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3CC86" w14:textId="1A5B4C4F" w:rsidR="00257FF4" w:rsidRPr="005A7C0B" w:rsidRDefault="00A229EE" w:rsidP="005A7C0B">
      <w:pPr>
        <w:pStyle w:val="PartHeading"/>
      </w:pPr>
      <w:r>
        <w:t>Inspector</w:t>
      </w:r>
      <w:r w:rsidR="003856C1">
        <w:noBreakHyphen/>
      </w:r>
      <w:r>
        <w:t>General of Taxation</w:t>
      </w:r>
    </w:p>
    <w:p w14:paraId="529A0546" w14:textId="77777777" w:rsidR="005A7C0B" w:rsidRDefault="005A7C0B" w:rsidP="005A7C0B">
      <w:pPr>
        <w:pStyle w:val="PartHeading"/>
      </w:pPr>
    </w:p>
    <w:p w14:paraId="79C92B0A" w14:textId="77777777" w:rsidR="00257FF4" w:rsidRDefault="007E6BBD" w:rsidP="006B7542">
      <w:pPr>
        <w:pStyle w:val="PartHeading-TOC"/>
      </w:pPr>
      <w:bookmarkStart w:id="0" w:name="_Toc65243501"/>
      <w:r>
        <w:t xml:space="preserve">Entity </w:t>
      </w:r>
      <w:r w:rsidR="00605163">
        <w:t>resources and planned performance</w:t>
      </w:r>
      <w:bookmarkEnd w:id="0"/>
    </w:p>
    <w:p w14:paraId="35850BF4" w14:textId="77777777" w:rsidR="00257FF4" w:rsidRDefault="00257FF4" w:rsidP="00FD719F">
      <w:pPr>
        <w:pStyle w:val="PartHeading"/>
        <w:jc w:val="left"/>
        <w:sectPr w:rsidR="00257FF4" w:rsidSect="002914EA">
          <w:footerReference w:type="even" r:id="rId9"/>
          <w:footerReference w:type="default" r:id="rId10"/>
          <w:type w:val="oddPage"/>
          <w:pgSz w:w="11906" w:h="16838" w:code="9"/>
          <w:pgMar w:top="2835" w:right="2098" w:bottom="2466" w:left="2098" w:header="1814" w:footer="1814" w:gutter="0"/>
          <w:pgNumType w:start="273"/>
          <w:cols w:space="708"/>
          <w:vAlign w:val="center"/>
          <w:titlePg/>
          <w:docGrid w:linePitch="360"/>
        </w:sectPr>
      </w:pPr>
    </w:p>
    <w:p w14:paraId="4C286A14" w14:textId="37D6A7F4" w:rsidR="00257FF4" w:rsidRPr="00E36F77" w:rsidRDefault="006C3BA0" w:rsidP="00E36F77">
      <w:pPr>
        <w:pStyle w:val="ContentsHeading"/>
      </w:pPr>
      <w:r>
        <w:lastRenderedPageBreak/>
        <w:t>Inspector</w:t>
      </w:r>
      <w:r w:rsidR="003856C1">
        <w:noBreakHyphen/>
      </w:r>
      <w:r>
        <w:t>General of Taxation</w:t>
      </w:r>
    </w:p>
    <w:p w14:paraId="016E7C96" w14:textId="0F1BEC31" w:rsidR="0065507A"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34014261" w:history="1">
        <w:r w:rsidR="0065507A" w:rsidRPr="00456F06">
          <w:rPr>
            <w:rStyle w:val="Hyperlink"/>
            <w:noProof/>
          </w:rPr>
          <w:t>Section 1: Entity overview and resources</w:t>
        </w:r>
        <w:r w:rsidR="0065507A">
          <w:rPr>
            <w:noProof/>
            <w:webHidden/>
          </w:rPr>
          <w:tab/>
        </w:r>
        <w:r w:rsidR="0065507A">
          <w:rPr>
            <w:noProof/>
            <w:webHidden/>
          </w:rPr>
          <w:fldChar w:fldCharType="begin"/>
        </w:r>
        <w:r w:rsidR="0065507A">
          <w:rPr>
            <w:noProof/>
            <w:webHidden/>
          </w:rPr>
          <w:instrText xml:space="preserve"> PAGEREF _Toc134014261 \h </w:instrText>
        </w:r>
        <w:r w:rsidR="0065507A">
          <w:rPr>
            <w:noProof/>
            <w:webHidden/>
          </w:rPr>
        </w:r>
        <w:r w:rsidR="0065507A">
          <w:rPr>
            <w:noProof/>
            <w:webHidden/>
          </w:rPr>
          <w:fldChar w:fldCharType="separate"/>
        </w:r>
        <w:r w:rsidR="00856C1A">
          <w:rPr>
            <w:noProof/>
            <w:webHidden/>
          </w:rPr>
          <w:t>277</w:t>
        </w:r>
        <w:r w:rsidR="0065507A">
          <w:rPr>
            <w:noProof/>
            <w:webHidden/>
          </w:rPr>
          <w:fldChar w:fldCharType="end"/>
        </w:r>
      </w:hyperlink>
    </w:p>
    <w:p w14:paraId="06AE39D2" w14:textId="7A4026AE" w:rsidR="0065507A" w:rsidRDefault="00000000">
      <w:pPr>
        <w:pStyle w:val="TOC2"/>
        <w:rPr>
          <w:rFonts w:asciiTheme="minorHAnsi" w:eastAsiaTheme="minorEastAsia" w:hAnsiTheme="minorHAnsi" w:cstheme="minorBidi"/>
          <w:noProof/>
          <w:sz w:val="22"/>
          <w:szCs w:val="22"/>
        </w:rPr>
      </w:pPr>
      <w:hyperlink w:anchor="_Toc134014262" w:history="1">
        <w:r w:rsidR="0065507A" w:rsidRPr="00456F06">
          <w:rPr>
            <w:rStyle w:val="Hyperlink"/>
            <w:noProof/>
          </w:rPr>
          <w:t>1.1</w:t>
        </w:r>
        <w:r w:rsidR="0065507A">
          <w:rPr>
            <w:rFonts w:asciiTheme="minorHAnsi" w:eastAsiaTheme="minorEastAsia" w:hAnsiTheme="minorHAnsi" w:cstheme="minorBidi"/>
            <w:noProof/>
            <w:sz w:val="22"/>
            <w:szCs w:val="22"/>
          </w:rPr>
          <w:tab/>
        </w:r>
        <w:r w:rsidR="0065507A" w:rsidRPr="00456F06">
          <w:rPr>
            <w:rStyle w:val="Hyperlink"/>
            <w:noProof/>
          </w:rPr>
          <w:t>Strategic direction statement</w:t>
        </w:r>
        <w:r w:rsidR="0065507A">
          <w:rPr>
            <w:noProof/>
            <w:webHidden/>
          </w:rPr>
          <w:tab/>
        </w:r>
        <w:r w:rsidR="0065507A">
          <w:rPr>
            <w:noProof/>
            <w:webHidden/>
          </w:rPr>
          <w:fldChar w:fldCharType="begin"/>
        </w:r>
        <w:r w:rsidR="0065507A">
          <w:rPr>
            <w:noProof/>
            <w:webHidden/>
          </w:rPr>
          <w:instrText xml:space="preserve"> PAGEREF _Toc134014262 \h </w:instrText>
        </w:r>
        <w:r w:rsidR="0065507A">
          <w:rPr>
            <w:noProof/>
            <w:webHidden/>
          </w:rPr>
        </w:r>
        <w:r w:rsidR="0065507A">
          <w:rPr>
            <w:noProof/>
            <w:webHidden/>
          </w:rPr>
          <w:fldChar w:fldCharType="separate"/>
        </w:r>
        <w:r w:rsidR="00856C1A">
          <w:rPr>
            <w:noProof/>
            <w:webHidden/>
          </w:rPr>
          <w:t>277</w:t>
        </w:r>
        <w:r w:rsidR="0065507A">
          <w:rPr>
            <w:noProof/>
            <w:webHidden/>
          </w:rPr>
          <w:fldChar w:fldCharType="end"/>
        </w:r>
      </w:hyperlink>
    </w:p>
    <w:p w14:paraId="64ECF106" w14:textId="754AAB52" w:rsidR="0065507A" w:rsidRDefault="00000000">
      <w:pPr>
        <w:pStyle w:val="TOC2"/>
        <w:rPr>
          <w:rFonts w:asciiTheme="minorHAnsi" w:eastAsiaTheme="minorEastAsia" w:hAnsiTheme="minorHAnsi" w:cstheme="minorBidi"/>
          <w:noProof/>
          <w:sz w:val="22"/>
          <w:szCs w:val="22"/>
        </w:rPr>
      </w:pPr>
      <w:hyperlink w:anchor="_Toc134014263" w:history="1">
        <w:r w:rsidR="0065507A" w:rsidRPr="00456F06">
          <w:rPr>
            <w:rStyle w:val="Hyperlink"/>
            <w:noProof/>
          </w:rPr>
          <w:t>1.2</w:t>
        </w:r>
        <w:r w:rsidR="0065507A">
          <w:rPr>
            <w:rFonts w:asciiTheme="minorHAnsi" w:eastAsiaTheme="minorEastAsia" w:hAnsiTheme="minorHAnsi" w:cstheme="minorBidi"/>
            <w:noProof/>
            <w:sz w:val="22"/>
            <w:szCs w:val="22"/>
          </w:rPr>
          <w:tab/>
        </w:r>
        <w:r w:rsidR="0065507A" w:rsidRPr="00456F06">
          <w:rPr>
            <w:rStyle w:val="Hyperlink"/>
            <w:noProof/>
          </w:rPr>
          <w:t>Entity resource statement</w:t>
        </w:r>
        <w:r w:rsidR="0065507A">
          <w:rPr>
            <w:noProof/>
            <w:webHidden/>
          </w:rPr>
          <w:tab/>
        </w:r>
        <w:r w:rsidR="0065507A">
          <w:rPr>
            <w:noProof/>
            <w:webHidden/>
          </w:rPr>
          <w:fldChar w:fldCharType="begin"/>
        </w:r>
        <w:r w:rsidR="0065507A">
          <w:rPr>
            <w:noProof/>
            <w:webHidden/>
          </w:rPr>
          <w:instrText xml:space="preserve"> PAGEREF _Toc134014263 \h </w:instrText>
        </w:r>
        <w:r w:rsidR="0065507A">
          <w:rPr>
            <w:noProof/>
            <w:webHidden/>
          </w:rPr>
        </w:r>
        <w:r w:rsidR="0065507A">
          <w:rPr>
            <w:noProof/>
            <w:webHidden/>
          </w:rPr>
          <w:fldChar w:fldCharType="separate"/>
        </w:r>
        <w:r w:rsidR="00856C1A">
          <w:rPr>
            <w:noProof/>
            <w:webHidden/>
          </w:rPr>
          <w:t>278</w:t>
        </w:r>
        <w:r w:rsidR="0065507A">
          <w:rPr>
            <w:noProof/>
            <w:webHidden/>
          </w:rPr>
          <w:fldChar w:fldCharType="end"/>
        </w:r>
      </w:hyperlink>
    </w:p>
    <w:p w14:paraId="70E7604F" w14:textId="00C44DDA" w:rsidR="0065507A" w:rsidRDefault="00000000">
      <w:pPr>
        <w:pStyle w:val="TOC2"/>
        <w:rPr>
          <w:rFonts w:asciiTheme="minorHAnsi" w:eastAsiaTheme="minorEastAsia" w:hAnsiTheme="minorHAnsi" w:cstheme="minorBidi"/>
          <w:noProof/>
          <w:sz w:val="22"/>
          <w:szCs w:val="22"/>
        </w:rPr>
      </w:pPr>
      <w:hyperlink w:anchor="_Toc134014264" w:history="1">
        <w:r w:rsidR="0065507A" w:rsidRPr="00456F06">
          <w:rPr>
            <w:rStyle w:val="Hyperlink"/>
            <w:noProof/>
          </w:rPr>
          <w:t>1.3</w:t>
        </w:r>
        <w:r w:rsidR="0065507A">
          <w:rPr>
            <w:rFonts w:asciiTheme="minorHAnsi" w:eastAsiaTheme="minorEastAsia" w:hAnsiTheme="minorHAnsi" w:cstheme="minorBidi"/>
            <w:noProof/>
            <w:sz w:val="22"/>
            <w:szCs w:val="22"/>
          </w:rPr>
          <w:tab/>
        </w:r>
        <w:r w:rsidR="0065507A" w:rsidRPr="00456F06">
          <w:rPr>
            <w:rStyle w:val="Hyperlink"/>
            <w:noProof/>
          </w:rPr>
          <w:t>Budget measures</w:t>
        </w:r>
        <w:r w:rsidR="0065507A">
          <w:rPr>
            <w:noProof/>
            <w:webHidden/>
          </w:rPr>
          <w:tab/>
        </w:r>
        <w:r w:rsidR="0065507A">
          <w:rPr>
            <w:noProof/>
            <w:webHidden/>
          </w:rPr>
          <w:fldChar w:fldCharType="begin"/>
        </w:r>
        <w:r w:rsidR="0065507A">
          <w:rPr>
            <w:noProof/>
            <w:webHidden/>
          </w:rPr>
          <w:instrText xml:space="preserve"> PAGEREF _Toc134014264 \h </w:instrText>
        </w:r>
        <w:r w:rsidR="0065507A">
          <w:rPr>
            <w:noProof/>
            <w:webHidden/>
          </w:rPr>
        </w:r>
        <w:r w:rsidR="0065507A">
          <w:rPr>
            <w:noProof/>
            <w:webHidden/>
          </w:rPr>
          <w:fldChar w:fldCharType="separate"/>
        </w:r>
        <w:r w:rsidR="00856C1A">
          <w:rPr>
            <w:noProof/>
            <w:webHidden/>
          </w:rPr>
          <w:t>279</w:t>
        </w:r>
        <w:r w:rsidR="0065507A">
          <w:rPr>
            <w:noProof/>
            <w:webHidden/>
          </w:rPr>
          <w:fldChar w:fldCharType="end"/>
        </w:r>
      </w:hyperlink>
    </w:p>
    <w:p w14:paraId="7766B939" w14:textId="2D7E7677" w:rsidR="0065507A" w:rsidRDefault="00000000">
      <w:pPr>
        <w:pStyle w:val="TOC1"/>
        <w:rPr>
          <w:rFonts w:asciiTheme="minorHAnsi" w:eastAsiaTheme="minorEastAsia" w:hAnsiTheme="minorHAnsi" w:cstheme="minorBidi"/>
          <w:b w:val="0"/>
          <w:noProof/>
          <w:sz w:val="22"/>
          <w:szCs w:val="22"/>
        </w:rPr>
      </w:pPr>
      <w:hyperlink w:anchor="_Toc134014265" w:history="1">
        <w:r w:rsidR="0065507A" w:rsidRPr="00456F06">
          <w:rPr>
            <w:rStyle w:val="Hyperlink"/>
            <w:noProof/>
          </w:rPr>
          <w:t>Section 2: Outcomes and planned performance</w:t>
        </w:r>
        <w:r w:rsidR="0065507A">
          <w:rPr>
            <w:noProof/>
            <w:webHidden/>
          </w:rPr>
          <w:tab/>
        </w:r>
        <w:r w:rsidR="0065507A">
          <w:rPr>
            <w:noProof/>
            <w:webHidden/>
          </w:rPr>
          <w:fldChar w:fldCharType="begin"/>
        </w:r>
        <w:r w:rsidR="0065507A">
          <w:rPr>
            <w:noProof/>
            <w:webHidden/>
          </w:rPr>
          <w:instrText xml:space="preserve"> PAGEREF _Toc134014265 \h </w:instrText>
        </w:r>
        <w:r w:rsidR="0065507A">
          <w:rPr>
            <w:noProof/>
            <w:webHidden/>
          </w:rPr>
        </w:r>
        <w:r w:rsidR="0065507A">
          <w:rPr>
            <w:noProof/>
            <w:webHidden/>
          </w:rPr>
          <w:fldChar w:fldCharType="separate"/>
        </w:r>
        <w:r w:rsidR="00856C1A">
          <w:rPr>
            <w:noProof/>
            <w:webHidden/>
          </w:rPr>
          <w:t>280</w:t>
        </w:r>
        <w:r w:rsidR="0065507A">
          <w:rPr>
            <w:noProof/>
            <w:webHidden/>
          </w:rPr>
          <w:fldChar w:fldCharType="end"/>
        </w:r>
      </w:hyperlink>
    </w:p>
    <w:p w14:paraId="3ADCA9BB" w14:textId="205FD8C0" w:rsidR="0065507A" w:rsidRDefault="00000000">
      <w:pPr>
        <w:pStyle w:val="TOC2"/>
        <w:rPr>
          <w:rFonts w:asciiTheme="minorHAnsi" w:eastAsiaTheme="minorEastAsia" w:hAnsiTheme="minorHAnsi" w:cstheme="minorBidi"/>
          <w:noProof/>
          <w:sz w:val="22"/>
          <w:szCs w:val="22"/>
        </w:rPr>
      </w:pPr>
      <w:hyperlink w:anchor="_Toc134014266" w:history="1">
        <w:r w:rsidR="0065507A" w:rsidRPr="00456F06">
          <w:rPr>
            <w:rStyle w:val="Hyperlink"/>
            <w:noProof/>
          </w:rPr>
          <w:t xml:space="preserve">2.1 </w:t>
        </w:r>
        <w:r w:rsidR="0065507A">
          <w:rPr>
            <w:rFonts w:asciiTheme="minorHAnsi" w:eastAsiaTheme="minorEastAsia" w:hAnsiTheme="minorHAnsi" w:cstheme="minorBidi"/>
            <w:noProof/>
            <w:sz w:val="22"/>
            <w:szCs w:val="22"/>
          </w:rPr>
          <w:tab/>
        </w:r>
        <w:r w:rsidR="0065507A" w:rsidRPr="00456F06">
          <w:rPr>
            <w:rStyle w:val="Hyperlink"/>
            <w:noProof/>
          </w:rPr>
          <w:t>Budgeted expenses and performance for Outcome 1</w:t>
        </w:r>
        <w:r w:rsidR="0065507A">
          <w:rPr>
            <w:noProof/>
            <w:webHidden/>
          </w:rPr>
          <w:tab/>
        </w:r>
        <w:r w:rsidR="0065507A">
          <w:rPr>
            <w:noProof/>
            <w:webHidden/>
          </w:rPr>
          <w:fldChar w:fldCharType="begin"/>
        </w:r>
        <w:r w:rsidR="0065507A">
          <w:rPr>
            <w:noProof/>
            <w:webHidden/>
          </w:rPr>
          <w:instrText xml:space="preserve"> PAGEREF _Toc134014266 \h </w:instrText>
        </w:r>
        <w:r w:rsidR="0065507A">
          <w:rPr>
            <w:noProof/>
            <w:webHidden/>
          </w:rPr>
        </w:r>
        <w:r w:rsidR="0065507A">
          <w:rPr>
            <w:noProof/>
            <w:webHidden/>
          </w:rPr>
          <w:fldChar w:fldCharType="separate"/>
        </w:r>
        <w:r w:rsidR="00856C1A">
          <w:rPr>
            <w:noProof/>
            <w:webHidden/>
          </w:rPr>
          <w:t>281</w:t>
        </w:r>
        <w:r w:rsidR="0065507A">
          <w:rPr>
            <w:noProof/>
            <w:webHidden/>
          </w:rPr>
          <w:fldChar w:fldCharType="end"/>
        </w:r>
      </w:hyperlink>
    </w:p>
    <w:p w14:paraId="3E6845AC" w14:textId="77DAA3F8" w:rsidR="0065507A" w:rsidRDefault="00000000">
      <w:pPr>
        <w:pStyle w:val="TOC1"/>
        <w:rPr>
          <w:rFonts w:asciiTheme="minorHAnsi" w:eastAsiaTheme="minorEastAsia" w:hAnsiTheme="minorHAnsi" w:cstheme="minorBidi"/>
          <w:b w:val="0"/>
          <w:noProof/>
          <w:sz w:val="22"/>
          <w:szCs w:val="22"/>
        </w:rPr>
      </w:pPr>
      <w:hyperlink w:anchor="_Toc134014267" w:history="1">
        <w:r w:rsidR="0065507A" w:rsidRPr="00456F06">
          <w:rPr>
            <w:rStyle w:val="Hyperlink"/>
            <w:noProof/>
          </w:rPr>
          <w:t>Section 3: Budgeted financial statements</w:t>
        </w:r>
        <w:r w:rsidR="0065507A">
          <w:rPr>
            <w:noProof/>
            <w:webHidden/>
          </w:rPr>
          <w:tab/>
        </w:r>
        <w:r w:rsidR="0065507A">
          <w:rPr>
            <w:noProof/>
            <w:webHidden/>
          </w:rPr>
          <w:fldChar w:fldCharType="begin"/>
        </w:r>
        <w:r w:rsidR="0065507A">
          <w:rPr>
            <w:noProof/>
            <w:webHidden/>
          </w:rPr>
          <w:instrText xml:space="preserve"> PAGEREF _Toc134014267 \h </w:instrText>
        </w:r>
        <w:r w:rsidR="0065507A">
          <w:rPr>
            <w:noProof/>
            <w:webHidden/>
          </w:rPr>
        </w:r>
        <w:r w:rsidR="0065507A">
          <w:rPr>
            <w:noProof/>
            <w:webHidden/>
          </w:rPr>
          <w:fldChar w:fldCharType="separate"/>
        </w:r>
        <w:r w:rsidR="00856C1A">
          <w:rPr>
            <w:noProof/>
            <w:webHidden/>
          </w:rPr>
          <w:t>283</w:t>
        </w:r>
        <w:r w:rsidR="0065507A">
          <w:rPr>
            <w:noProof/>
            <w:webHidden/>
          </w:rPr>
          <w:fldChar w:fldCharType="end"/>
        </w:r>
      </w:hyperlink>
    </w:p>
    <w:p w14:paraId="4145B00D" w14:textId="11C7C430" w:rsidR="0065507A" w:rsidRDefault="00000000">
      <w:pPr>
        <w:pStyle w:val="TOC2"/>
        <w:rPr>
          <w:rFonts w:asciiTheme="minorHAnsi" w:eastAsiaTheme="minorEastAsia" w:hAnsiTheme="minorHAnsi" w:cstheme="minorBidi"/>
          <w:noProof/>
          <w:sz w:val="22"/>
          <w:szCs w:val="22"/>
        </w:rPr>
      </w:pPr>
      <w:hyperlink w:anchor="_Toc134014268" w:history="1">
        <w:r w:rsidR="0065507A" w:rsidRPr="00456F06">
          <w:rPr>
            <w:rStyle w:val="Hyperlink"/>
            <w:noProof/>
          </w:rPr>
          <w:t>3.1</w:t>
        </w:r>
        <w:r w:rsidR="0065507A">
          <w:rPr>
            <w:rFonts w:asciiTheme="minorHAnsi" w:eastAsiaTheme="minorEastAsia" w:hAnsiTheme="minorHAnsi" w:cstheme="minorBidi"/>
            <w:noProof/>
            <w:sz w:val="22"/>
            <w:szCs w:val="22"/>
          </w:rPr>
          <w:tab/>
        </w:r>
        <w:r w:rsidR="0065507A" w:rsidRPr="00456F06">
          <w:rPr>
            <w:rStyle w:val="Hyperlink"/>
            <w:noProof/>
          </w:rPr>
          <w:t>Budgeted financial statements</w:t>
        </w:r>
        <w:r w:rsidR="0065507A">
          <w:rPr>
            <w:noProof/>
            <w:webHidden/>
          </w:rPr>
          <w:tab/>
        </w:r>
        <w:r w:rsidR="0065507A">
          <w:rPr>
            <w:noProof/>
            <w:webHidden/>
          </w:rPr>
          <w:fldChar w:fldCharType="begin"/>
        </w:r>
        <w:r w:rsidR="0065507A">
          <w:rPr>
            <w:noProof/>
            <w:webHidden/>
          </w:rPr>
          <w:instrText xml:space="preserve"> PAGEREF _Toc134014268 \h </w:instrText>
        </w:r>
        <w:r w:rsidR="0065507A">
          <w:rPr>
            <w:noProof/>
            <w:webHidden/>
          </w:rPr>
        </w:r>
        <w:r w:rsidR="0065507A">
          <w:rPr>
            <w:noProof/>
            <w:webHidden/>
          </w:rPr>
          <w:fldChar w:fldCharType="separate"/>
        </w:r>
        <w:r w:rsidR="00856C1A">
          <w:rPr>
            <w:noProof/>
            <w:webHidden/>
          </w:rPr>
          <w:t>283</w:t>
        </w:r>
        <w:r w:rsidR="0065507A">
          <w:rPr>
            <w:noProof/>
            <w:webHidden/>
          </w:rPr>
          <w:fldChar w:fldCharType="end"/>
        </w:r>
      </w:hyperlink>
    </w:p>
    <w:p w14:paraId="297FB106" w14:textId="1469A830" w:rsidR="0065507A" w:rsidRDefault="00000000">
      <w:pPr>
        <w:pStyle w:val="TOC2"/>
        <w:rPr>
          <w:rFonts w:asciiTheme="minorHAnsi" w:eastAsiaTheme="minorEastAsia" w:hAnsiTheme="minorHAnsi" w:cstheme="minorBidi"/>
          <w:noProof/>
          <w:sz w:val="22"/>
          <w:szCs w:val="22"/>
        </w:rPr>
      </w:pPr>
      <w:hyperlink w:anchor="_Toc134014269" w:history="1">
        <w:r w:rsidR="0065507A" w:rsidRPr="00456F06">
          <w:rPr>
            <w:rStyle w:val="Hyperlink"/>
            <w:noProof/>
          </w:rPr>
          <w:t>3.2</w:t>
        </w:r>
        <w:r w:rsidR="0065507A">
          <w:rPr>
            <w:rFonts w:asciiTheme="minorHAnsi" w:eastAsiaTheme="minorEastAsia" w:hAnsiTheme="minorHAnsi" w:cstheme="minorBidi"/>
            <w:noProof/>
            <w:sz w:val="22"/>
            <w:szCs w:val="22"/>
          </w:rPr>
          <w:tab/>
        </w:r>
        <w:r w:rsidR="0065507A" w:rsidRPr="00456F06">
          <w:rPr>
            <w:rStyle w:val="Hyperlink"/>
            <w:noProof/>
          </w:rPr>
          <w:t>Budgeted financial statements tables</w:t>
        </w:r>
        <w:r w:rsidR="0065507A">
          <w:rPr>
            <w:noProof/>
            <w:webHidden/>
          </w:rPr>
          <w:tab/>
        </w:r>
        <w:r w:rsidR="0065507A">
          <w:rPr>
            <w:noProof/>
            <w:webHidden/>
          </w:rPr>
          <w:fldChar w:fldCharType="begin"/>
        </w:r>
        <w:r w:rsidR="0065507A">
          <w:rPr>
            <w:noProof/>
            <w:webHidden/>
          </w:rPr>
          <w:instrText xml:space="preserve"> PAGEREF _Toc134014269 \h </w:instrText>
        </w:r>
        <w:r w:rsidR="0065507A">
          <w:rPr>
            <w:noProof/>
            <w:webHidden/>
          </w:rPr>
        </w:r>
        <w:r w:rsidR="0065507A">
          <w:rPr>
            <w:noProof/>
            <w:webHidden/>
          </w:rPr>
          <w:fldChar w:fldCharType="separate"/>
        </w:r>
        <w:r w:rsidR="00856C1A">
          <w:rPr>
            <w:noProof/>
            <w:webHidden/>
          </w:rPr>
          <w:t>284</w:t>
        </w:r>
        <w:r w:rsidR="0065507A">
          <w:rPr>
            <w:noProof/>
            <w:webHidden/>
          </w:rPr>
          <w:fldChar w:fldCharType="end"/>
        </w:r>
      </w:hyperlink>
    </w:p>
    <w:p w14:paraId="3CF91756" w14:textId="07201F27" w:rsidR="003E2B5E" w:rsidRPr="008B5AFD" w:rsidRDefault="00915F49" w:rsidP="00FD719F">
      <w:pPr>
        <w:pStyle w:val="TOC1"/>
      </w:pPr>
      <w:r>
        <w:fldChar w:fldCharType="end"/>
      </w:r>
    </w:p>
    <w:p w14:paraId="3B010DAB" w14:textId="77777777" w:rsidR="00257FF4" w:rsidRDefault="00257FF4" w:rsidP="00257FF4">
      <w:pPr>
        <w:sectPr w:rsidR="00257FF4" w:rsidSect="002914EA">
          <w:footerReference w:type="first" r:id="rId11"/>
          <w:type w:val="oddPage"/>
          <w:pgSz w:w="11906" w:h="16838" w:code="9"/>
          <w:pgMar w:top="2835" w:right="2098" w:bottom="2466" w:left="2098" w:header="1814" w:footer="1814" w:gutter="0"/>
          <w:pgNumType w:start="275"/>
          <w:cols w:space="708"/>
          <w:titlePg/>
          <w:docGrid w:linePitch="360"/>
        </w:sectPr>
      </w:pPr>
    </w:p>
    <w:p w14:paraId="32763848" w14:textId="3B2746EB" w:rsidR="00257FF4" w:rsidRDefault="006C3BA0" w:rsidP="00834F9A">
      <w:pPr>
        <w:pStyle w:val="Heading1"/>
      </w:pPr>
      <w:r>
        <w:lastRenderedPageBreak/>
        <w:t>Inspector</w:t>
      </w:r>
      <w:r w:rsidR="003856C1">
        <w:noBreakHyphen/>
      </w:r>
      <w:r>
        <w:t>General of Taxation</w:t>
      </w:r>
    </w:p>
    <w:p w14:paraId="7C59EFDB" w14:textId="77777777" w:rsidR="00257FF4" w:rsidRPr="002C4D41" w:rsidRDefault="00257FF4" w:rsidP="00257FF4">
      <w:pPr>
        <w:pStyle w:val="Heading2"/>
      </w:pPr>
      <w:bookmarkStart w:id="1" w:name="_Toc190682308"/>
      <w:bookmarkStart w:id="2" w:name="_Toc190682526"/>
      <w:bookmarkStart w:id="3" w:name="_Toc444523508"/>
      <w:bookmarkStart w:id="4" w:name="_Toc134014261"/>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1"/>
      <w:bookmarkEnd w:id="2"/>
      <w:bookmarkEnd w:id="3"/>
      <w:bookmarkEnd w:id="4"/>
    </w:p>
    <w:p w14:paraId="21538C43" w14:textId="77777777" w:rsidR="00257FF4" w:rsidRDefault="00257FF4" w:rsidP="00257FF4">
      <w:pPr>
        <w:pStyle w:val="Heading3"/>
      </w:pPr>
      <w:bookmarkStart w:id="5" w:name="_Toc190682309"/>
      <w:bookmarkStart w:id="6" w:name="_Toc190682527"/>
      <w:bookmarkStart w:id="7" w:name="_Toc444523509"/>
      <w:bookmarkStart w:id="8" w:name="_Toc134014262"/>
      <w:r>
        <w:t>1.1</w:t>
      </w:r>
      <w:r>
        <w:tab/>
        <w:t xml:space="preserve">Strategic </w:t>
      </w:r>
      <w:r w:rsidR="00D81071">
        <w:t>direction</w:t>
      </w:r>
      <w:bookmarkEnd w:id="5"/>
      <w:bookmarkEnd w:id="6"/>
      <w:r w:rsidR="00D81071">
        <w:t xml:space="preserve"> </w:t>
      </w:r>
      <w:r w:rsidR="00605163">
        <w:t>statement</w:t>
      </w:r>
      <w:bookmarkEnd w:id="7"/>
      <w:bookmarkEnd w:id="8"/>
    </w:p>
    <w:p w14:paraId="4219527C" w14:textId="750CE9A4" w:rsidR="0098745B" w:rsidRPr="0098745B" w:rsidRDefault="0098745B" w:rsidP="00FD719F">
      <w:pPr>
        <w:rPr>
          <w:b/>
        </w:rPr>
      </w:pPr>
      <w:bookmarkStart w:id="9" w:name="_Toc190682310"/>
      <w:bookmarkStart w:id="10" w:name="_Toc190682528"/>
      <w:r w:rsidRPr="0098745B">
        <w:t>The objective of the Inspector</w:t>
      </w:r>
      <w:r w:rsidR="003856C1">
        <w:noBreakHyphen/>
      </w:r>
      <w:r w:rsidRPr="0098745B">
        <w:t>General of Taxation (IGT) and Taxation Ombudsman is to improve tax administration through independent investigation of tax disputes, review investigations of systemic and broader community issues, reporting issues that are in the public interest and independent advice to</w:t>
      </w:r>
      <w:r w:rsidR="007312D3">
        <w:t xml:space="preserve"> the</w:t>
      </w:r>
      <w:r w:rsidRPr="0098745B">
        <w:t xml:space="preserve"> Government and its relevant entities.</w:t>
      </w:r>
    </w:p>
    <w:p w14:paraId="607E2999" w14:textId="7130B70B" w:rsidR="0098745B" w:rsidRPr="0098745B" w:rsidRDefault="0098745B" w:rsidP="00FD719F">
      <w:pPr>
        <w:rPr>
          <w:b/>
        </w:rPr>
      </w:pPr>
      <w:r w:rsidRPr="0098745B">
        <w:t>The IGT</w:t>
      </w:r>
      <w:r w:rsidR="003856C1">
        <w:t>’</w:t>
      </w:r>
      <w:r w:rsidRPr="0098745B">
        <w:t>s strategic direction for 2023</w:t>
      </w:r>
      <w:r w:rsidR="00AA23BD">
        <w:t>–</w:t>
      </w:r>
      <w:r w:rsidRPr="0098745B">
        <w:t>24 is to achieve this by delivering independent investigation and advice for improvement through:</w:t>
      </w:r>
    </w:p>
    <w:p w14:paraId="6BCEC461" w14:textId="77777777" w:rsidR="00F3706C" w:rsidRDefault="0098745B" w:rsidP="00FD719F">
      <w:pPr>
        <w:pStyle w:val="Bullet"/>
        <w:rPr>
          <w:b/>
        </w:rPr>
      </w:pPr>
      <w:r w:rsidRPr="0098745B">
        <w:t>a specialised Dispute Investigation Service for the Australian community</w:t>
      </w:r>
    </w:p>
    <w:p w14:paraId="34DBF561" w14:textId="35B56391" w:rsidR="00F3706C" w:rsidRDefault="0098745B" w:rsidP="00FD719F">
      <w:pPr>
        <w:pStyle w:val="Bullet"/>
        <w:rPr>
          <w:b/>
        </w:rPr>
      </w:pPr>
      <w:r w:rsidRPr="00F3706C">
        <w:t>review investigations into priority areas of tax administration for improvement, as</w:t>
      </w:r>
      <w:r w:rsidR="00600CAC">
        <w:t> </w:t>
      </w:r>
      <w:r w:rsidRPr="00F3706C">
        <w:t>informed by our Dispute Investigation Service and in consultation with the community</w:t>
      </w:r>
    </w:p>
    <w:p w14:paraId="3B5EC6AC" w14:textId="4F23D175" w:rsidR="0098745B" w:rsidRPr="00F3706C" w:rsidRDefault="0098745B" w:rsidP="00FD719F">
      <w:pPr>
        <w:pStyle w:val="Bullet"/>
        <w:rPr>
          <w:b/>
        </w:rPr>
      </w:pPr>
      <w:r w:rsidRPr="00F3706C">
        <w:t xml:space="preserve">independent advice and recommendations to the Minister, the Government, </w:t>
      </w:r>
      <w:r w:rsidR="007312D3">
        <w:t>the </w:t>
      </w:r>
      <w:r w:rsidRPr="00F3706C">
        <w:t>Parliament, the Australian Taxation Office (ATO) and the Tax Practitioners Board</w:t>
      </w:r>
      <w:r w:rsidR="00BB1AD7">
        <w:t xml:space="preserve"> </w:t>
      </w:r>
      <w:r w:rsidRPr="00F3706C">
        <w:t>(TPB) through public reporting.</w:t>
      </w:r>
    </w:p>
    <w:p w14:paraId="3DF875BF" w14:textId="799AF7DC" w:rsidR="0098745B" w:rsidRPr="0098745B" w:rsidRDefault="0098745B" w:rsidP="00353F77">
      <w:pPr>
        <w:rPr>
          <w:b/>
        </w:rPr>
      </w:pPr>
      <w:r w:rsidRPr="0098745B">
        <w:t>The IGT</w:t>
      </w:r>
      <w:r w:rsidR="003856C1">
        <w:t>’</w:t>
      </w:r>
      <w:r w:rsidRPr="0098745B">
        <w:t>s outcome statement has been updated to more accurately describe its role in the tax and superannuation system and to better align with its statutory objectives and purpose. The revised outcome statement is included below in Section 2.</w:t>
      </w:r>
    </w:p>
    <w:p w14:paraId="03C4E6E9" w14:textId="7AD7D625" w:rsidR="0098745B" w:rsidRPr="0098745B" w:rsidRDefault="0007345B" w:rsidP="00353F77">
      <w:pPr>
        <w:rPr>
          <w:b/>
        </w:rPr>
      </w:pPr>
      <w:r>
        <w:t>The IGT</w:t>
      </w:r>
      <w:r w:rsidR="003856C1">
        <w:t>’</w:t>
      </w:r>
      <w:r>
        <w:t>s</w:t>
      </w:r>
      <w:r w:rsidR="008A1FA5">
        <w:t xml:space="preserve"> </w:t>
      </w:r>
      <w:r w:rsidR="0098745B" w:rsidRPr="0098745B">
        <w:t xml:space="preserve">effectiveness in achieving </w:t>
      </w:r>
      <w:r w:rsidR="008A1FA5">
        <w:t>its</w:t>
      </w:r>
      <w:r w:rsidR="0098745B" w:rsidRPr="0098745B">
        <w:t xml:space="preserve"> purpose is dependent on </w:t>
      </w:r>
      <w:r w:rsidR="001E5AEF">
        <w:t>its</w:t>
      </w:r>
      <w:r w:rsidR="0098745B" w:rsidRPr="0098745B">
        <w:t xml:space="preserve"> ability to manage and adapt to the environment in which </w:t>
      </w:r>
      <w:r w:rsidR="001E5AEF">
        <w:t>it</w:t>
      </w:r>
      <w:r w:rsidR="0098745B" w:rsidRPr="0098745B">
        <w:t xml:space="preserve"> operate</w:t>
      </w:r>
      <w:r w:rsidR="001E5AEF">
        <w:t>s</w:t>
      </w:r>
      <w:r w:rsidR="0098745B" w:rsidRPr="0098745B">
        <w:t>.</w:t>
      </w:r>
    </w:p>
    <w:p w14:paraId="61A8606E" w14:textId="77777777" w:rsidR="00257FF4" w:rsidRDefault="000B36D8" w:rsidP="0079797F">
      <w:pPr>
        <w:pStyle w:val="Heading3"/>
      </w:pPr>
      <w:r w:rsidRPr="0079797F">
        <w:br w:type="page"/>
      </w:r>
      <w:bookmarkStart w:id="11" w:name="_Toc444523510"/>
      <w:bookmarkStart w:id="12" w:name="_Toc134014263"/>
      <w:r w:rsidR="00257FF4">
        <w:lastRenderedPageBreak/>
        <w:t>1.2</w:t>
      </w:r>
      <w:r w:rsidR="00257FF4">
        <w:tab/>
      </w:r>
      <w:r w:rsidR="007E6BBD">
        <w:t xml:space="preserve">Entity </w:t>
      </w:r>
      <w:r w:rsidR="00257FF4">
        <w:t>resource statement</w:t>
      </w:r>
      <w:bookmarkEnd w:id="9"/>
      <w:bookmarkEnd w:id="10"/>
      <w:bookmarkEnd w:id="11"/>
      <w:bookmarkEnd w:id="12"/>
    </w:p>
    <w:p w14:paraId="138846D0" w14:textId="77777777" w:rsidR="00E1129E" w:rsidRDefault="00257FF4" w:rsidP="00257FF4">
      <w:bookmarkStart w:id="13" w:name="OLE_LINK11"/>
      <w:bookmarkStart w:id="14"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75BBD63B"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3856C1">
        <w:t>’</w:t>
      </w:r>
      <w:r w:rsidR="00331B40">
        <w:t xml:space="preserve">s operations) </w:t>
      </w:r>
      <w:r>
        <w:t>classification.</w:t>
      </w:r>
    </w:p>
    <w:p w14:paraId="28E20903" w14:textId="3541FD49" w:rsidR="009F43CB" w:rsidRDefault="00331B40" w:rsidP="00257FF4">
      <w:r>
        <w:t>For more detailed information on special accounts and special appropriations, please refer to</w:t>
      </w:r>
      <w:r w:rsidR="007D5B26">
        <w:t xml:space="preserve"> the</w:t>
      </w:r>
      <w:r>
        <w:t xml:space="preserve"> </w:t>
      </w:r>
      <w:r w:rsidRPr="00412C0B">
        <w:rPr>
          <w:i/>
        </w:rPr>
        <w:t>Budget Paper No. 4 – Agency Resourcing</w:t>
      </w:r>
      <w:r>
        <w:t>.</w:t>
      </w:r>
    </w:p>
    <w:p w14:paraId="02808EA3" w14:textId="425A735F"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3856C1">
        <w:t>‘</w:t>
      </w:r>
      <w:r w:rsidR="00E1129E">
        <w:t xml:space="preserve">Budgeted expenses by </w:t>
      </w:r>
      <w:r w:rsidR="00E7371B">
        <w:t xml:space="preserve">Outcome </w:t>
      </w:r>
      <w:r w:rsidR="0014156A">
        <w:t>1</w:t>
      </w:r>
      <w:r w:rsidR="003856C1">
        <w:t>’</w:t>
      </w:r>
      <w:r w:rsidR="00E7371B">
        <w:t xml:space="preserve"> </w:t>
      </w:r>
      <w:r>
        <w:t>tables in Section 2 and the financial statements in Section 3 are</w:t>
      </w:r>
      <w:r w:rsidR="00831489">
        <w:t xml:space="preserve"> presented on an accrual basis.</w:t>
      </w:r>
    </w:p>
    <w:bookmarkEnd w:id="13"/>
    <w:bookmarkEnd w:id="14"/>
    <w:p w14:paraId="4FFA91F5" w14:textId="4A8CFD8C" w:rsidR="00FD0070" w:rsidRDefault="00741BF8" w:rsidP="00FD0070">
      <w:pPr>
        <w:pStyle w:val="TableHeading"/>
        <w:rPr>
          <w:rFonts w:ascii="Times New Roman" w:hAnsi="Times New Roman"/>
        </w:rPr>
      </w:pPr>
      <w:r w:rsidRPr="00D44150">
        <w:t xml:space="preserve">Table 1.1: </w:t>
      </w:r>
      <w:r w:rsidR="0014156A">
        <w:t>Inspector</w:t>
      </w:r>
      <w:r w:rsidR="003856C1">
        <w:noBreakHyphen/>
      </w:r>
      <w:r w:rsidR="0014156A">
        <w:t>General of Taxation</w:t>
      </w:r>
      <w:r w:rsidRPr="00D44150">
        <w:t xml:space="preserve"> resource statement</w:t>
      </w:r>
      <w:r w:rsidR="005D67DB">
        <w:t xml:space="preserve"> – </w:t>
      </w:r>
      <w:r w:rsidR="0066176D">
        <w:t xml:space="preserve">Budget estimates for </w:t>
      </w:r>
      <w:r w:rsidR="0029106B">
        <w:t>2023</w:t>
      </w:r>
      <w:r w:rsidR="00AA23BD">
        <w:t>–</w:t>
      </w:r>
      <w:r w:rsidR="0029106B">
        <w:t>24</w:t>
      </w:r>
      <w:r w:rsidR="00400A8B">
        <w:t xml:space="preserve"> </w:t>
      </w:r>
      <w:r w:rsidRPr="00D44150">
        <w:t>as at</w:t>
      </w:r>
      <w:r w:rsidR="00B47998" w:rsidRPr="00D44150">
        <w:t xml:space="preserve"> </w:t>
      </w:r>
      <w:r w:rsidRPr="00D44150">
        <w:t xml:space="preserve">Budget </w:t>
      </w:r>
      <w:r w:rsidR="0024114B">
        <w:t xml:space="preserve">May </w:t>
      </w:r>
      <w:r w:rsidR="00400A8B">
        <w:t>20</w:t>
      </w:r>
      <w:r w:rsidR="00F54BA3">
        <w:t>2</w:t>
      </w:r>
      <w:r w:rsidR="00B65389">
        <w:t>3</w:t>
      </w:r>
    </w:p>
    <w:tbl>
      <w:tblPr>
        <w:tblW w:w="5000" w:type="pct"/>
        <w:tblCellMar>
          <w:left w:w="0" w:type="dxa"/>
          <w:right w:w="28" w:type="dxa"/>
        </w:tblCellMar>
        <w:tblLook w:val="04A0" w:firstRow="1" w:lastRow="0" w:firstColumn="1" w:lastColumn="0" w:noHBand="0" w:noVBand="1"/>
      </w:tblPr>
      <w:tblGrid>
        <w:gridCol w:w="5342"/>
        <w:gridCol w:w="1184"/>
        <w:gridCol w:w="1184"/>
      </w:tblGrid>
      <w:tr w:rsidR="00FD0070" w:rsidRPr="00FD0070" w14:paraId="0FD11C9E" w14:textId="77777777" w:rsidTr="00FD0070">
        <w:trPr>
          <w:trHeight w:hRule="exact" w:val="900"/>
        </w:trPr>
        <w:tc>
          <w:tcPr>
            <w:tcW w:w="3464" w:type="pct"/>
            <w:tcBorders>
              <w:top w:val="single" w:sz="4" w:space="0" w:color="auto"/>
              <w:left w:val="nil"/>
              <w:bottom w:val="nil"/>
              <w:right w:val="nil"/>
            </w:tcBorders>
            <w:shd w:val="clear" w:color="000000" w:fill="FFFFFF"/>
            <w:vAlign w:val="bottom"/>
            <w:hideMark/>
          </w:tcPr>
          <w:p w14:paraId="21DD9F2D" w14:textId="554EED83" w:rsidR="00FD0070" w:rsidRPr="00FD0070" w:rsidRDefault="00FD0070">
            <w:pPr>
              <w:rPr>
                <w:rFonts w:ascii="Arial" w:hAnsi="Arial" w:cs="Arial"/>
                <w:color w:val="000000"/>
                <w:sz w:val="16"/>
                <w:szCs w:val="16"/>
              </w:rPr>
            </w:pPr>
            <w:r w:rsidRPr="00FD0070">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4E3045E8" w14:textId="77777777" w:rsidR="00FD0070" w:rsidRPr="00FD0070" w:rsidRDefault="00FD0070" w:rsidP="00FD0070">
            <w:pPr>
              <w:spacing w:before="0" w:after="0" w:line="240" w:lineRule="auto"/>
              <w:jc w:val="right"/>
              <w:rPr>
                <w:rFonts w:ascii="Arial" w:hAnsi="Arial" w:cs="Arial"/>
                <w:i/>
                <w:iCs/>
                <w:color w:val="000000"/>
                <w:sz w:val="16"/>
                <w:szCs w:val="16"/>
              </w:rPr>
            </w:pPr>
            <w:r w:rsidRPr="00FD0070">
              <w:rPr>
                <w:rFonts w:ascii="Arial" w:hAnsi="Arial" w:cs="Arial"/>
                <w:i/>
                <w:iCs/>
                <w:color w:val="000000"/>
                <w:sz w:val="16"/>
                <w:szCs w:val="16"/>
              </w:rPr>
              <w:t>2022-23 Estimated actual</w:t>
            </w:r>
            <w:r w:rsidRPr="00FD0070">
              <w:rPr>
                <w:rFonts w:ascii="Arial" w:hAnsi="Arial" w:cs="Arial"/>
                <w:i/>
                <w:iCs/>
                <w:color w:val="000000"/>
                <w:sz w:val="16"/>
                <w:szCs w:val="16"/>
              </w:rPr>
              <w:br/>
              <w:t>$'000</w:t>
            </w:r>
          </w:p>
        </w:tc>
        <w:tc>
          <w:tcPr>
            <w:tcW w:w="768" w:type="pct"/>
            <w:tcBorders>
              <w:top w:val="single" w:sz="4" w:space="0" w:color="auto"/>
              <w:left w:val="nil"/>
              <w:bottom w:val="single" w:sz="4" w:space="0" w:color="auto"/>
              <w:right w:val="nil"/>
            </w:tcBorders>
            <w:shd w:val="clear" w:color="000000" w:fill="E6E6E6"/>
            <w:hideMark/>
          </w:tcPr>
          <w:p w14:paraId="2CF6B6D7"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2023-24 Estimate</w:t>
            </w:r>
            <w:r w:rsidRPr="00FD0070">
              <w:rPr>
                <w:rFonts w:ascii="Arial" w:hAnsi="Arial" w:cs="Arial"/>
                <w:color w:val="000000"/>
                <w:sz w:val="16"/>
                <w:szCs w:val="16"/>
              </w:rPr>
              <w:br/>
            </w:r>
            <w:r w:rsidRPr="00FD0070">
              <w:rPr>
                <w:rFonts w:ascii="Arial" w:hAnsi="Arial" w:cs="Arial"/>
                <w:color w:val="000000"/>
                <w:sz w:val="16"/>
                <w:szCs w:val="16"/>
              </w:rPr>
              <w:br/>
              <w:t>$'000</w:t>
            </w:r>
          </w:p>
        </w:tc>
      </w:tr>
      <w:tr w:rsidR="00FD0070" w:rsidRPr="00FD0070" w14:paraId="2D8DC412" w14:textId="77777777" w:rsidTr="00FD0070">
        <w:trPr>
          <w:trHeight w:hRule="exact" w:val="240"/>
        </w:trPr>
        <w:tc>
          <w:tcPr>
            <w:tcW w:w="3464" w:type="pct"/>
            <w:tcBorders>
              <w:top w:val="nil"/>
              <w:left w:val="nil"/>
              <w:bottom w:val="nil"/>
              <w:right w:val="nil"/>
            </w:tcBorders>
            <w:shd w:val="clear" w:color="000000" w:fill="FFFFFF"/>
            <w:vAlign w:val="bottom"/>
            <w:hideMark/>
          </w:tcPr>
          <w:p w14:paraId="644389F3" w14:textId="77777777" w:rsidR="00FD0070" w:rsidRPr="00FD0070" w:rsidRDefault="00FD0070" w:rsidP="00FD0070">
            <w:pPr>
              <w:spacing w:before="0" w:after="0" w:line="240" w:lineRule="auto"/>
              <w:rPr>
                <w:rFonts w:ascii="Arial" w:hAnsi="Arial" w:cs="Arial"/>
                <w:b/>
                <w:bCs/>
                <w:color w:val="000000"/>
                <w:sz w:val="16"/>
                <w:szCs w:val="16"/>
              </w:rPr>
            </w:pPr>
            <w:r w:rsidRPr="00FD0070">
              <w:rPr>
                <w:rFonts w:ascii="Arial" w:hAnsi="Arial" w:cs="Arial"/>
                <w:b/>
                <w:bCs/>
                <w:color w:val="000000"/>
                <w:sz w:val="16"/>
                <w:szCs w:val="16"/>
              </w:rPr>
              <w:t>Departmental</w:t>
            </w:r>
          </w:p>
        </w:tc>
        <w:tc>
          <w:tcPr>
            <w:tcW w:w="768" w:type="pct"/>
            <w:tcBorders>
              <w:top w:val="nil"/>
              <w:left w:val="nil"/>
              <w:bottom w:val="nil"/>
              <w:right w:val="nil"/>
            </w:tcBorders>
            <w:shd w:val="clear" w:color="000000" w:fill="FFFFFF"/>
            <w:vAlign w:val="bottom"/>
            <w:hideMark/>
          </w:tcPr>
          <w:p w14:paraId="0E102418" w14:textId="77777777" w:rsidR="00FD0070" w:rsidRPr="00FD0070" w:rsidRDefault="00FD0070" w:rsidP="00FD0070">
            <w:pPr>
              <w:spacing w:before="0" w:after="0" w:line="240" w:lineRule="auto"/>
              <w:rPr>
                <w:rFonts w:ascii="Arial" w:hAnsi="Arial" w:cs="Arial"/>
                <w:i/>
                <w:iCs/>
                <w:color w:val="000000"/>
                <w:sz w:val="16"/>
                <w:szCs w:val="16"/>
              </w:rPr>
            </w:pPr>
            <w:r w:rsidRPr="00FD0070">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1C456704"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w:t>
            </w:r>
          </w:p>
        </w:tc>
      </w:tr>
      <w:tr w:rsidR="00FD0070" w:rsidRPr="00FD0070" w14:paraId="4C9083C8" w14:textId="77777777" w:rsidTr="00FD0070">
        <w:trPr>
          <w:trHeight w:hRule="exact" w:val="240"/>
        </w:trPr>
        <w:tc>
          <w:tcPr>
            <w:tcW w:w="3464" w:type="pct"/>
            <w:tcBorders>
              <w:top w:val="nil"/>
              <w:left w:val="nil"/>
              <w:bottom w:val="nil"/>
              <w:right w:val="nil"/>
            </w:tcBorders>
            <w:shd w:val="clear" w:color="000000" w:fill="FFFFFF"/>
            <w:vAlign w:val="bottom"/>
            <w:hideMark/>
          </w:tcPr>
          <w:p w14:paraId="32A7A22F"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Annual appropriations - ordinary annual services (a)</w:t>
            </w:r>
          </w:p>
        </w:tc>
        <w:tc>
          <w:tcPr>
            <w:tcW w:w="768" w:type="pct"/>
            <w:tcBorders>
              <w:top w:val="nil"/>
              <w:left w:val="nil"/>
              <w:bottom w:val="nil"/>
              <w:right w:val="nil"/>
            </w:tcBorders>
            <w:shd w:val="clear" w:color="000000" w:fill="FFFFFF"/>
            <w:vAlign w:val="bottom"/>
            <w:hideMark/>
          </w:tcPr>
          <w:p w14:paraId="6405AF07" w14:textId="77777777" w:rsidR="00FD0070" w:rsidRPr="00FD0070" w:rsidRDefault="00FD0070" w:rsidP="00FD0070">
            <w:pPr>
              <w:spacing w:before="0" w:after="0" w:line="240" w:lineRule="auto"/>
              <w:rPr>
                <w:rFonts w:ascii="Arial" w:hAnsi="Arial" w:cs="Arial"/>
                <w:i/>
                <w:iCs/>
                <w:color w:val="000000"/>
                <w:sz w:val="16"/>
                <w:szCs w:val="16"/>
              </w:rPr>
            </w:pPr>
            <w:r w:rsidRPr="00FD0070">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49188419"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w:t>
            </w:r>
          </w:p>
        </w:tc>
      </w:tr>
      <w:tr w:rsidR="00FD0070" w:rsidRPr="00FD0070" w14:paraId="55E3AC5A" w14:textId="77777777" w:rsidTr="00FD0070">
        <w:trPr>
          <w:trHeight w:hRule="exact" w:val="240"/>
        </w:trPr>
        <w:tc>
          <w:tcPr>
            <w:tcW w:w="3464" w:type="pct"/>
            <w:tcBorders>
              <w:top w:val="nil"/>
              <w:left w:val="nil"/>
              <w:bottom w:val="nil"/>
              <w:right w:val="nil"/>
            </w:tcBorders>
            <w:shd w:val="clear" w:color="000000" w:fill="FFFFFF"/>
            <w:vAlign w:val="bottom"/>
            <w:hideMark/>
          </w:tcPr>
          <w:p w14:paraId="5F1C5B2F"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xml:space="preserve">    Prior year appropriations available </w:t>
            </w:r>
          </w:p>
        </w:tc>
        <w:tc>
          <w:tcPr>
            <w:tcW w:w="768" w:type="pct"/>
            <w:tcBorders>
              <w:top w:val="nil"/>
              <w:left w:val="nil"/>
              <w:bottom w:val="nil"/>
              <w:right w:val="nil"/>
            </w:tcBorders>
            <w:shd w:val="clear" w:color="000000" w:fill="FFFFFF"/>
            <w:vAlign w:val="bottom"/>
            <w:hideMark/>
          </w:tcPr>
          <w:p w14:paraId="5DE2F782" w14:textId="77777777" w:rsidR="00FD0070" w:rsidRPr="00FD0070" w:rsidRDefault="00FD0070" w:rsidP="00FD0070">
            <w:pPr>
              <w:spacing w:before="0" w:after="0" w:line="240" w:lineRule="auto"/>
              <w:jc w:val="right"/>
              <w:rPr>
                <w:rFonts w:ascii="Arial" w:hAnsi="Arial" w:cs="Arial"/>
                <w:i/>
                <w:iCs/>
                <w:color w:val="000000"/>
                <w:sz w:val="16"/>
                <w:szCs w:val="16"/>
              </w:rPr>
            </w:pPr>
            <w:r w:rsidRPr="00FD0070">
              <w:rPr>
                <w:rFonts w:ascii="Arial" w:hAnsi="Arial" w:cs="Arial"/>
                <w:i/>
                <w:iCs/>
                <w:color w:val="000000"/>
                <w:sz w:val="16"/>
                <w:szCs w:val="16"/>
              </w:rPr>
              <w:t xml:space="preserve">3,783 </w:t>
            </w:r>
          </w:p>
        </w:tc>
        <w:tc>
          <w:tcPr>
            <w:tcW w:w="768" w:type="pct"/>
            <w:tcBorders>
              <w:top w:val="nil"/>
              <w:left w:val="nil"/>
              <w:bottom w:val="nil"/>
              <w:right w:val="nil"/>
            </w:tcBorders>
            <w:shd w:val="clear" w:color="000000" w:fill="E6E6E6"/>
            <w:vAlign w:val="bottom"/>
            <w:hideMark/>
          </w:tcPr>
          <w:p w14:paraId="673E2378"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4,996 </w:t>
            </w:r>
          </w:p>
        </w:tc>
      </w:tr>
      <w:tr w:rsidR="00FD0070" w:rsidRPr="00FD0070" w14:paraId="01A10184" w14:textId="77777777" w:rsidTr="00FD0070">
        <w:trPr>
          <w:trHeight w:hRule="exact" w:val="240"/>
        </w:trPr>
        <w:tc>
          <w:tcPr>
            <w:tcW w:w="3464" w:type="pct"/>
            <w:tcBorders>
              <w:top w:val="nil"/>
              <w:left w:val="nil"/>
              <w:bottom w:val="nil"/>
              <w:right w:val="nil"/>
            </w:tcBorders>
            <w:shd w:val="clear" w:color="000000" w:fill="FFFFFF"/>
            <w:vAlign w:val="bottom"/>
            <w:hideMark/>
          </w:tcPr>
          <w:p w14:paraId="1A57D8E8"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xml:space="preserve">    Departmental appropriation (b)</w:t>
            </w:r>
          </w:p>
        </w:tc>
        <w:tc>
          <w:tcPr>
            <w:tcW w:w="768" w:type="pct"/>
            <w:tcBorders>
              <w:top w:val="nil"/>
              <w:left w:val="nil"/>
              <w:bottom w:val="nil"/>
              <w:right w:val="nil"/>
            </w:tcBorders>
            <w:shd w:val="clear" w:color="000000" w:fill="FFFFFF"/>
            <w:vAlign w:val="bottom"/>
            <w:hideMark/>
          </w:tcPr>
          <w:p w14:paraId="3728F873" w14:textId="77777777" w:rsidR="00FD0070" w:rsidRPr="00FD0070" w:rsidRDefault="00FD0070" w:rsidP="00FD0070">
            <w:pPr>
              <w:spacing w:before="0" w:after="0" w:line="240" w:lineRule="auto"/>
              <w:jc w:val="right"/>
              <w:rPr>
                <w:rFonts w:ascii="Arial" w:hAnsi="Arial" w:cs="Arial"/>
                <w:i/>
                <w:iCs/>
                <w:color w:val="000000"/>
                <w:sz w:val="16"/>
                <w:szCs w:val="16"/>
              </w:rPr>
            </w:pPr>
            <w:r w:rsidRPr="00FD0070">
              <w:rPr>
                <w:rFonts w:ascii="Arial" w:hAnsi="Arial" w:cs="Arial"/>
                <w:i/>
                <w:iCs/>
                <w:color w:val="000000"/>
                <w:sz w:val="16"/>
                <w:szCs w:val="16"/>
              </w:rPr>
              <w:t xml:space="preserve">6,484 </w:t>
            </w:r>
          </w:p>
        </w:tc>
        <w:tc>
          <w:tcPr>
            <w:tcW w:w="768" w:type="pct"/>
            <w:tcBorders>
              <w:top w:val="nil"/>
              <w:left w:val="nil"/>
              <w:bottom w:val="nil"/>
              <w:right w:val="nil"/>
            </w:tcBorders>
            <w:shd w:val="clear" w:color="000000" w:fill="E6E6E6"/>
            <w:vAlign w:val="bottom"/>
            <w:hideMark/>
          </w:tcPr>
          <w:p w14:paraId="39D02826"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6,677 </w:t>
            </w:r>
          </w:p>
        </w:tc>
      </w:tr>
      <w:tr w:rsidR="00FD0070" w:rsidRPr="00FD0070" w14:paraId="408A6042" w14:textId="77777777" w:rsidTr="00FD0070">
        <w:trPr>
          <w:trHeight w:hRule="exact" w:val="240"/>
        </w:trPr>
        <w:tc>
          <w:tcPr>
            <w:tcW w:w="3464" w:type="pct"/>
            <w:tcBorders>
              <w:top w:val="nil"/>
              <w:left w:val="nil"/>
              <w:bottom w:val="nil"/>
              <w:right w:val="nil"/>
            </w:tcBorders>
            <w:shd w:val="clear" w:color="000000" w:fill="FFFFFF"/>
            <w:vAlign w:val="bottom"/>
            <w:hideMark/>
          </w:tcPr>
          <w:p w14:paraId="18C3D1EA"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xml:space="preserve">    Departmental capital budget (c)</w:t>
            </w:r>
          </w:p>
        </w:tc>
        <w:tc>
          <w:tcPr>
            <w:tcW w:w="768" w:type="pct"/>
            <w:tcBorders>
              <w:top w:val="nil"/>
              <w:left w:val="nil"/>
              <w:bottom w:val="nil"/>
              <w:right w:val="nil"/>
            </w:tcBorders>
            <w:shd w:val="clear" w:color="000000" w:fill="FFFFFF"/>
            <w:vAlign w:val="bottom"/>
            <w:hideMark/>
          </w:tcPr>
          <w:p w14:paraId="2B58B0E3" w14:textId="77777777" w:rsidR="00FD0070" w:rsidRPr="00FD0070" w:rsidRDefault="00FD0070" w:rsidP="00FD0070">
            <w:pPr>
              <w:spacing w:before="0" w:after="0" w:line="240" w:lineRule="auto"/>
              <w:jc w:val="right"/>
              <w:rPr>
                <w:rFonts w:ascii="Arial" w:hAnsi="Arial" w:cs="Arial"/>
                <w:i/>
                <w:iCs/>
                <w:color w:val="000000"/>
                <w:sz w:val="16"/>
                <w:szCs w:val="16"/>
              </w:rPr>
            </w:pPr>
            <w:r w:rsidRPr="00FD0070">
              <w:rPr>
                <w:rFonts w:ascii="Arial" w:hAnsi="Arial" w:cs="Arial"/>
                <w:i/>
                <w:iCs/>
                <w:color w:val="000000"/>
                <w:sz w:val="16"/>
                <w:szCs w:val="16"/>
              </w:rPr>
              <w:t xml:space="preserve">32 </w:t>
            </w:r>
          </w:p>
        </w:tc>
        <w:tc>
          <w:tcPr>
            <w:tcW w:w="768" w:type="pct"/>
            <w:tcBorders>
              <w:top w:val="nil"/>
              <w:left w:val="nil"/>
              <w:bottom w:val="nil"/>
              <w:right w:val="nil"/>
            </w:tcBorders>
            <w:shd w:val="clear" w:color="000000" w:fill="E6E6E6"/>
            <w:vAlign w:val="bottom"/>
            <w:hideMark/>
          </w:tcPr>
          <w:p w14:paraId="0486C042"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32 </w:t>
            </w:r>
          </w:p>
        </w:tc>
      </w:tr>
      <w:tr w:rsidR="00FD0070" w:rsidRPr="00FD0070" w14:paraId="56A50550" w14:textId="77777777" w:rsidTr="00FD0070">
        <w:trPr>
          <w:trHeight w:hRule="exact" w:val="240"/>
        </w:trPr>
        <w:tc>
          <w:tcPr>
            <w:tcW w:w="3464" w:type="pct"/>
            <w:tcBorders>
              <w:top w:val="nil"/>
              <w:left w:val="nil"/>
              <w:bottom w:val="nil"/>
              <w:right w:val="nil"/>
            </w:tcBorders>
            <w:shd w:val="clear" w:color="000000" w:fill="FFFFFF"/>
            <w:vAlign w:val="bottom"/>
            <w:hideMark/>
          </w:tcPr>
          <w:p w14:paraId="179B8F9F"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Total departmental annual appropriations</w:t>
            </w:r>
          </w:p>
        </w:tc>
        <w:tc>
          <w:tcPr>
            <w:tcW w:w="768" w:type="pct"/>
            <w:tcBorders>
              <w:top w:val="single" w:sz="4" w:space="0" w:color="auto"/>
              <w:left w:val="nil"/>
              <w:bottom w:val="single" w:sz="4" w:space="0" w:color="auto"/>
              <w:right w:val="nil"/>
            </w:tcBorders>
            <w:shd w:val="clear" w:color="000000" w:fill="FFFFFF"/>
            <w:vAlign w:val="bottom"/>
            <w:hideMark/>
          </w:tcPr>
          <w:p w14:paraId="45E17511" w14:textId="77777777" w:rsidR="00FD0070" w:rsidRPr="00FD0070" w:rsidRDefault="00FD0070" w:rsidP="00FD0070">
            <w:pPr>
              <w:spacing w:before="0" w:after="0" w:line="240" w:lineRule="auto"/>
              <w:jc w:val="right"/>
              <w:rPr>
                <w:rFonts w:ascii="Arial" w:hAnsi="Arial" w:cs="Arial"/>
                <w:i/>
                <w:iCs/>
                <w:color w:val="000000"/>
                <w:sz w:val="16"/>
                <w:szCs w:val="16"/>
              </w:rPr>
            </w:pPr>
            <w:r w:rsidRPr="00FD0070">
              <w:rPr>
                <w:rFonts w:ascii="Arial" w:hAnsi="Arial" w:cs="Arial"/>
                <w:i/>
                <w:iCs/>
                <w:color w:val="000000"/>
                <w:sz w:val="16"/>
                <w:szCs w:val="16"/>
              </w:rPr>
              <w:t xml:space="preserve">10,299 </w:t>
            </w:r>
          </w:p>
        </w:tc>
        <w:tc>
          <w:tcPr>
            <w:tcW w:w="768" w:type="pct"/>
            <w:tcBorders>
              <w:top w:val="single" w:sz="4" w:space="0" w:color="auto"/>
              <w:left w:val="nil"/>
              <w:bottom w:val="single" w:sz="4" w:space="0" w:color="auto"/>
              <w:right w:val="nil"/>
            </w:tcBorders>
            <w:shd w:val="clear" w:color="000000" w:fill="E6E6E6"/>
            <w:vAlign w:val="bottom"/>
            <w:hideMark/>
          </w:tcPr>
          <w:p w14:paraId="7554F0C1"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11,705 </w:t>
            </w:r>
          </w:p>
        </w:tc>
      </w:tr>
      <w:tr w:rsidR="00FD0070" w:rsidRPr="00FD0070" w14:paraId="2342BD8C" w14:textId="77777777" w:rsidTr="00FD0070">
        <w:trPr>
          <w:trHeight w:hRule="exact" w:val="240"/>
        </w:trPr>
        <w:tc>
          <w:tcPr>
            <w:tcW w:w="3464" w:type="pct"/>
            <w:tcBorders>
              <w:top w:val="nil"/>
              <w:left w:val="nil"/>
              <w:bottom w:val="nil"/>
              <w:right w:val="nil"/>
            </w:tcBorders>
            <w:shd w:val="clear" w:color="000000" w:fill="FFFFFF"/>
            <w:vAlign w:val="bottom"/>
            <w:hideMark/>
          </w:tcPr>
          <w:p w14:paraId="13C9A8CE" w14:textId="77777777" w:rsidR="00FD0070" w:rsidRPr="00FD0070" w:rsidRDefault="00FD0070" w:rsidP="00FD0070">
            <w:pPr>
              <w:spacing w:before="0" w:after="0" w:line="240" w:lineRule="auto"/>
              <w:rPr>
                <w:rFonts w:ascii="Arial" w:hAnsi="Arial" w:cs="Arial"/>
                <w:b/>
                <w:bCs/>
                <w:i/>
                <w:iCs/>
                <w:color w:val="000000"/>
                <w:sz w:val="16"/>
                <w:szCs w:val="16"/>
              </w:rPr>
            </w:pPr>
            <w:r w:rsidRPr="00FD0070">
              <w:rPr>
                <w:rFonts w:ascii="Arial" w:hAnsi="Arial" w:cs="Arial"/>
                <w:b/>
                <w:bCs/>
                <w:i/>
                <w:iCs/>
                <w:color w:val="000000"/>
                <w:sz w:val="16"/>
                <w:szCs w:val="16"/>
              </w:rPr>
              <w:t>Total departmental resourcing</w:t>
            </w:r>
          </w:p>
        </w:tc>
        <w:tc>
          <w:tcPr>
            <w:tcW w:w="768" w:type="pct"/>
            <w:tcBorders>
              <w:top w:val="nil"/>
              <w:left w:val="nil"/>
              <w:bottom w:val="single" w:sz="4" w:space="0" w:color="auto"/>
              <w:right w:val="nil"/>
            </w:tcBorders>
            <w:shd w:val="clear" w:color="000000" w:fill="FFFFFF"/>
            <w:vAlign w:val="bottom"/>
            <w:hideMark/>
          </w:tcPr>
          <w:p w14:paraId="3A5D990A" w14:textId="77777777" w:rsidR="00FD0070" w:rsidRPr="00FD0070" w:rsidRDefault="00FD0070" w:rsidP="00FD0070">
            <w:pPr>
              <w:spacing w:before="0" w:after="0" w:line="240" w:lineRule="auto"/>
              <w:jc w:val="right"/>
              <w:rPr>
                <w:rFonts w:ascii="Arial" w:hAnsi="Arial" w:cs="Arial"/>
                <w:b/>
                <w:bCs/>
                <w:i/>
                <w:iCs/>
                <w:color w:val="000000"/>
                <w:sz w:val="16"/>
                <w:szCs w:val="16"/>
              </w:rPr>
            </w:pPr>
            <w:r w:rsidRPr="00FD0070">
              <w:rPr>
                <w:rFonts w:ascii="Arial" w:hAnsi="Arial" w:cs="Arial"/>
                <w:b/>
                <w:bCs/>
                <w:i/>
                <w:iCs/>
                <w:color w:val="000000"/>
                <w:sz w:val="16"/>
                <w:szCs w:val="16"/>
              </w:rPr>
              <w:t xml:space="preserve">10,299 </w:t>
            </w:r>
          </w:p>
        </w:tc>
        <w:tc>
          <w:tcPr>
            <w:tcW w:w="768" w:type="pct"/>
            <w:tcBorders>
              <w:top w:val="nil"/>
              <w:left w:val="nil"/>
              <w:bottom w:val="single" w:sz="4" w:space="0" w:color="auto"/>
              <w:right w:val="nil"/>
            </w:tcBorders>
            <w:shd w:val="clear" w:color="000000" w:fill="E6E6E6"/>
            <w:vAlign w:val="bottom"/>
            <w:hideMark/>
          </w:tcPr>
          <w:p w14:paraId="33C4E2EF"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xml:space="preserve">11,705 </w:t>
            </w:r>
          </w:p>
        </w:tc>
      </w:tr>
      <w:tr w:rsidR="00FD0070" w:rsidRPr="00FD0070" w14:paraId="2B875782" w14:textId="77777777" w:rsidTr="00FD0070">
        <w:trPr>
          <w:trHeight w:hRule="exact" w:val="225"/>
        </w:trPr>
        <w:tc>
          <w:tcPr>
            <w:tcW w:w="3464" w:type="pct"/>
            <w:tcBorders>
              <w:top w:val="nil"/>
              <w:left w:val="nil"/>
              <w:bottom w:val="single" w:sz="4" w:space="0" w:color="auto"/>
              <w:right w:val="nil"/>
            </w:tcBorders>
            <w:shd w:val="clear" w:color="000000" w:fill="FFFFFF"/>
            <w:vAlign w:val="bottom"/>
            <w:hideMark/>
          </w:tcPr>
          <w:p w14:paraId="526E6BB7" w14:textId="77777777" w:rsidR="00FD0070" w:rsidRPr="00FD0070" w:rsidRDefault="00FD0070" w:rsidP="00FD0070">
            <w:pPr>
              <w:spacing w:before="0" w:after="0" w:line="240" w:lineRule="auto"/>
              <w:rPr>
                <w:rFonts w:ascii="Arial" w:hAnsi="Arial" w:cs="Arial"/>
                <w:b/>
                <w:bCs/>
                <w:color w:val="000000"/>
                <w:sz w:val="16"/>
                <w:szCs w:val="16"/>
              </w:rPr>
            </w:pPr>
            <w:r w:rsidRPr="00FD0070">
              <w:rPr>
                <w:rFonts w:ascii="Arial" w:hAnsi="Arial" w:cs="Arial"/>
                <w:b/>
                <w:bCs/>
                <w:color w:val="000000"/>
                <w:sz w:val="16"/>
                <w:szCs w:val="16"/>
              </w:rPr>
              <w:t>Total resourcing for entity Inspector-General of Taxation</w:t>
            </w:r>
          </w:p>
        </w:tc>
        <w:tc>
          <w:tcPr>
            <w:tcW w:w="768" w:type="pct"/>
            <w:tcBorders>
              <w:top w:val="nil"/>
              <w:left w:val="nil"/>
              <w:bottom w:val="single" w:sz="4" w:space="0" w:color="auto"/>
              <w:right w:val="nil"/>
            </w:tcBorders>
            <w:shd w:val="clear" w:color="000000" w:fill="FFFFFF"/>
            <w:vAlign w:val="bottom"/>
            <w:hideMark/>
          </w:tcPr>
          <w:p w14:paraId="71272CBC" w14:textId="77777777" w:rsidR="00FD0070" w:rsidRPr="00FD0070" w:rsidRDefault="00FD0070" w:rsidP="00FD0070">
            <w:pPr>
              <w:spacing w:before="0" w:after="0" w:line="240" w:lineRule="auto"/>
              <w:jc w:val="right"/>
              <w:rPr>
                <w:rFonts w:ascii="Arial" w:hAnsi="Arial" w:cs="Arial"/>
                <w:b/>
                <w:bCs/>
                <w:i/>
                <w:iCs/>
                <w:color w:val="000000"/>
                <w:sz w:val="16"/>
                <w:szCs w:val="16"/>
              </w:rPr>
            </w:pPr>
            <w:r w:rsidRPr="00FD0070">
              <w:rPr>
                <w:rFonts w:ascii="Arial" w:hAnsi="Arial" w:cs="Arial"/>
                <w:b/>
                <w:bCs/>
                <w:i/>
                <w:iCs/>
                <w:color w:val="000000"/>
                <w:sz w:val="16"/>
                <w:szCs w:val="16"/>
              </w:rPr>
              <w:t xml:space="preserve">10,299 </w:t>
            </w:r>
          </w:p>
        </w:tc>
        <w:tc>
          <w:tcPr>
            <w:tcW w:w="768" w:type="pct"/>
            <w:tcBorders>
              <w:top w:val="nil"/>
              <w:left w:val="nil"/>
              <w:bottom w:val="single" w:sz="4" w:space="0" w:color="auto"/>
              <w:right w:val="nil"/>
            </w:tcBorders>
            <w:shd w:val="clear" w:color="000000" w:fill="E6E6E6"/>
            <w:vAlign w:val="bottom"/>
            <w:hideMark/>
          </w:tcPr>
          <w:p w14:paraId="06EC1FA9"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xml:space="preserve">11,705 </w:t>
            </w:r>
          </w:p>
        </w:tc>
      </w:tr>
      <w:tr w:rsidR="00FD0070" w:rsidRPr="00FD0070" w14:paraId="62398AEA" w14:textId="77777777" w:rsidTr="00FD0070">
        <w:trPr>
          <w:trHeight w:hRule="exact" w:val="60"/>
        </w:trPr>
        <w:tc>
          <w:tcPr>
            <w:tcW w:w="3464" w:type="pct"/>
            <w:tcBorders>
              <w:top w:val="nil"/>
              <w:left w:val="nil"/>
              <w:bottom w:val="nil"/>
              <w:right w:val="nil"/>
            </w:tcBorders>
            <w:shd w:val="clear" w:color="000000" w:fill="FFFFFF"/>
            <w:vAlign w:val="bottom"/>
            <w:hideMark/>
          </w:tcPr>
          <w:p w14:paraId="0234EA26"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w:t>
            </w:r>
          </w:p>
        </w:tc>
        <w:tc>
          <w:tcPr>
            <w:tcW w:w="768" w:type="pct"/>
            <w:tcBorders>
              <w:top w:val="nil"/>
              <w:left w:val="nil"/>
              <w:bottom w:val="nil"/>
              <w:right w:val="nil"/>
            </w:tcBorders>
            <w:shd w:val="clear" w:color="000000" w:fill="FFFFFF"/>
            <w:vAlign w:val="bottom"/>
            <w:hideMark/>
          </w:tcPr>
          <w:p w14:paraId="43077811" w14:textId="77777777" w:rsidR="00FD0070" w:rsidRPr="00FD0070" w:rsidRDefault="00FD0070" w:rsidP="00FD0070">
            <w:pPr>
              <w:spacing w:before="0" w:after="0" w:line="240" w:lineRule="auto"/>
              <w:rPr>
                <w:rFonts w:ascii="Arial" w:hAnsi="Arial" w:cs="Arial"/>
                <w:i/>
                <w:iCs/>
                <w:color w:val="000000"/>
                <w:sz w:val="16"/>
                <w:szCs w:val="16"/>
              </w:rPr>
            </w:pPr>
            <w:r w:rsidRPr="00FD0070">
              <w:rPr>
                <w:rFonts w:ascii="Arial" w:hAnsi="Arial" w:cs="Arial"/>
                <w:i/>
                <w:iCs/>
                <w:color w:val="000000"/>
                <w:sz w:val="16"/>
                <w:szCs w:val="16"/>
              </w:rPr>
              <w:t> </w:t>
            </w:r>
          </w:p>
        </w:tc>
        <w:tc>
          <w:tcPr>
            <w:tcW w:w="768" w:type="pct"/>
            <w:tcBorders>
              <w:top w:val="nil"/>
              <w:left w:val="nil"/>
              <w:bottom w:val="nil"/>
              <w:right w:val="nil"/>
            </w:tcBorders>
            <w:shd w:val="clear" w:color="000000" w:fill="FFFFFF"/>
            <w:vAlign w:val="bottom"/>
            <w:hideMark/>
          </w:tcPr>
          <w:p w14:paraId="1095E9DD"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w:t>
            </w:r>
          </w:p>
        </w:tc>
      </w:tr>
      <w:tr w:rsidR="00FD0070" w:rsidRPr="00FD0070" w14:paraId="68E90728" w14:textId="77777777" w:rsidTr="00FD0070">
        <w:trPr>
          <w:trHeight w:hRule="exact" w:val="225"/>
        </w:trPr>
        <w:tc>
          <w:tcPr>
            <w:tcW w:w="3464" w:type="pct"/>
            <w:tcBorders>
              <w:top w:val="single" w:sz="4" w:space="0" w:color="auto"/>
              <w:left w:val="nil"/>
              <w:bottom w:val="nil"/>
              <w:right w:val="nil"/>
            </w:tcBorders>
            <w:shd w:val="clear" w:color="000000" w:fill="FFFFFF"/>
            <w:vAlign w:val="bottom"/>
            <w:hideMark/>
          </w:tcPr>
          <w:p w14:paraId="549325B9"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vAlign w:val="bottom"/>
            <w:hideMark/>
          </w:tcPr>
          <w:p w14:paraId="2C1B0792" w14:textId="77777777" w:rsidR="00FD0070" w:rsidRPr="00FD0070" w:rsidRDefault="00FD0070" w:rsidP="00FD0070">
            <w:pPr>
              <w:spacing w:before="0" w:after="0" w:line="240" w:lineRule="auto"/>
              <w:jc w:val="right"/>
              <w:rPr>
                <w:rFonts w:ascii="Arial" w:hAnsi="Arial" w:cs="Arial"/>
                <w:i/>
                <w:iCs/>
                <w:color w:val="000000"/>
                <w:sz w:val="16"/>
                <w:szCs w:val="16"/>
              </w:rPr>
            </w:pPr>
            <w:r w:rsidRPr="00FD0070">
              <w:rPr>
                <w:rFonts w:ascii="Arial" w:hAnsi="Arial" w:cs="Arial"/>
                <w:i/>
                <w:iCs/>
                <w:color w:val="000000"/>
                <w:sz w:val="16"/>
                <w:szCs w:val="16"/>
              </w:rPr>
              <w:t>2022-23</w:t>
            </w:r>
          </w:p>
        </w:tc>
        <w:tc>
          <w:tcPr>
            <w:tcW w:w="768" w:type="pct"/>
            <w:tcBorders>
              <w:top w:val="single" w:sz="4" w:space="0" w:color="auto"/>
              <w:left w:val="nil"/>
              <w:bottom w:val="single" w:sz="4" w:space="0" w:color="auto"/>
              <w:right w:val="nil"/>
            </w:tcBorders>
            <w:shd w:val="clear" w:color="000000" w:fill="E6E6E6"/>
            <w:vAlign w:val="bottom"/>
            <w:hideMark/>
          </w:tcPr>
          <w:p w14:paraId="23FE2BF4"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2023-24</w:t>
            </w:r>
          </w:p>
        </w:tc>
      </w:tr>
      <w:tr w:rsidR="00FD0070" w:rsidRPr="00FD0070" w14:paraId="30CB74AE" w14:textId="77777777" w:rsidTr="00FD0070">
        <w:trPr>
          <w:trHeight w:hRule="exact" w:val="225"/>
        </w:trPr>
        <w:tc>
          <w:tcPr>
            <w:tcW w:w="3464" w:type="pct"/>
            <w:tcBorders>
              <w:top w:val="nil"/>
              <w:left w:val="nil"/>
              <w:bottom w:val="single" w:sz="4" w:space="0" w:color="auto"/>
              <w:right w:val="nil"/>
            </w:tcBorders>
            <w:shd w:val="clear" w:color="000000" w:fill="FFFFFF"/>
            <w:vAlign w:val="bottom"/>
            <w:hideMark/>
          </w:tcPr>
          <w:p w14:paraId="4EC4695D" w14:textId="77777777" w:rsidR="00FD0070" w:rsidRPr="00FD0070" w:rsidRDefault="00FD0070" w:rsidP="00FD0070">
            <w:pPr>
              <w:spacing w:before="0" w:after="0" w:line="240" w:lineRule="auto"/>
              <w:rPr>
                <w:rFonts w:ascii="Arial" w:hAnsi="Arial" w:cs="Arial"/>
                <w:b/>
                <w:bCs/>
                <w:color w:val="000000"/>
                <w:sz w:val="16"/>
                <w:szCs w:val="16"/>
              </w:rPr>
            </w:pPr>
            <w:r w:rsidRPr="00FD0070">
              <w:rPr>
                <w:rFonts w:ascii="Arial" w:hAnsi="Arial" w:cs="Arial"/>
                <w:b/>
                <w:bCs/>
                <w:color w:val="000000"/>
                <w:sz w:val="16"/>
                <w:szCs w:val="16"/>
              </w:rPr>
              <w:t>Average staffing level (number)</w:t>
            </w:r>
          </w:p>
        </w:tc>
        <w:tc>
          <w:tcPr>
            <w:tcW w:w="768" w:type="pct"/>
            <w:tcBorders>
              <w:top w:val="nil"/>
              <w:left w:val="nil"/>
              <w:bottom w:val="single" w:sz="4" w:space="0" w:color="auto"/>
              <w:right w:val="nil"/>
            </w:tcBorders>
            <w:shd w:val="clear" w:color="000000" w:fill="FFFFFF"/>
            <w:vAlign w:val="bottom"/>
            <w:hideMark/>
          </w:tcPr>
          <w:p w14:paraId="600AFAD6" w14:textId="77777777" w:rsidR="00FD0070" w:rsidRPr="00FD0070" w:rsidRDefault="00FD0070" w:rsidP="00FD0070">
            <w:pPr>
              <w:spacing w:before="0" w:after="0" w:line="240" w:lineRule="auto"/>
              <w:jc w:val="right"/>
              <w:rPr>
                <w:rFonts w:ascii="Arial" w:hAnsi="Arial" w:cs="Arial"/>
                <w:i/>
                <w:iCs/>
                <w:color w:val="000000"/>
                <w:sz w:val="16"/>
                <w:szCs w:val="16"/>
              </w:rPr>
            </w:pPr>
            <w:r w:rsidRPr="00FD0070">
              <w:rPr>
                <w:rFonts w:ascii="Arial" w:hAnsi="Arial" w:cs="Arial"/>
                <w:i/>
                <w:iCs/>
                <w:color w:val="000000"/>
                <w:sz w:val="16"/>
                <w:szCs w:val="16"/>
              </w:rPr>
              <w:t xml:space="preserve">35 </w:t>
            </w:r>
          </w:p>
        </w:tc>
        <w:tc>
          <w:tcPr>
            <w:tcW w:w="768" w:type="pct"/>
            <w:tcBorders>
              <w:top w:val="nil"/>
              <w:left w:val="nil"/>
              <w:bottom w:val="single" w:sz="4" w:space="0" w:color="auto"/>
              <w:right w:val="nil"/>
            </w:tcBorders>
            <w:shd w:val="clear" w:color="000000" w:fill="E6E6E6"/>
            <w:vAlign w:val="bottom"/>
            <w:hideMark/>
          </w:tcPr>
          <w:p w14:paraId="2045CCB8"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35 </w:t>
            </w:r>
          </w:p>
        </w:tc>
      </w:tr>
    </w:tbl>
    <w:p w14:paraId="329BF361" w14:textId="0ADFE626" w:rsidR="0014156A" w:rsidRDefault="0014156A" w:rsidP="0014156A">
      <w:pPr>
        <w:pStyle w:val="ChartandTableFootnoteAlpha"/>
        <w:spacing w:before="0"/>
        <w:ind w:left="284" w:hanging="284"/>
      </w:pPr>
      <w:r>
        <w:t>All figures shown above are GST exclusive</w:t>
      </w:r>
      <w:r w:rsidR="005D67DB">
        <w:t xml:space="preserve"> – </w:t>
      </w:r>
      <w:r>
        <w:t>these may not match figures in the cash flow statement.</w:t>
      </w:r>
      <w:r>
        <w:tab/>
      </w:r>
    </w:p>
    <w:p w14:paraId="23D48D75" w14:textId="48E090CD" w:rsidR="0014156A" w:rsidRDefault="0014156A" w:rsidP="0014156A">
      <w:pPr>
        <w:pStyle w:val="ChartandTableFootnoteAlpha"/>
        <w:spacing w:before="0"/>
      </w:pPr>
      <w:r>
        <w:t>Prepared on a resourcing (i.e. appropriations available) basis.</w:t>
      </w:r>
    </w:p>
    <w:p w14:paraId="2C438457" w14:textId="26CE18EF" w:rsidR="0014156A" w:rsidRDefault="0014156A" w:rsidP="00024B44">
      <w:pPr>
        <w:pStyle w:val="ChartandTableFootnoteAlpha"/>
        <w:numPr>
          <w:ilvl w:val="0"/>
          <w:numId w:val="50"/>
        </w:numPr>
      </w:pPr>
      <w:r>
        <w:t>Appropriation Bill (No. 1) 2023</w:t>
      </w:r>
      <w:r w:rsidR="00AA23BD">
        <w:t>–</w:t>
      </w:r>
      <w:r>
        <w:t>24.</w:t>
      </w:r>
    </w:p>
    <w:p w14:paraId="6A9D3872" w14:textId="799F09DB" w:rsidR="00BC4F3A" w:rsidRDefault="0014156A" w:rsidP="00024B44">
      <w:pPr>
        <w:pStyle w:val="ChartandTableFootnoteAlpha"/>
        <w:numPr>
          <w:ilvl w:val="0"/>
          <w:numId w:val="50"/>
        </w:numPr>
      </w:pPr>
      <w:r>
        <w:t xml:space="preserve">Excludes </w:t>
      </w:r>
      <w:r w:rsidR="009B3EF8">
        <w:t>D</w:t>
      </w:r>
      <w:r>
        <w:t xml:space="preserve">epartmental </w:t>
      </w:r>
      <w:r w:rsidR="009B3EF8">
        <w:t>C</w:t>
      </w:r>
      <w:r>
        <w:t xml:space="preserve">apital </w:t>
      </w:r>
      <w:r w:rsidR="009B3EF8">
        <w:t>B</w:t>
      </w:r>
      <w:r>
        <w:t>udget (DCB).</w:t>
      </w:r>
    </w:p>
    <w:p w14:paraId="268BCFF1" w14:textId="6B52A2CD" w:rsidR="005A5C0F" w:rsidRDefault="0014156A" w:rsidP="00024B44">
      <w:pPr>
        <w:pStyle w:val="ChartandTableFootnoteAlpha"/>
        <w:numPr>
          <w:ilvl w:val="0"/>
          <w:numId w:val="50"/>
        </w:numPr>
      </w:pPr>
      <w:r>
        <w:t>Departmental capital budgets are not separately identified in Appropriation Bill (No.</w:t>
      </w:r>
      <w:r w:rsidR="008C56CA">
        <w:t xml:space="preserve"> </w:t>
      </w:r>
      <w:r>
        <w:t xml:space="preserve">1) and form part of ordinary annual services items. Please refer to Table 3.5 for further details. For accounting purposes, this amount has been designated as a </w:t>
      </w:r>
      <w:r w:rsidR="003856C1">
        <w:t>‘</w:t>
      </w:r>
      <w:r>
        <w:t>contribution by owner</w:t>
      </w:r>
      <w:r w:rsidR="003856C1">
        <w:t>’</w:t>
      </w:r>
      <w:r>
        <w:t>.</w:t>
      </w:r>
    </w:p>
    <w:p w14:paraId="083466D3" w14:textId="77777777" w:rsidR="003856C1" w:rsidRPr="003856C1" w:rsidRDefault="003856C1" w:rsidP="003856C1">
      <w:pPr>
        <w:pStyle w:val="TableLine"/>
      </w:pPr>
    </w:p>
    <w:p w14:paraId="52FB4513" w14:textId="4D710487" w:rsidR="0050539A" w:rsidRDefault="0050539A">
      <w:pPr>
        <w:spacing w:before="0" w:after="0" w:line="240" w:lineRule="auto"/>
        <w:rPr>
          <w:b/>
          <w:bCs/>
        </w:rPr>
      </w:pPr>
      <w:r>
        <w:rPr>
          <w:b/>
          <w:bCs/>
        </w:rPr>
        <w:br w:type="page"/>
      </w:r>
    </w:p>
    <w:p w14:paraId="5435E3E8" w14:textId="056E5E16" w:rsidR="0008449F" w:rsidRPr="005A7C0B" w:rsidRDefault="0008449F" w:rsidP="00AD42E2">
      <w:pPr>
        <w:pStyle w:val="Heading3"/>
        <w:spacing w:before="0"/>
      </w:pPr>
      <w:bookmarkStart w:id="15" w:name="_Toc190682311"/>
      <w:bookmarkStart w:id="16" w:name="_Toc190682529"/>
      <w:bookmarkStart w:id="17" w:name="_Toc444523511"/>
      <w:bookmarkStart w:id="18" w:name="_Toc134014264"/>
      <w:r w:rsidRPr="005A7C0B">
        <w:lastRenderedPageBreak/>
        <w:t>1.3</w:t>
      </w:r>
      <w:r w:rsidRPr="005A7C0B">
        <w:tab/>
        <w:t>Budget measures</w:t>
      </w:r>
      <w:bookmarkEnd w:id="15"/>
      <w:bookmarkEnd w:id="16"/>
      <w:bookmarkEnd w:id="17"/>
      <w:bookmarkEnd w:id="18"/>
    </w:p>
    <w:p w14:paraId="7F237497" w14:textId="1DFC3CB6" w:rsidR="007F7341" w:rsidRDefault="0023011A">
      <w:pPr>
        <w:spacing w:before="0" w:after="0" w:line="240" w:lineRule="auto"/>
        <w:rPr>
          <w:rFonts w:ascii="Arial" w:hAnsi="Arial"/>
          <w:b/>
          <w:sz w:val="26"/>
        </w:rPr>
      </w:pPr>
      <w:bookmarkStart w:id="19" w:name="_Toc444523512"/>
      <w:bookmarkStart w:id="20" w:name="_Toc190682312"/>
      <w:bookmarkStart w:id="21" w:name="_Toc190682530"/>
      <w:r>
        <w:t>Inspector</w:t>
      </w:r>
      <w:r w:rsidR="003856C1">
        <w:noBreakHyphen/>
      </w:r>
      <w:r>
        <w:t xml:space="preserve">General of Taxation </w:t>
      </w:r>
      <w:r w:rsidR="001C730D">
        <w:t>has no</w:t>
      </w:r>
      <w:r w:rsidR="00165FBA">
        <w:t xml:space="preserve"> new budget </w:t>
      </w:r>
      <w:r w:rsidR="001870A4">
        <w:t xml:space="preserve">measures. </w:t>
      </w:r>
      <w:r w:rsidR="007F7341">
        <w:br w:type="page"/>
      </w:r>
    </w:p>
    <w:p w14:paraId="2210A553" w14:textId="7902E54B" w:rsidR="00BE7D58" w:rsidRPr="00810C6A" w:rsidRDefault="00BE7D58" w:rsidP="00810C6A">
      <w:pPr>
        <w:pStyle w:val="Heading2"/>
      </w:pPr>
      <w:bookmarkStart w:id="22" w:name="_Toc134014265"/>
      <w:r w:rsidRPr="00810C6A">
        <w:lastRenderedPageBreak/>
        <w:t xml:space="preserve">Section 2: Outcomes and </w:t>
      </w:r>
      <w:r w:rsidR="00CD3382" w:rsidRPr="00810C6A">
        <w:t>p</w:t>
      </w:r>
      <w:r w:rsidR="0069466B" w:rsidRPr="00810C6A">
        <w:t>lanned</w:t>
      </w:r>
      <w:r w:rsidRPr="00810C6A">
        <w:t xml:space="preserve"> performance</w:t>
      </w:r>
      <w:bookmarkEnd w:id="19"/>
      <w:bookmarkEnd w:id="22"/>
    </w:p>
    <w:p w14:paraId="73A3148D"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59848AFC" w:rsidR="00A61BD0" w:rsidRDefault="004829BC" w:rsidP="00BE7D58">
      <w:pPr>
        <w:rPr>
          <w:i/>
          <w:color w:val="FF0000"/>
        </w:rPr>
      </w:pPr>
      <w:r>
        <w:t>The IGT</w:t>
      </w:r>
      <w:r w:rsidR="003856C1">
        <w:t>’</w:t>
      </w:r>
      <w:r>
        <w:t>s</w:t>
      </w:r>
      <w:r w:rsidR="00BE7D58" w:rsidRPr="005E6F2B">
        <w:t xml:space="preserve"> outcome is described below together with its related </w:t>
      </w:r>
      <w:r w:rsidR="00290933" w:rsidRPr="005E6F2B">
        <w:t>programs</w:t>
      </w:r>
      <w:r w:rsidR="00BE7D58"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W w:w="76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50"/>
      </w:tblGrid>
      <w:tr w:rsidR="00CE4D05" w:rsidRPr="001C6402" w14:paraId="06B3F330" w14:textId="77777777" w:rsidTr="006C2367">
        <w:tc>
          <w:tcPr>
            <w:tcW w:w="7650" w:type="dxa"/>
            <w:shd w:val="clear" w:color="auto" w:fill="auto"/>
          </w:tcPr>
          <w:p w14:paraId="21F33278" w14:textId="77777777" w:rsidR="00CE4D05" w:rsidRPr="001C6402" w:rsidRDefault="00CE4D05" w:rsidP="001C6402">
            <w:pPr>
              <w:spacing w:before="120" w:after="120" w:line="240" w:lineRule="auto"/>
              <w:jc w:val="both"/>
              <w:rPr>
                <w:b/>
              </w:rPr>
            </w:pPr>
            <w:r w:rsidRPr="001C6402">
              <w:rPr>
                <w:b/>
              </w:rPr>
              <w:t>Note:</w:t>
            </w:r>
          </w:p>
          <w:p w14:paraId="0BD635E0" w14:textId="315FE18E" w:rsidR="00AE748A" w:rsidRPr="001C6402" w:rsidRDefault="00AE748A" w:rsidP="00AE748A">
            <w:pPr>
              <w:jc w:val="both"/>
            </w:pPr>
            <w:r w:rsidRPr="001C6402">
              <w:t xml:space="preserve">Performance reporting requirements in the Portfolio Budget Statements are part of the Commonwealth </w:t>
            </w:r>
            <w:r w:rsidR="002F69AA">
              <w:t>P</w:t>
            </w:r>
            <w:r w:rsidRPr="001C6402">
              <w:t xml:space="preserve">erformance </w:t>
            </w:r>
            <w:r w:rsidR="002F69AA">
              <w:t>F</w:t>
            </w:r>
            <w:r w:rsidRPr="001C6402">
              <w:t xml:space="preserve">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rsidR="003856C1">
              <w:t>’</w:t>
            </w:r>
            <w:r w:rsidRPr="001C6402">
              <w:t xml:space="preserve">s </w:t>
            </w:r>
            <w:r w:rsidR="0072241E">
              <w:t>C</w:t>
            </w:r>
            <w:r w:rsidR="0072241E" w:rsidRPr="001C6402">
              <w:t xml:space="preserve">orporate </w:t>
            </w:r>
            <w:r w:rsidR="0072241E">
              <w:t>P</w:t>
            </w:r>
            <w:r w:rsidR="0072241E" w:rsidRPr="001C6402">
              <w:t xml:space="preserve">lans </w:t>
            </w:r>
            <w:r w:rsidRPr="001C6402">
              <w:t>and annual performance statements – included in Annual Reports</w:t>
            </w:r>
            <w:r w:rsidR="005D67DB">
              <w:t xml:space="preserve"> – </w:t>
            </w:r>
            <w:r w:rsidRPr="001C6402">
              <w:t>to provide a complete picture of an entity</w:t>
            </w:r>
            <w:r w:rsidR="003856C1">
              <w:t>’</w:t>
            </w:r>
            <w:r w:rsidRPr="001C6402">
              <w:t>s planned and actual performance.</w:t>
            </w:r>
          </w:p>
          <w:p w14:paraId="465B1687" w14:textId="7B8B4379" w:rsidR="004829BC" w:rsidRDefault="00CE4D05" w:rsidP="004308BD">
            <w:pPr>
              <w:spacing w:before="0" w:after="0" w:line="240" w:lineRule="auto"/>
              <w:jc w:val="both"/>
            </w:pPr>
            <w:r w:rsidRPr="001C6402">
              <w:t xml:space="preserve">The most recent </w:t>
            </w:r>
            <w:r w:rsidR="0072241E">
              <w:t>C</w:t>
            </w:r>
            <w:r w:rsidR="0072241E" w:rsidRPr="001C6402">
              <w:t xml:space="preserve">orporate </w:t>
            </w:r>
            <w:r w:rsidR="0072241E">
              <w:t>P</w:t>
            </w:r>
            <w:r w:rsidR="0072241E" w:rsidRPr="001C6402">
              <w:t xml:space="preserve">lan </w:t>
            </w:r>
            <w:r w:rsidRPr="001C6402">
              <w:t xml:space="preserve">for </w:t>
            </w:r>
            <w:r w:rsidR="004829BC">
              <w:t>the IGT</w:t>
            </w:r>
            <w:r w:rsidRPr="001C6402">
              <w:t xml:space="preserve"> can be found at: </w:t>
            </w:r>
          </w:p>
          <w:p w14:paraId="0A0A7FAA" w14:textId="1D483374" w:rsidR="00CE4D05" w:rsidRDefault="00CE4D05" w:rsidP="004308BD">
            <w:pPr>
              <w:spacing w:before="0" w:after="0" w:line="240" w:lineRule="auto"/>
              <w:jc w:val="both"/>
            </w:pPr>
            <w:r w:rsidRPr="001C6402">
              <w:rPr>
                <w:u w:val="single"/>
              </w:rPr>
              <w:t>(</w:t>
            </w:r>
            <w:hyperlink r:id="rId12" w:history="1">
              <w:r w:rsidR="004308BD" w:rsidRPr="00E132AD">
                <w:rPr>
                  <w:rStyle w:val="Hyperlink"/>
                </w:rPr>
                <w:t>https://www.igt.gov.au/corporate</w:t>
              </w:r>
              <w:r w:rsidR="003856C1">
                <w:rPr>
                  <w:rStyle w:val="Hyperlink"/>
                </w:rPr>
                <w:noBreakHyphen/>
              </w:r>
              <w:r w:rsidR="004308BD" w:rsidRPr="00E132AD">
                <w:rPr>
                  <w:rStyle w:val="Hyperlink"/>
                </w:rPr>
                <w:t>plan</w:t>
              </w:r>
              <w:r w:rsidR="003856C1">
                <w:rPr>
                  <w:rStyle w:val="Hyperlink"/>
                </w:rPr>
                <w:noBreakHyphen/>
              </w:r>
              <w:r w:rsidR="004308BD" w:rsidRPr="00E132AD">
                <w:rPr>
                  <w:rStyle w:val="Hyperlink"/>
                </w:rPr>
                <w:t>reports/corporate</w:t>
              </w:r>
              <w:r w:rsidR="003856C1">
                <w:rPr>
                  <w:rStyle w:val="Hyperlink"/>
                </w:rPr>
                <w:noBreakHyphen/>
              </w:r>
              <w:r w:rsidR="004308BD" w:rsidRPr="00E132AD">
                <w:rPr>
                  <w:rStyle w:val="Hyperlink"/>
                </w:rPr>
                <w:t>plan</w:t>
              </w:r>
              <w:r w:rsidR="003856C1">
                <w:rPr>
                  <w:rStyle w:val="Hyperlink"/>
                </w:rPr>
                <w:noBreakHyphen/>
              </w:r>
              <w:r w:rsidR="004308BD" w:rsidRPr="00E132AD">
                <w:rPr>
                  <w:rStyle w:val="Hyperlink"/>
                </w:rPr>
                <w:t>fy23</w:t>
              </w:r>
              <w:r w:rsidR="003856C1">
                <w:rPr>
                  <w:rStyle w:val="Hyperlink"/>
                </w:rPr>
                <w:noBreakHyphen/>
              </w:r>
              <w:r w:rsidR="004308BD" w:rsidRPr="00E132AD">
                <w:rPr>
                  <w:rStyle w:val="Hyperlink"/>
                </w:rPr>
                <w:t>fy26/</w:t>
              </w:r>
            </w:hyperlink>
            <w:r w:rsidRPr="001C6402">
              <w:t>).</w:t>
            </w:r>
          </w:p>
          <w:p w14:paraId="298ABCA8" w14:textId="77777777" w:rsidR="004308BD" w:rsidRPr="001C6402" w:rsidRDefault="004308BD" w:rsidP="004308BD">
            <w:pPr>
              <w:spacing w:before="0" w:after="0" w:line="240" w:lineRule="auto"/>
              <w:jc w:val="both"/>
            </w:pPr>
          </w:p>
          <w:p w14:paraId="5072C53F" w14:textId="77777777" w:rsidR="004829BC" w:rsidRDefault="00CE4D05" w:rsidP="004308BD">
            <w:pPr>
              <w:spacing w:before="0" w:after="0" w:line="240" w:lineRule="auto"/>
              <w:jc w:val="both"/>
            </w:pPr>
            <w:r w:rsidRPr="001C6402">
              <w:t xml:space="preserve">The most recent annual performance statement can be found at: </w:t>
            </w:r>
          </w:p>
          <w:p w14:paraId="23383B21" w14:textId="60180E96" w:rsidR="00CE4D05" w:rsidRDefault="00CE4D05" w:rsidP="004308BD">
            <w:pPr>
              <w:spacing w:before="0" w:after="0" w:line="240" w:lineRule="auto"/>
              <w:jc w:val="both"/>
            </w:pPr>
            <w:r w:rsidRPr="001C6402">
              <w:t>(</w:t>
            </w:r>
            <w:hyperlink r:id="rId13" w:history="1">
              <w:r w:rsidR="004308BD" w:rsidRPr="00E132AD">
                <w:rPr>
                  <w:rStyle w:val="Hyperlink"/>
                </w:rPr>
                <w:t>https://www.igt.gov.au/annual</w:t>
              </w:r>
              <w:r w:rsidR="003856C1">
                <w:rPr>
                  <w:rStyle w:val="Hyperlink"/>
                </w:rPr>
                <w:noBreakHyphen/>
              </w:r>
              <w:r w:rsidR="004308BD" w:rsidRPr="00E132AD">
                <w:rPr>
                  <w:rStyle w:val="Hyperlink"/>
                </w:rPr>
                <w:t>reports/annual</w:t>
              </w:r>
              <w:r w:rsidR="003856C1">
                <w:rPr>
                  <w:rStyle w:val="Hyperlink"/>
                </w:rPr>
                <w:noBreakHyphen/>
              </w:r>
              <w:r w:rsidR="004308BD" w:rsidRPr="00E132AD">
                <w:rPr>
                  <w:rStyle w:val="Hyperlink"/>
                </w:rPr>
                <w:t>report</w:t>
              </w:r>
              <w:r w:rsidR="003856C1">
                <w:rPr>
                  <w:rStyle w:val="Hyperlink"/>
                </w:rPr>
                <w:noBreakHyphen/>
              </w:r>
              <w:r w:rsidR="004308BD" w:rsidRPr="00E132AD">
                <w:rPr>
                  <w:rStyle w:val="Hyperlink"/>
                </w:rPr>
                <w:t>2021</w:t>
              </w:r>
              <w:r w:rsidR="003856C1">
                <w:rPr>
                  <w:rStyle w:val="Hyperlink"/>
                </w:rPr>
                <w:noBreakHyphen/>
              </w:r>
              <w:r w:rsidR="004308BD" w:rsidRPr="00E132AD">
                <w:rPr>
                  <w:rStyle w:val="Hyperlink"/>
                </w:rPr>
                <w:t>22/</w:t>
              </w:r>
            </w:hyperlink>
            <w:r w:rsidRPr="001C6402">
              <w:t>).</w:t>
            </w:r>
          </w:p>
          <w:p w14:paraId="4FD0575A" w14:textId="63D2A607" w:rsidR="004308BD" w:rsidRPr="001C6402" w:rsidRDefault="004308BD" w:rsidP="004308BD">
            <w:pPr>
              <w:spacing w:before="0" w:after="0" w:line="240" w:lineRule="auto"/>
              <w:jc w:val="both"/>
            </w:pPr>
          </w:p>
        </w:tc>
      </w:tr>
    </w:tbl>
    <w:p w14:paraId="40852399" w14:textId="77777777" w:rsidR="00810C6A" w:rsidRDefault="00810C6A" w:rsidP="00BE7D58">
      <w:pPr>
        <w:rPr>
          <w:highlight w:val="yellow"/>
        </w:rPr>
      </w:pPr>
    </w:p>
    <w:p w14:paraId="4EB37009" w14:textId="77777777" w:rsidR="00950281" w:rsidRDefault="00950281" w:rsidP="00C061D4">
      <w:pPr>
        <w:sectPr w:rsidR="00950281" w:rsidSect="00E46EC0">
          <w:headerReference w:type="even" r:id="rId14"/>
          <w:headerReference w:type="default" r:id="rId15"/>
          <w:headerReference w:type="first" r:id="rId16"/>
          <w:footerReference w:type="first" r:id="rId17"/>
          <w:type w:val="oddPage"/>
          <w:pgSz w:w="11906" w:h="16838" w:code="9"/>
          <w:pgMar w:top="2835" w:right="2098" w:bottom="2466" w:left="2098" w:header="1814" w:footer="1814" w:gutter="0"/>
          <w:cols w:space="708"/>
          <w:titlePg/>
          <w:docGrid w:linePitch="360"/>
        </w:sectPr>
      </w:pPr>
    </w:p>
    <w:p w14:paraId="54DDDFBC" w14:textId="686E8B65" w:rsidR="003876AB" w:rsidRPr="00F743D8" w:rsidRDefault="008462FB" w:rsidP="003876AB">
      <w:pPr>
        <w:pStyle w:val="Heading3"/>
      </w:pPr>
      <w:bookmarkStart w:id="23" w:name="_Toc444523513"/>
      <w:bookmarkStart w:id="24" w:name="_Toc134014266"/>
      <w:r>
        <w:lastRenderedPageBreak/>
        <w:t>2.1</w:t>
      </w:r>
      <w:r w:rsidR="003876AB" w:rsidRPr="00F743D8">
        <w:t xml:space="preserve"> </w:t>
      </w:r>
      <w:r w:rsidR="003876AB" w:rsidRPr="00F743D8">
        <w:tab/>
        <w:t xml:space="preserve">Budgeted expenses and performance for Outcome </w:t>
      </w:r>
      <w:bookmarkEnd w:id="23"/>
      <w:r w:rsidR="004308BD">
        <w:t>1</w:t>
      </w:r>
      <w:bookmarkEnd w:id="2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159DD422" w14:textId="77777777" w:rsidTr="004308BD">
        <w:tc>
          <w:tcPr>
            <w:tcW w:w="7704" w:type="dxa"/>
            <w:shd w:val="clear" w:color="auto" w:fill="E6E6E6"/>
          </w:tcPr>
          <w:p w14:paraId="21780D2A" w14:textId="43169332" w:rsidR="00BE7D58" w:rsidRPr="005E6F2B" w:rsidRDefault="00BE7D58" w:rsidP="003876AB">
            <w:pPr>
              <w:pStyle w:val="TableColumnHeadingLeft"/>
            </w:pPr>
            <w:r w:rsidRPr="005E6F2B">
              <w:t xml:space="preserve">Outcome </w:t>
            </w:r>
            <w:r w:rsidR="004308BD">
              <w:t>1</w:t>
            </w:r>
            <w:r w:rsidRPr="005E6F2B">
              <w:t xml:space="preserve">: </w:t>
            </w:r>
            <w:r w:rsidR="004308BD">
              <w:t>Fair, accountable and improved administration and integrity of the taxation and superannuation systems for the benefit of the Australian community, through independent investigation and reporting.</w:t>
            </w:r>
          </w:p>
        </w:tc>
      </w:tr>
    </w:tbl>
    <w:p w14:paraId="62DFE7F4" w14:textId="77777777" w:rsidR="00451501" w:rsidRPr="005E6F2B" w:rsidRDefault="00451501" w:rsidP="00451501">
      <w:pPr>
        <w:pStyle w:val="NoSpacing"/>
      </w:pPr>
    </w:p>
    <w:p w14:paraId="1BF79E4C" w14:textId="3F08236C" w:rsidR="00B86CCD" w:rsidRPr="00230291" w:rsidRDefault="00B86CCD" w:rsidP="00E0046B">
      <w:pPr>
        <w:pStyle w:val="Heading4"/>
        <w:rPr>
          <w:bCs/>
          <w:i/>
          <w:iCs/>
        </w:rPr>
      </w:pPr>
      <w:r w:rsidRPr="00230291">
        <w:t xml:space="preserve">Budgeted expenses for Outcome </w:t>
      </w:r>
      <w:r w:rsidR="00F51A31" w:rsidRPr="00230291">
        <w:t>1</w:t>
      </w:r>
    </w:p>
    <w:p w14:paraId="058093CB" w14:textId="77777777" w:rsidR="0051207B" w:rsidRDefault="0051207B" w:rsidP="0051207B">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63E53B0F" w14:textId="1B75A24B" w:rsidR="00FD0070" w:rsidRDefault="006E4DF1" w:rsidP="00FD0070">
      <w:pPr>
        <w:pStyle w:val="TableHeading"/>
        <w:rPr>
          <w:rFonts w:ascii="Times New Roman" w:hAnsi="Times New Roman"/>
        </w:rPr>
      </w:pPr>
      <w:r w:rsidRPr="006E4DF1">
        <w:t>Table 2.1</w:t>
      </w:r>
      <w:r w:rsidR="00270638">
        <w:t>.1</w:t>
      </w:r>
      <w:r w:rsidRPr="006E4DF1">
        <w:t xml:space="preserve">: Budgeted expenses for Outcome </w:t>
      </w:r>
      <w:r w:rsidR="00BF6286">
        <w:t>1</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FD0070" w:rsidRPr="00FD0070" w14:paraId="7460BA4F" w14:textId="77777777" w:rsidTr="00FD0070">
        <w:trPr>
          <w:trHeight w:hRule="exact" w:val="900"/>
        </w:trPr>
        <w:tc>
          <w:tcPr>
            <w:tcW w:w="2105" w:type="pct"/>
            <w:tcBorders>
              <w:top w:val="single" w:sz="4" w:space="0" w:color="auto"/>
              <w:left w:val="nil"/>
              <w:bottom w:val="single" w:sz="4" w:space="0" w:color="auto"/>
              <w:right w:val="nil"/>
            </w:tcBorders>
            <w:shd w:val="clear" w:color="auto" w:fill="auto"/>
            <w:vAlign w:val="center"/>
            <w:hideMark/>
          </w:tcPr>
          <w:p w14:paraId="7CF96D83" w14:textId="11903245" w:rsidR="00FD0070" w:rsidRPr="00FD0070" w:rsidRDefault="00FD0070">
            <w:pPr>
              <w:rPr>
                <w:rFonts w:ascii="Arial" w:hAnsi="Arial" w:cs="Arial"/>
                <w:b/>
                <w:bCs/>
                <w:color w:val="000000"/>
                <w:sz w:val="16"/>
                <w:szCs w:val="16"/>
              </w:rPr>
            </w:pPr>
            <w:r w:rsidRPr="00FD0070">
              <w:rPr>
                <w:rFonts w:ascii="Arial" w:hAnsi="Arial" w:cs="Arial"/>
                <w:b/>
                <w:bCs/>
                <w:color w:val="000000"/>
                <w:sz w:val="16"/>
                <w:szCs w:val="16"/>
              </w:rPr>
              <w:t> </w:t>
            </w:r>
          </w:p>
        </w:tc>
        <w:tc>
          <w:tcPr>
            <w:tcW w:w="579" w:type="pct"/>
            <w:tcBorders>
              <w:top w:val="single" w:sz="4" w:space="0" w:color="auto"/>
              <w:left w:val="nil"/>
              <w:bottom w:val="single" w:sz="4" w:space="0" w:color="auto"/>
              <w:right w:val="nil"/>
            </w:tcBorders>
            <w:shd w:val="clear" w:color="auto" w:fill="auto"/>
            <w:hideMark/>
          </w:tcPr>
          <w:p w14:paraId="07EB2DAF"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2022-23 Estimated actual</w:t>
            </w:r>
            <w:r w:rsidRPr="00FD0070">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6444460C"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2023-24</w:t>
            </w:r>
            <w:r w:rsidRPr="00FD0070">
              <w:rPr>
                <w:rFonts w:ascii="Arial" w:hAnsi="Arial" w:cs="Arial"/>
                <w:sz w:val="16"/>
                <w:szCs w:val="16"/>
              </w:rPr>
              <w:br/>
              <w:t>Budget</w:t>
            </w:r>
            <w:r w:rsidRPr="00FD0070">
              <w:rPr>
                <w:rFonts w:ascii="Arial" w:hAnsi="Arial" w:cs="Arial"/>
                <w:sz w:val="16"/>
                <w:szCs w:val="16"/>
              </w:rPr>
              <w:br/>
            </w:r>
            <w:r w:rsidRPr="00FD0070">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2A403265"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2024-25 Forward estimate</w:t>
            </w:r>
            <w:r w:rsidRPr="00FD0070">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BDA2614"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2025-26 Forward estimate</w:t>
            </w:r>
            <w:r w:rsidRPr="00FD0070">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AF3C1DA"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2026-27</w:t>
            </w:r>
            <w:r w:rsidRPr="00FD0070">
              <w:rPr>
                <w:rFonts w:ascii="Arial" w:hAnsi="Arial" w:cs="Arial"/>
                <w:sz w:val="16"/>
                <w:szCs w:val="16"/>
              </w:rPr>
              <w:br/>
              <w:t>Forward estimate</w:t>
            </w:r>
            <w:r w:rsidRPr="00FD0070">
              <w:rPr>
                <w:rFonts w:ascii="Arial" w:hAnsi="Arial" w:cs="Arial"/>
                <w:sz w:val="16"/>
                <w:szCs w:val="16"/>
              </w:rPr>
              <w:br/>
              <w:t>$'000</w:t>
            </w:r>
          </w:p>
        </w:tc>
      </w:tr>
      <w:tr w:rsidR="00FD0070" w:rsidRPr="00FD0070" w14:paraId="302C4F76" w14:textId="77777777" w:rsidTr="00FD0070">
        <w:trPr>
          <w:trHeight w:hRule="exact" w:val="225"/>
        </w:trPr>
        <w:tc>
          <w:tcPr>
            <w:tcW w:w="5000" w:type="pct"/>
            <w:gridSpan w:val="6"/>
            <w:tcBorders>
              <w:top w:val="single" w:sz="4" w:space="0" w:color="auto"/>
              <w:left w:val="nil"/>
              <w:bottom w:val="single" w:sz="4" w:space="0" w:color="000000"/>
              <w:right w:val="nil"/>
            </w:tcBorders>
            <w:shd w:val="clear" w:color="000000" w:fill="E6E6E6"/>
            <w:vAlign w:val="center"/>
            <w:hideMark/>
          </w:tcPr>
          <w:p w14:paraId="3DD85B1D" w14:textId="77777777" w:rsidR="00FD0070" w:rsidRPr="00FD0070" w:rsidRDefault="00FD0070" w:rsidP="00FD0070">
            <w:pPr>
              <w:spacing w:before="0" w:after="0" w:line="240" w:lineRule="auto"/>
              <w:rPr>
                <w:rFonts w:ascii="Arial" w:hAnsi="Arial" w:cs="Arial"/>
                <w:b/>
                <w:bCs/>
                <w:sz w:val="16"/>
                <w:szCs w:val="16"/>
              </w:rPr>
            </w:pPr>
            <w:r w:rsidRPr="00FD0070">
              <w:rPr>
                <w:rFonts w:ascii="Arial" w:hAnsi="Arial" w:cs="Arial"/>
                <w:b/>
                <w:bCs/>
                <w:sz w:val="16"/>
                <w:szCs w:val="16"/>
              </w:rPr>
              <w:t>Program 1.1: Inspector-General of Taxation</w:t>
            </w:r>
          </w:p>
        </w:tc>
      </w:tr>
      <w:tr w:rsidR="00FD0070" w:rsidRPr="00FD0070" w14:paraId="2546E7A4" w14:textId="77777777" w:rsidTr="00FD0070">
        <w:trPr>
          <w:trHeight w:hRule="exact" w:val="225"/>
        </w:trPr>
        <w:tc>
          <w:tcPr>
            <w:tcW w:w="2105" w:type="pct"/>
            <w:tcBorders>
              <w:top w:val="nil"/>
              <w:left w:val="nil"/>
              <w:bottom w:val="nil"/>
              <w:right w:val="nil"/>
            </w:tcBorders>
            <w:shd w:val="clear" w:color="000000" w:fill="FFFFFF"/>
            <w:noWrap/>
            <w:vAlign w:val="center"/>
            <w:hideMark/>
          </w:tcPr>
          <w:p w14:paraId="2EF1393C" w14:textId="77777777" w:rsidR="00FD0070" w:rsidRPr="00FD0070" w:rsidRDefault="00FD0070" w:rsidP="00FD0070">
            <w:pPr>
              <w:spacing w:before="0" w:after="0" w:line="240" w:lineRule="auto"/>
              <w:rPr>
                <w:rFonts w:ascii="Arial" w:hAnsi="Arial" w:cs="Arial"/>
                <w:sz w:val="16"/>
                <w:szCs w:val="16"/>
              </w:rPr>
            </w:pPr>
            <w:r w:rsidRPr="00FD0070">
              <w:rPr>
                <w:rFonts w:ascii="Arial" w:hAnsi="Arial" w:cs="Arial"/>
                <w:sz w:val="16"/>
                <w:szCs w:val="16"/>
              </w:rPr>
              <w:t>Departmental expenses</w:t>
            </w:r>
          </w:p>
        </w:tc>
        <w:tc>
          <w:tcPr>
            <w:tcW w:w="579" w:type="pct"/>
            <w:tcBorders>
              <w:top w:val="nil"/>
              <w:left w:val="nil"/>
              <w:bottom w:val="nil"/>
              <w:right w:val="nil"/>
            </w:tcBorders>
            <w:shd w:val="clear" w:color="auto" w:fill="auto"/>
            <w:noWrap/>
            <w:vAlign w:val="center"/>
            <w:hideMark/>
          </w:tcPr>
          <w:p w14:paraId="772D84B1" w14:textId="77777777" w:rsidR="00FD0070" w:rsidRPr="00FD0070" w:rsidRDefault="00FD0070" w:rsidP="00FD0070">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center"/>
            <w:hideMark/>
          </w:tcPr>
          <w:p w14:paraId="28486899"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7CE17771" w14:textId="77777777" w:rsidR="00FD0070" w:rsidRPr="00FD0070" w:rsidRDefault="00FD0070" w:rsidP="00FD0070">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70B01D4A" w14:textId="77777777" w:rsidR="00FD0070" w:rsidRPr="00FD0070" w:rsidRDefault="00FD0070" w:rsidP="00FD0070">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F6087CF" w14:textId="77777777" w:rsidR="00FD0070" w:rsidRPr="00FD0070" w:rsidRDefault="00FD0070" w:rsidP="00FD0070">
            <w:pPr>
              <w:spacing w:before="0" w:after="0" w:line="240" w:lineRule="auto"/>
              <w:rPr>
                <w:rFonts w:ascii="Times New Roman" w:hAnsi="Times New Roman"/>
                <w:sz w:val="20"/>
              </w:rPr>
            </w:pPr>
          </w:p>
        </w:tc>
      </w:tr>
      <w:tr w:rsidR="00FD0070" w:rsidRPr="00FD0070" w14:paraId="764E2272" w14:textId="77777777" w:rsidTr="00FD0070">
        <w:trPr>
          <w:trHeight w:hRule="exact" w:val="225"/>
        </w:trPr>
        <w:tc>
          <w:tcPr>
            <w:tcW w:w="2105" w:type="pct"/>
            <w:tcBorders>
              <w:top w:val="nil"/>
              <w:left w:val="nil"/>
              <w:bottom w:val="nil"/>
              <w:right w:val="nil"/>
            </w:tcBorders>
            <w:shd w:val="clear" w:color="000000" w:fill="FFFFFF"/>
            <w:noWrap/>
            <w:vAlign w:val="center"/>
            <w:hideMark/>
          </w:tcPr>
          <w:p w14:paraId="2C315772" w14:textId="77777777" w:rsidR="00FD0070" w:rsidRPr="00FD0070" w:rsidRDefault="00FD0070" w:rsidP="00FD0070">
            <w:pPr>
              <w:spacing w:before="0" w:after="0" w:line="240" w:lineRule="auto"/>
              <w:ind w:left="170"/>
              <w:rPr>
                <w:rFonts w:ascii="Arial" w:hAnsi="Arial" w:cs="Arial"/>
                <w:sz w:val="16"/>
                <w:szCs w:val="16"/>
              </w:rPr>
            </w:pPr>
            <w:r w:rsidRPr="00FD0070">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center"/>
            <w:hideMark/>
          </w:tcPr>
          <w:p w14:paraId="7BF47439"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6,484 </w:t>
            </w:r>
          </w:p>
        </w:tc>
        <w:tc>
          <w:tcPr>
            <w:tcW w:w="579" w:type="pct"/>
            <w:tcBorders>
              <w:top w:val="nil"/>
              <w:left w:val="nil"/>
              <w:bottom w:val="nil"/>
              <w:right w:val="nil"/>
            </w:tcBorders>
            <w:shd w:val="clear" w:color="000000" w:fill="E6E6E6"/>
            <w:noWrap/>
            <w:vAlign w:val="center"/>
            <w:hideMark/>
          </w:tcPr>
          <w:p w14:paraId="6C1B974E"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6,677 </w:t>
            </w:r>
          </w:p>
        </w:tc>
        <w:tc>
          <w:tcPr>
            <w:tcW w:w="579" w:type="pct"/>
            <w:tcBorders>
              <w:top w:val="nil"/>
              <w:left w:val="nil"/>
              <w:bottom w:val="nil"/>
              <w:right w:val="nil"/>
            </w:tcBorders>
            <w:shd w:val="clear" w:color="auto" w:fill="auto"/>
            <w:noWrap/>
            <w:vAlign w:val="center"/>
            <w:hideMark/>
          </w:tcPr>
          <w:p w14:paraId="79887B0D"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6,836 </w:t>
            </w:r>
          </w:p>
        </w:tc>
        <w:tc>
          <w:tcPr>
            <w:tcW w:w="579" w:type="pct"/>
            <w:tcBorders>
              <w:top w:val="nil"/>
              <w:left w:val="nil"/>
              <w:bottom w:val="nil"/>
              <w:right w:val="nil"/>
            </w:tcBorders>
            <w:shd w:val="clear" w:color="auto" w:fill="auto"/>
            <w:noWrap/>
            <w:vAlign w:val="center"/>
            <w:hideMark/>
          </w:tcPr>
          <w:p w14:paraId="03E59B56"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6,927 </w:t>
            </w:r>
          </w:p>
        </w:tc>
        <w:tc>
          <w:tcPr>
            <w:tcW w:w="579" w:type="pct"/>
            <w:tcBorders>
              <w:top w:val="nil"/>
              <w:left w:val="nil"/>
              <w:bottom w:val="nil"/>
              <w:right w:val="nil"/>
            </w:tcBorders>
            <w:shd w:val="clear" w:color="auto" w:fill="auto"/>
            <w:noWrap/>
            <w:vAlign w:val="center"/>
            <w:hideMark/>
          </w:tcPr>
          <w:p w14:paraId="1A84DE3A"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7,037 </w:t>
            </w:r>
          </w:p>
        </w:tc>
      </w:tr>
      <w:tr w:rsidR="00FD0070" w:rsidRPr="00FD0070" w14:paraId="14CD6629" w14:textId="77777777" w:rsidTr="00FD0070">
        <w:trPr>
          <w:trHeight w:hRule="exact" w:val="225"/>
        </w:trPr>
        <w:tc>
          <w:tcPr>
            <w:tcW w:w="2105" w:type="pct"/>
            <w:tcBorders>
              <w:top w:val="nil"/>
              <w:left w:val="nil"/>
              <w:bottom w:val="nil"/>
              <w:right w:val="nil"/>
            </w:tcBorders>
            <w:shd w:val="clear" w:color="000000" w:fill="FFFFFF"/>
            <w:vAlign w:val="center"/>
            <w:hideMark/>
          </w:tcPr>
          <w:p w14:paraId="2E8C6547" w14:textId="77777777" w:rsidR="00FD0070" w:rsidRPr="00FD0070" w:rsidRDefault="00FD0070" w:rsidP="00FD0070">
            <w:pPr>
              <w:spacing w:before="0" w:after="0" w:line="240" w:lineRule="auto"/>
              <w:ind w:left="170"/>
              <w:rPr>
                <w:rFonts w:ascii="Arial" w:hAnsi="Arial" w:cs="Arial"/>
                <w:sz w:val="16"/>
                <w:szCs w:val="16"/>
              </w:rPr>
            </w:pPr>
            <w:r w:rsidRPr="00FD0070">
              <w:rPr>
                <w:rFonts w:ascii="Arial" w:hAnsi="Arial" w:cs="Arial"/>
                <w:sz w:val="16"/>
                <w:szCs w:val="16"/>
              </w:rPr>
              <w:t>s74 External Revenue (a)</w:t>
            </w:r>
          </w:p>
        </w:tc>
        <w:tc>
          <w:tcPr>
            <w:tcW w:w="579" w:type="pct"/>
            <w:tcBorders>
              <w:top w:val="nil"/>
              <w:left w:val="nil"/>
              <w:bottom w:val="nil"/>
              <w:right w:val="nil"/>
            </w:tcBorders>
            <w:shd w:val="clear" w:color="auto" w:fill="auto"/>
            <w:noWrap/>
            <w:vAlign w:val="center"/>
            <w:hideMark/>
          </w:tcPr>
          <w:p w14:paraId="5B1623FE"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60 </w:t>
            </w:r>
          </w:p>
        </w:tc>
        <w:tc>
          <w:tcPr>
            <w:tcW w:w="579" w:type="pct"/>
            <w:tcBorders>
              <w:top w:val="nil"/>
              <w:left w:val="nil"/>
              <w:bottom w:val="nil"/>
              <w:right w:val="nil"/>
            </w:tcBorders>
            <w:shd w:val="clear" w:color="000000" w:fill="E6E6E6"/>
            <w:noWrap/>
            <w:vAlign w:val="center"/>
            <w:hideMark/>
          </w:tcPr>
          <w:p w14:paraId="7B6FA0E2"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60 </w:t>
            </w:r>
          </w:p>
        </w:tc>
        <w:tc>
          <w:tcPr>
            <w:tcW w:w="579" w:type="pct"/>
            <w:tcBorders>
              <w:top w:val="nil"/>
              <w:left w:val="nil"/>
              <w:bottom w:val="nil"/>
              <w:right w:val="nil"/>
            </w:tcBorders>
            <w:shd w:val="clear" w:color="auto" w:fill="auto"/>
            <w:noWrap/>
            <w:vAlign w:val="center"/>
            <w:hideMark/>
          </w:tcPr>
          <w:p w14:paraId="047C0799"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60 </w:t>
            </w:r>
          </w:p>
        </w:tc>
        <w:tc>
          <w:tcPr>
            <w:tcW w:w="579" w:type="pct"/>
            <w:tcBorders>
              <w:top w:val="nil"/>
              <w:left w:val="nil"/>
              <w:bottom w:val="nil"/>
              <w:right w:val="nil"/>
            </w:tcBorders>
            <w:shd w:val="clear" w:color="auto" w:fill="auto"/>
            <w:noWrap/>
            <w:vAlign w:val="center"/>
            <w:hideMark/>
          </w:tcPr>
          <w:p w14:paraId="253C380C"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60 </w:t>
            </w:r>
          </w:p>
        </w:tc>
        <w:tc>
          <w:tcPr>
            <w:tcW w:w="579" w:type="pct"/>
            <w:tcBorders>
              <w:top w:val="nil"/>
              <w:left w:val="nil"/>
              <w:bottom w:val="nil"/>
              <w:right w:val="nil"/>
            </w:tcBorders>
            <w:shd w:val="clear" w:color="auto" w:fill="auto"/>
            <w:noWrap/>
            <w:vAlign w:val="center"/>
            <w:hideMark/>
          </w:tcPr>
          <w:p w14:paraId="123EF86F"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60 </w:t>
            </w:r>
          </w:p>
        </w:tc>
      </w:tr>
      <w:tr w:rsidR="00FD0070" w:rsidRPr="00FD0070" w14:paraId="46ED8C11" w14:textId="77777777" w:rsidTr="00FD0070">
        <w:trPr>
          <w:trHeight w:hRule="exact" w:val="675"/>
        </w:trPr>
        <w:tc>
          <w:tcPr>
            <w:tcW w:w="2105" w:type="pct"/>
            <w:tcBorders>
              <w:top w:val="nil"/>
              <w:left w:val="nil"/>
              <w:bottom w:val="nil"/>
              <w:right w:val="nil"/>
            </w:tcBorders>
            <w:shd w:val="clear" w:color="auto" w:fill="auto"/>
            <w:vAlign w:val="center"/>
            <w:hideMark/>
          </w:tcPr>
          <w:p w14:paraId="26D4F056" w14:textId="77777777" w:rsidR="00FD0070" w:rsidRPr="00FD0070" w:rsidRDefault="00FD0070" w:rsidP="00FD0070">
            <w:pPr>
              <w:spacing w:before="0" w:after="0" w:line="240" w:lineRule="auto"/>
              <w:ind w:left="170"/>
              <w:rPr>
                <w:rFonts w:ascii="Arial" w:hAnsi="Arial" w:cs="Arial"/>
                <w:sz w:val="16"/>
                <w:szCs w:val="16"/>
              </w:rPr>
            </w:pPr>
            <w:r w:rsidRPr="00FD0070">
              <w:rPr>
                <w:rFonts w:ascii="Arial" w:hAnsi="Arial" w:cs="Arial"/>
                <w:sz w:val="16"/>
                <w:szCs w:val="16"/>
              </w:rPr>
              <w:t>Expenses not requiring</w:t>
            </w:r>
            <w:r w:rsidRPr="00FD0070">
              <w:rPr>
                <w:rFonts w:ascii="Arial" w:hAnsi="Arial" w:cs="Arial"/>
                <w:sz w:val="16"/>
                <w:szCs w:val="16"/>
              </w:rPr>
              <w:br/>
              <w:t xml:space="preserve">  appropriation in the Budget</w:t>
            </w:r>
            <w:r w:rsidRPr="00FD0070">
              <w:rPr>
                <w:rFonts w:ascii="Arial" w:hAnsi="Arial" w:cs="Arial"/>
                <w:sz w:val="16"/>
                <w:szCs w:val="16"/>
              </w:rPr>
              <w:br/>
              <w:t xml:space="preserve">  year (b)</w:t>
            </w:r>
          </w:p>
        </w:tc>
        <w:tc>
          <w:tcPr>
            <w:tcW w:w="579" w:type="pct"/>
            <w:tcBorders>
              <w:top w:val="nil"/>
              <w:left w:val="nil"/>
              <w:bottom w:val="nil"/>
              <w:right w:val="nil"/>
            </w:tcBorders>
            <w:shd w:val="clear" w:color="auto" w:fill="auto"/>
            <w:noWrap/>
            <w:vAlign w:val="bottom"/>
            <w:hideMark/>
          </w:tcPr>
          <w:p w14:paraId="5214EAFC"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240 </w:t>
            </w:r>
          </w:p>
        </w:tc>
        <w:tc>
          <w:tcPr>
            <w:tcW w:w="579" w:type="pct"/>
            <w:tcBorders>
              <w:top w:val="nil"/>
              <w:left w:val="nil"/>
              <w:bottom w:val="nil"/>
              <w:right w:val="nil"/>
            </w:tcBorders>
            <w:shd w:val="clear" w:color="000000" w:fill="E6E6E6"/>
            <w:noWrap/>
            <w:vAlign w:val="bottom"/>
            <w:hideMark/>
          </w:tcPr>
          <w:p w14:paraId="078793ED"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46 </w:t>
            </w:r>
          </w:p>
        </w:tc>
        <w:tc>
          <w:tcPr>
            <w:tcW w:w="579" w:type="pct"/>
            <w:tcBorders>
              <w:top w:val="nil"/>
              <w:left w:val="nil"/>
              <w:bottom w:val="nil"/>
              <w:right w:val="nil"/>
            </w:tcBorders>
            <w:shd w:val="clear" w:color="auto" w:fill="auto"/>
            <w:noWrap/>
            <w:vAlign w:val="bottom"/>
            <w:hideMark/>
          </w:tcPr>
          <w:p w14:paraId="77429E6C"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46 </w:t>
            </w:r>
          </w:p>
        </w:tc>
        <w:tc>
          <w:tcPr>
            <w:tcW w:w="579" w:type="pct"/>
            <w:tcBorders>
              <w:top w:val="nil"/>
              <w:left w:val="nil"/>
              <w:bottom w:val="nil"/>
              <w:right w:val="nil"/>
            </w:tcBorders>
            <w:shd w:val="clear" w:color="auto" w:fill="auto"/>
            <w:noWrap/>
            <w:vAlign w:val="bottom"/>
            <w:hideMark/>
          </w:tcPr>
          <w:p w14:paraId="51C47F55"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46 </w:t>
            </w:r>
          </w:p>
        </w:tc>
        <w:tc>
          <w:tcPr>
            <w:tcW w:w="579" w:type="pct"/>
            <w:tcBorders>
              <w:top w:val="nil"/>
              <w:left w:val="nil"/>
              <w:bottom w:val="nil"/>
              <w:right w:val="nil"/>
            </w:tcBorders>
            <w:shd w:val="clear" w:color="auto" w:fill="auto"/>
            <w:noWrap/>
            <w:vAlign w:val="bottom"/>
            <w:hideMark/>
          </w:tcPr>
          <w:p w14:paraId="7A55C182"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47 </w:t>
            </w:r>
          </w:p>
        </w:tc>
      </w:tr>
      <w:tr w:rsidR="00FD0070" w:rsidRPr="00FD0070" w14:paraId="67898C5F" w14:textId="77777777" w:rsidTr="00FD0070">
        <w:trPr>
          <w:trHeight w:hRule="exact" w:val="225"/>
        </w:trPr>
        <w:tc>
          <w:tcPr>
            <w:tcW w:w="2105" w:type="pct"/>
            <w:tcBorders>
              <w:top w:val="nil"/>
              <w:left w:val="nil"/>
              <w:bottom w:val="nil"/>
              <w:right w:val="nil"/>
            </w:tcBorders>
            <w:shd w:val="clear" w:color="auto" w:fill="auto"/>
            <w:vAlign w:val="center"/>
            <w:hideMark/>
          </w:tcPr>
          <w:p w14:paraId="22233B20" w14:textId="77777777" w:rsidR="00FD0070" w:rsidRPr="00FD0070" w:rsidRDefault="00FD0070" w:rsidP="00FD0070">
            <w:pPr>
              <w:spacing w:before="0" w:after="0" w:line="240" w:lineRule="auto"/>
              <w:jc w:val="right"/>
              <w:rPr>
                <w:rFonts w:ascii="Arial" w:hAnsi="Arial" w:cs="Arial"/>
                <w:b/>
                <w:bCs/>
                <w:sz w:val="16"/>
                <w:szCs w:val="16"/>
              </w:rPr>
            </w:pPr>
            <w:r w:rsidRPr="00FD0070">
              <w:rPr>
                <w:rFonts w:ascii="Arial" w:hAnsi="Arial" w:cs="Arial"/>
                <w:b/>
                <w:bCs/>
                <w:sz w:val="16"/>
                <w:szCs w:val="16"/>
              </w:rPr>
              <w:t>Departmental total</w:t>
            </w:r>
          </w:p>
        </w:tc>
        <w:tc>
          <w:tcPr>
            <w:tcW w:w="579" w:type="pct"/>
            <w:tcBorders>
              <w:top w:val="single" w:sz="4" w:space="0" w:color="000000"/>
              <w:left w:val="nil"/>
              <w:bottom w:val="single" w:sz="4" w:space="0" w:color="000000"/>
              <w:right w:val="nil"/>
            </w:tcBorders>
            <w:shd w:val="clear" w:color="auto" w:fill="auto"/>
            <w:noWrap/>
            <w:vAlign w:val="center"/>
            <w:hideMark/>
          </w:tcPr>
          <w:p w14:paraId="3C9FF106"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6,784 </w:t>
            </w:r>
          </w:p>
        </w:tc>
        <w:tc>
          <w:tcPr>
            <w:tcW w:w="579" w:type="pct"/>
            <w:tcBorders>
              <w:top w:val="single" w:sz="4" w:space="0" w:color="000000"/>
              <w:left w:val="nil"/>
              <w:bottom w:val="single" w:sz="4" w:space="0" w:color="000000"/>
              <w:right w:val="nil"/>
            </w:tcBorders>
            <w:shd w:val="clear" w:color="000000" w:fill="E6E6E6"/>
            <w:noWrap/>
            <w:vAlign w:val="center"/>
            <w:hideMark/>
          </w:tcPr>
          <w:p w14:paraId="5EEE4812"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6,783 </w:t>
            </w:r>
          </w:p>
        </w:tc>
        <w:tc>
          <w:tcPr>
            <w:tcW w:w="579" w:type="pct"/>
            <w:tcBorders>
              <w:top w:val="single" w:sz="4" w:space="0" w:color="000000"/>
              <w:left w:val="nil"/>
              <w:bottom w:val="single" w:sz="4" w:space="0" w:color="000000"/>
              <w:right w:val="nil"/>
            </w:tcBorders>
            <w:shd w:val="clear" w:color="auto" w:fill="auto"/>
            <w:noWrap/>
            <w:vAlign w:val="center"/>
            <w:hideMark/>
          </w:tcPr>
          <w:p w14:paraId="764FD305"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6,942 </w:t>
            </w:r>
          </w:p>
        </w:tc>
        <w:tc>
          <w:tcPr>
            <w:tcW w:w="579" w:type="pct"/>
            <w:tcBorders>
              <w:top w:val="single" w:sz="4" w:space="0" w:color="000000"/>
              <w:left w:val="nil"/>
              <w:bottom w:val="single" w:sz="4" w:space="0" w:color="000000"/>
              <w:right w:val="nil"/>
            </w:tcBorders>
            <w:shd w:val="clear" w:color="auto" w:fill="auto"/>
            <w:noWrap/>
            <w:vAlign w:val="center"/>
            <w:hideMark/>
          </w:tcPr>
          <w:p w14:paraId="6F5F6A03"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7,033 </w:t>
            </w:r>
          </w:p>
        </w:tc>
        <w:tc>
          <w:tcPr>
            <w:tcW w:w="579" w:type="pct"/>
            <w:tcBorders>
              <w:top w:val="single" w:sz="4" w:space="0" w:color="000000"/>
              <w:left w:val="nil"/>
              <w:bottom w:val="single" w:sz="4" w:space="0" w:color="000000"/>
              <w:right w:val="nil"/>
            </w:tcBorders>
            <w:shd w:val="clear" w:color="auto" w:fill="auto"/>
            <w:noWrap/>
            <w:vAlign w:val="center"/>
            <w:hideMark/>
          </w:tcPr>
          <w:p w14:paraId="3A72F764"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 xml:space="preserve">7,144 </w:t>
            </w:r>
          </w:p>
        </w:tc>
      </w:tr>
      <w:tr w:rsidR="00FD0070" w:rsidRPr="00FD0070" w14:paraId="009A1FDC" w14:textId="77777777" w:rsidTr="00FD0070">
        <w:trPr>
          <w:trHeight w:hRule="exact" w:val="225"/>
        </w:trPr>
        <w:tc>
          <w:tcPr>
            <w:tcW w:w="2105" w:type="pct"/>
            <w:tcBorders>
              <w:top w:val="nil"/>
              <w:left w:val="nil"/>
              <w:bottom w:val="single" w:sz="4" w:space="0" w:color="000000"/>
              <w:right w:val="nil"/>
            </w:tcBorders>
            <w:shd w:val="clear" w:color="auto" w:fill="auto"/>
            <w:vAlign w:val="center"/>
            <w:hideMark/>
          </w:tcPr>
          <w:p w14:paraId="22DAF892" w14:textId="77777777" w:rsidR="00FD0070" w:rsidRPr="00FD0070" w:rsidRDefault="00FD0070" w:rsidP="00FD0070">
            <w:pPr>
              <w:spacing w:before="0" w:after="0" w:line="240" w:lineRule="auto"/>
              <w:rPr>
                <w:rFonts w:ascii="Arial" w:hAnsi="Arial" w:cs="Arial"/>
                <w:b/>
                <w:bCs/>
                <w:sz w:val="16"/>
                <w:szCs w:val="16"/>
              </w:rPr>
            </w:pPr>
            <w:r w:rsidRPr="00FD0070">
              <w:rPr>
                <w:rFonts w:ascii="Arial" w:hAnsi="Arial" w:cs="Arial"/>
                <w:b/>
                <w:bCs/>
                <w:sz w:val="16"/>
                <w:szCs w:val="16"/>
              </w:rPr>
              <w:t>Total expenses for program 1.1</w:t>
            </w:r>
          </w:p>
        </w:tc>
        <w:tc>
          <w:tcPr>
            <w:tcW w:w="579" w:type="pct"/>
            <w:tcBorders>
              <w:top w:val="nil"/>
              <w:left w:val="nil"/>
              <w:bottom w:val="single" w:sz="4" w:space="0" w:color="000000"/>
              <w:right w:val="nil"/>
            </w:tcBorders>
            <w:shd w:val="clear" w:color="auto" w:fill="auto"/>
            <w:noWrap/>
            <w:vAlign w:val="center"/>
            <w:hideMark/>
          </w:tcPr>
          <w:p w14:paraId="457ECDA2"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xml:space="preserve">6,784 </w:t>
            </w:r>
          </w:p>
        </w:tc>
        <w:tc>
          <w:tcPr>
            <w:tcW w:w="579" w:type="pct"/>
            <w:tcBorders>
              <w:top w:val="nil"/>
              <w:left w:val="nil"/>
              <w:bottom w:val="single" w:sz="4" w:space="0" w:color="000000"/>
              <w:right w:val="nil"/>
            </w:tcBorders>
            <w:shd w:val="clear" w:color="000000" w:fill="E6E6E6"/>
            <w:noWrap/>
            <w:vAlign w:val="center"/>
            <w:hideMark/>
          </w:tcPr>
          <w:p w14:paraId="2CA39C77"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xml:space="preserve">6,783 </w:t>
            </w:r>
          </w:p>
        </w:tc>
        <w:tc>
          <w:tcPr>
            <w:tcW w:w="579" w:type="pct"/>
            <w:tcBorders>
              <w:top w:val="nil"/>
              <w:left w:val="nil"/>
              <w:bottom w:val="single" w:sz="4" w:space="0" w:color="000000"/>
              <w:right w:val="nil"/>
            </w:tcBorders>
            <w:shd w:val="clear" w:color="auto" w:fill="auto"/>
            <w:noWrap/>
            <w:vAlign w:val="center"/>
            <w:hideMark/>
          </w:tcPr>
          <w:p w14:paraId="1BB64831" w14:textId="77777777" w:rsidR="00FD0070" w:rsidRPr="00FD0070" w:rsidRDefault="00FD0070" w:rsidP="00FD0070">
            <w:pPr>
              <w:spacing w:before="0" w:after="0" w:line="240" w:lineRule="auto"/>
              <w:jc w:val="right"/>
              <w:rPr>
                <w:rFonts w:ascii="Arial" w:hAnsi="Arial" w:cs="Arial"/>
                <w:b/>
                <w:bCs/>
                <w:sz w:val="16"/>
                <w:szCs w:val="16"/>
              </w:rPr>
            </w:pPr>
            <w:r w:rsidRPr="00FD0070">
              <w:rPr>
                <w:rFonts w:ascii="Arial" w:hAnsi="Arial" w:cs="Arial"/>
                <w:b/>
                <w:bCs/>
                <w:sz w:val="16"/>
                <w:szCs w:val="16"/>
              </w:rPr>
              <w:t xml:space="preserve">6,942 </w:t>
            </w:r>
          </w:p>
        </w:tc>
        <w:tc>
          <w:tcPr>
            <w:tcW w:w="579" w:type="pct"/>
            <w:tcBorders>
              <w:top w:val="nil"/>
              <w:left w:val="nil"/>
              <w:bottom w:val="single" w:sz="4" w:space="0" w:color="000000"/>
              <w:right w:val="nil"/>
            </w:tcBorders>
            <w:shd w:val="clear" w:color="auto" w:fill="auto"/>
            <w:noWrap/>
            <w:vAlign w:val="center"/>
            <w:hideMark/>
          </w:tcPr>
          <w:p w14:paraId="3AFC33CD" w14:textId="77777777" w:rsidR="00FD0070" w:rsidRPr="00FD0070" w:rsidRDefault="00FD0070" w:rsidP="00FD0070">
            <w:pPr>
              <w:spacing w:before="0" w:after="0" w:line="240" w:lineRule="auto"/>
              <w:jc w:val="right"/>
              <w:rPr>
                <w:rFonts w:ascii="Arial" w:hAnsi="Arial" w:cs="Arial"/>
                <w:b/>
                <w:bCs/>
                <w:sz w:val="16"/>
                <w:szCs w:val="16"/>
              </w:rPr>
            </w:pPr>
            <w:r w:rsidRPr="00FD0070">
              <w:rPr>
                <w:rFonts w:ascii="Arial" w:hAnsi="Arial" w:cs="Arial"/>
                <w:b/>
                <w:bCs/>
                <w:sz w:val="16"/>
                <w:szCs w:val="16"/>
              </w:rPr>
              <w:t xml:space="preserve">7,033 </w:t>
            </w:r>
          </w:p>
        </w:tc>
        <w:tc>
          <w:tcPr>
            <w:tcW w:w="579" w:type="pct"/>
            <w:tcBorders>
              <w:top w:val="nil"/>
              <w:left w:val="nil"/>
              <w:bottom w:val="single" w:sz="4" w:space="0" w:color="000000"/>
              <w:right w:val="nil"/>
            </w:tcBorders>
            <w:shd w:val="clear" w:color="auto" w:fill="auto"/>
            <w:noWrap/>
            <w:vAlign w:val="center"/>
            <w:hideMark/>
          </w:tcPr>
          <w:p w14:paraId="785C1B8E" w14:textId="77777777" w:rsidR="00FD0070" w:rsidRPr="00FD0070" w:rsidRDefault="00FD0070" w:rsidP="00FD0070">
            <w:pPr>
              <w:spacing w:before="0" w:after="0" w:line="240" w:lineRule="auto"/>
              <w:jc w:val="right"/>
              <w:rPr>
                <w:rFonts w:ascii="Arial" w:hAnsi="Arial" w:cs="Arial"/>
                <w:b/>
                <w:bCs/>
                <w:sz w:val="16"/>
                <w:szCs w:val="16"/>
              </w:rPr>
            </w:pPr>
            <w:r w:rsidRPr="00FD0070">
              <w:rPr>
                <w:rFonts w:ascii="Arial" w:hAnsi="Arial" w:cs="Arial"/>
                <w:b/>
                <w:bCs/>
                <w:sz w:val="16"/>
                <w:szCs w:val="16"/>
              </w:rPr>
              <w:t xml:space="preserve">7,144 </w:t>
            </w:r>
          </w:p>
        </w:tc>
      </w:tr>
      <w:tr w:rsidR="00FD0070" w:rsidRPr="00FD0070" w14:paraId="267A909F" w14:textId="77777777" w:rsidTr="00FD0070">
        <w:trPr>
          <w:trHeight w:hRule="exact" w:val="225"/>
        </w:trPr>
        <w:tc>
          <w:tcPr>
            <w:tcW w:w="2105" w:type="pct"/>
            <w:tcBorders>
              <w:top w:val="nil"/>
              <w:left w:val="nil"/>
              <w:bottom w:val="single" w:sz="4" w:space="0" w:color="auto"/>
              <w:right w:val="nil"/>
            </w:tcBorders>
            <w:shd w:val="clear" w:color="auto" w:fill="auto"/>
            <w:noWrap/>
            <w:vAlign w:val="center"/>
            <w:hideMark/>
          </w:tcPr>
          <w:p w14:paraId="33C4E568" w14:textId="77777777" w:rsidR="00FD0070" w:rsidRPr="00FD0070" w:rsidRDefault="00FD0070" w:rsidP="00FD0070">
            <w:pPr>
              <w:spacing w:before="0" w:after="0" w:line="240" w:lineRule="auto"/>
              <w:rPr>
                <w:rFonts w:ascii="Arial" w:hAnsi="Arial" w:cs="Arial"/>
                <w:b/>
                <w:bCs/>
                <w:color w:val="000000"/>
                <w:sz w:val="16"/>
                <w:szCs w:val="16"/>
              </w:rPr>
            </w:pPr>
            <w:r w:rsidRPr="00FD0070">
              <w:rPr>
                <w:rFonts w:ascii="Arial" w:hAnsi="Arial" w:cs="Arial"/>
                <w:b/>
                <w:bCs/>
                <w:color w:val="000000"/>
                <w:sz w:val="16"/>
                <w:szCs w:val="16"/>
              </w:rPr>
              <w:t>Total expenses for Outcome 1</w:t>
            </w:r>
          </w:p>
        </w:tc>
        <w:tc>
          <w:tcPr>
            <w:tcW w:w="579" w:type="pct"/>
            <w:tcBorders>
              <w:top w:val="single" w:sz="4" w:space="0" w:color="auto"/>
              <w:left w:val="nil"/>
              <w:bottom w:val="single" w:sz="4" w:space="0" w:color="auto"/>
              <w:right w:val="nil"/>
            </w:tcBorders>
            <w:shd w:val="clear" w:color="auto" w:fill="auto"/>
            <w:noWrap/>
            <w:vAlign w:val="center"/>
            <w:hideMark/>
          </w:tcPr>
          <w:p w14:paraId="23A1A040"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xml:space="preserve">6,784 </w:t>
            </w:r>
          </w:p>
        </w:tc>
        <w:tc>
          <w:tcPr>
            <w:tcW w:w="579" w:type="pct"/>
            <w:tcBorders>
              <w:top w:val="single" w:sz="4" w:space="0" w:color="auto"/>
              <w:left w:val="nil"/>
              <w:bottom w:val="single" w:sz="4" w:space="0" w:color="auto"/>
              <w:right w:val="nil"/>
            </w:tcBorders>
            <w:shd w:val="clear" w:color="000000" w:fill="E6E6E6"/>
            <w:noWrap/>
            <w:vAlign w:val="center"/>
            <w:hideMark/>
          </w:tcPr>
          <w:p w14:paraId="0A8D7196"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xml:space="preserve">6,783 </w:t>
            </w:r>
          </w:p>
        </w:tc>
        <w:tc>
          <w:tcPr>
            <w:tcW w:w="579" w:type="pct"/>
            <w:tcBorders>
              <w:top w:val="single" w:sz="4" w:space="0" w:color="auto"/>
              <w:left w:val="nil"/>
              <w:bottom w:val="single" w:sz="4" w:space="0" w:color="auto"/>
              <w:right w:val="nil"/>
            </w:tcBorders>
            <w:shd w:val="clear" w:color="auto" w:fill="auto"/>
            <w:noWrap/>
            <w:vAlign w:val="center"/>
            <w:hideMark/>
          </w:tcPr>
          <w:p w14:paraId="6F4B3768" w14:textId="77777777" w:rsidR="00FD0070" w:rsidRPr="00FD0070" w:rsidRDefault="00FD0070" w:rsidP="00FD0070">
            <w:pPr>
              <w:spacing w:before="0" w:after="0" w:line="240" w:lineRule="auto"/>
              <w:jc w:val="right"/>
              <w:rPr>
                <w:rFonts w:ascii="Arial" w:hAnsi="Arial" w:cs="Arial"/>
                <w:b/>
                <w:bCs/>
                <w:sz w:val="16"/>
                <w:szCs w:val="16"/>
              </w:rPr>
            </w:pPr>
            <w:r w:rsidRPr="00FD0070">
              <w:rPr>
                <w:rFonts w:ascii="Arial" w:hAnsi="Arial" w:cs="Arial"/>
                <w:b/>
                <w:bCs/>
                <w:sz w:val="16"/>
                <w:szCs w:val="16"/>
              </w:rPr>
              <w:t xml:space="preserve">6,942 </w:t>
            </w:r>
          </w:p>
        </w:tc>
        <w:tc>
          <w:tcPr>
            <w:tcW w:w="579" w:type="pct"/>
            <w:tcBorders>
              <w:top w:val="single" w:sz="4" w:space="0" w:color="auto"/>
              <w:left w:val="nil"/>
              <w:bottom w:val="single" w:sz="4" w:space="0" w:color="auto"/>
              <w:right w:val="nil"/>
            </w:tcBorders>
            <w:shd w:val="clear" w:color="auto" w:fill="auto"/>
            <w:noWrap/>
            <w:vAlign w:val="center"/>
            <w:hideMark/>
          </w:tcPr>
          <w:p w14:paraId="339983E9" w14:textId="77777777" w:rsidR="00FD0070" w:rsidRPr="00FD0070" w:rsidRDefault="00FD0070" w:rsidP="00FD0070">
            <w:pPr>
              <w:spacing w:before="0" w:after="0" w:line="240" w:lineRule="auto"/>
              <w:jc w:val="right"/>
              <w:rPr>
                <w:rFonts w:ascii="Arial" w:hAnsi="Arial" w:cs="Arial"/>
                <w:b/>
                <w:bCs/>
                <w:sz w:val="16"/>
                <w:szCs w:val="16"/>
              </w:rPr>
            </w:pPr>
            <w:r w:rsidRPr="00FD0070">
              <w:rPr>
                <w:rFonts w:ascii="Arial" w:hAnsi="Arial" w:cs="Arial"/>
                <w:b/>
                <w:bCs/>
                <w:sz w:val="16"/>
                <w:szCs w:val="16"/>
              </w:rPr>
              <w:t xml:space="preserve">7,033 </w:t>
            </w:r>
          </w:p>
        </w:tc>
        <w:tc>
          <w:tcPr>
            <w:tcW w:w="579" w:type="pct"/>
            <w:tcBorders>
              <w:top w:val="single" w:sz="4" w:space="0" w:color="auto"/>
              <w:left w:val="nil"/>
              <w:bottom w:val="single" w:sz="4" w:space="0" w:color="auto"/>
              <w:right w:val="nil"/>
            </w:tcBorders>
            <w:shd w:val="clear" w:color="auto" w:fill="auto"/>
            <w:noWrap/>
            <w:vAlign w:val="center"/>
            <w:hideMark/>
          </w:tcPr>
          <w:p w14:paraId="23664BE7" w14:textId="77777777" w:rsidR="00FD0070" w:rsidRPr="00FD0070" w:rsidRDefault="00FD0070" w:rsidP="00FD0070">
            <w:pPr>
              <w:spacing w:before="0" w:after="0" w:line="240" w:lineRule="auto"/>
              <w:jc w:val="right"/>
              <w:rPr>
                <w:rFonts w:ascii="Arial" w:hAnsi="Arial" w:cs="Arial"/>
                <w:b/>
                <w:bCs/>
                <w:sz w:val="16"/>
                <w:szCs w:val="16"/>
              </w:rPr>
            </w:pPr>
            <w:r w:rsidRPr="00FD0070">
              <w:rPr>
                <w:rFonts w:ascii="Arial" w:hAnsi="Arial" w:cs="Arial"/>
                <w:b/>
                <w:bCs/>
                <w:sz w:val="16"/>
                <w:szCs w:val="16"/>
              </w:rPr>
              <w:t xml:space="preserve">7,144 </w:t>
            </w:r>
          </w:p>
        </w:tc>
      </w:tr>
      <w:tr w:rsidR="00FD0070" w:rsidRPr="00FD0070" w14:paraId="153C3777" w14:textId="77777777" w:rsidTr="00FD0070">
        <w:trPr>
          <w:trHeight w:hRule="exact" w:val="70"/>
        </w:trPr>
        <w:tc>
          <w:tcPr>
            <w:tcW w:w="2105" w:type="pct"/>
            <w:tcBorders>
              <w:top w:val="nil"/>
              <w:left w:val="nil"/>
              <w:bottom w:val="nil"/>
              <w:right w:val="nil"/>
            </w:tcBorders>
            <w:shd w:val="clear" w:color="auto" w:fill="auto"/>
            <w:noWrap/>
            <w:vAlign w:val="center"/>
            <w:hideMark/>
          </w:tcPr>
          <w:p w14:paraId="470AE3FA" w14:textId="77777777" w:rsidR="00FD0070" w:rsidRPr="00FD0070" w:rsidRDefault="00FD0070" w:rsidP="00FD0070">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center"/>
            <w:hideMark/>
          </w:tcPr>
          <w:p w14:paraId="07D8BADA"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w:t>
            </w:r>
          </w:p>
        </w:tc>
        <w:tc>
          <w:tcPr>
            <w:tcW w:w="579" w:type="pct"/>
            <w:tcBorders>
              <w:top w:val="nil"/>
              <w:left w:val="nil"/>
              <w:bottom w:val="nil"/>
              <w:right w:val="nil"/>
            </w:tcBorders>
            <w:shd w:val="clear" w:color="auto" w:fill="auto"/>
            <w:noWrap/>
            <w:vAlign w:val="center"/>
            <w:hideMark/>
          </w:tcPr>
          <w:p w14:paraId="2084E62F" w14:textId="77777777" w:rsidR="00FD0070" w:rsidRPr="00FD0070" w:rsidRDefault="00FD0070" w:rsidP="00FD0070">
            <w:pPr>
              <w:spacing w:before="0" w:after="0" w:line="240" w:lineRule="auto"/>
              <w:jc w:val="right"/>
              <w:rPr>
                <w:rFonts w:ascii="Arial" w:hAnsi="Arial" w:cs="Arial"/>
                <w:b/>
                <w:bCs/>
                <w:color w:val="000000"/>
                <w:sz w:val="16"/>
                <w:szCs w:val="16"/>
              </w:rPr>
            </w:pPr>
            <w:r w:rsidRPr="00FD0070">
              <w:rPr>
                <w:rFonts w:ascii="Arial" w:hAnsi="Arial" w:cs="Arial"/>
                <w:b/>
                <w:bCs/>
                <w:color w:val="000000"/>
                <w:sz w:val="16"/>
                <w:szCs w:val="16"/>
              </w:rPr>
              <w:t> </w:t>
            </w:r>
          </w:p>
        </w:tc>
        <w:tc>
          <w:tcPr>
            <w:tcW w:w="579" w:type="pct"/>
            <w:tcBorders>
              <w:top w:val="nil"/>
              <w:left w:val="nil"/>
              <w:bottom w:val="nil"/>
              <w:right w:val="nil"/>
            </w:tcBorders>
            <w:shd w:val="clear" w:color="auto" w:fill="auto"/>
            <w:noWrap/>
            <w:vAlign w:val="center"/>
            <w:hideMark/>
          </w:tcPr>
          <w:p w14:paraId="257F5A44" w14:textId="77777777" w:rsidR="00FD0070" w:rsidRPr="00FD0070" w:rsidRDefault="00FD0070" w:rsidP="00FD0070">
            <w:pPr>
              <w:spacing w:before="0" w:after="0" w:line="240" w:lineRule="auto"/>
              <w:rPr>
                <w:rFonts w:ascii="Arial" w:hAnsi="Arial" w:cs="Arial"/>
                <w:b/>
                <w:bCs/>
                <w:sz w:val="16"/>
                <w:szCs w:val="16"/>
              </w:rPr>
            </w:pPr>
            <w:r w:rsidRPr="00FD0070">
              <w:rPr>
                <w:rFonts w:ascii="Arial" w:hAnsi="Arial" w:cs="Arial"/>
                <w:b/>
                <w:bCs/>
                <w:sz w:val="16"/>
                <w:szCs w:val="16"/>
              </w:rPr>
              <w:t> </w:t>
            </w:r>
          </w:p>
        </w:tc>
        <w:tc>
          <w:tcPr>
            <w:tcW w:w="579" w:type="pct"/>
            <w:tcBorders>
              <w:top w:val="nil"/>
              <w:left w:val="nil"/>
              <w:bottom w:val="nil"/>
              <w:right w:val="nil"/>
            </w:tcBorders>
            <w:shd w:val="clear" w:color="auto" w:fill="auto"/>
            <w:noWrap/>
            <w:vAlign w:val="center"/>
            <w:hideMark/>
          </w:tcPr>
          <w:p w14:paraId="21B6973B" w14:textId="77777777" w:rsidR="00FD0070" w:rsidRPr="00FD0070" w:rsidRDefault="00FD0070" w:rsidP="00FD0070">
            <w:pPr>
              <w:spacing w:before="0" w:after="0" w:line="240" w:lineRule="auto"/>
              <w:rPr>
                <w:rFonts w:ascii="Arial" w:hAnsi="Arial" w:cs="Arial"/>
                <w:b/>
                <w:bCs/>
                <w:sz w:val="16"/>
                <w:szCs w:val="16"/>
              </w:rPr>
            </w:pPr>
            <w:r w:rsidRPr="00FD0070">
              <w:rPr>
                <w:rFonts w:ascii="Arial" w:hAnsi="Arial" w:cs="Arial"/>
                <w:b/>
                <w:bCs/>
                <w:sz w:val="16"/>
                <w:szCs w:val="16"/>
              </w:rPr>
              <w:t> </w:t>
            </w:r>
          </w:p>
        </w:tc>
        <w:tc>
          <w:tcPr>
            <w:tcW w:w="579" w:type="pct"/>
            <w:tcBorders>
              <w:top w:val="nil"/>
              <w:left w:val="nil"/>
              <w:bottom w:val="nil"/>
              <w:right w:val="nil"/>
            </w:tcBorders>
            <w:shd w:val="clear" w:color="auto" w:fill="auto"/>
            <w:noWrap/>
            <w:vAlign w:val="center"/>
            <w:hideMark/>
          </w:tcPr>
          <w:p w14:paraId="74D47292" w14:textId="77777777" w:rsidR="00FD0070" w:rsidRPr="00FD0070" w:rsidRDefault="00FD0070" w:rsidP="00FD0070">
            <w:pPr>
              <w:spacing w:before="0" w:after="0" w:line="240" w:lineRule="auto"/>
              <w:rPr>
                <w:rFonts w:ascii="Arial" w:hAnsi="Arial" w:cs="Arial"/>
                <w:b/>
                <w:bCs/>
                <w:sz w:val="16"/>
                <w:szCs w:val="16"/>
              </w:rPr>
            </w:pPr>
            <w:r w:rsidRPr="00FD0070">
              <w:rPr>
                <w:rFonts w:ascii="Arial" w:hAnsi="Arial" w:cs="Arial"/>
                <w:b/>
                <w:bCs/>
                <w:sz w:val="16"/>
                <w:szCs w:val="16"/>
              </w:rPr>
              <w:t> </w:t>
            </w:r>
          </w:p>
        </w:tc>
      </w:tr>
      <w:tr w:rsidR="00FD0070" w:rsidRPr="00FD0070" w14:paraId="5304E7F2" w14:textId="77777777" w:rsidTr="00FD0070">
        <w:trPr>
          <w:trHeight w:hRule="exact" w:val="225"/>
        </w:trPr>
        <w:tc>
          <w:tcPr>
            <w:tcW w:w="2105" w:type="pct"/>
            <w:tcBorders>
              <w:top w:val="single" w:sz="4" w:space="0" w:color="000000"/>
              <w:left w:val="nil"/>
              <w:bottom w:val="nil"/>
              <w:right w:val="nil"/>
            </w:tcBorders>
            <w:shd w:val="clear" w:color="auto" w:fill="auto"/>
            <w:noWrap/>
            <w:vAlign w:val="center"/>
            <w:hideMark/>
          </w:tcPr>
          <w:p w14:paraId="42287D6A" w14:textId="77777777" w:rsidR="00FD0070" w:rsidRPr="00FD0070" w:rsidRDefault="00FD0070" w:rsidP="00FD0070">
            <w:pPr>
              <w:spacing w:before="0" w:after="0" w:line="240" w:lineRule="auto"/>
              <w:rPr>
                <w:rFonts w:ascii="Arial" w:hAnsi="Arial" w:cs="Arial"/>
                <w:color w:val="000000"/>
                <w:sz w:val="16"/>
                <w:szCs w:val="16"/>
              </w:rPr>
            </w:pPr>
            <w:r w:rsidRPr="00FD0070">
              <w:rPr>
                <w:rFonts w:ascii="Arial" w:hAnsi="Arial" w:cs="Arial"/>
                <w:color w:val="000000"/>
                <w:sz w:val="16"/>
                <w:szCs w:val="16"/>
              </w:rPr>
              <w:t> </w:t>
            </w:r>
          </w:p>
        </w:tc>
        <w:tc>
          <w:tcPr>
            <w:tcW w:w="579" w:type="pct"/>
            <w:tcBorders>
              <w:top w:val="single" w:sz="4" w:space="0" w:color="auto"/>
              <w:left w:val="nil"/>
              <w:bottom w:val="single" w:sz="4" w:space="0" w:color="auto"/>
              <w:right w:val="nil"/>
            </w:tcBorders>
            <w:shd w:val="clear" w:color="auto" w:fill="auto"/>
            <w:noWrap/>
            <w:vAlign w:val="center"/>
            <w:hideMark/>
          </w:tcPr>
          <w:p w14:paraId="2660134A"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2022-23</w:t>
            </w:r>
          </w:p>
        </w:tc>
        <w:tc>
          <w:tcPr>
            <w:tcW w:w="579" w:type="pct"/>
            <w:tcBorders>
              <w:top w:val="single" w:sz="4" w:space="0" w:color="auto"/>
              <w:left w:val="nil"/>
              <w:bottom w:val="single" w:sz="4" w:space="0" w:color="auto"/>
              <w:right w:val="nil"/>
            </w:tcBorders>
            <w:shd w:val="clear" w:color="000000" w:fill="E6E6E6"/>
            <w:noWrap/>
            <w:vAlign w:val="center"/>
            <w:hideMark/>
          </w:tcPr>
          <w:p w14:paraId="4ED0D82C" w14:textId="77777777" w:rsidR="00FD0070" w:rsidRPr="00FD0070" w:rsidRDefault="00FD0070" w:rsidP="00FD0070">
            <w:pPr>
              <w:spacing w:before="0" w:after="0" w:line="240" w:lineRule="auto"/>
              <w:jc w:val="right"/>
              <w:rPr>
                <w:rFonts w:ascii="Arial" w:hAnsi="Arial" w:cs="Arial"/>
                <w:sz w:val="16"/>
                <w:szCs w:val="16"/>
              </w:rPr>
            </w:pPr>
            <w:r w:rsidRPr="00FD0070">
              <w:rPr>
                <w:rFonts w:ascii="Arial" w:hAnsi="Arial" w:cs="Arial"/>
                <w:sz w:val="16"/>
                <w:szCs w:val="16"/>
              </w:rPr>
              <w:t>2023-24</w:t>
            </w:r>
          </w:p>
        </w:tc>
        <w:tc>
          <w:tcPr>
            <w:tcW w:w="579" w:type="pct"/>
            <w:tcBorders>
              <w:top w:val="nil"/>
              <w:left w:val="nil"/>
              <w:bottom w:val="nil"/>
              <w:right w:val="nil"/>
            </w:tcBorders>
            <w:shd w:val="clear" w:color="auto" w:fill="auto"/>
            <w:noWrap/>
            <w:vAlign w:val="center"/>
            <w:hideMark/>
          </w:tcPr>
          <w:p w14:paraId="3D01E51A" w14:textId="77777777" w:rsidR="00FD0070" w:rsidRPr="00FD0070" w:rsidRDefault="00FD0070" w:rsidP="00FD0070">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0CBEFD7A" w14:textId="77777777" w:rsidR="00FD0070" w:rsidRPr="00FD0070" w:rsidRDefault="00FD0070" w:rsidP="00FD0070">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60EDB6F" w14:textId="77777777" w:rsidR="00FD0070" w:rsidRPr="00FD0070" w:rsidRDefault="00FD0070" w:rsidP="00FD0070">
            <w:pPr>
              <w:spacing w:before="0" w:after="0" w:line="240" w:lineRule="auto"/>
              <w:rPr>
                <w:rFonts w:ascii="Times New Roman" w:hAnsi="Times New Roman"/>
                <w:sz w:val="20"/>
              </w:rPr>
            </w:pPr>
          </w:p>
        </w:tc>
      </w:tr>
      <w:tr w:rsidR="00FD0070" w:rsidRPr="00FD0070" w14:paraId="41F1BB91" w14:textId="77777777" w:rsidTr="00FD0070">
        <w:trPr>
          <w:trHeight w:hRule="exact" w:val="225"/>
        </w:trPr>
        <w:tc>
          <w:tcPr>
            <w:tcW w:w="2105" w:type="pct"/>
            <w:tcBorders>
              <w:top w:val="nil"/>
              <w:left w:val="nil"/>
              <w:bottom w:val="single" w:sz="4" w:space="0" w:color="000000"/>
              <w:right w:val="nil"/>
            </w:tcBorders>
            <w:shd w:val="clear" w:color="auto" w:fill="auto"/>
            <w:noWrap/>
            <w:vAlign w:val="center"/>
            <w:hideMark/>
          </w:tcPr>
          <w:p w14:paraId="7E4318B6" w14:textId="77777777" w:rsidR="00FD0070" w:rsidRPr="00FD0070" w:rsidRDefault="00FD0070" w:rsidP="00FD0070">
            <w:pPr>
              <w:spacing w:before="0" w:after="0" w:line="240" w:lineRule="auto"/>
              <w:rPr>
                <w:rFonts w:ascii="Arial" w:hAnsi="Arial" w:cs="Arial"/>
                <w:b/>
                <w:bCs/>
                <w:color w:val="000000"/>
                <w:sz w:val="16"/>
                <w:szCs w:val="16"/>
              </w:rPr>
            </w:pPr>
            <w:r w:rsidRPr="00FD0070">
              <w:rPr>
                <w:rFonts w:ascii="Arial" w:hAnsi="Arial" w:cs="Arial"/>
                <w:b/>
                <w:bCs/>
                <w:color w:val="000000"/>
                <w:sz w:val="16"/>
                <w:szCs w:val="16"/>
              </w:rPr>
              <w:t>Average staffing level (number)</w:t>
            </w:r>
          </w:p>
        </w:tc>
        <w:tc>
          <w:tcPr>
            <w:tcW w:w="579" w:type="pct"/>
            <w:tcBorders>
              <w:top w:val="nil"/>
              <w:left w:val="nil"/>
              <w:bottom w:val="single" w:sz="4" w:space="0" w:color="auto"/>
              <w:right w:val="nil"/>
            </w:tcBorders>
            <w:shd w:val="clear" w:color="auto" w:fill="auto"/>
            <w:noWrap/>
            <w:vAlign w:val="center"/>
            <w:hideMark/>
          </w:tcPr>
          <w:p w14:paraId="6F17EA3C"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35 </w:t>
            </w:r>
          </w:p>
        </w:tc>
        <w:tc>
          <w:tcPr>
            <w:tcW w:w="579" w:type="pct"/>
            <w:tcBorders>
              <w:top w:val="nil"/>
              <w:left w:val="nil"/>
              <w:bottom w:val="single" w:sz="4" w:space="0" w:color="auto"/>
              <w:right w:val="nil"/>
            </w:tcBorders>
            <w:shd w:val="clear" w:color="000000" w:fill="E6E6E6"/>
            <w:noWrap/>
            <w:vAlign w:val="center"/>
            <w:hideMark/>
          </w:tcPr>
          <w:p w14:paraId="03820433" w14:textId="77777777" w:rsidR="00FD0070" w:rsidRPr="00FD0070" w:rsidRDefault="00FD0070" w:rsidP="00FD0070">
            <w:pPr>
              <w:spacing w:before="0" w:after="0" w:line="240" w:lineRule="auto"/>
              <w:jc w:val="right"/>
              <w:rPr>
                <w:rFonts w:ascii="Arial" w:hAnsi="Arial" w:cs="Arial"/>
                <w:color w:val="000000"/>
                <w:sz w:val="16"/>
                <w:szCs w:val="16"/>
              </w:rPr>
            </w:pPr>
            <w:r w:rsidRPr="00FD0070">
              <w:rPr>
                <w:rFonts w:ascii="Arial" w:hAnsi="Arial" w:cs="Arial"/>
                <w:color w:val="000000"/>
                <w:sz w:val="16"/>
                <w:szCs w:val="16"/>
              </w:rPr>
              <w:t xml:space="preserve">35 </w:t>
            </w:r>
          </w:p>
        </w:tc>
        <w:tc>
          <w:tcPr>
            <w:tcW w:w="579" w:type="pct"/>
            <w:tcBorders>
              <w:top w:val="nil"/>
              <w:left w:val="nil"/>
              <w:bottom w:val="nil"/>
              <w:right w:val="nil"/>
            </w:tcBorders>
            <w:shd w:val="clear" w:color="auto" w:fill="auto"/>
            <w:noWrap/>
            <w:vAlign w:val="center"/>
            <w:hideMark/>
          </w:tcPr>
          <w:p w14:paraId="2DE7CA82" w14:textId="77777777" w:rsidR="00FD0070" w:rsidRPr="00FD0070" w:rsidRDefault="00FD0070" w:rsidP="00FD007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3050969F" w14:textId="77777777" w:rsidR="00FD0070" w:rsidRPr="00FD0070" w:rsidRDefault="00FD0070" w:rsidP="00FD0070">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EAF30D9" w14:textId="77777777" w:rsidR="00FD0070" w:rsidRPr="00FD0070" w:rsidRDefault="00FD0070" w:rsidP="00FD0070">
            <w:pPr>
              <w:spacing w:before="0" w:after="0" w:line="240" w:lineRule="auto"/>
              <w:rPr>
                <w:rFonts w:ascii="Times New Roman" w:hAnsi="Times New Roman"/>
                <w:sz w:val="20"/>
              </w:rPr>
            </w:pPr>
          </w:p>
        </w:tc>
      </w:tr>
    </w:tbl>
    <w:p w14:paraId="21108936" w14:textId="0E38287B" w:rsidR="004F7C25" w:rsidRDefault="004F7C25" w:rsidP="004F7C25">
      <w:pPr>
        <w:pStyle w:val="ChartandTableFootnote"/>
        <w:numPr>
          <w:ilvl w:val="4"/>
          <w:numId w:val="49"/>
        </w:numPr>
        <w:tabs>
          <w:tab w:val="clear" w:pos="709"/>
        </w:tabs>
        <w:ind w:left="284" w:hanging="284"/>
      </w:pPr>
      <w:r>
        <w:t>Estimated expenses incurred in relation to receipts retained under section 74 of the PGPA Act 2013.</w:t>
      </w:r>
    </w:p>
    <w:p w14:paraId="126C8ED2" w14:textId="0F705AC9" w:rsidR="004F7C25" w:rsidRDefault="004F7C25" w:rsidP="004F7C25">
      <w:pPr>
        <w:pStyle w:val="ChartandTableFootnote"/>
        <w:numPr>
          <w:ilvl w:val="4"/>
          <w:numId w:val="49"/>
        </w:numPr>
        <w:tabs>
          <w:tab w:val="clear" w:pos="709"/>
        </w:tabs>
        <w:ind w:left="284" w:hanging="284"/>
      </w:pPr>
      <w:r>
        <w:t>Expenses not requiring appropriation in the Budget year are made up of depreciation expenses and amortisation expenses.</w:t>
      </w:r>
    </w:p>
    <w:p w14:paraId="1A0232C4" w14:textId="6E25DB96" w:rsidR="00BF6286" w:rsidRDefault="004F7C25" w:rsidP="004F7C25">
      <w:pPr>
        <w:pStyle w:val="ChartandTableFootnote"/>
      </w:pPr>
      <w:r>
        <w:t>Note: Departmental appropriation splits and totals are indicative estimates and may change in the course of the budget year as government priorities change.</w:t>
      </w:r>
    </w:p>
    <w:p w14:paraId="324FDA39" w14:textId="77777777" w:rsidR="003856C1" w:rsidRPr="003856C1" w:rsidRDefault="003856C1" w:rsidP="003856C1">
      <w:pPr>
        <w:pStyle w:val="TableLine"/>
      </w:pPr>
    </w:p>
    <w:p w14:paraId="3B31CA45" w14:textId="230D1073" w:rsidR="00C854F5" w:rsidRPr="00F71634" w:rsidRDefault="00202925" w:rsidP="00E5444F">
      <w:pPr>
        <w:pStyle w:val="TableHeading"/>
      </w:pPr>
      <w:bookmarkStart w:id="25" w:name="_Toc190682315"/>
      <w:bookmarkStart w:id="26" w:name="_Toc190682532"/>
      <w:bookmarkEnd w:id="20"/>
      <w:bookmarkEnd w:id="21"/>
      <w:r>
        <w:rPr>
          <w:highlight w:val="yellow"/>
          <w:lang w:val="en-US"/>
        </w:rPr>
        <w:br w:type="page"/>
      </w:r>
      <w:r w:rsidR="008E5BB7" w:rsidRPr="00F71634">
        <w:lastRenderedPageBreak/>
        <w:t>Table 2.</w:t>
      </w:r>
      <w:r w:rsidR="00270638">
        <w:t>1.</w:t>
      </w:r>
      <w:r w:rsidR="00022139">
        <w:t>2</w:t>
      </w:r>
      <w:r w:rsidR="008E5BB7" w:rsidRPr="00F71634">
        <w:t xml:space="preserve">: Performance </w:t>
      </w:r>
      <w:r w:rsidR="001A50DE">
        <w:t>measure</w:t>
      </w:r>
      <w:r w:rsidR="001A50DE" w:rsidRPr="00F71634">
        <w:t xml:space="preserve"> </w:t>
      </w:r>
      <w:r w:rsidR="008E5BB7" w:rsidRPr="00F71634">
        <w:t xml:space="preserve">for Outcome </w:t>
      </w:r>
      <w:r w:rsidR="00022139">
        <w:t>1</w:t>
      </w:r>
    </w:p>
    <w:p w14:paraId="0029862C" w14:textId="7BCA7F69" w:rsidR="00691E49" w:rsidRPr="00F71634" w:rsidRDefault="00E12264" w:rsidP="00FE0767">
      <w:r w:rsidRPr="001B2F81">
        <w:t>Table 2.</w:t>
      </w:r>
      <w:r w:rsidR="00270638">
        <w:t>1.</w:t>
      </w:r>
      <w:r w:rsidR="00022139">
        <w:t>2</w:t>
      </w:r>
      <w:r w:rsidRPr="001B2F81">
        <w:t xml:space="preserve"> details the performance measures for each program associated with Outcome </w:t>
      </w:r>
      <w:r w:rsidR="00022139">
        <w:t>1</w:t>
      </w:r>
      <w:r w:rsidRPr="001B2F81">
        <w:t>. It</w:t>
      </w:r>
      <w:r w:rsidR="0077326E">
        <w:t> </w:t>
      </w:r>
      <w:r w:rsidRPr="001B2F81">
        <w:t xml:space="preserve">also provides the related key activities as expressed in the current </w:t>
      </w:r>
      <w:r w:rsidR="008B026F">
        <w:t>C</w:t>
      </w:r>
      <w:r w:rsidRPr="001B2F81">
        <w:t xml:space="preserve">orporate </w:t>
      </w:r>
      <w:r w:rsidR="008B026F">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rsidR="009F0564">
        <w:t xml:space="preserve">the </w:t>
      </w:r>
      <w:r w:rsidRPr="001B2F81">
        <w:t>202</w:t>
      </w:r>
      <w:r w:rsidR="0029106B">
        <w:t>3</w:t>
      </w:r>
      <w:r w:rsidR="0077326E">
        <w:t>–</w:t>
      </w:r>
      <w:r>
        <w:t>2</w:t>
      </w:r>
      <w:r w:rsidR="0029106B">
        <w:t>4</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12264" w:rsidRPr="001C6402" w14:paraId="1043DB9F" w14:textId="77777777" w:rsidTr="00C41058">
        <w:trPr>
          <w:trHeight w:val="569"/>
          <w:tblHeader/>
        </w:trPr>
        <w:tc>
          <w:tcPr>
            <w:tcW w:w="7796" w:type="dxa"/>
            <w:gridSpan w:val="3"/>
            <w:shd w:val="clear" w:color="auto" w:fill="F2F2F2"/>
          </w:tcPr>
          <w:bookmarkEnd w:id="25"/>
          <w:bookmarkEnd w:id="26"/>
          <w:p w14:paraId="540CF5F0" w14:textId="4A5D7B47" w:rsidR="00E12264" w:rsidRPr="00C41058" w:rsidRDefault="00E12264" w:rsidP="00C41058">
            <w:pPr>
              <w:pStyle w:val="TableColumnHeadingLeft"/>
            </w:pPr>
            <w:r w:rsidRPr="00C41058">
              <w:rPr>
                <w:rStyle w:val="TableHeadingChar"/>
                <w:b/>
              </w:rPr>
              <w:t xml:space="preserve">Outcome </w:t>
            </w:r>
            <w:r w:rsidR="000D734A">
              <w:rPr>
                <w:rStyle w:val="TableHeadingChar"/>
                <w:b/>
              </w:rPr>
              <w:t>1</w:t>
            </w:r>
            <w:r w:rsidRPr="00C41058">
              <w:t xml:space="preserve"> </w:t>
            </w:r>
            <w:r w:rsidRPr="00C41058">
              <w:rPr>
                <w:b w:val="0"/>
              </w:rPr>
              <w:t xml:space="preserve">– </w:t>
            </w:r>
            <w:r w:rsidR="000D734A">
              <w:t>Fair, accountable and improved administration and integrity of the taxation and superannuation systems for the benefit of the Australian community, through independent investigation and reporting.</w:t>
            </w:r>
          </w:p>
        </w:tc>
      </w:tr>
      <w:tr w:rsidR="00E12264" w:rsidRPr="001C6402" w14:paraId="673B6D93" w14:textId="77777777" w:rsidTr="00C41058">
        <w:trPr>
          <w:trHeight w:val="522"/>
          <w:tblHeader/>
        </w:trPr>
        <w:tc>
          <w:tcPr>
            <w:tcW w:w="7796" w:type="dxa"/>
            <w:gridSpan w:val="3"/>
            <w:shd w:val="clear" w:color="auto" w:fill="F2F2F2"/>
          </w:tcPr>
          <w:p w14:paraId="28B9788C" w14:textId="4F761645" w:rsidR="00C41058" w:rsidRPr="000D734A" w:rsidRDefault="00E12264" w:rsidP="00C41058">
            <w:pPr>
              <w:pStyle w:val="TableTextLeft"/>
              <w:rPr>
                <w:b/>
                <w:bCs/>
              </w:rPr>
            </w:pPr>
            <w:r w:rsidRPr="00C41058">
              <w:rPr>
                <w:b/>
              </w:rPr>
              <w:t xml:space="preserve">Program </w:t>
            </w:r>
            <w:r w:rsidR="000D734A">
              <w:rPr>
                <w:b/>
              </w:rPr>
              <w:t>1.1</w:t>
            </w:r>
            <w:r w:rsidR="003856C1">
              <w:rPr>
                <w:b/>
              </w:rPr>
              <w:noBreakHyphen/>
            </w:r>
            <w:r w:rsidRPr="00C41058">
              <w:rPr>
                <w:b/>
              </w:rPr>
              <w:t xml:space="preserve"> </w:t>
            </w:r>
            <w:r w:rsidR="008222CD">
              <w:rPr>
                <w:b/>
                <w:bCs/>
              </w:rPr>
              <w:t>Inspector</w:t>
            </w:r>
            <w:r w:rsidR="003856C1">
              <w:rPr>
                <w:b/>
                <w:bCs/>
              </w:rPr>
              <w:noBreakHyphen/>
            </w:r>
            <w:r w:rsidR="008222CD">
              <w:rPr>
                <w:b/>
                <w:bCs/>
              </w:rPr>
              <w:t>General of Taxation</w:t>
            </w:r>
          </w:p>
          <w:p w14:paraId="6E5252B2" w14:textId="0A09B2E2" w:rsidR="00E12264" w:rsidRPr="00762462" w:rsidRDefault="001D1F74" w:rsidP="00C41058">
            <w:pPr>
              <w:pStyle w:val="TableTextLeft"/>
            </w:pPr>
            <w:r w:rsidRPr="00762462">
              <w:rPr>
                <w:rFonts w:cs="Arial"/>
                <w:szCs w:val="16"/>
              </w:rPr>
              <w:t>To improve tax administration through</w:t>
            </w:r>
            <w:r w:rsidR="008222CD">
              <w:rPr>
                <w:rFonts w:cs="Arial"/>
                <w:szCs w:val="16"/>
              </w:rPr>
              <w:t xml:space="preserve"> an effective disputes</w:t>
            </w:r>
            <w:r w:rsidRPr="00762462">
              <w:rPr>
                <w:rFonts w:cs="Arial"/>
                <w:szCs w:val="16"/>
              </w:rPr>
              <w:t xml:space="preserve"> investigation </w:t>
            </w:r>
            <w:r w:rsidR="008222CD">
              <w:rPr>
                <w:rFonts w:cs="Arial"/>
                <w:szCs w:val="16"/>
              </w:rPr>
              <w:t>service</w:t>
            </w:r>
            <w:r w:rsidRPr="00762462">
              <w:rPr>
                <w:rFonts w:cs="Arial"/>
                <w:szCs w:val="16"/>
              </w:rPr>
              <w:t>, prioritis</w:t>
            </w:r>
            <w:r w:rsidR="008222CD">
              <w:rPr>
                <w:rFonts w:cs="Arial"/>
                <w:szCs w:val="16"/>
              </w:rPr>
              <w:t>ing</w:t>
            </w:r>
            <w:r w:rsidRPr="00762462">
              <w:rPr>
                <w:rFonts w:cs="Arial"/>
                <w:szCs w:val="16"/>
              </w:rPr>
              <w:t xml:space="preserve"> areas of tax administr</w:t>
            </w:r>
            <w:r w:rsidR="008222CD">
              <w:rPr>
                <w:rFonts w:cs="Arial"/>
                <w:szCs w:val="16"/>
              </w:rPr>
              <w:t xml:space="preserve">ative </w:t>
            </w:r>
            <w:r w:rsidR="00EF037D">
              <w:rPr>
                <w:rFonts w:cs="Arial"/>
                <w:szCs w:val="16"/>
              </w:rPr>
              <w:t xml:space="preserve">review </w:t>
            </w:r>
            <w:r w:rsidR="008222CD">
              <w:rPr>
                <w:rFonts w:cs="Arial"/>
                <w:szCs w:val="16"/>
              </w:rPr>
              <w:t xml:space="preserve">in consultation with relevant stakeholders and the provision of </w:t>
            </w:r>
            <w:r w:rsidRPr="00762462">
              <w:rPr>
                <w:rFonts w:cs="Arial"/>
                <w:szCs w:val="16"/>
              </w:rPr>
              <w:t>independent advice to the Government, ATO and T</w:t>
            </w:r>
            <w:r w:rsidR="002F69AA">
              <w:rPr>
                <w:rFonts w:cs="Arial"/>
                <w:szCs w:val="16"/>
              </w:rPr>
              <w:t xml:space="preserve">ax </w:t>
            </w:r>
            <w:r w:rsidRPr="00762462">
              <w:rPr>
                <w:rFonts w:cs="Arial"/>
                <w:szCs w:val="16"/>
              </w:rPr>
              <w:t>P</w:t>
            </w:r>
            <w:r w:rsidR="002F69AA">
              <w:rPr>
                <w:rFonts w:cs="Arial"/>
                <w:szCs w:val="16"/>
              </w:rPr>
              <w:t xml:space="preserve">ractitioners </w:t>
            </w:r>
            <w:r w:rsidRPr="00762462">
              <w:rPr>
                <w:rFonts w:cs="Arial"/>
                <w:szCs w:val="16"/>
              </w:rPr>
              <w:t>B</w:t>
            </w:r>
            <w:r w:rsidR="002F69AA">
              <w:rPr>
                <w:rFonts w:cs="Arial"/>
                <w:szCs w:val="16"/>
              </w:rPr>
              <w:t>oard (TPB)</w:t>
            </w:r>
            <w:r w:rsidRPr="00762462">
              <w:rPr>
                <w:rFonts w:cs="Arial"/>
                <w:szCs w:val="16"/>
              </w:rPr>
              <w:t>.</w:t>
            </w:r>
          </w:p>
        </w:tc>
      </w:tr>
      <w:tr w:rsidR="00E12264" w:rsidRPr="001C6402" w14:paraId="057D8ED6" w14:textId="77777777" w:rsidTr="003856C1">
        <w:trPr>
          <w:trHeight w:val="694"/>
        </w:trPr>
        <w:tc>
          <w:tcPr>
            <w:tcW w:w="1560" w:type="dxa"/>
            <w:tcBorders>
              <w:bottom w:val="double" w:sz="4" w:space="0" w:color="auto"/>
            </w:tcBorders>
          </w:tcPr>
          <w:p w14:paraId="6DE7846E" w14:textId="379061B2" w:rsidR="00E12264" w:rsidRPr="00160C23" w:rsidRDefault="00E12264" w:rsidP="00446EE2">
            <w:pPr>
              <w:pStyle w:val="TableColumnHeadingLeft"/>
            </w:pPr>
            <w:r w:rsidRPr="00160C23">
              <w:t xml:space="preserve">Key Activities </w:t>
            </w:r>
          </w:p>
        </w:tc>
        <w:tc>
          <w:tcPr>
            <w:tcW w:w="6236" w:type="dxa"/>
            <w:gridSpan w:val="2"/>
            <w:tcBorders>
              <w:bottom w:val="single" w:sz="4" w:space="0" w:color="auto"/>
            </w:tcBorders>
          </w:tcPr>
          <w:p w14:paraId="4EBDE59A" w14:textId="4030CB6D" w:rsidR="001D1F74" w:rsidRDefault="001D1F74" w:rsidP="0077326E">
            <w:pPr>
              <w:pStyle w:val="TableTextBullet"/>
            </w:pPr>
            <w:r>
              <w:t xml:space="preserve">Effective handling of tax administration </w:t>
            </w:r>
            <w:r w:rsidR="008222CD">
              <w:t>disputes</w:t>
            </w:r>
            <w:r>
              <w:t>.</w:t>
            </w:r>
          </w:p>
          <w:p w14:paraId="57ACCC4B" w14:textId="77777777" w:rsidR="001D1F74" w:rsidRPr="001D1F74" w:rsidRDefault="001D1F74" w:rsidP="0077326E">
            <w:pPr>
              <w:pStyle w:val="TableTextBullet"/>
              <w:rPr>
                <w:i/>
              </w:rPr>
            </w:pPr>
            <w:r>
              <w:t>Identify and prioritise areas of tax administration for improvement.</w:t>
            </w:r>
          </w:p>
          <w:p w14:paraId="65D05C9B" w14:textId="3877A60A" w:rsidR="00E12264" w:rsidRPr="001D1F74" w:rsidRDefault="001D1F74" w:rsidP="0077326E">
            <w:pPr>
              <w:pStyle w:val="TableTextBullet"/>
              <w:rPr>
                <w:i/>
              </w:rPr>
            </w:pPr>
            <w:r w:rsidRPr="001D1F74">
              <w:t xml:space="preserve">Conduct reviews and make independent recommendations for improvement to </w:t>
            </w:r>
            <w:r w:rsidR="00F3118E">
              <w:t xml:space="preserve">the </w:t>
            </w:r>
            <w:r w:rsidRPr="001D1F74">
              <w:t>Government, the ATO and the TPB.</w:t>
            </w:r>
          </w:p>
        </w:tc>
      </w:tr>
      <w:tr w:rsidR="00E12264" w:rsidRPr="001C6402" w14:paraId="553E1C0B" w14:textId="77777777" w:rsidTr="003856C1">
        <w:trPr>
          <w:trHeight w:val="258"/>
        </w:trPr>
        <w:tc>
          <w:tcPr>
            <w:tcW w:w="1560" w:type="dxa"/>
            <w:tcBorders>
              <w:top w:val="double" w:sz="4" w:space="0" w:color="auto"/>
              <w:bottom w:val="single" w:sz="4" w:space="0" w:color="auto"/>
              <w:right w:val="single" w:sz="4" w:space="0" w:color="auto"/>
            </w:tcBorders>
          </w:tcPr>
          <w:p w14:paraId="3CDD6A21" w14:textId="77777777" w:rsidR="00C41058" w:rsidRPr="0077326E" w:rsidRDefault="00E12264" w:rsidP="0077326E">
            <w:pPr>
              <w:pStyle w:val="TableColumnHeadingLeft"/>
            </w:pPr>
            <w:r w:rsidRPr="0077326E">
              <w:t>Year</w:t>
            </w:r>
          </w:p>
        </w:tc>
        <w:tc>
          <w:tcPr>
            <w:tcW w:w="3118" w:type="dxa"/>
            <w:tcBorders>
              <w:top w:val="double" w:sz="4" w:space="0" w:color="auto"/>
              <w:left w:val="single" w:sz="4" w:space="0" w:color="auto"/>
              <w:bottom w:val="single" w:sz="4" w:space="0" w:color="auto"/>
              <w:right w:val="single" w:sz="4" w:space="0" w:color="auto"/>
            </w:tcBorders>
          </w:tcPr>
          <w:p w14:paraId="153D4B48" w14:textId="77777777" w:rsidR="00E12264" w:rsidRPr="0077326E" w:rsidRDefault="00E12264" w:rsidP="0077326E">
            <w:pPr>
              <w:pStyle w:val="TableColumnHeadingLeft"/>
            </w:pPr>
            <w:r w:rsidRPr="0077326E">
              <w:t>Performance measures</w:t>
            </w:r>
          </w:p>
        </w:tc>
        <w:tc>
          <w:tcPr>
            <w:tcW w:w="3118" w:type="dxa"/>
            <w:tcBorders>
              <w:top w:val="double" w:sz="4" w:space="0" w:color="auto"/>
              <w:left w:val="single" w:sz="4" w:space="0" w:color="auto"/>
              <w:bottom w:val="single" w:sz="4" w:space="0" w:color="auto"/>
            </w:tcBorders>
          </w:tcPr>
          <w:p w14:paraId="6B7DD415" w14:textId="3E4B9E67" w:rsidR="00E12264" w:rsidRPr="0077326E" w:rsidRDefault="00E12264" w:rsidP="0077326E">
            <w:pPr>
              <w:pStyle w:val="TableColumnHeadingLeft"/>
            </w:pPr>
            <w:r w:rsidRPr="0077326E">
              <w:t xml:space="preserve">Expected </w:t>
            </w:r>
            <w:r w:rsidR="002F69AA">
              <w:t>p</w:t>
            </w:r>
            <w:r w:rsidRPr="0077326E">
              <w:t xml:space="preserve">erformance </w:t>
            </w:r>
            <w:r w:rsidR="002F69AA">
              <w:t>r</w:t>
            </w:r>
            <w:r w:rsidRPr="0077326E">
              <w:t>esults</w:t>
            </w:r>
          </w:p>
        </w:tc>
      </w:tr>
      <w:tr w:rsidR="00E12264" w:rsidRPr="001C6402" w14:paraId="1642CD56" w14:textId="77777777" w:rsidTr="00C41058">
        <w:trPr>
          <w:trHeight w:val="642"/>
        </w:trPr>
        <w:tc>
          <w:tcPr>
            <w:tcW w:w="1560" w:type="dxa"/>
            <w:tcBorders>
              <w:top w:val="single" w:sz="4" w:space="0" w:color="auto"/>
              <w:bottom w:val="dotted" w:sz="4" w:space="0" w:color="auto"/>
              <w:right w:val="single" w:sz="4" w:space="0" w:color="auto"/>
            </w:tcBorders>
          </w:tcPr>
          <w:p w14:paraId="44D76A1A" w14:textId="7B101831" w:rsidR="00160C23" w:rsidRPr="0077326E" w:rsidRDefault="007F5179" w:rsidP="0077326E">
            <w:pPr>
              <w:pStyle w:val="TableTextLeft"/>
            </w:pPr>
            <w:r w:rsidRPr="0077326E">
              <w:t>Current Year</w:t>
            </w:r>
          </w:p>
          <w:p w14:paraId="170E3958" w14:textId="7608B386" w:rsidR="00E12264" w:rsidRPr="00160C23" w:rsidRDefault="00E12264" w:rsidP="0077326E">
            <w:pPr>
              <w:pStyle w:val="TableTextLeft"/>
            </w:pPr>
            <w:r w:rsidRPr="0077326E">
              <w:t>202</w:t>
            </w:r>
            <w:r w:rsidR="0029106B" w:rsidRPr="0077326E">
              <w:t>2</w:t>
            </w:r>
            <w:r w:rsidR="002F69AA">
              <w:t>–</w:t>
            </w:r>
            <w:r w:rsidRPr="0077326E">
              <w:t>2</w:t>
            </w:r>
            <w:r w:rsidR="0029106B" w:rsidRPr="0077326E">
              <w:t>3</w:t>
            </w:r>
          </w:p>
        </w:tc>
        <w:tc>
          <w:tcPr>
            <w:tcW w:w="3118" w:type="dxa"/>
            <w:tcBorders>
              <w:top w:val="single" w:sz="4" w:space="0" w:color="auto"/>
              <w:left w:val="single" w:sz="4" w:space="0" w:color="auto"/>
              <w:bottom w:val="dotted" w:sz="4" w:space="0" w:color="auto"/>
              <w:right w:val="single" w:sz="4" w:space="0" w:color="auto"/>
            </w:tcBorders>
          </w:tcPr>
          <w:p w14:paraId="341416C5" w14:textId="47C47EC8" w:rsidR="001D1F74" w:rsidRDefault="001D1F74" w:rsidP="0077326E">
            <w:pPr>
              <w:pStyle w:val="TableTextBullet"/>
            </w:pPr>
            <w:r>
              <w:t xml:space="preserve">Effective handling of tax administration </w:t>
            </w:r>
            <w:r w:rsidR="008222CD">
              <w:t>disputes</w:t>
            </w:r>
            <w:r>
              <w:t>.</w:t>
            </w:r>
          </w:p>
          <w:p w14:paraId="01BA4D73" w14:textId="77777777" w:rsidR="001D1F74" w:rsidRDefault="001D1F74" w:rsidP="0077326E">
            <w:pPr>
              <w:pStyle w:val="TableTextBullet"/>
            </w:pPr>
            <w:r>
              <w:t>Efficient conduct of reviews into tax administration issues.</w:t>
            </w:r>
          </w:p>
          <w:p w14:paraId="053B76B2" w14:textId="77777777" w:rsidR="001D1F74" w:rsidRPr="001D1F74" w:rsidRDefault="001D1F74" w:rsidP="0077326E">
            <w:pPr>
              <w:pStyle w:val="TableTextBullet"/>
              <w:rPr>
                <w:i/>
              </w:rPr>
            </w:pPr>
            <w:r>
              <w:t>Publication of reports on tax administration.</w:t>
            </w:r>
          </w:p>
          <w:p w14:paraId="6F87DBC7" w14:textId="018C7A46" w:rsidR="00E12264" w:rsidRPr="001D1F74" w:rsidRDefault="001D1F74" w:rsidP="0077326E">
            <w:pPr>
              <w:pStyle w:val="TableTextBullet"/>
              <w:rPr>
                <w:i/>
              </w:rPr>
            </w:pPr>
            <w:r w:rsidRPr="001D1F74">
              <w:t>Independent advice to Government and relevant entities on improvements to tax administration.</w:t>
            </w:r>
          </w:p>
        </w:tc>
        <w:tc>
          <w:tcPr>
            <w:tcW w:w="3118" w:type="dxa"/>
            <w:tcBorders>
              <w:top w:val="single" w:sz="4" w:space="0" w:color="auto"/>
              <w:left w:val="single" w:sz="4" w:space="0" w:color="auto"/>
              <w:bottom w:val="dotted" w:sz="4" w:space="0" w:color="auto"/>
            </w:tcBorders>
          </w:tcPr>
          <w:p w14:paraId="59368DAF" w14:textId="7949BCCA" w:rsidR="001D1F74" w:rsidRDefault="001D1F74" w:rsidP="0077326E">
            <w:pPr>
              <w:pStyle w:val="TableTextBullet"/>
            </w:pPr>
            <w:r>
              <w:t xml:space="preserve">Tax administration </w:t>
            </w:r>
            <w:r w:rsidR="008222CD">
              <w:t xml:space="preserve">dispute </w:t>
            </w:r>
            <w:r>
              <w:t>responses.</w:t>
            </w:r>
          </w:p>
          <w:p w14:paraId="1CE64BF7" w14:textId="033A7D5D" w:rsidR="001D1F74" w:rsidRDefault="001D1F74" w:rsidP="0077326E">
            <w:pPr>
              <w:pStyle w:val="TableTextBullet"/>
            </w:pPr>
            <w:r>
              <w:t xml:space="preserve">Positive feedback on </w:t>
            </w:r>
            <w:r w:rsidR="008222CD">
              <w:t xml:space="preserve">disputes </w:t>
            </w:r>
            <w:r>
              <w:t>and broader reviews from community stakeholders including taxpayers, tax practitioners, other citizens and relevant government entities.</w:t>
            </w:r>
          </w:p>
          <w:p w14:paraId="04206EAF" w14:textId="526470DC" w:rsidR="001D1F74" w:rsidRDefault="001D1F74" w:rsidP="0077326E">
            <w:pPr>
              <w:pStyle w:val="TableTextBullet"/>
            </w:pPr>
            <w:r>
              <w:t xml:space="preserve">Areas of tax administration for improvement identified and prioritised through </w:t>
            </w:r>
            <w:r w:rsidR="0019007C">
              <w:t>disputes</w:t>
            </w:r>
            <w:r>
              <w:t xml:space="preserve"> and stakeholder consultation.</w:t>
            </w:r>
          </w:p>
          <w:p w14:paraId="4A075488" w14:textId="59C20AAD" w:rsidR="00E12264" w:rsidRPr="001D1F74" w:rsidRDefault="001D1F74" w:rsidP="0077326E">
            <w:pPr>
              <w:pStyle w:val="TableTextBullet"/>
            </w:pPr>
            <w:r w:rsidRPr="001D1F74">
              <w:t>Reviews, reports and recommendations on areas of tax administration.</w:t>
            </w:r>
          </w:p>
        </w:tc>
      </w:tr>
      <w:tr w:rsidR="00160C23" w:rsidRPr="001C6402" w14:paraId="7542F380" w14:textId="77777777" w:rsidTr="001530CB">
        <w:trPr>
          <w:trHeight w:val="100"/>
        </w:trPr>
        <w:tc>
          <w:tcPr>
            <w:tcW w:w="1560" w:type="dxa"/>
            <w:tcBorders>
              <w:top w:val="single" w:sz="4" w:space="0" w:color="auto"/>
              <w:bottom w:val="single" w:sz="4" w:space="0" w:color="auto"/>
              <w:right w:val="single" w:sz="4" w:space="0" w:color="auto"/>
            </w:tcBorders>
          </w:tcPr>
          <w:p w14:paraId="1BCC0D3F" w14:textId="77777777" w:rsidR="00160C23" w:rsidRPr="00160C23" w:rsidRDefault="00160C23" w:rsidP="00446EE2">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7E24FBC8" w14:textId="77777777" w:rsidR="00160C23" w:rsidRPr="00160C23" w:rsidRDefault="00160C23" w:rsidP="00446EE2">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6BDC15F3" w14:textId="05F5758A" w:rsidR="00160C23" w:rsidRPr="00160C23" w:rsidRDefault="000E72AB" w:rsidP="00446EE2">
            <w:pPr>
              <w:pStyle w:val="TableColumnHeadingLeft"/>
            </w:pPr>
            <w:r>
              <w:t>Planned</w:t>
            </w:r>
            <w:r w:rsidRPr="00160C23">
              <w:t xml:space="preserve"> </w:t>
            </w:r>
            <w:r w:rsidR="002F69AA">
              <w:t>p</w:t>
            </w:r>
            <w:r w:rsidR="00160C23" w:rsidRPr="00160C23">
              <w:t xml:space="preserve">erformance </w:t>
            </w:r>
            <w:r w:rsidR="002F69AA">
              <w:t>r</w:t>
            </w:r>
            <w:r w:rsidR="00160C23" w:rsidRPr="00160C23">
              <w:t>esults</w:t>
            </w:r>
          </w:p>
        </w:tc>
      </w:tr>
      <w:tr w:rsidR="001D1F74" w:rsidRPr="001C6402" w14:paraId="08B1001C" w14:textId="77777777" w:rsidTr="0050539A">
        <w:trPr>
          <w:trHeight w:val="100"/>
        </w:trPr>
        <w:tc>
          <w:tcPr>
            <w:tcW w:w="1560" w:type="dxa"/>
            <w:tcBorders>
              <w:top w:val="single" w:sz="4" w:space="0" w:color="auto"/>
              <w:bottom w:val="dotted" w:sz="4" w:space="0" w:color="auto"/>
              <w:right w:val="single" w:sz="4" w:space="0" w:color="auto"/>
            </w:tcBorders>
          </w:tcPr>
          <w:p w14:paraId="248468D1" w14:textId="77777777" w:rsidR="001D1F74" w:rsidRDefault="001D1F74" w:rsidP="0077326E">
            <w:pPr>
              <w:pStyle w:val="TableTextLeft"/>
            </w:pPr>
            <w:r w:rsidRPr="001B2F81">
              <w:t xml:space="preserve">Budget Year </w:t>
            </w:r>
          </w:p>
          <w:p w14:paraId="06B5E263" w14:textId="027A46F1" w:rsidR="001D1F74" w:rsidRPr="001B2F81" w:rsidRDefault="001D1F74" w:rsidP="0077326E">
            <w:pPr>
              <w:pStyle w:val="TableTextLeft"/>
            </w:pPr>
            <w:r w:rsidRPr="001B2F81">
              <w:t>202</w:t>
            </w:r>
            <w:r>
              <w:t>3</w:t>
            </w:r>
            <w:r w:rsidR="00F54CB8">
              <w:t>–</w:t>
            </w:r>
            <w:r>
              <w:t>24</w:t>
            </w:r>
          </w:p>
        </w:tc>
        <w:tc>
          <w:tcPr>
            <w:tcW w:w="3118" w:type="dxa"/>
            <w:tcBorders>
              <w:top w:val="single" w:sz="4" w:space="0" w:color="auto"/>
              <w:left w:val="single" w:sz="4" w:space="0" w:color="auto"/>
              <w:bottom w:val="dotted" w:sz="4" w:space="0" w:color="auto"/>
              <w:right w:val="single" w:sz="4" w:space="0" w:color="auto"/>
            </w:tcBorders>
          </w:tcPr>
          <w:p w14:paraId="3314AF22" w14:textId="41512B95" w:rsidR="001D1F74" w:rsidRPr="00160C23" w:rsidRDefault="001D1F74" w:rsidP="0077326E">
            <w:pPr>
              <w:pStyle w:val="TableTextLeft"/>
              <w:rPr>
                <w:i/>
                <w:color w:val="0070C0"/>
              </w:rPr>
            </w:pPr>
            <w:r w:rsidRPr="009C3877">
              <w:rPr>
                <w:iCs/>
              </w:rPr>
              <w:t>As per 2022</w:t>
            </w:r>
            <w:r w:rsidR="0077326E">
              <w:rPr>
                <w:iCs/>
              </w:rPr>
              <w:t>–</w:t>
            </w:r>
            <w:r w:rsidRPr="009C3877">
              <w:rPr>
                <w:iCs/>
              </w:rPr>
              <w:t>23</w:t>
            </w:r>
          </w:p>
        </w:tc>
        <w:tc>
          <w:tcPr>
            <w:tcW w:w="3118" w:type="dxa"/>
            <w:tcBorders>
              <w:top w:val="single" w:sz="4" w:space="0" w:color="auto"/>
              <w:left w:val="single" w:sz="4" w:space="0" w:color="auto"/>
              <w:bottom w:val="dotted" w:sz="4" w:space="0" w:color="auto"/>
            </w:tcBorders>
          </w:tcPr>
          <w:p w14:paraId="3B8F6F63" w14:textId="29CDB351" w:rsidR="001D1F74" w:rsidRPr="00160C23" w:rsidRDefault="001D1F74" w:rsidP="0077326E">
            <w:pPr>
              <w:pStyle w:val="TableTextLeft"/>
              <w:rPr>
                <w:i/>
                <w:color w:val="0070C0"/>
              </w:rPr>
            </w:pPr>
            <w:r w:rsidRPr="009C3877">
              <w:rPr>
                <w:iCs/>
              </w:rPr>
              <w:t>As per 2022</w:t>
            </w:r>
            <w:r w:rsidR="0077326E">
              <w:rPr>
                <w:iCs/>
              </w:rPr>
              <w:t>–</w:t>
            </w:r>
            <w:r w:rsidRPr="009C3877">
              <w:rPr>
                <w:iCs/>
              </w:rPr>
              <w:t>23</w:t>
            </w:r>
          </w:p>
        </w:tc>
      </w:tr>
      <w:tr w:rsidR="001D1F74" w:rsidRPr="001C6402" w14:paraId="257EA8CE" w14:textId="77777777" w:rsidTr="0050539A">
        <w:trPr>
          <w:trHeight w:val="491"/>
        </w:trPr>
        <w:tc>
          <w:tcPr>
            <w:tcW w:w="1560" w:type="dxa"/>
            <w:tcBorders>
              <w:top w:val="dotted" w:sz="4" w:space="0" w:color="auto"/>
              <w:bottom w:val="single" w:sz="4" w:space="0" w:color="auto"/>
              <w:right w:val="single" w:sz="4" w:space="0" w:color="auto"/>
            </w:tcBorders>
          </w:tcPr>
          <w:p w14:paraId="095DEF2B" w14:textId="77777777" w:rsidR="001D1F74" w:rsidRPr="001B2F81" w:rsidRDefault="001D1F74" w:rsidP="0077326E">
            <w:pPr>
              <w:pStyle w:val="TableTextLeft"/>
            </w:pPr>
            <w:r w:rsidRPr="001B2F81">
              <w:t xml:space="preserve">Forward Estimates </w:t>
            </w:r>
          </w:p>
          <w:p w14:paraId="73ACF28D" w14:textId="3B2436E7" w:rsidR="001D1F74" w:rsidRPr="001B2F81" w:rsidRDefault="001D1F74" w:rsidP="0077326E">
            <w:pPr>
              <w:pStyle w:val="TableTextLeft"/>
              <w:rPr>
                <w:b/>
              </w:rPr>
            </w:pPr>
            <w:r w:rsidRPr="001B2F81">
              <w:t>202</w:t>
            </w:r>
            <w:r>
              <w:t>4</w:t>
            </w:r>
            <w:r w:rsidR="00F54CB8">
              <w:t>–</w:t>
            </w:r>
            <w:r>
              <w:t>27</w:t>
            </w:r>
          </w:p>
        </w:tc>
        <w:tc>
          <w:tcPr>
            <w:tcW w:w="3118" w:type="dxa"/>
            <w:tcBorders>
              <w:top w:val="dotted" w:sz="4" w:space="0" w:color="auto"/>
              <w:left w:val="single" w:sz="4" w:space="0" w:color="auto"/>
              <w:bottom w:val="single" w:sz="4" w:space="0" w:color="auto"/>
              <w:right w:val="single" w:sz="4" w:space="0" w:color="auto"/>
            </w:tcBorders>
          </w:tcPr>
          <w:p w14:paraId="131A3199" w14:textId="0C2F80B3" w:rsidR="001D1F74" w:rsidRPr="00160C23" w:rsidRDefault="001D1F74" w:rsidP="0077326E">
            <w:pPr>
              <w:pStyle w:val="TableTextLeft"/>
              <w:rPr>
                <w:b/>
                <w:color w:val="0070C0"/>
              </w:rPr>
            </w:pPr>
            <w:r w:rsidRPr="009C3877">
              <w:rPr>
                <w:iCs/>
              </w:rPr>
              <w:t>As per 2022</w:t>
            </w:r>
            <w:r w:rsidR="0077326E">
              <w:rPr>
                <w:iCs/>
              </w:rPr>
              <w:t>–</w:t>
            </w:r>
            <w:r w:rsidRPr="009C3877">
              <w:rPr>
                <w:iCs/>
              </w:rPr>
              <w:t>23</w:t>
            </w:r>
          </w:p>
        </w:tc>
        <w:tc>
          <w:tcPr>
            <w:tcW w:w="3118" w:type="dxa"/>
            <w:tcBorders>
              <w:top w:val="dotted" w:sz="4" w:space="0" w:color="auto"/>
              <w:left w:val="single" w:sz="4" w:space="0" w:color="auto"/>
              <w:bottom w:val="single" w:sz="4" w:space="0" w:color="auto"/>
            </w:tcBorders>
          </w:tcPr>
          <w:p w14:paraId="6EED6D15" w14:textId="26BA0382" w:rsidR="001D1F74" w:rsidRPr="00160C23" w:rsidRDefault="001D1F74" w:rsidP="0077326E">
            <w:pPr>
              <w:pStyle w:val="TableTextLeft"/>
              <w:rPr>
                <w:b/>
                <w:color w:val="0070C0"/>
              </w:rPr>
            </w:pPr>
            <w:r w:rsidRPr="009C3877">
              <w:rPr>
                <w:iCs/>
              </w:rPr>
              <w:t>As per 2022</w:t>
            </w:r>
            <w:r w:rsidR="0077326E">
              <w:rPr>
                <w:iCs/>
              </w:rPr>
              <w:t>–</w:t>
            </w:r>
            <w:r w:rsidRPr="009C3877">
              <w:rPr>
                <w:iCs/>
              </w:rPr>
              <w:t>23</w:t>
            </w:r>
          </w:p>
        </w:tc>
      </w:tr>
    </w:tbl>
    <w:p w14:paraId="58424F95" w14:textId="77777777" w:rsidR="006E41F5" w:rsidRDefault="006E41F5">
      <w:pPr>
        <w:spacing w:before="0" w:after="0" w:line="240" w:lineRule="auto"/>
        <w:rPr>
          <w:rFonts w:ascii="Arial" w:hAnsi="Arial"/>
          <w:b/>
          <w:sz w:val="26"/>
        </w:rPr>
      </w:pPr>
      <w:bookmarkStart w:id="27" w:name="_Toc444523516"/>
      <w:r>
        <w:br w:type="page"/>
      </w:r>
    </w:p>
    <w:p w14:paraId="52CD0D12" w14:textId="65C52C53" w:rsidR="002F530C" w:rsidRPr="006913EB" w:rsidRDefault="002F530C" w:rsidP="00E36F77">
      <w:pPr>
        <w:pStyle w:val="Heading2"/>
      </w:pPr>
      <w:bookmarkStart w:id="28" w:name="_Toc134014267"/>
      <w:r w:rsidRPr="006913EB">
        <w:lastRenderedPageBreak/>
        <w:t>Section 3: Budgeted financial statements</w:t>
      </w:r>
      <w:bookmarkEnd w:id="27"/>
      <w:bookmarkEnd w:id="28"/>
    </w:p>
    <w:p w14:paraId="1F7B5C02" w14:textId="7E0CA94A"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9106B">
        <w:t>2023</w:t>
      </w:r>
      <w:r w:rsidR="00F54CB8">
        <w:t>–</w:t>
      </w:r>
      <w:r w:rsidR="0029106B">
        <w:t>24</w:t>
      </w:r>
      <w:r w:rsidR="002E59C4">
        <w:rPr>
          <w:color w:val="00B050"/>
        </w:rPr>
        <w:t xml:space="preserve"> </w:t>
      </w:r>
      <w:r w:rsidR="0027614D">
        <w:t>budget year</w:t>
      </w:r>
      <w:r w:rsidR="007118AC">
        <w:t>, including the impact of budget measures and resourcing on financial statements</w:t>
      </w:r>
      <w:r w:rsidR="00B04964">
        <w:t>.</w:t>
      </w:r>
    </w:p>
    <w:p w14:paraId="5A8584DA" w14:textId="2CD8B6CF" w:rsidR="00E4582E" w:rsidRPr="005328A9" w:rsidRDefault="007118AC" w:rsidP="005328A9">
      <w:pPr>
        <w:pStyle w:val="Heading3"/>
      </w:pPr>
      <w:bookmarkStart w:id="29" w:name="_Toc190682317"/>
      <w:bookmarkStart w:id="30" w:name="_Toc444523517"/>
      <w:bookmarkStart w:id="31" w:name="_Toc134014268"/>
      <w:r w:rsidRPr="005328A9">
        <w:t>3.1</w:t>
      </w:r>
      <w:r w:rsidR="00E4582E" w:rsidRPr="005328A9">
        <w:tab/>
        <w:t>Budgeted financial statements</w:t>
      </w:r>
      <w:bookmarkEnd w:id="29"/>
      <w:bookmarkEnd w:id="30"/>
      <w:bookmarkEnd w:id="31"/>
    </w:p>
    <w:p w14:paraId="4F468E03"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3D758F7F" w14:textId="77777777" w:rsidR="009E4076" w:rsidRDefault="009E4076" w:rsidP="009E4076">
      <w:r>
        <w:t>There are no material differences between entity resourcing and the financial statements.</w:t>
      </w:r>
    </w:p>
    <w:p w14:paraId="711B4D5D" w14:textId="77777777"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58594DBB" w14:textId="77777777" w:rsidR="009E4076" w:rsidRDefault="009E4076" w:rsidP="009E4076">
      <w:pPr>
        <w:autoSpaceDE w:val="0"/>
        <w:autoSpaceDN w:val="0"/>
        <w:adjustRightInd w:val="0"/>
        <w:spacing w:after="120" w:line="240" w:lineRule="auto"/>
      </w:pPr>
      <w:r>
        <w:t xml:space="preserve">The financial statements have been prepared on an Australian Accounting Standards basis. </w:t>
      </w:r>
    </w:p>
    <w:p w14:paraId="7507DF83" w14:textId="705776EE" w:rsidR="009E4076" w:rsidRDefault="009E4076" w:rsidP="009E4076">
      <w:pPr>
        <w:spacing w:after="160"/>
      </w:pPr>
      <w:r>
        <w:t>The IGT is budgeting for a break</w:t>
      </w:r>
      <w:r w:rsidR="003856C1">
        <w:noBreakHyphen/>
      </w:r>
      <w:r>
        <w:t>even operating result in 2023</w:t>
      </w:r>
      <w:r w:rsidR="00F54CB8">
        <w:t>–</w:t>
      </w:r>
      <w:r>
        <w:t>24.</w:t>
      </w:r>
    </w:p>
    <w:p w14:paraId="6CC5A641" w14:textId="5EE589DB" w:rsidR="00E4582E" w:rsidRPr="00E36F77" w:rsidRDefault="000A6897" w:rsidP="00F54CB8">
      <w:pPr>
        <w:pStyle w:val="Heading3"/>
      </w:pPr>
      <w:r w:rsidRPr="00E36F77">
        <w:br w:type="page"/>
      </w:r>
      <w:bookmarkStart w:id="32" w:name="_Toc444523518"/>
      <w:bookmarkStart w:id="33" w:name="_Toc134014269"/>
      <w:r w:rsidR="00E4582E" w:rsidRPr="0065507A">
        <w:lastRenderedPageBreak/>
        <w:t>3.2</w:t>
      </w:r>
      <w:r w:rsidR="005F29CD" w:rsidRPr="0065507A">
        <w:tab/>
      </w:r>
      <w:r w:rsidR="00E4582E" w:rsidRPr="0065507A">
        <w:t xml:space="preserve">Budgeted </w:t>
      </w:r>
      <w:r w:rsidR="00F626C2" w:rsidRPr="00241E5B">
        <w:t>financial</w:t>
      </w:r>
      <w:r w:rsidR="00F626C2" w:rsidRPr="0065507A">
        <w:t xml:space="preserve"> statements tables</w:t>
      </w:r>
      <w:bookmarkEnd w:id="32"/>
      <w:bookmarkEnd w:id="33"/>
    </w:p>
    <w:p w14:paraId="7EB551A3" w14:textId="1E3FBCBC" w:rsidR="001A04DD" w:rsidRDefault="00E855E0" w:rsidP="001A04DD">
      <w:pPr>
        <w:pStyle w:val="TableHeading"/>
        <w:rPr>
          <w:rFonts w:ascii="Times New Roman" w:hAnsi="Times New Roman"/>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1A04DD" w:rsidRPr="001A04DD" w14:paraId="6D06CCE3" w14:textId="77777777" w:rsidTr="001A04DD">
        <w:trPr>
          <w:trHeight w:hRule="exact" w:val="900"/>
        </w:trPr>
        <w:tc>
          <w:tcPr>
            <w:tcW w:w="2105" w:type="pct"/>
            <w:tcBorders>
              <w:top w:val="single" w:sz="4" w:space="0" w:color="auto"/>
              <w:left w:val="nil"/>
              <w:bottom w:val="nil"/>
              <w:right w:val="nil"/>
            </w:tcBorders>
            <w:shd w:val="clear" w:color="auto" w:fill="auto"/>
            <w:noWrap/>
            <w:hideMark/>
          </w:tcPr>
          <w:p w14:paraId="2FAA777D" w14:textId="79C7BD47" w:rsidR="001A04DD" w:rsidRPr="001A04DD" w:rsidRDefault="001A04DD">
            <w:pPr>
              <w:rPr>
                <w:rFonts w:ascii="Arial" w:hAnsi="Arial" w:cs="Arial"/>
                <w:b/>
                <w:bCs/>
                <w:sz w:val="16"/>
                <w:szCs w:val="16"/>
              </w:rPr>
            </w:pPr>
            <w:r w:rsidRPr="001A04DD">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39B6B62D"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2022-23 Estimated actual</w:t>
            </w:r>
            <w:r w:rsidRPr="001A04DD">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3177A5EE"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2023-24</w:t>
            </w:r>
            <w:r w:rsidRPr="001A04DD">
              <w:rPr>
                <w:rFonts w:ascii="Arial" w:hAnsi="Arial" w:cs="Arial"/>
                <w:sz w:val="16"/>
                <w:szCs w:val="16"/>
              </w:rPr>
              <w:br/>
              <w:t>Budget</w:t>
            </w:r>
            <w:r w:rsidRPr="001A04DD">
              <w:rPr>
                <w:rFonts w:ascii="Arial" w:hAnsi="Arial" w:cs="Arial"/>
                <w:sz w:val="16"/>
                <w:szCs w:val="16"/>
              </w:rPr>
              <w:br/>
            </w:r>
            <w:r w:rsidRPr="001A04DD">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56255D2C"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2024-25 Forward estimate</w:t>
            </w:r>
            <w:r w:rsidRPr="001A04DD">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2744649"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2025-26 Forward estimate</w:t>
            </w:r>
            <w:r w:rsidRPr="001A04DD">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1B94E89"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2026-27</w:t>
            </w:r>
            <w:r w:rsidRPr="001A04DD">
              <w:rPr>
                <w:rFonts w:ascii="Arial" w:hAnsi="Arial" w:cs="Arial"/>
                <w:sz w:val="16"/>
                <w:szCs w:val="16"/>
              </w:rPr>
              <w:br/>
              <w:t>Forward estimate</w:t>
            </w:r>
            <w:r w:rsidRPr="001A04DD">
              <w:rPr>
                <w:rFonts w:ascii="Arial" w:hAnsi="Arial" w:cs="Arial"/>
                <w:sz w:val="16"/>
                <w:szCs w:val="16"/>
              </w:rPr>
              <w:br/>
              <w:t>$'000</w:t>
            </w:r>
          </w:p>
        </w:tc>
      </w:tr>
      <w:tr w:rsidR="001A04DD" w:rsidRPr="001A04DD" w14:paraId="1F4BA451" w14:textId="77777777" w:rsidTr="001A04DD">
        <w:trPr>
          <w:trHeight w:hRule="exact" w:val="225"/>
        </w:trPr>
        <w:tc>
          <w:tcPr>
            <w:tcW w:w="2105" w:type="pct"/>
            <w:tcBorders>
              <w:top w:val="nil"/>
              <w:left w:val="nil"/>
              <w:bottom w:val="nil"/>
              <w:right w:val="nil"/>
            </w:tcBorders>
            <w:shd w:val="clear" w:color="auto" w:fill="auto"/>
            <w:noWrap/>
            <w:hideMark/>
          </w:tcPr>
          <w:p w14:paraId="38EF08B1"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EXPENSES</w:t>
            </w:r>
          </w:p>
        </w:tc>
        <w:tc>
          <w:tcPr>
            <w:tcW w:w="579" w:type="pct"/>
            <w:tcBorders>
              <w:top w:val="nil"/>
              <w:left w:val="nil"/>
              <w:bottom w:val="nil"/>
              <w:right w:val="nil"/>
            </w:tcBorders>
            <w:shd w:val="clear" w:color="auto" w:fill="auto"/>
            <w:noWrap/>
            <w:hideMark/>
          </w:tcPr>
          <w:p w14:paraId="452D3B41" w14:textId="77777777" w:rsidR="001A04DD" w:rsidRPr="001A04DD" w:rsidRDefault="001A04DD" w:rsidP="001A04DD">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hideMark/>
          </w:tcPr>
          <w:p w14:paraId="7346F4FE"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w:t>
            </w:r>
          </w:p>
        </w:tc>
        <w:tc>
          <w:tcPr>
            <w:tcW w:w="579" w:type="pct"/>
            <w:tcBorders>
              <w:top w:val="nil"/>
              <w:left w:val="nil"/>
              <w:bottom w:val="nil"/>
              <w:right w:val="nil"/>
            </w:tcBorders>
            <w:shd w:val="clear" w:color="auto" w:fill="auto"/>
            <w:noWrap/>
            <w:hideMark/>
          </w:tcPr>
          <w:p w14:paraId="04319FF3" w14:textId="77777777" w:rsidR="001A04DD" w:rsidRPr="001A04DD" w:rsidRDefault="001A04DD" w:rsidP="001A04DD">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hideMark/>
          </w:tcPr>
          <w:p w14:paraId="7ED1E180" w14:textId="77777777" w:rsidR="001A04DD" w:rsidRPr="001A04DD" w:rsidRDefault="001A04DD" w:rsidP="001A04DD">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hideMark/>
          </w:tcPr>
          <w:p w14:paraId="54C4DC7E" w14:textId="77777777" w:rsidR="001A04DD" w:rsidRPr="001A04DD" w:rsidRDefault="001A04DD" w:rsidP="001A04DD">
            <w:pPr>
              <w:spacing w:before="0" w:after="0" w:line="240" w:lineRule="auto"/>
              <w:jc w:val="right"/>
              <w:rPr>
                <w:rFonts w:ascii="Times New Roman" w:hAnsi="Times New Roman"/>
                <w:sz w:val="20"/>
              </w:rPr>
            </w:pPr>
          </w:p>
        </w:tc>
      </w:tr>
      <w:tr w:rsidR="001A04DD" w:rsidRPr="001A04DD" w14:paraId="3EF5F16E" w14:textId="77777777" w:rsidTr="001A04DD">
        <w:trPr>
          <w:trHeight w:hRule="exact" w:val="225"/>
        </w:trPr>
        <w:tc>
          <w:tcPr>
            <w:tcW w:w="2105" w:type="pct"/>
            <w:tcBorders>
              <w:top w:val="nil"/>
              <w:left w:val="nil"/>
              <w:bottom w:val="nil"/>
              <w:right w:val="nil"/>
            </w:tcBorders>
            <w:shd w:val="clear" w:color="auto" w:fill="auto"/>
            <w:noWrap/>
            <w:hideMark/>
          </w:tcPr>
          <w:p w14:paraId="33EB8966" w14:textId="77777777" w:rsidR="001A04DD" w:rsidRPr="001A04DD" w:rsidRDefault="001A04DD" w:rsidP="001A04DD">
            <w:pPr>
              <w:spacing w:before="0" w:after="0" w:line="240" w:lineRule="auto"/>
              <w:ind w:left="170"/>
              <w:rPr>
                <w:rFonts w:ascii="Arial" w:hAnsi="Arial" w:cs="Arial"/>
                <w:sz w:val="16"/>
                <w:szCs w:val="16"/>
              </w:rPr>
            </w:pPr>
            <w:r w:rsidRPr="001A04DD">
              <w:rPr>
                <w:rFonts w:ascii="Arial" w:hAnsi="Arial" w:cs="Arial"/>
                <w:sz w:val="16"/>
                <w:szCs w:val="16"/>
              </w:rPr>
              <w:t>Employee benefits</w:t>
            </w:r>
          </w:p>
        </w:tc>
        <w:tc>
          <w:tcPr>
            <w:tcW w:w="579" w:type="pct"/>
            <w:tcBorders>
              <w:top w:val="nil"/>
              <w:left w:val="nil"/>
              <w:bottom w:val="nil"/>
              <w:right w:val="nil"/>
            </w:tcBorders>
            <w:shd w:val="clear" w:color="auto" w:fill="auto"/>
            <w:noWrap/>
            <w:hideMark/>
          </w:tcPr>
          <w:p w14:paraId="6E02DCF4"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4,617 </w:t>
            </w:r>
          </w:p>
        </w:tc>
        <w:tc>
          <w:tcPr>
            <w:tcW w:w="579" w:type="pct"/>
            <w:tcBorders>
              <w:top w:val="nil"/>
              <w:left w:val="nil"/>
              <w:bottom w:val="nil"/>
              <w:right w:val="nil"/>
            </w:tcBorders>
            <w:shd w:val="clear" w:color="000000" w:fill="E6E6E6"/>
            <w:noWrap/>
            <w:hideMark/>
          </w:tcPr>
          <w:p w14:paraId="7EE360BE"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4,628 </w:t>
            </w:r>
          </w:p>
        </w:tc>
        <w:tc>
          <w:tcPr>
            <w:tcW w:w="579" w:type="pct"/>
            <w:tcBorders>
              <w:top w:val="nil"/>
              <w:left w:val="nil"/>
              <w:bottom w:val="nil"/>
              <w:right w:val="nil"/>
            </w:tcBorders>
            <w:shd w:val="clear" w:color="auto" w:fill="auto"/>
            <w:noWrap/>
            <w:hideMark/>
          </w:tcPr>
          <w:p w14:paraId="74034CA3"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4,650 </w:t>
            </w:r>
          </w:p>
        </w:tc>
        <w:tc>
          <w:tcPr>
            <w:tcW w:w="579" w:type="pct"/>
            <w:tcBorders>
              <w:top w:val="nil"/>
              <w:left w:val="nil"/>
              <w:bottom w:val="nil"/>
              <w:right w:val="nil"/>
            </w:tcBorders>
            <w:shd w:val="clear" w:color="auto" w:fill="auto"/>
            <w:noWrap/>
            <w:hideMark/>
          </w:tcPr>
          <w:p w14:paraId="3D9FED8B"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4,606 </w:t>
            </w:r>
          </w:p>
        </w:tc>
        <w:tc>
          <w:tcPr>
            <w:tcW w:w="579" w:type="pct"/>
            <w:tcBorders>
              <w:top w:val="nil"/>
              <w:left w:val="nil"/>
              <w:bottom w:val="nil"/>
              <w:right w:val="nil"/>
            </w:tcBorders>
            <w:shd w:val="clear" w:color="auto" w:fill="auto"/>
            <w:noWrap/>
            <w:hideMark/>
          </w:tcPr>
          <w:p w14:paraId="3B68CFBA"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4,624 </w:t>
            </w:r>
          </w:p>
        </w:tc>
      </w:tr>
      <w:tr w:rsidR="001A04DD" w:rsidRPr="001A04DD" w14:paraId="12AB3ADF" w14:textId="77777777" w:rsidTr="001A04DD">
        <w:trPr>
          <w:trHeight w:hRule="exact" w:val="225"/>
        </w:trPr>
        <w:tc>
          <w:tcPr>
            <w:tcW w:w="2105" w:type="pct"/>
            <w:tcBorders>
              <w:top w:val="nil"/>
              <w:left w:val="nil"/>
              <w:bottom w:val="nil"/>
              <w:right w:val="nil"/>
            </w:tcBorders>
            <w:shd w:val="clear" w:color="auto" w:fill="auto"/>
            <w:noWrap/>
            <w:hideMark/>
          </w:tcPr>
          <w:p w14:paraId="7C3BE126" w14:textId="77777777" w:rsidR="001A04DD" w:rsidRPr="001A04DD" w:rsidRDefault="001A04DD" w:rsidP="001A04DD">
            <w:pPr>
              <w:spacing w:before="0" w:after="0" w:line="240" w:lineRule="auto"/>
              <w:ind w:left="170"/>
              <w:rPr>
                <w:rFonts w:ascii="Arial" w:hAnsi="Arial" w:cs="Arial"/>
                <w:sz w:val="16"/>
                <w:szCs w:val="16"/>
              </w:rPr>
            </w:pPr>
            <w:r w:rsidRPr="001A04DD">
              <w:rPr>
                <w:rFonts w:ascii="Arial" w:hAnsi="Arial" w:cs="Arial"/>
                <w:sz w:val="16"/>
                <w:szCs w:val="16"/>
              </w:rPr>
              <w:t>Suppliers</w:t>
            </w:r>
          </w:p>
        </w:tc>
        <w:tc>
          <w:tcPr>
            <w:tcW w:w="579" w:type="pct"/>
            <w:tcBorders>
              <w:top w:val="nil"/>
              <w:left w:val="nil"/>
              <w:bottom w:val="nil"/>
              <w:right w:val="nil"/>
            </w:tcBorders>
            <w:shd w:val="clear" w:color="auto" w:fill="auto"/>
            <w:noWrap/>
            <w:hideMark/>
          </w:tcPr>
          <w:p w14:paraId="203966FE"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1,473 </w:t>
            </w:r>
          </w:p>
        </w:tc>
        <w:tc>
          <w:tcPr>
            <w:tcW w:w="579" w:type="pct"/>
            <w:tcBorders>
              <w:top w:val="nil"/>
              <w:left w:val="nil"/>
              <w:bottom w:val="nil"/>
              <w:right w:val="nil"/>
            </w:tcBorders>
            <w:shd w:val="clear" w:color="000000" w:fill="E6E6E6"/>
            <w:noWrap/>
            <w:hideMark/>
          </w:tcPr>
          <w:p w14:paraId="5530DF3C"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1,692 </w:t>
            </w:r>
          </w:p>
        </w:tc>
        <w:tc>
          <w:tcPr>
            <w:tcW w:w="579" w:type="pct"/>
            <w:tcBorders>
              <w:top w:val="nil"/>
              <w:left w:val="nil"/>
              <w:bottom w:val="nil"/>
              <w:right w:val="nil"/>
            </w:tcBorders>
            <w:shd w:val="clear" w:color="auto" w:fill="auto"/>
            <w:noWrap/>
            <w:hideMark/>
          </w:tcPr>
          <w:p w14:paraId="4EF0ED25"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1,829 </w:t>
            </w:r>
          </w:p>
        </w:tc>
        <w:tc>
          <w:tcPr>
            <w:tcW w:w="579" w:type="pct"/>
            <w:tcBorders>
              <w:top w:val="nil"/>
              <w:left w:val="nil"/>
              <w:bottom w:val="nil"/>
              <w:right w:val="nil"/>
            </w:tcBorders>
            <w:shd w:val="clear" w:color="auto" w:fill="auto"/>
            <w:noWrap/>
            <w:hideMark/>
          </w:tcPr>
          <w:p w14:paraId="0BC670F2"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1,964 </w:t>
            </w:r>
          </w:p>
        </w:tc>
        <w:tc>
          <w:tcPr>
            <w:tcW w:w="579" w:type="pct"/>
            <w:tcBorders>
              <w:top w:val="nil"/>
              <w:left w:val="nil"/>
              <w:bottom w:val="nil"/>
              <w:right w:val="nil"/>
            </w:tcBorders>
            <w:shd w:val="clear" w:color="auto" w:fill="auto"/>
            <w:noWrap/>
            <w:hideMark/>
          </w:tcPr>
          <w:p w14:paraId="56E7B8D9"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2,055 </w:t>
            </w:r>
          </w:p>
        </w:tc>
      </w:tr>
      <w:tr w:rsidR="001A04DD" w:rsidRPr="001A04DD" w14:paraId="054E50F4" w14:textId="77777777" w:rsidTr="001A04DD">
        <w:trPr>
          <w:trHeight w:hRule="exact" w:val="225"/>
        </w:trPr>
        <w:tc>
          <w:tcPr>
            <w:tcW w:w="2105" w:type="pct"/>
            <w:tcBorders>
              <w:top w:val="nil"/>
              <w:left w:val="nil"/>
              <w:bottom w:val="nil"/>
              <w:right w:val="nil"/>
            </w:tcBorders>
            <w:shd w:val="clear" w:color="auto" w:fill="auto"/>
            <w:noWrap/>
            <w:hideMark/>
          </w:tcPr>
          <w:p w14:paraId="4DFE2EEA" w14:textId="77777777" w:rsidR="001A04DD" w:rsidRPr="001A04DD" w:rsidRDefault="001A04DD" w:rsidP="001A04DD">
            <w:pPr>
              <w:spacing w:before="0" w:after="0" w:line="240" w:lineRule="auto"/>
              <w:ind w:left="170"/>
              <w:rPr>
                <w:rFonts w:ascii="Arial" w:hAnsi="Arial" w:cs="Arial"/>
                <w:sz w:val="16"/>
                <w:szCs w:val="16"/>
              </w:rPr>
            </w:pPr>
            <w:r w:rsidRPr="001A04DD">
              <w:rPr>
                <w:rFonts w:ascii="Arial" w:hAnsi="Arial" w:cs="Arial"/>
                <w:sz w:val="16"/>
                <w:szCs w:val="16"/>
              </w:rPr>
              <w:t>Depreciation and amortisation (a)</w:t>
            </w:r>
          </w:p>
        </w:tc>
        <w:tc>
          <w:tcPr>
            <w:tcW w:w="579" w:type="pct"/>
            <w:tcBorders>
              <w:top w:val="nil"/>
              <w:left w:val="nil"/>
              <w:bottom w:val="nil"/>
              <w:right w:val="nil"/>
            </w:tcBorders>
            <w:shd w:val="clear" w:color="auto" w:fill="auto"/>
            <w:noWrap/>
            <w:hideMark/>
          </w:tcPr>
          <w:p w14:paraId="2B5A9FCD"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694 </w:t>
            </w:r>
          </w:p>
        </w:tc>
        <w:tc>
          <w:tcPr>
            <w:tcW w:w="579" w:type="pct"/>
            <w:tcBorders>
              <w:top w:val="nil"/>
              <w:left w:val="nil"/>
              <w:bottom w:val="nil"/>
              <w:right w:val="nil"/>
            </w:tcBorders>
            <w:shd w:val="clear" w:color="000000" w:fill="E6E6E6"/>
            <w:noWrap/>
            <w:hideMark/>
          </w:tcPr>
          <w:p w14:paraId="4EB13850"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463 </w:t>
            </w:r>
          </w:p>
        </w:tc>
        <w:tc>
          <w:tcPr>
            <w:tcW w:w="579" w:type="pct"/>
            <w:tcBorders>
              <w:top w:val="nil"/>
              <w:left w:val="nil"/>
              <w:bottom w:val="nil"/>
              <w:right w:val="nil"/>
            </w:tcBorders>
            <w:shd w:val="clear" w:color="auto" w:fill="auto"/>
            <w:noWrap/>
            <w:hideMark/>
          </w:tcPr>
          <w:p w14:paraId="7FCA41C8"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463 </w:t>
            </w:r>
          </w:p>
        </w:tc>
        <w:tc>
          <w:tcPr>
            <w:tcW w:w="579" w:type="pct"/>
            <w:tcBorders>
              <w:top w:val="nil"/>
              <w:left w:val="nil"/>
              <w:bottom w:val="nil"/>
              <w:right w:val="nil"/>
            </w:tcBorders>
            <w:shd w:val="clear" w:color="auto" w:fill="auto"/>
            <w:noWrap/>
            <w:hideMark/>
          </w:tcPr>
          <w:p w14:paraId="0D4A8501"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463 </w:t>
            </w:r>
          </w:p>
        </w:tc>
        <w:tc>
          <w:tcPr>
            <w:tcW w:w="579" w:type="pct"/>
            <w:tcBorders>
              <w:top w:val="nil"/>
              <w:left w:val="nil"/>
              <w:bottom w:val="nil"/>
              <w:right w:val="nil"/>
            </w:tcBorders>
            <w:shd w:val="clear" w:color="auto" w:fill="auto"/>
            <w:noWrap/>
            <w:hideMark/>
          </w:tcPr>
          <w:p w14:paraId="7EDD27D7"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465 </w:t>
            </w:r>
          </w:p>
        </w:tc>
      </w:tr>
      <w:tr w:rsidR="001A04DD" w:rsidRPr="001A04DD" w14:paraId="5A3F7021" w14:textId="77777777" w:rsidTr="001A04DD">
        <w:trPr>
          <w:trHeight w:hRule="exact" w:val="225"/>
        </w:trPr>
        <w:tc>
          <w:tcPr>
            <w:tcW w:w="2105" w:type="pct"/>
            <w:tcBorders>
              <w:top w:val="nil"/>
              <w:left w:val="nil"/>
              <w:bottom w:val="nil"/>
              <w:right w:val="nil"/>
            </w:tcBorders>
            <w:shd w:val="clear" w:color="auto" w:fill="auto"/>
            <w:noWrap/>
            <w:hideMark/>
          </w:tcPr>
          <w:p w14:paraId="28845F35"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Total expenses</w:t>
            </w:r>
          </w:p>
        </w:tc>
        <w:tc>
          <w:tcPr>
            <w:tcW w:w="579" w:type="pct"/>
            <w:tcBorders>
              <w:top w:val="single" w:sz="4" w:space="0" w:color="auto"/>
              <w:left w:val="nil"/>
              <w:bottom w:val="single" w:sz="4" w:space="0" w:color="auto"/>
              <w:right w:val="nil"/>
            </w:tcBorders>
            <w:shd w:val="clear" w:color="auto" w:fill="auto"/>
            <w:noWrap/>
            <w:hideMark/>
          </w:tcPr>
          <w:p w14:paraId="7945416D"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6,784 </w:t>
            </w:r>
          </w:p>
        </w:tc>
        <w:tc>
          <w:tcPr>
            <w:tcW w:w="579" w:type="pct"/>
            <w:tcBorders>
              <w:top w:val="single" w:sz="4" w:space="0" w:color="auto"/>
              <w:left w:val="nil"/>
              <w:bottom w:val="single" w:sz="4" w:space="0" w:color="auto"/>
              <w:right w:val="nil"/>
            </w:tcBorders>
            <w:shd w:val="clear" w:color="000000" w:fill="E6E6E6"/>
            <w:noWrap/>
            <w:hideMark/>
          </w:tcPr>
          <w:p w14:paraId="70EBF63E"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6,783 </w:t>
            </w:r>
          </w:p>
        </w:tc>
        <w:tc>
          <w:tcPr>
            <w:tcW w:w="579" w:type="pct"/>
            <w:tcBorders>
              <w:top w:val="single" w:sz="4" w:space="0" w:color="auto"/>
              <w:left w:val="nil"/>
              <w:bottom w:val="single" w:sz="4" w:space="0" w:color="auto"/>
              <w:right w:val="nil"/>
            </w:tcBorders>
            <w:shd w:val="clear" w:color="auto" w:fill="auto"/>
            <w:noWrap/>
            <w:hideMark/>
          </w:tcPr>
          <w:p w14:paraId="2752AE46"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6,942 </w:t>
            </w:r>
          </w:p>
        </w:tc>
        <w:tc>
          <w:tcPr>
            <w:tcW w:w="579" w:type="pct"/>
            <w:tcBorders>
              <w:top w:val="single" w:sz="4" w:space="0" w:color="auto"/>
              <w:left w:val="nil"/>
              <w:bottom w:val="single" w:sz="4" w:space="0" w:color="auto"/>
              <w:right w:val="nil"/>
            </w:tcBorders>
            <w:shd w:val="clear" w:color="auto" w:fill="auto"/>
            <w:noWrap/>
            <w:hideMark/>
          </w:tcPr>
          <w:p w14:paraId="29F46FC0"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7,033 </w:t>
            </w:r>
          </w:p>
        </w:tc>
        <w:tc>
          <w:tcPr>
            <w:tcW w:w="579" w:type="pct"/>
            <w:tcBorders>
              <w:top w:val="single" w:sz="4" w:space="0" w:color="auto"/>
              <w:left w:val="nil"/>
              <w:bottom w:val="single" w:sz="4" w:space="0" w:color="auto"/>
              <w:right w:val="nil"/>
            </w:tcBorders>
            <w:shd w:val="clear" w:color="auto" w:fill="auto"/>
            <w:noWrap/>
            <w:hideMark/>
          </w:tcPr>
          <w:p w14:paraId="216FD4B2"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7,144 </w:t>
            </w:r>
          </w:p>
        </w:tc>
      </w:tr>
      <w:tr w:rsidR="001A04DD" w:rsidRPr="001A04DD" w14:paraId="10D69422" w14:textId="77777777" w:rsidTr="001A04DD">
        <w:trPr>
          <w:trHeight w:hRule="exact" w:val="225"/>
        </w:trPr>
        <w:tc>
          <w:tcPr>
            <w:tcW w:w="2105" w:type="pct"/>
            <w:tcBorders>
              <w:top w:val="nil"/>
              <w:left w:val="nil"/>
              <w:bottom w:val="nil"/>
              <w:right w:val="nil"/>
            </w:tcBorders>
            <w:shd w:val="clear" w:color="auto" w:fill="auto"/>
            <w:noWrap/>
            <w:hideMark/>
          </w:tcPr>
          <w:p w14:paraId="4EBD760F"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 xml:space="preserve">LESS: </w:t>
            </w:r>
          </w:p>
        </w:tc>
        <w:tc>
          <w:tcPr>
            <w:tcW w:w="579" w:type="pct"/>
            <w:tcBorders>
              <w:top w:val="nil"/>
              <w:left w:val="nil"/>
              <w:bottom w:val="nil"/>
              <w:right w:val="nil"/>
            </w:tcBorders>
            <w:shd w:val="clear" w:color="auto" w:fill="auto"/>
            <w:noWrap/>
            <w:hideMark/>
          </w:tcPr>
          <w:p w14:paraId="5566EFA5" w14:textId="77777777" w:rsidR="001A04DD" w:rsidRPr="001A04DD" w:rsidRDefault="001A04DD" w:rsidP="001A04DD">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hideMark/>
          </w:tcPr>
          <w:p w14:paraId="690470BE"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w:t>
            </w:r>
          </w:p>
        </w:tc>
        <w:tc>
          <w:tcPr>
            <w:tcW w:w="579" w:type="pct"/>
            <w:tcBorders>
              <w:top w:val="nil"/>
              <w:left w:val="nil"/>
              <w:bottom w:val="nil"/>
              <w:right w:val="nil"/>
            </w:tcBorders>
            <w:shd w:val="clear" w:color="auto" w:fill="auto"/>
            <w:noWrap/>
            <w:hideMark/>
          </w:tcPr>
          <w:p w14:paraId="6A662720" w14:textId="77777777" w:rsidR="001A04DD" w:rsidRPr="001A04DD" w:rsidRDefault="001A04DD" w:rsidP="001A04DD">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hideMark/>
          </w:tcPr>
          <w:p w14:paraId="6BF7EB5C" w14:textId="77777777" w:rsidR="001A04DD" w:rsidRPr="001A04DD" w:rsidRDefault="001A04DD" w:rsidP="001A04DD">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hideMark/>
          </w:tcPr>
          <w:p w14:paraId="210D287A" w14:textId="77777777" w:rsidR="001A04DD" w:rsidRPr="001A04DD" w:rsidRDefault="001A04DD" w:rsidP="001A04DD">
            <w:pPr>
              <w:spacing w:before="0" w:after="0" w:line="240" w:lineRule="auto"/>
              <w:jc w:val="right"/>
              <w:rPr>
                <w:rFonts w:ascii="Times New Roman" w:hAnsi="Times New Roman"/>
                <w:sz w:val="20"/>
              </w:rPr>
            </w:pPr>
          </w:p>
        </w:tc>
      </w:tr>
      <w:tr w:rsidR="001A04DD" w:rsidRPr="001A04DD" w14:paraId="6B8E3260" w14:textId="77777777" w:rsidTr="001A04DD">
        <w:trPr>
          <w:trHeight w:hRule="exact" w:val="225"/>
        </w:trPr>
        <w:tc>
          <w:tcPr>
            <w:tcW w:w="2105" w:type="pct"/>
            <w:tcBorders>
              <w:top w:val="nil"/>
              <w:left w:val="nil"/>
              <w:bottom w:val="nil"/>
              <w:right w:val="nil"/>
            </w:tcBorders>
            <w:shd w:val="clear" w:color="auto" w:fill="auto"/>
            <w:noWrap/>
            <w:hideMark/>
          </w:tcPr>
          <w:p w14:paraId="12FD9E97"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OWN-SOURCE INCOME</w:t>
            </w:r>
          </w:p>
        </w:tc>
        <w:tc>
          <w:tcPr>
            <w:tcW w:w="579" w:type="pct"/>
            <w:tcBorders>
              <w:top w:val="nil"/>
              <w:left w:val="nil"/>
              <w:bottom w:val="nil"/>
              <w:right w:val="nil"/>
            </w:tcBorders>
            <w:shd w:val="clear" w:color="auto" w:fill="auto"/>
            <w:noWrap/>
            <w:hideMark/>
          </w:tcPr>
          <w:p w14:paraId="26B9D036" w14:textId="77777777" w:rsidR="001A04DD" w:rsidRPr="001A04DD" w:rsidRDefault="001A04DD" w:rsidP="001A04DD">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hideMark/>
          </w:tcPr>
          <w:p w14:paraId="41757ACA"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w:t>
            </w:r>
          </w:p>
        </w:tc>
        <w:tc>
          <w:tcPr>
            <w:tcW w:w="579" w:type="pct"/>
            <w:tcBorders>
              <w:top w:val="nil"/>
              <w:left w:val="nil"/>
              <w:bottom w:val="nil"/>
              <w:right w:val="nil"/>
            </w:tcBorders>
            <w:shd w:val="clear" w:color="auto" w:fill="auto"/>
            <w:noWrap/>
            <w:hideMark/>
          </w:tcPr>
          <w:p w14:paraId="52F462AF" w14:textId="77777777" w:rsidR="001A04DD" w:rsidRPr="001A04DD" w:rsidRDefault="001A04DD" w:rsidP="001A04DD">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hideMark/>
          </w:tcPr>
          <w:p w14:paraId="047AC279" w14:textId="77777777" w:rsidR="001A04DD" w:rsidRPr="001A04DD" w:rsidRDefault="001A04DD" w:rsidP="001A04DD">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hideMark/>
          </w:tcPr>
          <w:p w14:paraId="748348D6" w14:textId="77777777" w:rsidR="001A04DD" w:rsidRPr="001A04DD" w:rsidRDefault="001A04DD" w:rsidP="001A04DD">
            <w:pPr>
              <w:spacing w:before="0" w:after="0" w:line="240" w:lineRule="auto"/>
              <w:jc w:val="right"/>
              <w:rPr>
                <w:rFonts w:ascii="Times New Roman" w:hAnsi="Times New Roman"/>
                <w:sz w:val="20"/>
              </w:rPr>
            </w:pPr>
          </w:p>
        </w:tc>
      </w:tr>
      <w:tr w:rsidR="001A04DD" w:rsidRPr="001A04DD" w14:paraId="6CDD263D" w14:textId="77777777" w:rsidTr="001A04DD">
        <w:trPr>
          <w:trHeight w:hRule="exact" w:val="225"/>
        </w:trPr>
        <w:tc>
          <w:tcPr>
            <w:tcW w:w="2105" w:type="pct"/>
            <w:tcBorders>
              <w:top w:val="nil"/>
              <w:left w:val="nil"/>
              <w:bottom w:val="nil"/>
              <w:right w:val="nil"/>
            </w:tcBorders>
            <w:shd w:val="clear" w:color="auto" w:fill="auto"/>
            <w:noWrap/>
            <w:hideMark/>
          </w:tcPr>
          <w:p w14:paraId="492F77CC"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Own-source revenue</w:t>
            </w:r>
          </w:p>
        </w:tc>
        <w:tc>
          <w:tcPr>
            <w:tcW w:w="579" w:type="pct"/>
            <w:tcBorders>
              <w:top w:val="nil"/>
              <w:left w:val="nil"/>
              <w:bottom w:val="nil"/>
              <w:right w:val="nil"/>
            </w:tcBorders>
            <w:shd w:val="clear" w:color="auto" w:fill="auto"/>
            <w:noWrap/>
            <w:hideMark/>
          </w:tcPr>
          <w:p w14:paraId="3D13AEBE" w14:textId="77777777" w:rsidR="001A04DD" w:rsidRPr="001A04DD" w:rsidRDefault="001A04DD" w:rsidP="001A04DD">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hideMark/>
          </w:tcPr>
          <w:p w14:paraId="37237C80"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w:t>
            </w:r>
          </w:p>
        </w:tc>
        <w:tc>
          <w:tcPr>
            <w:tcW w:w="579" w:type="pct"/>
            <w:tcBorders>
              <w:top w:val="nil"/>
              <w:left w:val="nil"/>
              <w:bottom w:val="nil"/>
              <w:right w:val="nil"/>
            </w:tcBorders>
            <w:shd w:val="clear" w:color="auto" w:fill="auto"/>
            <w:noWrap/>
            <w:hideMark/>
          </w:tcPr>
          <w:p w14:paraId="676C0D4B" w14:textId="77777777" w:rsidR="001A04DD" w:rsidRPr="001A04DD" w:rsidRDefault="001A04DD" w:rsidP="001A04DD">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hideMark/>
          </w:tcPr>
          <w:p w14:paraId="3746EB6F" w14:textId="77777777" w:rsidR="001A04DD" w:rsidRPr="001A04DD" w:rsidRDefault="001A04DD" w:rsidP="001A04DD">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hideMark/>
          </w:tcPr>
          <w:p w14:paraId="36C2DE76" w14:textId="77777777" w:rsidR="001A04DD" w:rsidRPr="001A04DD" w:rsidRDefault="001A04DD" w:rsidP="001A04DD">
            <w:pPr>
              <w:spacing w:before="0" w:after="0" w:line="240" w:lineRule="auto"/>
              <w:jc w:val="right"/>
              <w:rPr>
                <w:rFonts w:ascii="Times New Roman" w:hAnsi="Times New Roman"/>
                <w:sz w:val="20"/>
              </w:rPr>
            </w:pPr>
          </w:p>
        </w:tc>
      </w:tr>
      <w:tr w:rsidR="001A04DD" w:rsidRPr="001A04DD" w14:paraId="0E1AA339" w14:textId="77777777" w:rsidTr="001A04DD">
        <w:trPr>
          <w:trHeight w:hRule="exact" w:val="225"/>
        </w:trPr>
        <w:tc>
          <w:tcPr>
            <w:tcW w:w="2105" w:type="pct"/>
            <w:tcBorders>
              <w:top w:val="nil"/>
              <w:left w:val="nil"/>
              <w:bottom w:val="nil"/>
              <w:right w:val="nil"/>
            </w:tcBorders>
            <w:shd w:val="clear" w:color="auto" w:fill="auto"/>
            <w:noWrap/>
            <w:hideMark/>
          </w:tcPr>
          <w:p w14:paraId="7B10D609" w14:textId="77777777" w:rsidR="001A04DD" w:rsidRPr="001A04DD" w:rsidRDefault="001A04DD" w:rsidP="001A04DD">
            <w:pPr>
              <w:spacing w:before="0" w:after="0" w:line="240" w:lineRule="auto"/>
              <w:ind w:left="170"/>
              <w:rPr>
                <w:rFonts w:ascii="Arial" w:hAnsi="Arial" w:cs="Arial"/>
                <w:sz w:val="16"/>
                <w:szCs w:val="16"/>
              </w:rPr>
            </w:pPr>
            <w:r w:rsidRPr="001A04DD">
              <w:rPr>
                <w:rFonts w:ascii="Arial" w:hAnsi="Arial" w:cs="Arial"/>
                <w:sz w:val="16"/>
                <w:szCs w:val="16"/>
              </w:rPr>
              <w:t>Other</w:t>
            </w:r>
          </w:p>
        </w:tc>
        <w:tc>
          <w:tcPr>
            <w:tcW w:w="579" w:type="pct"/>
            <w:tcBorders>
              <w:top w:val="nil"/>
              <w:left w:val="nil"/>
              <w:bottom w:val="nil"/>
              <w:right w:val="nil"/>
            </w:tcBorders>
            <w:shd w:val="clear" w:color="auto" w:fill="auto"/>
            <w:noWrap/>
            <w:hideMark/>
          </w:tcPr>
          <w:p w14:paraId="4FF01C6B"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60 </w:t>
            </w:r>
          </w:p>
        </w:tc>
        <w:tc>
          <w:tcPr>
            <w:tcW w:w="579" w:type="pct"/>
            <w:tcBorders>
              <w:top w:val="nil"/>
              <w:left w:val="nil"/>
              <w:bottom w:val="nil"/>
              <w:right w:val="nil"/>
            </w:tcBorders>
            <w:shd w:val="clear" w:color="000000" w:fill="E6E6E6"/>
            <w:noWrap/>
            <w:hideMark/>
          </w:tcPr>
          <w:p w14:paraId="497F062B"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60 </w:t>
            </w:r>
          </w:p>
        </w:tc>
        <w:tc>
          <w:tcPr>
            <w:tcW w:w="579" w:type="pct"/>
            <w:tcBorders>
              <w:top w:val="nil"/>
              <w:left w:val="nil"/>
              <w:bottom w:val="nil"/>
              <w:right w:val="nil"/>
            </w:tcBorders>
            <w:shd w:val="clear" w:color="auto" w:fill="auto"/>
            <w:noWrap/>
            <w:hideMark/>
          </w:tcPr>
          <w:p w14:paraId="291C7C89"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60 </w:t>
            </w:r>
          </w:p>
        </w:tc>
        <w:tc>
          <w:tcPr>
            <w:tcW w:w="579" w:type="pct"/>
            <w:tcBorders>
              <w:top w:val="nil"/>
              <w:left w:val="nil"/>
              <w:bottom w:val="nil"/>
              <w:right w:val="nil"/>
            </w:tcBorders>
            <w:shd w:val="clear" w:color="auto" w:fill="auto"/>
            <w:noWrap/>
            <w:hideMark/>
          </w:tcPr>
          <w:p w14:paraId="44E2503D"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60 </w:t>
            </w:r>
          </w:p>
        </w:tc>
        <w:tc>
          <w:tcPr>
            <w:tcW w:w="579" w:type="pct"/>
            <w:tcBorders>
              <w:top w:val="nil"/>
              <w:left w:val="nil"/>
              <w:bottom w:val="nil"/>
              <w:right w:val="nil"/>
            </w:tcBorders>
            <w:shd w:val="clear" w:color="auto" w:fill="auto"/>
            <w:noWrap/>
            <w:hideMark/>
          </w:tcPr>
          <w:p w14:paraId="392CFE0A"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60 </w:t>
            </w:r>
          </w:p>
        </w:tc>
      </w:tr>
      <w:tr w:rsidR="001A04DD" w:rsidRPr="001A04DD" w14:paraId="067DFFE5" w14:textId="77777777" w:rsidTr="001A04DD">
        <w:trPr>
          <w:trHeight w:hRule="exact" w:val="225"/>
        </w:trPr>
        <w:tc>
          <w:tcPr>
            <w:tcW w:w="2105" w:type="pct"/>
            <w:tcBorders>
              <w:top w:val="nil"/>
              <w:left w:val="nil"/>
              <w:bottom w:val="nil"/>
              <w:right w:val="nil"/>
            </w:tcBorders>
            <w:shd w:val="clear" w:color="auto" w:fill="auto"/>
            <w:noWrap/>
            <w:hideMark/>
          </w:tcPr>
          <w:p w14:paraId="2EF4702A"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Total own-source revenue</w:t>
            </w:r>
          </w:p>
        </w:tc>
        <w:tc>
          <w:tcPr>
            <w:tcW w:w="579" w:type="pct"/>
            <w:tcBorders>
              <w:top w:val="single" w:sz="4" w:space="0" w:color="auto"/>
              <w:left w:val="nil"/>
              <w:bottom w:val="single" w:sz="4" w:space="0" w:color="auto"/>
              <w:right w:val="nil"/>
            </w:tcBorders>
            <w:shd w:val="clear" w:color="auto" w:fill="auto"/>
            <w:noWrap/>
            <w:hideMark/>
          </w:tcPr>
          <w:p w14:paraId="727FC668"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single" w:sz="4" w:space="0" w:color="auto"/>
              <w:left w:val="nil"/>
              <w:bottom w:val="single" w:sz="4" w:space="0" w:color="auto"/>
              <w:right w:val="nil"/>
            </w:tcBorders>
            <w:shd w:val="clear" w:color="000000" w:fill="E6E6E6"/>
            <w:noWrap/>
            <w:hideMark/>
          </w:tcPr>
          <w:p w14:paraId="2AEB8B1A"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single" w:sz="4" w:space="0" w:color="auto"/>
              <w:left w:val="nil"/>
              <w:bottom w:val="single" w:sz="4" w:space="0" w:color="auto"/>
              <w:right w:val="nil"/>
            </w:tcBorders>
            <w:shd w:val="clear" w:color="auto" w:fill="auto"/>
            <w:noWrap/>
            <w:hideMark/>
          </w:tcPr>
          <w:p w14:paraId="29444016"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single" w:sz="4" w:space="0" w:color="auto"/>
              <w:left w:val="nil"/>
              <w:bottom w:val="single" w:sz="4" w:space="0" w:color="auto"/>
              <w:right w:val="nil"/>
            </w:tcBorders>
            <w:shd w:val="clear" w:color="auto" w:fill="auto"/>
            <w:noWrap/>
            <w:hideMark/>
          </w:tcPr>
          <w:p w14:paraId="3A5B4517"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single" w:sz="4" w:space="0" w:color="auto"/>
              <w:left w:val="nil"/>
              <w:bottom w:val="single" w:sz="4" w:space="0" w:color="auto"/>
              <w:right w:val="nil"/>
            </w:tcBorders>
            <w:shd w:val="clear" w:color="auto" w:fill="auto"/>
            <w:noWrap/>
            <w:hideMark/>
          </w:tcPr>
          <w:p w14:paraId="5A764691"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r>
      <w:tr w:rsidR="001A04DD" w:rsidRPr="001A04DD" w14:paraId="67E879EC" w14:textId="77777777" w:rsidTr="001A04DD">
        <w:trPr>
          <w:trHeight w:hRule="exact" w:val="225"/>
        </w:trPr>
        <w:tc>
          <w:tcPr>
            <w:tcW w:w="2105" w:type="pct"/>
            <w:tcBorders>
              <w:top w:val="nil"/>
              <w:left w:val="nil"/>
              <w:bottom w:val="nil"/>
              <w:right w:val="nil"/>
            </w:tcBorders>
            <w:shd w:val="clear" w:color="auto" w:fill="auto"/>
            <w:noWrap/>
            <w:hideMark/>
          </w:tcPr>
          <w:p w14:paraId="2ACEB827"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Total own-source income</w:t>
            </w:r>
          </w:p>
        </w:tc>
        <w:tc>
          <w:tcPr>
            <w:tcW w:w="579" w:type="pct"/>
            <w:tcBorders>
              <w:top w:val="nil"/>
              <w:left w:val="nil"/>
              <w:bottom w:val="single" w:sz="4" w:space="0" w:color="auto"/>
              <w:right w:val="nil"/>
            </w:tcBorders>
            <w:shd w:val="clear" w:color="auto" w:fill="auto"/>
            <w:noWrap/>
            <w:hideMark/>
          </w:tcPr>
          <w:p w14:paraId="577B8057"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nil"/>
              <w:left w:val="nil"/>
              <w:bottom w:val="single" w:sz="4" w:space="0" w:color="auto"/>
              <w:right w:val="nil"/>
            </w:tcBorders>
            <w:shd w:val="clear" w:color="000000" w:fill="E6E6E6"/>
            <w:noWrap/>
            <w:hideMark/>
          </w:tcPr>
          <w:p w14:paraId="37F77115"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nil"/>
              <w:left w:val="nil"/>
              <w:bottom w:val="single" w:sz="4" w:space="0" w:color="auto"/>
              <w:right w:val="nil"/>
            </w:tcBorders>
            <w:shd w:val="clear" w:color="auto" w:fill="auto"/>
            <w:noWrap/>
            <w:hideMark/>
          </w:tcPr>
          <w:p w14:paraId="2ABA068D"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nil"/>
              <w:left w:val="nil"/>
              <w:bottom w:val="single" w:sz="4" w:space="0" w:color="auto"/>
              <w:right w:val="nil"/>
            </w:tcBorders>
            <w:shd w:val="clear" w:color="auto" w:fill="auto"/>
            <w:noWrap/>
            <w:hideMark/>
          </w:tcPr>
          <w:p w14:paraId="3D9A137C"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c>
          <w:tcPr>
            <w:tcW w:w="579" w:type="pct"/>
            <w:tcBorders>
              <w:top w:val="nil"/>
              <w:left w:val="nil"/>
              <w:bottom w:val="single" w:sz="4" w:space="0" w:color="auto"/>
              <w:right w:val="nil"/>
            </w:tcBorders>
            <w:shd w:val="clear" w:color="auto" w:fill="auto"/>
            <w:noWrap/>
            <w:hideMark/>
          </w:tcPr>
          <w:p w14:paraId="5AEA41BB"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 xml:space="preserve">60 </w:t>
            </w:r>
          </w:p>
        </w:tc>
      </w:tr>
      <w:tr w:rsidR="001A04DD" w:rsidRPr="001A04DD" w14:paraId="132FD893" w14:textId="77777777" w:rsidTr="001A04DD">
        <w:trPr>
          <w:trHeight w:hRule="exact" w:val="450"/>
        </w:trPr>
        <w:tc>
          <w:tcPr>
            <w:tcW w:w="2105" w:type="pct"/>
            <w:tcBorders>
              <w:top w:val="nil"/>
              <w:left w:val="nil"/>
              <w:bottom w:val="nil"/>
              <w:right w:val="nil"/>
            </w:tcBorders>
            <w:shd w:val="clear" w:color="auto" w:fill="auto"/>
            <w:hideMark/>
          </w:tcPr>
          <w:p w14:paraId="5C9A4E84" w14:textId="77777777" w:rsidR="001A04DD" w:rsidRPr="001A04DD" w:rsidRDefault="001A04DD" w:rsidP="001A04DD">
            <w:pPr>
              <w:spacing w:before="0" w:after="0" w:line="240" w:lineRule="auto"/>
              <w:rPr>
                <w:rFonts w:ascii="Arial" w:hAnsi="Arial" w:cs="Arial"/>
                <w:b/>
                <w:bCs/>
                <w:color w:val="000000"/>
                <w:sz w:val="16"/>
                <w:szCs w:val="16"/>
              </w:rPr>
            </w:pPr>
            <w:r w:rsidRPr="001A04DD">
              <w:rPr>
                <w:rFonts w:ascii="Arial" w:hAnsi="Arial" w:cs="Arial"/>
                <w:b/>
                <w:bCs/>
                <w:color w:val="000000"/>
                <w:sz w:val="16"/>
                <w:szCs w:val="16"/>
              </w:rPr>
              <w:t>Net (cost of)/contribution by</w:t>
            </w:r>
            <w:r w:rsidRPr="001A04DD">
              <w:rPr>
                <w:rFonts w:ascii="Arial" w:hAnsi="Arial" w:cs="Arial"/>
                <w:b/>
                <w:bCs/>
                <w:color w:val="000000"/>
                <w:sz w:val="16"/>
                <w:szCs w:val="16"/>
              </w:rPr>
              <w:br/>
              <w:t xml:space="preserve">  services</w:t>
            </w:r>
          </w:p>
        </w:tc>
        <w:tc>
          <w:tcPr>
            <w:tcW w:w="579" w:type="pct"/>
            <w:tcBorders>
              <w:top w:val="nil"/>
              <w:left w:val="nil"/>
              <w:bottom w:val="single" w:sz="4" w:space="0" w:color="auto"/>
              <w:right w:val="nil"/>
            </w:tcBorders>
            <w:shd w:val="clear" w:color="auto" w:fill="auto"/>
            <w:noWrap/>
            <w:vAlign w:val="bottom"/>
            <w:hideMark/>
          </w:tcPr>
          <w:p w14:paraId="26C2FA7E"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(6,724)</w:t>
            </w:r>
          </w:p>
        </w:tc>
        <w:tc>
          <w:tcPr>
            <w:tcW w:w="579" w:type="pct"/>
            <w:tcBorders>
              <w:top w:val="nil"/>
              <w:left w:val="nil"/>
              <w:bottom w:val="single" w:sz="4" w:space="0" w:color="auto"/>
              <w:right w:val="nil"/>
            </w:tcBorders>
            <w:shd w:val="clear" w:color="000000" w:fill="E6E6E6"/>
            <w:noWrap/>
            <w:vAlign w:val="bottom"/>
            <w:hideMark/>
          </w:tcPr>
          <w:p w14:paraId="211073C4"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(6,723)</w:t>
            </w:r>
          </w:p>
        </w:tc>
        <w:tc>
          <w:tcPr>
            <w:tcW w:w="579" w:type="pct"/>
            <w:tcBorders>
              <w:top w:val="nil"/>
              <w:left w:val="nil"/>
              <w:bottom w:val="single" w:sz="4" w:space="0" w:color="auto"/>
              <w:right w:val="nil"/>
            </w:tcBorders>
            <w:shd w:val="clear" w:color="auto" w:fill="auto"/>
            <w:noWrap/>
            <w:vAlign w:val="bottom"/>
            <w:hideMark/>
          </w:tcPr>
          <w:p w14:paraId="0F35DE54"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(6,882)</w:t>
            </w:r>
          </w:p>
        </w:tc>
        <w:tc>
          <w:tcPr>
            <w:tcW w:w="579" w:type="pct"/>
            <w:tcBorders>
              <w:top w:val="nil"/>
              <w:left w:val="nil"/>
              <w:bottom w:val="single" w:sz="4" w:space="0" w:color="auto"/>
              <w:right w:val="nil"/>
            </w:tcBorders>
            <w:shd w:val="clear" w:color="auto" w:fill="auto"/>
            <w:noWrap/>
            <w:vAlign w:val="bottom"/>
            <w:hideMark/>
          </w:tcPr>
          <w:p w14:paraId="209EF1DE"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(6,973)</w:t>
            </w:r>
          </w:p>
        </w:tc>
        <w:tc>
          <w:tcPr>
            <w:tcW w:w="579" w:type="pct"/>
            <w:tcBorders>
              <w:top w:val="nil"/>
              <w:left w:val="nil"/>
              <w:bottom w:val="single" w:sz="4" w:space="0" w:color="auto"/>
              <w:right w:val="nil"/>
            </w:tcBorders>
            <w:shd w:val="clear" w:color="auto" w:fill="auto"/>
            <w:noWrap/>
            <w:vAlign w:val="bottom"/>
            <w:hideMark/>
          </w:tcPr>
          <w:p w14:paraId="0CB191B7"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(7,084)</w:t>
            </w:r>
          </w:p>
        </w:tc>
      </w:tr>
      <w:tr w:rsidR="001A04DD" w:rsidRPr="001A04DD" w14:paraId="33A61F5E" w14:textId="77777777" w:rsidTr="001A04DD">
        <w:trPr>
          <w:trHeight w:hRule="exact" w:val="225"/>
        </w:trPr>
        <w:tc>
          <w:tcPr>
            <w:tcW w:w="2105" w:type="pct"/>
            <w:tcBorders>
              <w:top w:val="nil"/>
              <w:left w:val="nil"/>
              <w:bottom w:val="nil"/>
              <w:right w:val="nil"/>
            </w:tcBorders>
            <w:shd w:val="clear" w:color="auto" w:fill="auto"/>
            <w:noWrap/>
            <w:hideMark/>
          </w:tcPr>
          <w:p w14:paraId="2D9430A2" w14:textId="77777777" w:rsidR="001A04DD" w:rsidRPr="001A04DD" w:rsidRDefault="001A04DD" w:rsidP="001A04DD">
            <w:pPr>
              <w:spacing w:before="0" w:after="0" w:line="240" w:lineRule="auto"/>
              <w:ind w:left="170"/>
              <w:rPr>
                <w:rFonts w:ascii="Arial" w:hAnsi="Arial" w:cs="Arial"/>
                <w:sz w:val="16"/>
                <w:szCs w:val="16"/>
              </w:rPr>
            </w:pPr>
            <w:r w:rsidRPr="001A04DD">
              <w:rPr>
                <w:rFonts w:ascii="Arial" w:hAnsi="Arial" w:cs="Arial"/>
                <w:sz w:val="16"/>
                <w:szCs w:val="16"/>
              </w:rPr>
              <w:t>Revenue from Government</w:t>
            </w:r>
          </w:p>
        </w:tc>
        <w:tc>
          <w:tcPr>
            <w:tcW w:w="579" w:type="pct"/>
            <w:tcBorders>
              <w:top w:val="nil"/>
              <w:left w:val="nil"/>
              <w:bottom w:val="single" w:sz="4" w:space="0" w:color="auto"/>
              <w:right w:val="nil"/>
            </w:tcBorders>
            <w:shd w:val="clear" w:color="auto" w:fill="auto"/>
            <w:noWrap/>
            <w:hideMark/>
          </w:tcPr>
          <w:p w14:paraId="291A774B"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6,484 </w:t>
            </w:r>
          </w:p>
        </w:tc>
        <w:tc>
          <w:tcPr>
            <w:tcW w:w="579" w:type="pct"/>
            <w:tcBorders>
              <w:top w:val="nil"/>
              <w:left w:val="nil"/>
              <w:bottom w:val="single" w:sz="4" w:space="0" w:color="auto"/>
              <w:right w:val="nil"/>
            </w:tcBorders>
            <w:shd w:val="clear" w:color="000000" w:fill="E6E6E6"/>
            <w:noWrap/>
            <w:hideMark/>
          </w:tcPr>
          <w:p w14:paraId="775F33D0"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6,677 </w:t>
            </w:r>
          </w:p>
        </w:tc>
        <w:tc>
          <w:tcPr>
            <w:tcW w:w="579" w:type="pct"/>
            <w:tcBorders>
              <w:top w:val="nil"/>
              <w:left w:val="nil"/>
              <w:bottom w:val="single" w:sz="4" w:space="0" w:color="auto"/>
              <w:right w:val="nil"/>
            </w:tcBorders>
            <w:shd w:val="clear" w:color="auto" w:fill="auto"/>
            <w:noWrap/>
            <w:hideMark/>
          </w:tcPr>
          <w:p w14:paraId="1A539BEA"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6,836 </w:t>
            </w:r>
          </w:p>
        </w:tc>
        <w:tc>
          <w:tcPr>
            <w:tcW w:w="579" w:type="pct"/>
            <w:tcBorders>
              <w:top w:val="nil"/>
              <w:left w:val="nil"/>
              <w:bottom w:val="single" w:sz="4" w:space="0" w:color="auto"/>
              <w:right w:val="nil"/>
            </w:tcBorders>
            <w:shd w:val="clear" w:color="auto" w:fill="auto"/>
            <w:noWrap/>
            <w:hideMark/>
          </w:tcPr>
          <w:p w14:paraId="14912279"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6,927 </w:t>
            </w:r>
          </w:p>
        </w:tc>
        <w:tc>
          <w:tcPr>
            <w:tcW w:w="579" w:type="pct"/>
            <w:tcBorders>
              <w:top w:val="nil"/>
              <w:left w:val="nil"/>
              <w:bottom w:val="single" w:sz="4" w:space="0" w:color="auto"/>
              <w:right w:val="nil"/>
            </w:tcBorders>
            <w:shd w:val="clear" w:color="auto" w:fill="auto"/>
            <w:noWrap/>
            <w:hideMark/>
          </w:tcPr>
          <w:p w14:paraId="1EE433DB" w14:textId="77777777" w:rsidR="001A04DD" w:rsidRPr="001A04DD" w:rsidRDefault="001A04DD" w:rsidP="001A04DD">
            <w:pPr>
              <w:spacing w:before="0" w:after="0" w:line="240" w:lineRule="auto"/>
              <w:jc w:val="right"/>
              <w:rPr>
                <w:rFonts w:ascii="Arial" w:hAnsi="Arial" w:cs="Arial"/>
                <w:sz w:val="16"/>
                <w:szCs w:val="16"/>
              </w:rPr>
            </w:pPr>
            <w:r w:rsidRPr="001A04DD">
              <w:rPr>
                <w:rFonts w:ascii="Arial" w:hAnsi="Arial" w:cs="Arial"/>
                <w:sz w:val="16"/>
                <w:szCs w:val="16"/>
              </w:rPr>
              <w:t xml:space="preserve">7,037 </w:t>
            </w:r>
          </w:p>
        </w:tc>
      </w:tr>
      <w:tr w:rsidR="001A04DD" w:rsidRPr="001A04DD" w14:paraId="6F92374D" w14:textId="77777777" w:rsidTr="001A04DD">
        <w:trPr>
          <w:trHeight w:hRule="exact" w:val="450"/>
        </w:trPr>
        <w:tc>
          <w:tcPr>
            <w:tcW w:w="2105" w:type="pct"/>
            <w:tcBorders>
              <w:top w:val="nil"/>
              <w:left w:val="nil"/>
              <w:bottom w:val="nil"/>
              <w:right w:val="nil"/>
            </w:tcBorders>
            <w:shd w:val="clear" w:color="auto" w:fill="auto"/>
            <w:hideMark/>
          </w:tcPr>
          <w:p w14:paraId="070E2594"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Surplus/(deficit) attributable to the</w:t>
            </w:r>
            <w:r w:rsidRPr="001A04DD">
              <w:rPr>
                <w:rFonts w:ascii="Arial" w:hAnsi="Arial" w:cs="Arial"/>
                <w:b/>
                <w:bCs/>
                <w:sz w:val="16"/>
                <w:szCs w:val="16"/>
              </w:rPr>
              <w:br/>
              <w:t xml:space="preserve">  Australian Government</w:t>
            </w:r>
          </w:p>
        </w:tc>
        <w:tc>
          <w:tcPr>
            <w:tcW w:w="579" w:type="pct"/>
            <w:tcBorders>
              <w:top w:val="nil"/>
              <w:left w:val="nil"/>
              <w:bottom w:val="single" w:sz="4" w:space="0" w:color="auto"/>
              <w:right w:val="nil"/>
            </w:tcBorders>
            <w:shd w:val="clear" w:color="auto" w:fill="auto"/>
            <w:noWrap/>
            <w:vAlign w:val="bottom"/>
            <w:hideMark/>
          </w:tcPr>
          <w:p w14:paraId="44C45CBB"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(240)</w:t>
            </w:r>
          </w:p>
        </w:tc>
        <w:tc>
          <w:tcPr>
            <w:tcW w:w="579" w:type="pct"/>
            <w:tcBorders>
              <w:top w:val="nil"/>
              <w:left w:val="nil"/>
              <w:bottom w:val="single" w:sz="4" w:space="0" w:color="auto"/>
              <w:right w:val="nil"/>
            </w:tcBorders>
            <w:shd w:val="clear" w:color="000000" w:fill="E6E6E6"/>
            <w:noWrap/>
            <w:vAlign w:val="bottom"/>
            <w:hideMark/>
          </w:tcPr>
          <w:p w14:paraId="3C265417"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vAlign w:val="bottom"/>
            <w:hideMark/>
          </w:tcPr>
          <w:p w14:paraId="2574CE40"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vAlign w:val="bottom"/>
            <w:hideMark/>
          </w:tcPr>
          <w:p w14:paraId="0D192334"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vAlign w:val="bottom"/>
            <w:hideMark/>
          </w:tcPr>
          <w:p w14:paraId="18682CFA"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(47)</w:t>
            </w:r>
          </w:p>
        </w:tc>
      </w:tr>
      <w:tr w:rsidR="001A04DD" w:rsidRPr="001A04DD" w14:paraId="440B5E17" w14:textId="77777777" w:rsidTr="001A04DD">
        <w:trPr>
          <w:trHeight w:hRule="exact" w:val="225"/>
        </w:trPr>
        <w:tc>
          <w:tcPr>
            <w:tcW w:w="2105" w:type="pct"/>
            <w:tcBorders>
              <w:top w:val="nil"/>
              <w:left w:val="nil"/>
              <w:bottom w:val="nil"/>
              <w:right w:val="nil"/>
            </w:tcBorders>
            <w:shd w:val="clear" w:color="auto" w:fill="auto"/>
            <w:noWrap/>
            <w:hideMark/>
          </w:tcPr>
          <w:p w14:paraId="576085EC"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Total comprehensive income/(loss)</w:t>
            </w:r>
          </w:p>
        </w:tc>
        <w:tc>
          <w:tcPr>
            <w:tcW w:w="579" w:type="pct"/>
            <w:tcBorders>
              <w:top w:val="nil"/>
              <w:left w:val="nil"/>
              <w:bottom w:val="single" w:sz="4" w:space="0" w:color="auto"/>
              <w:right w:val="nil"/>
            </w:tcBorders>
            <w:shd w:val="clear" w:color="auto" w:fill="auto"/>
            <w:noWrap/>
            <w:hideMark/>
          </w:tcPr>
          <w:p w14:paraId="2CFE9FCD"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(240)</w:t>
            </w:r>
          </w:p>
        </w:tc>
        <w:tc>
          <w:tcPr>
            <w:tcW w:w="579" w:type="pct"/>
            <w:tcBorders>
              <w:top w:val="nil"/>
              <w:left w:val="nil"/>
              <w:bottom w:val="single" w:sz="4" w:space="0" w:color="auto"/>
              <w:right w:val="nil"/>
            </w:tcBorders>
            <w:shd w:val="clear" w:color="000000" w:fill="E6E6E6"/>
            <w:noWrap/>
            <w:hideMark/>
          </w:tcPr>
          <w:p w14:paraId="3F4558FC"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hideMark/>
          </w:tcPr>
          <w:p w14:paraId="62738965"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hideMark/>
          </w:tcPr>
          <w:p w14:paraId="056ADD55"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hideMark/>
          </w:tcPr>
          <w:p w14:paraId="6FB9C018"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(47)</w:t>
            </w:r>
          </w:p>
        </w:tc>
      </w:tr>
      <w:tr w:rsidR="001A04DD" w:rsidRPr="001A04DD" w14:paraId="610D16B5" w14:textId="77777777" w:rsidTr="001A04DD">
        <w:trPr>
          <w:trHeight w:hRule="exact" w:val="675"/>
        </w:trPr>
        <w:tc>
          <w:tcPr>
            <w:tcW w:w="2105" w:type="pct"/>
            <w:tcBorders>
              <w:top w:val="nil"/>
              <w:left w:val="nil"/>
              <w:bottom w:val="single" w:sz="4" w:space="0" w:color="auto"/>
              <w:right w:val="nil"/>
            </w:tcBorders>
            <w:shd w:val="clear" w:color="auto" w:fill="auto"/>
            <w:vAlign w:val="bottom"/>
            <w:hideMark/>
          </w:tcPr>
          <w:p w14:paraId="03257E7D" w14:textId="77777777" w:rsidR="001A04DD" w:rsidRPr="001A04DD" w:rsidRDefault="001A04DD" w:rsidP="001A04DD">
            <w:pPr>
              <w:spacing w:before="0" w:after="0" w:line="240" w:lineRule="auto"/>
              <w:rPr>
                <w:rFonts w:ascii="Arial" w:hAnsi="Arial" w:cs="Arial"/>
                <w:b/>
                <w:bCs/>
                <w:sz w:val="16"/>
                <w:szCs w:val="16"/>
              </w:rPr>
            </w:pPr>
            <w:r w:rsidRPr="001A04DD">
              <w:rPr>
                <w:rFonts w:ascii="Arial" w:hAnsi="Arial" w:cs="Arial"/>
                <w:b/>
                <w:bCs/>
                <w:sz w:val="16"/>
                <w:szCs w:val="16"/>
              </w:rPr>
              <w:t>Total comprehensive income/(loss)</w:t>
            </w:r>
            <w:r w:rsidRPr="001A04DD">
              <w:rPr>
                <w:rFonts w:ascii="Arial" w:hAnsi="Arial" w:cs="Arial"/>
                <w:b/>
                <w:bCs/>
                <w:sz w:val="16"/>
                <w:szCs w:val="16"/>
              </w:rPr>
              <w:br/>
              <w:t xml:space="preserve">  attributable to the Australian</w:t>
            </w:r>
            <w:r w:rsidRPr="001A04DD">
              <w:rPr>
                <w:rFonts w:ascii="Arial" w:hAnsi="Arial" w:cs="Arial"/>
                <w:b/>
                <w:bCs/>
                <w:sz w:val="16"/>
                <w:szCs w:val="16"/>
              </w:rPr>
              <w:br/>
              <w:t xml:space="preserve">  Government</w:t>
            </w:r>
          </w:p>
        </w:tc>
        <w:tc>
          <w:tcPr>
            <w:tcW w:w="579" w:type="pct"/>
            <w:tcBorders>
              <w:top w:val="nil"/>
              <w:left w:val="nil"/>
              <w:bottom w:val="single" w:sz="4" w:space="0" w:color="auto"/>
              <w:right w:val="nil"/>
            </w:tcBorders>
            <w:shd w:val="clear" w:color="auto" w:fill="auto"/>
            <w:noWrap/>
            <w:vAlign w:val="bottom"/>
            <w:hideMark/>
          </w:tcPr>
          <w:p w14:paraId="507224A0"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(240)</w:t>
            </w:r>
          </w:p>
        </w:tc>
        <w:tc>
          <w:tcPr>
            <w:tcW w:w="579" w:type="pct"/>
            <w:tcBorders>
              <w:top w:val="nil"/>
              <w:left w:val="nil"/>
              <w:bottom w:val="single" w:sz="4" w:space="0" w:color="auto"/>
              <w:right w:val="nil"/>
            </w:tcBorders>
            <w:shd w:val="clear" w:color="000000" w:fill="E6E6E6"/>
            <w:noWrap/>
            <w:vAlign w:val="bottom"/>
            <w:hideMark/>
          </w:tcPr>
          <w:p w14:paraId="45F3F634"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vAlign w:val="bottom"/>
            <w:hideMark/>
          </w:tcPr>
          <w:p w14:paraId="3B38FED6"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vAlign w:val="bottom"/>
            <w:hideMark/>
          </w:tcPr>
          <w:p w14:paraId="14951855"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(46)</w:t>
            </w:r>
          </w:p>
        </w:tc>
        <w:tc>
          <w:tcPr>
            <w:tcW w:w="579" w:type="pct"/>
            <w:tcBorders>
              <w:top w:val="nil"/>
              <w:left w:val="nil"/>
              <w:bottom w:val="single" w:sz="4" w:space="0" w:color="auto"/>
              <w:right w:val="nil"/>
            </w:tcBorders>
            <w:shd w:val="clear" w:color="auto" w:fill="auto"/>
            <w:noWrap/>
            <w:vAlign w:val="bottom"/>
            <w:hideMark/>
          </w:tcPr>
          <w:p w14:paraId="36D33E62" w14:textId="77777777" w:rsidR="001A04DD" w:rsidRPr="001A04DD" w:rsidRDefault="001A04DD" w:rsidP="001A04DD">
            <w:pPr>
              <w:spacing w:before="0" w:after="0" w:line="240" w:lineRule="auto"/>
              <w:jc w:val="right"/>
              <w:rPr>
                <w:rFonts w:ascii="Arial" w:hAnsi="Arial" w:cs="Arial"/>
                <w:b/>
                <w:bCs/>
                <w:sz w:val="16"/>
                <w:szCs w:val="16"/>
              </w:rPr>
            </w:pPr>
            <w:r w:rsidRPr="001A04DD">
              <w:rPr>
                <w:rFonts w:ascii="Arial" w:hAnsi="Arial" w:cs="Arial"/>
                <w:b/>
                <w:bCs/>
                <w:sz w:val="16"/>
                <w:szCs w:val="16"/>
              </w:rPr>
              <w:t>(47)</w:t>
            </w:r>
          </w:p>
        </w:tc>
      </w:tr>
    </w:tbl>
    <w:p w14:paraId="4160DB35" w14:textId="419C24E2" w:rsidR="00DA637E" w:rsidRDefault="00DA637E" w:rsidP="003856C1">
      <w:pPr>
        <w:rPr>
          <w:rFonts w:ascii="Times New Roman" w:hAnsi="Times New Roman"/>
          <w:b/>
        </w:rPr>
      </w:pPr>
    </w:p>
    <w:p w14:paraId="262DCEFC" w14:textId="5D022AC6" w:rsidR="00A965CD" w:rsidRPr="00F54CB8" w:rsidRDefault="007742FF" w:rsidP="003856C1">
      <w:pPr>
        <w:pStyle w:val="TableHeadingcontinued"/>
        <w:rPr>
          <w:snapToGrid w:val="0"/>
        </w:rPr>
      </w:pPr>
      <w:r>
        <w:br w:type="page"/>
      </w:r>
      <w:r w:rsidR="00146B5E" w:rsidRPr="00E855E0">
        <w:lastRenderedPageBreak/>
        <w:t>Table</w:t>
      </w:r>
      <w:r w:rsidR="00146B5E">
        <w:t xml:space="preserve"> 3.</w:t>
      </w:r>
      <w:r w:rsidR="00146B5E" w:rsidRPr="00E855E0">
        <w:t>1</w:t>
      </w:r>
      <w:r w:rsidR="00146B5E">
        <w:t>:</w:t>
      </w:r>
      <w:r w:rsidR="00146B5E" w:rsidRPr="00E855E0">
        <w:t xml:space="preserve"> Comprehensive </w:t>
      </w:r>
      <w:r w:rsidR="00146B5E" w:rsidRPr="00F54CB8">
        <w:t>income</w:t>
      </w:r>
      <w:r w:rsidR="00146B5E" w:rsidRPr="00E855E0">
        <w:t xml:space="preserve"> statement (showing net cost of services)</w:t>
      </w:r>
      <w:r w:rsidR="00146B5E">
        <w:t xml:space="preserve"> </w:t>
      </w:r>
      <w:r w:rsidR="00146B5E">
        <w:rPr>
          <w:snapToGrid w:val="0"/>
        </w:rPr>
        <w:t>for the period ended 30 June</w:t>
      </w:r>
      <w:r w:rsidR="00765A82">
        <w:rPr>
          <w:snapToGrid w:val="0"/>
        </w:rPr>
        <w:t xml:space="preserve"> (continued)</w:t>
      </w:r>
    </w:p>
    <w:p w14:paraId="0D59BE5B" w14:textId="2CC00164" w:rsidR="00902501" w:rsidRDefault="007742FF" w:rsidP="00902501">
      <w:pPr>
        <w:pStyle w:val="TableHeadingcontinued"/>
        <w:rPr>
          <w:rFonts w:ascii="Times New Roman" w:hAnsi="Times New Roman"/>
        </w:rPr>
      </w:pPr>
      <w:r w:rsidRPr="003819E1">
        <w:t>Note: Impact of net cash appropriation arrangements</w:t>
      </w:r>
    </w:p>
    <w:tbl>
      <w:tblPr>
        <w:tblW w:w="5000" w:type="pct"/>
        <w:tblCellMar>
          <w:left w:w="0" w:type="dxa"/>
          <w:right w:w="28" w:type="dxa"/>
        </w:tblCellMar>
        <w:tblLook w:val="04A0" w:firstRow="1" w:lastRow="0" w:firstColumn="1" w:lastColumn="0" w:noHBand="0" w:noVBand="1"/>
      </w:tblPr>
      <w:tblGrid>
        <w:gridCol w:w="3218"/>
        <w:gridCol w:w="899"/>
        <w:gridCol w:w="899"/>
        <w:gridCol w:w="899"/>
        <w:gridCol w:w="899"/>
        <w:gridCol w:w="896"/>
      </w:tblGrid>
      <w:tr w:rsidR="00902501" w:rsidRPr="00902501" w14:paraId="2E9CB792" w14:textId="77777777" w:rsidTr="00902501">
        <w:trPr>
          <w:divId w:val="707342114"/>
          <w:trHeight w:hRule="exact" w:val="900"/>
        </w:trPr>
        <w:tc>
          <w:tcPr>
            <w:tcW w:w="2087" w:type="pct"/>
            <w:tcBorders>
              <w:top w:val="single" w:sz="4" w:space="0" w:color="auto"/>
              <w:left w:val="nil"/>
              <w:bottom w:val="nil"/>
              <w:right w:val="nil"/>
            </w:tcBorders>
            <w:shd w:val="clear" w:color="auto" w:fill="auto"/>
            <w:vAlign w:val="bottom"/>
            <w:hideMark/>
          </w:tcPr>
          <w:p w14:paraId="33A064D2" w14:textId="501D412A" w:rsidR="00902501" w:rsidRPr="00902501" w:rsidRDefault="00902501" w:rsidP="00902501">
            <w:pPr>
              <w:spacing w:before="0" w:after="0" w:line="240" w:lineRule="auto"/>
              <w:rPr>
                <w:rFonts w:ascii="Arial" w:hAnsi="Arial" w:cs="Arial"/>
                <w:sz w:val="16"/>
                <w:szCs w:val="16"/>
              </w:rPr>
            </w:pPr>
            <w:r w:rsidRPr="00902501">
              <w:rPr>
                <w:rFonts w:ascii="Arial" w:hAnsi="Arial" w:cs="Arial"/>
                <w:sz w:val="16"/>
                <w:szCs w:val="16"/>
              </w:rPr>
              <w:t> </w:t>
            </w:r>
          </w:p>
        </w:tc>
        <w:tc>
          <w:tcPr>
            <w:tcW w:w="583" w:type="pct"/>
            <w:tcBorders>
              <w:top w:val="single" w:sz="4" w:space="0" w:color="auto"/>
              <w:left w:val="nil"/>
              <w:bottom w:val="single" w:sz="4" w:space="0" w:color="auto"/>
              <w:right w:val="nil"/>
            </w:tcBorders>
            <w:shd w:val="clear" w:color="auto" w:fill="auto"/>
            <w:hideMark/>
          </w:tcPr>
          <w:p w14:paraId="2B48AAED"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2022-23 Estimated actual</w:t>
            </w:r>
            <w:r w:rsidRPr="00902501">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000000" w:fill="E6E6E6"/>
            <w:hideMark/>
          </w:tcPr>
          <w:p w14:paraId="1DD20963"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2023-24</w:t>
            </w:r>
            <w:r w:rsidRPr="00902501">
              <w:rPr>
                <w:rFonts w:ascii="Arial" w:hAnsi="Arial" w:cs="Arial"/>
                <w:sz w:val="16"/>
                <w:szCs w:val="16"/>
              </w:rPr>
              <w:br/>
              <w:t>Budget</w:t>
            </w:r>
            <w:r w:rsidRPr="00902501">
              <w:rPr>
                <w:rFonts w:ascii="Arial" w:hAnsi="Arial" w:cs="Arial"/>
                <w:sz w:val="16"/>
                <w:szCs w:val="16"/>
              </w:rPr>
              <w:br/>
            </w:r>
            <w:r w:rsidRPr="00902501">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1DBED2CA"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2024-25 Forward estimate</w:t>
            </w:r>
            <w:r w:rsidRPr="00902501">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3CA94F39"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2025-26 Forward estimate</w:t>
            </w:r>
            <w:r w:rsidRPr="00902501">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46510E41"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2026-27</w:t>
            </w:r>
            <w:r w:rsidRPr="00902501">
              <w:rPr>
                <w:rFonts w:ascii="Arial" w:hAnsi="Arial" w:cs="Arial"/>
                <w:sz w:val="16"/>
                <w:szCs w:val="16"/>
              </w:rPr>
              <w:br/>
              <w:t>Forward estimate</w:t>
            </w:r>
            <w:r w:rsidRPr="00902501">
              <w:rPr>
                <w:rFonts w:ascii="Arial" w:hAnsi="Arial" w:cs="Arial"/>
                <w:sz w:val="16"/>
                <w:szCs w:val="16"/>
              </w:rPr>
              <w:br/>
              <w:t>$'000</w:t>
            </w:r>
          </w:p>
        </w:tc>
      </w:tr>
      <w:tr w:rsidR="00902501" w:rsidRPr="00902501" w14:paraId="6CE7747B" w14:textId="77777777" w:rsidTr="00902501">
        <w:trPr>
          <w:divId w:val="707342114"/>
          <w:trHeight w:hRule="exact" w:val="620"/>
        </w:trPr>
        <w:tc>
          <w:tcPr>
            <w:tcW w:w="2087" w:type="pct"/>
            <w:tcBorders>
              <w:top w:val="nil"/>
              <w:left w:val="nil"/>
              <w:bottom w:val="nil"/>
              <w:right w:val="nil"/>
            </w:tcBorders>
            <w:shd w:val="clear" w:color="auto" w:fill="auto"/>
            <w:vAlign w:val="bottom"/>
            <w:hideMark/>
          </w:tcPr>
          <w:p w14:paraId="4D3B1B5A" w14:textId="77777777" w:rsidR="00902501" w:rsidRPr="00902501" w:rsidRDefault="00902501" w:rsidP="00902501">
            <w:pPr>
              <w:spacing w:before="0" w:after="0" w:line="240" w:lineRule="auto"/>
              <w:rPr>
                <w:rFonts w:ascii="Arial" w:hAnsi="Arial" w:cs="Arial"/>
                <w:b/>
                <w:bCs/>
                <w:color w:val="000000"/>
                <w:sz w:val="16"/>
                <w:szCs w:val="16"/>
              </w:rPr>
            </w:pPr>
            <w:r w:rsidRPr="00902501">
              <w:rPr>
                <w:rFonts w:ascii="Arial" w:hAnsi="Arial" w:cs="Arial"/>
                <w:b/>
                <w:bCs/>
                <w:color w:val="000000"/>
                <w:sz w:val="16"/>
                <w:szCs w:val="16"/>
              </w:rPr>
              <w:t>Total comprehensive income/(loss)</w:t>
            </w:r>
            <w:r w:rsidRPr="00902501">
              <w:rPr>
                <w:rFonts w:ascii="Arial" w:hAnsi="Arial" w:cs="Arial"/>
                <w:b/>
                <w:bCs/>
                <w:color w:val="000000"/>
                <w:sz w:val="16"/>
                <w:szCs w:val="16"/>
              </w:rPr>
              <w:br/>
              <w:t xml:space="preserve">  - as per statement of</w:t>
            </w:r>
            <w:r w:rsidRPr="00902501">
              <w:rPr>
                <w:rFonts w:ascii="Arial" w:hAnsi="Arial" w:cs="Arial"/>
                <w:b/>
                <w:bCs/>
                <w:color w:val="000000"/>
                <w:sz w:val="16"/>
                <w:szCs w:val="16"/>
              </w:rPr>
              <w:br/>
              <w:t xml:space="preserve">  Comprehensive Income</w:t>
            </w:r>
          </w:p>
        </w:tc>
        <w:tc>
          <w:tcPr>
            <w:tcW w:w="583" w:type="pct"/>
            <w:tcBorders>
              <w:top w:val="nil"/>
              <w:left w:val="nil"/>
              <w:bottom w:val="nil"/>
              <w:right w:val="nil"/>
            </w:tcBorders>
            <w:shd w:val="clear" w:color="auto" w:fill="auto"/>
            <w:noWrap/>
            <w:vAlign w:val="bottom"/>
            <w:hideMark/>
          </w:tcPr>
          <w:p w14:paraId="6F953830" w14:textId="77777777" w:rsidR="00902501" w:rsidRPr="00902501" w:rsidRDefault="00902501" w:rsidP="00902501">
            <w:pPr>
              <w:spacing w:before="0" w:after="0" w:line="240" w:lineRule="auto"/>
              <w:jc w:val="right"/>
              <w:rPr>
                <w:rFonts w:ascii="Arial" w:hAnsi="Arial" w:cs="Arial"/>
                <w:b/>
                <w:bCs/>
                <w:color w:val="000000"/>
                <w:sz w:val="16"/>
                <w:szCs w:val="16"/>
              </w:rPr>
            </w:pPr>
            <w:r w:rsidRPr="00902501">
              <w:rPr>
                <w:rFonts w:ascii="Arial" w:hAnsi="Arial" w:cs="Arial"/>
                <w:b/>
                <w:bCs/>
                <w:color w:val="000000"/>
                <w:sz w:val="16"/>
                <w:szCs w:val="16"/>
              </w:rPr>
              <w:t>(240)</w:t>
            </w:r>
          </w:p>
        </w:tc>
        <w:tc>
          <w:tcPr>
            <w:tcW w:w="583" w:type="pct"/>
            <w:tcBorders>
              <w:top w:val="nil"/>
              <w:left w:val="nil"/>
              <w:bottom w:val="nil"/>
              <w:right w:val="nil"/>
            </w:tcBorders>
            <w:shd w:val="clear" w:color="000000" w:fill="E6E6E6"/>
            <w:noWrap/>
            <w:vAlign w:val="bottom"/>
            <w:hideMark/>
          </w:tcPr>
          <w:p w14:paraId="4A998A3D" w14:textId="77777777" w:rsidR="00902501" w:rsidRPr="00902501" w:rsidRDefault="00902501" w:rsidP="00902501">
            <w:pPr>
              <w:spacing w:before="0" w:after="0" w:line="240" w:lineRule="auto"/>
              <w:jc w:val="right"/>
              <w:rPr>
                <w:rFonts w:ascii="Arial" w:hAnsi="Arial" w:cs="Arial"/>
                <w:b/>
                <w:bCs/>
                <w:color w:val="000000"/>
                <w:sz w:val="16"/>
                <w:szCs w:val="16"/>
              </w:rPr>
            </w:pPr>
            <w:r w:rsidRPr="00902501">
              <w:rPr>
                <w:rFonts w:ascii="Arial" w:hAnsi="Arial" w:cs="Arial"/>
                <w:b/>
                <w:bCs/>
                <w:color w:val="000000"/>
                <w:sz w:val="16"/>
                <w:szCs w:val="16"/>
              </w:rPr>
              <w:t>(46)</w:t>
            </w:r>
          </w:p>
        </w:tc>
        <w:tc>
          <w:tcPr>
            <w:tcW w:w="583" w:type="pct"/>
            <w:tcBorders>
              <w:top w:val="nil"/>
              <w:left w:val="nil"/>
              <w:bottom w:val="nil"/>
              <w:right w:val="nil"/>
            </w:tcBorders>
            <w:shd w:val="clear" w:color="auto" w:fill="auto"/>
            <w:noWrap/>
            <w:vAlign w:val="bottom"/>
            <w:hideMark/>
          </w:tcPr>
          <w:p w14:paraId="7F592949" w14:textId="77777777" w:rsidR="00902501" w:rsidRPr="00902501" w:rsidRDefault="00902501" w:rsidP="00902501">
            <w:pPr>
              <w:spacing w:before="0" w:after="0" w:line="240" w:lineRule="auto"/>
              <w:jc w:val="right"/>
              <w:rPr>
                <w:rFonts w:ascii="Arial" w:hAnsi="Arial" w:cs="Arial"/>
                <w:b/>
                <w:bCs/>
                <w:color w:val="000000"/>
                <w:sz w:val="16"/>
                <w:szCs w:val="16"/>
              </w:rPr>
            </w:pPr>
            <w:r w:rsidRPr="00902501">
              <w:rPr>
                <w:rFonts w:ascii="Arial" w:hAnsi="Arial" w:cs="Arial"/>
                <w:b/>
                <w:bCs/>
                <w:color w:val="000000"/>
                <w:sz w:val="16"/>
                <w:szCs w:val="16"/>
              </w:rPr>
              <w:t>(46)</w:t>
            </w:r>
          </w:p>
        </w:tc>
        <w:tc>
          <w:tcPr>
            <w:tcW w:w="583" w:type="pct"/>
            <w:tcBorders>
              <w:top w:val="nil"/>
              <w:left w:val="nil"/>
              <w:bottom w:val="nil"/>
              <w:right w:val="nil"/>
            </w:tcBorders>
            <w:shd w:val="clear" w:color="auto" w:fill="auto"/>
            <w:noWrap/>
            <w:vAlign w:val="bottom"/>
            <w:hideMark/>
          </w:tcPr>
          <w:p w14:paraId="1A91E1A3" w14:textId="77777777" w:rsidR="00902501" w:rsidRPr="00902501" w:rsidRDefault="00902501" w:rsidP="00902501">
            <w:pPr>
              <w:spacing w:before="0" w:after="0" w:line="240" w:lineRule="auto"/>
              <w:jc w:val="right"/>
              <w:rPr>
                <w:rFonts w:ascii="Arial" w:hAnsi="Arial" w:cs="Arial"/>
                <w:b/>
                <w:bCs/>
                <w:color w:val="000000"/>
                <w:sz w:val="16"/>
                <w:szCs w:val="16"/>
              </w:rPr>
            </w:pPr>
            <w:r w:rsidRPr="00902501">
              <w:rPr>
                <w:rFonts w:ascii="Arial" w:hAnsi="Arial" w:cs="Arial"/>
                <w:b/>
                <w:bCs/>
                <w:color w:val="000000"/>
                <w:sz w:val="16"/>
                <w:szCs w:val="16"/>
              </w:rPr>
              <w:t>(46)</w:t>
            </w:r>
          </w:p>
        </w:tc>
        <w:tc>
          <w:tcPr>
            <w:tcW w:w="583" w:type="pct"/>
            <w:tcBorders>
              <w:top w:val="nil"/>
              <w:left w:val="nil"/>
              <w:bottom w:val="nil"/>
              <w:right w:val="nil"/>
            </w:tcBorders>
            <w:shd w:val="clear" w:color="auto" w:fill="auto"/>
            <w:noWrap/>
            <w:vAlign w:val="bottom"/>
            <w:hideMark/>
          </w:tcPr>
          <w:p w14:paraId="6989F777" w14:textId="77777777" w:rsidR="00902501" w:rsidRPr="00902501" w:rsidRDefault="00902501" w:rsidP="00902501">
            <w:pPr>
              <w:spacing w:before="0" w:after="0" w:line="240" w:lineRule="auto"/>
              <w:jc w:val="right"/>
              <w:rPr>
                <w:rFonts w:ascii="Arial" w:hAnsi="Arial" w:cs="Arial"/>
                <w:b/>
                <w:bCs/>
                <w:color w:val="000000"/>
                <w:sz w:val="16"/>
                <w:szCs w:val="16"/>
              </w:rPr>
            </w:pPr>
            <w:r w:rsidRPr="00902501">
              <w:rPr>
                <w:rFonts w:ascii="Arial" w:hAnsi="Arial" w:cs="Arial"/>
                <w:b/>
                <w:bCs/>
                <w:color w:val="000000"/>
                <w:sz w:val="16"/>
                <w:szCs w:val="16"/>
              </w:rPr>
              <w:t>(47)</w:t>
            </w:r>
          </w:p>
        </w:tc>
      </w:tr>
      <w:tr w:rsidR="00902501" w:rsidRPr="00902501" w14:paraId="2790961A" w14:textId="77777777" w:rsidTr="00902501">
        <w:trPr>
          <w:divId w:val="707342114"/>
          <w:trHeight w:hRule="exact" w:val="730"/>
        </w:trPr>
        <w:tc>
          <w:tcPr>
            <w:tcW w:w="2087" w:type="pct"/>
            <w:tcBorders>
              <w:top w:val="nil"/>
              <w:left w:val="nil"/>
              <w:bottom w:val="nil"/>
              <w:right w:val="nil"/>
            </w:tcBorders>
            <w:shd w:val="clear" w:color="auto" w:fill="auto"/>
            <w:vAlign w:val="bottom"/>
            <w:hideMark/>
          </w:tcPr>
          <w:p w14:paraId="066C943D" w14:textId="77777777" w:rsidR="00902501" w:rsidRPr="00902501" w:rsidRDefault="00902501" w:rsidP="00902501">
            <w:pPr>
              <w:spacing w:before="0" w:after="0" w:line="240" w:lineRule="auto"/>
              <w:ind w:left="170"/>
              <w:rPr>
                <w:rFonts w:ascii="Arial" w:hAnsi="Arial" w:cs="Arial"/>
                <w:color w:val="000000"/>
                <w:sz w:val="16"/>
                <w:szCs w:val="16"/>
              </w:rPr>
            </w:pPr>
            <w:r w:rsidRPr="00902501">
              <w:rPr>
                <w:rFonts w:ascii="Arial" w:hAnsi="Arial" w:cs="Arial"/>
                <w:color w:val="000000"/>
                <w:sz w:val="16"/>
                <w:szCs w:val="16"/>
              </w:rPr>
              <w:t>plus: depreciation/amortisation of assets</w:t>
            </w:r>
            <w:r w:rsidRPr="00902501">
              <w:rPr>
                <w:rFonts w:ascii="Arial" w:hAnsi="Arial" w:cs="Arial"/>
                <w:color w:val="000000"/>
                <w:sz w:val="16"/>
                <w:szCs w:val="16"/>
              </w:rPr>
              <w:br/>
              <w:t xml:space="preserve">  funded through appropriations</w:t>
            </w:r>
            <w:r w:rsidRPr="00902501">
              <w:rPr>
                <w:rFonts w:ascii="Arial" w:hAnsi="Arial" w:cs="Arial"/>
                <w:color w:val="000000"/>
                <w:sz w:val="16"/>
                <w:szCs w:val="16"/>
              </w:rPr>
              <w:br/>
              <w:t xml:space="preserve">  (departmental capital budget funding</w:t>
            </w:r>
            <w:r w:rsidRPr="00902501">
              <w:rPr>
                <w:rFonts w:ascii="Arial" w:hAnsi="Arial" w:cs="Arial"/>
                <w:color w:val="000000"/>
                <w:sz w:val="16"/>
                <w:szCs w:val="16"/>
              </w:rPr>
              <w:br/>
              <w:t xml:space="preserve">  and/or equity injections) (a)</w:t>
            </w:r>
          </w:p>
        </w:tc>
        <w:tc>
          <w:tcPr>
            <w:tcW w:w="583" w:type="pct"/>
            <w:tcBorders>
              <w:top w:val="nil"/>
              <w:left w:val="nil"/>
              <w:bottom w:val="nil"/>
              <w:right w:val="nil"/>
            </w:tcBorders>
            <w:shd w:val="clear" w:color="auto" w:fill="auto"/>
            <w:noWrap/>
            <w:vAlign w:val="bottom"/>
            <w:hideMark/>
          </w:tcPr>
          <w:p w14:paraId="0E7F9DE3"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281 </w:t>
            </w:r>
          </w:p>
        </w:tc>
        <w:tc>
          <w:tcPr>
            <w:tcW w:w="583" w:type="pct"/>
            <w:tcBorders>
              <w:top w:val="nil"/>
              <w:left w:val="nil"/>
              <w:bottom w:val="nil"/>
              <w:right w:val="nil"/>
            </w:tcBorders>
            <w:shd w:val="clear" w:color="000000" w:fill="E6E6E6"/>
            <w:noWrap/>
            <w:vAlign w:val="bottom"/>
            <w:hideMark/>
          </w:tcPr>
          <w:p w14:paraId="50D8CA02"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46 </w:t>
            </w:r>
          </w:p>
        </w:tc>
        <w:tc>
          <w:tcPr>
            <w:tcW w:w="583" w:type="pct"/>
            <w:tcBorders>
              <w:top w:val="nil"/>
              <w:left w:val="nil"/>
              <w:bottom w:val="nil"/>
              <w:right w:val="nil"/>
            </w:tcBorders>
            <w:shd w:val="clear" w:color="auto" w:fill="auto"/>
            <w:noWrap/>
            <w:vAlign w:val="bottom"/>
            <w:hideMark/>
          </w:tcPr>
          <w:p w14:paraId="27CA7F93"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46 </w:t>
            </w:r>
          </w:p>
        </w:tc>
        <w:tc>
          <w:tcPr>
            <w:tcW w:w="583" w:type="pct"/>
            <w:tcBorders>
              <w:top w:val="nil"/>
              <w:left w:val="nil"/>
              <w:bottom w:val="nil"/>
              <w:right w:val="nil"/>
            </w:tcBorders>
            <w:shd w:val="clear" w:color="auto" w:fill="auto"/>
            <w:noWrap/>
            <w:vAlign w:val="bottom"/>
            <w:hideMark/>
          </w:tcPr>
          <w:p w14:paraId="1E8D03DE"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35 </w:t>
            </w:r>
          </w:p>
        </w:tc>
        <w:tc>
          <w:tcPr>
            <w:tcW w:w="583" w:type="pct"/>
            <w:tcBorders>
              <w:top w:val="nil"/>
              <w:left w:val="nil"/>
              <w:bottom w:val="nil"/>
              <w:right w:val="nil"/>
            </w:tcBorders>
            <w:shd w:val="clear" w:color="auto" w:fill="auto"/>
            <w:noWrap/>
            <w:vAlign w:val="bottom"/>
            <w:hideMark/>
          </w:tcPr>
          <w:p w14:paraId="22DA30D8"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36 </w:t>
            </w:r>
          </w:p>
        </w:tc>
      </w:tr>
      <w:tr w:rsidR="00902501" w:rsidRPr="00902501" w14:paraId="352E9AF7" w14:textId="77777777" w:rsidTr="00902501">
        <w:trPr>
          <w:divId w:val="707342114"/>
          <w:trHeight w:hRule="exact" w:val="410"/>
        </w:trPr>
        <w:tc>
          <w:tcPr>
            <w:tcW w:w="2087" w:type="pct"/>
            <w:tcBorders>
              <w:top w:val="nil"/>
              <w:left w:val="nil"/>
              <w:bottom w:val="nil"/>
              <w:right w:val="nil"/>
            </w:tcBorders>
            <w:shd w:val="clear" w:color="auto" w:fill="auto"/>
            <w:vAlign w:val="bottom"/>
            <w:hideMark/>
          </w:tcPr>
          <w:p w14:paraId="70DB2FCB" w14:textId="77777777" w:rsidR="00902501" w:rsidRPr="00902501" w:rsidRDefault="00902501" w:rsidP="00902501">
            <w:pPr>
              <w:spacing w:before="0" w:after="0" w:line="240" w:lineRule="auto"/>
              <w:ind w:left="170"/>
              <w:rPr>
                <w:rFonts w:ascii="Arial" w:hAnsi="Arial" w:cs="Arial"/>
                <w:color w:val="000000"/>
                <w:sz w:val="16"/>
                <w:szCs w:val="16"/>
              </w:rPr>
            </w:pPr>
            <w:r w:rsidRPr="00902501">
              <w:rPr>
                <w:rFonts w:ascii="Arial" w:hAnsi="Arial" w:cs="Arial"/>
                <w:color w:val="000000"/>
                <w:sz w:val="16"/>
                <w:szCs w:val="16"/>
              </w:rPr>
              <w:t>plus: depreciation/amortisation</w:t>
            </w:r>
            <w:r w:rsidRPr="00902501">
              <w:rPr>
                <w:rFonts w:ascii="Arial" w:hAnsi="Arial" w:cs="Arial"/>
                <w:color w:val="000000"/>
                <w:sz w:val="16"/>
                <w:szCs w:val="16"/>
              </w:rPr>
              <w:br/>
              <w:t xml:space="preserve">  expenses for ROU assets (b)</w:t>
            </w:r>
          </w:p>
        </w:tc>
        <w:tc>
          <w:tcPr>
            <w:tcW w:w="583" w:type="pct"/>
            <w:tcBorders>
              <w:top w:val="nil"/>
              <w:left w:val="nil"/>
              <w:bottom w:val="nil"/>
              <w:right w:val="nil"/>
            </w:tcBorders>
            <w:shd w:val="clear" w:color="auto" w:fill="auto"/>
            <w:noWrap/>
            <w:vAlign w:val="bottom"/>
            <w:hideMark/>
          </w:tcPr>
          <w:p w14:paraId="23C58279"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413 </w:t>
            </w:r>
          </w:p>
        </w:tc>
        <w:tc>
          <w:tcPr>
            <w:tcW w:w="583" w:type="pct"/>
            <w:tcBorders>
              <w:top w:val="nil"/>
              <w:left w:val="nil"/>
              <w:bottom w:val="nil"/>
              <w:right w:val="nil"/>
            </w:tcBorders>
            <w:shd w:val="clear" w:color="000000" w:fill="E6E6E6"/>
            <w:noWrap/>
            <w:vAlign w:val="bottom"/>
            <w:hideMark/>
          </w:tcPr>
          <w:p w14:paraId="6B2B1C05"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6FDED144"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520F1BCF"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428 </w:t>
            </w:r>
          </w:p>
        </w:tc>
        <w:tc>
          <w:tcPr>
            <w:tcW w:w="583" w:type="pct"/>
            <w:tcBorders>
              <w:top w:val="nil"/>
              <w:left w:val="nil"/>
              <w:bottom w:val="nil"/>
              <w:right w:val="nil"/>
            </w:tcBorders>
            <w:shd w:val="clear" w:color="auto" w:fill="auto"/>
            <w:noWrap/>
            <w:vAlign w:val="bottom"/>
            <w:hideMark/>
          </w:tcPr>
          <w:p w14:paraId="28AAA2A7"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429 </w:t>
            </w:r>
          </w:p>
        </w:tc>
      </w:tr>
      <w:tr w:rsidR="00902501" w:rsidRPr="00902501" w14:paraId="47D887A5" w14:textId="77777777" w:rsidTr="00902501">
        <w:trPr>
          <w:divId w:val="707342114"/>
          <w:trHeight w:hRule="exact" w:val="220"/>
        </w:trPr>
        <w:tc>
          <w:tcPr>
            <w:tcW w:w="2087" w:type="pct"/>
            <w:tcBorders>
              <w:top w:val="nil"/>
              <w:left w:val="nil"/>
              <w:bottom w:val="nil"/>
              <w:right w:val="nil"/>
            </w:tcBorders>
            <w:shd w:val="clear" w:color="auto" w:fill="auto"/>
            <w:vAlign w:val="bottom"/>
            <w:hideMark/>
          </w:tcPr>
          <w:p w14:paraId="57FBB558" w14:textId="77777777" w:rsidR="00902501" w:rsidRPr="00902501" w:rsidRDefault="00902501" w:rsidP="00902501">
            <w:pPr>
              <w:spacing w:before="0" w:after="0" w:line="240" w:lineRule="auto"/>
              <w:ind w:left="170"/>
              <w:rPr>
                <w:rFonts w:ascii="Arial" w:hAnsi="Arial" w:cs="Arial"/>
                <w:color w:val="000000"/>
                <w:sz w:val="16"/>
                <w:szCs w:val="16"/>
              </w:rPr>
            </w:pPr>
            <w:r w:rsidRPr="00902501">
              <w:rPr>
                <w:rFonts w:ascii="Arial" w:hAnsi="Arial" w:cs="Arial"/>
                <w:color w:val="000000"/>
                <w:sz w:val="16"/>
                <w:szCs w:val="16"/>
              </w:rPr>
              <w:t>less: lease principal repayments (b)</w:t>
            </w:r>
          </w:p>
        </w:tc>
        <w:tc>
          <w:tcPr>
            <w:tcW w:w="583" w:type="pct"/>
            <w:tcBorders>
              <w:top w:val="nil"/>
              <w:left w:val="nil"/>
              <w:bottom w:val="nil"/>
              <w:right w:val="nil"/>
            </w:tcBorders>
            <w:shd w:val="clear" w:color="auto" w:fill="auto"/>
            <w:noWrap/>
            <w:vAlign w:val="bottom"/>
            <w:hideMark/>
          </w:tcPr>
          <w:p w14:paraId="6E68D2F9"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454 </w:t>
            </w:r>
          </w:p>
        </w:tc>
        <w:tc>
          <w:tcPr>
            <w:tcW w:w="583" w:type="pct"/>
            <w:tcBorders>
              <w:top w:val="nil"/>
              <w:left w:val="nil"/>
              <w:bottom w:val="nil"/>
              <w:right w:val="nil"/>
            </w:tcBorders>
            <w:shd w:val="clear" w:color="000000" w:fill="E6E6E6"/>
            <w:noWrap/>
            <w:vAlign w:val="bottom"/>
            <w:hideMark/>
          </w:tcPr>
          <w:p w14:paraId="46728AC6"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3342B28F"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20C8EF9E"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417 </w:t>
            </w:r>
          </w:p>
        </w:tc>
        <w:tc>
          <w:tcPr>
            <w:tcW w:w="583" w:type="pct"/>
            <w:tcBorders>
              <w:top w:val="nil"/>
              <w:left w:val="nil"/>
              <w:bottom w:val="nil"/>
              <w:right w:val="nil"/>
            </w:tcBorders>
            <w:shd w:val="clear" w:color="auto" w:fill="auto"/>
            <w:noWrap/>
            <w:vAlign w:val="bottom"/>
            <w:hideMark/>
          </w:tcPr>
          <w:p w14:paraId="579D47CE" w14:textId="77777777" w:rsidR="00902501" w:rsidRPr="00902501" w:rsidRDefault="00902501" w:rsidP="00902501">
            <w:pPr>
              <w:spacing w:before="0" w:after="0" w:line="240" w:lineRule="auto"/>
              <w:jc w:val="right"/>
              <w:rPr>
                <w:rFonts w:ascii="Arial" w:hAnsi="Arial" w:cs="Arial"/>
                <w:sz w:val="16"/>
                <w:szCs w:val="16"/>
              </w:rPr>
            </w:pPr>
            <w:r w:rsidRPr="00902501">
              <w:rPr>
                <w:rFonts w:ascii="Arial" w:hAnsi="Arial" w:cs="Arial"/>
                <w:sz w:val="16"/>
                <w:szCs w:val="16"/>
              </w:rPr>
              <w:t xml:space="preserve">418 </w:t>
            </w:r>
          </w:p>
        </w:tc>
      </w:tr>
      <w:tr w:rsidR="00902501" w:rsidRPr="00902501" w14:paraId="25142A86" w14:textId="77777777" w:rsidTr="00902501">
        <w:trPr>
          <w:divId w:val="707342114"/>
          <w:trHeight w:hRule="exact" w:val="220"/>
        </w:trPr>
        <w:tc>
          <w:tcPr>
            <w:tcW w:w="2087" w:type="pct"/>
            <w:tcBorders>
              <w:top w:val="nil"/>
              <w:left w:val="nil"/>
              <w:bottom w:val="single" w:sz="4" w:space="0" w:color="auto"/>
              <w:right w:val="nil"/>
            </w:tcBorders>
            <w:shd w:val="clear" w:color="auto" w:fill="auto"/>
            <w:vAlign w:val="bottom"/>
            <w:hideMark/>
          </w:tcPr>
          <w:p w14:paraId="58D8AEAA" w14:textId="77777777" w:rsidR="00902501" w:rsidRPr="00902501" w:rsidRDefault="00902501" w:rsidP="00902501">
            <w:pPr>
              <w:spacing w:before="0" w:after="0" w:line="240" w:lineRule="auto"/>
              <w:rPr>
                <w:rFonts w:ascii="Arial" w:hAnsi="Arial" w:cs="Arial"/>
                <w:b/>
                <w:bCs/>
                <w:color w:val="000000"/>
                <w:sz w:val="16"/>
                <w:szCs w:val="16"/>
              </w:rPr>
            </w:pPr>
            <w:r w:rsidRPr="00902501">
              <w:rPr>
                <w:rFonts w:ascii="Arial" w:hAnsi="Arial" w:cs="Arial"/>
                <w:b/>
                <w:bCs/>
                <w:color w:val="000000"/>
                <w:sz w:val="16"/>
                <w:szCs w:val="16"/>
              </w:rPr>
              <w:t>Net Cash Operating Surplus/ (Deficit)</w:t>
            </w:r>
          </w:p>
        </w:tc>
        <w:tc>
          <w:tcPr>
            <w:tcW w:w="583" w:type="pct"/>
            <w:tcBorders>
              <w:top w:val="single" w:sz="4" w:space="0" w:color="auto"/>
              <w:left w:val="nil"/>
              <w:bottom w:val="single" w:sz="4" w:space="0" w:color="auto"/>
              <w:right w:val="nil"/>
            </w:tcBorders>
            <w:shd w:val="clear" w:color="auto" w:fill="auto"/>
            <w:vAlign w:val="bottom"/>
            <w:hideMark/>
          </w:tcPr>
          <w:p w14:paraId="0BB194EA" w14:textId="77777777" w:rsidR="00902501" w:rsidRPr="00902501" w:rsidRDefault="00902501" w:rsidP="00902501">
            <w:pPr>
              <w:spacing w:before="0" w:after="0" w:line="240" w:lineRule="auto"/>
              <w:jc w:val="right"/>
              <w:rPr>
                <w:rFonts w:ascii="Arial" w:hAnsi="Arial" w:cs="Arial"/>
                <w:b/>
                <w:bCs/>
                <w:sz w:val="16"/>
                <w:szCs w:val="16"/>
              </w:rPr>
            </w:pPr>
            <w:r w:rsidRPr="00902501">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000000" w:fill="E6E6E6"/>
            <w:vAlign w:val="bottom"/>
            <w:hideMark/>
          </w:tcPr>
          <w:p w14:paraId="36AA90BA" w14:textId="77777777" w:rsidR="00902501" w:rsidRPr="00902501" w:rsidRDefault="00902501" w:rsidP="00902501">
            <w:pPr>
              <w:spacing w:before="0" w:after="0" w:line="240" w:lineRule="auto"/>
              <w:jc w:val="right"/>
              <w:rPr>
                <w:rFonts w:ascii="Arial" w:hAnsi="Arial" w:cs="Arial"/>
                <w:b/>
                <w:bCs/>
                <w:sz w:val="16"/>
                <w:szCs w:val="16"/>
              </w:rPr>
            </w:pPr>
            <w:r w:rsidRPr="00902501">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487F007E" w14:textId="77777777" w:rsidR="00902501" w:rsidRPr="00902501" w:rsidRDefault="00902501" w:rsidP="00902501">
            <w:pPr>
              <w:spacing w:before="0" w:after="0" w:line="240" w:lineRule="auto"/>
              <w:jc w:val="right"/>
              <w:rPr>
                <w:rFonts w:ascii="Arial" w:hAnsi="Arial" w:cs="Arial"/>
                <w:b/>
                <w:bCs/>
                <w:sz w:val="16"/>
                <w:szCs w:val="16"/>
              </w:rPr>
            </w:pPr>
            <w:r w:rsidRPr="00902501">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4B42C235" w14:textId="77777777" w:rsidR="00902501" w:rsidRPr="00902501" w:rsidRDefault="00902501" w:rsidP="00902501">
            <w:pPr>
              <w:spacing w:before="0" w:after="0" w:line="240" w:lineRule="auto"/>
              <w:jc w:val="right"/>
              <w:rPr>
                <w:rFonts w:ascii="Arial" w:hAnsi="Arial" w:cs="Arial"/>
                <w:b/>
                <w:bCs/>
                <w:sz w:val="16"/>
                <w:szCs w:val="16"/>
              </w:rPr>
            </w:pPr>
            <w:r w:rsidRPr="00902501">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5B213C53" w14:textId="77777777" w:rsidR="00902501" w:rsidRPr="00902501" w:rsidRDefault="00902501" w:rsidP="00902501">
            <w:pPr>
              <w:spacing w:before="0" w:after="0" w:line="240" w:lineRule="auto"/>
              <w:jc w:val="right"/>
              <w:rPr>
                <w:rFonts w:ascii="Arial" w:hAnsi="Arial" w:cs="Arial"/>
                <w:b/>
                <w:bCs/>
                <w:sz w:val="16"/>
                <w:szCs w:val="16"/>
              </w:rPr>
            </w:pPr>
            <w:r w:rsidRPr="00902501">
              <w:rPr>
                <w:rFonts w:ascii="Arial" w:hAnsi="Arial" w:cs="Arial"/>
                <w:b/>
                <w:bCs/>
                <w:sz w:val="16"/>
                <w:szCs w:val="16"/>
              </w:rPr>
              <w:t xml:space="preserve">- </w:t>
            </w:r>
          </w:p>
        </w:tc>
      </w:tr>
    </w:tbl>
    <w:p w14:paraId="6331BD42" w14:textId="2A08C024" w:rsidR="0078527F" w:rsidRDefault="0078527F" w:rsidP="0078527F">
      <w:pPr>
        <w:pStyle w:val="ChartandTableFootnote"/>
      </w:pPr>
      <w:r w:rsidRPr="00062E79">
        <w:t>Prepared on Australian Accounting Standards basis.</w:t>
      </w:r>
    </w:p>
    <w:p w14:paraId="612CBA7D" w14:textId="6AC14BEC" w:rsidR="00632919" w:rsidRDefault="00632919" w:rsidP="00176515">
      <w:pPr>
        <w:pStyle w:val="ChartandTableFootnoteAlpha"/>
        <w:numPr>
          <w:ilvl w:val="1"/>
          <w:numId w:val="43"/>
        </w:numPr>
        <w:ind w:left="284" w:hanging="284"/>
      </w:pPr>
      <w:r w:rsidRPr="009D54F3">
        <w:t>From 2010</w:t>
      </w:r>
      <w:r w:rsidR="003856C1">
        <w:noBreakHyphen/>
      </w:r>
      <w:r w:rsidRPr="009D54F3">
        <w:t>11, the Government introduced net cash appropriation arrangements where Bill 1 revenue appropriations for the depreciation/amortisation expenses of non</w:t>
      </w:r>
      <w:r w:rsidR="003856C1">
        <w:noBreakHyphen/>
      </w:r>
      <w:r w:rsidRPr="009D54F3">
        <w:t xml:space="preserve">corporate Commonwealth entities (and select corporate Commonwealth entities) were replaced with a separate capital budget (the Departmental Capital Budget </w:t>
      </w:r>
      <w:r w:rsidR="009D1F08">
        <w:t>(</w:t>
      </w:r>
      <w:r w:rsidRPr="009D54F3">
        <w:t>DCB</w:t>
      </w:r>
      <w:r w:rsidR="009D1F08">
        <w:t>)</w:t>
      </w:r>
      <w:r w:rsidRPr="009D54F3">
        <w:t>) provided through Bill 1 equity appropriations. For information regarding DCBs, please refer to Table 3.5 Departmental Capital Budget Statement.</w:t>
      </w:r>
    </w:p>
    <w:p w14:paraId="0BFB473F" w14:textId="77777777" w:rsidR="00632919" w:rsidRDefault="00632919" w:rsidP="00176515">
      <w:pPr>
        <w:pStyle w:val="ChartandTableFootnoteAlpha"/>
        <w:numPr>
          <w:ilvl w:val="1"/>
          <w:numId w:val="43"/>
        </w:numPr>
        <w:ind w:left="284" w:hanging="284"/>
      </w:pPr>
      <w:r w:rsidRPr="00D52088">
        <w:t>Applies leases under AASB 16 Leases.</w:t>
      </w:r>
    </w:p>
    <w:p w14:paraId="2D432950" w14:textId="77777777" w:rsidR="003856C1" w:rsidRPr="003856C1" w:rsidRDefault="003856C1" w:rsidP="003856C1">
      <w:pPr>
        <w:pStyle w:val="TableLine"/>
      </w:pPr>
    </w:p>
    <w:p w14:paraId="399C7F0D" w14:textId="77777777" w:rsidR="00632919" w:rsidRDefault="00632919">
      <w:pPr>
        <w:spacing w:before="0" w:after="0" w:line="240" w:lineRule="auto"/>
      </w:pPr>
      <w:r>
        <w:br w:type="page"/>
      </w:r>
    </w:p>
    <w:p w14:paraId="232065B4" w14:textId="2ED48540" w:rsidR="002D2D98" w:rsidRDefault="00525AB1" w:rsidP="002D2D98">
      <w:pPr>
        <w:pStyle w:val="TableHeading"/>
        <w:rPr>
          <w:rFonts w:ascii="Times New Roman" w:hAnsi="Times New Roman"/>
          <w:b w:val="0"/>
        </w:rPr>
      </w:pPr>
      <w:r w:rsidRPr="009C707E">
        <w:rPr>
          <w:bCs/>
        </w:rPr>
        <w:lastRenderedPageBreak/>
        <w:t>Table</w:t>
      </w:r>
      <w:r w:rsidR="00971CBF" w:rsidRPr="009C707E">
        <w:rPr>
          <w:bCs/>
        </w:rPr>
        <w:t xml:space="preserve"> 3.</w:t>
      </w:r>
      <w:r w:rsidRPr="009C707E">
        <w:rPr>
          <w:bCs/>
        </w:rPr>
        <w:t xml:space="preserve">2: Budgeted </w:t>
      </w:r>
      <w:r w:rsidR="00F626C2" w:rsidRPr="009C707E">
        <w:t>departmental</w:t>
      </w:r>
      <w:r w:rsidR="00F626C2" w:rsidRPr="009C707E">
        <w:rPr>
          <w:bCs/>
        </w:rPr>
        <w:t xml:space="preserve"> balance sheet </w:t>
      </w:r>
      <w:r w:rsidRPr="009C707E">
        <w:rPr>
          <w:bCs/>
        </w:rPr>
        <w:t xml:space="preserve">(as </w:t>
      </w:r>
      <w:proofErr w:type="gramStart"/>
      <w:r w:rsidRPr="009C707E">
        <w:rPr>
          <w:bCs/>
        </w:rPr>
        <w:t>at</w:t>
      </w:r>
      <w:proofErr w:type="gramEnd"/>
      <w:r w:rsidRPr="009C707E">
        <w:rPr>
          <w:bCs/>
        </w:rPr>
        <w:t xml:space="preserve"> 30 </w:t>
      </w:r>
      <w:r w:rsidR="00997432" w:rsidRPr="009C707E">
        <w:rPr>
          <w:bCs/>
        </w:rPr>
        <w:t>June)</w:t>
      </w:r>
    </w:p>
    <w:tbl>
      <w:tblPr>
        <w:tblW w:w="5000" w:type="pct"/>
        <w:tblCellMar>
          <w:left w:w="0" w:type="dxa"/>
          <w:right w:w="28" w:type="dxa"/>
        </w:tblCellMar>
        <w:tblLook w:val="04A0" w:firstRow="1" w:lastRow="0" w:firstColumn="1" w:lastColumn="0" w:noHBand="0" w:noVBand="1"/>
      </w:tblPr>
      <w:tblGrid>
        <w:gridCol w:w="3358"/>
        <w:gridCol w:w="871"/>
        <w:gridCol w:w="871"/>
        <w:gridCol w:w="871"/>
        <w:gridCol w:w="871"/>
        <w:gridCol w:w="868"/>
      </w:tblGrid>
      <w:tr w:rsidR="002D2D98" w:rsidRPr="00BC77FE" w14:paraId="42A72ECD" w14:textId="77777777" w:rsidTr="00E72FEA">
        <w:trPr>
          <w:divId w:val="1069115256"/>
          <w:trHeight w:hRule="exact" w:val="900"/>
        </w:trPr>
        <w:tc>
          <w:tcPr>
            <w:tcW w:w="2177" w:type="pct"/>
            <w:tcBorders>
              <w:top w:val="single" w:sz="4" w:space="0" w:color="auto"/>
              <w:left w:val="nil"/>
              <w:bottom w:val="nil"/>
              <w:right w:val="nil"/>
            </w:tcBorders>
            <w:shd w:val="clear" w:color="auto" w:fill="auto"/>
            <w:noWrap/>
            <w:hideMark/>
          </w:tcPr>
          <w:p w14:paraId="14C4C4B1" w14:textId="2532A63E" w:rsidR="002D2D98" w:rsidRPr="002D2D98" w:rsidRDefault="002D2D98" w:rsidP="00E72FEA">
            <w:pPr>
              <w:spacing w:before="0" w:after="0" w:line="240" w:lineRule="auto"/>
              <w:rPr>
                <w:rFonts w:ascii="Arial" w:hAnsi="Arial" w:cs="Arial"/>
                <w:b/>
                <w:bCs/>
                <w:sz w:val="16"/>
                <w:szCs w:val="16"/>
              </w:rPr>
            </w:pPr>
            <w:r w:rsidRPr="002D2D98">
              <w:rPr>
                <w:rFonts w:ascii="Arial" w:hAnsi="Arial" w:cs="Arial"/>
                <w:b/>
                <w:bCs/>
                <w:sz w:val="16"/>
                <w:szCs w:val="16"/>
              </w:rPr>
              <w:t> </w:t>
            </w:r>
          </w:p>
        </w:tc>
        <w:tc>
          <w:tcPr>
            <w:tcW w:w="565" w:type="pct"/>
            <w:tcBorders>
              <w:top w:val="single" w:sz="4" w:space="0" w:color="auto"/>
              <w:left w:val="nil"/>
              <w:bottom w:val="single" w:sz="4" w:space="0" w:color="auto"/>
              <w:right w:val="nil"/>
            </w:tcBorders>
            <w:shd w:val="clear" w:color="auto" w:fill="auto"/>
            <w:hideMark/>
          </w:tcPr>
          <w:p w14:paraId="5BBA6A2E" w14:textId="77777777" w:rsidR="002D2D98" w:rsidRPr="00E72FEA" w:rsidRDefault="002D2D98" w:rsidP="00E72FEA">
            <w:pPr>
              <w:spacing w:before="0" w:after="0" w:line="240" w:lineRule="auto"/>
              <w:jc w:val="right"/>
              <w:rPr>
                <w:rFonts w:ascii="Arial" w:hAnsi="Arial" w:cs="Arial"/>
                <w:sz w:val="16"/>
                <w:szCs w:val="16"/>
              </w:rPr>
            </w:pPr>
            <w:r w:rsidRPr="00E72FEA">
              <w:rPr>
                <w:rFonts w:ascii="Arial" w:hAnsi="Arial" w:cs="Arial"/>
                <w:sz w:val="16"/>
                <w:szCs w:val="16"/>
              </w:rPr>
              <w:t>2022–23 Estimated actual</w:t>
            </w:r>
            <w:r w:rsidRPr="00E72FEA">
              <w:rPr>
                <w:rFonts w:ascii="Arial" w:hAnsi="Arial" w:cs="Arial"/>
                <w:sz w:val="16"/>
                <w:szCs w:val="16"/>
              </w:rPr>
              <w:br/>
              <w:t>$'000</w:t>
            </w:r>
          </w:p>
        </w:tc>
        <w:tc>
          <w:tcPr>
            <w:tcW w:w="565" w:type="pct"/>
            <w:tcBorders>
              <w:top w:val="single" w:sz="4" w:space="0" w:color="auto"/>
              <w:left w:val="nil"/>
              <w:bottom w:val="single" w:sz="4" w:space="0" w:color="auto"/>
              <w:right w:val="nil"/>
            </w:tcBorders>
            <w:shd w:val="clear" w:color="000000" w:fill="E6E6E6"/>
            <w:hideMark/>
          </w:tcPr>
          <w:p w14:paraId="1988432D" w14:textId="77777777" w:rsidR="002D2D98" w:rsidRPr="00E72FEA" w:rsidRDefault="002D2D98" w:rsidP="00E72FEA">
            <w:pPr>
              <w:spacing w:before="0" w:after="0" w:line="240" w:lineRule="auto"/>
              <w:jc w:val="right"/>
              <w:rPr>
                <w:rFonts w:ascii="Arial" w:hAnsi="Arial" w:cs="Arial"/>
                <w:sz w:val="16"/>
                <w:szCs w:val="16"/>
              </w:rPr>
            </w:pPr>
            <w:r w:rsidRPr="00E72FEA">
              <w:rPr>
                <w:rFonts w:ascii="Arial" w:hAnsi="Arial" w:cs="Arial"/>
                <w:sz w:val="16"/>
                <w:szCs w:val="16"/>
              </w:rPr>
              <w:t>2023–24</w:t>
            </w:r>
            <w:r w:rsidRPr="00E72FEA">
              <w:rPr>
                <w:rFonts w:ascii="Arial" w:hAnsi="Arial" w:cs="Arial"/>
                <w:sz w:val="16"/>
                <w:szCs w:val="16"/>
              </w:rPr>
              <w:br/>
              <w:t>Budget</w:t>
            </w:r>
            <w:r w:rsidRPr="00E72FEA">
              <w:rPr>
                <w:rFonts w:ascii="Arial" w:hAnsi="Arial" w:cs="Arial"/>
                <w:sz w:val="16"/>
                <w:szCs w:val="16"/>
              </w:rPr>
              <w:br/>
            </w:r>
            <w:r w:rsidRPr="00E72FEA">
              <w:rPr>
                <w:rFonts w:ascii="Arial" w:hAnsi="Arial" w:cs="Arial"/>
                <w:sz w:val="16"/>
                <w:szCs w:val="16"/>
              </w:rPr>
              <w:br/>
              <w:t>$'000</w:t>
            </w:r>
          </w:p>
        </w:tc>
        <w:tc>
          <w:tcPr>
            <w:tcW w:w="565" w:type="pct"/>
            <w:tcBorders>
              <w:top w:val="single" w:sz="4" w:space="0" w:color="auto"/>
              <w:left w:val="nil"/>
              <w:bottom w:val="single" w:sz="4" w:space="0" w:color="auto"/>
              <w:right w:val="nil"/>
            </w:tcBorders>
            <w:shd w:val="clear" w:color="auto" w:fill="auto"/>
            <w:hideMark/>
          </w:tcPr>
          <w:p w14:paraId="1B85CE5F" w14:textId="77777777" w:rsidR="002D2D98" w:rsidRPr="00E72FEA" w:rsidRDefault="002D2D98" w:rsidP="00E72FEA">
            <w:pPr>
              <w:spacing w:before="0" w:after="0" w:line="240" w:lineRule="auto"/>
              <w:jc w:val="right"/>
              <w:rPr>
                <w:rFonts w:ascii="Arial" w:hAnsi="Arial" w:cs="Arial"/>
                <w:sz w:val="16"/>
                <w:szCs w:val="16"/>
              </w:rPr>
            </w:pPr>
            <w:r w:rsidRPr="00E72FEA">
              <w:rPr>
                <w:rFonts w:ascii="Arial" w:hAnsi="Arial" w:cs="Arial"/>
                <w:sz w:val="16"/>
                <w:szCs w:val="16"/>
              </w:rPr>
              <w:t>2024–25 Forward estimate</w:t>
            </w:r>
            <w:r w:rsidRPr="00E72FEA">
              <w:rPr>
                <w:rFonts w:ascii="Arial" w:hAnsi="Arial" w:cs="Arial"/>
                <w:sz w:val="16"/>
                <w:szCs w:val="16"/>
              </w:rPr>
              <w:br/>
              <w:t>$'000</w:t>
            </w:r>
          </w:p>
        </w:tc>
        <w:tc>
          <w:tcPr>
            <w:tcW w:w="565" w:type="pct"/>
            <w:tcBorders>
              <w:top w:val="single" w:sz="4" w:space="0" w:color="auto"/>
              <w:left w:val="nil"/>
              <w:bottom w:val="single" w:sz="4" w:space="0" w:color="auto"/>
              <w:right w:val="nil"/>
            </w:tcBorders>
            <w:shd w:val="clear" w:color="auto" w:fill="auto"/>
            <w:hideMark/>
          </w:tcPr>
          <w:p w14:paraId="774ACEC0" w14:textId="77777777" w:rsidR="002D2D98" w:rsidRPr="00E72FEA" w:rsidRDefault="002D2D98" w:rsidP="00E72FEA">
            <w:pPr>
              <w:spacing w:before="0" w:after="0" w:line="240" w:lineRule="auto"/>
              <w:jc w:val="right"/>
              <w:rPr>
                <w:rFonts w:ascii="Arial" w:hAnsi="Arial" w:cs="Arial"/>
                <w:sz w:val="16"/>
                <w:szCs w:val="16"/>
              </w:rPr>
            </w:pPr>
            <w:r w:rsidRPr="00E72FEA">
              <w:rPr>
                <w:rFonts w:ascii="Arial" w:hAnsi="Arial" w:cs="Arial"/>
                <w:sz w:val="16"/>
                <w:szCs w:val="16"/>
              </w:rPr>
              <w:t>2025–26 Forward estimate</w:t>
            </w:r>
            <w:r w:rsidRPr="00E72FEA">
              <w:rPr>
                <w:rFonts w:ascii="Arial" w:hAnsi="Arial" w:cs="Arial"/>
                <w:sz w:val="16"/>
                <w:szCs w:val="16"/>
              </w:rPr>
              <w:br/>
              <w:t>$'000</w:t>
            </w:r>
          </w:p>
        </w:tc>
        <w:tc>
          <w:tcPr>
            <w:tcW w:w="565" w:type="pct"/>
            <w:tcBorders>
              <w:top w:val="single" w:sz="4" w:space="0" w:color="auto"/>
              <w:left w:val="nil"/>
              <w:bottom w:val="single" w:sz="4" w:space="0" w:color="auto"/>
              <w:right w:val="nil"/>
            </w:tcBorders>
            <w:shd w:val="clear" w:color="auto" w:fill="auto"/>
            <w:hideMark/>
          </w:tcPr>
          <w:p w14:paraId="0BEA9D74" w14:textId="77777777" w:rsidR="002D2D98" w:rsidRPr="00E72FEA" w:rsidRDefault="002D2D98" w:rsidP="00E72FEA">
            <w:pPr>
              <w:spacing w:before="0" w:after="0" w:line="240" w:lineRule="auto"/>
              <w:jc w:val="right"/>
              <w:rPr>
                <w:rFonts w:ascii="Arial" w:hAnsi="Arial" w:cs="Arial"/>
                <w:sz w:val="16"/>
                <w:szCs w:val="16"/>
              </w:rPr>
            </w:pPr>
            <w:r w:rsidRPr="00E72FEA">
              <w:rPr>
                <w:rFonts w:ascii="Arial" w:hAnsi="Arial" w:cs="Arial"/>
                <w:sz w:val="16"/>
                <w:szCs w:val="16"/>
              </w:rPr>
              <w:t>2026–27</w:t>
            </w:r>
            <w:r w:rsidRPr="00E72FEA">
              <w:rPr>
                <w:rFonts w:ascii="Arial" w:hAnsi="Arial" w:cs="Arial"/>
                <w:sz w:val="16"/>
                <w:szCs w:val="16"/>
              </w:rPr>
              <w:br/>
              <w:t>Forward estimate</w:t>
            </w:r>
            <w:r w:rsidRPr="00E72FEA">
              <w:rPr>
                <w:rFonts w:ascii="Arial" w:hAnsi="Arial" w:cs="Arial"/>
                <w:sz w:val="16"/>
                <w:szCs w:val="16"/>
              </w:rPr>
              <w:br/>
              <w:t>$'000</w:t>
            </w:r>
          </w:p>
        </w:tc>
      </w:tr>
      <w:tr w:rsidR="002D2D98" w:rsidRPr="00BC77FE" w14:paraId="565259C2"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22BB4923"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ASSETS</w:t>
            </w:r>
          </w:p>
        </w:tc>
        <w:tc>
          <w:tcPr>
            <w:tcW w:w="565" w:type="pct"/>
            <w:tcBorders>
              <w:top w:val="nil"/>
              <w:left w:val="nil"/>
              <w:bottom w:val="nil"/>
              <w:right w:val="nil"/>
            </w:tcBorders>
            <w:shd w:val="clear" w:color="auto" w:fill="auto"/>
            <w:noWrap/>
            <w:vAlign w:val="bottom"/>
            <w:hideMark/>
          </w:tcPr>
          <w:p w14:paraId="05F19551"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1FF9F07C"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528B9764"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503BC912"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209D870A"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0B722A55"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304A3A20"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Financial assets</w:t>
            </w:r>
          </w:p>
        </w:tc>
        <w:tc>
          <w:tcPr>
            <w:tcW w:w="565" w:type="pct"/>
            <w:tcBorders>
              <w:top w:val="nil"/>
              <w:left w:val="nil"/>
              <w:bottom w:val="nil"/>
              <w:right w:val="nil"/>
            </w:tcBorders>
            <w:shd w:val="clear" w:color="auto" w:fill="auto"/>
            <w:noWrap/>
            <w:vAlign w:val="bottom"/>
            <w:hideMark/>
          </w:tcPr>
          <w:p w14:paraId="2AA49E84"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0861ECF9"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2FCCB6B8"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5B8A7567"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69C6D1F9"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4B0A1D1C"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35CEAF6F"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 xml:space="preserve">Cash </w:t>
            </w:r>
            <w:r w:rsidRPr="00E72FEA">
              <w:rPr>
                <w:rFonts w:ascii="Arial" w:hAnsi="Arial" w:cs="Arial"/>
                <w:sz w:val="16"/>
                <w:szCs w:val="16"/>
              </w:rPr>
              <w:t>and cash equivalents</w:t>
            </w:r>
          </w:p>
        </w:tc>
        <w:tc>
          <w:tcPr>
            <w:tcW w:w="565" w:type="pct"/>
            <w:tcBorders>
              <w:top w:val="nil"/>
              <w:left w:val="nil"/>
              <w:bottom w:val="nil"/>
              <w:right w:val="nil"/>
            </w:tcBorders>
            <w:shd w:val="clear" w:color="auto" w:fill="auto"/>
            <w:noWrap/>
            <w:vAlign w:val="bottom"/>
            <w:hideMark/>
          </w:tcPr>
          <w:p w14:paraId="552D03C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w:t>
            </w:r>
          </w:p>
        </w:tc>
        <w:tc>
          <w:tcPr>
            <w:tcW w:w="565" w:type="pct"/>
            <w:tcBorders>
              <w:top w:val="nil"/>
              <w:left w:val="nil"/>
              <w:bottom w:val="nil"/>
              <w:right w:val="nil"/>
            </w:tcBorders>
            <w:shd w:val="clear" w:color="000000" w:fill="E6E6E6"/>
            <w:noWrap/>
            <w:vAlign w:val="bottom"/>
            <w:hideMark/>
          </w:tcPr>
          <w:p w14:paraId="3AF6A39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w:t>
            </w:r>
          </w:p>
        </w:tc>
        <w:tc>
          <w:tcPr>
            <w:tcW w:w="565" w:type="pct"/>
            <w:tcBorders>
              <w:top w:val="nil"/>
              <w:left w:val="nil"/>
              <w:bottom w:val="nil"/>
              <w:right w:val="nil"/>
            </w:tcBorders>
            <w:shd w:val="clear" w:color="auto" w:fill="auto"/>
            <w:noWrap/>
            <w:vAlign w:val="bottom"/>
            <w:hideMark/>
          </w:tcPr>
          <w:p w14:paraId="22EE9779"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w:t>
            </w:r>
          </w:p>
        </w:tc>
        <w:tc>
          <w:tcPr>
            <w:tcW w:w="565" w:type="pct"/>
            <w:tcBorders>
              <w:top w:val="nil"/>
              <w:left w:val="nil"/>
              <w:bottom w:val="nil"/>
              <w:right w:val="nil"/>
            </w:tcBorders>
            <w:shd w:val="clear" w:color="auto" w:fill="auto"/>
            <w:noWrap/>
            <w:vAlign w:val="bottom"/>
            <w:hideMark/>
          </w:tcPr>
          <w:p w14:paraId="3635B89A"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w:t>
            </w:r>
          </w:p>
        </w:tc>
        <w:tc>
          <w:tcPr>
            <w:tcW w:w="565" w:type="pct"/>
            <w:tcBorders>
              <w:top w:val="nil"/>
              <w:left w:val="nil"/>
              <w:bottom w:val="nil"/>
              <w:right w:val="nil"/>
            </w:tcBorders>
            <w:shd w:val="clear" w:color="auto" w:fill="auto"/>
            <w:noWrap/>
            <w:vAlign w:val="bottom"/>
            <w:hideMark/>
          </w:tcPr>
          <w:p w14:paraId="45F7B5E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w:t>
            </w:r>
          </w:p>
        </w:tc>
      </w:tr>
      <w:tr w:rsidR="002D2D98" w:rsidRPr="00BC77FE" w14:paraId="6DFEC2E5"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5E0B8BDE" w14:textId="77777777" w:rsidR="002D2D98" w:rsidRPr="00E72FEA" w:rsidRDefault="002D2D98" w:rsidP="00E72FEA">
            <w:pPr>
              <w:spacing w:before="0" w:after="0" w:line="240" w:lineRule="auto"/>
              <w:ind w:left="170"/>
              <w:rPr>
                <w:rFonts w:ascii="Arial" w:hAnsi="Arial" w:cs="Arial"/>
                <w:sz w:val="16"/>
                <w:szCs w:val="16"/>
              </w:rPr>
            </w:pPr>
            <w:r w:rsidRPr="00E72FEA">
              <w:rPr>
                <w:rFonts w:ascii="Arial" w:hAnsi="Arial" w:cs="Arial"/>
                <w:sz w:val="16"/>
                <w:szCs w:val="16"/>
              </w:rPr>
              <w:t>Trade and other receivables</w:t>
            </w:r>
          </w:p>
        </w:tc>
        <w:tc>
          <w:tcPr>
            <w:tcW w:w="565" w:type="pct"/>
            <w:tcBorders>
              <w:top w:val="nil"/>
              <w:left w:val="nil"/>
              <w:bottom w:val="nil"/>
              <w:right w:val="nil"/>
            </w:tcBorders>
            <w:shd w:val="clear" w:color="auto" w:fill="auto"/>
            <w:noWrap/>
            <w:vAlign w:val="bottom"/>
            <w:hideMark/>
          </w:tcPr>
          <w:p w14:paraId="7C01B589"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4,349</w:t>
            </w:r>
          </w:p>
        </w:tc>
        <w:tc>
          <w:tcPr>
            <w:tcW w:w="565" w:type="pct"/>
            <w:tcBorders>
              <w:top w:val="nil"/>
              <w:left w:val="nil"/>
              <w:bottom w:val="nil"/>
              <w:right w:val="nil"/>
            </w:tcBorders>
            <w:shd w:val="clear" w:color="000000" w:fill="E6E6E6"/>
            <w:noWrap/>
            <w:vAlign w:val="bottom"/>
            <w:hideMark/>
          </w:tcPr>
          <w:p w14:paraId="689E4C9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4,216</w:t>
            </w:r>
          </w:p>
        </w:tc>
        <w:tc>
          <w:tcPr>
            <w:tcW w:w="565" w:type="pct"/>
            <w:tcBorders>
              <w:top w:val="nil"/>
              <w:left w:val="nil"/>
              <w:bottom w:val="nil"/>
              <w:right w:val="nil"/>
            </w:tcBorders>
            <w:shd w:val="clear" w:color="auto" w:fill="auto"/>
            <w:noWrap/>
            <w:vAlign w:val="bottom"/>
            <w:hideMark/>
          </w:tcPr>
          <w:p w14:paraId="1BEC4400"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4,216</w:t>
            </w:r>
          </w:p>
        </w:tc>
        <w:tc>
          <w:tcPr>
            <w:tcW w:w="565" w:type="pct"/>
            <w:tcBorders>
              <w:top w:val="nil"/>
              <w:left w:val="nil"/>
              <w:bottom w:val="nil"/>
              <w:right w:val="nil"/>
            </w:tcBorders>
            <w:shd w:val="clear" w:color="auto" w:fill="auto"/>
            <w:noWrap/>
            <w:vAlign w:val="bottom"/>
            <w:hideMark/>
          </w:tcPr>
          <w:p w14:paraId="51F96800"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4,216</w:t>
            </w:r>
          </w:p>
        </w:tc>
        <w:tc>
          <w:tcPr>
            <w:tcW w:w="565" w:type="pct"/>
            <w:tcBorders>
              <w:top w:val="nil"/>
              <w:left w:val="nil"/>
              <w:bottom w:val="nil"/>
              <w:right w:val="nil"/>
            </w:tcBorders>
            <w:shd w:val="clear" w:color="auto" w:fill="auto"/>
            <w:noWrap/>
            <w:vAlign w:val="bottom"/>
            <w:hideMark/>
          </w:tcPr>
          <w:p w14:paraId="6817A41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4,216</w:t>
            </w:r>
          </w:p>
        </w:tc>
      </w:tr>
      <w:tr w:rsidR="002D2D98" w:rsidRPr="00BC77FE" w14:paraId="457D257B" w14:textId="77777777" w:rsidTr="00E72FEA">
        <w:trPr>
          <w:divId w:val="1069115256"/>
          <w:trHeight w:hRule="exact" w:val="210"/>
        </w:trPr>
        <w:tc>
          <w:tcPr>
            <w:tcW w:w="2177" w:type="pct"/>
            <w:tcBorders>
              <w:top w:val="nil"/>
              <w:left w:val="nil"/>
              <w:bottom w:val="nil"/>
              <w:right w:val="nil"/>
            </w:tcBorders>
            <w:shd w:val="clear" w:color="auto" w:fill="auto"/>
            <w:noWrap/>
            <w:vAlign w:val="center"/>
            <w:hideMark/>
          </w:tcPr>
          <w:p w14:paraId="6187C267" w14:textId="77777777" w:rsidR="002D2D98" w:rsidRPr="00E72FEA" w:rsidRDefault="002D2D98" w:rsidP="00E72FEA">
            <w:pPr>
              <w:spacing w:before="0" w:after="0" w:line="240" w:lineRule="auto"/>
              <w:rPr>
                <w:rFonts w:ascii="Arial" w:hAnsi="Arial" w:cs="Arial"/>
                <w:b/>
                <w:bCs/>
                <w:i/>
                <w:iCs/>
                <w:color w:val="000000"/>
                <w:sz w:val="16"/>
                <w:szCs w:val="16"/>
              </w:rPr>
            </w:pPr>
            <w:r w:rsidRPr="00E72FEA">
              <w:rPr>
                <w:rFonts w:ascii="Arial" w:hAnsi="Arial" w:cs="Arial"/>
                <w:b/>
                <w:bCs/>
                <w:i/>
                <w:iCs/>
                <w:color w:val="000000"/>
                <w:sz w:val="16"/>
                <w:szCs w:val="16"/>
              </w:rPr>
              <w:t>Total financial assets</w:t>
            </w:r>
          </w:p>
        </w:tc>
        <w:tc>
          <w:tcPr>
            <w:tcW w:w="565" w:type="pct"/>
            <w:tcBorders>
              <w:top w:val="single" w:sz="4" w:space="0" w:color="000000"/>
              <w:left w:val="nil"/>
              <w:bottom w:val="single" w:sz="4" w:space="0" w:color="000000"/>
              <w:right w:val="nil"/>
            </w:tcBorders>
            <w:shd w:val="clear" w:color="auto" w:fill="auto"/>
            <w:noWrap/>
            <w:vAlign w:val="bottom"/>
            <w:hideMark/>
          </w:tcPr>
          <w:p w14:paraId="3039C2F5"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4,369 </w:t>
            </w:r>
          </w:p>
        </w:tc>
        <w:tc>
          <w:tcPr>
            <w:tcW w:w="565" w:type="pct"/>
            <w:tcBorders>
              <w:top w:val="single" w:sz="4" w:space="0" w:color="000000"/>
              <w:left w:val="nil"/>
              <w:bottom w:val="single" w:sz="4" w:space="0" w:color="000000"/>
              <w:right w:val="nil"/>
            </w:tcBorders>
            <w:shd w:val="clear" w:color="000000" w:fill="E6E6E6"/>
            <w:noWrap/>
            <w:vAlign w:val="bottom"/>
            <w:hideMark/>
          </w:tcPr>
          <w:p w14:paraId="32F90D2B"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4,236 </w:t>
            </w:r>
          </w:p>
        </w:tc>
        <w:tc>
          <w:tcPr>
            <w:tcW w:w="565" w:type="pct"/>
            <w:tcBorders>
              <w:top w:val="single" w:sz="4" w:space="0" w:color="000000"/>
              <w:left w:val="nil"/>
              <w:bottom w:val="single" w:sz="4" w:space="0" w:color="000000"/>
              <w:right w:val="nil"/>
            </w:tcBorders>
            <w:shd w:val="clear" w:color="auto" w:fill="auto"/>
            <w:noWrap/>
            <w:vAlign w:val="bottom"/>
            <w:hideMark/>
          </w:tcPr>
          <w:p w14:paraId="177AEE22"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4,236 </w:t>
            </w:r>
          </w:p>
        </w:tc>
        <w:tc>
          <w:tcPr>
            <w:tcW w:w="565" w:type="pct"/>
            <w:tcBorders>
              <w:top w:val="single" w:sz="4" w:space="0" w:color="000000"/>
              <w:left w:val="nil"/>
              <w:bottom w:val="single" w:sz="4" w:space="0" w:color="000000"/>
              <w:right w:val="nil"/>
            </w:tcBorders>
            <w:shd w:val="clear" w:color="auto" w:fill="auto"/>
            <w:noWrap/>
            <w:vAlign w:val="bottom"/>
            <w:hideMark/>
          </w:tcPr>
          <w:p w14:paraId="620E5B14"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4,236 </w:t>
            </w:r>
          </w:p>
        </w:tc>
        <w:tc>
          <w:tcPr>
            <w:tcW w:w="565" w:type="pct"/>
            <w:tcBorders>
              <w:top w:val="single" w:sz="4" w:space="0" w:color="000000"/>
              <w:left w:val="nil"/>
              <w:bottom w:val="single" w:sz="4" w:space="0" w:color="000000"/>
              <w:right w:val="nil"/>
            </w:tcBorders>
            <w:shd w:val="clear" w:color="auto" w:fill="auto"/>
            <w:noWrap/>
            <w:vAlign w:val="bottom"/>
            <w:hideMark/>
          </w:tcPr>
          <w:p w14:paraId="5BC8E81A"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4,236 </w:t>
            </w:r>
          </w:p>
        </w:tc>
      </w:tr>
      <w:tr w:rsidR="002D2D98" w:rsidRPr="00BC77FE" w14:paraId="7E2E3921"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6D13B912"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Non-financial assets</w:t>
            </w:r>
          </w:p>
        </w:tc>
        <w:tc>
          <w:tcPr>
            <w:tcW w:w="565" w:type="pct"/>
            <w:tcBorders>
              <w:top w:val="nil"/>
              <w:left w:val="nil"/>
              <w:bottom w:val="nil"/>
              <w:right w:val="nil"/>
            </w:tcBorders>
            <w:shd w:val="clear" w:color="auto" w:fill="auto"/>
            <w:noWrap/>
            <w:vAlign w:val="bottom"/>
            <w:hideMark/>
          </w:tcPr>
          <w:p w14:paraId="28AFDC21"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7D9CA9BD"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7E28A9FF"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790EA307"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41914C70"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4FEADAD4"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4E529C07"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Land and buildings</w:t>
            </w:r>
          </w:p>
        </w:tc>
        <w:tc>
          <w:tcPr>
            <w:tcW w:w="565" w:type="pct"/>
            <w:tcBorders>
              <w:top w:val="nil"/>
              <w:left w:val="nil"/>
              <w:bottom w:val="nil"/>
              <w:right w:val="nil"/>
            </w:tcBorders>
            <w:shd w:val="clear" w:color="auto" w:fill="auto"/>
            <w:noWrap/>
            <w:vAlign w:val="bottom"/>
            <w:hideMark/>
          </w:tcPr>
          <w:p w14:paraId="523887E4"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1,431</w:t>
            </w:r>
          </w:p>
        </w:tc>
        <w:tc>
          <w:tcPr>
            <w:tcW w:w="565" w:type="pct"/>
            <w:tcBorders>
              <w:top w:val="nil"/>
              <w:left w:val="nil"/>
              <w:bottom w:val="nil"/>
              <w:right w:val="nil"/>
            </w:tcBorders>
            <w:shd w:val="clear" w:color="000000" w:fill="E6E6E6"/>
            <w:noWrap/>
            <w:vAlign w:val="bottom"/>
            <w:hideMark/>
          </w:tcPr>
          <w:p w14:paraId="5DC21D6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2,899</w:t>
            </w:r>
          </w:p>
        </w:tc>
        <w:tc>
          <w:tcPr>
            <w:tcW w:w="565" w:type="pct"/>
            <w:tcBorders>
              <w:top w:val="nil"/>
              <w:left w:val="nil"/>
              <w:bottom w:val="nil"/>
              <w:right w:val="nil"/>
            </w:tcBorders>
            <w:shd w:val="clear" w:color="auto" w:fill="auto"/>
            <w:noWrap/>
            <w:vAlign w:val="bottom"/>
            <w:hideMark/>
          </w:tcPr>
          <w:p w14:paraId="7AEDED1F"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2,471</w:t>
            </w:r>
          </w:p>
        </w:tc>
        <w:tc>
          <w:tcPr>
            <w:tcW w:w="565" w:type="pct"/>
            <w:tcBorders>
              <w:top w:val="nil"/>
              <w:left w:val="nil"/>
              <w:bottom w:val="nil"/>
              <w:right w:val="nil"/>
            </w:tcBorders>
            <w:shd w:val="clear" w:color="auto" w:fill="auto"/>
            <w:noWrap/>
            <w:vAlign w:val="bottom"/>
            <w:hideMark/>
          </w:tcPr>
          <w:p w14:paraId="14AECB2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2,043</w:t>
            </w:r>
          </w:p>
        </w:tc>
        <w:tc>
          <w:tcPr>
            <w:tcW w:w="565" w:type="pct"/>
            <w:tcBorders>
              <w:top w:val="nil"/>
              <w:left w:val="nil"/>
              <w:bottom w:val="nil"/>
              <w:right w:val="nil"/>
            </w:tcBorders>
            <w:shd w:val="clear" w:color="auto" w:fill="auto"/>
            <w:noWrap/>
            <w:vAlign w:val="bottom"/>
            <w:hideMark/>
          </w:tcPr>
          <w:p w14:paraId="10B3770D"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1,614</w:t>
            </w:r>
          </w:p>
        </w:tc>
      </w:tr>
      <w:tr w:rsidR="002D2D98" w:rsidRPr="00BC77FE" w14:paraId="3BFEF920"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7FD9DE30"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Property, plant and equipment</w:t>
            </w:r>
          </w:p>
        </w:tc>
        <w:tc>
          <w:tcPr>
            <w:tcW w:w="565" w:type="pct"/>
            <w:tcBorders>
              <w:top w:val="nil"/>
              <w:left w:val="nil"/>
              <w:bottom w:val="nil"/>
              <w:right w:val="nil"/>
            </w:tcBorders>
            <w:shd w:val="clear" w:color="auto" w:fill="auto"/>
            <w:noWrap/>
            <w:vAlign w:val="bottom"/>
            <w:hideMark/>
          </w:tcPr>
          <w:p w14:paraId="642DDC35"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202</w:t>
            </w:r>
          </w:p>
        </w:tc>
        <w:tc>
          <w:tcPr>
            <w:tcW w:w="565" w:type="pct"/>
            <w:tcBorders>
              <w:top w:val="nil"/>
              <w:left w:val="nil"/>
              <w:bottom w:val="nil"/>
              <w:right w:val="nil"/>
            </w:tcBorders>
            <w:shd w:val="clear" w:color="000000" w:fill="E6E6E6"/>
            <w:noWrap/>
            <w:vAlign w:val="bottom"/>
            <w:hideMark/>
          </w:tcPr>
          <w:p w14:paraId="4E65D85C"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167</w:t>
            </w:r>
          </w:p>
        </w:tc>
        <w:tc>
          <w:tcPr>
            <w:tcW w:w="565" w:type="pct"/>
            <w:tcBorders>
              <w:top w:val="nil"/>
              <w:left w:val="nil"/>
              <w:bottom w:val="nil"/>
              <w:right w:val="nil"/>
            </w:tcBorders>
            <w:shd w:val="clear" w:color="auto" w:fill="auto"/>
            <w:noWrap/>
            <w:vAlign w:val="bottom"/>
            <w:hideMark/>
          </w:tcPr>
          <w:p w14:paraId="342A2BF9"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132</w:t>
            </w:r>
          </w:p>
        </w:tc>
        <w:tc>
          <w:tcPr>
            <w:tcW w:w="565" w:type="pct"/>
            <w:tcBorders>
              <w:top w:val="nil"/>
              <w:left w:val="nil"/>
              <w:bottom w:val="nil"/>
              <w:right w:val="nil"/>
            </w:tcBorders>
            <w:shd w:val="clear" w:color="auto" w:fill="auto"/>
            <w:noWrap/>
            <w:vAlign w:val="bottom"/>
            <w:hideMark/>
          </w:tcPr>
          <w:p w14:paraId="50E5AE2C"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97</w:t>
            </w:r>
          </w:p>
        </w:tc>
        <w:tc>
          <w:tcPr>
            <w:tcW w:w="565" w:type="pct"/>
            <w:tcBorders>
              <w:top w:val="nil"/>
              <w:left w:val="nil"/>
              <w:bottom w:val="nil"/>
              <w:right w:val="nil"/>
            </w:tcBorders>
            <w:shd w:val="clear" w:color="auto" w:fill="auto"/>
            <w:noWrap/>
            <w:vAlign w:val="bottom"/>
            <w:hideMark/>
          </w:tcPr>
          <w:p w14:paraId="1657A91A"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61</w:t>
            </w:r>
          </w:p>
        </w:tc>
      </w:tr>
      <w:tr w:rsidR="002D2D98" w:rsidRPr="00BC77FE" w14:paraId="744B9AAF"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3FA820AF"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Intangibles</w:t>
            </w:r>
          </w:p>
        </w:tc>
        <w:tc>
          <w:tcPr>
            <w:tcW w:w="565" w:type="pct"/>
            <w:tcBorders>
              <w:top w:val="nil"/>
              <w:left w:val="nil"/>
              <w:bottom w:val="nil"/>
              <w:right w:val="nil"/>
            </w:tcBorders>
            <w:shd w:val="clear" w:color="auto" w:fill="auto"/>
            <w:noWrap/>
            <w:vAlign w:val="bottom"/>
            <w:hideMark/>
          </w:tcPr>
          <w:p w14:paraId="2FFAAE2B"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25</w:t>
            </w:r>
          </w:p>
        </w:tc>
        <w:tc>
          <w:tcPr>
            <w:tcW w:w="565" w:type="pct"/>
            <w:tcBorders>
              <w:top w:val="nil"/>
              <w:left w:val="nil"/>
              <w:bottom w:val="nil"/>
              <w:right w:val="nil"/>
            </w:tcBorders>
            <w:shd w:val="clear" w:color="000000" w:fill="E6E6E6"/>
            <w:noWrap/>
            <w:vAlign w:val="bottom"/>
            <w:hideMark/>
          </w:tcPr>
          <w:p w14:paraId="3EF8843C"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57</w:t>
            </w:r>
          </w:p>
        </w:tc>
        <w:tc>
          <w:tcPr>
            <w:tcW w:w="565" w:type="pct"/>
            <w:tcBorders>
              <w:top w:val="nil"/>
              <w:left w:val="nil"/>
              <w:bottom w:val="nil"/>
              <w:right w:val="nil"/>
            </w:tcBorders>
            <w:shd w:val="clear" w:color="auto" w:fill="auto"/>
            <w:noWrap/>
            <w:vAlign w:val="bottom"/>
            <w:hideMark/>
          </w:tcPr>
          <w:p w14:paraId="5EF5B8C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89</w:t>
            </w:r>
          </w:p>
        </w:tc>
        <w:tc>
          <w:tcPr>
            <w:tcW w:w="565" w:type="pct"/>
            <w:tcBorders>
              <w:top w:val="nil"/>
              <w:left w:val="nil"/>
              <w:bottom w:val="nil"/>
              <w:right w:val="nil"/>
            </w:tcBorders>
            <w:shd w:val="clear" w:color="auto" w:fill="auto"/>
            <w:noWrap/>
            <w:vAlign w:val="bottom"/>
            <w:hideMark/>
          </w:tcPr>
          <w:p w14:paraId="13BD9E7B"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122</w:t>
            </w:r>
          </w:p>
        </w:tc>
        <w:tc>
          <w:tcPr>
            <w:tcW w:w="565" w:type="pct"/>
            <w:tcBorders>
              <w:top w:val="nil"/>
              <w:left w:val="nil"/>
              <w:bottom w:val="nil"/>
              <w:right w:val="nil"/>
            </w:tcBorders>
            <w:shd w:val="clear" w:color="auto" w:fill="auto"/>
            <w:noWrap/>
            <w:vAlign w:val="bottom"/>
            <w:hideMark/>
          </w:tcPr>
          <w:p w14:paraId="6C758A68"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156</w:t>
            </w:r>
          </w:p>
        </w:tc>
      </w:tr>
      <w:tr w:rsidR="002D2D98" w:rsidRPr="00BC77FE" w14:paraId="3F622F0D"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137A22CA"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Other non-financial assets</w:t>
            </w:r>
          </w:p>
        </w:tc>
        <w:tc>
          <w:tcPr>
            <w:tcW w:w="565" w:type="pct"/>
            <w:tcBorders>
              <w:top w:val="nil"/>
              <w:left w:val="nil"/>
              <w:bottom w:val="nil"/>
              <w:right w:val="nil"/>
            </w:tcBorders>
            <w:shd w:val="clear" w:color="auto" w:fill="auto"/>
            <w:noWrap/>
            <w:vAlign w:val="bottom"/>
            <w:hideMark/>
          </w:tcPr>
          <w:p w14:paraId="4F95528F"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119</w:t>
            </w:r>
          </w:p>
        </w:tc>
        <w:tc>
          <w:tcPr>
            <w:tcW w:w="565" w:type="pct"/>
            <w:tcBorders>
              <w:top w:val="nil"/>
              <w:left w:val="nil"/>
              <w:bottom w:val="nil"/>
              <w:right w:val="nil"/>
            </w:tcBorders>
            <w:shd w:val="clear" w:color="000000" w:fill="E6E6E6"/>
            <w:noWrap/>
            <w:vAlign w:val="bottom"/>
            <w:hideMark/>
          </w:tcPr>
          <w:p w14:paraId="2E8D141D"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119</w:t>
            </w:r>
          </w:p>
        </w:tc>
        <w:tc>
          <w:tcPr>
            <w:tcW w:w="565" w:type="pct"/>
            <w:tcBorders>
              <w:top w:val="nil"/>
              <w:left w:val="nil"/>
              <w:bottom w:val="nil"/>
              <w:right w:val="nil"/>
            </w:tcBorders>
            <w:shd w:val="clear" w:color="auto" w:fill="auto"/>
            <w:noWrap/>
            <w:vAlign w:val="bottom"/>
            <w:hideMark/>
          </w:tcPr>
          <w:p w14:paraId="7549600B"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119</w:t>
            </w:r>
          </w:p>
        </w:tc>
        <w:tc>
          <w:tcPr>
            <w:tcW w:w="565" w:type="pct"/>
            <w:tcBorders>
              <w:top w:val="nil"/>
              <w:left w:val="nil"/>
              <w:bottom w:val="nil"/>
              <w:right w:val="nil"/>
            </w:tcBorders>
            <w:shd w:val="clear" w:color="auto" w:fill="auto"/>
            <w:noWrap/>
            <w:vAlign w:val="bottom"/>
            <w:hideMark/>
          </w:tcPr>
          <w:p w14:paraId="1AF67917"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119</w:t>
            </w:r>
          </w:p>
        </w:tc>
        <w:tc>
          <w:tcPr>
            <w:tcW w:w="565" w:type="pct"/>
            <w:tcBorders>
              <w:top w:val="nil"/>
              <w:left w:val="nil"/>
              <w:bottom w:val="nil"/>
              <w:right w:val="nil"/>
            </w:tcBorders>
            <w:shd w:val="clear" w:color="auto" w:fill="auto"/>
            <w:noWrap/>
            <w:vAlign w:val="bottom"/>
            <w:hideMark/>
          </w:tcPr>
          <w:p w14:paraId="7C901AD4"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119</w:t>
            </w:r>
          </w:p>
        </w:tc>
      </w:tr>
      <w:tr w:rsidR="002D2D98" w:rsidRPr="00BC77FE" w14:paraId="73D22CE4" w14:textId="77777777" w:rsidTr="00E72FEA">
        <w:trPr>
          <w:divId w:val="1069115256"/>
          <w:trHeight w:hRule="exact" w:val="210"/>
        </w:trPr>
        <w:tc>
          <w:tcPr>
            <w:tcW w:w="2177" w:type="pct"/>
            <w:tcBorders>
              <w:top w:val="nil"/>
              <w:left w:val="nil"/>
              <w:bottom w:val="nil"/>
              <w:right w:val="nil"/>
            </w:tcBorders>
            <w:shd w:val="clear" w:color="auto" w:fill="auto"/>
            <w:noWrap/>
            <w:vAlign w:val="center"/>
            <w:hideMark/>
          </w:tcPr>
          <w:p w14:paraId="34B3DF43" w14:textId="77777777" w:rsidR="002D2D98" w:rsidRPr="00E72FEA" w:rsidRDefault="002D2D98" w:rsidP="00E72FEA">
            <w:pPr>
              <w:spacing w:before="0" w:after="0" w:line="240" w:lineRule="auto"/>
              <w:rPr>
                <w:rFonts w:ascii="Arial" w:hAnsi="Arial" w:cs="Arial"/>
                <w:b/>
                <w:bCs/>
                <w:i/>
                <w:iCs/>
                <w:color w:val="000000"/>
                <w:sz w:val="16"/>
                <w:szCs w:val="16"/>
              </w:rPr>
            </w:pPr>
            <w:r w:rsidRPr="00E72FEA">
              <w:rPr>
                <w:rFonts w:ascii="Arial" w:hAnsi="Arial" w:cs="Arial"/>
                <w:b/>
                <w:bCs/>
                <w:i/>
                <w:iCs/>
                <w:color w:val="000000"/>
                <w:sz w:val="16"/>
                <w:szCs w:val="16"/>
              </w:rPr>
              <w:t>Total non-financial assets</w:t>
            </w:r>
          </w:p>
        </w:tc>
        <w:tc>
          <w:tcPr>
            <w:tcW w:w="565" w:type="pct"/>
            <w:tcBorders>
              <w:top w:val="single" w:sz="4" w:space="0" w:color="000000"/>
              <w:left w:val="nil"/>
              <w:bottom w:val="single" w:sz="4" w:space="0" w:color="000000"/>
              <w:right w:val="nil"/>
            </w:tcBorders>
            <w:shd w:val="clear" w:color="auto" w:fill="auto"/>
            <w:noWrap/>
            <w:vAlign w:val="bottom"/>
            <w:hideMark/>
          </w:tcPr>
          <w:p w14:paraId="7388E980"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1,777 </w:t>
            </w:r>
          </w:p>
        </w:tc>
        <w:tc>
          <w:tcPr>
            <w:tcW w:w="565" w:type="pct"/>
            <w:tcBorders>
              <w:top w:val="single" w:sz="4" w:space="0" w:color="000000"/>
              <w:left w:val="nil"/>
              <w:bottom w:val="single" w:sz="4" w:space="0" w:color="000000"/>
              <w:right w:val="nil"/>
            </w:tcBorders>
            <w:shd w:val="clear" w:color="000000" w:fill="E6E6E6"/>
            <w:noWrap/>
            <w:vAlign w:val="bottom"/>
            <w:hideMark/>
          </w:tcPr>
          <w:p w14:paraId="6672BD5F"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3,242 </w:t>
            </w:r>
          </w:p>
        </w:tc>
        <w:tc>
          <w:tcPr>
            <w:tcW w:w="565" w:type="pct"/>
            <w:tcBorders>
              <w:top w:val="single" w:sz="4" w:space="0" w:color="000000"/>
              <w:left w:val="nil"/>
              <w:bottom w:val="single" w:sz="4" w:space="0" w:color="000000"/>
              <w:right w:val="nil"/>
            </w:tcBorders>
            <w:shd w:val="clear" w:color="auto" w:fill="auto"/>
            <w:noWrap/>
            <w:vAlign w:val="bottom"/>
            <w:hideMark/>
          </w:tcPr>
          <w:p w14:paraId="5AD7D8AD"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2,811 </w:t>
            </w:r>
          </w:p>
        </w:tc>
        <w:tc>
          <w:tcPr>
            <w:tcW w:w="565" w:type="pct"/>
            <w:tcBorders>
              <w:top w:val="single" w:sz="4" w:space="0" w:color="000000"/>
              <w:left w:val="nil"/>
              <w:bottom w:val="single" w:sz="4" w:space="0" w:color="000000"/>
              <w:right w:val="nil"/>
            </w:tcBorders>
            <w:shd w:val="clear" w:color="auto" w:fill="auto"/>
            <w:noWrap/>
            <w:vAlign w:val="bottom"/>
            <w:hideMark/>
          </w:tcPr>
          <w:p w14:paraId="25A045A8"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2,381 </w:t>
            </w:r>
          </w:p>
        </w:tc>
        <w:tc>
          <w:tcPr>
            <w:tcW w:w="565" w:type="pct"/>
            <w:tcBorders>
              <w:top w:val="single" w:sz="4" w:space="0" w:color="000000"/>
              <w:left w:val="nil"/>
              <w:bottom w:val="single" w:sz="4" w:space="0" w:color="000000"/>
              <w:right w:val="nil"/>
            </w:tcBorders>
            <w:shd w:val="clear" w:color="auto" w:fill="auto"/>
            <w:noWrap/>
            <w:vAlign w:val="bottom"/>
            <w:hideMark/>
          </w:tcPr>
          <w:p w14:paraId="109D0B96"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1,950 </w:t>
            </w:r>
          </w:p>
        </w:tc>
      </w:tr>
      <w:tr w:rsidR="002D2D98" w:rsidRPr="00BC77FE" w14:paraId="55AB7120"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611117E5"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Total assets</w:t>
            </w:r>
          </w:p>
        </w:tc>
        <w:tc>
          <w:tcPr>
            <w:tcW w:w="565" w:type="pct"/>
            <w:tcBorders>
              <w:top w:val="nil"/>
              <w:left w:val="nil"/>
              <w:bottom w:val="single" w:sz="4" w:space="0" w:color="000000"/>
              <w:right w:val="nil"/>
            </w:tcBorders>
            <w:shd w:val="clear" w:color="auto" w:fill="auto"/>
            <w:noWrap/>
            <w:vAlign w:val="bottom"/>
            <w:hideMark/>
          </w:tcPr>
          <w:p w14:paraId="67CE89C6"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6,146 </w:t>
            </w:r>
          </w:p>
        </w:tc>
        <w:tc>
          <w:tcPr>
            <w:tcW w:w="565" w:type="pct"/>
            <w:tcBorders>
              <w:top w:val="nil"/>
              <w:left w:val="nil"/>
              <w:bottom w:val="single" w:sz="4" w:space="0" w:color="000000"/>
              <w:right w:val="nil"/>
            </w:tcBorders>
            <w:shd w:val="clear" w:color="000000" w:fill="E6E6E6"/>
            <w:noWrap/>
            <w:vAlign w:val="bottom"/>
            <w:hideMark/>
          </w:tcPr>
          <w:p w14:paraId="79886C1C"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7,478 </w:t>
            </w:r>
          </w:p>
        </w:tc>
        <w:tc>
          <w:tcPr>
            <w:tcW w:w="565" w:type="pct"/>
            <w:tcBorders>
              <w:top w:val="nil"/>
              <w:left w:val="nil"/>
              <w:bottom w:val="single" w:sz="4" w:space="0" w:color="000000"/>
              <w:right w:val="nil"/>
            </w:tcBorders>
            <w:shd w:val="clear" w:color="auto" w:fill="auto"/>
            <w:noWrap/>
            <w:vAlign w:val="bottom"/>
            <w:hideMark/>
          </w:tcPr>
          <w:p w14:paraId="01A85FB1"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7,047 </w:t>
            </w:r>
          </w:p>
        </w:tc>
        <w:tc>
          <w:tcPr>
            <w:tcW w:w="565" w:type="pct"/>
            <w:tcBorders>
              <w:top w:val="nil"/>
              <w:left w:val="nil"/>
              <w:bottom w:val="single" w:sz="4" w:space="0" w:color="000000"/>
              <w:right w:val="nil"/>
            </w:tcBorders>
            <w:shd w:val="clear" w:color="auto" w:fill="auto"/>
            <w:noWrap/>
            <w:vAlign w:val="bottom"/>
            <w:hideMark/>
          </w:tcPr>
          <w:p w14:paraId="336BC3F9"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6,617 </w:t>
            </w:r>
          </w:p>
        </w:tc>
        <w:tc>
          <w:tcPr>
            <w:tcW w:w="565" w:type="pct"/>
            <w:tcBorders>
              <w:top w:val="nil"/>
              <w:left w:val="nil"/>
              <w:bottom w:val="single" w:sz="4" w:space="0" w:color="000000"/>
              <w:right w:val="nil"/>
            </w:tcBorders>
            <w:shd w:val="clear" w:color="auto" w:fill="auto"/>
            <w:noWrap/>
            <w:vAlign w:val="bottom"/>
            <w:hideMark/>
          </w:tcPr>
          <w:p w14:paraId="4849E38D"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6,186 </w:t>
            </w:r>
          </w:p>
        </w:tc>
      </w:tr>
      <w:tr w:rsidR="002D2D98" w:rsidRPr="00BC77FE" w14:paraId="3479E742"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2D1FB324"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LIABILITIES</w:t>
            </w:r>
          </w:p>
        </w:tc>
        <w:tc>
          <w:tcPr>
            <w:tcW w:w="565" w:type="pct"/>
            <w:tcBorders>
              <w:top w:val="nil"/>
              <w:left w:val="nil"/>
              <w:bottom w:val="nil"/>
              <w:right w:val="nil"/>
            </w:tcBorders>
            <w:shd w:val="clear" w:color="auto" w:fill="auto"/>
            <w:noWrap/>
            <w:vAlign w:val="bottom"/>
            <w:hideMark/>
          </w:tcPr>
          <w:p w14:paraId="34282FBD"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04BC4054"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44FC81C0"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260A752C"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7A3DEB54"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7E1D3FA5"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43A99EA0"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Payables</w:t>
            </w:r>
          </w:p>
        </w:tc>
        <w:tc>
          <w:tcPr>
            <w:tcW w:w="565" w:type="pct"/>
            <w:tcBorders>
              <w:top w:val="nil"/>
              <w:left w:val="nil"/>
              <w:bottom w:val="nil"/>
              <w:right w:val="nil"/>
            </w:tcBorders>
            <w:shd w:val="clear" w:color="auto" w:fill="auto"/>
            <w:noWrap/>
            <w:vAlign w:val="bottom"/>
            <w:hideMark/>
          </w:tcPr>
          <w:p w14:paraId="5D373D2F"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2B3324D8"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6419341B"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35F0CE25"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72212F37"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040C4A52"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431FA815"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Suppliers</w:t>
            </w:r>
          </w:p>
        </w:tc>
        <w:tc>
          <w:tcPr>
            <w:tcW w:w="565" w:type="pct"/>
            <w:tcBorders>
              <w:top w:val="nil"/>
              <w:left w:val="nil"/>
              <w:bottom w:val="nil"/>
              <w:right w:val="nil"/>
            </w:tcBorders>
            <w:shd w:val="clear" w:color="auto" w:fill="auto"/>
            <w:noWrap/>
            <w:vAlign w:val="bottom"/>
            <w:hideMark/>
          </w:tcPr>
          <w:p w14:paraId="3080134F"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209</w:t>
            </w:r>
          </w:p>
        </w:tc>
        <w:tc>
          <w:tcPr>
            <w:tcW w:w="565" w:type="pct"/>
            <w:tcBorders>
              <w:top w:val="nil"/>
              <w:left w:val="nil"/>
              <w:bottom w:val="nil"/>
              <w:right w:val="nil"/>
            </w:tcBorders>
            <w:shd w:val="clear" w:color="000000" w:fill="E6E6E6"/>
            <w:noWrap/>
            <w:vAlign w:val="bottom"/>
            <w:hideMark/>
          </w:tcPr>
          <w:p w14:paraId="3C7183D5"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209</w:t>
            </w:r>
          </w:p>
        </w:tc>
        <w:tc>
          <w:tcPr>
            <w:tcW w:w="565" w:type="pct"/>
            <w:tcBorders>
              <w:top w:val="nil"/>
              <w:left w:val="nil"/>
              <w:bottom w:val="nil"/>
              <w:right w:val="nil"/>
            </w:tcBorders>
            <w:shd w:val="clear" w:color="auto" w:fill="auto"/>
            <w:noWrap/>
            <w:vAlign w:val="bottom"/>
            <w:hideMark/>
          </w:tcPr>
          <w:p w14:paraId="69DB5CD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209</w:t>
            </w:r>
          </w:p>
        </w:tc>
        <w:tc>
          <w:tcPr>
            <w:tcW w:w="565" w:type="pct"/>
            <w:tcBorders>
              <w:top w:val="nil"/>
              <w:left w:val="nil"/>
              <w:bottom w:val="nil"/>
              <w:right w:val="nil"/>
            </w:tcBorders>
            <w:shd w:val="clear" w:color="auto" w:fill="auto"/>
            <w:noWrap/>
            <w:vAlign w:val="bottom"/>
            <w:hideMark/>
          </w:tcPr>
          <w:p w14:paraId="1F84A0FC"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209</w:t>
            </w:r>
          </w:p>
        </w:tc>
        <w:tc>
          <w:tcPr>
            <w:tcW w:w="565" w:type="pct"/>
            <w:tcBorders>
              <w:top w:val="nil"/>
              <w:left w:val="nil"/>
              <w:bottom w:val="nil"/>
              <w:right w:val="nil"/>
            </w:tcBorders>
            <w:shd w:val="clear" w:color="auto" w:fill="auto"/>
            <w:noWrap/>
            <w:vAlign w:val="bottom"/>
            <w:hideMark/>
          </w:tcPr>
          <w:p w14:paraId="3E209BF8"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209</w:t>
            </w:r>
          </w:p>
        </w:tc>
      </w:tr>
      <w:tr w:rsidR="002D2D98" w:rsidRPr="00BC77FE" w14:paraId="03000DDC"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668BDB5E"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Other payables</w:t>
            </w:r>
          </w:p>
        </w:tc>
        <w:tc>
          <w:tcPr>
            <w:tcW w:w="565" w:type="pct"/>
            <w:tcBorders>
              <w:top w:val="nil"/>
              <w:left w:val="nil"/>
              <w:bottom w:val="nil"/>
              <w:right w:val="nil"/>
            </w:tcBorders>
            <w:shd w:val="clear" w:color="auto" w:fill="auto"/>
            <w:noWrap/>
            <w:vAlign w:val="bottom"/>
            <w:hideMark/>
          </w:tcPr>
          <w:p w14:paraId="1E6B8C1A"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204</w:t>
            </w:r>
          </w:p>
        </w:tc>
        <w:tc>
          <w:tcPr>
            <w:tcW w:w="565" w:type="pct"/>
            <w:tcBorders>
              <w:top w:val="nil"/>
              <w:left w:val="nil"/>
              <w:bottom w:val="nil"/>
              <w:right w:val="nil"/>
            </w:tcBorders>
            <w:shd w:val="clear" w:color="000000" w:fill="E6E6E6"/>
            <w:noWrap/>
            <w:vAlign w:val="bottom"/>
            <w:hideMark/>
          </w:tcPr>
          <w:p w14:paraId="1EEA8AF4"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204</w:t>
            </w:r>
          </w:p>
        </w:tc>
        <w:tc>
          <w:tcPr>
            <w:tcW w:w="565" w:type="pct"/>
            <w:tcBorders>
              <w:top w:val="nil"/>
              <w:left w:val="nil"/>
              <w:bottom w:val="nil"/>
              <w:right w:val="nil"/>
            </w:tcBorders>
            <w:shd w:val="clear" w:color="auto" w:fill="auto"/>
            <w:noWrap/>
            <w:vAlign w:val="bottom"/>
            <w:hideMark/>
          </w:tcPr>
          <w:p w14:paraId="26E16D63"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204</w:t>
            </w:r>
          </w:p>
        </w:tc>
        <w:tc>
          <w:tcPr>
            <w:tcW w:w="565" w:type="pct"/>
            <w:tcBorders>
              <w:top w:val="nil"/>
              <w:left w:val="nil"/>
              <w:bottom w:val="nil"/>
              <w:right w:val="nil"/>
            </w:tcBorders>
            <w:shd w:val="clear" w:color="auto" w:fill="auto"/>
            <w:noWrap/>
            <w:vAlign w:val="bottom"/>
            <w:hideMark/>
          </w:tcPr>
          <w:p w14:paraId="312E3207"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204</w:t>
            </w:r>
          </w:p>
        </w:tc>
        <w:tc>
          <w:tcPr>
            <w:tcW w:w="565" w:type="pct"/>
            <w:tcBorders>
              <w:top w:val="nil"/>
              <w:left w:val="nil"/>
              <w:bottom w:val="nil"/>
              <w:right w:val="nil"/>
            </w:tcBorders>
            <w:shd w:val="clear" w:color="auto" w:fill="auto"/>
            <w:noWrap/>
            <w:vAlign w:val="bottom"/>
            <w:hideMark/>
          </w:tcPr>
          <w:p w14:paraId="5441FFD2"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204</w:t>
            </w:r>
          </w:p>
        </w:tc>
      </w:tr>
      <w:tr w:rsidR="002D2D98" w:rsidRPr="00BC77FE" w14:paraId="242BA705" w14:textId="77777777" w:rsidTr="00E72FEA">
        <w:trPr>
          <w:divId w:val="1069115256"/>
          <w:trHeight w:hRule="exact" w:val="210"/>
        </w:trPr>
        <w:tc>
          <w:tcPr>
            <w:tcW w:w="2177" w:type="pct"/>
            <w:tcBorders>
              <w:top w:val="nil"/>
              <w:left w:val="nil"/>
              <w:bottom w:val="nil"/>
              <w:right w:val="nil"/>
            </w:tcBorders>
            <w:shd w:val="clear" w:color="auto" w:fill="auto"/>
            <w:noWrap/>
            <w:vAlign w:val="center"/>
            <w:hideMark/>
          </w:tcPr>
          <w:p w14:paraId="342059FC" w14:textId="77777777" w:rsidR="002D2D98" w:rsidRPr="00E72FEA" w:rsidRDefault="002D2D98" w:rsidP="00E72FEA">
            <w:pPr>
              <w:spacing w:before="0" w:after="0" w:line="240" w:lineRule="auto"/>
              <w:rPr>
                <w:rFonts w:ascii="Arial" w:hAnsi="Arial" w:cs="Arial"/>
                <w:b/>
                <w:bCs/>
                <w:i/>
                <w:iCs/>
                <w:color w:val="000000"/>
                <w:sz w:val="16"/>
                <w:szCs w:val="16"/>
              </w:rPr>
            </w:pPr>
            <w:r w:rsidRPr="00E72FEA">
              <w:rPr>
                <w:rFonts w:ascii="Arial" w:hAnsi="Arial" w:cs="Arial"/>
                <w:b/>
                <w:bCs/>
                <w:i/>
                <w:iCs/>
                <w:color w:val="000000"/>
                <w:sz w:val="16"/>
                <w:szCs w:val="16"/>
              </w:rPr>
              <w:t>Total payables</w:t>
            </w:r>
          </w:p>
        </w:tc>
        <w:tc>
          <w:tcPr>
            <w:tcW w:w="565" w:type="pct"/>
            <w:tcBorders>
              <w:top w:val="single" w:sz="4" w:space="0" w:color="000000"/>
              <w:left w:val="nil"/>
              <w:bottom w:val="single" w:sz="4" w:space="0" w:color="000000"/>
              <w:right w:val="nil"/>
            </w:tcBorders>
            <w:shd w:val="clear" w:color="auto" w:fill="auto"/>
            <w:noWrap/>
            <w:vAlign w:val="bottom"/>
            <w:hideMark/>
          </w:tcPr>
          <w:p w14:paraId="5828E0B4"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413 </w:t>
            </w:r>
          </w:p>
        </w:tc>
        <w:tc>
          <w:tcPr>
            <w:tcW w:w="565" w:type="pct"/>
            <w:tcBorders>
              <w:top w:val="single" w:sz="4" w:space="0" w:color="000000"/>
              <w:left w:val="nil"/>
              <w:bottom w:val="single" w:sz="4" w:space="0" w:color="000000"/>
              <w:right w:val="nil"/>
            </w:tcBorders>
            <w:shd w:val="clear" w:color="000000" w:fill="E6E6E6"/>
            <w:noWrap/>
            <w:vAlign w:val="bottom"/>
            <w:hideMark/>
          </w:tcPr>
          <w:p w14:paraId="33414729"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413 </w:t>
            </w:r>
          </w:p>
        </w:tc>
        <w:tc>
          <w:tcPr>
            <w:tcW w:w="565" w:type="pct"/>
            <w:tcBorders>
              <w:top w:val="single" w:sz="4" w:space="0" w:color="000000"/>
              <w:left w:val="nil"/>
              <w:bottom w:val="single" w:sz="4" w:space="0" w:color="000000"/>
              <w:right w:val="nil"/>
            </w:tcBorders>
            <w:shd w:val="clear" w:color="auto" w:fill="auto"/>
            <w:noWrap/>
            <w:vAlign w:val="bottom"/>
            <w:hideMark/>
          </w:tcPr>
          <w:p w14:paraId="6A53CDB4"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413 </w:t>
            </w:r>
          </w:p>
        </w:tc>
        <w:tc>
          <w:tcPr>
            <w:tcW w:w="565" w:type="pct"/>
            <w:tcBorders>
              <w:top w:val="single" w:sz="4" w:space="0" w:color="000000"/>
              <w:left w:val="nil"/>
              <w:bottom w:val="single" w:sz="4" w:space="0" w:color="000000"/>
              <w:right w:val="nil"/>
            </w:tcBorders>
            <w:shd w:val="clear" w:color="auto" w:fill="auto"/>
            <w:noWrap/>
            <w:vAlign w:val="bottom"/>
            <w:hideMark/>
          </w:tcPr>
          <w:p w14:paraId="2C075C1E"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413 </w:t>
            </w:r>
          </w:p>
        </w:tc>
        <w:tc>
          <w:tcPr>
            <w:tcW w:w="565" w:type="pct"/>
            <w:tcBorders>
              <w:top w:val="single" w:sz="4" w:space="0" w:color="000000"/>
              <w:left w:val="nil"/>
              <w:bottom w:val="single" w:sz="4" w:space="0" w:color="000000"/>
              <w:right w:val="nil"/>
            </w:tcBorders>
            <w:shd w:val="clear" w:color="auto" w:fill="auto"/>
            <w:noWrap/>
            <w:vAlign w:val="bottom"/>
            <w:hideMark/>
          </w:tcPr>
          <w:p w14:paraId="3165A9B1"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413 </w:t>
            </w:r>
          </w:p>
        </w:tc>
      </w:tr>
      <w:tr w:rsidR="002D2D98" w:rsidRPr="00BC77FE" w14:paraId="4ABFEA59"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39B33BBD"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Interest bearing liabilities</w:t>
            </w:r>
          </w:p>
        </w:tc>
        <w:tc>
          <w:tcPr>
            <w:tcW w:w="565" w:type="pct"/>
            <w:tcBorders>
              <w:top w:val="nil"/>
              <w:left w:val="nil"/>
              <w:bottom w:val="nil"/>
              <w:right w:val="nil"/>
            </w:tcBorders>
            <w:shd w:val="clear" w:color="auto" w:fill="auto"/>
            <w:noWrap/>
            <w:vAlign w:val="bottom"/>
            <w:hideMark/>
          </w:tcPr>
          <w:p w14:paraId="2C07A218"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3BE243CB"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724F8AC0"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708AD6F1"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1964CAAC"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4B963DB6"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3F8E2535"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Leases</w:t>
            </w:r>
          </w:p>
        </w:tc>
        <w:tc>
          <w:tcPr>
            <w:tcW w:w="565" w:type="pct"/>
            <w:tcBorders>
              <w:top w:val="nil"/>
              <w:left w:val="nil"/>
              <w:bottom w:val="nil"/>
              <w:right w:val="nil"/>
            </w:tcBorders>
            <w:shd w:val="clear" w:color="auto" w:fill="auto"/>
            <w:noWrap/>
            <w:vAlign w:val="bottom"/>
            <w:hideMark/>
          </w:tcPr>
          <w:p w14:paraId="4B364A07"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          (45)</w:t>
            </w:r>
          </w:p>
        </w:tc>
        <w:tc>
          <w:tcPr>
            <w:tcW w:w="565" w:type="pct"/>
            <w:tcBorders>
              <w:top w:val="nil"/>
              <w:left w:val="nil"/>
              <w:bottom w:val="nil"/>
              <w:right w:val="nil"/>
            </w:tcBorders>
            <w:shd w:val="clear" w:color="000000" w:fill="E6E6E6"/>
            <w:noWrap/>
            <w:vAlign w:val="bottom"/>
            <w:hideMark/>
          </w:tcPr>
          <w:p w14:paraId="7CC2DE55"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1,301</w:t>
            </w:r>
          </w:p>
        </w:tc>
        <w:tc>
          <w:tcPr>
            <w:tcW w:w="565" w:type="pct"/>
            <w:tcBorders>
              <w:top w:val="nil"/>
              <w:left w:val="nil"/>
              <w:bottom w:val="nil"/>
              <w:right w:val="nil"/>
            </w:tcBorders>
            <w:shd w:val="clear" w:color="auto" w:fill="auto"/>
            <w:noWrap/>
            <w:vAlign w:val="bottom"/>
            <w:hideMark/>
          </w:tcPr>
          <w:p w14:paraId="5AD8636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884</w:t>
            </w:r>
          </w:p>
        </w:tc>
        <w:tc>
          <w:tcPr>
            <w:tcW w:w="565" w:type="pct"/>
            <w:tcBorders>
              <w:top w:val="nil"/>
              <w:left w:val="nil"/>
              <w:bottom w:val="nil"/>
              <w:right w:val="nil"/>
            </w:tcBorders>
            <w:shd w:val="clear" w:color="auto" w:fill="auto"/>
            <w:noWrap/>
            <w:vAlign w:val="bottom"/>
            <w:hideMark/>
          </w:tcPr>
          <w:p w14:paraId="3A696DDC"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467</w:t>
            </w:r>
          </w:p>
        </w:tc>
        <w:tc>
          <w:tcPr>
            <w:tcW w:w="565" w:type="pct"/>
            <w:tcBorders>
              <w:top w:val="nil"/>
              <w:left w:val="nil"/>
              <w:bottom w:val="nil"/>
              <w:right w:val="nil"/>
            </w:tcBorders>
            <w:shd w:val="clear" w:color="auto" w:fill="auto"/>
            <w:noWrap/>
            <w:vAlign w:val="bottom"/>
            <w:hideMark/>
          </w:tcPr>
          <w:p w14:paraId="79A860CB"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49</w:t>
            </w:r>
          </w:p>
        </w:tc>
      </w:tr>
      <w:tr w:rsidR="002D2D98" w:rsidRPr="00BC77FE" w14:paraId="18A6CE1B" w14:textId="77777777" w:rsidTr="00E72FEA">
        <w:trPr>
          <w:divId w:val="1069115256"/>
          <w:trHeight w:hRule="exact" w:val="210"/>
        </w:trPr>
        <w:tc>
          <w:tcPr>
            <w:tcW w:w="2177" w:type="pct"/>
            <w:tcBorders>
              <w:top w:val="nil"/>
              <w:left w:val="nil"/>
              <w:bottom w:val="nil"/>
              <w:right w:val="nil"/>
            </w:tcBorders>
            <w:shd w:val="clear" w:color="auto" w:fill="auto"/>
            <w:noWrap/>
            <w:vAlign w:val="center"/>
            <w:hideMark/>
          </w:tcPr>
          <w:p w14:paraId="5DCA5398" w14:textId="77777777" w:rsidR="002D2D98" w:rsidRPr="00E72FEA" w:rsidRDefault="002D2D98" w:rsidP="00E72FEA">
            <w:pPr>
              <w:spacing w:before="0" w:after="0" w:line="240" w:lineRule="auto"/>
              <w:rPr>
                <w:rFonts w:ascii="Arial" w:hAnsi="Arial" w:cs="Arial"/>
                <w:b/>
                <w:bCs/>
                <w:i/>
                <w:iCs/>
                <w:color w:val="000000"/>
                <w:sz w:val="16"/>
                <w:szCs w:val="16"/>
              </w:rPr>
            </w:pPr>
            <w:r w:rsidRPr="00E72FEA">
              <w:rPr>
                <w:rFonts w:ascii="Arial" w:hAnsi="Arial" w:cs="Arial"/>
                <w:b/>
                <w:bCs/>
                <w:i/>
                <w:iCs/>
                <w:color w:val="000000"/>
                <w:sz w:val="16"/>
                <w:szCs w:val="16"/>
              </w:rPr>
              <w:t xml:space="preserve">Total </w:t>
            </w:r>
            <w:proofErr w:type="gramStart"/>
            <w:r w:rsidRPr="00E72FEA">
              <w:rPr>
                <w:rFonts w:ascii="Arial" w:hAnsi="Arial" w:cs="Arial"/>
                <w:b/>
                <w:bCs/>
                <w:i/>
                <w:iCs/>
                <w:color w:val="000000"/>
                <w:sz w:val="16"/>
                <w:szCs w:val="16"/>
              </w:rPr>
              <w:t>interest bearing</w:t>
            </w:r>
            <w:proofErr w:type="gramEnd"/>
            <w:r w:rsidRPr="00E72FEA">
              <w:rPr>
                <w:rFonts w:ascii="Arial" w:hAnsi="Arial" w:cs="Arial"/>
                <w:b/>
                <w:bCs/>
                <w:i/>
                <w:iCs/>
                <w:color w:val="000000"/>
                <w:sz w:val="16"/>
                <w:szCs w:val="16"/>
              </w:rPr>
              <w:t xml:space="preserve"> liabilities</w:t>
            </w:r>
          </w:p>
        </w:tc>
        <w:tc>
          <w:tcPr>
            <w:tcW w:w="565" w:type="pct"/>
            <w:tcBorders>
              <w:top w:val="single" w:sz="4" w:space="0" w:color="000000"/>
              <w:left w:val="nil"/>
              <w:bottom w:val="single" w:sz="4" w:space="0" w:color="000000"/>
              <w:right w:val="nil"/>
            </w:tcBorders>
            <w:shd w:val="clear" w:color="auto" w:fill="auto"/>
            <w:noWrap/>
            <w:vAlign w:val="bottom"/>
            <w:hideMark/>
          </w:tcPr>
          <w:p w14:paraId="35F5DE50"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(45)</w:t>
            </w:r>
          </w:p>
        </w:tc>
        <w:tc>
          <w:tcPr>
            <w:tcW w:w="565" w:type="pct"/>
            <w:tcBorders>
              <w:top w:val="single" w:sz="4" w:space="0" w:color="000000"/>
              <w:left w:val="nil"/>
              <w:bottom w:val="single" w:sz="4" w:space="0" w:color="000000"/>
              <w:right w:val="nil"/>
            </w:tcBorders>
            <w:shd w:val="clear" w:color="000000" w:fill="E6E6E6"/>
            <w:noWrap/>
            <w:vAlign w:val="bottom"/>
            <w:hideMark/>
          </w:tcPr>
          <w:p w14:paraId="345E72B6"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1,301 </w:t>
            </w:r>
          </w:p>
        </w:tc>
        <w:tc>
          <w:tcPr>
            <w:tcW w:w="565" w:type="pct"/>
            <w:tcBorders>
              <w:top w:val="single" w:sz="4" w:space="0" w:color="000000"/>
              <w:left w:val="nil"/>
              <w:bottom w:val="single" w:sz="4" w:space="0" w:color="000000"/>
              <w:right w:val="nil"/>
            </w:tcBorders>
            <w:shd w:val="clear" w:color="auto" w:fill="auto"/>
            <w:noWrap/>
            <w:vAlign w:val="bottom"/>
            <w:hideMark/>
          </w:tcPr>
          <w:p w14:paraId="26638D2E"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884 </w:t>
            </w:r>
          </w:p>
        </w:tc>
        <w:tc>
          <w:tcPr>
            <w:tcW w:w="565" w:type="pct"/>
            <w:tcBorders>
              <w:top w:val="single" w:sz="4" w:space="0" w:color="000000"/>
              <w:left w:val="nil"/>
              <w:bottom w:val="single" w:sz="4" w:space="0" w:color="000000"/>
              <w:right w:val="nil"/>
            </w:tcBorders>
            <w:shd w:val="clear" w:color="auto" w:fill="auto"/>
            <w:noWrap/>
            <w:vAlign w:val="bottom"/>
            <w:hideMark/>
          </w:tcPr>
          <w:p w14:paraId="542BE81D"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467 </w:t>
            </w:r>
          </w:p>
        </w:tc>
        <w:tc>
          <w:tcPr>
            <w:tcW w:w="565" w:type="pct"/>
            <w:tcBorders>
              <w:top w:val="single" w:sz="4" w:space="0" w:color="000000"/>
              <w:left w:val="nil"/>
              <w:bottom w:val="single" w:sz="4" w:space="0" w:color="000000"/>
              <w:right w:val="nil"/>
            </w:tcBorders>
            <w:shd w:val="clear" w:color="auto" w:fill="auto"/>
            <w:noWrap/>
            <w:vAlign w:val="bottom"/>
            <w:hideMark/>
          </w:tcPr>
          <w:p w14:paraId="33748889"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49 </w:t>
            </w:r>
          </w:p>
        </w:tc>
      </w:tr>
      <w:tr w:rsidR="002D2D98" w:rsidRPr="00BC77FE" w14:paraId="39826297"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523DAF95"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Provisions</w:t>
            </w:r>
          </w:p>
        </w:tc>
        <w:tc>
          <w:tcPr>
            <w:tcW w:w="565" w:type="pct"/>
            <w:tcBorders>
              <w:top w:val="nil"/>
              <w:left w:val="nil"/>
              <w:bottom w:val="nil"/>
              <w:right w:val="nil"/>
            </w:tcBorders>
            <w:shd w:val="clear" w:color="auto" w:fill="auto"/>
            <w:noWrap/>
            <w:vAlign w:val="bottom"/>
            <w:hideMark/>
          </w:tcPr>
          <w:p w14:paraId="2385D5CD"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6067D7D0"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0ACF2533"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47D2D8D0"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7ED481BE"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12579A7B"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5A0D0B67"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Employee provisions</w:t>
            </w:r>
          </w:p>
        </w:tc>
        <w:tc>
          <w:tcPr>
            <w:tcW w:w="565" w:type="pct"/>
            <w:tcBorders>
              <w:top w:val="nil"/>
              <w:left w:val="nil"/>
              <w:bottom w:val="nil"/>
              <w:right w:val="nil"/>
            </w:tcBorders>
            <w:shd w:val="clear" w:color="auto" w:fill="auto"/>
            <w:noWrap/>
            <w:vAlign w:val="bottom"/>
            <w:hideMark/>
          </w:tcPr>
          <w:p w14:paraId="417B525F"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1,618</w:t>
            </w:r>
          </w:p>
        </w:tc>
        <w:tc>
          <w:tcPr>
            <w:tcW w:w="565" w:type="pct"/>
            <w:tcBorders>
              <w:top w:val="nil"/>
              <w:left w:val="nil"/>
              <w:bottom w:val="nil"/>
              <w:right w:val="nil"/>
            </w:tcBorders>
            <w:shd w:val="clear" w:color="000000" w:fill="E6E6E6"/>
            <w:noWrap/>
            <w:vAlign w:val="bottom"/>
            <w:hideMark/>
          </w:tcPr>
          <w:p w14:paraId="3313EC3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1,618</w:t>
            </w:r>
          </w:p>
        </w:tc>
        <w:tc>
          <w:tcPr>
            <w:tcW w:w="565" w:type="pct"/>
            <w:tcBorders>
              <w:top w:val="nil"/>
              <w:left w:val="nil"/>
              <w:bottom w:val="nil"/>
              <w:right w:val="nil"/>
            </w:tcBorders>
            <w:shd w:val="clear" w:color="auto" w:fill="auto"/>
            <w:noWrap/>
            <w:vAlign w:val="bottom"/>
            <w:hideMark/>
          </w:tcPr>
          <w:p w14:paraId="1E58D9F0"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1,618</w:t>
            </w:r>
          </w:p>
        </w:tc>
        <w:tc>
          <w:tcPr>
            <w:tcW w:w="565" w:type="pct"/>
            <w:tcBorders>
              <w:top w:val="nil"/>
              <w:left w:val="nil"/>
              <w:bottom w:val="nil"/>
              <w:right w:val="nil"/>
            </w:tcBorders>
            <w:shd w:val="clear" w:color="auto" w:fill="auto"/>
            <w:noWrap/>
            <w:vAlign w:val="bottom"/>
            <w:hideMark/>
          </w:tcPr>
          <w:p w14:paraId="51AD8043"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1,618</w:t>
            </w:r>
          </w:p>
        </w:tc>
        <w:tc>
          <w:tcPr>
            <w:tcW w:w="565" w:type="pct"/>
            <w:tcBorders>
              <w:top w:val="nil"/>
              <w:left w:val="nil"/>
              <w:bottom w:val="nil"/>
              <w:right w:val="nil"/>
            </w:tcBorders>
            <w:shd w:val="clear" w:color="auto" w:fill="auto"/>
            <w:noWrap/>
            <w:vAlign w:val="bottom"/>
            <w:hideMark/>
          </w:tcPr>
          <w:p w14:paraId="081E6D6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1,618</w:t>
            </w:r>
          </w:p>
        </w:tc>
      </w:tr>
      <w:tr w:rsidR="002D2D98" w:rsidRPr="00BC77FE" w14:paraId="484EFE90"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45CE0B8B"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Other provisions</w:t>
            </w:r>
          </w:p>
        </w:tc>
        <w:tc>
          <w:tcPr>
            <w:tcW w:w="565" w:type="pct"/>
            <w:tcBorders>
              <w:top w:val="nil"/>
              <w:left w:val="nil"/>
              <w:bottom w:val="nil"/>
              <w:right w:val="nil"/>
            </w:tcBorders>
            <w:shd w:val="clear" w:color="auto" w:fill="auto"/>
            <w:noWrap/>
            <w:vAlign w:val="bottom"/>
            <w:hideMark/>
          </w:tcPr>
          <w:p w14:paraId="0C9DA971"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231</w:t>
            </w:r>
          </w:p>
        </w:tc>
        <w:tc>
          <w:tcPr>
            <w:tcW w:w="565" w:type="pct"/>
            <w:tcBorders>
              <w:top w:val="nil"/>
              <w:left w:val="nil"/>
              <w:bottom w:val="nil"/>
              <w:right w:val="nil"/>
            </w:tcBorders>
            <w:shd w:val="clear" w:color="000000" w:fill="E6E6E6"/>
            <w:noWrap/>
            <w:vAlign w:val="bottom"/>
            <w:hideMark/>
          </w:tcPr>
          <w:p w14:paraId="177A14A4"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231</w:t>
            </w:r>
          </w:p>
        </w:tc>
        <w:tc>
          <w:tcPr>
            <w:tcW w:w="565" w:type="pct"/>
            <w:tcBorders>
              <w:top w:val="nil"/>
              <w:left w:val="nil"/>
              <w:bottom w:val="nil"/>
              <w:right w:val="nil"/>
            </w:tcBorders>
            <w:shd w:val="clear" w:color="auto" w:fill="auto"/>
            <w:noWrap/>
            <w:vAlign w:val="bottom"/>
            <w:hideMark/>
          </w:tcPr>
          <w:p w14:paraId="4176A115"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231</w:t>
            </w:r>
          </w:p>
        </w:tc>
        <w:tc>
          <w:tcPr>
            <w:tcW w:w="565" w:type="pct"/>
            <w:tcBorders>
              <w:top w:val="nil"/>
              <w:left w:val="nil"/>
              <w:bottom w:val="nil"/>
              <w:right w:val="nil"/>
            </w:tcBorders>
            <w:shd w:val="clear" w:color="auto" w:fill="auto"/>
            <w:noWrap/>
            <w:vAlign w:val="bottom"/>
            <w:hideMark/>
          </w:tcPr>
          <w:p w14:paraId="7F0E83BC"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231</w:t>
            </w:r>
          </w:p>
        </w:tc>
        <w:tc>
          <w:tcPr>
            <w:tcW w:w="565" w:type="pct"/>
            <w:tcBorders>
              <w:top w:val="nil"/>
              <w:left w:val="nil"/>
              <w:bottom w:val="nil"/>
              <w:right w:val="nil"/>
            </w:tcBorders>
            <w:shd w:val="clear" w:color="auto" w:fill="auto"/>
            <w:noWrap/>
            <w:vAlign w:val="bottom"/>
            <w:hideMark/>
          </w:tcPr>
          <w:p w14:paraId="6AE0ACB8"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231</w:t>
            </w:r>
          </w:p>
        </w:tc>
      </w:tr>
      <w:tr w:rsidR="002D2D98" w:rsidRPr="00BC77FE" w14:paraId="19AD429D" w14:textId="77777777" w:rsidTr="00E72FEA">
        <w:trPr>
          <w:divId w:val="1069115256"/>
          <w:trHeight w:hRule="exact" w:val="210"/>
        </w:trPr>
        <w:tc>
          <w:tcPr>
            <w:tcW w:w="2177" w:type="pct"/>
            <w:tcBorders>
              <w:top w:val="nil"/>
              <w:left w:val="nil"/>
              <w:bottom w:val="nil"/>
              <w:right w:val="nil"/>
            </w:tcBorders>
            <w:shd w:val="clear" w:color="auto" w:fill="auto"/>
            <w:noWrap/>
            <w:vAlign w:val="center"/>
            <w:hideMark/>
          </w:tcPr>
          <w:p w14:paraId="1988AD8F" w14:textId="77777777" w:rsidR="002D2D98" w:rsidRPr="00E72FEA" w:rsidRDefault="002D2D98" w:rsidP="00E72FEA">
            <w:pPr>
              <w:spacing w:before="0" w:after="0" w:line="240" w:lineRule="auto"/>
              <w:rPr>
                <w:rFonts w:ascii="Arial" w:hAnsi="Arial" w:cs="Arial"/>
                <w:b/>
                <w:bCs/>
                <w:i/>
                <w:iCs/>
                <w:color w:val="000000"/>
                <w:sz w:val="16"/>
                <w:szCs w:val="16"/>
              </w:rPr>
            </w:pPr>
            <w:r w:rsidRPr="00E72FEA">
              <w:rPr>
                <w:rFonts w:ascii="Arial" w:hAnsi="Arial" w:cs="Arial"/>
                <w:b/>
                <w:bCs/>
                <w:i/>
                <w:iCs/>
                <w:color w:val="000000"/>
                <w:sz w:val="16"/>
                <w:szCs w:val="16"/>
              </w:rPr>
              <w:t>Total provisions</w:t>
            </w:r>
          </w:p>
        </w:tc>
        <w:tc>
          <w:tcPr>
            <w:tcW w:w="565" w:type="pct"/>
            <w:tcBorders>
              <w:top w:val="single" w:sz="4" w:space="0" w:color="000000"/>
              <w:left w:val="nil"/>
              <w:bottom w:val="single" w:sz="4" w:space="0" w:color="000000"/>
              <w:right w:val="nil"/>
            </w:tcBorders>
            <w:shd w:val="clear" w:color="auto" w:fill="auto"/>
            <w:noWrap/>
            <w:vAlign w:val="bottom"/>
            <w:hideMark/>
          </w:tcPr>
          <w:p w14:paraId="2B771939"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1,849 </w:t>
            </w:r>
          </w:p>
        </w:tc>
        <w:tc>
          <w:tcPr>
            <w:tcW w:w="565" w:type="pct"/>
            <w:tcBorders>
              <w:top w:val="single" w:sz="4" w:space="0" w:color="000000"/>
              <w:left w:val="nil"/>
              <w:bottom w:val="single" w:sz="4" w:space="0" w:color="000000"/>
              <w:right w:val="nil"/>
            </w:tcBorders>
            <w:shd w:val="clear" w:color="000000" w:fill="E6E6E6"/>
            <w:noWrap/>
            <w:vAlign w:val="bottom"/>
            <w:hideMark/>
          </w:tcPr>
          <w:p w14:paraId="130F641F"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1,849 </w:t>
            </w:r>
          </w:p>
        </w:tc>
        <w:tc>
          <w:tcPr>
            <w:tcW w:w="565" w:type="pct"/>
            <w:tcBorders>
              <w:top w:val="single" w:sz="4" w:space="0" w:color="000000"/>
              <w:left w:val="nil"/>
              <w:bottom w:val="single" w:sz="4" w:space="0" w:color="000000"/>
              <w:right w:val="nil"/>
            </w:tcBorders>
            <w:shd w:val="clear" w:color="auto" w:fill="auto"/>
            <w:noWrap/>
            <w:vAlign w:val="bottom"/>
            <w:hideMark/>
          </w:tcPr>
          <w:p w14:paraId="5080A685"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1,849 </w:t>
            </w:r>
          </w:p>
        </w:tc>
        <w:tc>
          <w:tcPr>
            <w:tcW w:w="565" w:type="pct"/>
            <w:tcBorders>
              <w:top w:val="single" w:sz="4" w:space="0" w:color="000000"/>
              <w:left w:val="nil"/>
              <w:bottom w:val="single" w:sz="4" w:space="0" w:color="000000"/>
              <w:right w:val="nil"/>
            </w:tcBorders>
            <w:shd w:val="clear" w:color="auto" w:fill="auto"/>
            <w:noWrap/>
            <w:vAlign w:val="bottom"/>
            <w:hideMark/>
          </w:tcPr>
          <w:p w14:paraId="72810B10"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1,849 </w:t>
            </w:r>
          </w:p>
        </w:tc>
        <w:tc>
          <w:tcPr>
            <w:tcW w:w="565" w:type="pct"/>
            <w:tcBorders>
              <w:top w:val="single" w:sz="4" w:space="0" w:color="000000"/>
              <w:left w:val="nil"/>
              <w:bottom w:val="single" w:sz="4" w:space="0" w:color="000000"/>
              <w:right w:val="nil"/>
            </w:tcBorders>
            <w:shd w:val="clear" w:color="auto" w:fill="auto"/>
            <w:noWrap/>
            <w:vAlign w:val="bottom"/>
            <w:hideMark/>
          </w:tcPr>
          <w:p w14:paraId="5B926158"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      1,849 </w:t>
            </w:r>
          </w:p>
        </w:tc>
      </w:tr>
      <w:tr w:rsidR="002D2D98" w:rsidRPr="00BC77FE" w14:paraId="111309B2"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26E14C1D"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Total liabilities</w:t>
            </w:r>
          </w:p>
        </w:tc>
        <w:tc>
          <w:tcPr>
            <w:tcW w:w="565" w:type="pct"/>
            <w:tcBorders>
              <w:top w:val="nil"/>
              <w:left w:val="nil"/>
              <w:bottom w:val="single" w:sz="4" w:space="0" w:color="auto"/>
              <w:right w:val="nil"/>
            </w:tcBorders>
            <w:shd w:val="clear" w:color="auto" w:fill="auto"/>
            <w:noWrap/>
            <w:vAlign w:val="bottom"/>
            <w:hideMark/>
          </w:tcPr>
          <w:p w14:paraId="2C31CE87"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2,217 </w:t>
            </w:r>
          </w:p>
        </w:tc>
        <w:tc>
          <w:tcPr>
            <w:tcW w:w="565" w:type="pct"/>
            <w:tcBorders>
              <w:top w:val="nil"/>
              <w:left w:val="nil"/>
              <w:bottom w:val="single" w:sz="4" w:space="0" w:color="auto"/>
              <w:right w:val="nil"/>
            </w:tcBorders>
            <w:shd w:val="clear" w:color="000000" w:fill="E6E6E6"/>
            <w:noWrap/>
            <w:vAlign w:val="bottom"/>
            <w:hideMark/>
          </w:tcPr>
          <w:p w14:paraId="0DCCCA4B"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3,563 </w:t>
            </w:r>
          </w:p>
        </w:tc>
        <w:tc>
          <w:tcPr>
            <w:tcW w:w="565" w:type="pct"/>
            <w:tcBorders>
              <w:top w:val="nil"/>
              <w:left w:val="nil"/>
              <w:bottom w:val="single" w:sz="4" w:space="0" w:color="auto"/>
              <w:right w:val="nil"/>
            </w:tcBorders>
            <w:shd w:val="clear" w:color="auto" w:fill="auto"/>
            <w:noWrap/>
            <w:vAlign w:val="bottom"/>
            <w:hideMark/>
          </w:tcPr>
          <w:p w14:paraId="04794A09"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3,146 </w:t>
            </w:r>
          </w:p>
        </w:tc>
        <w:tc>
          <w:tcPr>
            <w:tcW w:w="565" w:type="pct"/>
            <w:tcBorders>
              <w:top w:val="nil"/>
              <w:left w:val="nil"/>
              <w:bottom w:val="single" w:sz="4" w:space="0" w:color="auto"/>
              <w:right w:val="nil"/>
            </w:tcBorders>
            <w:shd w:val="clear" w:color="auto" w:fill="auto"/>
            <w:noWrap/>
            <w:vAlign w:val="bottom"/>
            <w:hideMark/>
          </w:tcPr>
          <w:p w14:paraId="3C19E3E2"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2,729 </w:t>
            </w:r>
          </w:p>
        </w:tc>
        <w:tc>
          <w:tcPr>
            <w:tcW w:w="565" w:type="pct"/>
            <w:tcBorders>
              <w:top w:val="nil"/>
              <w:left w:val="nil"/>
              <w:bottom w:val="single" w:sz="4" w:space="0" w:color="auto"/>
              <w:right w:val="nil"/>
            </w:tcBorders>
            <w:shd w:val="clear" w:color="auto" w:fill="auto"/>
            <w:noWrap/>
            <w:vAlign w:val="bottom"/>
            <w:hideMark/>
          </w:tcPr>
          <w:p w14:paraId="484819D0"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2,311 </w:t>
            </w:r>
          </w:p>
        </w:tc>
      </w:tr>
      <w:tr w:rsidR="002D2D98" w:rsidRPr="00BC77FE" w14:paraId="78CBCF34"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2267AFEE" w14:textId="77777777" w:rsidR="002D2D98" w:rsidRPr="00E72FEA" w:rsidRDefault="002D2D98" w:rsidP="00E72FEA">
            <w:pPr>
              <w:spacing w:before="0" w:after="0" w:line="240" w:lineRule="auto"/>
              <w:rPr>
                <w:rFonts w:ascii="Arial" w:hAnsi="Arial" w:cs="Arial"/>
                <w:b/>
                <w:bCs/>
                <w:sz w:val="16"/>
                <w:szCs w:val="16"/>
              </w:rPr>
            </w:pPr>
            <w:r w:rsidRPr="00E72FEA">
              <w:rPr>
                <w:rFonts w:ascii="Arial" w:hAnsi="Arial" w:cs="Arial"/>
                <w:b/>
                <w:bCs/>
                <w:sz w:val="16"/>
                <w:szCs w:val="16"/>
              </w:rPr>
              <w:t>Net assets</w:t>
            </w:r>
          </w:p>
        </w:tc>
        <w:tc>
          <w:tcPr>
            <w:tcW w:w="565" w:type="pct"/>
            <w:tcBorders>
              <w:top w:val="nil"/>
              <w:left w:val="nil"/>
              <w:bottom w:val="single" w:sz="4" w:space="0" w:color="auto"/>
              <w:right w:val="nil"/>
            </w:tcBorders>
            <w:shd w:val="clear" w:color="auto" w:fill="auto"/>
            <w:noWrap/>
            <w:vAlign w:val="bottom"/>
            <w:hideMark/>
          </w:tcPr>
          <w:p w14:paraId="7ED51520"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3,929 </w:t>
            </w:r>
          </w:p>
        </w:tc>
        <w:tc>
          <w:tcPr>
            <w:tcW w:w="565" w:type="pct"/>
            <w:tcBorders>
              <w:top w:val="nil"/>
              <w:left w:val="nil"/>
              <w:bottom w:val="single" w:sz="4" w:space="0" w:color="auto"/>
              <w:right w:val="nil"/>
            </w:tcBorders>
            <w:shd w:val="clear" w:color="000000" w:fill="E6E6E6"/>
            <w:noWrap/>
            <w:vAlign w:val="bottom"/>
            <w:hideMark/>
          </w:tcPr>
          <w:p w14:paraId="4F985A65"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3,915 </w:t>
            </w:r>
          </w:p>
        </w:tc>
        <w:tc>
          <w:tcPr>
            <w:tcW w:w="565" w:type="pct"/>
            <w:tcBorders>
              <w:top w:val="nil"/>
              <w:left w:val="nil"/>
              <w:bottom w:val="single" w:sz="4" w:space="0" w:color="auto"/>
              <w:right w:val="nil"/>
            </w:tcBorders>
            <w:shd w:val="clear" w:color="auto" w:fill="auto"/>
            <w:noWrap/>
            <w:vAlign w:val="bottom"/>
            <w:hideMark/>
          </w:tcPr>
          <w:p w14:paraId="22D0B294"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3,901 </w:t>
            </w:r>
          </w:p>
        </w:tc>
        <w:tc>
          <w:tcPr>
            <w:tcW w:w="565" w:type="pct"/>
            <w:tcBorders>
              <w:top w:val="nil"/>
              <w:left w:val="nil"/>
              <w:bottom w:val="single" w:sz="4" w:space="0" w:color="auto"/>
              <w:right w:val="nil"/>
            </w:tcBorders>
            <w:shd w:val="clear" w:color="auto" w:fill="auto"/>
            <w:noWrap/>
            <w:vAlign w:val="bottom"/>
            <w:hideMark/>
          </w:tcPr>
          <w:p w14:paraId="3B5FA218"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3,888 </w:t>
            </w:r>
          </w:p>
        </w:tc>
        <w:tc>
          <w:tcPr>
            <w:tcW w:w="565" w:type="pct"/>
            <w:tcBorders>
              <w:top w:val="nil"/>
              <w:left w:val="nil"/>
              <w:bottom w:val="single" w:sz="4" w:space="0" w:color="auto"/>
              <w:right w:val="nil"/>
            </w:tcBorders>
            <w:shd w:val="clear" w:color="auto" w:fill="auto"/>
            <w:noWrap/>
            <w:vAlign w:val="bottom"/>
            <w:hideMark/>
          </w:tcPr>
          <w:p w14:paraId="5EDA53C0"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       3,875 </w:t>
            </w:r>
          </w:p>
        </w:tc>
      </w:tr>
      <w:tr w:rsidR="002D2D98" w:rsidRPr="00BC77FE" w14:paraId="1FE101DC"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3DD8F1A8"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EQUITY*</w:t>
            </w:r>
          </w:p>
        </w:tc>
        <w:tc>
          <w:tcPr>
            <w:tcW w:w="565" w:type="pct"/>
            <w:tcBorders>
              <w:top w:val="nil"/>
              <w:left w:val="nil"/>
              <w:bottom w:val="nil"/>
              <w:right w:val="nil"/>
            </w:tcBorders>
            <w:shd w:val="clear" w:color="auto" w:fill="auto"/>
            <w:noWrap/>
            <w:vAlign w:val="bottom"/>
            <w:hideMark/>
          </w:tcPr>
          <w:p w14:paraId="46BB85EF"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230DFBBE"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6A7F5A4C"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32B8113E"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5A7A461F"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4F87A21C"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16110C4C"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Parent entity interest</w:t>
            </w:r>
          </w:p>
        </w:tc>
        <w:tc>
          <w:tcPr>
            <w:tcW w:w="565" w:type="pct"/>
            <w:tcBorders>
              <w:top w:val="nil"/>
              <w:left w:val="nil"/>
              <w:bottom w:val="nil"/>
              <w:right w:val="nil"/>
            </w:tcBorders>
            <w:shd w:val="clear" w:color="auto" w:fill="auto"/>
            <w:noWrap/>
            <w:vAlign w:val="bottom"/>
            <w:hideMark/>
          </w:tcPr>
          <w:p w14:paraId="27117C01" w14:textId="77777777" w:rsidR="002D2D98" w:rsidRPr="00E72FEA" w:rsidRDefault="002D2D98" w:rsidP="00E72FEA">
            <w:pPr>
              <w:spacing w:before="0" w:after="0" w:line="240" w:lineRule="auto"/>
              <w:rPr>
                <w:rFonts w:ascii="Arial" w:hAnsi="Arial" w:cs="Arial"/>
                <w:b/>
                <w:bCs/>
                <w:color w:val="000000"/>
                <w:sz w:val="16"/>
                <w:szCs w:val="16"/>
              </w:rPr>
            </w:pPr>
          </w:p>
        </w:tc>
        <w:tc>
          <w:tcPr>
            <w:tcW w:w="565" w:type="pct"/>
            <w:tcBorders>
              <w:top w:val="nil"/>
              <w:left w:val="nil"/>
              <w:bottom w:val="nil"/>
              <w:right w:val="nil"/>
            </w:tcBorders>
            <w:shd w:val="clear" w:color="000000" w:fill="E6E6E6"/>
            <w:noWrap/>
            <w:vAlign w:val="bottom"/>
            <w:hideMark/>
          </w:tcPr>
          <w:p w14:paraId="64CEF546"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w:t>
            </w:r>
          </w:p>
        </w:tc>
        <w:tc>
          <w:tcPr>
            <w:tcW w:w="565" w:type="pct"/>
            <w:tcBorders>
              <w:top w:val="nil"/>
              <w:left w:val="nil"/>
              <w:bottom w:val="nil"/>
              <w:right w:val="nil"/>
            </w:tcBorders>
            <w:shd w:val="clear" w:color="auto" w:fill="auto"/>
            <w:noWrap/>
            <w:vAlign w:val="bottom"/>
            <w:hideMark/>
          </w:tcPr>
          <w:p w14:paraId="72A46022" w14:textId="77777777" w:rsidR="002D2D98" w:rsidRPr="00E72FEA" w:rsidRDefault="002D2D98" w:rsidP="00E72FEA">
            <w:pPr>
              <w:spacing w:before="0" w:after="0" w:line="240" w:lineRule="auto"/>
              <w:jc w:val="right"/>
              <w:rPr>
                <w:rFonts w:ascii="Arial" w:hAnsi="Arial" w:cs="Arial"/>
                <w:b/>
                <w:bCs/>
                <w:color w:val="000000"/>
                <w:sz w:val="16"/>
                <w:szCs w:val="16"/>
              </w:rPr>
            </w:pPr>
          </w:p>
        </w:tc>
        <w:tc>
          <w:tcPr>
            <w:tcW w:w="565" w:type="pct"/>
            <w:tcBorders>
              <w:top w:val="nil"/>
              <w:left w:val="nil"/>
              <w:bottom w:val="nil"/>
              <w:right w:val="nil"/>
            </w:tcBorders>
            <w:shd w:val="clear" w:color="auto" w:fill="auto"/>
            <w:noWrap/>
            <w:vAlign w:val="bottom"/>
            <w:hideMark/>
          </w:tcPr>
          <w:p w14:paraId="2708F329" w14:textId="77777777" w:rsidR="002D2D98" w:rsidRPr="00E72FEA" w:rsidRDefault="002D2D98" w:rsidP="00E72FEA">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1D653AA6" w14:textId="77777777" w:rsidR="002D2D98" w:rsidRPr="00E72FEA" w:rsidRDefault="002D2D98" w:rsidP="00E72FEA">
            <w:pPr>
              <w:spacing w:before="0" w:after="0" w:line="240" w:lineRule="auto"/>
              <w:jc w:val="right"/>
              <w:rPr>
                <w:rFonts w:ascii="Times New Roman" w:hAnsi="Times New Roman"/>
                <w:sz w:val="20"/>
              </w:rPr>
            </w:pPr>
          </w:p>
        </w:tc>
      </w:tr>
      <w:tr w:rsidR="002D2D98" w:rsidRPr="00BC77FE" w14:paraId="4A396594"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2162E1AB"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Contributed equity</w:t>
            </w:r>
          </w:p>
        </w:tc>
        <w:tc>
          <w:tcPr>
            <w:tcW w:w="565" w:type="pct"/>
            <w:tcBorders>
              <w:top w:val="nil"/>
              <w:left w:val="nil"/>
              <w:bottom w:val="nil"/>
              <w:right w:val="nil"/>
            </w:tcBorders>
            <w:shd w:val="clear" w:color="auto" w:fill="auto"/>
            <w:noWrap/>
            <w:vAlign w:val="bottom"/>
            <w:hideMark/>
          </w:tcPr>
          <w:p w14:paraId="69781A43"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1,417 </w:t>
            </w:r>
          </w:p>
        </w:tc>
        <w:tc>
          <w:tcPr>
            <w:tcW w:w="565" w:type="pct"/>
            <w:tcBorders>
              <w:top w:val="nil"/>
              <w:left w:val="nil"/>
              <w:bottom w:val="nil"/>
              <w:right w:val="nil"/>
            </w:tcBorders>
            <w:shd w:val="clear" w:color="000000" w:fill="E6E6E6"/>
            <w:noWrap/>
            <w:vAlign w:val="bottom"/>
            <w:hideMark/>
          </w:tcPr>
          <w:p w14:paraId="3F945E92"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1,449 </w:t>
            </w:r>
          </w:p>
        </w:tc>
        <w:tc>
          <w:tcPr>
            <w:tcW w:w="565" w:type="pct"/>
            <w:tcBorders>
              <w:top w:val="nil"/>
              <w:left w:val="nil"/>
              <w:bottom w:val="nil"/>
              <w:right w:val="nil"/>
            </w:tcBorders>
            <w:shd w:val="clear" w:color="auto" w:fill="auto"/>
            <w:noWrap/>
            <w:vAlign w:val="bottom"/>
            <w:hideMark/>
          </w:tcPr>
          <w:p w14:paraId="39FCE5E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1,481 </w:t>
            </w:r>
          </w:p>
        </w:tc>
        <w:tc>
          <w:tcPr>
            <w:tcW w:w="565" w:type="pct"/>
            <w:tcBorders>
              <w:top w:val="nil"/>
              <w:left w:val="nil"/>
              <w:bottom w:val="nil"/>
              <w:right w:val="nil"/>
            </w:tcBorders>
            <w:shd w:val="clear" w:color="auto" w:fill="auto"/>
            <w:noWrap/>
            <w:vAlign w:val="bottom"/>
            <w:hideMark/>
          </w:tcPr>
          <w:p w14:paraId="360C80BF"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1,514 </w:t>
            </w:r>
          </w:p>
        </w:tc>
        <w:tc>
          <w:tcPr>
            <w:tcW w:w="565" w:type="pct"/>
            <w:tcBorders>
              <w:top w:val="nil"/>
              <w:left w:val="nil"/>
              <w:bottom w:val="nil"/>
              <w:right w:val="nil"/>
            </w:tcBorders>
            <w:shd w:val="clear" w:color="auto" w:fill="auto"/>
            <w:noWrap/>
            <w:vAlign w:val="bottom"/>
            <w:hideMark/>
          </w:tcPr>
          <w:p w14:paraId="18B3F13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1,548 </w:t>
            </w:r>
          </w:p>
        </w:tc>
      </w:tr>
      <w:tr w:rsidR="002D2D98" w:rsidRPr="00BC77FE" w14:paraId="4DD96588"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16FACB1D"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Reserves</w:t>
            </w:r>
          </w:p>
        </w:tc>
        <w:tc>
          <w:tcPr>
            <w:tcW w:w="565" w:type="pct"/>
            <w:tcBorders>
              <w:top w:val="nil"/>
              <w:left w:val="nil"/>
              <w:bottom w:val="nil"/>
              <w:right w:val="nil"/>
            </w:tcBorders>
            <w:shd w:val="clear" w:color="auto" w:fill="auto"/>
            <w:noWrap/>
            <w:vAlign w:val="bottom"/>
            <w:hideMark/>
          </w:tcPr>
          <w:p w14:paraId="2E4EE40A"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411 </w:t>
            </w:r>
          </w:p>
        </w:tc>
        <w:tc>
          <w:tcPr>
            <w:tcW w:w="565" w:type="pct"/>
            <w:tcBorders>
              <w:top w:val="nil"/>
              <w:left w:val="nil"/>
              <w:bottom w:val="nil"/>
              <w:right w:val="nil"/>
            </w:tcBorders>
            <w:shd w:val="clear" w:color="000000" w:fill="E6E6E6"/>
            <w:noWrap/>
            <w:vAlign w:val="bottom"/>
            <w:hideMark/>
          </w:tcPr>
          <w:p w14:paraId="238F1892"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411 </w:t>
            </w:r>
          </w:p>
        </w:tc>
        <w:tc>
          <w:tcPr>
            <w:tcW w:w="565" w:type="pct"/>
            <w:tcBorders>
              <w:top w:val="nil"/>
              <w:left w:val="nil"/>
              <w:bottom w:val="nil"/>
              <w:right w:val="nil"/>
            </w:tcBorders>
            <w:shd w:val="clear" w:color="auto" w:fill="auto"/>
            <w:noWrap/>
            <w:vAlign w:val="bottom"/>
            <w:hideMark/>
          </w:tcPr>
          <w:p w14:paraId="43AE50B6"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411 </w:t>
            </w:r>
          </w:p>
        </w:tc>
        <w:tc>
          <w:tcPr>
            <w:tcW w:w="565" w:type="pct"/>
            <w:tcBorders>
              <w:top w:val="nil"/>
              <w:left w:val="nil"/>
              <w:bottom w:val="nil"/>
              <w:right w:val="nil"/>
            </w:tcBorders>
            <w:shd w:val="clear" w:color="auto" w:fill="auto"/>
            <w:noWrap/>
            <w:vAlign w:val="bottom"/>
            <w:hideMark/>
          </w:tcPr>
          <w:p w14:paraId="115B2E63"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411 </w:t>
            </w:r>
          </w:p>
        </w:tc>
        <w:tc>
          <w:tcPr>
            <w:tcW w:w="565" w:type="pct"/>
            <w:tcBorders>
              <w:top w:val="nil"/>
              <w:left w:val="nil"/>
              <w:bottom w:val="nil"/>
              <w:right w:val="nil"/>
            </w:tcBorders>
            <w:shd w:val="clear" w:color="auto" w:fill="auto"/>
            <w:noWrap/>
            <w:vAlign w:val="bottom"/>
            <w:hideMark/>
          </w:tcPr>
          <w:p w14:paraId="720F3E64"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411 </w:t>
            </w:r>
          </w:p>
        </w:tc>
      </w:tr>
      <w:tr w:rsidR="002D2D98" w:rsidRPr="00BC77FE" w14:paraId="6F5D8865" w14:textId="77777777" w:rsidTr="00E72FEA">
        <w:trPr>
          <w:divId w:val="1069115256"/>
          <w:trHeight w:hRule="exact" w:val="450"/>
        </w:trPr>
        <w:tc>
          <w:tcPr>
            <w:tcW w:w="2177" w:type="pct"/>
            <w:tcBorders>
              <w:top w:val="nil"/>
              <w:left w:val="nil"/>
              <w:bottom w:val="nil"/>
              <w:right w:val="nil"/>
            </w:tcBorders>
            <w:shd w:val="clear" w:color="auto" w:fill="auto"/>
            <w:vAlign w:val="center"/>
            <w:hideMark/>
          </w:tcPr>
          <w:p w14:paraId="2818FF21" w14:textId="77777777" w:rsidR="002D2D98" w:rsidRPr="00E72FEA" w:rsidRDefault="002D2D98" w:rsidP="00E72FEA">
            <w:pPr>
              <w:spacing w:before="0" w:after="0" w:line="240" w:lineRule="auto"/>
              <w:ind w:left="170"/>
              <w:rPr>
                <w:rFonts w:ascii="Arial" w:hAnsi="Arial" w:cs="Arial"/>
                <w:color w:val="000000"/>
                <w:sz w:val="16"/>
                <w:szCs w:val="16"/>
              </w:rPr>
            </w:pPr>
            <w:r w:rsidRPr="00E72FEA">
              <w:rPr>
                <w:rFonts w:ascii="Arial" w:hAnsi="Arial" w:cs="Arial"/>
                <w:color w:val="000000"/>
                <w:sz w:val="16"/>
                <w:szCs w:val="16"/>
              </w:rPr>
              <w:t>Retained surplus (accumulated</w:t>
            </w:r>
            <w:r w:rsidRPr="00E72FEA">
              <w:rPr>
                <w:rFonts w:ascii="Arial" w:hAnsi="Arial" w:cs="Arial"/>
                <w:color w:val="000000"/>
                <w:sz w:val="16"/>
                <w:szCs w:val="16"/>
              </w:rPr>
              <w:br/>
              <w:t xml:space="preserve">  deficit)</w:t>
            </w:r>
          </w:p>
        </w:tc>
        <w:tc>
          <w:tcPr>
            <w:tcW w:w="565" w:type="pct"/>
            <w:tcBorders>
              <w:top w:val="nil"/>
              <w:left w:val="nil"/>
              <w:bottom w:val="single" w:sz="4" w:space="0" w:color="auto"/>
              <w:right w:val="nil"/>
            </w:tcBorders>
            <w:shd w:val="clear" w:color="auto" w:fill="auto"/>
            <w:noWrap/>
            <w:vAlign w:val="bottom"/>
            <w:hideMark/>
          </w:tcPr>
          <w:p w14:paraId="62005DF7"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       2,101 </w:t>
            </w:r>
          </w:p>
        </w:tc>
        <w:tc>
          <w:tcPr>
            <w:tcW w:w="565" w:type="pct"/>
            <w:tcBorders>
              <w:top w:val="nil"/>
              <w:left w:val="nil"/>
              <w:bottom w:val="single" w:sz="4" w:space="0" w:color="auto"/>
              <w:right w:val="nil"/>
            </w:tcBorders>
            <w:shd w:val="clear" w:color="000000" w:fill="E6E6E6"/>
            <w:noWrap/>
            <w:vAlign w:val="bottom"/>
            <w:hideMark/>
          </w:tcPr>
          <w:p w14:paraId="4321C9C9"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       2,055 </w:t>
            </w:r>
          </w:p>
        </w:tc>
        <w:tc>
          <w:tcPr>
            <w:tcW w:w="565" w:type="pct"/>
            <w:tcBorders>
              <w:top w:val="nil"/>
              <w:left w:val="nil"/>
              <w:bottom w:val="single" w:sz="4" w:space="0" w:color="auto"/>
              <w:right w:val="nil"/>
            </w:tcBorders>
            <w:shd w:val="clear" w:color="auto" w:fill="auto"/>
            <w:noWrap/>
            <w:vAlign w:val="bottom"/>
            <w:hideMark/>
          </w:tcPr>
          <w:p w14:paraId="024703EF"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       2,009 </w:t>
            </w:r>
          </w:p>
        </w:tc>
        <w:tc>
          <w:tcPr>
            <w:tcW w:w="565" w:type="pct"/>
            <w:tcBorders>
              <w:top w:val="nil"/>
              <w:left w:val="nil"/>
              <w:bottom w:val="single" w:sz="4" w:space="0" w:color="auto"/>
              <w:right w:val="nil"/>
            </w:tcBorders>
            <w:shd w:val="clear" w:color="auto" w:fill="auto"/>
            <w:noWrap/>
            <w:vAlign w:val="bottom"/>
            <w:hideMark/>
          </w:tcPr>
          <w:p w14:paraId="796E881D"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       1,963 </w:t>
            </w:r>
          </w:p>
        </w:tc>
        <w:tc>
          <w:tcPr>
            <w:tcW w:w="565" w:type="pct"/>
            <w:tcBorders>
              <w:top w:val="nil"/>
              <w:left w:val="nil"/>
              <w:bottom w:val="single" w:sz="4" w:space="0" w:color="auto"/>
              <w:right w:val="nil"/>
            </w:tcBorders>
            <w:shd w:val="clear" w:color="auto" w:fill="auto"/>
            <w:noWrap/>
            <w:vAlign w:val="bottom"/>
            <w:hideMark/>
          </w:tcPr>
          <w:p w14:paraId="2068CBC2" w14:textId="77777777" w:rsidR="002D2D98" w:rsidRPr="00E72FEA" w:rsidRDefault="002D2D98" w:rsidP="00E72FEA">
            <w:pPr>
              <w:spacing w:before="0" w:after="0" w:line="240" w:lineRule="auto"/>
              <w:jc w:val="right"/>
              <w:rPr>
                <w:rFonts w:ascii="Arial" w:hAnsi="Arial" w:cs="Arial"/>
                <w:color w:val="000000"/>
                <w:sz w:val="16"/>
                <w:szCs w:val="16"/>
              </w:rPr>
            </w:pPr>
            <w:r w:rsidRPr="00E72FEA">
              <w:rPr>
                <w:rFonts w:ascii="Arial" w:hAnsi="Arial" w:cs="Arial"/>
                <w:color w:val="000000"/>
                <w:sz w:val="16"/>
                <w:szCs w:val="16"/>
              </w:rPr>
              <w:t xml:space="preserve">       1,916 </w:t>
            </w:r>
          </w:p>
        </w:tc>
      </w:tr>
      <w:tr w:rsidR="002D2D98" w:rsidRPr="00BC77FE" w14:paraId="6A154B40" w14:textId="77777777" w:rsidTr="00E72FEA">
        <w:trPr>
          <w:divId w:val="1069115256"/>
          <w:trHeight w:hRule="exact" w:val="225"/>
        </w:trPr>
        <w:tc>
          <w:tcPr>
            <w:tcW w:w="2177" w:type="pct"/>
            <w:tcBorders>
              <w:top w:val="nil"/>
              <w:left w:val="nil"/>
              <w:bottom w:val="nil"/>
              <w:right w:val="nil"/>
            </w:tcBorders>
            <w:shd w:val="clear" w:color="auto" w:fill="auto"/>
            <w:noWrap/>
            <w:vAlign w:val="center"/>
            <w:hideMark/>
          </w:tcPr>
          <w:p w14:paraId="7246905C" w14:textId="77777777" w:rsidR="002D2D98" w:rsidRPr="00E72FEA" w:rsidRDefault="002D2D98" w:rsidP="00E72FEA">
            <w:pPr>
              <w:spacing w:before="0" w:after="0" w:line="240" w:lineRule="auto"/>
              <w:rPr>
                <w:rFonts w:ascii="Arial" w:hAnsi="Arial" w:cs="Arial"/>
                <w:b/>
                <w:bCs/>
                <w:i/>
                <w:iCs/>
                <w:color w:val="000000"/>
                <w:sz w:val="16"/>
                <w:szCs w:val="16"/>
              </w:rPr>
            </w:pPr>
            <w:r w:rsidRPr="00E72FEA">
              <w:rPr>
                <w:rFonts w:ascii="Arial" w:hAnsi="Arial" w:cs="Arial"/>
                <w:b/>
                <w:bCs/>
                <w:i/>
                <w:iCs/>
                <w:color w:val="000000"/>
                <w:sz w:val="16"/>
                <w:szCs w:val="16"/>
              </w:rPr>
              <w:t>Total parent entity interest</w:t>
            </w:r>
          </w:p>
        </w:tc>
        <w:tc>
          <w:tcPr>
            <w:tcW w:w="565" w:type="pct"/>
            <w:tcBorders>
              <w:top w:val="single" w:sz="4" w:space="0" w:color="000000"/>
              <w:left w:val="nil"/>
              <w:bottom w:val="single" w:sz="4" w:space="0" w:color="000000"/>
              <w:right w:val="nil"/>
            </w:tcBorders>
            <w:shd w:val="clear" w:color="auto" w:fill="auto"/>
            <w:noWrap/>
            <w:vAlign w:val="center"/>
            <w:hideMark/>
          </w:tcPr>
          <w:p w14:paraId="181D1B6D"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3,929 </w:t>
            </w:r>
          </w:p>
        </w:tc>
        <w:tc>
          <w:tcPr>
            <w:tcW w:w="565" w:type="pct"/>
            <w:tcBorders>
              <w:top w:val="single" w:sz="4" w:space="0" w:color="000000"/>
              <w:left w:val="nil"/>
              <w:bottom w:val="single" w:sz="4" w:space="0" w:color="000000"/>
              <w:right w:val="nil"/>
            </w:tcBorders>
            <w:shd w:val="clear" w:color="000000" w:fill="E6E6E6"/>
            <w:noWrap/>
            <w:vAlign w:val="center"/>
            <w:hideMark/>
          </w:tcPr>
          <w:p w14:paraId="2FB1DDC5"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3,915 </w:t>
            </w:r>
          </w:p>
        </w:tc>
        <w:tc>
          <w:tcPr>
            <w:tcW w:w="565" w:type="pct"/>
            <w:tcBorders>
              <w:top w:val="single" w:sz="4" w:space="0" w:color="000000"/>
              <w:left w:val="nil"/>
              <w:bottom w:val="single" w:sz="4" w:space="0" w:color="000000"/>
              <w:right w:val="nil"/>
            </w:tcBorders>
            <w:shd w:val="clear" w:color="auto" w:fill="auto"/>
            <w:noWrap/>
            <w:vAlign w:val="center"/>
            <w:hideMark/>
          </w:tcPr>
          <w:p w14:paraId="559598BF"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3,901 </w:t>
            </w:r>
          </w:p>
        </w:tc>
        <w:tc>
          <w:tcPr>
            <w:tcW w:w="565" w:type="pct"/>
            <w:tcBorders>
              <w:top w:val="single" w:sz="4" w:space="0" w:color="000000"/>
              <w:left w:val="nil"/>
              <w:bottom w:val="single" w:sz="4" w:space="0" w:color="000000"/>
              <w:right w:val="nil"/>
            </w:tcBorders>
            <w:shd w:val="clear" w:color="auto" w:fill="auto"/>
            <w:noWrap/>
            <w:vAlign w:val="center"/>
            <w:hideMark/>
          </w:tcPr>
          <w:p w14:paraId="6711AA7B"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3,888 </w:t>
            </w:r>
          </w:p>
        </w:tc>
        <w:tc>
          <w:tcPr>
            <w:tcW w:w="565" w:type="pct"/>
            <w:tcBorders>
              <w:top w:val="single" w:sz="4" w:space="0" w:color="000000"/>
              <w:left w:val="nil"/>
              <w:bottom w:val="single" w:sz="4" w:space="0" w:color="000000"/>
              <w:right w:val="nil"/>
            </w:tcBorders>
            <w:shd w:val="clear" w:color="auto" w:fill="auto"/>
            <w:noWrap/>
            <w:vAlign w:val="center"/>
            <w:hideMark/>
          </w:tcPr>
          <w:p w14:paraId="2BC61B62" w14:textId="77777777" w:rsidR="002D2D98" w:rsidRPr="00E72FEA" w:rsidRDefault="002D2D98" w:rsidP="00E72FEA">
            <w:pPr>
              <w:spacing w:before="0" w:after="0" w:line="240" w:lineRule="auto"/>
              <w:jc w:val="right"/>
              <w:rPr>
                <w:rFonts w:ascii="Arial" w:hAnsi="Arial" w:cs="Arial"/>
                <w:b/>
                <w:bCs/>
                <w:i/>
                <w:iCs/>
                <w:color w:val="000000"/>
                <w:sz w:val="16"/>
                <w:szCs w:val="16"/>
              </w:rPr>
            </w:pPr>
            <w:r w:rsidRPr="00E72FEA">
              <w:rPr>
                <w:rFonts w:ascii="Arial" w:hAnsi="Arial" w:cs="Arial"/>
                <w:b/>
                <w:bCs/>
                <w:i/>
                <w:iCs/>
                <w:color w:val="000000"/>
                <w:sz w:val="16"/>
                <w:szCs w:val="16"/>
              </w:rPr>
              <w:t xml:space="preserve">3,875 </w:t>
            </w:r>
          </w:p>
        </w:tc>
      </w:tr>
      <w:tr w:rsidR="002D2D98" w:rsidRPr="00BC77FE" w14:paraId="5E26E381" w14:textId="77777777" w:rsidTr="00E72FEA">
        <w:trPr>
          <w:divId w:val="1069115256"/>
          <w:trHeight w:hRule="exact" w:val="225"/>
        </w:trPr>
        <w:tc>
          <w:tcPr>
            <w:tcW w:w="2177" w:type="pct"/>
            <w:tcBorders>
              <w:top w:val="nil"/>
              <w:left w:val="nil"/>
              <w:bottom w:val="single" w:sz="4" w:space="0" w:color="000000"/>
              <w:right w:val="nil"/>
            </w:tcBorders>
            <w:shd w:val="clear" w:color="auto" w:fill="auto"/>
            <w:noWrap/>
            <w:vAlign w:val="center"/>
            <w:hideMark/>
          </w:tcPr>
          <w:p w14:paraId="4DF4CF7C" w14:textId="77777777" w:rsidR="002D2D98" w:rsidRPr="00E72FEA" w:rsidRDefault="002D2D98" w:rsidP="00E72FEA">
            <w:pPr>
              <w:spacing w:before="0" w:after="0" w:line="240" w:lineRule="auto"/>
              <w:rPr>
                <w:rFonts w:ascii="Arial" w:hAnsi="Arial" w:cs="Arial"/>
                <w:b/>
                <w:bCs/>
                <w:color w:val="000000"/>
                <w:sz w:val="16"/>
                <w:szCs w:val="16"/>
              </w:rPr>
            </w:pPr>
            <w:r w:rsidRPr="00E72FEA">
              <w:rPr>
                <w:rFonts w:ascii="Arial" w:hAnsi="Arial" w:cs="Arial"/>
                <w:b/>
                <w:bCs/>
                <w:color w:val="000000"/>
                <w:sz w:val="16"/>
                <w:szCs w:val="16"/>
              </w:rPr>
              <w:t>Total equity</w:t>
            </w:r>
          </w:p>
        </w:tc>
        <w:tc>
          <w:tcPr>
            <w:tcW w:w="565" w:type="pct"/>
            <w:tcBorders>
              <w:top w:val="nil"/>
              <w:left w:val="nil"/>
              <w:bottom w:val="single" w:sz="4" w:space="0" w:color="000000"/>
              <w:right w:val="nil"/>
            </w:tcBorders>
            <w:shd w:val="clear" w:color="auto" w:fill="auto"/>
            <w:noWrap/>
            <w:vAlign w:val="bottom"/>
            <w:hideMark/>
          </w:tcPr>
          <w:p w14:paraId="43C89DD7"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3,929 </w:t>
            </w:r>
          </w:p>
        </w:tc>
        <w:tc>
          <w:tcPr>
            <w:tcW w:w="565" w:type="pct"/>
            <w:tcBorders>
              <w:top w:val="nil"/>
              <w:left w:val="nil"/>
              <w:bottom w:val="single" w:sz="4" w:space="0" w:color="000000"/>
              <w:right w:val="nil"/>
            </w:tcBorders>
            <w:shd w:val="clear" w:color="000000" w:fill="E6E6E6"/>
            <w:noWrap/>
            <w:vAlign w:val="bottom"/>
            <w:hideMark/>
          </w:tcPr>
          <w:p w14:paraId="025C1A20"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3,915 </w:t>
            </w:r>
          </w:p>
        </w:tc>
        <w:tc>
          <w:tcPr>
            <w:tcW w:w="565" w:type="pct"/>
            <w:tcBorders>
              <w:top w:val="nil"/>
              <w:left w:val="nil"/>
              <w:bottom w:val="single" w:sz="4" w:space="0" w:color="000000"/>
              <w:right w:val="nil"/>
            </w:tcBorders>
            <w:shd w:val="clear" w:color="auto" w:fill="auto"/>
            <w:noWrap/>
            <w:vAlign w:val="bottom"/>
            <w:hideMark/>
          </w:tcPr>
          <w:p w14:paraId="2262E903"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3,901 </w:t>
            </w:r>
          </w:p>
        </w:tc>
        <w:tc>
          <w:tcPr>
            <w:tcW w:w="565" w:type="pct"/>
            <w:tcBorders>
              <w:top w:val="nil"/>
              <w:left w:val="nil"/>
              <w:bottom w:val="single" w:sz="4" w:space="0" w:color="000000"/>
              <w:right w:val="nil"/>
            </w:tcBorders>
            <w:shd w:val="clear" w:color="auto" w:fill="auto"/>
            <w:noWrap/>
            <w:vAlign w:val="bottom"/>
            <w:hideMark/>
          </w:tcPr>
          <w:p w14:paraId="4791D216"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3,888 </w:t>
            </w:r>
          </w:p>
        </w:tc>
        <w:tc>
          <w:tcPr>
            <w:tcW w:w="565" w:type="pct"/>
            <w:tcBorders>
              <w:top w:val="nil"/>
              <w:left w:val="nil"/>
              <w:bottom w:val="single" w:sz="4" w:space="0" w:color="000000"/>
              <w:right w:val="nil"/>
            </w:tcBorders>
            <w:shd w:val="clear" w:color="auto" w:fill="auto"/>
            <w:noWrap/>
            <w:vAlign w:val="bottom"/>
            <w:hideMark/>
          </w:tcPr>
          <w:p w14:paraId="40357719" w14:textId="77777777" w:rsidR="002D2D98" w:rsidRPr="00E72FEA" w:rsidRDefault="002D2D98" w:rsidP="00E72FEA">
            <w:pPr>
              <w:spacing w:before="0" w:after="0" w:line="240" w:lineRule="auto"/>
              <w:jc w:val="right"/>
              <w:rPr>
                <w:rFonts w:ascii="Arial" w:hAnsi="Arial" w:cs="Arial"/>
                <w:b/>
                <w:bCs/>
                <w:color w:val="000000"/>
                <w:sz w:val="16"/>
                <w:szCs w:val="16"/>
              </w:rPr>
            </w:pPr>
            <w:r w:rsidRPr="00E72FEA">
              <w:rPr>
                <w:rFonts w:ascii="Arial" w:hAnsi="Arial" w:cs="Arial"/>
                <w:b/>
                <w:bCs/>
                <w:color w:val="000000"/>
                <w:sz w:val="16"/>
                <w:szCs w:val="16"/>
              </w:rPr>
              <w:t xml:space="preserve">3,875 </w:t>
            </w:r>
          </w:p>
        </w:tc>
      </w:tr>
    </w:tbl>
    <w:p w14:paraId="07D5181E" w14:textId="65F2CDF8" w:rsidR="00BE0EC0" w:rsidRDefault="00BE0EC0" w:rsidP="0059788B">
      <w:pPr>
        <w:pStyle w:val="TableHeading"/>
        <w:rPr>
          <w:rFonts w:ascii="Times New Roman" w:hAnsi="Times New Roman"/>
        </w:rPr>
      </w:pPr>
    </w:p>
    <w:p w14:paraId="2E440AAB" w14:textId="7B05F043" w:rsidR="00632919" w:rsidRPr="00132F9E" w:rsidRDefault="00632919" w:rsidP="00997432">
      <w:pPr>
        <w:pStyle w:val="ChartandTableFootnote"/>
      </w:pPr>
      <w:r w:rsidRPr="00132F9E">
        <w:t xml:space="preserve">Prepared on </w:t>
      </w:r>
      <w:r w:rsidRPr="00997432">
        <w:rPr>
          <w:rFonts w:cs="Arial"/>
        </w:rPr>
        <w:t>Australian</w:t>
      </w:r>
      <w:r w:rsidRPr="00132F9E">
        <w:t xml:space="preserve"> Accounting Standards basis.</w:t>
      </w:r>
    </w:p>
    <w:p w14:paraId="5C5AE4A9" w14:textId="393D0077" w:rsidR="0061675B" w:rsidRDefault="00632919" w:rsidP="00E7607D">
      <w:pPr>
        <w:pStyle w:val="ChartandTableFootnote"/>
        <w:rPr>
          <w:rFonts w:cs="Arial"/>
        </w:rPr>
      </w:pPr>
      <w:r w:rsidRPr="00132F9E">
        <w:rPr>
          <w:rFonts w:cs="Arial"/>
        </w:rPr>
        <w:t>*</w:t>
      </w:r>
      <w:r w:rsidR="003856C1">
        <w:rPr>
          <w:rFonts w:cs="Arial"/>
        </w:rPr>
        <w:t>’</w:t>
      </w:r>
      <w:r w:rsidRPr="00132F9E">
        <w:rPr>
          <w:rFonts w:cs="Arial"/>
        </w:rPr>
        <w:t>Equity</w:t>
      </w:r>
      <w:r w:rsidR="003856C1">
        <w:rPr>
          <w:rFonts w:cs="Arial"/>
        </w:rPr>
        <w:t>’</w:t>
      </w:r>
      <w:r w:rsidRPr="00132F9E">
        <w:rPr>
          <w:rFonts w:cs="Arial"/>
        </w:rPr>
        <w:t xml:space="preserve"> is the residual interest in assets after deduction of liabilities.</w:t>
      </w:r>
    </w:p>
    <w:p w14:paraId="06BD6631" w14:textId="77777777" w:rsidR="003856C1" w:rsidRPr="003856C1" w:rsidRDefault="003856C1" w:rsidP="003856C1">
      <w:pPr>
        <w:pStyle w:val="TableLine"/>
      </w:pPr>
    </w:p>
    <w:p w14:paraId="6620A72D" w14:textId="53E1083D" w:rsidR="00F40B5A" w:rsidRDefault="000A24C4" w:rsidP="00F40B5A">
      <w:pPr>
        <w:pStyle w:val="TableHeading"/>
        <w:rPr>
          <w:rFonts w:ascii="Times New Roman" w:hAnsi="Times New Roman"/>
          <w:b w:val="0"/>
        </w:rPr>
      </w:pPr>
      <w:r>
        <w:br w:type="page"/>
      </w:r>
      <w:r w:rsidR="00A80C87" w:rsidRPr="00AD42E2">
        <w:lastRenderedPageBreak/>
        <w:t>Table</w:t>
      </w:r>
      <w:r w:rsidR="00971CBF" w:rsidRPr="00AD42E2">
        <w:t xml:space="preserve"> 3.</w:t>
      </w:r>
      <w:r w:rsidR="00A80C87" w:rsidRPr="00AD42E2">
        <w:t>3</w:t>
      </w:r>
      <w:r w:rsidR="00345CCD" w:rsidRPr="00AD42E2">
        <w:t xml:space="preserve">: Departmental </w:t>
      </w:r>
      <w:r w:rsidR="00F626C2" w:rsidRPr="00AD42E2">
        <w:t>statement of changes in equity</w:t>
      </w:r>
      <w:r w:rsidR="005D67DB">
        <w:t xml:space="preserve"> – </w:t>
      </w:r>
      <w:r w:rsidR="00F626C2" w:rsidRPr="00AD42E2">
        <w:t>summary of</w:t>
      </w:r>
      <w:r w:rsidR="00F626C2">
        <w:t xml:space="preserve"> movement (</w:t>
      </w:r>
      <w:r w:rsidR="008A1DDE">
        <w:t xml:space="preserve">Budget </w:t>
      </w:r>
      <w:r w:rsidR="00F626C2">
        <w:t>y</w:t>
      </w:r>
      <w:r w:rsidR="008A1DDE">
        <w:t xml:space="preserve">ear </w:t>
      </w:r>
      <w:r w:rsidR="0029106B">
        <w:t>2023</w:t>
      </w:r>
      <w:r w:rsidR="006E125E">
        <w:t>–</w:t>
      </w:r>
      <w:r w:rsidR="0029106B">
        <w:t>2</w:t>
      </w:r>
      <w:r w:rsidR="00357F20">
        <w:t>4)</w:t>
      </w:r>
    </w:p>
    <w:tbl>
      <w:tblPr>
        <w:tblW w:w="5000" w:type="pct"/>
        <w:tblCellMar>
          <w:left w:w="0" w:type="dxa"/>
          <w:right w:w="28" w:type="dxa"/>
        </w:tblCellMar>
        <w:tblLook w:val="04A0" w:firstRow="1" w:lastRow="0" w:firstColumn="1" w:lastColumn="0" w:noHBand="0" w:noVBand="1"/>
      </w:tblPr>
      <w:tblGrid>
        <w:gridCol w:w="3590"/>
        <w:gridCol w:w="1002"/>
        <w:gridCol w:w="1050"/>
        <w:gridCol w:w="1075"/>
        <w:gridCol w:w="993"/>
      </w:tblGrid>
      <w:tr w:rsidR="00F40B5A" w:rsidRPr="00F40B5A" w14:paraId="694C5C27" w14:textId="77777777" w:rsidTr="0050539A">
        <w:trPr>
          <w:divId w:val="528763396"/>
          <w:trHeight w:hRule="exact" w:val="900"/>
        </w:trPr>
        <w:tc>
          <w:tcPr>
            <w:tcW w:w="2328" w:type="pct"/>
            <w:tcBorders>
              <w:top w:val="single" w:sz="4" w:space="0" w:color="auto"/>
              <w:left w:val="nil"/>
              <w:bottom w:val="nil"/>
              <w:right w:val="nil"/>
            </w:tcBorders>
            <w:shd w:val="clear" w:color="auto" w:fill="auto"/>
            <w:noWrap/>
            <w:vAlign w:val="center"/>
            <w:hideMark/>
          </w:tcPr>
          <w:p w14:paraId="16E8A4D6" w14:textId="522164B0" w:rsidR="00F40B5A" w:rsidRPr="00F40B5A" w:rsidRDefault="00F40B5A" w:rsidP="0050539A">
            <w:pPr>
              <w:spacing w:before="0" w:after="0" w:line="240" w:lineRule="auto"/>
              <w:jc w:val="right"/>
              <w:rPr>
                <w:rFonts w:ascii="Arial" w:hAnsi="Arial" w:cs="Arial"/>
                <w:color w:val="000000"/>
                <w:sz w:val="16"/>
                <w:szCs w:val="16"/>
              </w:rPr>
            </w:pPr>
            <w:r w:rsidRPr="00F40B5A">
              <w:rPr>
                <w:rFonts w:ascii="Arial" w:hAnsi="Arial" w:cs="Arial"/>
                <w:color w:val="000000"/>
                <w:sz w:val="16"/>
                <w:szCs w:val="16"/>
              </w:rPr>
              <w:t> </w:t>
            </w:r>
          </w:p>
        </w:tc>
        <w:tc>
          <w:tcPr>
            <w:tcW w:w="650" w:type="pct"/>
            <w:tcBorders>
              <w:top w:val="single" w:sz="4" w:space="0" w:color="auto"/>
              <w:left w:val="nil"/>
              <w:bottom w:val="single" w:sz="4" w:space="0" w:color="000000"/>
              <w:right w:val="nil"/>
            </w:tcBorders>
            <w:shd w:val="clear" w:color="auto" w:fill="auto"/>
            <w:hideMark/>
          </w:tcPr>
          <w:p w14:paraId="7608595D"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Retained</w:t>
            </w:r>
            <w:r w:rsidRPr="0050539A">
              <w:rPr>
                <w:rFonts w:ascii="Arial" w:hAnsi="Arial" w:cs="Arial"/>
                <w:color w:val="000000"/>
                <w:sz w:val="16"/>
                <w:szCs w:val="16"/>
              </w:rPr>
              <w:br/>
              <w:t>earnings</w:t>
            </w:r>
            <w:r w:rsidRPr="0050539A">
              <w:rPr>
                <w:rFonts w:ascii="Arial" w:hAnsi="Arial" w:cs="Arial"/>
                <w:color w:val="000000"/>
                <w:sz w:val="16"/>
                <w:szCs w:val="16"/>
              </w:rPr>
              <w:br/>
            </w:r>
            <w:r w:rsidRPr="0050539A">
              <w:rPr>
                <w:rFonts w:ascii="Arial" w:hAnsi="Arial" w:cs="Arial"/>
                <w:color w:val="000000"/>
                <w:sz w:val="16"/>
                <w:szCs w:val="16"/>
              </w:rPr>
              <w:br/>
              <w:t>$'000</w:t>
            </w:r>
          </w:p>
        </w:tc>
        <w:tc>
          <w:tcPr>
            <w:tcW w:w="681" w:type="pct"/>
            <w:tcBorders>
              <w:top w:val="single" w:sz="4" w:space="0" w:color="auto"/>
              <w:left w:val="nil"/>
              <w:bottom w:val="single" w:sz="4" w:space="0" w:color="000000"/>
              <w:right w:val="nil"/>
            </w:tcBorders>
            <w:shd w:val="clear" w:color="auto" w:fill="auto"/>
            <w:hideMark/>
          </w:tcPr>
          <w:p w14:paraId="39594AC2"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Asset</w:t>
            </w:r>
            <w:r w:rsidRPr="0050539A">
              <w:rPr>
                <w:rFonts w:ascii="Arial" w:hAnsi="Arial" w:cs="Arial"/>
                <w:color w:val="000000"/>
                <w:sz w:val="16"/>
                <w:szCs w:val="16"/>
              </w:rPr>
              <w:br/>
              <w:t>revaluation</w:t>
            </w:r>
            <w:r w:rsidRPr="0050539A">
              <w:rPr>
                <w:rFonts w:ascii="Arial" w:hAnsi="Arial" w:cs="Arial"/>
                <w:color w:val="000000"/>
                <w:sz w:val="16"/>
                <w:szCs w:val="16"/>
              </w:rPr>
              <w:br/>
              <w:t>reserve</w:t>
            </w:r>
            <w:r w:rsidRPr="0050539A">
              <w:rPr>
                <w:rFonts w:ascii="Arial" w:hAnsi="Arial" w:cs="Arial"/>
                <w:color w:val="000000"/>
                <w:sz w:val="16"/>
                <w:szCs w:val="16"/>
              </w:rPr>
              <w:br/>
              <w:t>$'000</w:t>
            </w:r>
          </w:p>
        </w:tc>
        <w:tc>
          <w:tcPr>
            <w:tcW w:w="697" w:type="pct"/>
            <w:tcBorders>
              <w:top w:val="single" w:sz="4" w:space="0" w:color="auto"/>
              <w:left w:val="nil"/>
              <w:bottom w:val="single" w:sz="4" w:space="0" w:color="000000"/>
              <w:right w:val="nil"/>
            </w:tcBorders>
            <w:shd w:val="clear" w:color="auto" w:fill="auto"/>
            <w:hideMark/>
          </w:tcPr>
          <w:p w14:paraId="3195C5A0"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Contributed</w:t>
            </w:r>
            <w:r w:rsidRPr="0050539A">
              <w:rPr>
                <w:rFonts w:ascii="Arial" w:hAnsi="Arial" w:cs="Arial"/>
                <w:color w:val="000000"/>
                <w:sz w:val="16"/>
                <w:szCs w:val="16"/>
              </w:rPr>
              <w:br/>
              <w:t>equity/</w:t>
            </w:r>
            <w:r w:rsidRPr="0050539A">
              <w:rPr>
                <w:rFonts w:ascii="Arial" w:hAnsi="Arial" w:cs="Arial"/>
                <w:color w:val="000000"/>
                <w:sz w:val="16"/>
                <w:szCs w:val="16"/>
              </w:rPr>
              <w:br/>
              <w:t>capital</w:t>
            </w:r>
            <w:r w:rsidRPr="0050539A">
              <w:rPr>
                <w:rFonts w:ascii="Arial" w:hAnsi="Arial" w:cs="Arial"/>
                <w:color w:val="000000"/>
                <w:sz w:val="16"/>
                <w:szCs w:val="16"/>
              </w:rPr>
              <w:br/>
              <w:t>$'000</w:t>
            </w:r>
          </w:p>
        </w:tc>
        <w:tc>
          <w:tcPr>
            <w:tcW w:w="644" w:type="pct"/>
            <w:tcBorders>
              <w:top w:val="single" w:sz="4" w:space="0" w:color="auto"/>
              <w:left w:val="nil"/>
              <w:bottom w:val="single" w:sz="4" w:space="0" w:color="000000"/>
              <w:right w:val="nil"/>
            </w:tcBorders>
            <w:shd w:val="clear" w:color="auto" w:fill="auto"/>
            <w:hideMark/>
          </w:tcPr>
          <w:p w14:paraId="59CB5A19"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Total</w:t>
            </w:r>
            <w:r w:rsidRPr="0050539A">
              <w:rPr>
                <w:rFonts w:ascii="Arial" w:hAnsi="Arial" w:cs="Arial"/>
                <w:color w:val="000000"/>
                <w:sz w:val="16"/>
                <w:szCs w:val="16"/>
              </w:rPr>
              <w:br/>
              <w:t xml:space="preserve">equity </w:t>
            </w:r>
            <w:r w:rsidRPr="0050539A">
              <w:rPr>
                <w:rFonts w:ascii="Arial" w:hAnsi="Arial" w:cs="Arial"/>
                <w:color w:val="000000"/>
                <w:sz w:val="16"/>
                <w:szCs w:val="16"/>
              </w:rPr>
              <w:br/>
            </w:r>
            <w:r w:rsidRPr="0050539A">
              <w:rPr>
                <w:rFonts w:ascii="Arial" w:hAnsi="Arial" w:cs="Arial"/>
                <w:color w:val="000000"/>
                <w:sz w:val="16"/>
                <w:szCs w:val="16"/>
              </w:rPr>
              <w:br/>
              <w:t>$'000</w:t>
            </w:r>
          </w:p>
        </w:tc>
      </w:tr>
      <w:tr w:rsidR="00F40B5A" w:rsidRPr="00F40B5A" w14:paraId="5EF39099" w14:textId="77777777" w:rsidTr="0050539A">
        <w:trPr>
          <w:divId w:val="528763396"/>
          <w:trHeight w:hRule="exact" w:val="225"/>
        </w:trPr>
        <w:tc>
          <w:tcPr>
            <w:tcW w:w="2328" w:type="pct"/>
            <w:tcBorders>
              <w:top w:val="nil"/>
              <w:left w:val="nil"/>
              <w:bottom w:val="nil"/>
              <w:right w:val="nil"/>
            </w:tcBorders>
            <w:shd w:val="clear" w:color="auto" w:fill="auto"/>
            <w:vAlign w:val="center"/>
            <w:hideMark/>
          </w:tcPr>
          <w:p w14:paraId="317833AA" w14:textId="77777777" w:rsidR="00F40B5A" w:rsidRPr="0050539A" w:rsidRDefault="00F40B5A" w:rsidP="0050539A">
            <w:pPr>
              <w:spacing w:before="0" w:after="0" w:line="240" w:lineRule="auto"/>
              <w:rPr>
                <w:rFonts w:ascii="Arial" w:hAnsi="Arial" w:cs="Arial"/>
                <w:b/>
                <w:bCs/>
                <w:color w:val="000000"/>
                <w:sz w:val="16"/>
                <w:szCs w:val="16"/>
              </w:rPr>
            </w:pPr>
            <w:r w:rsidRPr="0050539A">
              <w:rPr>
                <w:rFonts w:ascii="Arial" w:hAnsi="Arial" w:cs="Arial"/>
                <w:b/>
                <w:bCs/>
                <w:color w:val="000000"/>
                <w:sz w:val="16"/>
                <w:szCs w:val="16"/>
              </w:rPr>
              <w:t xml:space="preserve">Opening balance as </w:t>
            </w:r>
            <w:proofErr w:type="gramStart"/>
            <w:r w:rsidRPr="0050539A">
              <w:rPr>
                <w:rFonts w:ascii="Arial" w:hAnsi="Arial" w:cs="Arial"/>
                <w:b/>
                <w:bCs/>
                <w:color w:val="000000"/>
                <w:sz w:val="16"/>
                <w:szCs w:val="16"/>
              </w:rPr>
              <w:t>at</w:t>
            </w:r>
            <w:proofErr w:type="gramEnd"/>
            <w:r w:rsidRPr="0050539A">
              <w:rPr>
                <w:rFonts w:ascii="Arial" w:hAnsi="Arial" w:cs="Arial"/>
                <w:b/>
                <w:bCs/>
                <w:color w:val="000000"/>
                <w:sz w:val="16"/>
                <w:szCs w:val="16"/>
              </w:rPr>
              <w:t xml:space="preserve"> 1 July 2023</w:t>
            </w:r>
          </w:p>
        </w:tc>
        <w:tc>
          <w:tcPr>
            <w:tcW w:w="650" w:type="pct"/>
            <w:tcBorders>
              <w:top w:val="nil"/>
              <w:left w:val="nil"/>
              <w:bottom w:val="nil"/>
              <w:right w:val="nil"/>
            </w:tcBorders>
            <w:shd w:val="clear" w:color="auto" w:fill="auto"/>
            <w:noWrap/>
            <w:vAlign w:val="center"/>
            <w:hideMark/>
          </w:tcPr>
          <w:p w14:paraId="6B62BF05" w14:textId="77777777" w:rsidR="00F40B5A" w:rsidRPr="0050539A" w:rsidRDefault="00F40B5A" w:rsidP="0050539A">
            <w:pPr>
              <w:spacing w:before="0" w:after="0" w:line="240" w:lineRule="auto"/>
              <w:rPr>
                <w:rFonts w:ascii="Arial" w:hAnsi="Arial" w:cs="Arial"/>
                <w:b/>
                <w:bCs/>
                <w:color w:val="000000"/>
                <w:sz w:val="16"/>
                <w:szCs w:val="16"/>
              </w:rPr>
            </w:pPr>
          </w:p>
        </w:tc>
        <w:tc>
          <w:tcPr>
            <w:tcW w:w="681" w:type="pct"/>
            <w:tcBorders>
              <w:top w:val="nil"/>
              <w:left w:val="nil"/>
              <w:bottom w:val="nil"/>
              <w:right w:val="nil"/>
            </w:tcBorders>
            <w:shd w:val="clear" w:color="auto" w:fill="auto"/>
            <w:noWrap/>
            <w:vAlign w:val="center"/>
            <w:hideMark/>
          </w:tcPr>
          <w:p w14:paraId="464720D9" w14:textId="77777777" w:rsidR="00F40B5A" w:rsidRPr="0050539A" w:rsidRDefault="00F40B5A" w:rsidP="0050539A">
            <w:pPr>
              <w:spacing w:before="0" w:after="0" w:line="240" w:lineRule="auto"/>
              <w:rPr>
                <w:rFonts w:ascii="Times New Roman" w:hAnsi="Times New Roman"/>
                <w:sz w:val="20"/>
              </w:rPr>
            </w:pPr>
          </w:p>
        </w:tc>
        <w:tc>
          <w:tcPr>
            <w:tcW w:w="697" w:type="pct"/>
            <w:tcBorders>
              <w:top w:val="nil"/>
              <w:left w:val="nil"/>
              <w:bottom w:val="nil"/>
              <w:right w:val="nil"/>
            </w:tcBorders>
            <w:shd w:val="clear" w:color="auto" w:fill="auto"/>
            <w:noWrap/>
            <w:vAlign w:val="center"/>
            <w:hideMark/>
          </w:tcPr>
          <w:p w14:paraId="31C3EC64" w14:textId="77777777" w:rsidR="00F40B5A" w:rsidRPr="0050539A" w:rsidRDefault="00F40B5A" w:rsidP="0050539A">
            <w:pPr>
              <w:spacing w:before="0" w:after="0" w:line="240" w:lineRule="auto"/>
              <w:rPr>
                <w:rFonts w:ascii="Times New Roman" w:hAnsi="Times New Roman"/>
                <w:sz w:val="20"/>
              </w:rPr>
            </w:pPr>
          </w:p>
        </w:tc>
        <w:tc>
          <w:tcPr>
            <w:tcW w:w="644" w:type="pct"/>
            <w:tcBorders>
              <w:top w:val="nil"/>
              <w:left w:val="nil"/>
              <w:bottom w:val="nil"/>
              <w:right w:val="nil"/>
            </w:tcBorders>
            <w:shd w:val="clear" w:color="auto" w:fill="auto"/>
            <w:noWrap/>
            <w:vAlign w:val="center"/>
            <w:hideMark/>
          </w:tcPr>
          <w:p w14:paraId="44507DB6" w14:textId="77777777" w:rsidR="00F40B5A" w:rsidRPr="0050539A" w:rsidRDefault="00F40B5A" w:rsidP="0050539A">
            <w:pPr>
              <w:spacing w:before="0" w:after="0" w:line="240" w:lineRule="auto"/>
              <w:rPr>
                <w:rFonts w:ascii="Times New Roman" w:hAnsi="Times New Roman"/>
                <w:sz w:val="20"/>
              </w:rPr>
            </w:pPr>
          </w:p>
        </w:tc>
      </w:tr>
      <w:tr w:rsidR="00F40B5A" w:rsidRPr="00F40B5A" w14:paraId="3E7007ED" w14:textId="77777777" w:rsidTr="0050539A">
        <w:trPr>
          <w:divId w:val="528763396"/>
          <w:trHeight w:hRule="exact" w:val="450"/>
        </w:trPr>
        <w:tc>
          <w:tcPr>
            <w:tcW w:w="2328" w:type="pct"/>
            <w:tcBorders>
              <w:top w:val="nil"/>
              <w:left w:val="nil"/>
              <w:bottom w:val="nil"/>
              <w:right w:val="nil"/>
            </w:tcBorders>
            <w:shd w:val="clear" w:color="auto" w:fill="auto"/>
            <w:vAlign w:val="center"/>
            <w:hideMark/>
          </w:tcPr>
          <w:p w14:paraId="40FF237C" w14:textId="77777777" w:rsidR="00F40B5A" w:rsidRPr="0050539A" w:rsidRDefault="00F40B5A" w:rsidP="0050539A">
            <w:pPr>
              <w:spacing w:before="0" w:after="0" w:line="240" w:lineRule="auto"/>
              <w:ind w:left="170"/>
              <w:rPr>
                <w:rFonts w:ascii="Arial" w:hAnsi="Arial" w:cs="Arial"/>
                <w:color w:val="000000"/>
                <w:sz w:val="16"/>
                <w:szCs w:val="16"/>
              </w:rPr>
            </w:pPr>
            <w:r w:rsidRPr="0050539A">
              <w:rPr>
                <w:rFonts w:ascii="Arial" w:hAnsi="Arial" w:cs="Arial"/>
                <w:color w:val="000000"/>
                <w:sz w:val="16"/>
                <w:szCs w:val="16"/>
              </w:rPr>
              <w:t>Balance carried forward from</w:t>
            </w:r>
            <w:r w:rsidRPr="0050539A">
              <w:rPr>
                <w:rFonts w:ascii="Arial" w:hAnsi="Arial" w:cs="Arial"/>
                <w:color w:val="000000"/>
                <w:sz w:val="16"/>
                <w:szCs w:val="16"/>
              </w:rPr>
              <w:br/>
              <w:t xml:space="preserve">  previous period</w:t>
            </w:r>
          </w:p>
        </w:tc>
        <w:tc>
          <w:tcPr>
            <w:tcW w:w="650" w:type="pct"/>
            <w:tcBorders>
              <w:top w:val="nil"/>
              <w:left w:val="nil"/>
              <w:bottom w:val="nil"/>
              <w:right w:val="nil"/>
            </w:tcBorders>
            <w:shd w:val="clear" w:color="auto" w:fill="auto"/>
            <w:noWrap/>
            <w:vAlign w:val="bottom"/>
            <w:hideMark/>
          </w:tcPr>
          <w:p w14:paraId="17012716"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2,101 </w:t>
            </w:r>
          </w:p>
        </w:tc>
        <w:tc>
          <w:tcPr>
            <w:tcW w:w="681" w:type="pct"/>
            <w:tcBorders>
              <w:top w:val="nil"/>
              <w:left w:val="nil"/>
              <w:bottom w:val="nil"/>
              <w:right w:val="nil"/>
            </w:tcBorders>
            <w:shd w:val="clear" w:color="auto" w:fill="auto"/>
            <w:noWrap/>
            <w:vAlign w:val="bottom"/>
            <w:hideMark/>
          </w:tcPr>
          <w:p w14:paraId="22454512"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411 </w:t>
            </w:r>
          </w:p>
        </w:tc>
        <w:tc>
          <w:tcPr>
            <w:tcW w:w="697" w:type="pct"/>
            <w:tcBorders>
              <w:top w:val="nil"/>
              <w:left w:val="nil"/>
              <w:bottom w:val="nil"/>
              <w:right w:val="nil"/>
            </w:tcBorders>
            <w:shd w:val="clear" w:color="auto" w:fill="auto"/>
            <w:noWrap/>
            <w:vAlign w:val="bottom"/>
            <w:hideMark/>
          </w:tcPr>
          <w:p w14:paraId="5677815B"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1,417 </w:t>
            </w:r>
          </w:p>
        </w:tc>
        <w:tc>
          <w:tcPr>
            <w:tcW w:w="644" w:type="pct"/>
            <w:tcBorders>
              <w:top w:val="nil"/>
              <w:left w:val="nil"/>
              <w:bottom w:val="nil"/>
              <w:right w:val="nil"/>
            </w:tcBorders>
            <w:shd w:val="clear" w:color="auto" w:fill="auto"/>
            <w:noWrap/>
            <w:vAlign w:val="bottom"/>
            <w:hideMark/>
          </w:tcPr>
          <w:p w14:paraId="41AA5447"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3,929 </w:t>
            </w:r>
          </w:p>
        </w:tc>
      </w:tr>
      <w:tr w:rsidR="00F40B5A" w:rsidRPr="00F40B5A" w14:paraId="1D5C2E3F" w14:textId="77777777" w:rsidTr="0050539A">
        <w:trPr>
          <w:divId w:val="528763396"/>
          <w:trHeight w:hRule="exact" w:val="210"/>
        </w:trPr>
        <w:tc>
          <w:tcPr>
            <w:tcW w:w="2328" w:type="pct"/>
            <w:tcBorders>
              <w:top w:val="nil"/>
              <w:left w:val="nil"/>
              <w:bottom w:val="nil"/>
              <w:right w:val="nil"/>
            </w:tcBorders>
            <w:shd w:val="clear" w:color="auto" w:fill="auto"/>
            <w:vAlign w:val="center"/>
            <w:hideMark/>
          </w:tcPr>
          <w:p w14:paraId="6AECEAA8" w14:textId="77777777" w:rsidR="00F40B5A" w:rsidRPr="0050539A" w:rsidRDefault="00F40B5A" w:rsidP="0050539A">
            <w:pPr>
              <w:spacing w:before="0" w:after="0" w:line="240" w:lineRule="auto"/>
              <w:rPr>
                <w:rFonts w:ascii="Arial" w:hAnsi="Arial" w:cs="Arial"/>
                <w:b/>
                <w:bCs/>
                <w:i/>
                <w:iCs/>
                <w:color w:val="000000"/>
                <w:sz w:val="16"/>
                <w:szCs w:val="16"/>
              </w:rPr>
            </w:pPr>
            <w:r w:rsidRPr="0050539A">
              <w:rPr>
                <w:rFonts w:ascii="Arial" w:hAnsi="Arial" w:cs="Arial"/>
                <w:b/>
                <w:bCs/>
                <w:i/>
                <w:iCs/>
                <w:color w:val="000000"/>
                <w:sz w:val="16"/>
                <w:szCs w:val="16"/>
              </w:rPr>
              <w:t>Adjusted opening balance</w:t>
            </w:r>
          </w:p>
        </w:tc>
        <w:tc>
          <w:tcPr>
            <w:tcW w:w="650" w:type="pct"/>
            <w:tcBorders>
              <w:top w:val="single" w:sz="4" w:space="0" w:color="000000"/>
              <w:left w:val="nil"/>
              <w:bottom w:val="single" w:sz="4" w:space="0" w:color="000000"/>
              <w:right w:val="nil"/>
            </w:tcBorders>
            <w:shd w:val="clear" w:color="auto" w:fill="auto"/>
            <w:noWrap/>
            <w:vAlign w:val="center"/>
            <w:hideMark/>
          </w:tcPr>
          <w:p w14:paraId="1DF32DE3"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2,101 </w:t>
            </w:r>
          </w:p>
        </w:tc>
        <w:tc>
          <w:tcPr>
            <w:tcW w:w="681" w:type="pct"/>
            <w:tcBorders>
              <w:top w:val="single" w:sz="4" w:space="0" w:color="000000"/>
              <w:left w:val="nil"/>
              <w:bottom w:val="single" w:sz="4" w:space="0" w:color="000000"/>
              <w:right w:val="nil"/>
            </w:tcBorders>
            <w:shd w:val="clear" w:color="auto" w:fill="auto"/>
            <w:noWrap/>
            <w:vAlign w:val="center"/>
            <w:hideMark/>
          </w:tcPr>
          <w:p w14:paraId="153424E0"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411 </w:t>
            </w:r>
          </w:p>
        </w:tc>
        <w:tc>
          <w:tcPr>
            <w:tcW w:w="697" w:type="pct"/>
            <w:tcBorders>
              <w:top w:val="single" w:sz="4" w:space="0" w:color="000000"/>
              <w:left w:val="nil"/>
              <w:bottom w:val="single" w:sz="4" w:space="0" w:color="000000"/>
              <w:right w:val="nil"/>
            </w:tcBorders>
            <w:shd w:val="clear" w:color="auto" w:fill="auto"/>
            <w:noWrap/>
            <w:vAlign w:val="center"/>
            <w:hideMark/>
          </w:tcPr>
          <w:p w14:paraId="0C775CD3"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1,417 </w:t>
            </w:r>
          </w:p>
        </w:tc>
        <w:tc>
          <w:tcPr>
            <w:tcW w:w="644" w:type="pct"/>
            <w:tcBorders>
              <w:top w:val="single" w:sz="4" w:space="0" w:color="000000"/>
              <w:left w:val="nil"/>
              <w:bottom w:val="single" w:sz="4" w:space="0" w:color="000000"/>
              <w:right w:val="nil"/>
            </w:tcBorders>
            <w:shd w:val="clear" w:color="auto" w:fill="auto"/>
            <w:noWrap/>
            <w:vAlign w:val="center"/>
            <w:hideMark/>
          </w:tcPr>
          <w:p w14:paraId="5A30CE03"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3,929 </w:t>
            </w:r>
          </w:p>
        </w:tc>
      </w:tr>
      <w:tr w:rsidR="00F40B5A" w:rsidRPr="00F40B5A" w14:paraId="4D1728CF" w14:textId="77777777" w:rsidTr="0050539A">
        <w:trPr>
          <w:divId w:val="528763396"/>
          <w:trHeight w:hRule="exact" w:val="225"/>
        </w:trPr>
        <w:tc>
          <w:tcPr>
            <w:tcW w:w="2328" w:type="pct"/>
            <w:tcBorders>
              <w:top w:val="nil"/>
              <w:left w:val="nil"/>
              <w:bottom w:val="nil"/>
              <w:right w:val="nil"/>
            </w:tcBorders>
            <w:shd w:val="clear" w:color="auto" w:fill="auto"/>
            <w:noWrap/>
            <w:vAlign w:val="center"/>
            <w:hideMark/>
          </w:tcPr>
          <w:p w14:paraId="7466E29A" w14:textId="77777777" w:rsidR="00F40B5A" w:rsidRPr="0050539A" w:rsidRDefault="00F40B5A" w:rsidP="0050539A">
            <w:pPr>
              <w:spacing w:before="0" w:after="0" w:line="240" w:lineRule="auto"/>
              <w:rPr>
                <w:rFonts w:ascii="Arial" w:hAnsi="Arial" w:cs="Arial"/>
                <w:b/>
                <w:bCs/>
                <w:color w:val="000000"/>
                <w:sz w:val="16"/>
                <w:szCs w:val="16"/>
              </w:rPr>
            </w:pPr>
            <w:r w:rsidRPr="0050539A">
              <w:rPr>
                <w:rFonts w:ascii="Arial" w:hAnsi="Arial" w:cs="Arial"/>
                <w:b/>
                <w:bCs/>
                <w:color w:val="000000"/>
                <w:sz w:val="16"/>
                <w:szCs w:val="16"/>
              </w:rPr>
              <w:t>Comprehensive income</w:t>
            </w:r>
          </w:p>
        </w:tc>
        <w:tc>
          <w:tcPr>
            <w:tcW w:w="650" w:type="pct"/>
            <w:tcBorders>
              <w:top w:val="nil"/>
              <w:left w:val="nil"/>
              <w:bottom w:val="nil"/>
              <w:right w:val="nil"/>
            </w:tcBorders>
            <w:shd w:val="clear" w:color="auto" w:fill="auto"/>
            <w:noWrap/>
            <w:vAlign w:val="center"/>
            <w:hideMark/>
          </w:tcPr>
          <w:p w14:paraId="2A10253C" w14:textId="77777777" w:rsidR="00F40B5A" w:rsidRPr="0050539A" w:rsidRDefault="00F40B5A" w:rsidP="0050539A">
            <w:pPr>
              <w:spacing w:before="0" w:after="0" w:line="240" w:lineRule="auto"/>
              <w:rPr>
                <w:rFonts w:ascii="Arial" w:hAnsi="Arial" w:cs="Arial"/>
                <w:b/>
                <w:bCs/>
                <w:color w:val="000000"/>
                <w:sz w:val="16"/>
                <w:szCs w:val="16"/>
              </w:rPr>
            </w:pPr>
          </w:p>
        </w:tc>
        <w:tc>
          <w:tcPr>
            <w:tcW w:w="681" w:type="pct"/>
            <w:tcBorders>
              <w:top w:val="nil"/>
              <w:left w:val="nil"/>
              <w:bottom w:val="nil"/>
              <w:right w:val="nil"/>
            </w:tcBorders>
            <w:shd w:val="clear" w:color="auto" w:fill="auto"/>
            <w:noWrap/>
            <w:vAlign w:val="center"/>
            <w:hideMark/>
          </w:tcPr>
          <w:p w14:paraId="487128DE" w14:textId="77777777" w:rsidR="00F40B5A" w:rsidRPr="0050539A" w:rsidRDefault="00F40B5A" w:rsidP="0050539A">
            <w:pPr>
              <w:spacing w:before="0" w:after="0" w:line="240" w:lineRule="auto"/>
              <w:rPr>
                <w:rFonts w:ascii="Times New Roman" w:hAnsi="Times New Roman"/>
                <w:sz w:val="20"/>
              </w:rPr>
            </w:pPr>
          </w:p>
        </w:tc>
        <w:tc>
          <w:tcPr>
            <w:tcW w:w="697" w:type="pct"/>
            <w:tcBorders>
              <w:top w:val="nil"/>
              <w:left w:val="nil"/>
              <w:bottom w:val="nil"/>
              <w:right w:val="nil"/>
            </w:tcBorders>
            <w:shd w:val="clear" w:color="auto" w:fill="auto"/>
            <w:noWrap/>
            <w:vAlign w:val="center"/>
            <w:hideMark/>
          </w:tcPr>
          <w:p w14:paraId="38399DB9" w14:textId="77777777" w:rsidR="00F40B5A" w:rsidRPr="0050539A" w:rsidRDefault="00F40B5A" w:rsidP="0050539A">
            <w:pPr>
              <w:spacing w:before="0" w:after="0" w:line="240" w:lineRule="auto"/>
              <w:rPr>
                <w:rFonts w:ascii="Times New Roman" w:hAnsi="Times New Roman"/>
                <w:sz w:val="20"/>
              </w:rPr>
            </w:pPr>
          </w:p>
        </w:tc>
        <w:tc>
          <w:tcPr>
            <w:tcW w:w="644" w:type="pct"/>
            <w:tcBorders>
              <w:top w:val="nil"/>
              <w:left w:val="nil"/>
              <w:bottom w:val="nil"/>
              <w:right w:val="nil"/>
            </w:tcBorders>
            <w:shd w:val="clear" w:color="auto" w:fill="auto"/>
            <w:noWrap/>
            <w:vAlign w:val="center"/>
            <w:hideMark/>
          </w:tcPr>
          <w:p w14:paraId="15648A37" w14:textId="77777777" w:rsidR="00F40B5A" w:rsidRPr="0050539A" w:rsidRDefault="00F40B5A" w:rsidP="0050539A">
            <w:pPr>
              <w:spacing w:before="0" w:after="0" w:line="240" w:lineRule="auto"/>
              <w:rPr>
                <w:rFonts w:ascii="Times New Roman" w:hAnsi="Times New Roman"/>
                <w:sz w:val="20"/>
              </w:rPr>
            </w:pPr>
          </w:p>
        </w:tc>
      </w:tr>
      <w:tr w:rsidR="00F40B5A" w:rsidRPr="00F40B5A" w14:paraId="3F0C5495" w14:textId="77777777" w:rsidTr="0050539A">
        <w:trPr>
          <w:divId w:val="528763396"/>
          <w:trHeight w:hRule="exact" w:val="225"/>
        </w:trPr>
        <w:tc>
          <w:tcPr>
            <w:tcW w:w="2328" w:type="pct"/>
            <w:tcBorders>
              <w:top w:val="nil"/>
              <w:left w:val="nil"/>
              <w:bottom w:val="nil"/>
              <w:right w:val="nil"/>
            </w:tcBorders>
            <w:shd w:val="clear" w:color="auto" w:fill="auto"/>
            <w:noWrap/>
            <w:vAlign w:val="center"/>
            <w:hideMark/>
          </w:tcPr>
          <w:p w14:paraId="0C857C52" w14:textId="77777777" w:rsidR="00F40B5A" w:rsidRPr="0050539A" w:rsidRDefault="00F40B5A" w:rsidP="0050539A">
            <w:pPr>
              <w:spacing w:before="0" w:after="0" w:line="240" w:lineRule="auto"/>
              <w:ind w:left="170"/>
              <w:rPr>
                <w:rFonts w:ascii="Arial" w:hAnsi="Arial" w:cs="Arial"/>
                <w:sz w:val="16"/>
                <w:szCs w:val="16"/>
              </w:rPr>
            </w:pPr>
            <w:r w:rsidRPr="0050539A">
              <w:rPr>
                <w:rFonts w:ascii="Arial" w:hAnsi="Arial" w:cs="Arial"/>
                <w:sz w:val="16"/>
                <w:szCs w:val="16"/>
              </w:rPr>
              <w:t>Surplus/(deficit) for the period</w:t>
            </w:r>
          </w:p>
        </w:tc>
        <w:tc>
          <w:tcPr>
            <w:tcW w:w="650" w:type="pct"/>
            <w:tcBorders>
              <w:top w:val="nil"/>
              <w:left w:val="nil"/>
              <w:bottom w:val="nil"/>
              <w:right w:val="nil"/>
            </w:tcBorders>
            <w:shd w:val="clear" w:color="auto" w:fill="auto"/>
            <w:noWrap/>
            <w:vAlign w:val="center"/>
            <w:hideMark/>
          </w:tcPr>
          <w:p w14:paraId="77FF1793"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(46)</w:t>
            </w:r>
          </w:p>
        </w:tc>
        <w:tc>
          <w:tcPr>
            <w:tcW w:w="681" w:type="pct"/>
            <w:tcBorders>
              <w:top w:val="nil"/>
              <w:left w:val="nil"/>
              <w:bottom w:val="nil"/>
              <w:right w:val="nil"/>
            </w:tcBorders>
            <w:shd w:val="clear" w:color="auto" w:fill="auto"/>
            <w:noWrap/>
            <w:vAlign w:val="center"/>
            <w:hideMark/>
          </w:tcPr>
          <w:p w14:paraId="10384EAD"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 </w:t>
            </w:r>
          </w:p>
        </w:tc>
        <w:tc>
          <w:tcPr>
            <w:tcW w:w="697" w:type="pct"/>
            <w:tcBorders>
              <w:top w:val="nil"/>
              <w:left w:val="nil"/>
              <w:bottom w:val="nil"/>
              <w:right w:val="nil"/>
            </w:tcBorders>
            <w:shd w:val="clear" w:color="auto" w:fill="auto"/>
            <w:noWrap/>
            <w:vAlign w:val="center"/>
            <w:hideMark/>
          </w:tcPr>
          <w:p w14:paraId="5B2F0874"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 </w:t>
            </w:r>
          </w:p>
        </w:tc>
        <w:tc>
          <w:tcPr>
            <w:tcW w:w="644" w:type="pct"/>
            <w:tcBorders>
              <w:top w:val="nil"/>
              <w:left w:val="nil"/>
              <w:bottom w:val="nil"/>
              <w:right w:val="nil"/>
            </w:tcBorders>
            <w:shd w:val="clear" w:color="auto" w:fill="auto"/>
            <w:noWrap/>
            <w:vAlign w:val="center"/>
            <w:hideMark/>
          </w:tcPr>
          <w:p w14:paraId="36644087"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(46)</w:t>
            </w:r>
          </w:p>
        </w:tc>
      </w:tr>
      <w:tr w:rsidR="00F40B5A" w:rsidRPr="00F40B5A" w14:paraId="1E15F1B3" w14:textId="77777777" w:rsidTr="0050539A">
        <w:trPr>
          <w:divId w:val="528763396"/>
          <w:trHeight w:hRule="exact" w:val="210"/>
        </w:trPr>
        <w:tc>
          <w:tcPr>
            <w:tcW w:w="2328" w:type="pct"/>
            <w:tcBorders>
              <w:top w:val="nil"/>
              <w:left w:val="nil"/>
              <w:bottom w:val="nil"/>
              <w:right w:val="nil"/>
            </w:tcBorders>
            <w:shd w:val="clear" w:color="auto" w:fill="auto"/>
            <w:vAlign w:val="center"/>
            <w:hideMark/>
          </w:tcPr>
          <w:p w14:paraId="5715B44A" w14:textId="77777777" w:rsidR="00F40B5A" w:rsidRPr="0050539A" w:rsidRDefault="00F40B5A" w:rsidP="0050539A">
            <w:pPr>
              <w:spacing w:before="0" w:after="0" w:line="240" w:lineRule="auto"/>
              <w:rPr>
                <w:rFonts w:ascii="Arial" w:hAnsi="Arial" w:cs="Arial"/>
                <w:b/>
                <w:bCs/>
                <w:i/>
                <w:iCs/>
                <w:color w:val="000000"/>
                <w:sz w:val="16"/>
                <w:szCs w:val="16"/>
              </w:rPr>
            </w:pPr>
            <w:r w:rsidRPr="0050539A">
              <w:rPr>
                <w:rFonts w:ascii="Arial" w:hAnsi="Arial" w:cs="Arial"/>
                <w:b/>
                <w:bCs/>
                <w:i/>
                <w:iCs/>
                <w:color w:val="000000"/>
                <w:sz w:val="16"/>
                <w:szCs w:val="16"/>
              </w:rPr>
              <w:t>Total comprehensive income</w:t>
            </w:r>
          </w:p>
        </w:tc>
        <w:tc>
          <w:tcPr>
            <w:tcW w:w="650" w:type="pct"/>
            <w:tcBorders>
              <w:top w:val="single" w:sz="4" w:space="0" w:color="000000"/>
              <w:left w:val="nil"/>
              <w:bottom w:val="single" w:sz="4" w:space="0" w:color="000000"/>
              <w:right w:val="nil"/>
            </w:tcBorders>
            <w:shd w:val="clear" w:color="auto" w:fill="auto"/>
            <w:noWrap/>
            <w:vAlign w:val="center"/>
            <w:hideMark/>
          </w:tcPr>
          <w:p w14:paraId="76B264C1"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(46)</w:t>
            </w:r>
          </w:p>
        </w:tc>
        <w:tc>
          <w:tcPr>
            <w:tcW w:w="681" w:type="pct"/>
            <w:tcBorders>
              <w:top w:val="single" w:sz="4" w:space="0" w:color="000000"/>
              <w:left w:val="nil"/>
              <w:bottom w:val="single" w:sz="4" w:space="0" w:color="000000"/>
              <w:right w:val="nil"/>
            </w:tcBorders>
            <w:shd w:val="clear" w:color="auto" w:fill="auto"/>
            <w:noWrap/>
            <w:vAlign w:val="center"/>
            <w:hideMark/>
          </w:tcPr>
          <w:p w14:paraId="34D03334"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 </w:t>
            </w:r>
          </w:p>
        </w:tc>
        <w:tc>
          <w:tcPr>
            <w:tcW w:w="697" w:type="pct"/>
            <w:tcBorders>
              <w:top w:val="single" w:sz="4" w:space="0" w:color="000000"/>
              <w:left w:val="nil"/>
              <w:bottom w:val="single" w:sz="4" w:space="0" w:color="000000"/>
              <w:right w:val="nil"/>
            </w:tcBorders>
            <w:shd w:val="clear" w:color="auto" w:fill="auto"/>
            <w:noWrap/>
            <w:vAlign w:val="center"/>
            <w:hideMark/>
          </w:tcPr>
          <w:p w14:paraId="32492BBB"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 </w:t>
            </w:r>
          </w:p>
        </w:tc>
        <w:tc>
          <w:tcPr>
            <w:tcW w:w="644" w:type="pct"/>
            <w:tcBorders>
              <w:top w:val="single" w:sz="4" w:space="0" w:color="000000"/>
              <w:left w:val="nil"/>
              <w:bottom w:val="single" w:sz="4" w:space="0" w:color="000000"/>
              <w:right w:val="nil"/>
            </w:tcBorders>
            <w:shd w:val="clear" w:color="auto" w:fill="auto"/>
            <w:noWrap/>
            <w:vAlign w:val="center"/>
            <w:hideMark/>
          </w:tcPr>
          <w:p w14:paraId="3C1F769B"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(46)</w:t>
            </w:r>
          </w:p>
        </w:tc>
      </w:tr>
      <w:tr w:rsidR="00F40B5A" w:rsidRPr="00F40B5A" w14:paraId="0084E0D1" w14:textId="77777777" w:rsidTr="0050539A">
        <w:trPr>
          <w:divId w:val="528763396"/>
          <w:trHeight w:hRule="exact" w:val="240"/>
        </w:trPr>
        <w:tc>
          <w:tcPr>
            <w:tcW w:w="2328" w:type="pct"/>
            <w:tcBorders>
              <w:top w:val="nil"/>
              <w:left w:val="nil"/>
              <w:bottom w:val="nil"/>
              <w:right w:val="nil"/>
            </w:tcBorders>
            <w:shd w:val="clear" w:color="auto" w:fill="auto"/>
            <w:noWrap/>
            <w:vAlign w:val="center"/>
            <w:hideMark/>
          </w:tcPr>
          <w:p w14:paraId="4AE62E41" w14:textId="77777777" w:rsidR="00F40B5A" w:rsidRPr="0050539A" w:rsidRDefault="00F40B5A" w:rsidP="0050539A">
            <w:pPr>
              <w:spacing w:before="0" w:after="0" w:line="240" w:lineRule="auto"/>
              <w:rPr>
                <w:rFonts w:ascii="Arial" w:hAnsi="Arial" w:cs="Arial"/>
                <w:b/>
                <w:bCs/>
                <w:i/>
                <w:iCs/>
                <w:color w:val="000000"/>
                <w:sz w:val="16"/>
                <w:szCs w:val="16"/>
              </w:rPr>
            </w:pPr>
            <w:r w:rsidRPr="0050539A">
              <w:rPr>
                <w:rFonts w:ascii="Arial" w:hAnsi="Arial" w:cs="Arial"/>
                <w:b/>
                <w:bCs/>
                <w:i/>
                <w:iCs/>
                <w:color w:val="000000"/>
                <w:sz w:val="16"/>
                <w:szCs w:val="16"/>
              </w:rPr>
              <w:t>Contributions by owners</w:t>
            </w:r>
          </w:p>
        </w:tc>
        <w:tc>
          <w:tcPr>
            <w:tcW w:w="650" w:type="pct"/>
            <w:tcBorders>
              <w:top w:val="nil"/>
              <w:left w:val="nil"/>
              <w:bottom w:val="nil"/>
              <w:right w:val="nil"/>
            </w:tcBorders>
            <w:shd w:val="clear" w:color="auto" w:fill="auto"/>
            <w:noWrap/>
            <w:vAlign w:val="center"/>
            <w:hideMark/>
          </w:tcPr>
          <w:p w14:paraId="7B893F5D" w14:textId="77777777" w:rsidR="00F40B5A" w:rsidRPr="0050539A" w:rsidRDefault="00F40B5A" w:rsidP="0050539A">
            <w:pPr>
              <w:spacing w:before="0" w:after="0" w:line="240" w:lineRule="auto"/>
              <w:rPr>
                <w:rFonts w:ascii="Arial" w:hAnsi="Arial" w:cs="Arial"/>
                <w:b/>
                <w:bCs/>
                <w:i/>
                <w:iCs/>
                <w:color w:val="000000"/>
                <w:sz w:val="16"/>
                <w:szCs w:val="16"/>
              </w:rPr>
            </w:pPr>
          </w:p>
        </w:tc>
        <w:tc>
          <w:tcPr>
            <w:tcW w:w="681" w:type="pct"/>
            <w:tcBorders>
              <w:top w:val="nil"/>
              <w:left w:val="nil"/>
              <w:bottom w:val="nil"/>
              <w:right w:val="nil"/>
            </w:tcBorders>
            <w:shd w:val="clear" w:color="auto" w:fill="auto"/>
            <w:noWrap/>
            <w:vAlign w:val="center"/>
            <w:hideMark/>
          </w:tcPr>
          <w:p w14:paraId="5B50C520" w14:textId="77777777" w:rsidR="00F40B5A" w:rsidRPr="0050539A" w:rsidRDefault="00F40B5A" w:rsidP="0050539A">
            <w:pPr>
              <w:spacing w:before="0" w:after="0" w:line="240" w:lineRule="auto"/>
              <w:rPr>
                <w:rFonts w:ascii="Times New Roman" w:hAnsi="Times New Roman"/>
                <w:sz w:val="20"/>
              </w:rPr>
            </w:pPr>
          </w:p>
        </w:tc>
        <w:tc>
          <w:tcPr>
            <w:tcW w:w="697" w:type="pct"/>
            <w:tcBorders>
              <w:top w:val="nil"/>
              <w:left w:val="nil"/>
              <w:bottom w:val="nil"/>
              <w:right w:val="nil"/>
            </w:tcBorders>
            <w:shd w:val="clear" w:color="auto" w:fill="auto"/>
            <w:noWrap/>
            <w:vAlign w:val="center"/>
            <w:hideMark/>
          </w:tcPr>
          <w:p w14:paraId="44A73DA8" w14:textId="77777777" w:rsidR="00F40B5A" w:rsidRPr="0050539A" w:rsidRDefault="00F40B5A" w:rsidP="0050539A">
            <w:pPr>
              <w:spacing w:before="0" w:after="0" w:line="240" w:lineRule="auto"/>
              <w:rPr>
                <w:rFonts w:ascii="Times New Roman" w:hAnsi="Times New Roman"/>
                <w:sz w:val="20"/>
              </w:rPr>
            </w:pPr>
          </w:p>
        </w:tc>
        <w:tc>
          <w:tcPr>
            <w:tcW w:w="644" w:type="pct"/>
            <w:tcBorders>
              <w:top w:val="nil"/>
              <w:left w:val="nil"/>
              <w:bottom w:val="nil"/>
              <w:right w:val="nil"/>
            </w:tcBorders>
            <w:shd w:val="clear" w:color="auto" w:fill="auto"/>
            <w:noWrap/>
            <w:vAlign w:val="center"/>
            <w:hideMark/>
          </w:tcPr>
          <w:p w14:paraId="5EF5387C" w14:textId="77777777" w:rsidR="00F40B5A" w:rsidRPr="0050539A" w:rsidRDefault="00F40B5A" w:rsidP="0050539A">
            <w:pPr>
              <w:spacing w:before="0" w:after="0" w:line="240" w:lineRule="auto"/>
              <w:rPr>
                <w:rFonts w:ascii="Times New Roman" w:hAnsi="Times New Roman"/>
                <w:sz w:val="20"/>
              </w:rPr>
            </w:pPr>
          </w:p>
        </w:tc>
      </w:tr>
      <w:tr w:rsidR="00F40B5A" w:rsidRPr="00F40B5A" w14:paraId="69BDB81C" w14:textId="77777777" w:rsidTr="0050539A">
        <w:trPr>
          <w:divId w:val="528763396"/>
          <w:trHeight w:hRule="exact" w:val="240"/>
        </w:trPr>
        <w:tc>
          <w:tcPr>
            <w:tcW w:w="2328" w:type="pct"/>
            <w:tcBorders>
              <w:top w:val="nil"/>
              <w:left w:val="nil"/>
              <w:bottom w:val="nil"/>
              <w:right w:val="nil"/>
            </w:tcBorders>
            <w:shd w:val="clear" w:color="auto" w:fill="auto"/>
            <w:noWrap/>
            <w:vAlign w:val="center"/>
            <w:hideMark/>
          </w:tcPr>
          <w:p w14:paraId="04B15765" w14:textId="77777777" w:rsidR="00F40B5A" w:rsidRPr="0050539A" w:rsidRDefault="00F40B5A" w:rsidP="0050539A">
            <w:pPr>
              <w:spacing w:before="0" w:after="0" w:line="240" w:lineRule="auto"/>
              <w:ind w:left="340"/>
              <w:rPr>
                <w:rFonts w:ascii="Arial" w:hAnsi="Arial" w:cs="Arial"/>
                <w:color w:val="000000"/>
                <w:sz w:val="16"/>
                <w:szCs w:val="16"/>
              </w:rPr>
            </w:pPr>
            <w:r w:rsidRPr="0050539A">
              <w:rPr>
                <w:rFonts w:ascii="Arial" w:hAnsi="Arial" w:cs="Arial"/>
                <w:color w:val="000000"/>
                <w:sz w:val="16"/>
                <w:szCs w:val="16"/>
              </w:rPr>
              <w:t>Departmental Capital Budget (DCB)</w:t>
            </w:r>
          </w:p>
        </w:tc>
        <w:tc>
          <w:tcPr>
            <w:tcW w:w="650" w:type="pct"/>
            <w:tcBorders>
              <w:top w:val="nil"/>
              <w:left w:val="nil"/>
              <w:bottom w:val="nil"/>
              <w:right w:val="nil"/>
            </w:tcBorders>
            <w:shd w:val="clear" w:color="auto" w:fill="auto"/>
            <w:noWrap/>
            <w:vAlign w:val="center"/>
            <w:hideMark/>
          </w:tcPr>
          <w:p w14:paraId="22726A47"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 </w:t>
            </w:r>
          </w:p>
        </w:tc>
        <w:tc>
          <w:tcPr>
            <w:tcW w:w="681" w:type="pct"/>
            <w:tcBorders>
              <w:top w:val="nil"/>
              <w:left w:val="nil"/>
              <w:bottom w:val="nil"/>
              <w:right w:val="nil"/>
            </w:tcBorders>
            <w:shd w:val="clear" w:color="auto" w:fill="auto"/>
            <w:noWrap/>
            <w:vAlign w:val="center"/>
            <w:hideMark/>
          </w:tcPr>
          <w:p w14:paraId="1A63E7B1"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 </w:t>
            </w:r>
          </w:p>
        </w:tc>
        <w:tc>
          <w:tcPr>
            <w:tcW w:w="697" w:type="pct"/>
            <w:tcBorders>
              <w:top w:val="nil"/>
              <w:left w:val="nil"/>
              <w:bottom w:val="nil"/>
              <w:right w:val="nil"/>
            </w:tcBorders>
            <w:shd w:val="clear" w:color="auto" w:fill="auto"/>
            <w:noWrap/>
            <w:vAlign w:val="center"/>
            <w:hideMark/>
          </w:tcPr>
          <w:p w14:paraId="05BC26D7"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32 </w:t>
            </w:r>
          </w:p>
        </w:tc>
        <w:tc>
          <w:tcPr>
            <w:tcW w:w="644" w:type="pct"/>
            <w:tcBorders>
              <w:top w:val="nil"/>
              <w:left w:val="nil"/>
              <w:bottom w:val="nil"/>
              <w:right w:val="nil"/>
            </w:tcBorders>
            <w:shd w:val="clear" w:color="auto" w:fill="auto"/>
            <w:noWrap/>
            <w:vAlign w:val="center"/>
            <w:hideMark/>
          </w:tcPr>
          <w:p w14:paraId="1E2AC469" w14:textId="77777777" w:rsidR="00F40B5A" w:rsidRPr="0050539A" w:rsidRDefault="00F40B5A" w:rsidP="0050539A">
            <w:pPr>
              <w:spacing w:before="0" w:after="0" w:line="240" w:lineRule="auto"/>
              <w:jc w:val="right"/>
              <w:rPr>
                <w:rFonts w:ascii="Arial" w:hAnsi="Arial" w:cs="Arial"/>
                <w:color w:val="000000"/>
                <w:sz w:val="16"/>
                <w:szCs w:val="16"/>
              </w:rPr>
            </w:pPr>
            <w:r w:rsidRPr="0050539A">
              <w:rPr>
                <w:rFonts w:ascii="Arial" w:hAnsi="Arial" w:cs="Arial"/>
                <w:color w:val="000000"/>
                <w:sz w:val="16"/>
                <w:szCs w:val="16"/>
              </w:rPr>
              <w:t xml:space="preserve">32 </w:t>
            </w:r>
          </w:p>
        </w:tc>
      </w:tr>
      <w:tr w:rsidR="00F40B5A" w:rsidRPr="00F40B5A" w14:paraId="453F1155" w14:textId="77777777" w:rsidTr="0050539A">
        <w:trPr>
          <w:divId w:val="528763396"/>
          <w:trHeight w:hRule="exact" w:val="420"/>
        </w:trPr>
        <w:tc>
          <w:tcPr>
            <w:tcW w:w="2328" w:type="pct"/>
            <w:tcBorders>
              <w:top w:val="nil"/>
              <w:left w:val="nil"/>
              <w:bottom w:val="nil"/>
              <w:right w:val="nil"/>
            </w:tcBorders>
            <w:shd w:val="clear" w:color="auto" w:fill="auto"/>
            <w:vAlign w:val="center"/>
            <w:hideMark/>
          </w:tcPr>
          <w:p w14:paraId="2E4D0910" w14:textId="77777777" w:rsidR="00F40B5A" w:rsidRPr="0050539A" w:rsidRDefault="00F40B5A" w:rsidP="0050539A">
            <w:pPr>
              <w:spacing w:before="0" w:after="0" w:line="240" w:lineRule="auto"/>
              <w:rPr>
                <w:rFonts w:ascii="Arial" w:hAnsi="Arial" w:cs="Arial"/>
                <w:b/>
                <w:bCs/>
                <w:i/>
                <w:iCs/>
                <w:color w:val="000000"/>
                <w:sz w:val="16"/>
                <w:szCs w:val="16"/>
              </w:rPr>
            </w:pPr>
            <w:r w:rsidRPr="0050539A">
              <w:rPr>
                <w:rFonts w:ascii="Arial" w:hAnsi="Arial" w:cs="Arial"/>
                <w:b/>
                <w:bCs/>
                <w:i/>
                <w:iCs/>
                <w:color w:val="000000"/>
                <w:sz w:val="16"/>
                <w:szCs w:val="16"/>
              </w:rPr>
              <w:t>Sub-total transactions with</w:t>
            </w:r>
            <w:r w:rsidRPr="0050539A">
              <w:rPr>
                <w:rFonts w:ascii="Arial" w:hAnsi="Arial" w:cs="Arial"/>
                <w:b/>
                <w:bCs/>
                <w:i/>
                <w:iCs/>
                <w:color w:val="000000"/>
                <w:sz w:val="16"/>
                <w:szCs w:val="16"/>
              </w:rPr>
              <w:br/>
              <w:t xml:space="preserve">  owners</w:t>
            </w:r>
          </w:p>
        </w:tc>
        <w:tc>
          <w:tcPr>
            <w:tcW w:w="650" w:type="pct"/>
            <w:tcBorders>
              <w:top w:val="single" w:sz="4" w:space="0" w:color="000000"/>
              <w:left w:val="nil"/>
              <w:bottom w:val="single" w:sz="4" w:space="0" w:color="000000"/>
              <w:right w:val="nil"/>
            </w:tcBorders>
            <w:shd w:val="clear" w:color="auto" w:fill="auto"/>
            <w:noWrap/>
            <w:vAlign w:val="bottom"/>
            <w:hideMark/>
          </w:tcPr>
          <w:p w14:paraId="5C6188C5"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 </w:t>
            </w:r>
          </w:p>
        </w:tc>
        <w:tc>
          <w:tcPr>
            <w:tcW w:w="681" w:type="pct"/>
            <w:tcBorders>
              <w:top w:val="single" w:sz="4" w:space="0" w:color="000000"/>
              <w:left w:val="nil"/>
              <w:bottom w:val="single" w:sz="4" w:space="0" w:color="000000"/>
              <w:right w:val="nil"/>
            </w:tcBorders>
            <w:shd w:val="clear" w:color="auto" w:fill="auto"/>
            <w:noWrap/>
            <w:vAlign w:val="bottom"/>
            <w:hideMark/>
          </w:tcPr>
          <w:p w14:paraId="24C8E53B"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 </w:t>
            </w:r>
          </w:p>
        </w:tc>
        <w:tc>
          <w:tcPr>
            <w:tcW w:w="697" w:type="pct"/>
            <w:tcBorders>
              <w:top w:val="single" w:sz="4" w:space="0" w:color="000000"/>
              <w:left w:val="nil"/>
              <w:bottom w:val="single" w:sz="4" w:space="0" w:color="000000"/>
              <w:right w:val="nil"/>
            </w:tcBorders>
            <w:shd w:val="clear" w:color="auto" w:fill="auto"/>
            <w:noWrap/>
            <w:vAlign w:val="bottom"/>
            <w:hideMark/>
          </w:tcPr>
          <w:p w14:paraId="4A0EBEFB"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32 </w:t>
            </w:r>
          </w:p>
        </w:tc>
        <w:tc>
          <w:tcPr>
            <w:tcW w:w="644" w:type="pct"/>
            <w:tcBorders>
              <w:top w:val="single" w:sz="4" w:space="0" w:color="000000"/>
              <w:left w:val="nil"/>
              <w:bottom w:val="single" w:sz="4" w:space="0" w:color="000000"/>
              <w:right w:val="nil"/>
            </w:tcBorders>
            <w:shd w:val="clear" w:color="auto" w:fill="auto"/>
            <w:noWrap/>
            <w:vAlign w:val="bottom"/>
            <w:hideMark/>
          </w:tcPr>
          <w:p w14:paraId="32C18604"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32 </w:t>
            </w:r>
          </w:p>
        </w:tc>
      </w:tr>
      <w:tr w:rsidR="00F40B5A" w:rsidRPr="00F40B5A" w14:paraId="61BD57AB" w14:textId="77777777" w:rsidTr="0050539A">
        <w:trPr>
          <w:divId w:val="528763396"/>
          <w:trHeight w:hRule="exact" w:val="450"/>
        </w:trPr>
        <w:tc>
          <w:tcPr>
            <w:tcW w:w="2328" w:type="pct"/>
            <w:tcBorders>
              <w:top w:val="nil"/>
              <w:left w:val="nil"/>
              <w:bottom w:val="nil"/>
              <w:right w:val="nil"/>
            </w:tcBorders>
            <w:shd w:val="clear" w:color="auto" w:fill="auto"/>
            <w:vAlign w:val="center"/>
            <w:hideMark/>
          </w:tcPr>
          <w:p w14:paraId="1F88C777" w14:textId="77777777" w:rsidR="00F40B5A" w:rsidRPr="0050539A" w:rsidRDefault="00F40B5A" w:rsidP="0050539A">
            <w:pPr>
              <w:spacing w:before="0" w:after="0" w:line="240" w:lineRule="auto"/>
              <w:rPr>
                <w:rFonts w:ascii="Arial" w:hAnsi="Arial" w:cs="Arial"/>
                <w:b/>
                <w:bCs/>
                <w:color w:val="000000"/>
                <w:sz w:val="16"/>
                <w:szCs w:val="16"/>
              </w:rPr>
            </w:pPr>
            <w:r w:rsidRPr="0050539A">
              <w:rPr>
                <w:rFonts w:ascii="Arial" w:hAnsi="Arial" w:cs="Arial"/>
                <w:b/>
                <w:bCs/>
                <w:color w:val="000000"/>
                <w:sz w:val="16"/>
                <w:szCs w:val="16"/>
              </w:rPr>
              <w:t>Estimated closing balance as at</w:t>
            </w:r>
            <w:r w:rsidRPr="0050539A">
              <w:rPr>
                <w:rFonts w:ascii="Arial" w:hAnsi="Arial" w:cs="Arial"/>
                <w:b/>
                <w:bCs/>
                <w:color w:val="000000"/>
                <w:sz w:val="16"/>
                <w:szCs w:val="16"/>
              </w:rPr>
              <w:br/>
              <w:t xml:space="preserve">  30 June 2024</w:t>
            </w:r>
          </w:p>
        </w:tc>
        <w:tc>
          <w:tcPr>
            <w:tcW w:w="650" w:type="pct"/>
            <w:tcBorders>
              <w:top w:val="nil"/>
              <w:left w:val="nil"/>
              <w:bottom w:val="single" w:sz="4" w:space="0" w:color="000000"/>
              <w:right w:val="nil"/>
            </w:tcBorders>
            <w:shd w:val="clear" w:color="auto" w:fill="auto"/>
            <w:noWrap/>
            <w:vAlign w:val="bottom"/>
            <w:hideMark/>
          </w:tcPr>
          <w:p w14:paraId="5D58F50C"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 </w:t>
            </w:r>
          </w:p>
        </w:tc>
        <w:tc>
          <w:tcPr>
            <w:tcW w:w="681" w:type="pct"/>
            <w:tcBorders>
              <w:top w:val="nil"/>
              <w:left w:val="nil"/>
              <w:bottom w:val="single" w:sz="4" w:space="0" w:color="000000"/>
              <w:right w:val="nil"/>
            </w:tcBorders>
            <w:shd w:val="clear" w:color="auto" w:fill="auto"/>
            <w:noWrap/>
            <w:vAlign w:val="bottom"/>
            <w:hideMark/>
          </w:tcPr>
          <w:p w14:paraId="38BDBEE0"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 </w:t>
            </w:r>
          </w:p>
        </w:tc>
        <w:tc>
          <w:tcPr>
            <w:tcW w:w="697" w:type="pct"/>
            <w:tcBorders>
              <w:top w:val="nil"/>
              <w:left w:val="nil"/>
              <w:bottom w:val="single" w:sz="4" w:space="0" w:color="000000"/>
              <w:right w:val="nil"/>
            </w:tcBorders>
            <w:shd w:val="clear" w:color="auto" w:fill="auto"/>
            <w:noWrap/>
            <w:vAlign w:val="bottom"/>
            <w:hideMark/>
          </w:tcPr>
          <w:p w14:paraId="62507855"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32 </w:t>
            </w:r>
          </w:p>
        </w:tc>
        <w:tc>
          <w:tcPr>
            <w:tcW w:w="644" w:type="pct"/>
            <w:tcBorders>
              <w:top w:val="nil"/>
              <w:left w:val="nil"/>
              <w:bottom w:val="single" w:sz="4" w:space="0" w:color="000000"/>
              <w:right w:val="nil"/>
            </w:tcBorders>
            <w:shd w:val="clear" w:color="auto" w:fill="auto"/>
            <w:noWrap/>
            <w:vAlign w:val="bottom"/>
            <w:hideMark/>
          </w:tcPr>
          <w:p w14:paraId="4425305E" w14:textId="77777777" w:rsidR="00F40B5A" w:rsidRPr="0050539A" w:rsidRDefault="00F40B5A" w:rsidP="0050539A">
            <w:pPr>
              <w:spacing w:before="0" w:after="0" w:line="240" w:lineRule="auto"/>
              <w:jc w:val="right"/>
              <w:rPr>
                <w:rFonts w:ascii="Arial" w:hAnsi="Arial" w:cs="Arial"/>
                <w:b/>
                <w:bCs/>
                <w:i/>
                <w:iCs/>
                <w:color w:val="000000"/>
                <w:sz w:val="16"/>
                <w:szCs w:val="16"/>
              </w:rPr>
            </w:pPr>
            <w:r w:rsidRPr="0050539A">
              <w:rPr>
                <w:rFonts w:ascii="Arial" w:hAnsi="Arial" w:cs="Arial"/>
                <w:b/>
                <w:bCs/>
                <w:i/>
                <w:iCs/>
                <w:color w:val="000000"/>
                <w:sz w:val="16"/>
                <w:szCs w:val="16"/>
              </w:rPr>
              <w:t xml:space="preserve">32 </w:t>
            </w:r>
          </w:p>
        </w:tc>
      </w:tr>
      <w:tr w:rsidR="00F40B5A" w:rsidRPr="00F40B5A" w14:paraId="31C0A6E2" w14:textId="77777777" w:rsidTr="0050539A">
        <w:trPr>
          <w:divId w:val="528763396"/>
          <w:trHeight w:hRule="exact" w:val="450"/>
        </w:trPr>
        <w:tc>
          <w:tcPr>
            <w:tcW w:w="2328" w:type="pct"/>
            <w:tcBorders>
              <w:top w:val="nil"/>
              <w:left w:val="nil"/>
              <w:bottom w:val="single" w:sz="4" w:space="0" w:color="000000"/>
              <w:right w:val="nil"/>
            </w:tcBorders>
            <w:shd w:val="clear" w:color="auto" w:fill="auto"/>
            <w:vAlign w:val="center"/>
            <w:hideMark/>
          </w:tcPr>
          <w:p w14:paraId="37D92CF0" w14:textId="77777777" w:rsidR="00F40B5A" w:rsidRPr="0050539A" w:rsidRDefault="00F40B5A" w:rsidP="0050539A">
            <w:pPr>
              <w:spacing w:before="0" w:after="0" w:line="240" w:lineRule="auto"/>
              <w:rPr>
                <w:rFonts w:ascii="Arial" w:hAnsi="Arial" w:cs="Arial"/>
                <w:b/>
                <w:bCs/>
                <w:color w:val="000000"/>
                <w:sz w:val="16"/>
                <w:szCs w:val="16"/>
              </w:rPr>
            </w:pPr>
            <w:r w:rsidRPr="0050539A">
              <w:rPr>
                <w:rFonts w:ascii="Arial" w:hAnsi="Arial" w:cs="Arial"/>
                <w:b/>
                <w:bCs/>
                <w:color w:val="000000"/>
                <w:sz w:val="16"/>
                <w:szCs w:val="16"/>
              </w:rPr>
              <w:t>Closing balance attributable to</w:t>
            </w:r>
            <w:r w:rsidRPr="0050539A">
              <w:rPr>
                <w:rFonts w:ascii="Arial" w:hAnsi="Arial" w:cs="Arial"/>
                <w:b/>
                <w:bCs/>
                <w:color w:val="000000"/>
                <w:sz w:val="16"/>
                <w:szCs w:val="16"/>
              </w:rPr>
              <w:br/>
              <w:t xml:space="preserve">  the Australian Government</w:t>
            </w:r>
          </w:p>
        </w:tc>
        <w:tc>
          <w:tcPr>
            <w:tcW w:w="650" w:type="pct"/>
            <w:tcBorders>
              <w:top w:val="nil"/>
              <w:left w:val="nil"/>
              <w:bottom w:val="single" w:sz="4" w:space="0" w:color="auto"/>
              <w:right w:val="nil"/>
            </w:tcBorders>
            <w:shd w:val="clear" w:color="auto" w:fill="auto"/>
            <w:noWrap/>
            <w:vAlign w:val="bottom"/>
            <w:hideMark/>
          </w:tcPr>
          <w:p w14:paraId="219DC9A8" w14:textId="77777777" w:rsidR="00F40B5A" w:rsidRPr="0050539A" w:rsidRDefault="00F40B5A" w:rsidP="0050539A">
            <w:pPr>
              <w:spacing w:before="0" w:after="0" w:line="240" w:lineRule="auto"/>
              <w:jc w:val="right"/>
              <w:rPr>
                <w:rFonts w:ascii="Arial" w:hAnsi="Arial" w:cs="Arial"/>
                <w:b/>
                <w:bCs/>
                <w:color w:val="000000"/>
                <w:sz w:val="16"/>
                <w:szCs w:val="16"/>
              </w:rPr>
            </w:pPr>
            <w:r w:rsidRPr="0050539A">
              <w:rPr>
                <w:rFonts w:ascii="Arial" w:hAnsi="Arial" w:cs="Arial"/>
                <w:b/>
                <w:bCs/>
                <w:color w:val="000000"/>
                <w:sz w:val="16"/>
                <w:szCs w:val="16"/>
              </w:rPr>
              <w:t xml:space="preserve">2,055 </w:t>
            </w:r>
          </w:p>
        </w:tc>
        <w:tc>
          <w:tcPr>
            <w:tcW w:w="681" w:type="pct"/>
            <w:tcBorders>
              <w:top w:val="nil"/>
              <w:left w:val="nil"/>
              <w:bottom w:val="single" w:sz="4" w:space="0" w:color="auto"/>
              <w:right w:val="nil"/>
            </w:tcBorders>
            <w:shd w:val="clear" w:color="auto" w:fill="auto"/>
            <w:noWrap/>
            <w:vAlign w:val="bottom"/>
            <w:hideMark/>
          </w:tcPr>
          <w:p w14:paraId="3D4DFD09" w14:textId="77777777" w:rsidR="00F40B5A" w:rsidRPr="0050539A" w:rsidRDefault="00F40B5A" w:rsidP="0050539A">
            <w:pPr>
              <w:spacing w:before="0" w:after="0" w:line="240" w:lineRule="auto"/>
              <w:jc w:val="right"/>
              <w:rPr>
                <w:rFonts w:ascii="Arial" w:hAnsi="Arial" w:cs="Arial"/>
                <w:b/>
                <w:bCs/>
                <w:color w:val="000000"/>
                <w:sz w:val="16"/>
                <w:szCs w:val="16"/>
              </w:rPr>
            </w:pPr>
            <w:r w:rsidRPr="0050539A">
              <w:rPr>
                <w:rFonts w:ascii="Arial" w:hAnsi="Arial" w:cs="Arial"/>
                <w:b/>
                <w:bCs/>
                <w:color w:val="000000"/>
                <w:sz w:val="16"/>
                <w:szCs w:val="16"/>
              </w:rPr>
              <w:t xml:space="preserve">411 </w:t>
            </w:r>
          </w:p>
        </w:tc>
        <w:tc>
          <w:tcPr>
            <w:tcW w:w="697" w:type="pct"/>
            <w:tcBorders>
              <w:top w:val="nil"/>
              <w:left w:val="nil"/>
              <w:bottom w:val="single" w:sz="4" w:space="0" w:color="auto"/>
              <w:right w:val="nil"/>
            </w:tcBorders>
            <w:shd w:val="clear" w:color="auto" w:fill="auto"/>
            <w:noWrap/>
            <w:vAlign w:val="bottom"/>
            <w:hideMark/>
          </w:tcPr>
          <w:p w14:paraId="73F1154A" w14:textId="77777777" w:rsidR="00F40B5A" w:rsidRPr="0050539A" w:rsidRDefault="00F40B5A" w:rsidP="0050539A">
            <w:pPr>
              <w:spacing w:before="0" w:after="0" w:line="240" w:lineRule="auto"/>
              <w:jc w:val="right"/>
              <w:rPr>
                <w:rFonts w:ascii="Arial" w:hAnsi="Arial" w:cs="Arial"/>
                <w:b/>
                <w:bCs/>
                <w:color w:val="000000"/>
                <w:sz w:val="16"/>
                <w:szCs w:val="16"/>
              </w:rPr>
            </w:pPr>
            <w:r w:rsidRPr="0050539A">
              <w:rPr>
                <w:rFonts w:ascii="Arial" w:hAnsi="Arial" w:cs="Arial"/>
                <w:b/>
                <w:bCs/>
                <w:color w:val="000000"/>
                <w:sz w:val="16"/>
                <w:szCs w:val="16"/>
              </w:rPr>
              <w:t xml:space="preserve">1,449 </w:t>
            </w:r>
          </w:p>
        </w:tc>
        <w:tc>
          <w:tcPr>
            <w:tcW w:w="644" w:type="pct"/>
            <w:tcBorders>
              <w:top w:val="nil"/>
              <w:left w:val="nil"/>
              <w:bottom w:val="single" w:sz="4" w:space="0" w:color="auto"/>
              <w:right w:val="nil"/>
            </w:tcBorders>
            <w:shd w:val="clear" w:color="auto" w:fill="auto"/>
            <w:noWrap/>
            <w:vAlign w:val="bottom"/>
            <w:hideMark/>
          </w:tcPr>
          <w:p w14:paraId="02CA9B9E" w14:textId="77777777" w:rsidR="00F40B5A" w:rsidRPr="0050539A" w:rsidRDefault="00F40B5A" w:rsidP="0050539A">
            <w:pPr>
              <w:spacing w:before="0" w:after="0" w:line="240" w:lineRule="auto"/>
              <w:jc w:val="right"/>
              <w:rPr>
                <w:rFonts w:ascii="Arial" w:hAnsi="Arial" w:cs="Arial"/>
                <w:b/>
                <w:bCs/>
                <w:color w:val="000000"/>
                <w:sz w:val="16"/>
                <w:szCs w:val="16"/>
              </w:rPr>
            </w:pPr>
            <w:r w:rsidRPr="0050539A">
              <w:rPr>
                <w:rFonts w:ascii="Arial" w:hAnsi="Arial" w:cs="Arial"/>
                <w:b/>
                <w:bCs/>
                <w:color w:val="000000"/>
                <w:sz w:val="16"/>
                <w:szCs w:val="16"/>
              </w:rPr>
              <w:t xml:space="preserve">3,915 </w:t>
            </w:r>
          </w:p>
        </w:tc>
      </w:tr>
    </w:tbl>
    <w:p w14:paraId="0862504C" w14:textId="3311FB43" w:rsidR="003856C1" w:rsidRPr="001F26C4" w:rsidRDefault="00357F20" w:rsidP="0050539A">
      <w:pPr>
        <w:pStyle w:val="TableHeading"/>
        <w:spacing w:before="0" w:after="0"/>
        <w:rPr>
          <w:bCs/>
          <w:szCs w:val="16"/>
        </w:rPr>
      </w:pPr>
      <w:r w:rsidRPr="0050539A">
        <w:rPr>
          <w:b w:val="0"/>
          <w:bCs/>
          <w:sz w:val="16"/>
          <w:szCs w:val="16"/>
        </w:rPr>
        <w:t>Prepared on Australian Accounting Standards basis.</w:t>
      </w:r>
    </w:p>
    <w:p w14:paraId="34380348" w14:textId="399F65D2" w:rsidR="00357F20" w:rsidRPr="00357F20" w:rsidRDefault="00357F20" w:rsidP="003856C1">
      <w:pPr>
        <w:pStyle w:val="TableLine"/>
        <w:rPr>
          <w:rFonts w:ascii="Times New Roman" w:hAnsi="Times New Roman"/>
        </w:rPr>
      </w:pPr>
    </w:p>
    <w:p w14:paraId="58EA5DBA" w14:textId="3A5A69F3" w:rsidR="0059788B" w:rsidRDefault="000A24C4" w:rsidP="0059788B">
      <w:pPr>
        <w:pStyle w:val="TableHeading"/>
        <w:rPr>
          <w:rFonts w:ascii="Times New Roman" w:hAnsi="Times New Roman"/>
        </w:rPr>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r w:rsidR="00357F20">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59788B" w:rsidRPr="0059788B" w14:paraId="448CE0BF" w14:textId="77777777" w:rsidTr="0059788B">
        <w:trPr>
          <w:trHeight w:hRule="exact" w:val="900"/>
        </w:trPr>
        <w:tc>
          <w:tcPr>
            <w:tcW w:w="2105" w:type="pct"/>
            <w:tcBorders>
              <w:top w:val="single" w:sz="4" w:space="0" w:color="auto"/>
              <w:left w:val="nil"/>
              <w:bottom w:val="nil"/>
              <w:right w:val="nil"/>
            </w:tcBorders>
            <w:shd w:val="clear" w:color="auto" w:fill="auto"/>
            <w:noWrap/>
            <w:hideMark/>
          </w:tcPr>
          <w:p w14:paraId="026BCBD7" w14:textId="0981F03F" w:rsidR="0059788B" w:rsidRPr="0059788B" w:rsidRDefault="0059788B">
            <w:pPr>
              <w:rPr>
                <w:rFonts w:ascii="Arial" w:hAnsi="Arial" w:cs="Arial"/>
                <w:b/>
                <w:bCs/>
                <w:sz w:val="16"/>
                <w:szCs w:val="16"/>
              </w:rPr>
            </w:pPr>
            <w:r w:rsidRPr="0059788B">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7C77B225" w14:textId="77777777" w:rsidR="0059788B" w:rsidRPr="0059788B" w:rsidRDefault="0059788B" w:rsidP="0059788B">
            <w:pPr>
              <w:spacing w:before="0" w:after="0" w:line="240" w:lineRule="auto"/>
              <w:jc w:val="right"/>
              <w:rPr>
                <w:rFonts w:ascii="Arial" w:hAnsi="Arial" w:cs="Arial"/>
                <w:sz w:val="16"/>
                <w:szCs w:val="16"/>
              </w:rPr>
            </w:pPr>
            <w:r w:rsidRPr="0059788B">
              <w:rPr>
                <w:rFonts w:ascii="Arial" w:hAnsi="Arial" w:cs="Arial"/>
                <w:sz w:val="16"/>
                <w:szCs w:val="16"/>
              </w:rPr>
              <w:t>2022–23 Estimated actual</w:t>
            </w:r>
            <w:r w:rsidRPr="0059788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16FA3ABE" w14:textId="77777777" w:rsidR="0059788B" w:rsidRPr="0059788B" w:rsidRDefault="0059788B" w:rsidP="0059788B">
            <w:pPr>
              <w:spacing w:before="0" w:after="0" w:line="240" w:lineRule="auto"/>
              <w:jc w:val="right"/>
              <w:rPr>
                <w:rFonts w:ascii="Arial" w:hAnsi="Arial" w:cs="Arial"/>
                <w:sz w:val="16"/>
                <w:szCs w:val="16"/>
              </w:rPr>
            </w:pPr>
            <w:r w:rsidRPr="0059788B">
              <w:rPr>
                <w:rFonts w:ascii="Arial" w:hAnsi="Arial" w:cs="Arial"/>
                <w:sz w:val="16"/>
                <w:szCs w:val="16"/>
              </w:rPr>
              <w:t>2023–24</w:t>
            </w:r>
            <w:r w:rsidRPr="0059788B">
              <w:rPr>
                <w:rFonts w:ascii="Arial" w:hAnsi="Arial" w:cs="Arial"/>
                <w:sz w:val="16"/>
                <w:szCs w:val="16"/>
              </w:rPr>
              <w:br/>
              <w:t>Budget</w:t>
            </w:r>
            <w:r w:rsidRPr="0059788B">
              <w:rPr>
                <w:rFonts w:ascii="Arial" w:hAnsi="Arial" w:cs="Arial"/>
                <w:sz w:val="16"/>
                <w:szCs w:val="16"/>
              </w:rPr>
              <w:br/>
            </w:r>
            <w:r w:rsidRPr="0059788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18AC5AD3" w14:textId="77777777" w:rsidR="0059788B" w:rsidRPr="0059788B" w:rsidRDefault="0059788B" w:rsidP="0059788B">
            <w:pPr>
              <w:spacing w:before="0" w:after="0" w:line="240" w:lineRule="auto"/>
              <w:jc w:val="right"/>
              <w:rPr>
                <w:rFonts w:ascii="Arial" w:hAnsi="Arial" w:cs="Arial"/>
                <w:sz w:val="16"/>
                <w:szCs w:val="16"/>
              </w:rPr>
            </w:pPr>
            <w:r w:rsidRPr="0059788B">
              <w:rPr>
                <w:rFonts w:ascii="Arial" w:hAnsi="Arial" w:cs="Arial"/>
                <w:sz w:val="16"/>
                <w:szCs w:val="16"/>
              </w:rPr>
              <w:t>2024–25 Forward estimate</w:t>
            </w:r>
            <w:r w:rsidRPr="0059788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2725154A" w14:textId="77777777" w:rsidR="0059788B" w:rsidRPr="0059788B" w:rsidRDefault="0059788B" w:rsidP="0059788B">
            <w:pPr>
              <w:spacing w:before="0" w:after="0" w:line="240" w:lineRule="auto"/>
              <w:jc w:val="right"/>
              <w:rPr>
                <w:rFonts w:ascii="Arial" w:hAnsi="Arial" w:cs="Arial"/>
                <w:sz w:val="16"/>
                <w:szCs w:val="16"/>
              </w:rPr>
            </w:pPr>
            <w:r w:rsidRPr="0059788B">
              <w:rPr>
                <w:rFonts w:ascii="Arial" w:hAnsi="Arial" w:cs="Arial"/>
                <w:sz w:val="16"/>
                <w:szCs w:val="16"/>
              </w:rPr>
              <w:t>2025–26 Forward estimate</w:t>
            </w:r>
            <w:r w:rsidRPr="0059788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54AE7A0B" w14:textId="77777777" w:rsidR="0059788B" w:rsidRPr="0059788B" w:rsidRDefault="0059788B" w:rsidP="0059788B">
            <w:pPr>
              <w:spacing w:before="0" w:after="0" w:line="240" w:lineRule="auto"/>
              <w:jc w:val="right"/>
              <w:rPr>
                <w:rFonts w:ascii="Arial" w:hAnsi="Arial" w:cs="Arial"/>
                <w:sz w:val="16"/>
                <w:szCs w:val="16"/>
              </w:rPr>
            </w:pPr>
            <w:r w:rsidRPr="0059788B">
              <w:rPr>
                <w:rFonts w:ascii="Arial" w:hAnsi="Arial" w:cs="Arial"/>
                <w:sz w:val="16"/>
                <w:szCs w:val="16"/>
              </w:rPr>
              <w:t>2026–27</w:t>
            </w:r>
            <w:r w:rsidRPr="0059788B">
              <w:rPr>
                <w:rFonts w:ascii="Arial" w:hAnsi="Arial" w:cs="Arial"/>
                <w:sz w:val="16"/>
                <w:szCs w:val="16"/>
              </w:rPr>
              <w:br/>
              <w:t>Forward estimate</w:t>
            </w:r>
            <w:r w:rsidRPr="0059788B">
              <w:rPr>
                <w:rFonts w:ascii="Arial" w:hAnsi="Arial" w:cs="Arial"/>
                <w:sz w:val="16"/>
                <w:szCs w:val="16"/>
              </w:rPr>
              <w:br/>
              <w:t>$'000</w:t>
            </w:r>
          </w:p>
        </w:tc>
      </w:tr>
      <w:tr w:rsidR="0059788B" w:rsidRPr="0059788B" w14:paraId="786DD9A8" w14:textId="77777777" w:rsidTr="0059788B">
        <w:trPr>
          <w:trHeight w:hRule="exact" w:val="225"/>
        </w:trPr>
        <w:tc>
          <w:tcPr>
            <w:tcW w:w="2105" w:type="pct"/>
            <w:tcBorders>
              <w:top w:val="nil"/>
              <w:left w:val="nil"/>
              <w:bottom w:val="nil"/>
              <w:right w:val="nil"/>
            </w:tcBorders>
            <w:shd w:val="clear" w:color="auto" w:fill="auto"/>
            <w:noWrap/>
            <w:vAlign w:val="center"/>
            <w:hideMark/>
          </w:tcPr>
          <w:p w14:paraId="6B96D6AD"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OPERATING ACTIVITIES</w:t>
            </w:r>
          </w:p>
        </w:tc>
        <w:tc>
          <w:tcPr>
            <w:tcW w:w="579" w:type="pct"/>
            <w:tcBorders>
              <w:top w:val="nil"/>
              <w:left w:val="nil"/>
              <w:bottom w:val="nil"/>
              <w:right w:val="nil"/>
            </w:tcBorders>
            <w:shd w:val="clear" w:color="auto" w:fill="auto"/>
            <w:noWrap/>
            <w:vAlign w:val="center"/>
            <w:hideMark/>
          </w:tcPr>
          <w:p w14:paraId="14B69C24"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3C90DD22"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1C8022D7"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7AC56280"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160C4E3" w14:textId="77777777" w:rsidR="0059788B" w:rsidRPr="0059788B" w:rsidRDefault="0059788B" w:rsidP="0059788B">
            <w:pPr>
              <w:spacing w:before="0" w:after="0" w:line="240" w:lineRule="auto"/>
              <w:rPr>
                <w:rFonts w:ascii="Times New Roman" w:hAnsi="Times New Roman"/>
                <w:sz w:val="20"/>
              </w:rPr>
            </w:pPr>
          </w:p>
        </w:tc>
      </w:tr>
      <w:tr w:rsidR="0059788B" w:rsidRPr="0059788B" w14:paraId="3AD75588" w14:textId="77777777" w:rsidTr="0059788B">
        <w:trPr>
          <w:trHeight w:hRule="exact" w:val="225"/>
        </w:trPr>
        <w:tc>
          <w:tcPr>
            <w:tcW w:w="2105" w:type="pct"/>
            <w:tcBorders>
              <w:top w:val="nil"/>
              <w:left w:val="nil"/>
              <w:bottom w:val="nil"/>
              <w:right w:val="nil"/>
            </w:tcBorders>
            <w:shd w:val="clear" w:color="auto" w:fill="auto"/>
            <w:noWrap/>
            <w:vAlign w:val="center"/>
            <w:hideMark/>
          </w:tcPr>
          <w:p w14:paraId="2943EDC8"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center"/>
            <w:hideMark/>
          </w:tcPr>
          <w:p w14:paraId="2E05D851"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314859EB"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3FAE5294"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1DA2D92D"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B724BEC" w14:textId="77777777" w:rsidR="0059788B" w:rsidRPr="0059788B" w:rsidRDefault="0059788B" w:rsidP="0059788B">
            <w:pPr>
              <w:spacing w:before="0" w:after="0" w:line="240" w:lineRule="auto"/>
              <w:rPr>
                <w:rFonts w:ascii="Times New Roman" w:hAnsi="Times New Roman"/>
                <w:sz w:val="20"/>
              </w:rPr>
            </w:pPr>
          </w:p>
        </w:tc>
      </w:tr>
      <w:tr w:rsidR="0059788B" w:rsidRPr="0059788B" w14:paraId="34FFB194" w14:textId="77777777" w:rsidTr="0059788B">
        <w:trPr>
          <w:trHeight w:hRule="exact" w:val="225"/>
        </w:trPr>
        <w:tc>
          <w:tcPr>
            <w:tcW w:w="2105" w:type="pct"/>
            <w:tcBorders>
              <w:top w:val="nil"/>
              <w:left w:val="nil"/>
              <w:bottom w:val="nil"/>
              <w:right w:val="nil"/>
            </w:tcBorders>
            <w:shd w:val="clear" w:color="auto" w:fill="auto"/>
            <w:noWrap/>
            <w:vAlign w:val="center"/>
            <w:hideMark/>
          </w:tcPr>
          <w:p w14:paraId="71F9101B" w14:textId="77777777" w:rsidR="0059788B" w:rsidRPr="0059788B" w:rsidRDefault="0059788B" w:rsidP="0059788B">
            <w:pPr>
              <w:spacing w:before="0" w:after="0" w:line="240" w:lineRule="auto"/>
              <w:ind w:left="170"/>
              <w:rPr>
                <w:rFonts w:ascii="Arial" w:hAnsi="Arial" w:cs="Arial"/>
                <w:color w:val="000000"/>
                <w:sz w:val="16"/>
                <w:szCs w:val="16"/>
              </w:rPr>
            </w:pPr>
            <w:r w:rsidRPr="0059788B">
              <w:rPr>
                <w:rFonts w:ascii="Arial" w:hAnsi="Arial" w:cs="Arial"/>
                <w:color w:val="000000"/>
                <w:sz w:val="16"/>
                <w:szCs w:val="16"/>
              </w:rPr>
              <w:t>Appropriations</w:t>
            </w:r>
          </w:p>
        </w:tc>
        <w:tc>
          <w:tcPr>
            <w:tcW w:w="579" w:type="pct"/>
            <w:tcBorders>
              <w:top w:val="nil"/>
              <w:left w:val="nil"/>
              <w:bottom w:val="nil"/>
              <w:right w:val="nil"/>
            </w:tcBorders>
            <w:shd w:val="clear" w:color="auto" w:fill="auto"/>
            <w:noWrap/>
            <w:vAlign w:val="center"/>
            <w:hideMark/>
          </w:tcPr>
          <w:p w14:paraId="7AEBC382"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7,937 </w:t>
            </w:r>
          </w:p>
        </w:tc>
        <w:tc>
          <w:tcPr>
            <w:tcW w:w="579" w:type="pct"/>
            <w:tcBorders>
              <w:top w:val="nil"/>
              <w:left w:val="nil"/>
              <w:bottom w:val="nil"/>
              <w:right w:val="nil"/>
            </w:tcBorders>
            <w:shd w:val="clear" w:color="000000" w:fill="E6E6E6"/>
            <w:noWrap/>
            <w:vAlign w:val="center"/>
            <w:hideMark/>
          </w:tcPr>
          <w:p w14:paraId="41B83B0D"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6,810 </w:t>
            </w:r>
          </w:p>
        </w:tc>
        <w:tc>
          <w:tcPr>
            <w:tcW w:w="579" w:type="pct"/>
            <w:tcBorders>
              <w:top w:val="nil"/>
              <w:left w:val="nil"/>
              <w:bottom w:val="nil"/>
              <w:right w:val="nil"/>
            </w:tcBorders>
            <w:shd w:val="clear" w:color="auto" w:fill="auto"/>
            <w:noWrap/>
            <w:vAlign w:val="center"/>
            <w:hideMark/>
          </w:tcPr>
          <w:p w14:paraId="53BE400E"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6,836 </w:t>
            </w:r>
          </w:p>
        </w:tc>
        <w:tc>
          <w:tcPr>
            <w:tcW w:w="579" w:type="pct"/>
            <w:tcBorders>
              <w:top w:val="nil"/>
              <w:left w:val="nil"/>
              <w:bottom w:val="nil"/>
              <w:right w:val="nil"/>
            </w:tcBorders>
            <w:shd w:val="clear" w:color="auto" w:fill="auto"/>
            <w:noWrap/>
            <w:vAlign w:val="center"/>
            <w:hideMark/>
          </w:tcPr>
          <w:p w14:paraId="44AC4D3A"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6,927 </w:t>
            </w:r>
          </w:p>
        </w:tc>
        <w:tc>
          <w:tcPr>
            <w:tcW w:w="579" w:type="pct"/>
            <w:tcBorders>
              <w:top w:val="nil"/>
              <w:left w:val="nil"/>
              <w:bottom w:val="nil"/>
              <w:right w:val="nil"/>
            </w:tcBorders>
            <w:shd w:val="clear" w:color="auto" w:fill="auto"/>
            <w:noWrap/>
            <w:vAlign w:val="center"/>
            <w:hideMark/>
          </w:tcPr>
          <w:p w14:paraId="211B7261"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7,037 </w:t>
            </w:r>
          </w:p>
        </w:tc>
      </w:tr>
      <w:tr w:rsidR="0059788B" w:rsidRPr="0059788B" w14:paraId="45BC456B" w14:textId="77777777" w:rsidTr="0059788B">
        <w:trPr>
          <w:trHeight w:hRule="exact" w:val="210"/>
        </w:trPr>
        <w:tc>
          <w:tcPr>
            <w:tcW w:w="2105" w:type="pct"/>
            <w:tcBorders>
              <w:top w:val="nil"/>
              <w:left w:val="nil"/>
              <w:bottom w:val="nil"/>
              <w:right w:val="nil"/>
            </w:tcBorders>
            <w:shd w:val="clear" w:color="auto" w:fill="auto"/>
            <w:noWrap/>
            <w:vAlign w:val="center"/>
            <w:hideMark/>
          </w:tcPr>
          <w:p w14:paraId="504C5966" w14:textId="77777777" w:rsidR="0059788B" w:rsidRPr="0059788B" w:rsidRDefault="0059788B" w:rsidP="0059788B">
            <w:pPr>
              <w:spacing w:before="0" w:after="0" w:line="240" w:lineRule="auto"/>
              <w:rPr>
                <w:rFonts w:ascii="Arial" w:hAnsi="Arial" w:cs="Arial"/>
                <w:b/>
                <w:bCs/>
                <w:i/>
                <w:iCs/>
                <w:color w:val="000000"/>
                <w:sz w:val="16"/>
                <w:szCs w:val="16"/>
              </w:rPr>
            </w:pPr>
            <w:r w:rsidRPr="0059788B">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center"/>
            <w:hideMark/>
          </w:tcPr>
          <w:p w14:paraId="1C0E87B5"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7,937 </w:t>
            </w:r>
          </w:p>
        </w:tc>
        <w:tc>
          <w:tcPr>
            <w:tcW w:w="579" w:type="pct"/>
            <w:tcBorders>
              <w:top w:val="single" w:sz="4" w:space="0" w:color="000000"/>
              <w:left w:val="nil"/>
              <w:bottom w:val="single" w:sz="4" w:space="0" w:color="000000"/>
              <w:right w:val="nil"/>
            </w:tcBorders>
            <w:shd w:val="clear" w:color="000000" w:fill="E6E6E6"/>
            <w:noWrap/>
            <w:vAlign w:val="center"/>
            <w:hideMark/>
          </w:tcPr>
          <w:p w14:paraId="7478E293"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6,810 </w:t>
            </w:r>
          </w:p>
        </w:tc>
        <w:tc>
          <w:tcPr>
            <w:tcW w:w="579" w:type="pct"/>
            <w:tcBorders>
              <w:top w:val="single" w:sz="4" w:space="0" w:color="000000"/>
              <w:left w:val="nil"/>
              <w:bottom w:val="single" w:sz="4" w:space="0" w:color="000000"/>
              <w:right w:val="nil"/>
            </w:tcBorders>
            <w:shd w:val="clear" w:color="auto" w:fill="auto"/>
            <w:noWrap/>
            <w:vAlign w:val="center"/>
            <w:hideMark/>
          </w:tcPr>
          <w:p w14:paraId="5C99079A"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6,836 </w:t>
            </w:r>
          </w:p>
        </w:tc>
        <w:tc>
          <w:tcPr>
            <w:tcW w:w="579" w:type="pct"/>
            <w:tcBorders>
              <w:top w:val="single" w:sz="4" w:space="0" w:color="000000"/>
              <w:left w:val="nil"/>
              <w:bottom w:val="single" w:sz="4" w:space="0" w:color="000000"/>
              <w:right w:val="nil"/>
            </w:tcBorders>
            <w:shd w:val="clear" w:color="auto" w:fill="auto"/>
            <w:noWrap/>
            <w:vAlign w:val="center"/>
            <w:hideMark/>
          </w:tcPr>
          <w:p w14:paraId="75C595DB"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6,927 </w:t>
            </w:r>
          </w:p>
        </w:tc>
        <w:tc>
          <w:tcPr>
            <w:tcW w:w="579" w:type="pct"/>
            <w:tcBorders>
              <w:top w:val="single" w:sz="4" w:space="0" w:color="000000"/>
              <w:left w:val="nil"/>
              <w:bottom w:val="single" w:sz="4" w:space="0" w:color="000000"/>
              <w:right w:val="nil"/>
            </w:tcBorders>
            <w:shd w:val="clear" w:color="auto" w:fill="auto"/>
            <w:noWrap/>
            <w:vAlign w:val="center"/>
            <w:hideMark/>
          </w:tcPr>
          <w:p w14:paraId="3812D684"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7,037 </w:t>
            </w:r>
          </w:p>
        </w:tc>
      </w:tr>
      <w:tr w:rsidR="0059788B" w:rsidRPr="0059788B" w14:paraId="66E5E920" w14:textId="77777777" w:rsidTr="0059788B">
        <w:trPr>
          <w:trHeight w:hRule="exact" w:val="225"/>
        </w:trPr>
        <w:tc>
          <w:tcPr>
            <w:tcW w:w="2105" w:type="pct"/>
            <w:tcBorders>
              <w:top w:val="nil"/>
              <w:left w:val="nil"/>
              <w:bottom w:val="nil"/>
              <w:right w:val="nil"/>
            </w:tcBorders>
            <w:shd w:val="clear" w:color="auto" w:fill="auto"/>
            <w:noWrap/>
            <w:vAlign w:val="center"/>
            <w:hideMark/>
          </w:tcPr>
          <w:p w14:paraId="62BFEDF0"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center"/>
            <w:hideMark/>
          </w:tcPr>
          <w:p w14:paraId="781808BE"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4D146B31"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23610E8B"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5D77B8DF"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54FC1CB3" w14:textId="77777777" w:rsidR="0059788B" w:rsidRPr="0059788B" w:rsidRDefault="0059788B" w:rsidP="0059788B">
            <w:pPr>
              <w:spacing w:before="0" w:after="0" w:line="240" w:lineRule="auto"/>
              <w:rPr>
                <w:rFonts w:ascii="Times New Roman" w:hAnsi="Times New Roman"/>
                <w:sz w:val="20"/>
              </w:rPr>
            </w:pPr>
          </w:p>
        </w:tc>
      </w:tr>
      <w:tr w:rsidR="0059788B" w:rsidRPr="0059788B" w14:paraId="594D5E22" w14:textId="77777777" w:rsidTr="0059788B">
        <w:trPr>
          <w:trHeight w:hRule="exact" w:val="225"/>
        </w:trPr>
        <w:tc>
          <w:tcPr>
            <w:tcW w:w="2105" w:type="pct"/>
            <w:tcBorders>
              <w:top w:val="nil"/>
              <w:left w:val="nil"/>
              <w:bottom w:val="nil"/>
              <w:right w:val="nil"/>
            </w:tcBorders>
            <w:shd w:val="clear" w:color="auto" w:fill="auto"/>
            <w:noWrap/>
            <w:vAlign w:val="center"/>
            <w:hideMark/>
          </w:tcPr>
          <w:p w14:paraId="1D2D5242" w14:textId="77777777" w:rsidR="0059788B" w:rsidRPr="0059788B" w:rsidRDefault="0059788B" w:rsidP="0059788B">
            <w:pPr>
              <w:spacing w:before="0" w:after="0" w:line="240" w:lineRule="auto"/>
              <w:ind w:left="170"/>
              <w:rPr>
                <w:rFonts w:ascii="Arial" w:hAnsi="Arial" w:cs="Arial"/>
                <w:color w:val="000000"/>
                <w:sz w:val="16"/>
                <w:szCs w:val="16"/>
              </w:rPr>
            </w:pPr>
            <w:r w:rsidRPr="0059788B">
              <w:rPr>
                <w:rFonts w:ascii="Arial" w:hAnsi="Arial" w:cs="Arial"/>
                <w:color w:val="000000"/>
                <w:sz w:val="16"/>
                <w:szCs w:val="16"/>
              </w:rPr>
              <w:t>Employees</w:t>
            </w:r>
          </w:p>
        </w:tc>
        <w:tc>
          <w:tcPr>
            <w:tcW w:w="579" w:type="pct"/>
            <w:tcBorders>
              <w:top w:val="nil"/>
              <w:left w:val="nil"/>
              <w:bottom w:val="nil"/>
              <w:right w:val="nil"/>
            </w:tcBorders>
            <w:shd w:val="clear" w:color="auto" w:fill="auto"/>
            <w:noWrap/>
            <w:vAlign w:val="center"/>
            <w:hideMark/>
          </w:tcPr>
          <w:p w14:paraId="6EB97B73"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4,617 </w:t>
            </w:r>
          </w:p>
        </w:tc>
        <w:tc>
          <w:tcPr>
            <w:tcW w:w="579" w:type="pct"/>
            <w:tcBorders>
              <w:top w:val="nil"/>
              <w:left w:val="nil"/>
              <w:bottom w:val="nil"/>
              <w:right w:val="nil"/>
            </w:tcBorders>
            <w:shd w:val="clear" w:color="000000" w:fill="E6E6E6"/>
            <w:noWrap/>
            <w:vAlign w:val="center"/>
            <w:hideMark/>
          </w:tcPr>
          <w:p w14:paraId="5CC1E3EF"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4,628 </w:t>
            </w:r>
          </w:p>
        </w:tc>
        <w:tc>
          <w:tcPr>
            <w:tcW w:w="579" w:type="pct"/>
            <w:tcBorders>
              <w:top w:val="nil"/>
              <w:left w:val="nil"/>
              <w:bottom w:val="nil"/>
              <w:right w:val="nil"/>
            </w:tcBorders>
            <w:shd w:val="clear" w:color="auto" w:fill="auto"/>
            <w:noWrap/>
            <w:vAlign w:val="center"/>
            <w:hideMark/>
          </w:tcPr>
          <w:p w14:paraId="15523D17"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4,650 </w:t>
            </w:r>
          </w:p>
        </w:tc>
        <w:tc>
          <w:tcPr>
            <w:tcW w:w="579" w:type="pct"/>
            <w:tcBorders>
              <w:top w:val="nil"/>
              <w:left w:val="nil"/>
              <w:bottom w:val="nil"/>
              <w:right w:val="nil"/>
            </w:tcBorders>
            <w:shd w:val="clear" w:color="auto" w:fill="auto"/>
            <w:noWrap/>
            <w:vAlign w:val="center"/>
            <w:hideMark/>
          </w:tcPr>
          <w:p w14:paraId="0EFE591A"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4,606 </w:t>
            </w:r>
          </w:p>
        </w:tc>
        <w:tc>
          <w:tcPr>
            <w:tcW w:w="579" w:type="pct"/>
            <w:tcBorders>
              <w:top w:val="nil"/>
              <w:left w:val="nil"/>
              <w:bottom w:val="nil"/>
              <w:right w:val="nil"/>
            </w:tcBorders>
            <w:shd w:val="clear" w:color="auto" w:fill="auto"/>
            <w:noWrap/>
            <w:vAlign w:val="center"/>
            <w:hideMark/>
          </w:tcPr>
          <w:p w14:paraId="4EACE155"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4,624 </w:t>
            </w:r>
          </w:p>
        </w:tc>
      </w:tr>
      <w:tr w:rsidR="0059788B" w:rsidRPr="0059788B" w14:paraId="22ED0804" w14:textId="77777777" w:rsidTr="0059788B">
        <w:trPr>
          <w:trHeight w:hRule="exact" w:val="225"/>
        </w:trPr>
        <w:tc>
          <w:tcPr>
            <w:tcW w:w="2105" w:type="pct"/>
            <w:tcBorders>
              <w:top w:val="nil"/>
              <w:left w:val="nil"/>
              <w:bottom w:val="nil"/>
              <w:right w:val="nil"/>
            </w:tcBorders>
            <w:shd w:val="clear" w:color="auto" w:fill="auto"/>
            <w:noWrap/>
            <w:vAlign w:val="center"/>
            <w:hideMark/>
          </w:tcPr>
          <w:p w14:paraId="0821198B" w14:textId="77777777" w:rsidR="0059788B" w:rsidRPr="0059788B" w:rsidRDefault="0059788B" w:rsidP="0059788B">
            <w:pPr>
              <w:spacing w:before="0" w:after="0" w:line="240" w:lineRule="auto"/>
              <w:ind w:left="170"/>
              <w:rPr>
                <w:rFonts w:ascii="Arial" w:hAnsi="Arial" w:cs="Arial"/>
                <w:color w:val="000000"/>
                <w:sz w:val="16"/>
                <w:szCs w:val="16"/>
              </w:rPr>
            </w:pPr>
            <w:r w:rsidRPr="0059788B">
              <w:rPr>
                <w:rFonts w:ascii="Arial" w:hAnsi="Arial" w:cs="Arial"/>
                <w:color w:val="000000"/>
                <w:sz w:val="16"/>
                <w:szCs w:val="16"/>
              </w:rPr>
              <w:t>Suppliers</w:t>
            </w:r>
          </w:p>
        </w:tc>
        <w:tc>
          <w:tcPr>
            <w:tcW w:w="579" w:type="pct"/>
            <w:tcBorders>
              <w:top w:val="nil"/>
              <w:left w:val="nil"/>
              <w:bottom w:val="nil"/>
              <w:right w:val="nil"/>
            </w:tcBorders>
            <w:shd w:val="clear" w:color="auto" w:fill="auto"/>
            <w:noWrap/>
            <w:vAlign w:val="center"/>
            <w:hideMark/>
          </w:tcPr>
          <w:p w14:paraId="78DD9F24"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1,413 </w:t>
            </w:r>
          </w:p>
        </w:tc>
        <w:tc>
          <w:tcPr>
            <w:tcW w:w="579" w:type="pct"/>
            <w:tcBorders>
              <w:top w:val="nil"/>
              <w:left w:val="nil"/>
              <w:bottom w:val="nil"/>
              <w:right w:val="nil"/>
            </w:tcBorders>
            <w:shd w:val="clear" w:color="000000" w:fill="E6E6E6"/>
            <w:noWrap/>
            <w:vAlign w:val="center"/>
            <w:hideMark/>
          </w:tcPr>
          <w:p w14:paraId="692F2A60"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1,632 </w:t>
            </w:r>
          </w:p>
        </w:tc>
        <w:tc>
          <w:tcPr>
            <w:tcW w:w="579" w:type="pct"/>
            <w:tcBorders>
              <w:top w:val="nil"/>
              <w:left w:val="nil"/>
              <w:bottom w:val="nil"/>
              <w:right w:val="nil"/>
            </w:tcBorders>
            <w:shd w:val="clear" w:color="auto" w:fill="auto"/>
            <w:noWrap/>
            <w:vAlign w:val="center"/>
            <w:hideMark/>
          </w:tcPr>
          <w:p w14:paraId="5179A048"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1,769 </w:t>
            </w:r>
          </w:p>
        </w:tc>
        <w:tc>
          <w:tcPr>
            <w:tcW w:w="579" w:type="pct"/>
            <w:tcBorders>
              <w:top w:val="nil"/>
              <w:left w:val="nil"/>
              <w:bottom w:val="nil"/>
              <w:right w:val="nil"/>
            </w:tcBorders>
            <w:shd w:val="clear" w:color="auto" w:fill="auto"/>
            <w:noWrap/>
            <w:vAlign w:val="center"/>
            <w:hideMark/>
          </w:tcPr>
          <w:p w14:paraId="4206CA37"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1,904 </w:t>
            </w:r>
          </w:p>
        </w:tc>
        <w:tc>
          <w:tcPr>
            <w:tcW w:w="579" w:type="pct"/>
            <w:tcBorders>
              <w:top w:val="nil"/>
              <w:left w:val="nil"/>
              <w:bottom w:val="nil"/>
              <w:right w:val="nil"/>
            </w:tcBorders>
            <w:shd w:val="clear" w:color="auto" w:fill="auto"/>
            <w:noWrap/>
            <w:vAlign w:val="center"/>
            <w:hideMark/>
          </w:tcPr>
          <w:p w14:paraId="19887494"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1,995 </w:t>
            </w:r>
          </w:p>
        </w:tc>
      </w:tr>
      <w:tr w:rsidR="0059788B" w:rsidRPr="0059788B" w14:paraId="4F856A62" w14:textId="77777777" w:rsidTr="0059788B">
        <w:trPr>
          <w:trHeight w:hRule="exact" w:val="210"/>
        </w:trPr>
        <w:tc>
          <w:tcPr>
            <w:tcW w:w="2105" w:type="pct"/>
            <w:tcBorders>
              <w:top w:val="nil"/>
              <w:left w:val="nil"/>
              <w:bottom w:val="nil"/>
              <w:right w:val="nil"/>
            </w:tcBorders>
            <w:shd w:val="clear" w:color="auto" w:fill="auto"/>
            <w:noWrap/>
            <w:vAlign w:val="center"/>
            <w:hideMark/>
          </w:tcPr>
          <w:p w14:paraId="7A594868" w14:textId="77777777" w:rsidR="0059788B" w:rsidRPr="0059788B" w:rsidRDefault="0059788B" w:rsidP="0059788B">
            <w:pPr>
              <w:spacing w:before="0" w:after="0" w:line="240" w:lineRule="auto"/>
              <w:rPr>
                <w:rFonts w:ascii="Arial" w:hAnsi="Arial" w:cs="Arial"/>
                <w:b/>
                <w:bCs/>
                <w:i/>
                <w:iCs/>
                <w:color w:val="000000"/>
                <w:sz w:val="16"/>
                <w:szCs w:val="16"/>
              </w:rPr>
            </w:pPr>
            <w:r w:rsidRPr="0059788B">
              <w:rPr>
                <w:rFonts w:ascii="Arial" w:hAnsi="Arial" w:cs="Arial"/>
                <w:b/>
                <w:bCs/>
                <w:i/>
                <w:iCs/>
                <w:color w:val="000000"/>
                <w:sz w:val="16"/>
                <w:szCs w:val="16"/>
              </w:rPr>
              <w:t>Total cash used</w:t>
            </w:r>
          </w:p>
        </w:tc>
        <w:tc>
          <w:tcPr>
            <w:tcW w:w="579" w:type="pct"/>
            <w:tcBorders>
              <w:top w:val="single" w:sz="4" w:space="0" w:color="000000"/>
              <w:left w:val="nil"/>
              <w:bottom w:val="nil"/>
              <w:right w:val="nil"/>
            </w:tcBorders>
            <w:shd w:val="clear" w:color="auto" w:fill="auto"/>
            <w:noWrap/>
            <w:vAlign w:val="center"/>
            <w:hideMark/>
          </w:tcPr>
          <w:p w14:paraId="4E3BBE82"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6,030 </w:t>
            </w:r>
          </w:p>
        </w:tc>
        <w:tc>
          <w:tcPr>
            <w:tcW w:w="579" w:type="pct"/>
            <w:tcBorders>
              <w:top w:val="single" w:sz="4" w:space="0" w:color="000000"/>
              <w:left w:val="nil"/>
              <w:bottom w:val="nil"/>
              <w:right w:val="nil"/>
            </w:tcBorders>
            <w:shd w:val="clear" w:color="000000" w:fill="E6E6E6"/>
            <w:noWrap/>
            <w:vAlign w:val="center"/>
            <w:hideMark/>
          </w:tcPr>
          <w:p w14:paraId="65085D76"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6,260 </w:t>
            </w:r>
          </w:p>
        </w:tc>
        <w:tc>
          <w:tcPr>
            <w:tcW w:w="579" w:type="pct"/>
            <w:tcBorders>
              <w:top w:val="single" w:sz="4" w:space="0" w:color="000000"/>
              <w:left w:val="nil"/>
              <w:bottom w:val="nil"/>
              <w:right w:val="nil"/>
            </w:tcBorders>
            <w:shd w:val="clear" w:color="auto" w:fill="auto"/>
            <w:noWrap/>
            <w:vAlign w:val="center"/>
            <w:hideMark/>
          </w:tcPr>
          <w:p w14:paraId="0CF668B6"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6,419 </w:t>
            </w:r>
          </w:p>
        </w:tc>
        <w:tc>
          <w:tcPr>
            <w:tcW w:w="579" w:type="pct"/>
            <w:tcBorders>
              <w:top w:val="single" w:sz="4" w:space="0" w:color="000000"/>
              <w:left w:val="nil"/>
              <w:bottom w:val="nil"/>
              <w:right w:val="nil"/>
            </w:tcBorders>
            <w:shd w:val="clear" w:color="auto" w:fill="auto"/>
            <w:noWrap/>
            <w:vAlign w:val="center"/>
            <w:hideMark/>
          </w:tcPr>
          <w:p w14:paraId="641BD6B9"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6,510 </w:t>
            </w:r>
          </w:p>
        </w:tc>
        <w:tc>
          <w:tcPr>
            <w:tcW w:w="579" w:type="pct"/>
            <w:tcBorders>
              <w:top w:val="single" w:sz="4" w:space="0" w:color="000000"/>
              <w:left w:val="nil"/>
              <w:bottom w:val="nil"/>
              <w:right w:val="nil"/>
            </w:tcBorders>
            <w:shd w:val="clear" w:color="auto" w:fill="auto"/>
            <w:noWrap/>
            <w:vAlign w:val="center"/>
            <w:hideMark/>
          </w:tcPr>
          <w:p w14:paraId="1B09516C"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6,619 </w:t>
            </w:r>
          </w:p>
        </w:tc>
      </w:tr>
      <w:tr w:rsidR="0059788B" w:rsidRPr="0059788B" w14:paraId="66455A09" w14:textId="77777777" w:rsidTr="0059788B">
        <w:trPr>
          <w:trHeight w:hRule="exact" w:val="450"/>
        </w:trPr>
        <w:tc>
          <w:tcPr>
            <w:tcW w:w="2105" w:type="pct"/>
            <w:tcBorders>
              <w:top w:val="nil"/>
              <w:left w:val="nil"/>
              <w:bottom w:val="nil"/>
              <w:right w:val="nil"/>
            </w:tcBorders>
            <w:shd w:val="clear" w:color="auto" w:fill="auto"/>
            <w:vAlign w:val="center"/>
            <w:hideMark/>
          </w:tcPr>
          <w:p w14:paraId="4C4F1CC0"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Net cash from/(used by)</w:t>
            </w:r>
            <w:r w:rsidRPr="0059788B">
              <w:rPr>
                <w:rFonts w:ascii="Arial" w:hAnsi="Arial" w:cs="Arial"/>
                <w:b/>
                <w:bCs/>
                <w:color w:val="000000"/>
                <w:sz w:val="16"/>
                <w:szCs w:val="16"/>
              </w:rPr>
              <w:br/>
              <w:t xml:space="preserve">  operating activities</w:t>
            </w:r>
          </w:p>
        </w:tc>
        <w:tc>
          <w:tcPr>
            <w:tcW w:w="579" w:type="pct"/>
            <w:tcBorders>
              <w:top w:val="single" w:sz="4" w:space="0" w:color="auto"/>
              <w:left w:val="nil"/>
              <w:bottom w:val="single" w:sz="4" w:space="0" w:color="auto"/>
              <w:right w:val="nil"/>
            </w:tcBorders>
            <w:shd w:val="clear" w:color="auto" w:fill="auto"/>
            <w:noWrap/>
            <w:vAlign w:val="bottom"/>
            <w:hideMark/>
          </w:tcPr>
          <w:p w14:paraId="120EC1DA"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1,907 </w:t>
            </w:r>
          </w:p>
        </w:tc>
        <w:tc>
          <w:tcPr>
            <w:tcW w:w="579" w:type="pct"/>
            <w:tcBorders>
              <w:top w:val="single" w:sz="4" w:space="0" w:color="auto"/>
              <w:left w:val="nil"/>
              <w:bottom w:val="single" w:sz="4" w:space="0" w:color="auto"/>
              <w:right w:val="nil"/>
            </w:tcBorders>
            <w:shd w:val="clear" w:color="000000" w:fill="E6E6E6"/>
            <w:noWrap/>
            <w:vAlign w:val="bottom"/>
            <w:hideMark/>
          </w:tcPr>
          <w:p w14:paraId="5B2F8257"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550 </w:t>
            </w:r>
          </w:p>
        </w:tc>
        <w:tc>
          <w:tcPr>
            <w:tcW w:w="579" w:type="pct"/>
            <w:tcBorders>
              <w:top w:val="single" w:sz="4" w:space="0" w:color="auto"/>
              <w:left w:val="nil"/>
              <w:bottom w:val="single" w:sz="4" w:space="0" w:color="auto"/>
              <w:right w:val="nil"/>
            </w:tcBorders>
            <w:shd w:val="clear" w:color="auto" w:fill="auto"/>
            <w:noWrap/>
            <w:vAlign w:val="bottom"/>
            <w:hideMark/>
          </w:tcPr>
          <w:p w14:paraId="48A81BA5"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417 </w:t>
            </w:r>
          </w:p>
        </w:tc>
        <w:tc>
          <w:tcPr>
            <w:tcW w:w="579" w:type="pct"/>
            <w:tcBorders>
              <w:top w:val="single" w:sz="4" w:space="0" w:color="auto"/>
              <w:left w:val="nil"/>
              <w:bottom w:val="single" w:sz="4" w:space="0" w:color="auto"/>
              <w:right w:val="nil"/>
            </w:tcBorders>
            <w:shd w:val="clear" w:color="auto" w:fill="auto"/>
            <w:noWrap/>
            <w:vAlign w:val="bottom"/>
            <w:hideMark/>
          </w:tcPr>
          <w:p w14:paraId="74397330"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417 </w:t>
            </w:r>
          </w:p>
        </w:tc>
        <w:tc>
          <w:tcPr>
            <w:tcW w:w="579" w:type="pct"/>
            <w:tcBorders>
              <w:top w:val="single" w:sz="4" w:space="0" w:color="auto"/>
              <w:left w:val="nil"/>
              <w:bottom w:val="single" w:sz="4" w:space="0" w:color="auto"/>
              <w:right w:val="nil"/>
            </w:tcBorders>
            <w:shd w:val="clear" w:color="auto" w:fill="auto"/>
            <w:noWrap/>
            <w:vAlign w:val="bottom"/>
            <w:hideMark/>
          </w:tcPr>
          <w:p w14:paraId="5B04E801"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418 </w:t>
            </w:r>
          </w:p>
        </w:tc>
      </w:tr>
      <w:tr w:rsidR="0059788B" w:rsidRPr="0059788B" w14:paraId="43C05343" w14:textId="77777777" w:rsidTr="0059788B">
        <w:trPr>
          <w:trHeight w:hRule="exact" w:val="225"/>
        </w:trPr>
        <w:tc>
          <w:tcPr>
            <w:tcW w:w="2105" w:type="pct"/>
            <w:tcBorders>
              <w:top w:val="nil"/>
              <w:left w:val="nil"/>
              <w:bottom w:val="nil"/>
              <w:right w:val="nil"/>
            </w:tcBorders>
            <w:shd w:val="clear" w:color="auto" w:fill="auto"/>
            <w:noWrap/>
            <w:vAlign w:val="center"/>
            <w:hideMark/>
          </w:tcPr>
          <w:p w14:paraId="0D9BE5C9"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INVESTING ACTIVITIES</w:t>
            </w:r>
          </w:p>
        </w:tc>
        <w:tc>
          <w:tcPr>
            <w:tcW w:w="579" w:type="pct"/>
            <w:tcBorders>
              <w:top w:val="nil"/>
              <w:left w:val="nil"/>
              <w:bottom w:val="nil"/>
              <w:right w:val="nil"/>
            </w:tcBorders>
            <w:shd w:val="clear" w:color="auto" w:fill="auto"/>
            <w:noWrap/>
            <w:vAlign w:val="center"/>
            <w:hideMark/>
          </w:tcPr>
          <w:p w14:paraId="30CB13AE"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79BED4DF"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28F966F9"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02F030F5"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5392D9F4" w14:textId="77777777" w:rsidR="0059788B" w:rsidRPr="0059788B" w:rsidRDefault="0059788B" w:rsidP="0059788B">
            <w:pPr>
              <w:spacing w:before="0" w:after="0" w:line="240" w:lineRule="auto"/>
              <w:rPr>
                <w:rFonts w:ascii="Times New Roman" w:hAnsi="Times New Roman"/>
                <w:sz w:val="20"/>
              </w:rPr>
            </w:pPr>
          </w:p>
        </w:tc>
      </w:tr>
      <w:tr w:rsidR="0059788B" w:rsidRPr="0059788B" w14:paraId="32256AD1" w14:textId="77777777" w:rsidTr="0059788B">
        <w:trPr>
          <w:trHeight w:hRule="exact" w:val="225"/>
        </w:trPr>
        <w:tc>
          <w:tcPr>
            <w:tcW w:w="2105" w:type="pct"/>
            <w:tcBorders>
              <w:top w:val="nil"/>
              <w:left w:val="nil"/>
              <w:bottom w:val="nil"/>
              <w:right w:val="nil"/>
            </w:tcBorders>
            <w:shd w:val="clear" w:color="auto" w:fill="auto"/>
            <w:noWrap/>
            <w:vAlign w:val="center"/>
            <w:hideMark/>
          </w:tcPr>
          <w:p w14:paraId="44471837"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center"/>
            <w:hideMark/>
          </w:tcPr>
          <w:p w14:paraId="7678DEE1"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160B42F8"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4914E6DB"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41E93354"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A62FA34" w14:textId="77777777" w:rsidR="0059788B" w:rsidRPr="0059788B" w:rsidRDefault="0059788B" w:rsidP="0059788B">
            <w:pPr>
              <w:spacing w:before="0" w:after="0" w:line="240" w:lineRule="auto"/>
              <w:rPr>
                <w:rFonts w:ascii="Times New Roman" w:hAnsi="Times New Roman"/>
                <w:sz w:val="20"/>
              </w:rPr>
            </w:pPr>
          </w:p>
        </w:tc>
      </w:tr>
      <w:tr w:rsidR="0059788B" w:rsidRPr="0059788B" w14:paraId="386A38F9" w14:textId="77777777" w:rsidTr="0059788B">
        <w:trPr>
          <w:trHeight w:hRule="exact" w:val="450"/>
        </w:trPr>
        <w:tc>
          <w:tcPr>
            <w:tcW w:w="2105" w:type="pct"/>
            <w:tcBorders>
              <w:top w:val="nil"/>
              <w:left w:val="nil"/>
              <w:bottom w:val="nil"/>
              <w:right w:val="nil"/>
            </w:tcBorders>
            <w:shd w:val="clear" w:color="auto" w:fill="auto"/>
            <w:vAlign w:val="center"/>
            <w:hideMark/>
          </w:tcPr>
          <w:p w14:paraId="607FAA2B" w14:textId="77777777" w:rsidR="0059788B" w:rsidRPr="0059788B" w:rsidRDefault="0059788B" w:rsidP="0059788B">
            <w:pPr>
              <w:spacing w:before="0" w:after="0" w:line="240" w:lineRule="auto"/>
              <w:ind w:left="170"/>
              <w:rPr>
                <w:rFonts w:ascii="Arial" w:hAnsi="Arial" w:cs="Arial"/>
                <w:color w:val="000000"/>
                <w:sz w:val="16"/>
                <w:szCs w:val="16"/>
              </w:rPr>
            </w:pPr>
            <w:r w:rsidRPr="0059788B">
              <w:rPr>
                <w:rFonts w:ascii="Arial" w:hAnsi="Arial" w:cs="Arial"/>
                <w:color w:val="000000"/>
                <w:sz w:val="16"/>
                <w:szCs w:val="16"/>
              </w:rPr>
              <w:t>Purchase of property, plant and</w:t>
            </w:r>
            <w:r w:rsidRPr="0059788B">
              <w:rPr>
                <w:rFonts w:ascii="Arial" w:hAnsi="Arial" w:cs="Arial"/>
                <w:color w:val="000000"/>
                <w:sz w:val="16"/>
                <w:szCs w:val="16"/>
              </w:rPr>
              <w:br/>
              <w:t xml:space="preserve">  equipment and intangibles</w:t>
            </w:r>
          </w:p>
        </w:tc>
        <w:tc>
          <w:tcPr>
            <w:tcW w:w="579" w:type="pct"/>
            <w:tcBorders>
              <w:top w:val="nil"/>
              <w:left w:val="nil"/>
              <w:bottom w:val="nil"/>
              <w:right w:val="nil"/>
            </w:tcBorders>
            <w:shd w:val="clear" w:color="auto" w:fill="auto"/>
            <w:noWrap/>
            <w:vAlign w:val="bottom"/>
            <w:hideMark/>
          </w:tcPr>
          <w:p w14:paraId="1CB01016"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1,485 </w:t>
            </w:r>
          </w:p>
        </w:tc>
        <w:tc>
          <w:tcPr>
            <w:tcW w:w="579" w:type="pct"/>
            <w:tcBorders>
              <w:top w:val="nil"/>
              <w:left w:val="nil"/>
              <w:bottom w:val="nil"/>
              <w:right w:val="nil"/>
            </w:tcBorders>
            <w:shd w:val="clear" w:color="000000" w:fill="E6E6E6"/>
            <w:noWrap/>
            <w:vAlign w:val="bottom"/>
            <w:hideMark/>
          </w:tcPr>
          <w:p w14:paraId="2965D504"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165 </w:t>
            </w:r>
          </w:p>
        </w:tc>
        <w:tc>
          <w:tcPr>
            <w:tcW w:w="579" w:type="pct"/>
            <w:tcBorders>
              <w:top w:val="nil"/>
              <w:left w:val="nil"/>
              <w:bottom w:val="nil"/>
              <w:right w:val="nil"/>
            </w:tcBorders>
            <w:shd w:val="clear" w:color="auto" w:fill="auto"/>
            <w:noWrap/>
            <w:vAlign w:val="bottom"/>
            <w:hideMark/>
          </w:tcPr>
          <w:p w14:paraId="42A9B6B2"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32 </w:t>
            </w:r>
          </w:p>
        </w:tc>
        <w:tc>
          <w:tcPr>
            <w:tcW w:w="579" w:type="pct"/>
            <w:tcBorders>
              <w:top w:val="nil"/>
              <w:left w:val="nil"/>
              <w:bottom w:val="nil"/>
              <w:right w:val="nil"/>
            </w:tcBorders>
            <w:shd w:val="clear" w:color="auto" w:fill="auto"/>
            <w:noWrap/>
            <w:vAlign w:val="bottom"/>
            <w:hideMark/>
          </w:tcPr>
          <w:p w14:paraId="03D2A601"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33 </w:t>
            </w:r>
          </w:p>
        </w:tc>
        <w:tc>
          <w:tcPr>
            <w:tcW w:w="579" w:type="pct"/>
            <w:tcBorders>
              <w:top w:val="nil"/>
              <w:left w:val="nil"/>
              <w:bottom w:val="nil"/>
              <w:right w:val="nil"/>
            </w:tcBorders>
            <w:shd w:val="clear" w:color="auto" w:fill="auto"/>
            <w:noWrap/>
            <w:vAlign w:val="bottom"/>
            <w:hideMark/>
          </w:tcPr>
          <w:p w14:paraId="433737F3"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34 </w:t>
            </w:r>
          </w:p>
        </w:tc>
      </w:tr>
      <w:tr w:rsidR="0059788B" w:rsidRPr="0059788B" w14:paraId="1CB4D9A8" w14:textId="77777777" w:rsidTr="0059788B">
        <w:trPr>
          <w:trHeight w:hRule="exact" w:val="210"/>
        </w:trPr>
        <w:tc>
          <w:tcPr>
            <w:tcW w:w="2105" w:type="pct"/>
            <w:tcBorders>
              <w:top w:val="nil"/>
              <w:left w:val="nil"/>
              <w:bottom w:val="nil"/>
              <w:right w:val="nil"/>
            </w:tcBorders>
            <w:shd w:val="clear" w:color="auto" w:fill="auto"/>
            <w:noWrap/>
            <w:vAlign w:val="center"/>
            <w:hideMark/>
          </w:tcPr>
          <w:p w14:paraId="5E187E2C" w14:textId="77777777" w:rsidR="0059788B" w:rsidRPr="0059788B" w:rsidRDefault="0059788B" w:rsidP="0059788B">
            <w:pPr>
              <w:spacing w:before="0" w:after="0" w:line="240" w:lineRule="auto"/>
              <w:rPr>
                <w:rFonts w:ascii="Arial" w:hAnsi="Arial" w:cs="Arial"/>
                <w:b/>
                <w:bCs/>
                <w:i/>
                <w:iCs/>
                <w:color w:val="000000"/>
                <w:sz w:val="16"/>
                <w:szCs w:val="16"/>
              </w:rPr>
            </w:pPr>
            <w:r w:rsidRPr="0059788B">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center"/>
            <w:hideMark/>
          </w:tcPr>
          <w:p w14:paraId="6CAD5664"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1,485 </w:t>
            </w:r>
          </w:p>
        </w:tc>
        <w:tc>
          <w:tcPr>
            <w:tcW w:w="579" w:type="pct"/>
            <w:tcBorders>
              <w:top w:val="single" w:sz="4" w:space="0" w:color="000000"/>
              <w:left w:val="nil"/>
              <w:bottom w:val="single" w:sz="4" w:space="0" w:color="000000"/>
              <w:right w:val="nil"/>
            </w:tcBorders>
            <w:shd w:val="clear" w:color="000000" w:fill="E6E6E6"/>
            <w:noWrap/>
            <w:vAlign w:val="center"/>
            <w:hideMark/>
          </w:tcPr>
          <w:p w14:paraId="50D8368F"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165 </w:t>
            </w:r>
          </w:p>
        </w:tc>
        <w:tc>
          <w:tcPr>
            <w:tcW w:w="579" w:type="pct"/>
            <w:tcBorders>
              <w:top w:val="single" w:sz="4" w:space="0" w:color="000000"/>
              <w:left w:val="nil"/>
              <w:bottom w:val="single" w:sz="4" w:space="0" w:color="000000"/>
              <w:right w:val="nil"/>
            </w:tcBorders>
            <w:shd w:val="clear" w:color="auto" w:fill="auto"/>
            <w:noWrap/>
            <w:vAlign w:val="center"/>
            <w:hideMark/>
          </w:tcPr>
          <w:p w14:paraId="11B1EC16"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32 </w:t>
            </w:r>
          </w:p>
        </w:tc>
        <w:tc>
          <w:tcPr>
            <w:tcW w:w="579" w:type="pct"/>
            <w:tcBorders>
              <w:top w:val="single" w:sz="4" w:space="0" w:color="000000"/>
              <w:left w:val="nil"/>
              <w:bottom w:val="single" w:sz="4" w:space="0" w:color="000000"/>
              <w:right w:val="nil"/>
            </w:tcBorders>
            <w:shd w:val="clear" w:color="auto" w:fill="auto"/>
            <w:noWrap/>
            <w:vAlign w:val="center"/>
            <w:hideMark/>
          </w:tcPr>
          <w:p w14:paraId="71BABD30"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33 </w:t>
            </w:r>
          </w:p>
        </w:tc>
        <w:tc>
          <w:tcPr>
            <w:tcW w:w="579" w:type="pct"/>
            <w:tcBorders>
              <w:top w:val="single" w:sz="4" w:space="0" w:color="000000"/>
              <w:left w:val="nil"/>
              <w:bottom w:val="single" w:sz="4" w:space="0" w:color="000000"/>
              <w:right w:val="nil"/>
            </w:tcBorders>
            <w:shd w:val="clear" w:color="auto" w:fill="auto"/>
            <w:noWrap/>
            <w:vAlign w:val="center"/>
            <w:hideMark/>
          </w:tcPr>
          <w:p w14:paraId="23F8D94B"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34 </w:t>
            </w:r>
          </w:p>
        </w:tc>
      </w:tr>
      <w:tr w:rsidR="0059788B" w:rsidRPr="0059788B" w14:paraId="79922A20" w14:textId="77777777" w:rsidTr="0059788B">
        <w:trPr>
          <w:trHeight w:hRule="exact" w:val="450"/>
        </w:trPr>
        <w:tc>
          <w:tcPr>
            <w:tcW w:w="2105" w:type="pct"/>
            <w:tcBorders>
              <w:top w:val="nil"/>
              <w:left w:val="nil"/>
              <w:bottom w:val="nil"/>
              <w:right w:val="nil"/>
            </w:tcBorders>
            <w:shd w:val="clear" w:color="auto" w:fill="auto"/>
            <w:vAlign w:val="center"/>
            <w:hideMark/>
          </w:tcPr>
          <w:p w14:paraId="610EB97A"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Net cash from/(used by)</w:t>
            </w:r>
            <w:r w:rsidRPr="0059788B">
              <w:rPr>
                <w:rFonts w:ascii="Arial" w:hAnsi="Arial" w:cs="Arial"/>
                <w:b/>
                <w:bCs/>
                <w:color w:val="000000"/>
                <w:sz w:val="16"/>
                <w:szCs w:val="16"/>
              </w:rPr>
              <w:br/>
              <w:t xml:space="preserve">  investing activities</w:t>
            </w:r>
          </w:p>
        </w:tc>
        <w:tc>
          <w:tcPr>
            <w:tcW w:w="579" w:type="pct"/>
            <w:tcBorders>
              <w:top w:val="nil"/>
              <w:left w:val="nil"/>
              <w:bottom w:val="single" w:sz="4" w:space="0" w:color="auto"/>
              <w:right w:val="nil"/>
            </w:tcBorders>
            <w:shd w:val="clear" w:color="auto" w:fill="auto"/>
            <w:noWrap/>
            <w:vAlign w:val="bottom"/>
            <w:hideMark/>
          </w:tcPr>
          <w:p w14:paraId="0CEE670C"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(1,485)</w:t>
            </w:r>
          </w:p>
        </w:tc>
        <w:tc>
          <w:tcPr>
            <w:tcW w:w="579" w:type="pct"/>
            <w:tcBorders>
              <w:top w:val="nil"/>
              <w:left w:val="nil"/>
              <w:bottom w:val="single" w:sz="4" w:space="0" w:color="auto"/>
              <w:right w:val="nil"/>
            </w:tcBorders>
            <w:shd w:val="clear" w:color="000000" w:fill="E6E6E6"/>
            <w:noWrap/>
            <w:vAlign w:val="bottom"/>
            <w:hideMark/>
          </w:tcPr>
          <w:p w14:paraId="30F3F627"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(165)</w:t>
            </w:r>
          </w:p>
        </w:tc>
        <w:tc>
          <w:tcPr>
            <w:tcW w:w="579" w:type="pct"/>
            <w:tcBorders>
              <w:top w:val="nil"/>
              <w:left w:val="nil"/>
              <w:bottom w:val="single" w:sz="4" w:space="0" w:color="auto"/>
              <w:right w:val="nil"/>
            </w:tcBorders>
            <w:shd w:val="clear" w:color="auto" w:fill="auto"/>
            <w:noWrap/>
            <w:vAlign w:val="bottom"/>
            <w:hideMark/>
          </w:tcPr>
          <w:p w14:paraId="1A36F1E3"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(32)</w:t>
            </w:r>
          </w:p>
        </w:tc>
        <w:tc>
          <w:tcPr>
            <w:tcW w:w="579" w:type="pct"/>
            <w:tcBorders>
              <w:top w:val="nil"/>
              <w:left w:val="nil"/>
              <w:bottom w:val="single" w:sz="4" w:space="0" w:color="auto"/>
              <w:right w:val="nil"/>
            </w:tcBorders>
            <w:shd w:val="clear" w:color="auto" w:fill="auto"/>
            <w:noWrap/>
            <w:vAlign w:val="bottom"/>
            <w:hideMark/>
          </w:tcPr>
          <w:p w14:paraId="48EA6263"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(33)</w:t>
            </w:r>
          </w:p>
        </w:tc>
        <w:tc>
          <w:tcPr>
            <w:tcW w:w="579" w:type="pct"/>
            <w:tcBorders>
              <w:top w:val="nil"/>
              <w:left w:val="nil"/>
              <w:bottom w:val="single" w:sz="4" w:space="0" w:color="auto"/>
              <w:right w:val="nil"/>
            </w:tcBorders>
            <w:shd w:val="clear" w:color="auto" w:fill="auto"/>
            <w:noWrap/>
            <w:vAlign w:val="bottom"/>
            <w:hideMark/>
          </w:tcPr>
          <w:p w14:paraId="62CD5065"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(34)</w:t>
            </w:r>
          </w:p>
        </w:tc>
      </w:tr>
      <w:tr w:rsidR="0059788B" w:rsidRPr="0059788B" w14:paraId="11001777" w14:textId="77777777" w:rsidTr="0059788B">
        <w:trPr>
          <w:trHeight w:hRule="exact" w:val="225"/>
        </w:trPr>
        <w:tc>
          <w:tcPr>
            <w:tcW w:w="2105" w:type="pct"/>
            <w:tcBorders>
              <w:top w:val="nil"/>
              <w:left w:val="nil"/>
              <w:bottom w:val="nil"/>
              <w:right w:val="nil"/>
            </w:tcBorders>
            <w:shd w:val="clear" w:color="auto" w:fill="auto"/>
            <w:noWrap/>
            <w:vAlign w:val="center"/>
            <w:hideMark/>
          </w:tcPr>
          <w:p w14:paraId="7766FBFE"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FINANCING ACTIVITIES</w:t>
            </w:r>
          </w:p>
        </w:tc>
        <w:tc>
          <w:tcPr>
            <w:tcW w:w="579" w:type="pct"/>
            <w:tcBorders>
              <w:top w:val="nil"/>
              <w:left w:val="nil"/>
              <w:bottom w:val="nil"/>
              <w:right w:val="nil"/>
            </w:tcBorders>
            <w:shd w:val="clear" w:color="auto" w:fill="auto"/>
            <w:noWrap/>
            <w:vAlign w:val="center"/>
            <w:hideMark/>
          </w:tcPr>
          <w:p w14:paraId="44DE2E8B"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1AAC5A4C"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6110DA3E"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5E91650C"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ADE661D" w14:textId="77777777" w:rsidR="0059788B" w:rsidRPr="0059788B" w:rsidRDefault="0059788B" w:rsidP="0059788B">
            <w:pPr>
              <w:spacing w:before="0" w:after="0" w:line="240" w:lineRule="auto"/>
              <w:rPr>
                <w:rFonts w:ascii="Times New Roman" w:hAnsi="Times New Roman"/>
                <w:sz w:val="20"/>
              </w:rPr>
            </w:pPr>
          </w:p>
        </w:tc>
      </w:tr>
      <w:tr w:rsidR="0059788B" w:rsidRPr="0059788B" w14:paraId="4B644544" w14:textId="77777777" w:rsidTr="0059788B">
        <w:trPr>
          <w:trHeight w:hRule="exact" w:val="225"/>
        </w:trPr>
        <w:tc>
          <w:tcPr>
            <w:tcW w:w="2105" w:type="pct"/>
            <w:tcBorders>
              <w:top w:val="nil"/>
              <w:left w:val="nil"/>
              <w:bottom w:val="nil"/>
              <w:right w:val="nil"/>
            </w:tcBorders>
            <w:shd w:val="clear" w:color="auto" w:fill="auto"/>
            <w:noWrap/>
            <w:vAlign w:val="center"/>
            <w:hideMark/>
          </w:tcPr>
          <w:p w14:paraId="4B90FB29"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center"/>
            <w:hideMark/>
          </w:tcPr>
          <w:p w14:paraId="14001FF3"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63D66EC3"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3464259A"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01035AF8"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8C57D49" w14:textId="77777777" w:rsidR="0059788B" w:rsidRPr="0059788B" w:rsidRDefault="0059788B" w:rsidP="0059788B">
            <w:pPr>
              <w:spacing w:before="0" w:after="0" w:line="240" w:lineRule="auto"/>
              <w:rPr>
                <w:rFonts w:ascii="Times New Roman" w:hAnsi="Times New Roman"/>
                <w:sz w:val="20"/>
              </w:rPr>
            </w:pPr>
          </w:p>
        </w:tc>
      </w:tr>
      <w:tr w:rsidR="0059788B" w:rsidRPr="0059788B" w14:paraId="7D1FD05B" w14:textId="77777777" w:rsidTr="0059788B">
        <w:trPr>
          <w:trHeight w:hRule="exact" w:val="225"/>
        </w:trPr>
        <w:tc>
          <w:tcPr>
            <w:tcW w:w="2105" w:type="pct"/>
            <w:tcBorders>
              <w:top w:val="nil"/>
              <w:left w:val="nil"/>
              <w:bottom w:val="nil"/>
              <w:right w:val="nil"/>
            </w:tcBorders>
            <w:shd w:val="clear" w:color="auto" w:fill="auto"/>
            <w:noWrap/>
            <w:vAlign w:val="center"/>
            <w:hideMark/>
          </w:tcPr>
          <w:p w14:paraId="60C22EB9" w14:textId="77777777" w:rsidR="0059788B" w:rsidRPr="0059788B" w:rsidRDefault="0059788B" w:rsidP="0059788B">
            <w:pPr>
              <w:spacing w:before="0" w:after="0" w:line="240" w:lineRule="auto"/>
              <w:ind w:left="170"/>
              <w:rPr>
                <w:rFonts w:ascii="Arial" w:hAnsi="Arial" w:cs="Arial"/>
                <w:color w:val="000000"/>
                <w:sz w:val="16"/>
                <w:szCs w:val="16"/>
              </w:rPr>
            </w:pPr>
            <w:r w:rsidRPr="0059788B">
              <w:rPr>
                <w:rFonts w:ascii="Arial" w:hAnsi="Arial" w:cs="Arial"/>
                <w:color w:val="000000"/>
                <w:sz w:val="16"/>
                <w:szCs w:val="16"/>
              </w:rPr>
              <w:t>Contributed equity</w:t>
            </w:r>
          </w:p>
        </w:tc>
        <w:tc>
          <w:tcPr>
            <w:tcW w:w="579" w:type="pct"/>
            <w:tcBorders>
              <w:top w:val="nil"/>
              <w:left w:val="nil"/>
              <w:bottom w:val="nil"/>
              <w:right w:val="nil"/>
            </w:tcBorders>
            <w:shd w:val="clear" w:color="auto" w:fill="auto"/>
            <w:noWrap/>
            <w:vAlign w:val="center"/>
            <w:hideMark/>
          </w:tcPr>
          <w:p w14:paraId="14875410"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32 </w:t>
            </w:r>
          </w:p>
        </w:tc>
        <w:tc>
          <w:tcPr>
            <w:tcW w:w="579" w:type="pct"/>
            <w:tcBorders>
              <w:top w:val="nil"/>
              <w:left w:val="nil"/>
              <w:bottom w:val="nil"/>
              <w:right w:val="nil"/>
            </w:tcBorders>
            <w:shd w:val="clear" w:color="000000" w:fill="E6E6E6"/>
            <w:noWrap/>
            <w:vAlign w:val="center"/>
            <w:hideMark/>
          </w:tcPr>
          <w:p w14:paraId="26B0B006"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32 </w:t>
            </w:r>
          </w:p>
        </w:tc>
        <w:tc>
          <w:tcPr>
            <w:tcW w:w="579" w:type="pct"/>
            <w:tcBorders>
              <w:top w:val="nil"/>
              <w:left w:val="nil"/>
              <w:bottom w:val="nil"/>
              <w:right w:val="nil"/>
            </w:tcBorders>
            <w:shd w:val="clear" w:color="auto" w:fill="auto"/>
            <w:noWrap/>
            <w:vAlign w:val="center"/>
            <w:hideMark/>
          </w:tcPr>
          <w:p w14:paraId="635D9139"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32 </w:t>
            </w:r>
          </w:p>
        </w:tc>
        <w:tc>
          <w:tcPr>
            <w:tcW w:w="579" w:type="pct"/>
            <w:tcBorders>
              <w:top w:val="nil"/>
              <w:left w:val="nil"/>
              <w:bottom w:val="nil"/>
              <w:right w:val="nil"/>
            </w:tcBorders>
            <w:shd w:val="clear" w:color="auto" w:fill="auto"/>
            <w:noWrap/>
            <w:vAlign w:val="center"/>
            <w:hideMark/>
          </w:tcPr>
          <w:p w14:paraId="179916A5"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33 </w:t>
            </w:r>
          </w:p>
        </w:tc>
        <w:tc>
          <w:tcPr>
            <w:tcW w:w="579" w:type="pct"/>
            <w:tcBorders>
              <w:top w:val="nil"/>
              <w:left w:val="nil"/>
              <w:bottom w:val="nil"/>
              <w:right w:val="nil"/>
            </w:tcBorders>
            <w:shd w:val="clear" w:color="auto" w:fill="auto"/>
            <w:noWrap/>
            <w:vAlign w:val="center"/>
            <w:hideMark/>
          </w:tcPr>
          <w:p w14:paraId="670670BC"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34 </w:t>
            </w:r>
          </w:p>
        </w:tc>
      </w:tr>
      <w:tr w:rsidR="0059788B" w:rsidRPr="0059788B" w14:paraId="32AD565D" w14:textId="77777777" w:rsidTr="0059788B">
        <w:trPr>
          <w:trHeight w:hRule="exact" w:val="210"/>
        </w:trPr>
        <w:tc>
          <w:tcPr>
            <w:tcW w:w="2105" w:type="pct"/>
            <w:tcBorders>
              <w:top w:val="nil"/>
              <w:left w:val="nil"/>
              <w:bottom w:val="nil"/>
              <w:right w:val="nil"/>
            </w:tcBorders>
            <w:shd w:val="clear" w:color="auto" w:fill="auto"/>
            <w:noWrap/>
            <w:vAlign w:val="center"/>
            <w:hideMark/>
          </w:tcPr>
          <w:p w14:paraId="4889411F" w14:textId="77777777" w:rsidR="0059788B" w:rsidRPr="0059788B" w:rsidRDefault="0059788B" w:rsidP="0059788B">
            <w:pPr>
              <w:spacing w:before="0" w:after="0" w:line="240" w:lineRule="auto"/>
              <w:rPr>
                <w:rFonts w:ascii="Arial" w:hAnsi="Arial" w:cs="Arial"/>
                <w:b/>
                <w:bCs/>
                <w:i/>
                <w:iCs/>
                <w:color w:val="000000"/>
                <w:sz w:val="16"/>
                <w:szCs w:val="16"/>
              </w:rPr>
            </w:pPr>
            <w:r w:rsidRPr="0059788B">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center"/>
            <w:hideMark/>
          </w:tcPr>
          <w:p w14:paraId="54942B16"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32 </w:t>
            </w:r>
          </w:p>
        </w:tc>
        <w:tc>
          <w:tcPr>
            <w:tcW w:w="579" w:type="pct"/>
            <w:tcBorders>
              <w:top w:val="single" w:sz="4" w:space="0" w:color="000000"/>
              <w:left w:val="nil"/>
              <w:bottom w:val="single" w:sz="4" w:space="0" w:color="000000"/>
              <w:right w:val="nil"/>
            </w:tcBorders>
            <w:shd w:val="clear" w:color="000000" w:fill="E6E6E6"/>
            <w:noWrap/>
            <w:vAlign w:val="center"/>
            <w:hideMark/>
          </w:tcPr>
          <w:p w14:paraId="5345C940"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32 </w:t>
            </w:r>
          </w:p>
        </w:tc>
        <w:tc>
          <w:tcPr>
            <w:tcW w:w="579" w:type="pct"/>
            <w:tcBorders>
              <w:top w:val="single" w:sz="4" w:space="0" w:color="000000"/>
              <w:left w:val="nil"/>
              <w:bottom w:val="single" w:sz="4" w:space="0" w:color="000000"/>
              <w:right w:val="nil"/>
            </w:tcBorders>
            <w:shd w:val="clear" w:color="auto" w:fill="auto"/>
            <w:noWrap/>
            <w:vAlign w:val="center"/>
            <w:hideMark/>
          </w:tcPr>
          <w:p w14:paraId="3746896C"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32 </w:t>
            </w:r>
          </w:p>
        </w:tc>
        <w:tc>
          <w:tcPr>
            <w:tcW w:w="579" w:type="pct"/>
            <w:tcBorders>
              <w:top w:val="single" w:sz="4" w:space="0" w:color="000000"/>
              <w:left w:val="nil"/>
              <w:bottom w:val="single" w:sz="4" w:space="0" w:color="000000"/>
              <w:right w:val="nil"/>
            </w:tcBorders>
            <w:shd w:val="clear" w:color="auto" w:fill="auto"/>
            <w:noWrap/>
            <w:vAlign w:val="center"/>
            <w:hideMark/>
          </w:tcPr>
          <w:p w14:paraId="2812C0AA"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33 </w:t>
            </w:r>
          </w:p>
        </w:tc>
        <w:tc>
          <w:tcPr>
            <w:tcW w:w="579" w:type="pct"/>
            <w:tcBorders>
              <w:top w:val="single" w:sz="4" w:space="0" w:color="000000"/>
              <w:left w:val="nil"/>
              <w:bottom w:val="single" w:sz="4" w:space="0" w:color="000000"/>
              <w:right w:val="nil"/>
            </w:tcBorders>
            <w:shd w:val="clear" w:color="auto" w:fill="auto"/>
            <w:noWrap/>
            <w:vAlign w:val="center"/>
            <w:hideMark/>
          </w:tcPr>
          <w:p w14:paraId="7275F7B9"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34 </w:t>
            </w:r>
          </w:p>
        </w:tc>
      </w:tr>
      <w:tr w:rsidR="0059788B" w:rsidRPr="0059788B" w14:paraId="7132C329" w14:textId="77777777" w:rsidTr="0059788B">
        <w:trPr>
          <w:trHeight w:hRule="exact" w:val="225"/>
        </w:trPr>
        <w:tc>
          <w:tcPr>
            <w:tcW w:w="2105" w:type="pct"/>
            <w:tcBorders>
              <w:top w:val="nil"/>
              <w:left w:val="nil"/>
              <w:bottom w:val="nil"/>
              <w:right w:val="nil"/>
            </w:tcBorders>
            <w:shd w:val="clear" w:color="auto" w:fill="auto"/>
            <w:noWrap/>
            <w:vAlign w:val="center"/>
            <w:hideMark/>
          </w:tcPr>
          <w:p w14:paraId="3ED705D4"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center"/>
            <w:hideMark/>
          </w:tcPr>
          <w:p w14:paraId="5A0759E6" w14:textId="77777777" w:rsidR="0059788B" w:rsidRPr="0059788B" w:rsidRDefault="0059788B" w:rsidP="0059788B">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6710BC1F" w14:textId="77777777" w:rsidR="0059788B" w:rsidRPr="0059788B" w:rsidRDefault="0059788B" w:rsidP="0059788B">
            <w:pPr>
              <w:spacing w:before="0" w:after="0" w:line="240" w:lineRule="auto"/>
              <w:rPr>
                <w:rFonts w:ascii="Arial" w:hAnsi="Arial" w:cs="Arial"/>
                <w:color w:val="000000"/>
                <w:sz w:val="16"/>
                <w:szCs w:val="16"/>
              </w:rPr>
            </w:pPr>
            <w:r w:rsidRPr="0059788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080DDCDD" w14:textId="77777777" w:rsidR="0059788B" w:rsidRPr="0059788B" w:rsidRDefault="0059788B" w:rsidP="0059788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16DEB778" w14:textId="77777777" w:rsidR="0059788B" w:rsidRPr="0059788B" w:rsidRDefault="0059788B" w:rsidP="0059788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9313E5F" w14:textId="77777777" w:rsidR="0059788B" w:rsidRPr="0059788B" w:rsidRDefault="0059788B" w:rsidP="0059788B">
            <w:pPr>
              <w:spacing w:before="0" w:after="0" w:line="240" w:lineRule="auto"/>
              <w:rPr>
                <w:rFonts w:ascii="Times New Roman" w:hAnsi="Times New Roman"/>
                <w:sz w:val="20"/>
              </w:rPr>
            </w:pPr>
          </w:p>
        </w:tc>
      </w:tr>
      <w:tr w:rsidR="0059788B" w:rsidRPr="0059788B" w14:paraId="7D8F6FD4" w14:textId="77777777" w:rsidTr="0059788B">
        <w:trPr>
          <w:trHeight w:hRule="exact" w:val="225"/>
        </w:trPr>
        <w:tc>
          <w:tcPr>
            <w:tcW w:w="2105" w:type="pct"/>
            <w:tcBorders>
              <w:top w:val="nil"/>
              <w:left w:val="nil"/>
              <w:bottom w:val="nil"/>
              <w:right w:val="nil"/>
            </w:tcBorders>
            <w:shd w:val="clear" w:color="auto" w:fill="auto"/>
            <w:noWrap/>
            <w:vAlign w:val="center"/>
            <w:hideMark/>
          </w:tcPr>
          <w:p w14:paraId="4375F774" w14:textId="77777777" w:rsidR="0059788B" w:rsidRPr="0059788B" w:rsidRDefault="0059788B" w:rsidP="0059788B">
            <w:pPr>
              <w:spacing w:before="0" w:after="0" w:line="240" w:lineRule="auto"/>
              <w:ind w:left="170"/>
              <w:rPr>
                <w:rFonts w:ascii="Arial" w:hAnsi="Arial" w:cs="Arial"/>
                <w:sz w:val="16"/>
                <w:szCs w:val="16"/>
              </w:rPr>
            </w:pPr>
            <w:r w:rsidRPr="0059788B">
              <w:rPr>
                <w:rFonts w:ascii="Arial" w:hAnsi="Arial" w:cs="Arial"/>
                <w:sz w:val="16"/>
                <w:szCs w:val="16"/>
              </w:rPr>
              <w:t>Principal payments on lease liability</w:t>
            </w:r>
          </w:p>
        </w:tc>
        <w:tc>
          <w:tcPr>
            <w:tcW w:w="579" w:type="pct"/>
            <w:tcBorders>
              <w:top w:val="nil"/>
              <w:left w:val="nil"/>
              <w:bottom w:val="nil"/>
              <w:right w:val="nil"/>
            </w:tcBorders>
            <w:shd w:val="clear" w:color="auto" w:fill="auto"/>
            <w:noWrap/>
            <w:vAlign w:val="center"/>
            <w:hideMark/>
          </w:tcPr>
          <w:p w14:paraId="1FA2E4D9"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454 </w:t>
            </w:r>
          </w:p>
        </w:tc>
        <w:tc>
          <w:tcPr>
            <w:tcW w:w="579" w:type="pct"/>
            <w:tcBorders>
              <w:top w:val="nil"/>
              <w:left w:val="nil"/>
              <w:bottom w:val="nil"/>
              <w:right w:val="nil"/>
            </w:tcBorders>
            <w:shd w:val="clear" w:color="000000" w:fill="E6E6E6"/>
            <w:noWrap/>
            <w:vAlign w:val="center"/>
            <w:hideMark/>
          </w:tcPr>
          <w:p w14:paraId="47322C27"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417 </w:t>
            </w:r>
          </w:p>
        </w:tc>
        <w:tc>
          <w:tcPr>
            <w:tcW w:w="579" w:type="pct"/>
            <w:tcBorders>
              <w:top w:val="nil"/>
              <w:left w:val="nil"/>
              <w:bottom w:val="nil"/>
              <w:right w:val="nil"/>
            </w:tcBorders>
            <w:shd w:val="clear" w:color="auto" w:fill="auto"/>
            <w:noWrap/>
            <w:vAlign w:val="center"/>
            <w:hideMark/>
          </w:tcPr>
          <w:p w14:paraId="6AD4AD68"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417 </w:t>
            </w:r>
          </w:p>
        </w:tc>
        <w:tc>
          <w:tcPr>
            <w:tcW w:w="579" w:type="pct"/>
            <w:tcBorders>
              <w:top w:val="nil"/>
              <w:left w:val="nil"/>
              <w:bottom w:val="nil"/>
              <w:right w:val="nil"/>
            </w:tcBorders>
            <w:shd w:val="clear" w:color="auto" w:fill="auto"/>
            <w:noWrap/>
            <w:vAlign w:val="center"/>
            <w:hideMark/>
          </w:tcPr>
          <w:p w14:paraId="7C0D556E"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417 </w:t>
            </w:r>
          </w:p>
        </w:tc>
        <w:tc>
          <w:tcPr>
            <w:tcW w:w="579" w:type="pct"/>
            <w:tcBorders>
              <w:top w:val="nil"/>
              <w:left w:val="nil"/>
              <w:bottom w:val="nil"/>
              <w:right w:val="nil"/>
            </w:tcBorders>
            <w:shd w:val="clear" w:color="auto" w:fill="auto"/>
            <w:noWrap/>
            <w:vAlign w:val="center"/>
            <w:hideMark/>
          </w:tcPr>
          <w:p w14:paraId="26935778"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418 </w:t>
            </w:r>
          </w:p>
        </w:tc>
      </w:tr>
      <w:tr w:rsidR="0059788B" w:rsidRPr="0059788B" w14:paraId="19064465" w14:textId="77777777" w:rsidTr="0059788B">
        <w:trPr>
          <w:trHeight w:hRule="exact" w:val="210"/>
        </w:trPr>
        <w:tc>
          <w:tcPr>
            <w:tcW w:w="2105" w:type="pct"/>
            <w:tcBorders>
              <w:top w:val="nil"/>
              <w:left w:val="nil"/>
              <w:bottom w:val="nil"/>
              <w:right w:val="nil"/>
            </w:tcBorders>
            <w:shd w:val="clear" w:color="auto" w:fill="auto"/>
            <w:noWrap/>
            <w:vAlign w:val="center"/>
            <w:hideMark/>
          </w:tcPr>
          <w:p w14:paraId="02C22509" w14:textId="77777777" w:rsidR="0059788B" w:rsidRPr="0059788B" w:rsidRDefault="0059788B" w:rsidP="0059788B">
            <w:pPr>
              <w:spacing w:before="0" w:after="0" w:line="240" w:lineRule="auto"/>
              <w:rPr>
                <w:rFonts w:ascii="Arial" w:hAnsi="Arial" w:cs="Arial"/>
                <w:b/>
                <w:bCs/>
                <w:i/>
                <w:iCs/>
                <w:color w:val="000000"/>
                <w:sz w:val="16"/>
                <w:szCs w:val="16"/>
              </w:rPr>
            </w:pPr>
            <w:r w:rsidRPr="0059788B">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center"/>
            <w:hideMark/>
          </w:tcPr>
          <w:p w14:paraId="6D13780C"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454 </w:t>
            </w:r>
          </w:p>
        </w:tc>
        <w:tc>
          <w:tcPr>
            <w:tcW w:w="579" w:type="pct"/>
            <w:tcBorders>
              <w:top w:val="single" w:sz="4" w:space="0" w:color="000000"/>
              <w:left w:val="nil"/>
              <w:bottom w:val="single" w:sz="4" w:space="0" w:color="000000"/>
              <w:right w:val="nil"/>
            </w:tcBorders>
            <w:shd w:val="clear" w:color="000000" w:fill="E6E6E6"/>
            <w:noWrap/>
            <w:vAlign w:val="center"/>
            <w:hideMark/>
          </w:tcPr>
          <w:p w14:paraId="1EF163E4"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417 </w:t>
            </w:r>
          </w:p>
        </w:tc>
        <w:tc>
          <w:tcPr>
            <w:tcW w:w="579" w:type="pct"/>
            <w:tcBorders>
              <w:top w:val="single" w:sz="4" w:space="0" w:color="000000"/>
              <w:left w:val="nil"/>
              <w:bottom w:val="single" w:sz="4" w:space="0" w:color="000000"/>
              <w:right w:val="nil"/>
            </w:tcBorders>
            <w:shd w:val="clear" w:color="auto" w:fill="auto"/>
            <w:noWrap/>
            <w:vAlign w:val="center"/>
            <w:hideMark/>
          </w:tcPr>
          <w:p w14:paraId="2D91F23A"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417 </w:t>
            </w:r>
          </w:p>
        </w:tc>
        <w:tc>
          <w:tcPr>
            <w:tcW w:w="579" w:type="pct"/>
            <w:tcBorders>
              <w:top w:val="single" w:sz="4" w:space="0" w:color="000000"/>
              <w:left w:val="nil"/>
              <w:bottom w:val="single" w:sz="4" w:space="0" w:color="000000"/>
              <w:right w:val="nil"/>
            </w:tcBorders>
            <w:shd w:val="clear" w:color="auto" w:fill="auto"/>
            <w:noWrap/>
            <w:vAlign w:val="center"/>
            <w:hideMark/>
          </w:tcPr>
          <w:p w14:paraId="53067116"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417 </w:t>
            </w:r>
          </w:p>
        </w:tc>
        <w:tc>
          <w:tcPr>
            <w:tcW w:w="579" w:type="pct"/>
            <w:tcBorders>
              <w:top w:val="single" w:sz="4" w:space="0" w:color="000000"/>
              <w:left w:val="nil"/>
              <w:bottom w:val="single" w:sz="4" w:space="0" w:color="000000"/>
              <w:right w:val="nil"/>
            </w:tcBorders>
            <w:shd w:val="clear" w:color="auto" w:fill="auto"/>
            <w:noWrap/>
            <w:vAlign w:val="center"/>
            <w:hideMark/>
          </w:tcPr>
          <w:p w14:paraId="392D46EA" w14:textId="77777777" w:rsidR="0059788B" w:rsidRPr="0059788B" w:rsidRDefault="0059788B" w:rsidP="0059788B">
            <w:pPr>
              <w:spacing w:before="0" w:after="0" w:line="240" w:lineRule="auto"/>
              <w:jc w:val="right"/>
              <w:rPr>
                <w:rFonts w:ascii="Arial" w:hAnsi="Arial" w:cs="Arial"/>
                <w:b/>
                <w:bCs/>
                <w:i/>
                <w:iCs/>
                <w:color w:val="000000"/>
                <w:sz w:val="16"/>
                <w:szCs w:val="16"/>
              </w:rPr>
            </w:pPr>
            <w:r w:rsidRPr="0059788B">
              <w:rPr>
                <w:rFonts w:ascii="Arial" w:hAnsi="Arial" w:cs="Arial"/>
                <w:b/>
                <w:bCs/>
                <w:i/>
                <w:iCs/>
                <w:color w:val="000000"/>
                <w:sz w:val="16"/>
                <w:szCs w:val="16"/>
              </w:rPr>
              <w:t xml:space="preserve">418 </w:t>
            </w:r>
          </w:p>
        </w:tc>
      </w:tr>
      <w:tr w:rsidR="0059788B" w:rsidRPr="0059788B" w14:paraId="7EA90632" w14:textId="77777777" w:rsidTr="0059788B">
        <w:trPr>
          <w:trHeight w:hRule="exact" w:val="450"/>
        </w:trPr>
        <w:tc>
          <w:tcPr>
            <w:tcW w:w="2105" w:type="pct"/>
            <w:tcBorders>
              <w:top w:val="nil"/>
              <w:left w:val="nil"/>
              <w:bottom w:val="nil"/>
              <w:right w:val="nil"/>
            </w:tcBorders>
            <w:shd w:val="clear" w:color="auto" w:fill="auto"/>
            <w:vAlign w:val="center"/>
            <w:hideMark/>
          </w:tcPr>
          <w:p w14:paraId="207A91D0"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Net cash from/(used by)</w:t>
            </w:r>
            <w:r w:rsidRPr="0059788B">
              <w:rPr>
                <w:rFonts w:ascii="Arial" w:hAnsi="Arial" w:cs="Arial"/>
                <w:b/>
                <w:bCs/>
                <w:color w:val="000000"/>
                <w:sz w:val="16"/>
                <w:szCs w:val="16"/>
              </w:rPr>
              <w:br/>
              <w:t xml:space="preserve">  financing activities</w:t>
            </w:r>
          </w:p>
        </w:tc>
        <w:tc>
          <w:tcPr>
            <w:tcW w:w="579" w:type="pct"/>
            <w:tcBorders>
              <w:top w:val="nil"/>
              <w:left w:val="nil"/>
              <w:bottom w:val="single" w:sz="4" w:space="0" w:color="000000"/>
              <w:right w:val="nil"/>
            </w:tcBorders>
            <w:shd w:val="clear" w:color="auto" w:fill="auto"/>
            <w:noWrap/>
            <w:vAlign w:val="bottom"/>
            <w:hideMark/>
          </w:tcPr>
          <w:p w14:paraId="1938981B"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(422)</w:t>
            </w:r>
          </w:p>
        </w:tc>
        <w:tc>
          <w:tcPr>
            <w:tcW w:w="579" w:type="pct"/>
            <w:tcBorders>
              <w:top w:val="nil"/>
              <w:left w:val="nil"/>
              <w:bottom w:val="single" w:sz="4" w:space="0" w:color="000000"/>
              <w:right w:val="nil"/>
            </w:tcBorders>
            <w:shd w:val="clear" w:color="000000" w:fill="E6E6E6"/>
            <w:noWrap/>
            <w:vAlign w:val="bottom"/>
            <w:hideMark/>
          </w:tcPr>
          <w:p w14:paraId="2B2FF87C"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(385)</w:t>
            </w:r>
          </w:p>
        </w:tc>
        <w:tc>
          <w:tcPr>
            <w:tcW w:w="579" w:type="pct"/>
            <w:tcBorders>
              <w:top w:val="nil"/>
              <w:left w:val="nil"/>
              <w:bottom w:val="single" w:sz="4" w:space="0" w:color="000000"/>
              <w:right w:val="nil"/>
            </w:tcBorders>
            <w:shd w:val="clear" w:color="auto" w:fill="auto"/>
            <w:noWrap/>
            <w:vAlign w:val="bottom"/>
            <w:hideMark/>
          </w:tcPr>
          <w:p w14:paraId="6A5C7B1F"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(385)</w:t>
            </w:r>
          </w:p>
        </w:tc>
        <w:tc>
          <w:tcPr>
            <w:tcW w:w="579" w:type="pct"/>
            <w:tcBorders>
              <w:top w:val="nil"/>
              <w:left w:val="nil"/>
              <w:bottom w:val="single" w:sz="4" w:space="0" w:color="000000"/>
              <w:right w:val="nil"/>
            </w:tcBorders>
            <w:shd w:val="clear" w:color="auto" w:fill="auto"/>
            <w:noWrap/>
            <w:vAlign w:val="bottom"/>
            <w:hideMark/>
          </w:tcPr>
          <w:p w14:paraId="78EC3870"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(384)</w:t>
            </w:r>
          </w:p>
        </w:tc>
        <w:tc>
          <w:tcPr>
            <w:tcW w:w="579" w:type="pct"/>
            <w:tcBorders>
              <w:top w:val="nil"/>
              <w:left w:val="nil"/>
              <w:bottom w:val="single" w:sz="4" w:space="0" w:color="000000"/>
              <w:right w:val="nil"/>
            </w:tcBorders>
            <w:shd w:val="clear" w:color="auto" w:fill="auto"/>
            <w:noWrap/>
            <w:vAlign w:val="bottom"/>
            <w:hideMark/>
          </w:tcPr>
          <w:p w14:paraId="193E1B46"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(384)</w:t>
            </w:r>
          </w:p>
        </w:tc>
      </w:tr>
      <w:tr w:rsidR="0059788B" w:rsidRPr="0059788B" w14:paraId="32B706CB" w14:textId="77777777" w:rsidTr="0059788B">
        <w:trPr>
          <w:trHeight w:hRule="exact" w:val="450"/>
        </w:trPr>
        <w:tc>
          <w:tcPr>
            <w:tcW w:w="2105" w:type="pct"/>
            <w:tcBorders>
              <w:top w:val="nil"/>
              <w:left w:val="nil"/>
              <w:bottom w:val="nil"/>
              <w:right w:val="nil"/>
            </w:tcBorders>
            <w:shd w:val="clear" w:color="auto" w:fill="auto"/>
            <w:vAlign w:val="center"/>
            <w:hideMark/>
          </w:tcPr>
          <w:p w14:paraId="355FAE17"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Net increase/(decrease) in cash</w:t>
            </w:r>
            <w:r w:rsidRPr="0059788B">
              <w:rPr>
                <w:rFonts w:ascii="Arial" w:hAnsi="Arial" w:cs="Arial"/>
                <w:b/>
                <w:bCs/>
                <w:color w:val="000000"/>
                <w:sz w:val="16"/>
                <w:szCs w:val="16"/>
              </w:rPr>
              <w:br/>
              <w:t xml:space="preserve">  held</w:t>
            </w:r>
          </w:p>
        </w:tc>
        <w:tc>
          <w:tcPr>
            <w:tcW w:w="579" w:type="pct"/>
            <w:tcBorders>
              <w:top w:val="nil"/>
              <w:left w:val="nil"/>
              <w:bottom w:val="single" w:sz="4" w:space="0" w:color="000000"/>
              <w:right w:val="nil"/>
            </w:tcBorders>
            <w:shd w:val="clear" w:color="auto" w:fill="auto"/>
            <w:noWrap/>
            <w:vAlign w:val="bottom"/>
            <w:hideMark/>
          </w:tcPr>
          <w:p w14:paraId="32A680FF"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000000" w:fill="E6E6E6"/>
            <w:noWrap/>
            <w:vAlign w:val="bottom"/>
            <w:hideMark/>
          </w:tcPr>
          <w:p w14:paraId="38AF8BE8"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419711E2"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5B95D355"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1DD9419E"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 </w:t>
            </w:r>
          </w:p>
        </w:tc>
      </w:tr>
      <w:tr w:rsidR="0059788B" w:rsidRPr="0059788B" w14:paraId="2F9482A2" w14:textId="77777777" w:rsidTr="0059788B">
        <w:trPr>
          <w:trHeight w:hRule="exact" w:val="450"/>
        </w:trPr>
        <w:tc>
          <w:tcPr>
            <w:tcW w:w="2105" w:type="pct"/>
            <w:tcBorders>
              <w:top w:val="nil"/>
              <w:left w:val="nil"/>
              <w:bottom w:val="nil"/>
              <w:right w:val="nil"/>
            </w:tcBorders>
            <w:shd w:val="clear" w:color="auto" w:fill="auto"/>
            <w:vAlign w:val="center"/>
            <w:hideMark/>
          </w:tcPr>
          <w:p w14:paraId="328C5CA9" w14:textId="77777777" w:rsidR="0059788B" w:rsidRPr="0059788B" w:rsidRDefault="0059788B" w:rsidP="0059788B">
            <w:pPr>
              <w:spacing w:before="0" w:after="0" w:line="240" w:lineRule="auto"/>
              <w:ind w:left="170"/>
              <w:rPr>
                <w:rFonts w:ascii="Arial" w:hAnsi="Arial" w:cs="Arial"/>
                <w:color w:val="000000"/>
                <w:sz w:val="16"/>
                <w:szCs w:val="16"/>
              </w:rPr>
            </w:pPr>
            <w:r w:rsidRPr="0059788B">
              <w:rPr>
                <w:rFonts w:ascii="Arial" w:hAnsi="Arial" w:cs="Arial"/>
                <w:color w:val="000000"/>
                <w:sz w:val="16"/>
                <w:szCs w:val="16"/>
              </w:rPr>
              <w:t>Cash and cash equivalents at the</w:t>
            </w:r>
            <w:r w:rsidRPr="0059788B">
              <w:rPr>
                <w:rFonts w:ascii="Arial" w:hAnsi="Arial" w:cs="Arial"/>
                <w:color w:val="000000"/>
                <w:sz w:val="16"/>
                <w:szCs w:val="16"/>
              </w:rPr>
              <w:br/>
              <w:t xml:space="preserve">  beginning of the reporting period</w:t>
            </w:r>
          </w:p>
        </w:tc>
        <w:tc>
          <w:tcPr>
            <w:tcW w:w="579" w:type="pct"/>
            <w:tcBorders>
              <w:top w:val="nil"/>
              <w:left w:val="nil"/>
              <w:bottom w:val="nil"/>
              <w:right w:val="nil"/>
            </w:tcBorders>
            <w:shd w:val="clear" w:color="auto" w:fill="auto"/>
            <w:noWrap/>
            <w:vAlign w:val="bottom"/>
            <w:hideMark/>
          </w:tcPr>
          <w:p w14:paraId="4DCB7ABD"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20 </w:t>
            </w:r>
          </w:p>
        </w:tc>
        <w:tc>
          <w:tcPr>
            <w:tcW w:w="579" w:type="pct"/>
            <w:tcBorders>
              <w:top w:val="nil"/>
              <w:left w:val="nil"/>
              <w:bottom w:val="nil"/>
              <w:right w:val="nil"/>
            </w:tcBorders>
            <w:shd w:val="clear" w:color="000000" w:fill="E6E6E6"/>
            <w:noWrap/>
            <w:vAlign w:val="bottom"/>
            <w:hideMark/>
          </w:tcPr>
          <w:p w14:paraId="1230791C"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20 </w:t>
            </w:r>
          </w:p>
        </w:tc>
        <w:tc>
          <w:tcPr>
            <w:tcW w:w="579" w:type="pct"/>
            <w:tcBorders>
              <w:top w:val="nil"/>
              <w:left w:val="nil"/>
              <w:bottom w:val="nil"/>
              <w:right w:val="nil"/>
            </w:tcBorders>
            <w:shd w:val="clear" w:color="auto" w:fill="auto"/>
            <w:noWrap/>
            <w:vAlign w:val="bottom"/>
            <w:hideMark/>
          </w:tcPr>
          <w:p w14:paraId="68A2CF7B"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20 </w:t>
            </w:r>
          </w:p>
        </w:tc>
        <w:tc>
          <w:tcPr>
            <w:tcW w:w="579" w:type="pct"/>
            <w:tcBorders>
              <w:top w:val="nil"/>
              <w:left w:val="nil"/>
              <w:bottom w:val="nil"/>
              <w:right w:val="nil"/>
            </w:tcBorders>
            <w:shd w:val="clear" w:color="auto" w:fill="auto"/>
            <w:noWrap/>
            <w:vAlign w:val="bottom"/>
            <w:hideMark/>
          </w:tcPr>
          <w:p w14:paraId="48FE973F"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20 </w:t>
            </w:r>
          </w:p>
        </w:tc>
        <w:tc>
          <w:tcPr>
            <w:tcW w:w="579" w:type="pct"/>
            <w:tcBorders>
              <w:top w:val="nil"/>
              <w:left w:val="nil"/>
              <w:bottom w:val="nil"/>
              <w:right w:val="nil"/>
            </w:tcBorders>
            <w:shd w:val="clear" w:color="auto" w:fill="auto"/>
            <w:noWrap/>
            <w:vAlign w:val="bottom"/>
            <w:hideMark/>
          </w:tcPr>
          <w:p w14:paraId="69FD2580" w14:textId="77777777" w:rsidR="0059788B" w:rsidRPr="0059788B" w:rsidRDefault="0059788B" w:rsidP="0059788B">
            <w:pPr>
              <w:spacing w:before="0" w:after="0" w:line="240" w:lineRule="auto"/>
              <w:jc w:val="right"/>
              <w:rPr>
                <w:rFonts w:ascii="Arial" w:hAnsi="Arial" w:cs="Arial"/>
                <w:color w:val="000000"/>
                <w:sz w:val="16"/>
                <w:szCs w:val="16"/>
              </w:rPr>
            </w:pPr>
            <w:r w:rsidRPr="0059788B">
              <w:rPr>
                <w:rFonts w:ascii="Arial" w:hAnsi="Arial" w:cs="Arial"/>
                <w:color w:val="000000"/>
                <w:sz w:val="16"/>
                <w:szCs w:val="16"/>
              </w:rPr>
              <w:t xml:space="preserve">20 </w:t>
            </w:r>
          </w:p>
        </w:tc>
      </w:tr>
      <w:tr w:rsidR="0059788B" w:rsidRPr="0059788B" w14:paraId="00DB4E7A" w14:textId="77777777" w:rsidTr="0059788B">
        <w:trPr>
          <w:trHeight w:hRule="exact" w:val="450"/>
        </w:trPr>
        <w:tc>
          <w:tcPr>
            <w:tcW w:w="2105" w:type="pct"/>
            <w:tcBorders>
              <w:top w:val="nil"/>
              <w:left w:val="nil"/>
              <w:bottom w:val="single" w:sz="4" w:space="0" w:color="auto"/>
              <w:right w:val="nil"/>
            </w:tcBorders>
            <w:shd w:val="clear" w:color="auto" w:fill="auto"/>
            <w:vAlign w:val="center"/>
            <w:hideMark/>
          </w:tcPr>
          <w:p w14:paraId="6F64403D" w14:textId="77777777" w:rsidR="0059788B" w:rsidRPr="0059788B" w:rsidRDefault="0059788B" w:rsidP="0059788B">
            <w:pPr>
              <w:spacing w:before="0" w:after="0" w:line="240" w:lineRule="auto"/>
              <w:rPr>
                <w:rFonts w:ascii="Arial" w:hAnsi="Arial" w:cs="Arial"/>
                <w:b/>
                <w:bCs/>
                <w:color w:val="000000"/>
                <w:sz w:val="16"/>
                <w:szCs w:val="16"/>
              </w:rPr>
            </w:pPr>
            <w:r w:rsidRPr="0059788B">
              <w:rPr>
                <w:rFonts w:ascii="Arial" w:hAnsi="Arial" w:cs="Arial"/>
                <w:b/>
                <w:bCs/>
                <w:color w:val="000000"/>
                <w:sz w:val="16"/>
                <w:szCs w:val="16"/>
              </w:rPr>
              <w:t>Cash and cash equivalents at</w:t>
            </w:r>
            <w:r w:rsidRPr="0059788B">
              <w:rPr>
                <w:rFonts w:ascii="Arial" w:hAnsi="Arial" w:cs="Arial"/>
                <w:b/>
                <w:bCs/>
                <w:color w:val="000000"/>
                <w:sz w:val="16"/>
                <w:szCs w:val="16"/>
              </w:rPr>
              <w:br/>
              <w:t xml:space="preserve">  the end of the reporting period</w:t>
            </w:r>
          </w:p>
        </w:tc>
        <w:tc>
          <w:tcPr>
            <w:tcW w:w="579" w:type="pct"/>
            <w:tcBorders>
              <w:top w:val="single" w:sz="4" w:space="0" w:color="000000"/>
              <w:left w:val="nil"/>
              <w:bottom w:val="single" w:sz="4" w:space="0" w:color="auto"/>
              <w:right w:val="nil"/>
            </w:tcBorders>
            <w:shd w:val="clear" w:color="auto" w:fill="auto"/>
            <w:noWrap/>
            <w:vAlign w:val="bottom"/>
            <w:hideMark/>
          </w:tcPr>
          <w:p w14:paraId="7401579F"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20 </w:t>
            </w:r>
          </w:p>
        </w:tc>
        <w:tc>
          <w:tcPr>
            <w:tcW w:w="579" w:type="pct"/>
            <w:tcBorders>
              <w:top w:val="single" w:sz="4" w:space="0" w:color="000000"/>
              <w:left w:val="nil"/>
              <w:bottom w:val="single" w:sz="4" w:space="0" w:color="auto"/>
              <w:right w:val="nil"/>
            </w:tcBorders>
            <w:shd w:val="clear" w:color="000000" w:fill="E6E6E6"/>
            <w:noWrap/>
            <w:vAlign w:val="bottom"/>
            <w:hideMark/>
          </w:tcPr>
          <w:p w14:paraId="728B6B84"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20 </w:t>
            </w:r>
          </w:p>
        </w:tc>
        <w:tc>
          <w:tcPr>
            <w:tcW w:w="579" w:type="pct"/>
            <w:tcBorders>
              <w:top w:val="single" w:sz="4" w:space="0" w:color="000000"/>
              <w:left w:val="nil"/>
              <w:bottom w:val="single" w:sz="4" w:space="0" w:color="auto"/>
              <w:right w:val="nil"/>
            </w:tcBorders>
            <w:shd w:val="clear" w:color="auto" w:fill="auto"/>
            <w:noWrap/>
            <w:vAlign w:val="bottom"/>
            <w:hideMark/>
          </w:tcPr>
          <w:p w14:paraId="69A8916D"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20 </w:t>
            </w:r>
          </w:p>
        </w:tc>
        <w:tc>
          <w:tcPr>
            <w:tcW w:w="579" w:type="pct"/>
            <w:tcBorders>
              <w:top w:val="single" w:sz="4" w:space="0" w:color="000000"/>
              <w:left w:val="nil"/>
              <w:bottom w:val="single" w:sz="4" w:space="0" w:color="auto"/>
              <w:right w:val="nil"/>
            </w:tcBorders>
            <w:shd w:val="clear" w:color="auto" w:fill="auto"/>
            <w:noWrap/>
            <w:vAlign w:val="bottom"/>
            <w:hideMark/>
          </w:tcPr>
          <w:p w14:paraId="02DFE0C9"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20 </w:t>
            </w:r>
          </w:p>
        </w:tc>
        <w:tc>
          <w:tcPr>
            <w:tcW w:w="579" w:type="pct"/>
            <w:tcBorders>
              <w:top w:val="single" w:sz="4" w:space="0" w:color="000000"/>
              <w:left w:val="nil"/>
              <w:bottom w:val="single" w:sz="4" w:space="0" w:color="auto"/>
              <w:right w:val="nil"/>
            </w:tcBorders>
            <w:shd w:val="clear" w:color="auto" w:fill="auto"/>
            <w:noWrap/>
            <w:vAlign w:val="bottom"/>
            <w:hideMark/>
          </w:tcPr>
          <w:p w14:paraId="61BF3EDB" w14:textId="77777777" w:rsidR="0059788B" w:rsidRPr="0059788B" w:rsidRDefault="0059788B" w:rsidP="0059788B">
            <w:pPr>
              <w:spacing w:before="0" w:after="0" w:line="240" w:lineRule="auto"/>
              <w:jc w:val="right"/>
              <w:rPr>
                <w:rFonts w:ascii="Arial" w:hAnsi="Arial" w:cs="Arial"/>
                <w:b/>
                <w:bCs/>
                <w:color w:val="000000"/>
                <w:sz w:val="16"/>
                <w:szCs w:val="16"/>
              </w:rPr>
            </w:pPr>
            <w:r w:rsidRPr="0059788B">
              <w:rPr>
                <w:rFonts w:ascii="Arial" w:hAnsi="Arial" w:cs="Arial"/>
                <w:b/>
                <w:bCs/>
                <w:color w:val="000000"/>
                <w:sz w:val="16"/>
                <w:szCs w:val="16"/>
              </w:rPr>
              <w:t xml:space="preserve">20 </w:t>
            </w:r>
          </w:p>
        </w:tc>
      </w:tr>
    </w:tbl>
    <w:p w14:paraId="030C6ECA" w14:textId="0C5C2609" w:rsidR="001D263B" w:rsidRPr="00432722" w:rsidRDefault="00432722" w:rsidP="00CB30B2">
      <w:pPr>
        <w:pStyle w:val="ChartandTableFootnote"/>
        <w:rPr>
          <w:noProof/>
        </w:rPr>
      </w:pPr>
      <w:r w:rsidRPr="00432722">
        <w:t>Prepared on Australian Accounting Standards basis.</w:t>
      </w:r>
    </w:p>
    <w:p w14:paraId="716C3585" w14:textId="112D27CA" w:rsidR="00345CCD" w:rsidRPr="00A404ED" w:rsidRDefault="00345CCD" w:rsidP="003856C1">
      <w:pPr>
        <w:pStyle w:val="TableLine"/>
      </w:pPr>
    </w:p>
    <w:p w14:paraId="5BED530A" w14:textId="6B29D15E" w:rsidR="00BE75A5" w:rsidRDefault="000A24C4" w:rsidP="00BE75A5">
      <w:pPr>
        <w:pStyle w:val="TableHeading"/>
        <w:rPr>
          <w:rFonts w:ascii="Times New Roman" w:hAnsi="Times New Roman"/>
        </w:rPr>
      </w:pPr>
      <w:r>
        <w:br w:type="page"/>
      </w:r>
      <w:r w:rsidR="008B4464" w:rsidRPr="00D30CBA">
        <w:lastRenderedPageBreak/>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r w:rsidR="00D7563B">
        <w:t>)</w:t>
      </w:r>
      <w:r w:rsidR="0064379D">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BE75A5" w:rsidRPr="00BE75A5" w14:paraId="1E84DA88" w14:textId="77777777" w:rsidTr="00BE75A5">
        <w:trPr>
          <w:divId w:val="1068772757"/>
          <w:trHeight w:hRule="exact" w:val="900"/>
        </w:trPr>
        <w:tc>
          <w:tcPr>
            <w:tcW w:w="2105" w:type="pct"/>
            <w:tcBorders>
              <w:top w:val="single" w:sz="4" w:space="0" w:color="auto"/>
              <w:left w:val="nil"/>
              <w:bottom w:val="nil"/>
              <w:right w:val="nil"/>
            </w:tcBorders>
            <w:shd w:val="clear" w:color="auto" w:fill="auto"/>
            <w:noWrap/>
            <w:hideMark/>
          </w:tcPr>
          <w:p w14:paraId="4C15E461" w14:textId="4965A810" w:rsidR="00BE75A5" w:rsidRPr="00BE75A5" w:rsidRDefault="00BE75A5" w:rsidP="00BE75A5">
            <w:pPr>
              <w:spacing w:before="0" w:after="0" w:line="240" w:lineRule="auto"/>
              <w:rPr>
                <w:rFonts w:ascii="Arial" w:hAnsi="Arial" w:cs="Arial"/>
                <w:b/>
                <w:bCs/>
                <w:sz w:val="16"/>
                <w:szCs w:val="16"/>
              </w:rPr>
            </w:pPr>
            <w:r w:rsidRPr="00BE75A5">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7EE72DC8"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2022–23 Estimated actual</w:t>
            </w:r>
            <w:r w:rsidRPr="00BE75A5">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05D45BFA"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2023–24</w:t>
            </w:r>
            <w:r w:rsidRPr="00BE75A5">
              <w:rPr>
                <w:rFonts w:ascii="Arial" w:hAnsi="Arial" w:cs="Arial"/>
                <w:sz w:val="16"/>
                <w:szCs w:val="16"/>
              </w:rPr>
              <w:br/>
              <w:t>Budget</w:t>
            </w:r>
            <w:r w:rsidRPr="00BE75A5">
              <w:rPr>
                <w:rFonts w:ascii="Arial" w:hAnsi="Arial" w:cs="Arial"/>
                <w:sz w:val="16"/>
                <w:szCs w:val="16"/>
              </w:rPr>
              <w:br/>
            </w:r>
            <w:r w:rsidRPr="00BE75A5">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ED94549"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2024–25 Forward estimate</w:t>
            </w:r>
            <w:r w:rsidRPr="00BE75A5">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043D597"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2025–26 Forward estimate</w:t>
            </w:r>
            <w:r w:rsidRPr="00BE75A5">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565D40E"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2026–27</w:t>
            </w:r>
            <w:r w:rsidRPr="00BE75A5">
              <w:rPr>
                <w:rFonts w:ascii="Arial" w:hAnsi="Arial" w:cs="Arial"/>
                <w:sz w:val="16"/>
                <w:szCs w:val="16"/>
              </w:rPr>
              <w:br/>
              <w:t>Forward estimate</w:t>
            </w:r>
            <w:r w:rsidRPr="00BE75A5">
              <w:rPr>
                <w:rFonts w:ascii="Arial" w:hAnsi="Arial" w:cs="Arial"/>
                <w:sz w:val="16"/>
                <w:szCs w:val="16"/>
              </w:rPr>
              <w:br/>
              <w:t>$'000</w:t>
            </w:r>
          </w:p>
        </w:tc>
      </w:tr>
      <w:tr w:rsidR="00BE75A5" w:rsidRPr="00BE75A5" w14:paraId="2E568FFE"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69C044C8" w14:textId="77777777" w:rsidR="00BE75A5" w:rsidRPr="00BE75A5" w:rsidRDefault="00BE75A5" w:rsidP="00BE75A5">
            <w:pPr>
              <w:spacing w:before="0" w:after="0" w:line="240" w:lineRule="auto"/>
              <w:rPr>
                <w:rFonts w:ascii="Arial" w:hAnsi="Arial" w:cs="Arial"/>
                <w:b/>
                <w:bCs/>
                <w:sz w:val="16"/>
                <w:szCs w:val="16"/>
              </w:rPr>
            </w:pPr>
            <w:r w:rsidRPr="00BE75A5">
              <w:rPr>
                <w:rFonts w:ascii="Arial" w:hAnsi="Arial" w:cs="Arial"/>
                <w:b/>
                <w:bCs/>
                <w:sz w:val="16"/>
                <w:szCs w:val="16"/>
              </w:rPr>
              <w:t>NEW CAPITAL APPROPRIATIONS</w:t>
            </w:r>
          </w:p>
        </w:tc>
        <w:tc>
          <w:tcPr>
            <w:tcW w:w="579" w:type="pct"/>
            <w:tcBorders>
              <w:top w:val="nil"/>
              <w:left w:val="nil"/>
              <w:bottom w:val="nil"/>
              <w:right w:val="nil"/>
            </w:tcBorders>
            <w:shd w:val="clear" w:color="auto" w:fill="auto"/>
            <w:noWrap/>
            <w:vAlign w:val="center"/>
            <w:hideMark/>
          </w:tcPr>
          <w:p w14:paraId="101BA166" w14:textId="77777777" w:rsidR="00BE75A5" w:rsidRPr="00BE75A5" w:rsidRDefault="00BE75A5" w:rsidP="00BE75A5">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center"/>
            <w:hideMark/>
          </w:tcPr>
          <w:p w14:paraId="0F0B7962" w14:textId="77777777" w:rsidR="00BE75A5" w:rsidRPr="00BE75A5" w:rsidRDefault="00BE75A5" w:rsidP="00BE75A5">
            <w:pPr>
              <w:spacing w:before="0" w:after="0" w:line="240" w:lineRule="auto"/>
              <w:rPr>
                <w:rFonts w:ascii="Arial" w:hAnsi="Arial" w:cs="Arial"/>
                <w:sz w:val="16"/>
                <w:szCs w:val="16"/>
              </w:rPr>
            </w:pPr>
            <w:r w:rsidRPr="00BE75A5">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463C6856" w14:textId="77777777" w:rsidR="00BE75A5" w:rsidRPr="00BE75A5" w:rsidRDefault="00BE75A5" w:rsidP="00BE75A5">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167B8CE0" w14:textId="77777777" w:rsidR="00BE75A5" w:rsidRPr="00BE75A5" w:rsidRDefault="00BE75A5" w:rsidP="00BE75A5">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CD83ADA" w14:textId="77777777" w:rsidR="00BE75A5" w:rsidRPr="00BE75A5" w:rsidRDefault="00BE75A5" w:rsidP="00BE75A5">
            <w:pPr>
              <w:spacing w:before="0" w:after="0" w:line="240" w:lineRule="auto"/>
              <w:rPr>
                <w:rFonts w:ascii="Times New Roman" w:hAnsi="Times New Roman"/>
                <w:sz w:val="20"/>
              </w:rPr>
            </w:pPr>
          </w:p>
        </w:tc>
      </w:tr>
      <w:tr w:rsidR="00BE75A5" w:rsidRPr="00BE75A5" w14:paraId="4564D95F"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49DED219" w14:textId="77777777" w:rsidR="00BE75A5" w:rsidRPr="00BE75A5" w:rsidRDefault="00BE75A5" w:rsidP="00BE75A5">
            <w:pPr>
              <w:spacing w:before="0" w:after="0" w:line="240" w:lineRule="auto"/>
              <w:ind w:left="170"/>
              <w:rPr>
                <w:rFonts w:ascii="Arial" w:hAnsi="Arial" w:cs="Arial"/>
                <w:sz w:val="16"/>
                <w:szCs w:val="16"/>
              </w:rPr>
            </w:pPr>
            <w:r w:rsidRPr="00BE75A5">
              <w:rPr>
                <w:rFonts w:ascii="Arial" w:hAnsi="Arial" w:cs="Arial"/>
                <w:sz w:val="16"/>
                <w:szCs w:val="16"/>
              </w:rPr>
              <w:t>Capital budget - Bill 1 (DCB)</w:t>
            </w:r>
          </w:p>
        </w:tc>
        <w:tc>
          <w:tcPr>
            <w:tcW w:w="579" w:type="pct"/>
            <w:tcBorders>
              <w:top w:val="nil"/>
              <w:left w:val="nil"/>
              <w:bottom w:val="nil"/>
              <w:right w:val="nil"/>
            </w:tcBorders>
            <w:shd w:val="clear" w:color="auto" w:fill="auto"/>
            <w:noWrap/>
            <w:vAlign w:val="bottom"/>
            <w:hideMark/>
          </w:tcPr>
          <w:p w14:paraId="042EE639"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32 </w:t>
            </w:r>
          </w:p>
        </w:tc>
        <w:tc>
          <w:tcPr>
            <w:tcW w:w="579" w:type="pct"/>
            <w:tcBorders>
              <w:top w:val="nil"/>
              <w:left w:val="nil"/>
              <w:bottom w:val="nil"/>
              <w:right w:val="nil"/>
            </w:tcBorders>
            <w:shd w:val="clear" w:color="000000" w:fill="E6E6E6"/>
            <w:noWrap/>
            <w:vAlign w:val="bottom"/>
            <w:hideMark/>
          </w:tcPr>
          <w:p w14:paraId="1642C3B8"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32 </w:t>
            </w:r>
          </w:p>
        </w:tc>
        <w:tc>
          <w:tcPr>
            <w:tcW w:w="579" w:type="pct"/>
            <w:tcBorders>
              <w:top w:val="nil"/>
              <w:left w:val="nil"/>
              <w:bottom w:val="nil"/>
              <w:right w:val="nil"/>
            </w:tcBorders>
            <w:shd w:val="clear" w:color="auto" w:fill="auto"/>
            <w:noWrap/>
            <w:vAlign w:val="bottom"/>
            <w:hideMark/>
          </w:tcPr>
          <w:p w14:paraId="1A5B275D"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32 </w:t>
            </w:r>
          </w:p>
        </w:tc>
        <w:tc>
          <w:tcPr>
            <w:tcW w:w="579" w:type="pct"/>
            <w:tcBorders>
              <w:top w:val="nil"/>
              <w:left w:val="nil"/>
              <w:bottom w:val="nil"/>
              <w:right w:val="nil"/>
            </w:tcBorders>
            <w:shd w:val="clear" w:color="auto" w:fill="auto"/>
            <w:noWrap/>
            <w:vAlign w:val="bottom"/>
            <w:hideMark/>
          </w:tcPr>
          <w:p w14:paraId="3601D322"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33 </w:t>
            </w:r>
          </w:p>
        </w:tc>
        <w:tc>
          <w:tcPr>
            <w:tcW w:w="579" w:type="pct"/>
            <w:tcBorders>
              <w:top w:val="nil"/>
              <w:left w:val="nil"/>
              <w:bottom w:val="nil"/>
              <w:right w:val="nil"/>
            </w:tcBorders>
            <w:shd w:val="clear" w:color="auto" w:fill="auto"/>
            <w:noWrap/>
            <w:vAlign w:val="bottom"/>
            <w:hideMark/>
          </w:tcPr>
          <w:p w14:paraId="7F0D899A"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34 </w:t>
            </w:r>
          </w:p>
        </w:tc>
      </w:tr>
      <w:tr w:rsidR="00BE75A5" w:rsidRPr="00BE75A5" w14:paraId="2A913E9A"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48F3F83D" w14:textId="77777777" w:rsidR="00BE75A5" w:rsidRPr="00BE75A5" w:rsidRDefault="00BE75A5" w:rsidP="00BE75A5">
            <w:pPr>
              <w:spacing w:before="0" w:after="0" w:line="240" w:lineRule="auto"/>
              <w:rPr>
                <w:rFonts w:ascii="Arial" w:hAnsi="Arial" w:cs="Arial"/>
                <w:b/>
                <w:bCs/>
                <w:sz w:val="16"/>
                <w:szCs w:val="16"/>
              </w:rPr>
            </w:pPr>
            <w:r w:rsidRPr="00BE75A5">
              <w:rPr>
                <w:rFonts w:ascii="Arial" w:hAnsi="Arial" w:cs="Arial"/>
                <w:b/>
                <w:bCs/>
                <w:sz w:val="16"/>
                <w:szCs w:val="16"/>
              </w:rPr>
              <w:t>Total new capital appropriations</w:t>
            </w:r>
          </w:p>
        </w:tc>
        <w:tc>
          <w:tcPr>
            <w:tcW w:w="579" w:type="pct"/>
            <w:tcBorders>
              <w:top w:val="single" w:sz="4" w:space="0" w:color="auto"/>
              <w:left w:val="nil"/>
              <w:bottom w:val="single" w:sz="4" w:space="0" w:color="auto"/>
              <w:right w:val="nil"/>
            </w:tcBorders>
            <w:shd w:val="clear" w:color="auto" w:fill="auto"/>
            <w:noWrap/>
            <w:vAlign w:val="bottom"/>
            <w:hideMark/>
          </w:tcPr>
          <w:p w14:paraId="5287171F"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32 </w:t>
            </w:r>
          </w:p>
        </w:tc>
        <w:tc>
          <w:tcPr>
            <w:tcW w:w="579" w:type="pct"/>
            <w:tcBorders>
              <w:top w:val="single" w:sz="4" w:space="0" w:color="auto"/>
              <w:left w:val="nil"/>
              <w:bottom w:val="single" w:sz="4" w:space="0" w:color="auto"/>
              <w:right w:val="nil"/>
            </w:tcBorders>
            <w:shd w:val="clear" w:color="000000" w:fill="E6E6E6"/>
            <w:noWrap/>
            <w:vAlign w:val="bottom"/>
            <w:hideMark/>
          </w:tcPr>
          <w:p w14:paraId="238EEDBC"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32 </w:t>
            </w:r>
          </w:p>
        </w:tc>
        <w:tc>
          <w:tcPr>
            <w:tcW w:w="579" w:type="pct"/>
            <w:tcBorders>
              <w:top w:val="single" w:sz="4" w:space="0" w:color="auto"/>
              <w:left w:val="nil"/>
              <w:bottom w:val="single" w:sz="4" w:space="0" w:color="auto"/>
              <w:right w:val="nil"/>
            </w:tcBorders>
            <w:shd w:val="clear" w:color="auto" w:fill="auto"/>
            <w:noWrap/>
            <w:vAlign w:val="bottom"/>
            <w:hideMark/>
          </w:tcPr>
          <w:p w14:paraId="3D43073C"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32 </w:t>
            </w:r>
          </w:p>
        </w:tc>
        <w:tc>
          <w:tcPr>
            <w:tcW w:w="579" w:type="pct"/>
            <w:tcBorders>
              <w:top w:val="single" w:sz="4" w:space="0" w:color="auto"/>
              <w:left w:val="nil"/>
              <w:bottom w:val="single" w:sz="4" w:space="0" w:color="auto"/>
              <w:right w:val="nil"/>
            </w:tcBorders>
            <w:shd w:val="clear" w:color="auto" w:fill="auto"/>
            <w:noWrap/>
            <w:vAlign w:val="bottom"/>
            <w:hideMark/>
          </w:tcPr>
          <w:p w14:paraId="4F795CA4"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33 </w:t>
            </w:r>
          </w:p>
        </w:tc>
        <w:tc>
          <w:tcPr>
            <w:tcW w:w="579" w:type="pct"/>
            <w:tcBorders>
              <w:top w:val="single" w:sz="4" w:space="0" w:color="auto"/>
              <w:left w:val="nil"/>
              <w:bottom w:val="single" w:sz="4" w:space="0" w:color="auto"/>
              <w:right w:val="nil"/>
            </w:tcBorders>
            <w:shd w:val="clear" w:color="auto" w:fill="auto"/>
            <w:noWrap/>
            <w:vAlign w:val="bottom"/>
            <w:hideMark/>
          </w:tcPr>
          <w:p w14:paraId="7DE3E33B"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34 </w:t>
            </w:r>
          </w:p>
        </w:tc>
      </w:tr>
      <w:tr w:rsidR="00BE75A5" w:rsidRPr="00BE75A5" w14:paraId="579A2063"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211B70A4" w14:textId="77777777" w:rsidR="00BE75A5" w:rsidRPr="00BE75A5" w:rsidRDefault="00BE75A5" w:rsidP="00BE75A5">
            <w:pPr>
              <w:spacing w:before="0" w:after="0" w:line="240" w:lineRule="auto"/>
              <w:rPr>
                <w:rFonts w:ascii="Arial" w:hAnsi="Arial" w:cs="Arial"/>
                <w:b/>
                <w:bCs/>
                <w:i/>
                <w:iCs/>
                <w:sz w:val="16"/>
                <w:szCs w:val="16"/>
              </w:rPr>
            </w:pPr>
            <w:r w:rsidRPr="00BE75A5">
              <w:rPr>
                <w:rFonts w:ascii="Arial" w:hAnsi="Arial" w:cs="Arial"/>
                <w:b/>
                <w:bCs/>
                <w:i/>
                <w:iCs/>
                <w:sz w:val="16"/>
                <w:szCs w:val="16"/>
              </w:rPr>
              <w:t>Provided for:</w:t>
            </w:r>
          </w:p>
        </w:tc>
        <w:tc>
          <w:tcPr>
            <w:tcW w:w="579" w:type="pct"/>
            <w:tcBorders>
              <w:top w:val="nil"/>
              <w:left w:val="nil"/>
              <w:bottom w:val="nil"/>
              <w:right w:val="nil"/>
            </w:tcBorders>
            <w:shd w:val="clear" w:color="auto" w:fill="auto"/>
            <w:noWrap/>
            <w:vAlign w:val="bottom"/>
            <w:hideMark/>
          </w:tcPr>
          <w:p w14:paraId="34BCFD20" w14:textId="77777777" w:rsidR="00BE75A5" w:rsidRPr="00BE75A5" w:rsidRDefault="00BE75A5" w:rsidP="00BE75A5">
            <w:pPr>
              <w:spacing w:before="0" w:after="0" w:line="240" w:lineRule="auto"/>
              <w:rPr>
                <w:rFonts w:ascii="Arial" w:hAnsi="Arial" w:cs="Arial"/>
                <w:b/>
                <w:bCs/>
                <w:i/>
                <w:iCs/>
                <w:sz w:val="16"/>
                <w:szCs w:val="16"/>
              </w:rPr>
            </w:pPr>
          </w:p>
        </w:tc>
        <w:tc>
          <w:tcPr>
            <w:tcW w:w="579" w:type="pct"/>
            <w:tcBorders>
              <w:top w:val="nil"/>
              <w:left w:val="nil"/>
              <w:bottom w:val="nil"/>
              <w:right w:val="nil"/>
            </w:tcBorders>
            <w:shd w:val="clear" w:color="000000" w:fill="E6E6E6"/>
            <w:noWrap/>
            <w:vAlign w:val="bottom"/>
            <w:hideMark/>
          </w:tcPr>
          <w:p w14:paraId="51477B48" w14:textId="77777777" w:rsidR="00BE75A5" w:rsidRPr="00BE75A5" w:rsidRDefault="00BE75A5" w:rsidP="00BE75A5">
            <w:pPr>
              <w:spacing w:before="0" w:after="0" w:line="240" w:lineRule="auto"/>
              <w:rPr>
                <w:rFonts w:ascii="Arial" w:hAnsi="Arial" w:cs="Arial"/>
                <w:i/>
                <w:iCs/>
                <w:sz w:val="16"/>
                <w:szCs w:val="16"/>
              </w:rPr>
            </w:pPr>
            <w:r w:rsidRPr="00BE75A5">
              <w:rPr>
                <w:rFonts w:ascii="Arial" w:hAnsi="Arial" w:cs="Arial"/>
                <w:i/>
                <w:iCs/>
                <w:sz w:val="16"/>
                <w:szCs w:val="16"/>
              </w:rPr>
              <w:t> </w:t>
            </w:r>
          </w:p>
        </w:tc>
        <w:tc>
          <w:tcPr>
            <w:tcW w:w="579" w:type="pct"/>
            <w:tcBorders>
              <w:top w:val="nil"/>
              <w:left w:val="nil"/>
              <w:bottom w:val="nil"/>
              <w:right w:val="nil"/>
            </w:tcBorders>
            <w:shd w:val="clear" w:color="auto" w:fill="auto"/>
            <w:noWrap/>
            <w:vAlign w:val="bottom"/>
            <w:hideMark/>
          </w:tcPr>
          <w:p w14:paraId="3E515E03" w14:textId="77777777" w:rsidR="00BE75A5" w:rsidRPr="00BE75A5" w:rsidRDefault="00BE75A5" w:rsidP="00BE75A5">
            <w:pPr>
              <w:spacing w:before="0" w:after="0" w:line="240" w:lineRule="auto"/>
              <w:rPr>
                <w:rFonts w:ascii="Arial" w:hAnsi="Arial" w:cs="Arial"/>
                <w:i/>
                <w:iCs/>
                <w:sz w:val="16"/>
                <w:szCs w:val="16"/>
              </w:rPr>
            </w:pPr>
          </w:p>
        </w:tc>
        <w:tc>
          <w:tcPr>
            <w:tcW w:w="579" w:type="pct"/>
            <w:tcBorders>
              <w:top w:val="nil"/>
              <w:left w:val="nil"/>
              <w:bottom w:val="nil"/>
              <w:right w:val="nil"/>
            </w:tcBorders>
            <w:shd w:val="clear" w:color="auto" w:fill="auto"/>
            <w:noWrap/>
            <w:vAlign w:val="bottom"/>
            <w:hideMark/>
          </w:tcPr>
          <w:p w14:paraId="52905F4C" w14:textId="77777777" w:rsidR="00BE75A5" w:rsidRPr="00BE75A5" w:rsidRDefault="00BE75A5" w:rsidP="00BE75A5">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7A4C805" w14:textId="77777777" w:rsidR="00BE75A5" w:rsidRPr="00BE75A5" w:rsidRDefault="00BE75A5" w:rsidP="00BE75A5">
            <w:pPr>
              <w:spacing w:before="0" w:after="0" w:line="240" w:lineRule="auto"/>
              <w:rPr>
                <w:rFonts w:ascii="Times New Roman" w:hAnsi="Times New Roman"/>
                <w:sz w:val="20"/>
              </w:rPr>
            </w:pPr>
          </w:p>
        </w:tc>
      </w:tr>
      <w:tr w:rsidR="00BE75A5" w:rsidRPr="00BE75A5" w14:paraId="6F1E5AB5"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4ED95520" w14:textId="77777777" w:rsidR="00BE75A5" w:rsidRPr="00BE75A5" w:rsidRDefault="00BE75A5" w:rsidP="00BE75A5">
            <w:pPr>
              <w:spacing w:before="0" w:after="0" w:line="240" w:lineRule="auto"/>
              <w:ind w:left="170"/>
              <w:rPr>
                <w:rFonts w:ascii="Arial" w:hAnsi="Arial" w:cs="Arial"/>
                <w:i/>
                <w:iCs/>
                <w:sz w:val="16"/>
                <w:szCs w:val="16"/>
              </w:rPr>
            </w:pPr>
            <w:r w:rsidRPr="00BE75A5">
              <w:rPr>
                <w:rFonts w:ascii="Arial" w:hAnsi="Arial" w:cs="Arial"/>
                <w:i/>
                <w:iCs/>
                <w:sz w:val="16"/>
                <w:szCs w:val="16"/>
              </w:rPr>
              <w:t>Purchase of non-financial assets</w:t>
            </w:r>
          </w:p>
        </w:tc>
        <w:tc>
          <w:tcPr>
            <w:tcW w:w="579" w:type="pct"/>
            <w:tcBorders>
              <w:top w:val="nil"/>
              <w:left w:val="nil"/>
              <w:bottom w:val="nil"/>
              <w:right w:val="nil"/>
            </w:tcBorders>
            <w:shd w:val="clear" w:color="auto" w:fill="auto"/>
            <w:noWrap/>
            <w:vAlign w:val="bottom"/>
            <w:hideMark/>
          </w:tcPr>
          <w:p w14:paraId="02A37A54" w14:textId="77777777" w:rsidR="00BE75A5" w:rsidRPr="00BE75A5" w:rsidRDefault="00BE75A5" w:rsidP="00BE75A5">
            <w:pPr>
              <w:spacing w:before="0" w:after="0" w:line="240" w:lineRule="auto"/>
              <w:jc w:val="right"/>
              <w:rPr>
                <w:rFonts w:ascii="Arial" w:hAnsi="Arial" w:cs="Arial"/>
                <w:i/>
                <w:iCs/>
                <w:sz w:val="16"/>
                <w:szCs w:val="16"/>
              </w:rPr>
            </w:pPr>
            <w:r w:rsidRPr="00BE75A5">
              <w:rPr>
                <w:rFonts w:ascii="Arial" w:hAnsi="Arial" w:cs="Arial"/>
                <w:i/>
                <w:iCs/>
                <w:sz w:val="16"/>
                <w:szCs w:val="16"/>
              </w:rPr>
              <w:t xml:space="preserve">32 </w:t>
            </w:r>
          </w:p>
        </w:tc>
        <w:tc>
          <w:tcPr>
            <w:tcW w:w="579" w:type="pct"/>
            <w:tcBorders>
              <w:top w:val="nil"/>
              <w:left w:val="nil"/>
              <w:bottom w:val="nil"/>
              <w:right w:val="nil"/>
            </w:tcBorders>
            <w:shd w:val="clear" w:color="000000" w:fill="E6E6E6"/>
            <w:noWrap/>
            <w:vAlign w:val="bottom"/>
            <w:hideMark/>
          </w:tcPr>
          <w:p w14:paraId="5498A9DA" w14:textId="77777777" w:rsidR="00BE75A5" w:rsidRPr="00BE75A5" w:rsidRDefault="00BE75A5" w:rsidP="00BE75A5">
            <w:pPr>
              <w:spacing w:before="0" w:after="0" w:line="240" w:lineRule="auto"/>
              <w:jc w:val="right"/>
              <w:rPr>
                <w:rFonts w:ascii="Arial" w:hAnsi="Arial" w:cs="Arial"/>
                <w:i/>
                <w:iCs/>
                <w:sz w:val="16"/>
                <w:szCs w:val="16"/>
              </w:rPr>
            </w:pPr>
            <w:r w:rsidRPr="00BE75A5">
              <w:rPr>
                <w:rFonts w:ascii="Arial" w:hAnsi="Arial" w:cs="Arial"/>
                <w:i/>
                <w:iCs/>
                <w:sz w:val="16"/>
                <w:szCs w:val="16"/>
              </w:rPr>
              <w:t xml:space="preserve">32 </w:t>
            </w:r>
          </w:p>
        </w:tc>
        <w:tc>
          <w:tcPr>
            <w:tcW w:w="579" w:type="pct"/>
            <w:tcBorders>
              <w:top w:val="nil"/>
              <w:left w:val="nil"/>
              <w:bottom w:val="nil"/>
              <w:right w:val="nil"/>
            </w:tcBorders>
            <w:shd w:val="clear" w:color="auto" w:fill="auto"/>
            <w:noWrap/>
            <w:vAlign w:val="bottom"/>
            <w:hideMark/>
          </w:tcPr>
          <w:p w14:paraId="7FB8F905" w14:textId="77777777" w:rsidR="00BE75A5" w:rsidRPr="00BE75A5" w:rsidRDefault="00BE75A5" w:rsidP="00BE75A5">
            <w:pPr>
              <w:spacing w:before="0" w:after="0" w:line="240" w:lineRule="auto"/>
              <w:jc w:val="right"/>
              <w:rPr>
                <w:rFonts w:ascii="Arial" w:hAnsi="Arial" w:cs="Arial"/>
                <w:i/>
                <w:iCs/>
                <w:sz w:val="16"/>
                <w:szCs w:val="16"/>
              </w:rPr>
            </w:pPr>
            <w:r w:rsidRPr="00BE75A5">
              <w:rPr>
                <w:rFonts w:ascii="Arial" w:hAnsi="Arial" w:cs="Arial"/>
                <w:i/>
                <w:iCs/>
                <w:sz w:val="16"/>
                <w:szCs w:val="16"/>
              </w:rPr>
              <w:t xml:space="preserve">32 </w:t>
            </w:r>
          </w:p>
        </w:tc>
        <w:tc>
          <w:tcPr>
            <w:tcW w:w="579" w:type="pct"/>
            <w:tcBorders>
              <w:top w:val="nil"/>
              <w:left w:val="nil"/>
              <w:bottom w:val="nil"/>
              <w:right w:val="nil"/>
            </w:tcBorders>
            <w:shd w:val="clear" w:color="auto" w:fill="auto"/>
            <w:noWrap/>
            <w:vAlign w:val="bottom"/>
            <w:hideMark/>
          </w:tcPr>
          <w:p w14:paraId="76362A14" w14:textId="77777777" w:rsidR="00BE75A5" w:rsidRPr="00BE75A5" w:rsidRDefault="00BE75A5" w:rsidP="00BE75A5">
            <w:pPr>
              <w:spacing w:before="0" w:after="0" w:line="240" w:lineRule="auto"/>
              <w:jc w:val="right"/>
              <w:rPr>
                <w:rFonts w:ascii="Arial" w:hAnsi="Arial" w:cs="Arial"/>
                <w:i/>
                <w:iCs/>
                <w:sz w:val="16"/>
                <w:szCs w:val="16"/>
              </w:rPr>
            </w:pPr>
            <w:r w:rsidRPr="00BE75A5">
              <w:rPr>
                <w:rFonts w:ascii="Arial" w:hAnsi="Arial" w:cs="Arial"/>
                <w:i/>
                <w:iCs/>
                <w:sz w:val="16"/>
                <w:szCs w:val="16"/>
              </w:rPr>
              <w:t xml:space="preserve">33 </w:t>
            </w:r>
          </w:p>
        </w:tc>
        <w:tc>
          <w:tcPr>
            <w:tcW w:w="579" w:type="pct"/>
            <w:tcBorders>
              <w:top w:val="nil"/>
              <w:left w:val="nil"/>
              <w:bottom w:val="nil"/>
              <w:right w:val="nil"/>
            </w:tcBorders>
            <w:shd w:val="clear" w:color="auto" w:fill="auto"/>
            <w:noWrap/>
            <w:vAlign w:val="bottom"/>
            <w:hideMark/>
          </w:tcPr>
          <w:p w14:paraId="16F92573" w14:textId="77777777" w:rsidR="00BE75A5" w:rsidRPr="00BE75A5" w:rsidRDefault="00BE75A5" w:rsidP="00BE75A5">
            <w:pPr>
              <w:spacing w:before="0" w:after="0" w:line="240" w:lineRule="auto"/>
              <w:jc w:val="right"/>
              <w:rPr>
                <w:rFonts w:ascii="Arial" w:hAnsi="Arial" w:cs="Arial"/>
                <w:i/>
                <w:iCs/>
                <w:sz w:val="16"/>
                <w:szCs w:val="16"/>
              </w:rPr>
            </w:pPr>
            <w:r w:rsidRPr="00BE75A5">
              <w:rPr>
                <w:rFonts w:ascii="Arial" w:hAnsi="Arial" w:cs="Arial"/>
                <w:i/>
                <w:iCs/>
                <w:sz w:val="16"/>
                <w:szCs w:val="16"/>
              </w:rPr>
              <w:t xml:space="preserve">34 </w:t>
            </w:r>
          </w:p>
        </w:tc>
      </w:tr>
      <w:tr w:rsidR="00BE75A5" w:rsidRPr="00BE75A5" w14:paraId="34BAFCCC"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7A8AB8DA" w14:textId="77777777" w:rsidR="00BE75A5" w:rsidRPr="00BE75A5" w:rsidRDefault="00BE75A5" w:rsidP="00BE75A5">
            <w:pPr>
              <w:spacing w:before="0" w:after="0" w:line="240" w:lineRule="auto"/>
              <w:rPr>
                <w:rFonts w:ascii="Arial" w:hAnsi="Arial" w:cs="Arial"/>
                <w:b/>
                <w:bCs/>
                <w:i/>
                <w:iCs/>
                <w:sz w:val="16"/>
                <w:szCs w:val="16"/>
              </w:rPr>
            </w:pPr>
            <w:r w:rsidRPr="00BE75A5">
              <w:rPr>
                <w:rFonts w:ascii="Arial" w:hAnsi="Arial" w:cs="Arial"/>
                <w:b/>
                <w:bCs/>
                <w:i/>
                <w:iCs/>
                <w:sz w:val="16"/>
                <w:szCs w:val="16"/>
              </w:rPr>
              <w:t>Total items</w:t>
            </w:r>
          </w:p>
        </w:tc>
        <w:tc>
          <w:tcPr>
            <w:tcW w:w="579" w:type="pct"/>
            <w:tcBorders>
              <w:top w:val="single" w:sz="4" w:space="0" w:color="auto"/>
              <w:left w:val="nil"/>
              <w:bottom w:val="single" w:sz="4" w:space="0" w:color="auto"/>
              <w:right w:val="nil"/>
            </w:tcBorders>
            <w:shd w:val="clear" w:color="auto" w:fill="auto"/>
            <w:noWrap/>
            <w:vAlign w:val="bottom"/>
            <w:hideMark/>
          </w:tcPr>
          <w:p w14:paraId="36E28100" w14:textId="77777777" w:rsidR="00BE75A5" w:rsidRPr="00BE75A5" w:rsidRDefault="00BE75A5" w:rsidP="00BE75A5">
            <w:pPr>
              <w:spacing w:before="0" w:after="0" w:line="240" w:lineRule="auto"/>
              <w:jc w:val="right"/>
              <w:rPr>
                <w:rFonts w:ascii="Arial" w:hAnsi="Arial" w:cs="Arial"/>
                <w:b/>
                <w:bCs/>
                <w:i/>
                <w:iCs/>
                <w:sz w:val="16"/>
                <w:szCs w:val="16"/>
              </w:rPr>
            </w:pPr>
            <w:r w:rsidRPr="00BE75A5">
              <w:rPr>
                <w:rFonts w:ascii="Arial" w:hAnsi="Arial" w:cs="Arial"/>
                <w:b/>
                <w:bCs/>
                <w:i/>
                <w:iCs/>
                <w:sz w:val="16"/>
                <w:szCs w:val="16"/>
              </w:rPr>
              <w:t xml:space="preserve">32 </w:t>
            </w:r>
          </w:p>
        </w:tc>
        <w:tc>
          <w:tcPr>
            <w:tcW w:w="579" w:type="pct"/>
            <w:tcBorders>
              <w:top w:val="single" w:sz="4" w:space="0" w:color="auto"/>
              <w:left w:val="nil"/>
              <w:bottom w:val="single" w:sz="4" w:space="0" w:color="auto"/>
              <w:right w:val="nil"/>
            </w:tcBorders>
            <w:shd w:val="clear" w:color="000000" w:fill="E6E6E6"/>
            <w:noWrap/>
            <w:vAlign w:val="bottom"/>
            <w:hideMark/>
          </w:tcPr>
          <w:p w14:paraId="2A7BB5F1" w14:textId="77777777" w:rsidR="00BE75A5" w:rsidRPr="00BE75A5" w:rsidRDefault="00BE75A5" w:rsidP="00BE75A5">
            <w:pPr>
              <w:spacing w:before="0" w:after="0" w:line="240" w:lineRule="auto"/>
              <w:jc w:val="right"/>
              <w:rPr>
                <w:rFonts w:ascii="Arial" w:hAnsi="Arial" w:cs="Arial"/>
                <w:b/>
                <w:bCs/>
                <w:i/>
                <w:iCs/>
                <w:sz w:val="16"/>
                <w:szCs w:val="16"/>
              </w:rPr>
            </w:pPr>
            <w:r w:rsidRPr="00BE75A5">
              <w:rPr>
                <w:rFonts w:ascii="Arial" w:hAnsi="Arial" w:cs="Arial"/>
                <w:b/>
                <w:bCs/>
                <w:i/>
                <w:iCs/>
                <w:sz w:val="16"/>
                <w:szCs w:val="16"/>
              </w:rPr>
              <w:t xml:space="preserve">32 </w:t>
            </w:r>
          </w:p>
        </w:tc>
        <w:tc>
          <w:tcPr>
            <w:tcW w:w="579" w:type="pct"/>
            <w:tcBorders>
              <w:top w:val="single" w:sz="4" w:space="0" w:color="auto"/>
              <w:left w:val="nil"/>
              <w:bottom w:val="single" w:sz="4" w:space="0" w:color="auto"/>
              <w:right w:val="nil"/>
            </w:tcBorders>
            <w:shd w:val="clear" w:color="auto" w:fill="auto"/>
            <w:noWrap/>
            <w:vAlign w:val="bottom"/>
            <w:hideMark/>
          </w:tcPr>
          <w:p w14:paraId="66FFA954" w14:textId="77777777" w:rsidR="00BE75A5" w:rsidRPr="00BE75A5" w:rsidRDefault="00BE75A5" w:rsidP="00BE75A5">
            <w:pPr>
              <w:spacing w:before="0" w:after="0" w:line="240" w:lineRule="auto"/>
              <w:jc w:val="right"/>
              <w:rPr>
                <w:rFonts w:ascii="Arial" w:hAnsi="Arial" w:cs="Arial"/>
                <w:b/>
                <w:bCs/>
                <w:i/>
                <w:iCs/>
                <w:sz w:val="16"/>
                <w:szCs w:val="16"/>
              </w:rPr>
            </w:pPr>
            <w:r w:rsidRPr="00BE75A5">
              <w:rPr>
                <w:rFonts w:ascii="Arial" w:hAnsi="Arial" w:cs="Arial"/>
                <w:b/>
                <w:bCs/>
                <w:i/>
                <w:iCs/>
                <w:sz w:val="16"/>
                <w:szCs w:val="16"/>
              </w:rPr>
              <w:t xml:space="preserve">32 </w:t>
            </w:r>
          </w:p>
        </w:tc>
        <w:tc>
          <w:tcPr>
            <w:tcW w:w="579" w:type="pct"/>
            <w:tcBorders>
              <w:top w:val="single" w:sz="4" w:space="0" w:color="auto"/>
              <w:left w:val="nil"/>
              <w:bottom w:val="single" w:sz="4" w:space="0" w:color="auto"/>
              <w:right w:val="nil"/>
            </w:tcBorders>
            <w:shd w:val="clear" w:color="auto" w:fill="auto"/>
            <w:noWrap/>
            <w:vAlign w:val="bottom"/>
            <w:hideMark/>
          </w:tcPr>
          <w:p w14:paraId="790FDFFE" w14:textId="77777777" w:rsidR="00BE75A5" w:rsidRPr="00BE75A5" w:rsidRDefault="00BE75A5" w:rsidP="00BE75A5">
            <w:pPr>
              <w:spacing w:before="0" w:after="0" w:line="240" w:lineRule="auto"/>
              <w:jc w:val="right"/>
              <w:rPr>
                <w:rFonts w:ascii="Arial" w:hAnsi="Arial" w:cs="Arial"/>
                <w:b/>
                <w:bCs/>
                <w:i/>
                <w:iCs/>
                <w:sz w:val="16"/>
                <w:szCs w:val="16"/>
              </w:rPr>
            </w:pPr>
            <w:r w:rsidRPr="00BE75A5">
              <w:rPr>
                <w:rFonts w:ascii="Arial" w:hAnsi="Arial" w:cs="Arial"/>
                <w:b/>
                <w:bCs/>
                <w:i/>
                <w:iCs/>
                <w:sz w:val="16"/>
                <w:szCs w:val="16"/>
              </w:rPr>
              <w:t xml:space="preserve">33 </w:t>
            </w:r>
          </w:p>
        </w:tc>
        <w:tc>
          <w:tcPr>
            <w:tcW w:w="579" w:type="pct"/>
            <w:tcBorders>
              <w:top w:val="single" w:sz="4" w:space="0" w:color="auto"/>
              <w:left w:val="nil"/>
              <w:bottom w:val="single" w:sz="4" w:space="0" w:color="auto"/>
              <w:right w:val="nil"/>
            </w:tcBorders>
            <w:shd w:val="clear" w:color="auto" w:fill="auto"/>
            <w:noWrap/>
            <w:vAlign w:val="bottom"/>
            <w:hideMark/>
          </w:tcPr>
          <w:p w14:paraId="7111035D" w14:textId="77777777" w:rsidR="00BE75A5" w:rsidRPr="00BE75A5" w:rsidRDefault="00BE75A5" w:rsidP="00BE75A5">
            <w:pPr>
              <w:spacing w:before="0" w:after="0" w:line="240" w:lineRule="auto"/>
              <w:jc w:val="right"/>
              <w:rPr>
                <w:rFonts w:ascii="Arial" w:hAnsi="Arial" w:cs="Arial"/>
                <w:b/>
                <w:bCs/>
                <w:i/>
                <w:iCs/>
                <w:sz w:val="16"/>
                <w:szCs w:val="16"/>
              </w:rPr>
            </w:pPr>
            <w:r w:rsidRPr="00BE75A5">
              <w:rPr>
                <w:rFonts w:ascii="Arial" w:hAnsi="Arial" w:cs="Arial"/>
                <w:b/>
                <w:bCs/>
                <w:i/>
                <w:iCs/>
                <w:sz w:val="16"/>
                <w:szCs w:val="16"/>
              </w:rPr>
              <w:t xml:space="preserve">34 </w:t>
            </w:r>
          </w:p>
        </w:tc>
      </w:tr>
      <w:tr w:rsidR="00BE75A5" w:rsidRPr="00BE75A5" w14:paraId="02B0C147" w14:textId="77777777" w:rsidTr="00BE75A5">
        <w:trPr>
          <w:divId w:val="1068772757"/>
          <w:trHeight w:hRule="exact" w:val="465"/>
        </w:trPr>
        <w:tc>
          <w:tcPr>
            <w:tcW w:w="2105" w:type="pct"/>
            <w:tcBorders>
              <w:top w:val="nil"/>
              <w:left w:val="nil"/>
              <w:bottom w:val="nil"/>
              <w:right w:val="nil"/>
            </w:tcBorders>
            <w:shd w:val="clear" w:color="auto" w:fill="auto"/>
            <w:vAlign w:val="bottom"/>
            <w:hideMark/>
          </w:tcPr>
          <w:p w14:paraId="0480FB40" w14:textId="77777777" w:rsidR="00BE75A5" w:rsidRPr="00BE75A5" w:rsidRDefault="00BE75A5" w:rsidP="00BE75A5">
            <w:pPr>
              <w:spacing w:before="0" w:after="0" w:line="240" w:lineRule="auto"/>
              <w:rPr>
                <w:rFonts w:ascii="Arial" w:hAnsi="Arial" w:cs="Arial"/>
                <w:b/>
                <w:bCs/>
                <w:sz w:val="16"/>
                <w:szCs w:val="16"/>
              </w:rPr>
            </w:pPr>
            <w:r w:rsidRPr="00BE75A5">
              <w:rPr>
                <w:rFonts w:ascii="Arial" w:hAnsi="Arial" w:cs="Arial"/>
                <w:b/>
                <w:bCs/>
                <w:sz w:val="16"/>
                <w:szCs w:val="16"/>
              </w:rPr>
              <w:t>PURCHASE OF NON-FINANCIAL</w:t>
            </w:r>
            <w:r w:rsidRPr="00BE75A5">
              <w:rPr>
                <w:rFonts w:ascii="Arial" w:hAnsi="Arial" w:cs="Arial"/>
                <w:b/>
                <w:bCs/>
                <w:sz w:val="16"/>
                <w:szCs w:val="16"/>
              </w:rPr>
              <w:br/>
              <w:t xml:space="preserve">  ASSETS</w:t>
            </w:r>
          </w:p>
        </w:tc>
        <w:tc>
          <w:tcPr>
            <w:tcW w:w="579" w:type="pct"/>
            <w:tcBorders>
              <w:top w:val="nil"/>
              <w:left w:val="nil"/>
              <w:bottom w:val="nil"/>
              <w:right w:val="nil"/>
            </w:tcBorders>
            <w:shd w:val="clear" w:color="auto" w:fill="auto"/>
            <w:vAlign w:val="bottom"/>
            <w:hideMark/>
          </w:tcPr>
          <w:p w14:paraId="63337142" w14:textId="77777777" w:rsidR="00BE75A5" w:rsidRPr="00BE75A5" w:rsidRDefault="00BE75A5" w:rsidP="00BE75A5">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vAlign w:val="bottom"/>
            <w:hideMark/>
          </w:tcPr>
          <w:p w14:paraId="478CD4DB" w14:textId="77777777" w:rsidR="00BE75A5" w:rsidRPr="00BE75A5" w:rsidRDefault="00BE75A5" w:rsidP="00BE75A5">
            <w:pPr>
              <w:spacing w:before="0" w:after="0" w:line="240" w:lineRule="auto"/>
              <w:rPr>
                <w:rFonts w:ascii="Arial" w:hAnsi="Arial" w:cs="Arial"/>
                <w:sz w:val="16"/>
                <w:szCs w:val="16"/>
              </w:rPr>
            </w:pPr>
            <w:r w:rsidRPr="00BE75A5">
              <w:rPr>
                <w:rFonts w:ascii="Arial" w:hAnsi="Arial" w:cs="Arial"/>
                <w:sz w:val="16"/>
                <w:szCs w:val="16"/>
              </w:rPr>
              <w:t> </w:t>
            </w:r>
          </w:p>
        </w:tc>
        <w:tc>
          <w:tcPr>
            <w:tcW w:w="579" w:type="pct"/>
            <w:tcBorders>
              <w:top w:val="nil"/>
              <w:left w:val="nil"/>
              <w:bottom w:val="nil"/>
              <w:right w:val="nil"/>
            </w:tcBorders>
            <w:shd w:val="clear" w:color="auto" w:fill="auto"/>
            <w:vAlign w:val="bottom"/>
            <w:hideMark/>
          </w:tcPr>
          <w:p w14:paraId="00CEB446" w14:textId="77777777" w:rsidR="00BE75A5" w:rsidRPr="00BE75A5" w:rsidRDefault="00BE75A5" w:rsidP="00BE75A5">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vAlign w:val="bottom"/>
            <w:hideMark/>
          </w:tcPr>
          <w:p w14:paraId="14E68553" w14:textId="77777777" w:rsidR="00BE75A5" w:rsidRPr="00BE75A5" w:rsidRDefault="00BE75A5" w:rsidP="00BE75A5">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vAlign w:val="bottom"/>
            <w:hideMark/>
          </w:tcPr>
          <w:p w14:paraId="6A9574DA" w14:textId="77777777" w:rsidR="00BE75A5" w:rsidRPr="00BE75A5" w:rsidRDefault="00BE75A5" w:rsidP="00BE75A5">
            <w:pPr>
              <w:spacing w:before="0" w:after="0" w:line="240" w:lineRule="auto"/>
              <w:rPr>
                <w:rFonts w:ascii="Times New Roman" w:hAnsi="Times New Roman"/>
                <w:sz w:val="20"/>
              </w:rPr>
            </w:pPr>
          </w:p>
        </w:tc>
      </w:tr>
      <w:tr w:rsidR="00BE75A5" w:rsidRPr="00BE75A5" w14:paraId="56D37D21"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51F37624" w14:textId="77777777" w:rsidR="00BE75A5" w:rsidRPr="00BE75A5" w:rsidRDefault="00BE75A5" w:rsidP="00BE75A5">
            <w:pPr>
              <w:spacing w:before="0" w:after="0" w:line="240" w:lineRule="auto"/>
              <w:ind w:left="170"/>
              <w:rPr>
                <w:rFonts w:ascii="Arial" w:hAnsi="Arial" w:cs="Arial"/>
                <w:sz w:val="16"/>
                <w:szCs w:val="16"/>
              </w:rPr>
            </w:pPr>
            <w:r w:rsidRPr="00BE75A5">
              <w:rPr>
                <w:rFonts w:ascii="Arial" w:hAnsi="Arial" w:cs="Arial"/>
                <w:sz w:val="16"/>
                <w:szCs w:val="16"/>
              </w:rPr>
              <w:t>Funded by capital appropriations (a)</w:t>
            </w:r>
          </w:p>
        </w:tc>
        <w:tc>
          <w:tcPr>
            <w:tcW w:w="579" w:type="pct"/>
            <w:tcBorders>
              <w:top w:val="nil"/>
              <w:left w:val="nil"/>
              <w:bottom w:val="nil"/>
              <w:right w:val="nil"/>
            </w:tcBorders>
            <w:shd w:val="clear" w:color="auto" w:fill="auto"/>
            <w:noWrap/>
            <w:vAlign w:val="bottom"/>
            <w:hideMark/>
          </w:tcPr>
          <w:p w14:paraId="04082983"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1,453 </w:t>
            </w:r>
          </w:p>
        </w:tc>
        <w:tc>
          <w:tcPr>
            <w:tcW w:w="579" w:type="pct"/>
            <w:tcBorders>
              <w:top w:val="nil"/>
              <w:left w:val="nil"/>
              <w:bottom w:val="nil"/>
              <w:right w:val="nil"/>
            </w:tcBorders>
            <w:shd w:val="clear" w:color="000000" w:fill="E6E6E6"/>
            <w:noWrap/>
            <w:vAlign w:val="bottom"/>
            <w:hideMark/>
          </w:tcPr>
          <w:p w14:paraId="482D3652"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133 </w:t>
            </w:r>
          </w:p>
        </w:tc>
        <w:tc>
          <w:tcPr>
            <w:tcW w:w="579" w:type="pct"/>
            <w:tcBorders>
              <w:top w:val="nil"/>
              <w:left w:val="nil"/>
              <w:bottom w:val="nil"/>
              <w:right w:val="nil"/>
            </w:tcBorders>
            <w:shd w:val="clear" w:color="auto" w:fill="auto"/>
            <w:noWrap/>
            <w:vAlign w:val="bottom"/>
            <w:hideMark/>
          </w:tcPr>
          <w:p w14:paraId="0989B651"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032402B1"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1787FBCC"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 </w:t>
            </w:r>
          </w:p>
        </w:tc>
      </w:tr>
      <w:tr w:rsidR="00BE75A5" w:rsidRPr="00BE75A5" w14:paraId="1223583D" w14:textId="77777777" w:rsidTr="00BE75A5">
        <w:trPr>
          <w:divId w:val="1068772757"/>
          <w:trHeight w:hRule="exact" w:val="465"/>
        </w:trPr>
        <w:tc>
          <w:tcPr>
            <w:tcW w:w="2105" w:type="pct"/>
            <w:tcBorders>
              <w:top w:val="nil"/>
              <w:left w:val="nil"/>
              <w:bottom w:val="nil"/>
              <w:right w:val="nil"/>
            </w:tcBorders>
            <w:shd w:val="clear" w:color="auto" w:fill="auto"/>
            <w:vAlign w:val="bottom"/>
            <w:hideMark/>
          </w:tcPr>
          <w:p w14:paraId="0A74386D" w14:textId="77777777" w:rsidR="00BE75A5" w:rsidRPr="00BE75A5" w:rsidRDefault="00BE75A5" w:rsidP="00BE75A5">
            <w:pPr>
              <w:spacing w:before="0" w:after="0" w:line="240" w:lineRule="auto"/>
              <w:ind w:left="170"/>
              <w:rPr>
                <w:rFonts w:ascii="Arial" w:hAnsi="Arial" w:cs="Arial"/>
                <w:sz w:val="16"/>
                <w:szCs w:val="16"/>
              </w:rPr>
            </w:pPr>
            <w:r w:rsidRPr="00BE75A5">
              <w:rPr>
                <w:rFonts w:ascii="Arial" w:hAnsi="Arial" w:cs="Arial"/>
                <w:sz w:val="16"/>
                <w:szCs w:val="16"/>
              </w:rPr>
              <w:t>Funded by capital appropriation -</w:t>
            </w:r>
            <w:r w:rsidRPr="00BE75A5">
              <w:rPr>
                <w:rFonts w:ascii="Arial" w:hAnsi="Arial" w:cs="Arial"/>
                <w:sz w:val="16"/>
                <w:szCs w:val="16"/>
              </w:rPr>
              <w:br/>
              <w:t xml:space="preserve">  DCB (b)</w:t>
            </w:r>
          </w:p>
        </w:tc>
        <w:tc>
          <w:tcPr>
            <w:tcW w:w="579" w:type="pct"/>
            <w:tcBorders>
              <w:top w:val="nil"/>
              <w:left w:val="nil"/>
              <w:bottom w:val="nil"/>
              <w:right w:val="nil"/>
            </w:tcBorders>
            <w:shd w:val="clear" w:color="auto" w:fill="auto"/>
            <w:noWrap/>
            <w:vAlign w:val="bottom"/>
            <w:hideMark/>
          </w:tcPr>
          <w:p w14:paraId="27A5747B"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32 </w:t>
            </w:r>
          </w:p>
        </w:tc>
        <w:tc>
          <w:tcPr>
            <w:tcW w:w="579" w:type="pct"/>
            <w:tcBorders>
              <w:top w:val="nil"/>
              <w:left w:val="nil"/>
              <w:bottom w:val="nil"/>
              <w:right w:val="nil"/>
            </w:tcBorders>
            <w:shd w:val="clear" w:color="000000" w:fill="E6E6E6"/>
            <w:noWrap/>
            <w:vAlign w:val="bottom"/>
            <w:hideMark/>
          </w:tcPr>
          <w:p w14:paraId="11726615"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32 </w:t>
            </w:r>
          </w:p>
        </w:tc>
        <w:tc>
          <w:tcPr>
            <w:tcW w:w="579" w:type="pct"/>
            <w:tcBorders>
              <w:top w:val="nil"/>
              <w:left w:val="nil"/>
              <w:bottom w:val="nil"/>
              <w:right w:val="nil"/>
            </w:tcBorders>
            <w:shd w:val="clear" w:color="auto" w:fill="auto"/>
            <w:noWrap/>
            <w:vAlign w:val="bottom"/>
            <w:hideMark/>
          </w:tcPr>
          <w:p w14:paraId="6CC2ED79"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32 </w:t>
            </w:r>
          </w:p>
        </w:tc>
        <w:tc>
          <w:tcPr>
            <w:tcW w:w="579" w:type="pct"/>
            <w:tcBorders>
              <w:top w:val="nil"/>
              <w:left w:val="nil"/>
              <w:bottom w:val="nil"/>
              <w:right w:val="nil"/>
            </w:tcBorders>
            <w:shd w:val="clear" w:color="auto" w:fill="auto"/>
            <w:noWrap/>
            <w:vAlign w:val="bottom"/>
            <w:hideMark/>
          </w:tcPr>
          <w:p w14:paraId="0D1D1D7E"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33 </w:t>
            </w:r>
          </w:p>
        </w:tc>
        <w:tc>
          <w:tcPr>
            <w:tcW w:w="579" w:type="pct"/>
            <w:tcBorders>
              <w:top w:val="nil"/>
              <w:left w:val="nil"/>
              <w:bottom w:val="nil"/>
              <w:right w:val="nil"/>
            </w:tcBorders>
            <w:shd w:val="clear" w:color="auto" w:fill="auto"/>
            <w:noWrap/>
            <w:vAlign w:val="bottom"/>
            <w:hideMark/>
          </w:tcPr>
          <w:p w14:paraId="310118DB"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34 </w:t>
            </w:r>
          </w:p>
        </w:tc>
      </w:tr>
      <w:tr w:rsidR="00BE75A5" w:rsidRPr="00BE75A5" w14:paraId="1B64379F"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70FCC4FE" w14:textId="77777777" w:rsidR="00BE75A5" w:rsidRPr="00BE75A5" w:rsidRDefault="00BE75A5" w:rsidP="00BE75A5">
            <w:pPr>
              <w:spacing w:before="0" w:after="0" w:line="240" w:lineRule="auto"/>
              <w:rPr>
                <w:rFonts w:ascii="Arial" w:hAnsi="Arial" w:cs="Arial"/>
                <w:b/>
                <w:bCs/>
                <w:sz w:val="16"/>
                <w:szCs w:val="16"/>
              </w:rPr>
            </w:pPr>
            <w:r w:rsidRPr="00BE75A5">
              <w:rPr>
                <w:rFonts w:ascii="Arial" w:hAnsi="Arial" w:cs="Arial"/>
                <w:b/>
                <w:bCs/>
                <w:sz w:val="16"/>
                <w:szCs w:val="16"/>
              </w:rPr>
              <w:t>TOTAL</w:t>
            </w:r>
          </w:p>
        </w:tc>
        <w:tc>
          <w:tcPr>
            <w:tcW w:w="579" w:type="pct"/>
            <w:tcBorders>
              <w:top w:val="single" w:sz="4" w:space="0" w:color="auto"/>
              <w:left w:val="nil"/>
              <w:bottom w:val="single" w:sz="4" w:space="0" w:color="auto"/>
              <w:right w:val="nil"/>
            </w:tcBorders>
            <w:shd w:val="clear" w:color="auto" w:fill="auto"/>
            <w:noWrap/>
            <w:vAlign w:val="bottom"/>
            <w:hideMark/>
          </w:tcPr>
          <w:p w14:paraId="2C1E4441"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1,485 </w:t>
            </w:r>
          </w:p>
        </w:tc>
        <w:tc>
          <w:tcPr>
            <w:tcW w:w="579" w:type="pct"/>
            <w:tcBorders>
              <w:top w:val="single" w:sz="4" w:space="0" w:color="auto"/>
              <w:left w:val="nil"/>
              <w:bottom w:val="single" w:sz="4" w:space="0" w:color="auto"/>
              <w:right w:val="nil"/>
            </w:tcBorders>
            <w:shd w:val="clear" w:color="000000" w:fill="E6E6E6"/>
            <w:noWrap/>
            <w:vAlign w:val="bottom"/>
            <w:hideMark/>
          </w:tcPr>
          <w:p w14:paraId="202D2E62"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165 </w:t>
            </w:r>
          </w:p>
        </w:tc>
        <w:tc>
          <w:tcPr>
            <w:tcW w:w="579" w:type="pct"/>
            <w:tcBorders>
              <w:top w:val="single" w:sz="4" w:space="0" w:color="auto"/>
              <w:left w:val="nil"/>
              <w:bottom w:val="single" w:sz="4" w:space="0" w:color="auto"/>
              <w:right w:val="nil"/>
            </w:tcBorders>
            <w:shd w:val="clear" w:color="auto" w:fill="auto"/>
            <w:noWrap/>
            <w:vAlign w:val="bottom"/>
            <w:hideMark/>
          </w:tcPr>
          <w:p w14:paraId="005924FF"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32 </w:t>
            </w:r>
          </w:p>
        </w:tc>
        <w:tc>
          <w:tcPr>
            <w:tcW w:w="579" w:type="pct"/>
            <w:tcBorders>
              <w:top w:val="single" w:sz="4" w:space="0" w:color="auto"/>
              <w:left w:val="nil"/>
              <w:bottom w:val="single" w:sz="4" w:space="0" w:color="auto"/>
              <w:right w:val="nil"/>
            </w:tcBorders>
            <w:shd w:val="clear" w:color="auto" w:fill="auto"/>
            <w:noWrap/>
            <w:vAlign w:val="bottom"/>
            <w:hideMark/>
          </w:tcPr>
          <w:p w14:paraId="76ECF15F"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33 </w:t>
            </w:r>
          </w:p>
        </w:tc>
        <w:tc>
          <w:tcPr>
            <w:tcW w:w="579" w:type="pct"/>
            <w:tcBorders>
              <w:top w:val="single" w:sz="4" w:space="0" w:color="auto"/>
              <w:left w:val="nil"/>
              <w:bottom w:val="single" w:sz="4" w:space="0" w:color="auto"/>
              <w:right w:val="nil"/>
            </w:tcBorders>
            <w:shd w:val="clear" w:color="auto" w:fill="auto"/>
            <w:noWrap/>
            <w:vAlign w:val="bottom"/>
            <w:hideMark/>
          </w:tcPr>
          <w:p w14:paraId="7AF4C631"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34 </w:t>
            </w:r>
          </w:p>
        </w:tc>
      </w:tr>
      <w:tr w:rsidR="00BE75A5" w:rsidRPr="00BE75A5" w14:paraId="70D8F824" w14:textId="77777777" w:rsidTr="00BE75A5">
        <w:trPr>
          <w:divId w:val="1068772757"/>
          <w:trHeight w:hRule="exact" w:val="690"/>
        </w:trPr>
        <w:tc>
          <w:tcPr>
            <w:tcW w:w="2105" w:type="pct"/>
            <w:tcBorders>
              <w:top w:val="nil"/>
              <w:left w:val="nil"/>
              <w:bottom w:val="nil"/>
              <w:right w:val="nil"/>
            </w:tcBorders>
            <w:shd w:val="clear" w:color="auto" w:fill="auto"/>
            <w:vAlign w:val="bottom"/>
            <w:hideMark/>
          </w:tcPr>
          <w:p w14:paraId="6EB67EF0" w14:textId="77777777" w:rsidR="00BE75A5" w:rsidRPr="00BE75A5" w:rsidRDefault="00BE75A5" w:rsidP="00BE75A5">
            <w:pPr>
              <w:spacing w:before="0" w:after="0" w:line="240" w:lineRule="auto"/>
              <w:rPr>
                <w:rFonts w:ascii="Arial" w:hAnsi="Arial" w:cs="Arial"/>
                <w:b/>
                <w:bCs/>
                <w:sz w:val="16"/>
                <w:szCs w:val="16"/>
              </w:rPr>
            </w:pPr>
            <w:r w:rsidRPr="00BE75A5">
              <w:rPr>
                <w:rFonts w:ascii="Arial" w:hAnsi="Arial" w:cs="Arial"/>
                <w:b/>
                <w:bCs/>
                <w:sz w:val="16"/>
                <w:szCs w:val="16"/>
              </w:rPr>
              <w:t>RECONCILIATION OF CASH USED</w:t>
            </w:r>
            <w:r w:rsidRPr="00BE75A5">
              <w:rPr>
                <w:rFonts w:ascii="Arial" w:hAnsi="Arial" w:cs="Arial"/>
                <w:b/>
                <w:bCs/>
                <w:sz w:val="16"/>
                <w:szCs w:val="16"/>
              </w:rPr>
              <w:br/>
              <w:t xml:space="preserve">  TO ACQUIRE ASSETS TO ASSET</w:t>
            </w:r>
            <w:r w:rsidRPr="00BE75A5">
              <w:rPr>
                <w:rFonts w:ascii="Arial" w:hAnsi="Arial" w:cs="Arial"/>
                <w:b/>
                <w:bCs/>
                <w:sz w:val="16"/>
                <w:szCs w:val="16"/>
              </w:rPr>
              <w:br/>
              <w:t xml:space="preserve">  MOVEMENT TABLE</w:t>
            </w:r>
          </w:p>
        </w:tc>
        <w:tc>
          <w:tcPr>
            <w:tcW w:w="579" w:type="pct"/>
            <w:tcBorders>
              <w:top w:val="nil"/>
              <w:left w:val="nil"/>
              <w:bottom w:val="nil"/>
              <w:right w:val="nil"/>
            </w:tcBorders>
            <w:shd w:val="clear" w:color="auto" w:fill="auto"/>
            <w:noWrap/>
            <w:vAlign w:val="bottom"/>
            <w:hideMark/>
          </w:tcPr>
          <w:p w14:paraId="6A30B585" w14:textId="77777777" w:rsidR="00BE75A5" w:rsidRPr="00BE75A5" w:rsidRDefault="00BE75A5" w:rsidP="00BE75A5">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69B0A4BA" w14:textId="77777777" w:rsidR="00BE75A5" w:rsidRPr="00BE75A5" w:rsidRDefault="00BE75A5" w:rsidP="00BE75A5">
            <w:pPr>
              <w:spacing w:before="0" w:after="0" w:line="240" w:lineRule="auto"/>
              <w:rPr>
                <w:rFonts w:ascii="Arial" w:hAnsi="Arial" w:cs="Arial"/>
                <w:sz w:val="16"/>
                <w:szCs w:val="16"/>
              </w:rPr>
            </w:pPr>
            <w:r w:rsidRPr="00BE75A5">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38AC659D" w14:textId="77777777" w:rsidR="00BE75A5" w:rsidRPr="00BE75A5" w:rsidRDefault="00BE75A5" w:rsidP="00BE75A5">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48C2FD0B" w14:textId="77777777" w:rsidR="00BE75A5" w:rsidRPr="00BE75A5" w:rsidRDefault="00BE75A5" w:rsidP="00BE75A5">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7B7273FF" w14:textId="77777777" w:rsidR="00BE75A5" w:rsidRPr="00BE75A5" w:rsidRDefault="00BE75A5" w:rsidP="00BE75A5">
            <w:pPr>
              <w:spacing w:before="0" w:after="0" w:line="240" w:lineRule="auto"/>
              <w:rPr>
                <w:rFonts w:ascii="Times New Roman" w:hAnsi="Times New Roman"/>
                <w:sz w:val="20"/>
              </w:rPr>
            </w:pPr>
          </w:p>
        </w:tc>
      </w:tr>
      <w:tr w:rsidR="00BE75A5" w:rsidRPr="00BE75A5" w14:paraId="6DFEA65A" w14:textId="77777777" w:rsidTr="00BE75A5">
        <w:trPr>
          <w:divId w:val="1068772757"/>
          <w:trHeight w:hRule="exact" w:val="240"/>
        </w:trPr>
        <w:tc>
          <w:tcPr>
            <w:tcW w:w="2105" w:type="pct"/>
            <w:tcBorders>
              <w:top w:val="nil"/>
              <w:left w:val="nil"/>
              <w:bottom w:val="nil"/>
              <w:right w:val="nil"/>
            </w:tcBorders>
            <w:shd w:val="clear" w:color="auto" w:fill="auto"/>
            <w:noWrap/>
            <w:vAlign w:val="bottom"/>
            <w:hideMark/>
          </w:tcPr>
          <w:p w14:paraId="4EB47CAE" w14:textId="77777777" w:rsidR="00BE75A5" w:rsidRPr="00BE75A5" w:rsidRDefault="00BE75A5" w:rsidP="00BE75A5">
            <w:pPr>
              <w:spacing w:before="0" w:after="0" w:line="240" w:lineRule="auto"/>
              <w:rPr>
                <w:rFonts w:ascii="Arial" w:hAnsi="Arial" w:cs="Arial"/>
                <w:sz w:val="16"/>
                <w:szCs w:val="16"/>
              </w:rPr>
            </w:pPr>
            <w:r w:rsidRPr="00BE75A5">
              <w:rPr>
                <w:rFonts w:ascii="Arial" w:hAnsi="Arial" w:cs="Arial"/>
                <w:sz w:val="16"/>
                <w:szCs w:val="16"/>
              </w:rPr>
              <w:t>Total purchases</w:t>
            </w:r>
          </w:p>
        </w:tc>
        <w:tc>
          <w:tcPr>
            <w:tcW w:w="579" w:type="pct"/>
            <w:tcBorders>
              <w:top w:val="nil"/>
              <w:left w:val="nil"/>
              <w:bottom w:val="nil"/>
              <w:right w:val="nil"/>
            </w:tcBorders>
            <w:shd w:val="clear" w:color="auto" w:fill="auto"/>
            <w:noWrap/>
            <w:vAlign w:val="bottom"/>
            <w:hideMark/>
          </w:tcPr>
          <w:p w14:paraId="7D2005EF"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1,485 </w:t>
            </w:r>
          </w:p>
        </w:tc>
        <w:tc>
          <w:tcPr>
            <w:tcW w:w="579" w:type="pct"/>
            <w:tcBorders>
              <w:top w:val="nil"/>
              <w:left w:val="nil"/>
              <w:bottom w:val="nil"/>
              <w:right w:val="nil"/>
            </w:tcBorders>
            <w:shd w:val="clear" w:color="000000" w:fill="E6E6E6"/>
            <w:noWrap/>
            <w:vAlign w:val="bottom"/>
            <w:hideMark/>
          </w:tcPr>
          <w:p w14:paraId="5090A326"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165 </w:t>
            </w:r>
          </w:p>
        </w:tc>
        <w:tc>
          <w:tcPr>
            <w:tcW w:w="579" w:type="pct"/>
            <w:tcBorders>
              <w:top w:val="nil"/>
              <w:left w:val="nil"/>
              <w:bottom w:val="nil"/>
              <w:right w:val="nil"/>
            </w:tcBorders>
            <w:shd w:val="clear" w:color="auto" w:fill="auto"/>
            <w:noWrap/>
            <w:vAlign w:val="bottom"/>
            <w:hideMark/>
          </w:tcPr>
          <w:p w14:paraId="57CFD66C"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32 </w:t>
            </w:r>
          </w:p>
        </w:tc>
        <w:tc>
          <w:tcPr>
            <w:tcW w:w="579" w:type="pct"/>
            <w:tcBorders>
              <w:top w:val="nil"/>
              <w:left w:val="nil"/>
              <w:bottom w:val="nil"/>
              <w:right w:val="nil"/>
            </w:tcBorders>
            <w:shd w:val="clear" w:color="auto" w:fill="auto"/>
            <w:noWrap/>
            <w:vAlign w:val="bottom"/>
            <w:hideMark/>
          </w:tcPr>
          <w:p w14:paraId="5B61E378"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33 </w:t>
            </w:r>
          </w:p>
        </w:tc>
        <w:tc>
          <w:tcPr>
            <w:tcW w:w="579" w:type="pct"/>
            <w:tcBorders>
              <w:top w:val="nil"/>
              <w:left w:val="nil"/>
              <w:bottom w:val="nil"/>
              <w:right w:val="nil"/>
            </w:tcBorders>
            <w:shd w:val="clear" w:color="auto" w:fill="auto"/>
            <w:noWrap/>
            <w:vAlign w:val="bottom"/>
            <w:hideMark/>
          </w:tcPr>
          <w:p w14:paraId="5560648F" w14:textId="77777777" w:rsidR="00BE75A5" w:rsidRPr="00BE75A5" w:rsidRDefault="00BE75A5" w:rsidP="00BE75A5">
            <w:pPr>
              <w:spacing w:before="0" w:after="0" w:line="240" w:lineRule="auto"/>
              <w:jc w:val="right"/>
              <w:rPr>
                <w:rFonts w:ascii="Arial" w:hAnsi="Arial" w:cs="Arial"/>
                <w:sz w:val="16"/>
                <w:szCs w:val="16"/>
              </w:rPr>
            </w:pPr>
            <w:r w:rsidRPr="00BE75A5">
              <w:rPr>
                <w:rFonts w:ascii="Arial" w:hAnsi="Arial" w:cs="Arial"/>
                <w:sz w:val="16"/>
                <w:szCs w:val="16"/>
              </w:rPr>
              <w:t xml:space="preserve">34 </w:t>
            </w:r>
          </w:p>
        </w:tc>
      </w:tr>
      <w:tr w:rsidR="00BE75A5" w:rsidRPr="00BE75A5" w14:paraId="50EECC0A" w14:textId="77777777" w:rsidTr="00BE75A5">
        <w:trPr>
          <w:divId w:val="1068772757"/>
          <w:trHeight w:hRule="exact" w:val="240"/>
        </w:trPr>
        <w:tc>
          <w:tcPr>
            <w:tcW w:w="2105" w:type="pct"/>
            <w:tcBorders>
              <w:top w:val="nil"/>
              <w:left w:val="nil"/>
              <w:bottom w:val="single" w:sz="4" w:space="0" w:color="auto"/>
              <w:right w:val="nil"/>
            </w:tcBorders>
            <w:shd w:val="clear" w:color="auto" w:fill="auto"/>
            <w:vAlign w:val="bottom"/>
            <w:hideMark/>
          </w:tcPr>
          <w:p w14:paraId="5D40B3D1" w14:textId="77777777" w:rsidR="00BE75A5" w:rsidRPr="00BE75A5" w:rsidRDefault="00BE75A5" w:rsidP="00BE75A5">
            <w:pPr>
              <w:spacing w:before="0" w:after="0" w:line="240" w:lineRule="auto"/>
              <w:rPr>
                <w:rFonts w:ascii="Arial" w:hAnsi="Arial" w:cs="Arial"/>
                <w:b/>
                <w:bCs/>
                <w:sz w:val="16"/>
                <w:szCs w:val="16"/>
              </w:rPr>
            </w:pPr>
            <w:r w:rsidRPr="00BE75A5">
              <w:rPr>
                <w:rFonts w:ascii="Arial" w:hAnsi="Arial" w:cs="Arial"/>
                <w:b/>
                <w:bCs/>
                <w:sz w:val="16"/>
                <w:szCs w:val="16"/>
              </w:rPr>
              <w:t>Total cash used to acquire assets</w:t>
            </w:r>
          </w:p>
        </w:tc>
        <w:tc>
          <w:tcPr>
            <w:tcW w:w="579" w:type="pct"/>
            <w:tcBorders>
              <w:top w:val="single" w:sz="4" w:space="0" w:color="auto"/>
              <w:left w:val="nil"/>
              <w:bottom w:val="single" w:sz="4" w:space="0" w:color="auto"/>
              <w:right w:val="nil"/>
            </w:tcBorders>
            <w:shd w:val="clear" w:color="auto" w:fill="auto"/>
            <w:noWrap/>
            <w:vAlign w:val="bottom"/>
            <w:hideMark/>
          </w:tcPr>
          <w:p w14:paraId="163F5323"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1,485 </w:t>
            </w:r>
          </w:p>
        </w:tc>
        <w:tc>
          <w:tcPr>
            <w:tcW w:w="579" w:type="pct"/>
            <w:tcBorders>
              <w:top w:val="single" w:sz="4" w:space="0" w:color="auto"/>
              <w:left w:val="nil"/>
              <w:bottom w:val="single" w:sz="4" w:space="0" w:color="auto"/>
              <w:right w:val="nil"/>
            </w:tcBorders>
            <w:shd w:val="clear" w:color="000000" w:fill="E6E6E6"/>
            <w:noWrap/>
            <w:vAlign w:val="bottom"/>
            <w:hideMark/>
          </w:tcPr>
          <w:p w14:paraId="16652302"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165 </w:t>
            </w:r>
          </w:p>
        </w:tc>
        <w:tc>
          <w:tcPr>
            <w:tcW w:w="579" w:type="pct"/>
            <w:tcBorders>
              <w:top w:val="single" w:sz="4" w:space="0" w:color="auto"/>
              <w:left w:val="nil"/>
              <w:bottom w:val="single" w:sz="4" w:space="0" w:color="auto"/>
              <w:right w:val="nil"/>
            </w:tcBorders>
            <w:shd w:val="clear" w:color="auto" w:fill="auto"/>
            <w:noWrap/>
            <w:vAlign w:val="bottom"/>
            <w:hideMark/>
          </w:tcPr>
          <w:p w14:paraId="40FCCD88"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32 </w:t>
            </w:r>
          </w:p>
        </w:tc>
        <w:tc>
          <w:tcPr>
            <w:tcW w:w="579" w:type="pct"/>
            <w:tcBorders>
              <w:top w:val="single" w:sz="4" w:space="0" w:color="auto"/>
              <w:left w:val="nil"/>
              <w:bottom w:val="single" w:sz="4" w:space="0" w:color="auto"/>
              <w:right w:val="nil"/>
            </w:tcBorders>
            <w:shd w:val="clear" w:color="auto" w:fill="auto"/>
            <w:noWrap/>
            <w:vAlign w:val="bottom"/>
            <w:hideMark/>
          </w:tcPr>
          <w:p w14:paraId="3D65B106"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33 </w:t>
            </w:r>
          </w:p>
        </w:tc>
        <w:tc>
          <w:tcPr>
            <w:tcW w:w="579" w:type="pct"/>
            <w:tcBorders>
              <w:top w:val="single" w:sz="4" w:space="0" w:color="auto"/>
              <w:left w:val="nil"/>
              <w:bottom w:val="single" w:sz="4" w:space="0" w:color="auto"/>
              <w:right w:val="nil"/>
            </w:tcBorders>
            <w:shd w:val="clear" w:color="auto" w:fill="auto"/>
            <w:noWrap/>
            <w:vAlign w:val="bottom"/>
            <w:hideMark/>
          </w:tcPr>
          <w:p w14:paraId="01450C20" w14:textId="77777777" w:rsidR="00BE75A5" w:rsidRPr="00BE75A5" w:rsidRDefault="00BE75A5" w:rsidP="00BE75A5">
            <w:pPr>
              <w:spacing w:before="0" w:after="0" w:line="240" w:lineRule="auto"/>
              <w:jc w:val="right"/>
              <w:rPr>
                <w:rFonts w:ascii="Arial" w:hAnsi="Arial" w:cs="Arial"/>
                <w:b/>
                <w:bCs/>
                <w:sz w:val="16"/>
                <w:szCs w:val="16"/>
              </w:rPr>
            </w:pPr>
            <w:r w:rsidRPr="00BE75A5">
              <w:rPr>
                <w:rFonts w:ascii="Arial" w:hAnsi="Arial" w:cs="Arial"/>
                <w:b/>
                <w:bCs/>
                <w:sz w:val="16"/>
                <w:szCs w:val="16"/>
              </w:rPr>
              <w:t xml:space="preserve">34 </w:t>
            </w:r>
          </w:p>
        </w:tc>
      </w:tr>
    </w:tbl>
    <w:p w14:paraId="76DD60EC" w14:textId="06EDC84C" w:rsidR="00C272B1" w:rsidRPr="00132F9E" w:rsidRDefault="00C272B1" w:rsidP="00CB30B2">
      <w:pPr>
        <w:pStyle w:val="ChartandTableFootnote"/>
      </w:pPr>
      <w:r w:rsidRPr="00132F9E">
        <w:t xml:space="preserve">Prepared on </w:t>
      </w:r>
      <w:r w:rsidRPr="00DB1DAC">
        <w:rPr>
          <w:rFonts w:cs="Arial"/>
          <w:szCs w:val="16"/>
        </w:rPr>
        <w:t>Australian</w:t>
      </w:r>
      <w:r w:rsidRPr="00132F9E">
        <w:t xml:space="preserve"> Accounting Standards basis.</w:t>
      </w:r>
    </w:p>
    <w:p w14:paraId="25DC225D" w14:textId="77777777" w:rsidR="00C272B1" w:rsidRPr="00D52088" w:rsidRDefault="00C272B1" w:rsidP="0050539A">
      <w:pPr>
        <w:pStyle w:val="ChartandTableFootnoteAlpha"/>
        <w:numPr>
          <w:ilvl w:val="0"/>
          <w:numId w:val="51"/>
        </w:numPr>
        <w:rPr>
          <w:rFonts w:cs="Arial"/>
          <w:szCs w:val="16"/>
        </w:rPr>
      </w:pPr>
      <w:r w:rsidRPr="00D52088">
        <w:rPr>
          <w:rFonts w:cs="Arial"/>
          <w:szCs w:val="16"/>
        </w:rPr>
        <w:t>Includes both current Bill 2 and prior Act 2/4/6 appropriations.</w:t>
      </w:r>
    </w:p>
    <w:p w14:paraId="091F2188" w14:textId="76714A4A" w:rsidR="00C272B1" w:rsidRPr="00132F9E" w:rsidRDefault="00C272B1" w:rsidP="0050539A">
      <w:pPr>
        <w:pStyle w:val="ChartandTableFootnoteAlpha"/>
        <w:numPr>
          <w:ilvl w:val="0"/>
          <w:numId w:val="51"/>
        </w:numPr>
        <w:rPr>
          <w:rFonts w:cs="Arial"/>
          <w:szCs w:val="16"/>
        </w:rPr>
      </w:pPr>
      <w:r w:rsidRPr="00132F9E">
        <w:rPr>
          <w:rFonts w:cs="Arial"/>
          <w:szCs w:val="16"/>
        </w:rPr>
        <w:t>Includes purchases from current and previous years</w:t>
      </w:r>
      <w:r w:rsidR="003856C1">
        <w:rPr>
          <w:rFonts w:cs="Arial"/>
          <w:szCs w:val="16"/>
        </w:rPr>
        <w:t>’</w:t>
      </w:r>
      <w:r w:rsidRPr="00132F9E">
        <w:rPr>
          <w:rFonts w:cs="Arial"/>
          <w:szCs w:val="16"/>
        </w:rPr>
        <w:t xml:space="preserve"> Departmental </w:t>
      </w:r>
      <w:r w:rsidR="007A2280">
        <w:rPr>
          <w:rFonts w:cs="Arial"/>
          <w:szCs w:val="16"/>
        </w:rPr>
        <w:t>C</w:t>
      </w:r>
      <w:r w:rsidRPr="00132F9E">
        <w:rPr>
          <w:rFonts w:cs="Arial"/>
          <w:szCs w:val="16"/>
        </w:rPr>
        <w:t xml:space="preserve">apital </w:t>
      </w:r>
      <w:r w:rsidR="007A2280">
        <w:rPr>
          <w:rFonts w:cs="Arial"/>
          <w:szCs w:val="16"/>
        </w:rPr>
        <w:t>B</w:t>
      </w:r>
      <w:r w:rsidRPr="00132F9E">
        <w:rPr>
          <w:rFonts w:cs="Arial"/>
          <w:szCs w:val="16"/>
        </w:rPr>
        <w:t>udgets (DCBs).</w:t>
      </w:r>
    </w:p>
    <w:p w14:paraId="5A37FA4F" w14:textId="19CF3F4D" w:rsidR="00A404ED" w:rsidRPr="00132F9E" w:rsidRDefault="00A404ED" w:rsidP="003856C1">
      <w:pPr>
        <w:pStyle w:val="TableLine"/>
      </w:pPr>
    </w:p>
    <w:p w14:paraId="0AD5F2DB" w14:textId="24FFC6C0" w:rsidR="00A404ED" w:rsidRPr="00233F76" w:rsidRDefault="00233F76" w:rsidP="00233F76">
      <w:pPr>
        <w:spacing w:before="0" w:after="0" w:line="240" w:lineRule="auto"/>
        <w:rPr>
          <w:i/>
          <w:color w:val="FF0000"/>
        </w:rPr>
      </w:pPr>
      <w:r>
        <w:br w:type="page"/>
      </w:r>
    </w:p>
    <w:p w14:paraId="109A927B" w14:textId="75BDA19C" w:rsidR="00991DF5" w:rsidRDefault="00233F76" w:rsidP="00991DF5">
      <w:pPr>
        <w:pStyle w:val="TableHeading"/>
        <w:rPr>
          <w:rFonts w:ascii="Times New Roman" w:hAnsi="Times New Roman"/>
        </w:rPr>
      </w:pPr>
      <w:r w:rsidRPr="00D30CBA">
        <w:lastRenderedPageBreak/>
        <w:t>Table</w:t>
      </w:r>
      <w:r>
        <w:t xml:space="preserve"> 3.6</w:t>
      </w:r>
      <w:r w:rsidRPr="00D30CBA">
        <w:t xml:space="preserve">: </w:t>
      </w:r>
      <w:r>
        <w:t xml:space="preserve">Statement of departmental asset movements </w:t>
      </w:r>
      <w:r w:rsidR="00765776">
        <w:t>(Budget year 2023</w:t>
      </w:r>
      <w:r w:rsidR="00CB30B2">
        <w:t>–</w:t>
      </w:r>
      <w:r w:rsidR="00765776">
        <w:t>24)</w:t>
      </w:r>
      <w:r w:rsidR="00884A0B">
        <w:t xml:space="preserve"> </w:t>
      </w:r>
    </w:p>
    <w:tbl>
      <w:tblPr>
        <w:tblW w:w="5000" w:type="pct"/>
        <w:tblCellMar>
          <w:left w:w="0" w:type="dxa"/>
          <w:right w:w="28" w:type="dxa"/>
        </w:tblCellMar>
        <w:tblLook w:val="04A0" w:firstRow="1" w:lastRow="0" w:firstColumn="1" w:lastColumn="0" w:noHBand="0" w:noVBand="1"/>
      </w:tblPr>
      <w:tblGrid>
        <w:gridCol w:w="3714"/>
        <w:gridCol w:w="999"/>
        <w:gridCol w:w="999"/>
        <w:gridCol w:w="999"/>
        <w:gridCol w:w="999"/>
      </w:tblGrid>
      <w:tr w:rsidR="00991DF5" w:rsidRPr="00991DF5" w14:paraId="01602D7C" w14:textId="77777777" w:rsidTr="00991DF5">
        <w:trPr>
          <w:trHeight w:hRule="exact" w:val="1080"/>
        </w:trPr>
        <w:tc>
          <w:tcPr>
            <w:tcW w:w="2408" w:type="pct"/>
            <w:tcBorders>
              <w:top w:val="single" w:sz="4" w:space="0" w:color="auto"/>
              <w:left w:val="nil"/>
              <w:bottom w:val="nil"/>
              <w:right w:val="nil"/>
            </w:tcBorders>
            <w:shd w:val="clear" w:color="auto" w:fill="auto"/>
            <w:noWrap/>
            <w:vAlign w:val="center"/>
            <w:hideMark/>
          </w:tcPr>
          <w:p w14:paraId="43AA96BB" w14:textId="06EEC224" w:rsidR="00991DF5" w:rsidRPr="00991DF5" w:rsidRDefault="00991DF5">
            <w:pPr>
              <w:rPr>
                <w:rFonts w:ascii="Arial" w:hAnsi="Arial" w:cs="Arial"/>
                <w:sz w:val="16"/>
                <w:szCs w:val="16"/>
              </w:rPr>
            </w:pPr>
            <w:r w:rsidRPr="00991DF5">
              <w:rPr>
                <w:rFonts w:ascii="Arial" w:hAnsi="Arial" w:cs="Arial"/>
                <w:sz w:val="16"/>
                <w:szCs w:val="16"/>
              </w:rPr>
              <w:t> </w:t>
            </w:r>
          </w:p>
        </w:tc>
        <w:tc>
          <w:tcPr>
            <w:tcW w:w="648" w:type="pct"/>
            <w:tcBorders>
              <w:top w:val="single" w:sz="4" w:space="0" w:color="auto"/>
              <w:left w:val="nil"/>
              <w:bottom w:val="single" w:sz="4" w:space="0" w:color="auto"/>
              <w:right w:val="nil"/>
            </w:tcBorders>
            <w:shd w:val="clear" w:color="auto" w:fill="auto"/>
            <w:vAlign w:val="center"/>
            <w:hideMark/>
          </w:tcPr>
          <w:p w14:paraId="026557DB"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Buildings</w:t>
            </w:r>
            <w:r w:rsidRPr="00991DF5">
              <w:rPr>
                <w:rFonts w:ascii="Arial" w:hAnsi="Arial" w:cs="Arial"/>
                <w:sz w:val="16"/>
                <w:szCs w:val="16"/>
              </w:rPr>
              <w:br/>
            </w:r>
            <w:r w:rsidRPr="00991DF5">
              <w:rPr>
                <w:rFonts w:ascii="Arial" w:hAnsi="Arial" w:cs="Arial"/>
                <w:sz w:val="16"/>
                <w:szCs w:val="16"/>
              </w:rPr>
              <w:br/>
            </w:r>
            <w:r w:rsidRPr="00991DF5">
              <w:rPr>
                <w:rFonts w:ascii="Arial" w:hAnsi="Arial" w:cs="Arial"/>
                <w:sz w:val="16"/>
                <w:szCs w:val="16"/>
              </w:rPr>
              <w:br/>
            </w:r>
            <w:r w:rsidRPr="00991DF5">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vAlign w:val="center"/>
            <w:hideMark/>
          </w:tcPr>
          <w:p w14:paraId="04E830D2"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Other</w:t>
            </w:r>
            <w:r w:rsidRPr="00991DF5">
              <w:rPr>
                <w:rFonts w:ascii="Arial" w:hAnsi="Arial" w:cs="Arial"/>
                <w:sz w:val="16"/>
                <w:szCs w:val="16"/>
              </w:rPr>
              <w:br/>
              <w:t>property,</w:t>
            </w:r>
            <w:r w:rsidRPr="00991DF5">
              <w:rPr>
                <w:rFonts w:ascii="Arial" w:hAnsi="Arial" w:cs="Arial"/>
                <w:sz w:val="16"/>
                <w:szCs w:val="16"/>
              </w:rPr>
              <w:br/>
              <w:t>plant and</w:t>
            </w:r>
            <w:r w:rsidRPr="00991DF5">
              <w:rPr>
                <w:rFonts w:ascii="Arial" w:hAnsi="Arial" w:cs="Arial"/>
                <w:sz w:val="16"/>
                <w:szCs w:val="16"/>
              </w:rPr>
              <w:br/>
              <w:t>equipment</w:t>
            </w:r>
            <w:r w:rsidRPr="00991DF5">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vAlign w:val="center"/>
            <w:hideMark/>
          </w:tcPr>
          <w:p w14:paraId="5AA5ADF9"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Computer</w:t>
            </w:r>
            <w:r w:rsidRPr="00991DF5">
              <w:rPr>
                <w:rFonts w:ascii="Arial" w:hAnsi="Arial" w:cs="Arial"/>
                <w:sz w:val="16"/>
                <w:szCs w:val="16"/>
              </w:rPr>
              <w:br/>
              <w:t>software and</w:t>
            </w:r>
            <w:r w:rsidRPr="00991DF5">
              <w:rPr>
                <w:rFonts w:ascii="Arial" w:hAnsi="Arial" w:cs="Arial"/>
                <w:sz w:val="16"/>
                <w:szCs w:val="16"/>
              </w:rPr>
              <w:br/>
              <w:t>intangibles</w:t>
            </w:r>
            <w:r w:rsidRPr="00991DF5">
              <w:rPr>
                <w:rFonts w:ascii="Arial" w:hAnsi="Arial" w:cs="Arial"/>
                <w:sz w:val="16"/>
                <w:szCs w:val="16"/>
              </w:rPr>
              <w:br/>
            </w:r>
            <w:r w:rsidRPr="00991DF5">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vAlign w:val="center"/>
            <w:hideMark/>
          </w:tcPr>
          <w:p w14:paraId="21101772"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Total</w:t>
            </w:r>
            <w:r w:rsidRPr="00991DF5">
              <w:rPr>
                <w:rFonts w:ascii="Arial" w:hAnsi="Arial" w:cs="Arial"/>
                <w:sz w:val="16"/>
                <w:szCs w:val="16"/>
              </w:rPr>
              <w:br/>
            </w:r>
            <w:r w:rsidRPr="00991DF5">
              <w:rPr>
                <w:rFonts w:ascii="Arial" w:hAnsi="Arial" w:cs="Arial"/>
                <w:sz w:val="16"/>
                <w:szCs w:val="16"/>
              </w:rPr>
              <w:br/>
            </w:r>
            <w:r w:rsidRPr="00991DF5">
              <w:rPr>
                <w:rFonts w:ascii="Arial" w:hAnsi="Arial" w:cs="Arial"/>
                <w:sz w:val="16"/>
                <w:szCs w:val="16"/>
              </w:rPr>
              <w:br/>
            </w:r>
            <w:r w:rsidRPr="00991DF5">
              <w:rPr>
                <w:rFonts w:ascii="Arial" w:hAnsi="Arial" w:cs="Arial"/>
                <w:sz w:val="16"/>
                <w:szCs w:val="16"/>
              </w:rPr>
              <w:br/>
              <w:t>$'000</w:t>
            </w:r>
          </w:p>
        </w:tc>
      </w:tr>
      <w:tr w:rsidR="00991DF5" w:rsidRPr="00991DF5" w14:paraId="43CFCC4E" w14:textId="77777777" w:rsidTr="00991DF5">
        <w:trPr>
          <w:trHeight w:hRule="exact" w:val="225"/>
        </w:trPr>
        <w:tc>
          <w:tcPr>
            <w:tcW w:w="2408" w:type="pct"/>
            <w:tcBorders>
              <w:top w:val="nil"/>
              <w:left w:val="nil"/>
              <w:bottom w:val="nil"/>
              <w:right w:val="nil"/>
            </w:tcBorders>
            <w:shd w:val="clear" w:color="auto" w:fill="auto"/>
            <w:vAlign w:val="bottom"/>
            <w:hideMark/>
          </w:tcPr>
          <w:p w14:paraId="61BDA2F2"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 xml:space="preserve">As </w:t>
            </w:r>
            <w:proofErr w:type="gramStart"/>
            <w:r w:rsidRPr="00991DF5">
              <w:rPr>
                <w:rFonts w:ascii="Arial" w:hAnsi="Arial" w:cs="Arial"/>
                <w:b/>
                <w:bCs/>
                <w:sz w:val="16"/>
                <w:szCs w:val="16"/>
              </w:rPr>
              <w:t>at</w:t>
            </w:r>
            <w:proofErr w:type="gramEnd"/>
            <w:r w:rsidRPr="00991DF5">
              <w:rPr>
                <w:rFonts w:ascii="Arial" w:hAnsi="Arial" w:cs="Arial"/>
                <w:b/>
                <w:bCs/>
                <w:sz w:val="16"/>
                <w:szCs w:val="16"/>
              </w:rPr>
              <w:t xml:space="preserve"> 1 July 2023</w:t>
            </w:r>
          </w:p>
        </w:tc>
        <w:tc>
          <w:tcPr>
            <w:tcW w:w="648" w:type="pct"/>
            <w:tcBorders>
              <w:top w:val="nil"/>
              <w:left w:val="nil"/>
              <w:bottom w:val="nil"/>
              <w:right w:val="nil"/>
            </w:tcBorders>
            <w:shd w:val="clear" w:color="auto" w:fill="auto"/>
            <w:noWrap/>
            <w:vAlign w:val="bottom"/>
            <w:hideMark/>
          </w:tcPr>
          <w:p w14:paraId="432100E5" w14:textId="77777777" w:rsidR="00991DF5" w:rsidRPr="00991DF5" w:rsidRDefault="00991DF5" w:rsidP="00991DF5">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642C3478"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0EE5D349"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21E75C61" w14:textId="77777777" w:rsidR="00991DF5" w:rsidRPr="00991DF5" w:rsidRDefault="00991DF5" w:rsidP="00991DF5">
            <w:pPr>
              <w:spacing w:before="0" w:after="0" w:line="240" w:lineRule="auto"/>
              <w:rPr>
                <w:rFonts w:ascii="Times New Roman" w:hAnsi="Times New Roman"/>
                <w:sz w:val="20"/>
              </w:rPr>
            </w:pPr>
          </w:p>
        </w:tc>
      </w:tr>
      <w:tr w:rsidR="00991DF5" w:rsidRPr="00991DF5" w14:paraId="4D092586" w14:textId="77777777" w:rsidTr="00991DF5">
        <w:trPr>
          <w:trHeight w:hRule="exact" w:val="225"/>
        </w:trPr>
        <w:tc>
          <w:tcPr>
            <w:tcW w:w="2408" w:type="pct"/>
            <w:tcBorders>
              <w:top w:val="nil"/>
              <w:left w:val="nil"/>
              <w:bottom w:val="nil"/>
              <w:right w:val="nil"/>
            </w:tcBorders>
            <w:shd w:val="clear" w:color="auto" w:fill="auto"/>
            <w:vAlign w:val="bottom"/>
            <w:hideMark/>
          </w:tcPr>
          <w:p w14:paraId="15DDA8BA"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 xml:space="preserve">Gross book value </w:t>
            </w:r>
          </w:p>
        </w:tc>
        <w:tc>
          <w:tcPr>
            <w:tcW w:w="648" w:type="pct"/>
            <w:tcBorders>
              <w:top w:val="nil"/>
              <w:left w:val="nil"/>
              <w:bottom w:val="nil"/>
              <w:right w:val="nil"/>
            </w:tcBorders>
            <w:shd w:val="clear" w:color="auto" w:fill="auto"/>
            <w:noWrap/>
            <w:vAlign w:val="center"/>
            <w:hideMark/>
          </w:tcPr>
          <w:p w14:paraId="739E999F"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1,923 </w:t>
            </w:r>
          </w:p>
        </w:tc>
        <w:tc>
          <w:tcPr>
            <w:tcW w:w="648" w:type="pct"/>
            <w:tcBorders>
              <w:top w:val="nil"/>
              <w:left w:val="nil"/>
              <w:bottom w:val="nil"/>
              <w:right w:val="nil"/>
            </w:tcBorders>
            <w:shd w:val="clear" w:color="auto" w:fill="auto"/>
            <w:noWrap/>
            <w:vAlign w:val="center"/>
            <w:hideMark/>
          </w:tcPr>
          <w:p w14:paraId="26784F7E"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314 </w:t>
            </w:r>
          </w:p>
        </w:tc>
        <w:tc>
          <w:tcPr>
            <w:tcW w:w="648" w:type="pct"/>
            <w:tcBorders>
              <w:top w:val="nil"/>
              <w:left w:val="nil"/>
              <w:bottom w:val="nil"/>
              <w:right w:val="nil"/>
            </w:tcBorders>
            <w:shd w:val="clear" w:color="auto" w:fill="auto"/>
            <w:noWrap/>
            <w:vAlign w:val="center"/>
            <w:hideMark/>
          </w:tcPr>
          <w:p w14:paraId="708E4972"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511 </w:t>
            </w:r>
          </w:p>
        </w:tc>
        <w:tc>
          <w:tcPr>
            <w:tcW w:w="648" w:type="pct"/>
            <w:tcBorders>
              <w:top w:val="nil"/>
              <w:left w:val="nil"/>
              <w:bottom w:val="nil"/>
              <w:right w:val="nil"/>
            </w:tcBorders>
            <w:shd w:val="clear" w:color="auto" w:fill="auto"/>
            <w:noWrap/>
            <w:vAlign w:val="center"/>
            <w:hideMark/>
          </w:tcPr>
          <w:p w14:paraId="1DA48EDB"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2,748 </w:t>
            </w:r>
          </w:p>
        </w:tc>
      </w:tr>
      <w:tr w:rsidR="00991DF5" w:rsidRPr="00991DF5" w14:paraId="220061F4" w14:textId="77777777" w:rsidTr="00991DF5">
        <w:trPr>
          <w:trHeight w:hRule="exact" w:val="225"/>
        </w:trPr>
        <w:tc>
          <w:tcPr>
            <w:tcW w:w="2408" w:type="pct"/>
            <w:tcBorders>
              <w:top w:val="nil"/>
              <w:left w:val="nil"/>
              <w:bottom w:val="nil"/>
              <w:right w:val="nil"/>
            </w:tcBorders>
            <w:shd w:val="clear" w:color="auto" w:fill="auto"/>
            <w:noWrap/>
            <w:vAlign w:val="center"/>
            <w:hideMark/>
          </w:tcPr>
          <w:p w14:paraId="72F167D5"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Gross book value - ROU assets</w:t>
            </w:r>
          </w:p>
        </w:tc>
        <w:tc>
          <w:tcPr>
            <w:tcW w:w="648" w:type="pct"/>
            <w:tcBorders>
              <w:top w:val="nil"/>
              <w:left w:val="nil"/>
              <w:bottom w:val="nil"/>
              <w:right w:val="nil"/>
            </w:tcBorders>
            <w:shd w:val="clear" w:color="auto" w:fill="auto"/>
            <w:noWrap/>
            <w:vAlign w:val="center"/>
            <w:hideMark/>
          </w:tcPr>
          <w:p w14:paraId="322954A2"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1,767 </w:t>
            </w:r>
          </w:p>
        </w:tc>
        <w:tc>
          <w:tcPr>
            <w:tcW w:w="648" w:type="pct"/>
            <w:tcBorders>
              <w:top w:val="nil"/>
              <w:left w:val="nil"/>
              <w:bottom w:val="nil"/>
              <w:right w:val="nil"/>
            </w:tcBorders>
            <w:shd w:val="clear" w:color="auto" w:fill="auto"/>
            <w:noWrap/>
            <w:vAlign w:val="center"/>
            <w:hideMark/>
          </w:tcPr>
          <w:p w14:paraId="76A0A73C"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center"/>
            <w:hideMark/>
          </w:tcPr>
          <w:p w14:paraId="0C3CA794"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center"/>
            <w:hideMark/>
          </w:tcPr>
          <w:p w14:paraId="0DF59922"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1,767 </w:t>
            </w:r>
          </w:p>
        </w:tc>
      </w:tr>
      <w:tr w:rsidR="00991DF5" w:rsidRPr="00991DF5" w14:paraId="40E3FF44" w14:textId="77777777" w:rsidTr="00991DF5">
        <w:trPr>
          <w:trHeight w:hRule="exact" w:val="450"/>
        </w:trPr>
        <w:tc>
          <w:tcPr>
            <w:tcW w:w="2408" w:type="pct"/>
            <w:tcBorders>
              <w:top w:val="nil"/>
              <w:left w:val="nil"/>
              <w:bottom w:val="nil"/>
              <w:right w:val="nil"/>
            </w:tcBorders>
            <w:shd w:val="clear" w:color="auto" w:fill="auto"/>
            <w:vAlign w:val="bottom"/>
            <w:hideMark/>
          </w:tcPr>
          <w:p w14:paraId="03BA94C0"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Accumulated depreciation/</w:t>
            </w:r>
            <w:r w:rsidRPr="00991DF5">
              <w:rPr>
                <w:rFonts w:ascii="Arial" w:hAnsi="Arial" w:cs="Arial"/>
                <w:sz w:val="16"/>
                <w:szCs w:val="16"/>
              </w:rPr>
              <w:br/>
              <w:t>amortisation and impairment</w:t>
            </w:r>
          </w:p>
        </w:tc>
        <w:tc>
          <w:tcPr>
            <w:tcW w:w="648" w:type="pct"/>
            <w:tcBorders>
              <w:top w:val="nil"/>
              <w:left w:val="nil"/>
              <w:bottom w:val="nil"/>
              <w:right w:val="nil"/>
            </w:tcBorders>
            <w:shd w:val="clear" w:color="auto" w:fill="auto"/>
            <w:noWrap/>
            <w:vAlign w:val="bottom"/>
            <w:hideMark/>
          </w:tcPr>
          <w:p w14:paraId="27E94BB0"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(491)</w:t>
            </w:r>
          </w:p>
        </w:tc>
        <w:tc>
          <w:tcPr>
            <w:tcW w:w="648" w:type="pct"/>
            <w:tcBorders>
              <w:top w:val="nil"/>
              <w:left w:val="nil"/>
              <w:bottom w:val="nil"/>
              <w:right w:val="nil"/>
            </w:tcBorders>
            <w:shd w:val="clear" w:color="auto" w:fill="auto"/>
            <w:noWrap/>
            <w:vAlign w:val="bottom"/>
            <w:hideMark/>
          </w:tcPr>
          <w:p w14:paraId="3C0972C8"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(112)</w:t>
            </w:r>
          </w:p>
        </w:tc>
        <w:tc>
          <w:tcPr>
            <w:tcW w:w="648" w:type="pct"/>
            <w:tcBorders>
              <w:top w:val="nil"/>
              <w:left w:val="nil"/>
              <w:bottom w:val="nil"/>
              <w:right w:val="nil"/>
            </w:tcBorders>
            <w:shd w:val="clear" w:color="auto" w:fill="auto"/>
            <w:noWrap/>
            <w:vAlign w:val="bottom"/>
            <w:hideMark/>
          </w:tcPr>
          <w:p w14:paraId="5185464F"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(486)</w:t>
            </w:r>
          </w:p>
        </w:tc>
        <w:tc>
          <w:tcPr>
            <w:tcW w:w="648" w:type="pct"/>
            <w:tcBorders>
              <w:top w:val="nil"/>
              <w:left w:val="nil"/>
              <w:bottom w:val="nil"/>
              <w:right w:val="nil"/>
            </w:tcBorders>
            <w:shd w:val="clear" w:color="auto" w:fill="auto"/>
            <w:noWrap/>
            <w:vAlign w:val="bottom"/>
            <w:hideMark/>
          </w:tcPr>
          <w:p w14:paraId="00E734DF"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(1,089)</w:t>
            </w:r>
          </w:p>
        </w:tc>
      </w:tr>
      <w:tr w:rsidR="00991DF5" w:rsidRPr="00991DF5" w14:paraId="74B24744" w14:textId="77777777" w:rsidTr="00991DF5">
        <w:trPr>
          <w:trHeight w:hRule="exact" w:val="450"/>
        </w:trPr>
        <w:tc>
          <w:tcPr>
            <w:tcW w:w="2408" w:type="pct"/>
            <w:tcBorders>
              <w:top w:val="nil"/>
              <w:left w:val="nil"/>
              <w:bottom w:val="nil"/>
              <w:right w:val="nil"/>
            </w:tcBorders>
            <w:shd w:val="clear" w:color="auto" w:fill="auto"/>
            <w:vAlign w:val="center"/>
            <w:hideMark/>
          </w:tcPr>
          <w:p w14:paraId="05C4ACA6"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Accumulated depreciation/amortisation and impairment - ROU assets</w:t>
            </w:r>
          </w:p>
        </w:tc>
        <w:tc>
          <w:tcPr>
            <w:tcW w:w="648" w:type="pct"/>
            <w:tcBorders>
              <w:top w:val="nil"/>
              <w:left w:val="nil"/>
              <w:bottom w:val="nil"/>
              <w:right w:val="nil"/>
            </w:tcBorders>
            <w:shd w:val="clear" w:color="auto" w:fill="auto"/>
            <w:noWrap/>
            <w:vAlign w:val="bottom"/>
            <w:hideMark/>
          </w:tcPr>
          <w:p w14:paraId="65200C2F"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(1,768)</w:t>
            </w:r>
          </w:p>
        </w:tc>
        <w:tc>
          <w:tcPr>
            <w:tcW w:w="648" w:type="pct"/>
            <w:tcBorders>
              <w:top w:val="nil"/>
              <w:left w:val="nil"/>
              <w:bottom w:val="nil"/>
              <w:right w:val="nil"/>
            </w:tcBorders>
            <w:shd w:val="clear" w:color="auto" w:fill="auto"/>
            <w:noWrap/>
            <w:vAlign w:val="bottom"/>
            <w:hideMark/>
          </w:tcPr>
          <w:p w14:paraId="1980438A"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68ABBE27"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1FAAC0C7"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(1,768)</w:t>
            </w:r>
          </w:p>
        </w:tc>
      </w:tr>
      <w:tr w:rsidR="00991DF5" w:rsidRPr="00991DF5" w14:paraId="5371EA83" w14:textId="77777777" w:rsidTr="00991DF5">
        <w:trPr>
          <w:trHeight w:hRule="exact" w:val="225"/>
        </w:trPr>
        <w:tc>
          <w:tcPr>
            <w:tcW w:w="2408" w:type="pct"/>
            <w:tcBorders>
              <w:top w:val="nil"/>
              <w:left w:val="nil"/>
              <w:bottom w:val="nil"/>
              <w:right w:val="nil"/>
            </w:tcBorders>
            <w:shd w:val="clear" w:color="auto" w:fill="auto"/>
            <w:vAlign w:val="bottom"/>
            <w:hideMark/>
          </w:tcPr>
          <w:p w14:paraId="7664E5A6"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Opening net book balance</w:t>
            </w:r>
          </w:p>
        </w:tc>
        <w:tc>
          <w:tcPr>
            <w:tcW w:w="648" w:type="pct"/>
            <w:tcBorders>
              <w:top w:val="single" w:sz="4" w:space="0" w:color="auto"/>
              <w:left w:val="nil"/>
              <w:bottom w:val="single" w:sz="4" w:space="0" w:color="auto"/>
              <w:right w:val="nil"/>
            </w:tcBorders>
            <w:shd w:val="clear" w:color="auto" w:fill="auto"/>
            <w:noWrap/>
            <w:vAlign w:val="center"/>
            <w:hideMark/>
          </w:tcPr>
          <w:p w14:paraId="17CB0B84"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1,431 </w:t>
            </w:r>
          </w:p>
        </w:tc>
        <w:tc>
          <w:tcPr>
            <w:tcW w:w="648" w:type="pct"/>
            <w:tcBorders>
              <w:top w:val="single" w:sz="4" w:space="0" w:color="auto"/>
              <w:left w:val="nil"/>
              <w:bottom w:val="single" w:sz="4" w:space="0" w:color="auto"/>
              <w:right w:val="nil"/>
            </w:tcBorders>
            <w:shd w:val="clear" w:color="auto" w:fill="auto"/>
            <w:noWrap/>
            <w:vAlign w:val="center"/>
            <w:hideMark/>
          </w:tcPr>
          <w:p w14:paraId="63858451"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202 </w:t>
            </w:r>
          </w:p>
        </w:tc>
        <w:tc>
          <w:tcPr>
            <w:tcW w:w="648" w:type="pct"/>
            <w:tcBorders>
              <w:top w:val="single" w:sz="4" w:space="0" w:color="auto"/>
              <w:left w:val="nil"/>
              <w:bottom w:val="single" w:sz="4" w:space="0" w:color="auto"/>
              <w:right w:val="nil"/>
            </w:tcBorders>
            <w:shd w:val="clear" w:color="auto" w:fill="auto"/>
            <w:noWrap/>
            <w:vAlign w:val="center"/>
            <w:hideMark/>
          </w:tcPr>
          <w:p w14:paraId="14320E91"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25 </w:t>
            </w:r>
          </w:p>
        </w:tc>
        <w:tc>
          <w:tcPr>
            <w:tcW w:w="648" w:type="pct"/>
            <w:tcBorders>
              <w:top w:val="single" w:sz="4" w:space="0" w:color="auto"/>
              <w:left w:val="nil"/>
              <w:bottom w:val="single" w:sz="4" w:space="0" w:color="auto"/>
              <w:right w:val="nil"/>
            </w:tcBorders>
            <w:shd w:val="clear" w:color="auto" w:fill="auto"/>
            <w:noWrap/>
            <w:vAlign w:val="center"/>
            <w:hideMark/>
          </w:tcPr>
          <w:p w14:paraId="5F657CCF"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1,658 </w:t>
            </w:r>
          </w:p>
        </w:tc>
      </w:tr>
      <w:tr w:rsidR="00991DF5" w:rsidRPr="00991DF5" w14:paraId="05D24509" w14:textId="77777777" w:rsidTr="00991DF5">
        <w:trPr>
          <w:trHeight w:hRule="exact" w:val="225"/>
        </w:trPr>
        <w:tc>
          <w:tcPr>
            <w:tcW w:w="2408" w:type="pct"/>
            <w:tcBorders>
              <w:top w:val="nil"/>
              <w:left w:val="nil"/>
              <w:bottom w:val="nil"/>
              <w:right w:val="nil"/>
            </w:tcBorders>
            <w:shd w:val="clear" w:color="auto" w:fill="auto"/>
            <w:vAlign w:val="bottom"/>
            <w:hideMark/>
          </w:tcPr>
          <w:p w14:paraId="543E9136"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Capital asset additions</w:t>
            </w:r>
          </w:p>
        </w:tc>
        <w:tc>
          <w:tcPr>
            <w:tcW w:w="648" w:type="pct"/>
            <w:tcBorders>
              <w:top w:val="nil"/>
              <w:left w:val="nil"/>
              <w:bottom w:val="nil"/>
              <w:right w:val="nil"/>
            </w:tcBorders>
            <w:shd w:val="clear" w:color="auto" w:fill="auto"/>
            <w:noWrap/>
            <w:vAlign w:val="center"/>
            <w:hideMark/>
          </w:tcPr>
          <w:p w14:paraId="7F55947D" w14:textId="77777777" w:rsidR="00991DF5" w:rsidRPr="00991DF5" w:rsidRDefault="00991DF5" w:rsidP="00991DF5">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center"/>
            <w:hideMark/>
          </w:tcPr>
          <w:p w14:paraId="112E7161"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center"/>
            <w:hideMark/>
          </w:tcPr>
          <w:p w14:paraId="3DC0545B"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center"/>
            <w:hideMark/>
          </w:tcPr>
          <w:p w14:paraId="1670F0CA" w14:textId="77777777" w:rsidR="00991DF5" w:rsidRPr="00991DF5" w:rsidRDefault="00991DF5" w:rsidP="00991DF5">
            <w:pPr>
              <w:spacing w:before="0" w:after="0" w:line="240" w:lineRule="auto"/>
              <w:rPr>
                <w:rFonts w:ascii="Times New Roman" w:hAnsi="Times New Roman"/>
                <w:sz w:val="20"/>
              </w:rPr>
            </w:pPr>
          </w:p>
        </w:tc>
      </w:tr>
      <w:tr w:rsidR="00991DF5" w:rsidRPr="00991DF5" w14:paraId="529E5002" w14:textId="77777777" w:rsidTr="00991DF5">
        <w:trPr>
          <w:trHeight w:hRule="exact" w:val="450"/>
        </w:trPr>
        <w:tc>
          <w:tcPr>
            <w:tcW w:w="2408" w:type="pct"/>
            <w:tcBorders>
              <w:top w:val="nil"/>
              <w:left w:val="nil"/>
              <w:bottom w:val="nil"/>
              <w:right w:val="nil"/>
            </w:tcBorders>
            <w:shd w:val="clear" w:color="auto" w:fill="auto"/>
            <w:vAlign w:val="bottom"/>
            <w:hideMark/>
          </w:tcPr>
          <w:p w14:paraId="6EAF20F7" w14:textId="77777777" w:rsidR="00991DF5" w:rsidRPr="00991DF5" w:rsidRDefault="00991DF5" w:rsidP="00991DF5">
            <w:pPr>
              <w:spacing w:before="0" w:after="0" w:line="240" w:lineRule="auto"/>
              <w:ind w:left="170"/>
              <w:rPr>
                <w:rFonts w:ascii="Arial" w:hAnsi="Arial" w:cs="Arial"/>
                <w:b/>
                <w:bCs/>
                <w:sz w:val="16"/>
                <w:szCs w:val="16"/>
              </w:rPr>
            </w:pPr>
            <w:r w:rsidRPr="00991DF5">
              <w:rPr>
                <w:rFonts w:ascii="Arial" w:hAnsi="Arial" w:cs="Arial"/>
                <w:b/>
                <w:bCs/>
                <w:sz w:val="16"/>
                <w:szCs w:val="16"/>
              </w:rPr>
              <w:t>Estimated expenditure on new</w:t>
            </w:r>
            <w:r w:rsidRPr="00991DF5">
              <w:rPr>
                <w:rFonts w:ascii="Arial" w:hAnsi="Arial" w:cs="Arial"/>
                <w:b/>
                <w:bCs/>
                <w:sz w:val="16"/>
                <w:szCs w:val="16"/>
              </w:rPr>
              <w:br/>
              <w:t xml:space="preserve">  or replacement assets</w:t>
            </w:r>
          </w:p>
        </w:tc>
        <w:tc>
          <w:tcPr>
            <w:tcW w:w="648" w:type="pct"/>
            <w:tcBorders>
              <w:top w:val="nil"/>
              <w:left w:val="nil"/>
              <w:bottom w:val="nil"/>
              <w:right w:val="nil"/>
            </w:tcBorders>
            <w:shd w:val="clear" w:color="auto" w:fill="auto"/>
            <w:noWrap/>
            <w:vAlign w:val="center"/>
            <w:hideMark/>
          </w:tcPr>
          <w:p w14:paraId="4F90947F" w14:textId="77777777" w:rsidR="00991DF5" w:rsidRPr="00991DF5" w:rsidRDefault="00991DF5" w:rsidP="00991DF5">
            <w:pPr>
              <w:spacing w:before="0" w:after="0" w:line="240" w:lineRule="auto"/>
              <w:ind w:firstLineChars="100" w:firstLine="161"/>
              <w:rPr>
                <w:rFonts w:ascii="Arial" w:hAnsi="Arial" w:cs="Arial"/>
                <w:b/>
                <w:bCs/>
                <w:sz w:val="16"/>
                <w:szCs w:val="16"/>
              </w:rPr>
            </w:pPr>
          </w:p>
        </w:tc>
        <w:tc>
          <w:tcPr>
            <w:tcW w:w="648" w:type="pct"/>
            <w:tcBorders>
              <w:top w:val="nil"/>
              <w:left w:val="nil"/>
              <w:bottom w:val="nil"/>
              <w:right w:val="nil"/>
            </w:tcBorders>
            <w:shd w:val="clear" w:color="auto" w:fill="auto"/>
            <w:noWrap/>
            <w:vAlign w:val="center"/>
            <w:hideMark/>
          </w:tcPr>
          <w:p w14:paraId="789DB436"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center"/>
            <w:hideMark/>
          </w:tcPr>
          <w:p w14:paraId="551760EB"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center"/>
            <w:hideMark/>
          </w:tcPr>
          <w:p w14:paraId="7CEE0763" w14:textId="77777777" w:rsidR="00991DF5" w:rsidRPr="00991DF5" w:rsidRDefault="00991DF5" w:rsidP="00991DF5">
            <w:pPr>
              <w:spacing w:before="0" w:after="0" w:line="240" w:lineRule="auto"/>
              <w:rPr>
                <w:rFonts w:ascii="Times New Roman" w:hAnsi="Times New Roman"/>
                <w:sz w:val="20"/>
              </w:rPr>
            </w:pPr>
          </w:p>
        </w:tc>
      </w:tr>
      <w:tr w:rsidR="00991DF5" w:rsidRPr="00991DF5" w14:paraId="22D117E4" w14:textId="77777777" w:rsidTr="00991DF5">
        <w:trPr>
          <w:trHeight w:hRule="exact" w:val="225"/>
        </w:trPr>
        <w:tc>
          <w:tcPr>
            <w:tcW w:w="2408" w:type="pct"/>
            <w:tcBorders>
              <w:top w:val="nil"/>
              <w:left w:val="nil"/>
              <w:bottom w:val="nil"/>
              <w:right w:val="nil"/>
            </w:tcBorders>
            <w:shd w:val="clear" w:color="auto" w:fill="auto"/>
            <w:vAlign w:val="bottom"/>
            <w:hideMark/>
          </w:tcPr>
          <w:p w14:paraId="1E703E10"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By purchase - appropriation equity (a)</w:t>
            </w:r>
          </w:p>
        </w:tc>
        <w:tc>
          <w:tcPr>
            <w:tcW w:w="648" w:type="pct"/>
            <w:tcBorders>
              <w:top w:val="nil"/>
              <w:left w:val="nil"/>
              <w:bottom w:val="nil"/>
              <w:right w:val="nil"/>
            </w:tcBorders>
            <w:shd w:val="clear" w:color="auto" w:fill="auto"/>
            <w:noWrap/>
            <w:vAlign w:val="center"/>
            <w:hideMark/>
          </w:tcPr>
          <w:p w14:paraId="53099D6A"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133 </w:t>
            </w:r>
          </w:p>
        </w:tc>
        <w:tc>
          <w:tcPr>
            <w:tcW w:w="648" w:type="pct"/>
            <w:tcBorders>
              <w:top w:val="nil"/>
              <w:left w:val="nil"/>
              <w:bottom w:val="nil"/>
              <w:right w:val="nil"/>
            </w:tcBorders>
            <w:shd w:val="clear" w:color="auto" w:fill="auto"/>
            <w:noWrap/>
            <w:vAlign w:val="center"/>
            <w:hideMark/>
          </w:tcPr>
          <w:p w14:paraId="32E8CECA"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center"/>
            <w:hideMark/>
          </w:tcPr>
          <w:p w14:paraId="2851E8B6"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32 </w:t>
            </w:r>
          </w:p>
        </w:tc>
        <w:tc>
          <w:tcPr>
            <w:tcW w:w="648" w:type="pct"/>
            <w:tcBorders>
              <w:top w:val="nil"/>
              <w:left w:val="nil"/>
              <w:bottom w:val="nil"/>
              <w:right w:val="nil"/>
            </w:tcBorders>
            <w:shd w:val="clear" w:color="auto" w:fill="auto"/>
            <w:noWrap/>
            <w:vAlign w:val="center"/>
            <w:hideMark/>
          </w:tcPr>
          <w:p w14:paraId="695952F9"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165 </w:t>
            </w:r>
          </w:p>
        </w:tc>
      </w:tr>
      <w:tr w:rsidR="00991DF5" w:rsidRPr="00991DF5" w14:paraId="33B52D09" w14:textId="77777777" w:rsidTr="00991DF5">
        <w:trPr>
          <w:trHeight w:hRule="exact" w:val="450"/>
        </w:trPr>
        <w:tc>
          <w:tcPr>
            <w:tcW w:w="2408" w:type="pct"/>
            <w:tcBorders>
              <w:top w:val="nil"/>
              <w:left w:val="nil"/>
              <w:bottom w:val="nil"/>
              <w:right w:val="nil"/>
            </w:tcBorders>
            <w:shd w:val="clear" w:color="auto" w:fill="auto"/>
            <w:vAlign w:val="center"/>
            <w:hideMark/>
          </w:tcPr>
          <w:p w14:paraId="4A8E3BDA"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 xml:space="preserve">By purchase - appropriation equity - </w:t>
            </w:r>
            <w:r w:rsidRPr="00991DF5">
              <w:rPr>
                <w:rFonts w:ascii="Arial" w:hAnsi="Arial" w:cs="Arial"/>
                <w:sz w:val="16"/>
                <w:szCs w:val="16"/>
              </w:rPr>
              <w:br/>
              <w:t xml:space="preserve">  ROU assets</w:t>
            </w:r>
          </w:p>
        </w:tc>
        <w:tc>
          <w:tcPr>
            <w:tcW w:w="648" w:type="pct"/>
            <w:tcBorders>
              <w:top w:val="nil"/>
              <w:left w:val="nil"/>
              <w:bottom w:val="nil"/>
              <w:right w:val="nil"/>
            </w:tcBorders>
            <w:shd w:val="clear" w:color="auto" w:fill="auto"/>
            <w:noWrap/>
            <w:vAlign w:val="bottom"/>
            <w:hideMark/>
          </w:tcPr>
          <w:p w14:paraId="4D9AF29C"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1,763 </w:t>
            </w:r>
          </w:p>
        </w:tc>
        <w:tc>
          <w:tcPr>
            <w:tcW w:w="648" w:type="pct"/>
            <w:tcBorders>
              <w:top w:val="nil"/>
              <w:left w:val="nil"/>
              <w:bottom w:val="nil"/>
              <w:right w:val="nil"/>
            </w:tcBorders>
            <w:shd w:val="clear" w:color="auto" w:fill="auto"/>
            <w:noWrap/>
            <w:vAlign w:val="bottom"/>
            <w:hideMark/>
          </w:tcPr>
          <w:p w14:paraId="4C5A3166"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B25F105"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99C13ED"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1,763 </w:t>
            </w:r>
          </w:p>
        </w:tc>
      </w:tr>
      <w:tr w:rsidR="00991DF5" w:rsidRPr="00991DF5" w14:paraId="20A79C2D" w14:textId="77777777" w:rsidTr="00991DF5">
        <w:trPr>
          <w:trHeight w:hRule="exact" w:val="225"/>
        </w:trPr>
        <w:tc>
          <w:tcPr>
            <w:tcW w:w="2408" w:type="pct"/>
            <w:tcBorders>
              <w:top w:val="nil"/>
              <w:left w:val="nil"/>
              <w:bottom w:val="nil"/>
              <w:right w:val="nil"/>
            </w:tcBorders>
            <w:shd w:val="clear" w:color="auto" w:fill="auto"/>
            <w:vAlign w:val="bottom"/>
            <w:hideMark/>
          </w:tcPr>
          <w:p w14:paraId="488D861D" w14:textId="77777777" w:rsidR="00991DF5" w:rsidRPr="00991DF5" w:rsidRDefault="00991DF5" w:rsidP="00991DF5">
            <w:pPr>
              <w:spacing w:before="0" w:after="0" w:line="240" w:lineRule="auto"/>
              <w:ind w:left="170"/>
              <w:rPr>
                <w:rFonts w:ascii="Arial" w:hAnsi="Arial" w:cs="Arial"/>
                <w:b/>
                <w:bCs/>
                <w:sz w:val="16"/>
                <w:szCs w:val="16"/>
              </w:rPr>
            </w:pPr>
            <w:r w:rsidRPr="00991DF5">
              <w:rPr>
                <w:rFonts w:ascii="Arial" w:hAnsi="Arial" w:cs="Arial"/>
                <w:b/>
                <w:bCs/>
                <w:sz w:val="16"/>
                <w:szCs w:val="16"/>
              </w:rPr>
              <w:t>Total additions</w:t>
            </w:r>
          </w:p>
        </w:tc>
        <w:tc>
          <w:tcPr>
            <w:tcW w:w="648" w:type="pct"/>
            <w:tcBorders>
              <w:top w:val="single" w:sz="4" w:space="0" w:color="auto"/>
              <w:left w:val="nil"/>
              <w:bottom w:val="single" w:sz="4" w:space="0" w:color="auto"/>
              <w:right w:val="nil"/>
            </w:tcBorders>
            <w:shd w:val="clear" w:color="auto" w:fill="auto"/>
            <w:noWrap/>
            <w:vAlign w:val="center"/>
            <w:hideMark/>
          </w:tcPr>
          <w:p w14:paraId="785EEA30"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1,896 </w:t>
            </w:r>
          </w:p>
        </w:tc>
        <w:tc>
          <w:tcPr>
            <w:tcW w:w="648" w:type="pct"/>
            <w:tcBorders>
              <w:top w:val="single" w:sz="4" w:space="0" w:color="auto"/>
              <w:left w:val="nil"/>
              <w:bottom w:val="single" w:sz="4" w:space="0" w:color="auto"/>
              <w:right w:val="nil"/>
            </w:tcBorders>
            <w:shd w:val="clear" w:color="auto" w:fill="auto"/>
            <w:noWrap/>
            <w:vAlign w:val="center"/>
            <w:hideMark/>
          </w:tcPr>
          <w:p w14:paraId="6C4B239A"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 </w:t>
            </w:r>
          </w:p>
        </w:tc>
        <w:tc>
          <w:tcPr>
            <w:tcW w:w="648" w:type="pct"/>
            <w:tcBorders>
              <w:top w:val="single" w:sz="4" w:space="0" w:color="auto"/>
              <w:left w:val="nil"/>
              <w:bottom w:val="single" w:sz="4" w:space="0" w:color="auto"/>
              <w:right w:val="nil"/>
            </w:tcBorders>
            <w:shd w:val="clear" w:color="auto" w:fill="auto"/>
            <w:noWrap/>
            <w:vAlign w:val="center"/>
            <w:hideMark/>
          </w:tcPr>
          <w:p w14:paraId="19A1C801"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32 </w:t>
            </w:r>
          </w:p>
        </w:tc>
        <w:tc>
          <w:tcPr>
            <w:tcW w:w="648" w:type="pct"/>
            <w:tcBorders>
              <w:top w:val="single" w:sz="4" w:space="0" w:color="auto"/>
              <w:left w:val="nil"/>
              <w:bottom w:val="single" w:sz="4" w:space="0" w:color="auto"/>
              <w:right w:val="nil"/>
            </w:tcBorders>
            <w:shd w:val="clear" w:color="auto" w:fill="auto"/>
            <w:noWrap/>
            <w:vAlign w:val="center"/>
            <w:hideMark/>
          </w:tcPr>
          <w:p w14:paraId="6E8287FB"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1,928 </w:t>
            </w:r>
          </w:p>
        </w:tc>
      </w:tr>
      <w:tr w:rsidR="00991DF5" w:rsidRPr="00991DF5" w14:paraId="163B90BD" w14:textId="77777777" w:rsidTr="00991DF5">
        <w:trPr>
          <w:trHeight w:hRule="exact" w:val="225"/>
        </w:trPr>
        <w:tc>
          <w:tcPr>
            <w:tcW w:w="2408" w:type="pct"/>
            <w:tcBorders>
              <w:top w:val="nil"/>
              <w:left w:val="nil"/>
              <w:bottom w:val="nil"/>
              <w:right w:val="nil"/>
            </w:tcBorders>
            <w:shd w:val="clear" w:color="auto" w:fill="auto"/>
            <w:vAlign w:val="bottom"/>
            <w:hideMark/>
          </w:tcPr>
          <w:p w14:paraId="591F24B7" w14:textId="77777777" w:rsidR="00991DF5" w:rsidRPr="00991DF5" w:rsidRDefault="00991DF5" w:rsidP="00991DF5">
            <w:pPr>
              <w:spacing w:before="0" w:after="0" w:line="240" w:lineRule="auto"/>
              <w:ind w:left="170"/>
              <w:rPr>
                <w:rFonts w:ascii="Arial" w:hAnsi="Arial" w:cs="Arial"/>
                <w:b/>
                <w:bCs/>
                <w:sz w:val="16"/>
                <w:szCs w:val="16"/>
              </w:rPr>
            </w:pPr>
            <w:r w:rsidRPr="00991DF5">
              <w:rPr>
                <w:rFonts w:ascii="Arial" w:hAnsi="Arial" w:cs="Arial"/>
                <w:b/>
                <w:bCs/>
                <w:sz w:val="16"/>
                <w:szCs w:val="16"/>
              </w:rPr>
              <w:t>Other movements</w:t>
            </w:r>
          </w:p>
        </w:tc>
        <w:tc>
          <w:tcPr>
            <w:tcW w:w="648" w:type="pct"/>
            <w:tcBorders>
              <w:top w:val="nil"/>
              <w:left w:val="nil"/>
              <w:bottom w:val="nil"/>
              <w:right w:val="nil"/>
            </w:tcBorders>
            <w:shd w:val="clear" w:color="auto" w:fill="auto"/>
            <w:noWrap/>
            <w:vAlign w:val="center"/>
            <w:hideMark/>
          </w:tcPr>
          <w:p w14:paraId="1AD06D6E"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 </w:t>
            </w:r>
          </w:p>
        </w:tc>
        <w:tc>
          <w:tcPr>
            <w:tcW w:w="648" w:type="pct"/>
            <w:tcBorders>
              <w:top w:val="nil"/>
              <w:left w:val="nil"/>
              <w:bottom w:val="nil"/>
              <w:right w:val="nil"/>
            </w:tcBorders>
            <w:shd w:val="clear" w:color="auto" w:fill="auto"/>
            <w:noWrap/>
            <w:vAlign w:val="center"/>
            <w:hideMark/>
          </w:tcPr>
          <w:p w14:paraId="4902CC7C"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 </w:t>
            </w:r>
          </w:p>
        </w:tc>
        <w:tc>
          <w:tcPr>
            <w:tcW w:w="648" w:type="pct"/>
            <w:tcBorders>
              <w:top w:val="nil"/>
              <w:left w:val="nil"/>
              <w:bottom w:val="nil"/>
              <w:right w:val="nil"/>
            </w:tcBorders>
            <w:shd w:val="clear" w:color="auto" w:fill="auto"/>
            <w:noWrap/>
            <w:vAlign w:val="center"/>
            <w:hideMark/>
          </w:tcPr>
          <w:p w14:paraId="0B6B7B61"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 </w:t>
            </w:r>
          </w:p>
        </w:tc>
        <w:tc>
          <w:tcPr>
            <w:tcW w:w="648" w:type="pct"/>
            <w:tcBorders>
              <w:top w:val="nil"/>
              <w:left w:val="nil"/>
              <w:bottom w:val="nil"/>
              <w:right w:val="nil"/>
            </w:tcBorders>
            <w:shd w:val="clear" w:color="auto" w:fill="auto"/>
            <w:noWrap/>
            <w:vAlign w:val="center"/>
            <w:hideMark/>
          </w:tcPr>
          <w:p w14:paraId="3568F2E8"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 </w:t>
            </w:r>
          </w:p>
        </w:tc>
      </w:tr>
      <w:tr w:rsidR="00991DF5" w:rsidRPr="00991DF5" w14:paraId="5AF03EED" w14:textId="77777777" w:rsidTr="00991DF5">
        <w:trPr>
          <w:trHeight w:hRule="exact" w:val="225"/>
        </w:trPr>
        <w:tc>
          <w:tcPr>
            <w:tcW w:w="2408" w:type="pct"/>
            <w:tcBorders>
              <w:top w:val="nil"/>
              <w:left w:val="nil"/>
              <w:bottom w:val="nil"/>
              <w:right w:val="nil"/>
            </w:tcBorders>
            <w:shd w:val="clear" w:color="auto" w:fill="auto"/>
            <w:vAlign w:val="bottom"/>
            <w:hideMark/>
          </w:tcPr>
          <w:p w14:paraId="062C7011"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Depreciation/amortisation expense</w:t>
            </w:r>
          </w:p>
        </w:tc>
        <w:tc>
          <w:tcPr>
            <w:tcW w:w="648" w:type="pct"/>
            <w:tcBorders>
              <w:top w:val="nil"/>
              <w:left w:val="nil"/>
              <w:bottom w:val="nil"/>
              <w:right w:val="nil"/>
            </w:tcBorders>
            <w:shd w:val="clear" w:color="auto" w:fill="auto"/>
            <w:noWrap/>
            <w:vAlign w:val="center"/>
            <w:hideMark/>
          </w:tcPr>
          <w:p w14:paraId="71D3E1A3"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(11)</w:t>
            </w:r>
          </w:p>
        </w:tc>
        <w:tc>
          <w:tcPr>
            <w:tcW w:w="648" w:type="pct"/>
            <w:tcBorders>
              <w:top w:val="nil"/>
              <w:left w:val="nil"/>
              <w:bottom w:val="nil"/>
              <w:right w:val="nil"/>
            </w:tcBorders>
            <w:shd w:val="clear" w:color="auto" w:fill="auto"/>
            <w:noWrap/>
            <w:vAlign w:val="center"/>
            <w:hideMark/>
          </w:tcPr>
          <w:p w14:paraId="68842386"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(35)</w:t>
            </w:r>
          </w:p>
        </w:tc>
        <w:tc>
          <w:tcPr>
            <w:tcW w:w="648" w:type="pct"/>
            <w:tcBorders>
              <w:top w:val="nil"/>
              <w:left w:val="nil"/>
              <w:bottom w:val="nil"/>
              <w:right w:val="nil"/>
            </w:tcBorders>
            <w:shd w:val="clear" w:color="auto" w:fill="auto"/>
            <w:noWrap/>
            <w:vAlign w:val="center"/>
            <w:hideMark/>
          </w:tcPr>
          <w:p w14:paraId="3053A884"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center"/>
            <w:hideMark/>
          </w:tcPr>
          <w:p w14:paraId="1474ABD1"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(46)</w:t>
            </w:r>
          </w:p>
        </w:tc>
      </w:tr>
      <w:tr w:rsidR="00991DF5" w:rsidRPr="00991DF5" w14:paraId="5B0EFCFB" w14:textId="77777777" w:rsidTr="00991DF5">
        <w:trPr>
          <w:trHeight w:hRule="exact" w:val="450"/>
        </w:trPr>
        <w:tc>
          <w:tcPr>
            <w:tcW w:w="2408" w:type="pct"/>
            <w:tcBorders>
              <w:top w:val="nil"/>
              <w:left w:val="nil"/>
              <w:bottom w:val="nil"/>
              <w:right w:val="nil"/>
            </w:tcBorders>
            <w:shd w:val="clear" w:color="auto" w:fill="auto"/>
            <w:vAlign w:val="center"/>
            <w:hideMark/>
          </w:tcPr>
          <w:p w14:paraId="4DAAE74F"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 xml:space="preserve">Depreciation/amortisation on </w:t>
            </w:r>
            <w:r w:rsidRPr="00991DF5">
              <w:rPr>
                <w:rFonts w:ascii="Arial" w:hAnsi="Arial" w:cs="Arial"/>
                <w:sz w:val="16"/>
                <w:szCs w:val="16"/>
              </w:rPr>
              <w:br/>
              <w:t xml:space="preserve"> ROU assets</w:t>
            </w:r>
          </w:p>
        </w:tc>
        <w:tc>
          <w:tcPr>
            <w:tcW w:w="648" w:type="pct"/>
            <w:tcBorders>
              <w:top w:val="nil"/>
              <w:left w:val="nil"/>
              <w:bottom w:val="nil"/>
              <w:right w:val="nil"/>
            </w:tcBorders>
            <w:shd w:val="clear" w:color="auto" w:fill="auto"/>
            <w:noWrap/>
            <w:vAlign w:val="bottom"/>
            <w:hideMark/>
          </w:tcPr>
          <w:p w14:paraId="30789A0A"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(417)</w:t>
            </w:r>
          </w:p>
        </w:tc>
        <w:tc>
          <w:tcPr>
            <w:tcW w:w="648" w:type="pct"/>
            <w:tcBorders>
              <w:top w:val="nil"/>
              <w:left w:val="nil"/>
              <w:bottom w:val="nil"/>
              <w:right w:val="nil"/>
            </w:tcBorders>
            <w:shd w:val="clear" w:color="auto" w:fill="auto"/>
            <w:noWrap/>
            <w:vAlign w:val="bottom"/>
            <w:hideMark/>
          </w:tcPr>
          <w:p w14:paraId="1DBA5165"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0FD1486A"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6AD3D13D"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(417)</w:t>
            </w:r>
          </w:p>
        </w:tc>
      </w:tr>
      <w:tr w:rsidR="00991DF5" w:rsidRPr="00991DF5" w14:paraId="72126338" w14:textId="77777777" w:rsidTr="00991DF5">
        <w:trPr>
          <w:trHeight w:hRule="exact" w:val="225"/>
        </w:trPr>
        <w:tc>
          <w:tcPr>
            <w:tcW w:w="2408" w:type="pct"/>
            <w:tcBorders>
              <w:top w:val="nil"/>
              <w:left w:val="nil"/>
              <w:bottom w:val="nil"/>
              <w:right w:val="nil"/>
            </w:tcBorders>
            <w:shd w:val="clear" w:color="auto" w:fill="auto"/>
            <w:vAlign w:val="bottom"/>
            <w:hideMark/>
          </w:tcPr>
          <w:p w14:paraId="690C11B5" w14:textId="77777777" w:rsidR="00991DF5" w:rsidRPr="00991DF5" w:rsidRDefault="00991DF5" w:rsidP="00991DF5">
            <w:pPr>
              <w:spacing w:before="0" w:after="0" w:line="240" w:lineRule="auto"/>
              <w:ind w:left="170"/>
              <w:rPr>
                <w:rFonts w:ascii="Arial" w:hAnsi="Arial" w:cs="Arial"/>
                <w:b/>
                <w:bCs/>
                <w:sz w:val="16"/>
                <w:szCs w:val="16"/>
              </w:rPr>
            </w:pPr>
            <w:r w:rsidRPr="00991DF5">
              <w:rPr>
                <w:rFonts w:ascii="Arial" w:hAnsi="Arial" w:cs="Arial"/>
                <w:b/>
                <w:bCs/>
                <w:sz w:val="16"/>
                <w:szCs w:val="16"/>
              </w:rPr>
              <w:t>Total other movements</w:t>
            </w:r>
          </w:p>
        </w:tc>
        <w:tc>
          <w:tcPr>
            <w:tcW w:w="648" w:type="pct"/>
            <w:tcBorders>
              <w:top w:val="single" w:sz="4" w:space="0" w:color="auto"/>
              <w:left w:val="nil"/>
              <w:bottom w:val="single" w:sz="4" w:space="0" w:color="auto"/>
              <w:right w:val="nil"/>
            </w:tcBorders>
            <w:shd w:val="clear" w:color="auto" w:fill="auto"/>
            <w:noWrap/>
            <w:vAlign w:val="center"/>
            <w:hideMark/>
          </w:tcPr>
          <w:p w14:paraId="0F103582"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(428)</w:t>
            </w:r>
          </w:p>
        </w:tc>
        <w:tc>
          <w:tcPr>
            <w:tcW w:w="648" w:type="pct"/>
            <w:tcBorders>
              <w:top w:val="single" w:sz="4" w:space="0" w:color="auto"/>
              <w:left w:val="nil"/>
              <w:bottom w:val="single" w:sz="4" w:space="0" w:color="auto"/>
              <w:right w:val="nil"/>
            </w:tcBorders>
            <w:shd w:val="clear" w:color="auto" w:fill="auto"/>
            <w:noWrap/>
            <w:vAlign w:val="center"/>
            <w:hideMark/>
          </w:tcPr>
          <w:p w14:paraId="7BE16D27"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(35)</w:t>
            </w:r>
          </w:p>
        </w:tc>
        <w:tc>
          <w:tcPr>
            <w:tcW w:w="648" w:type="pct"/>
            <w:tcBorders>
              <w:top w:val="single" w:sz="4" w:space="0" w:color="auto"/>
              <w:left w:val="nil"/>
              <w:bottom w:val="single" w:sz="4" w:space="0" w:color="auto"/>
              <w:right w:val="nil"/>
            </w:tcBorders>
            <w:shd w:val="clear" w:color="auto" w:fill="auto"/>
            <w:noWrap/>
            <w:vAlign w:val="center"/>
            <w:hideMark/>
          </w:tcPr>
          <w:p w14:paraId="12256276"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 </w:t>
            </w:r>
          </w:p>
        </w:tc>
        <w:tc>
          <w:tcPr>
            <w:tcW w:w="648" w:type="pct"/>
            <w:tcBorders>
              <w:top w:val="single" w:sz="4" w:space="0" w:color="auto"/>
              <w:left w:val="nil"/>
              <w:bottom w:val="single" w:sz="4" w:space="0" w:color="auto"/>
              <w:right w:val="nil"/>
            </w:tcBorders>
            <w:shd w:val="clear" w:color="auto" w:fill="auto"/>
            <w:noWrap/>
            <w:vAlign w:val="center"/>
            <w:hideMark/>
          </w:tcPr>
          <w:p w14:paraId="3F3F14EB"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(463)</w:t>
            </w:r>
          </w:p>
        </w:tc>
      </w:tr>
      <w:tr w:rsidR="00991DF5" w:rsidRPr="00991DF5" w14:paraId="70B06EC5" w14:textId="77777777" w:rsidTr="00991DF5">
        <w:trPr>
          <w:trHeight w:hRule="exact" w:val="225"/>
        </w:trPr>
        <w:tc>
          <w:tcPr>
            <w:tcW w:w="2408" w:type="pct"/>
            <w:tcBorders>
              <w:top w:val="nil"/>
              <w:left w:val="nil"/>
              <w:bottom w:val="nil"/>
              <w:right w:val="nil"/>
            </w:tcBorders>
            <w:shd w:val="clear" w:color="auto" w:fill="auto"/>
            <w:vAlign w:val="bottom"/>
            <w:hideMark/>
          </w:tcPr>
          <w:p w14:paraId="4675521B"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 xml:space="preserve">As </w:t>
            </w:r>
            <w:proofErr w:type="gramStart"/>
            <w:r w:rsidRPr="00991DF5">
              <w:rPr>
                <w:rFonts w:ascii="Arial" w:hAnsi="Arial" w:cs="Arial"/>
                <w:b/>
                <w:bCs/>
                <w:sz w:val="16"/>
                <w:szCs w:val="16"/>
              </w:rPr>
              <w:t>at</w:t>
            </w:r>
            <w:proofErr w:type="gramEnd"/>
            <w:r w:rsidRPr="00991DF5">
              <w:rPr>
                <w:rFonts w:ascii="Arial" w:hAnsi="Arial" w:cs="Arial"/>
                <w:b/>
                <w:bCs/>
                <w:sz w:val="16"/>
                <w:szCs w:val="16"/>
              </w:rPr>
              <w:t xml:space="preserve"> 30 June 2024</w:t>
            </w:r>
          </w:p>
        </w:tc>
        <w:tc>
          <w:tcPr>
            <w:tcW w:w="648" w:type="pct"/>
            <w:tcBorders>
              <w:top w:val="nil"/>
              <w:left w:val="nil"/>
              <w:bottom w:val="nil"/>
              <w:right w:val="nil"/>
            </w:tcBorders>
            <w:shd w:val="clear" w:color="auto" w:fill="auto"/>
            <w:noWrap/>
            <w:vAlign w:val="center"/>
            <w:hideMark/>
          </w:tcPr>
          <w:p w14:paraId="1DDBABE7" w14:textId="77777777" w:rsidR="00991DF5" w:rsidRPr="00991DF5" w:rsidRDefault="00991DF5" w:rsidP="00991DF5">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center"/>
            <w:hideMark/>
          </w:tcPr>
          <w:p w14:paraId="0F5E8B72"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center"/>
            <w:hideMark/>
          </w:tcPr>
          <w:p w14:paraId="391855AD" w14:textId="77777777" w:rsidR="00991DF5" w:rsidRPr="00991DF5" w:rsidRDefault="00991DF5" w:rsidP="00991DF5">
            <w:pPr>
              <w:spacing w:before="0" w:after="0" w:line="240" w:lineRule="auto"/>
              <w:rPr>
                <w:rFonts w:ascii="Times New Roman" w:hAnsi="Times New Roman"/>
                <w:sz w:val="20"/>
              </w:rPr>
            </w:pPr>
          </w:p>
        </w:tc>
        <w:tc>
          <w:tcPr>
            <w:tcW w:w="648" w:type="pct"/>
            <w:tcBorders>
              <w:top w:val="nil"/>
              <w:left w:val="nil"/>
              <w:bottom w:val="nil"/>
              <w:right w:val="nil"/>
            </w:tcBorders>
            <w:shd w:val="clear" w:color="auto" w:fill="auto"/>
            <w:noWrap/>
            <w:vAlign w:val="center"/>
            <w:hideMark/>
          </w:tcPr>
          <w:p w14:paraId="759BAFB3" w14:textId="77777777" w:rsidR="00991DF5" w:rsidRPr="00991DF5" w:rsidRDefault="00991DF5" w:rsidP="00991DF5">
            <w:pPr>
              <w:spacing w:before="0" w:after="0" w:line="240" w:lineRule="auto"/>
              <w:rPr>
                <w:rFonts w:ascii="Times New Roman" w:hAnsi="Times New Roman"/>
                <w:sz w:val="20"/>
              </w:rPr>
            </w:pPr>
          </w:p>
        </w:tc>
      </w:tr>
      <w:tr w:rsidR="00991DF5" w:rsidRPr="00991DF5" w14:paraId="3F08A00B" w14:textId="77777777" w:rsidTr="00991DF5">
        <w:trPr>
          <w:trHeight w:hRule="exact" w:val="225"/>
        </w:trPr>
        <w:tc>
          <w:tcPr>
            <w:tcW w:w="2408" w:type="pct"/>
            <w:tcBorders>
              <w:top w:val="nil"/>
              <w:left w:val="nil"/>
              <w:bottom w:val="nil"/>
              <w:right w:val="nil"/>
            </w:tcBorders>
            <w:shd w:val="clear" w:color="auto" w:fill="auto"/>
            <w:vAlign w:val="center"/>
            <w:hideMark/>
          </w:tcPr>
          <w:p w14:paraId="3B966870"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Gross book value</w:t>
            </w:r>
          </w:p>
        </w:tc>
        <w:tc>
          <w:tcPr>
            <w:tcW w:w="648" w:type="pct"/>
            <w:tcBorders>
              <w:top w:val="nil"/>
              <w:left w:val="nil"/>
              <w:bottom w:val="nil"/>
              <w:right w:val="nil"/>
            </w:tcBorders>
            <w:shd w:val="clear" w:color="auto" w:fill="auto"/>
            <w:noWrap/>
            <w:vAlign w:val="center"/>
            <w:hideMark/>
          </w:tcPr>
          <w:p w14:paraId="143167AF"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2,056 </w:t>
            </w:r>
          </w:p>
        </w:tc>
        <w:tc>
          <w:tcPr>
            <w:tcW w:w="648" w:type="pct"/>
            <w:tcBorders>
              <w:top w:val="nil"/>
              <w:left w:val="nil"/>
              <w:bottom w:val="nil"/>
              <w:right w:val="nil"/>
            </w:tcBorders>
            <w:shd w:val="clear" w:color="auto" w:fill="auto"/>
            <w:noWrap/>
            <w:vAlign w:val="center"/>
            <w:hideMark/>
          </w:tcPr>
          <w:p w14:paraId="466353A1"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314 </w:t>
            </w:r>
          </w:p>
        </w:tc>
        <w:tc>
          <w:tcPr>
            <w:tcW w:w="648" w:type="pct"/>
            <w:tcBorders>
              <w:top w:val="nil"/>
              <w:left w:val="nil"/>
              <w:bottom w:val="nil"/>
              <w:right w:val="nil"/>
            </w:tcBorders>
            <w:shd w:val="clear" w:color="auto" w:fill="auto"/>
            <w:noWrap/>
            <w:vAlign w:val="center"/>
            <w:hideMark/>
          </w:tcPr>
          <w:p w14:paraId="6B8C2406"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543 </w:t>
            </w:r>
          </w:p>
        </w:tc>
        <w:tc>
          <w:tcPr>
            <w:tcW w:w="648" w:type="pct"/>
            <w:tcBorders>
              <w:top w:val="nil"/>
              <w:left w:val="nil"/>
              <w:bottom w:val="nil"/>
              <w:right w:val="nil"/>
            </w:tcBorders>
            <w:shd w:val="clear" w:color="auto" w:fill="auto"/>
            <w:noWrap/>
            <w:vAlign w:val="center"/>
            <w:hideMark/>
          </w:tcPr>
          <w:p w14:paraId="7A4EE087"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2,913 </w:t>
            </w:r>
          </w:p>
        </w:tc>
      </w:tr>
      <w:tr w:rsidR="00991DF5" w:rsidRPr="00991DF5" w14:paraId="3B1EAE31" w14:textId="77777777" w:rsidTr="00991DF5">
        <w:trPr>
          <w:trHeight w:hRule="exact" w:val="225"/>
        </w:trPr>
        <w:tc>
          <w:tcPr>
            <w:tcW w:w="2408" w:type="pct"/>
            <w:tcBorders>
              <w:top w:val="nil"/>
              <w:left w:val="nil"/>
              <w:bottom w:val="nil"/>
              <w:right w:val="nil"/>
            </w:tcBorders>
            <w:shd w:val="clear" w:color="auto" w:fill="auto"/>
            <w:vAlign w:val="center"/>
            <w:hideMark/>
          </w:tcPr>
          <w:p w14:paraId="48F0895B"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Gross book value - ROU assets</w:t>
            </w:r>
          </w:p>
        </w:tc>
        <w:tc>
          <w:tcPr>
            <w:tcW w:w="648" w:type="pct"/>
            <w:tcBorders>
              <w:top w:val="nil"/>
              <w:left w:val="nil"/>
              <w:bottom w:val="nil"/>
              <w:right w:val="nil"/>
            </w:tcBorders>
            <w:shd w:val="clear" w:color="auto" w:fill="auto"/>
            <w:noWrap/>
            <w:vAlign w:val="center"/>
            <w:hideMark/>
          </w:tcPr>
          <w:p w14:paraId="4ED24D36"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3,530 </w:t>
            </w:r>
          </w:p>
        </w:tc>
        <w:tc>
          <w:tcPr>
            <w:tcW w:w="648" w:type="pct"/>
            <w:tcBorders>
              <w:top w:val="nil"/>
              <w:left w:val="nil"/>
              <w:bottom w:val="nil"/>
              <w:right w:val="nil"/>
            </w:tcBorders>
            <w:shd w:val="clear" w:color="auto" w:fill="auto"/>
            <w:noWrap/>
            <w:vAlign w:val="center"/>
            <w:hideMark/>
          </w:tcPr>
          <w:p w14:paraId="74E8F2B2"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center"/>
            <w:hideMark/>
          </w:tcPr>
          <w:p w14:paraId="27B38DF4"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center"/>
            <w:hideMark/>
          </w:tcPr>
          <w:p w14:paraId="2E5983B6"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3,530 </w:t>
            </w:r>
          </w:p>
        </w:tc>
      </w:tr>
      <w:tr w:rsidR="00991DF5" w:rsidRPr="00991DF5" w14:paraId="6F472419" w14:textId="77777777" w:rsidTr="00991DF5">
        <w:trPr>
          <w:trHeight w:hRule="exact" w:val="450"/>
        </w:trPr>
        <w:tc>
          <w:tcPr>
            <w:tcW w:w="2408" w:type="pct"/>
            <w:tcBorders>
              <w:top w:val="nil"/>
              <w:left w:val="nil"/>
              <w:bottom w:val="nil"/>
              <w:right w:val="nil"/>
            </w:tcBorders>
            <w:shd w:val="clear" w:color="auto" w:fill="auto"/>
            <w:vAlign w:val="center"/>
            <w:hideMark/>
          </w:tcPr>
          <w:p w14:paraId="230D55CF"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Accumulated depreciation/</w:t>
            </w:r>
            <w:r w:rsidRPr="00991DF5">
              <w:rPr>
                <w:rFonts w:ascii="Arial" w:hAnsi="Arial" w:cs="Arial"/>
                <w:sz w:val="16"/>
                <w:szCs w:val="16"/>
              </w:rPr>
              <w:br/>
              <w:t xml:space="preserve">  amortisation and impairment</w:t>
            </w:r>
          </w:p>
        </w:tc>
        <w:tc>
          <w:tcPr>
            <w:tcW w:w="648" w:type="pct"/>
            <w:tcBorders>
              <w:top w:val="nil"/>
              <w:left w:val="nil"/>
              <w:bottom w:val="nil"/>
              <w:right w:val="nil"/>
            </w:tcBorders>
            <w:shd w:val="clear" w:color="auto" w:fill="auto"/>
            <w:noWrap/>
            <w:vAlign w:val="bottom"/>
            <w:hideMark/>
          </w:tcPr>
          <w:p w14:paraId="51A1AF07"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(502)</w:t>
            </w:r>
          </w:p>
        </w:tc>
        <w:tc>
          <w:tcPr>
            <w:tcW w:w="648" w:type="pct"/>
            <w:tcBorders>
              <w:top w:val="nil"/>
              <w:left w:val="nil"/>
              <w:bottom w:val="nil"/>
              <w:right w:val="nil"/>
            </w:tcBorders>
            <w:shd w:val="clear" w:color="auto" w:fill="auto"/>
            <w:noWrap/>
            <w:vAlign w:val="bottom"/>
            <w:hideMark/>
          </w:tcPr>
          <w:p w14:paraId="42C48EA9"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(147)</w:t>
            </w:r>
          </w:p>
        </w:tc>
        <w:tc>
          <w:tcPr>
            <w:tcW w:w="648" w:type="pct"/>
            <w:tcBorders>
              <w:top w:val="nil"/>
              <w:left w:val="nil"/>
              <w:bottom w:val="nil"/>
              <w:right w:val="nil"/>
            </w:tcBorders>
            <w:shd w:val="clear" w:color="auto" w:fill="auto"/>
            <w:noWrap/>
            <w:vAlign w:val="bottom"/>
            <w:hideMark/>
          </w:tcPr>
          <w:p w14:paraId="09A1D18C"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(486)</w:t>
            </w:r>
          </w:p>
        </w:tc>
        <w:tc>
          <w:tcPr>
            <w:tcW w:w="648" w:type="pct"/>
            <w:tcBorders>
              <w:top w:val="nil"/>
              <w:left w:val="nil"/>
              <w:bottom w:val="nil"/>
              <w:right w:val="nil"/>
            </w:tcBorders>
            <w:shd w:val="clear" w:color="auto" w:fill="auto"/>
            <w:noWrap/>
            <w:vAlign w:val="bottom"/>
            <w:hideMark/>
          </w:tcPr>
          <w:p w14:paraId="1FF0ADC5"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(1,135)</w:t>
            </w:r>
          </w:p>
        </w:tc>
      </w:tr>
      <w:tr w:rsidR="00991DF5" w:rsidRPr="00991DF5" w14:paraId="514D77EA" w14:textId="77777777" w:rsidTr="00991DF5">
        <w:trPr>
          <w:trHeight w:hRule="exact" w:val="450"/>
        </w:trPr>
        <w:tc>
          <w:tcPr>
            <w:tcW w:w="2408" w:type="pct"/>
            <w:tcBorders>
              <w:top w:val="nil"/>
              <w:left w:val="nil"/>
              <w:bottom w:val="nil"/>
              <w:right w:val="nil"/>
            </w:tcBorders>
            <w:shd w:val="clear" w:color="auto" w:fill="auto"/>
            <w:vAlign w:val="center"/>
            <w:hideMark/>
          </w:tcPr>
          <w:p w14:paraId="1740C281" w14:textId="77777777" w:rsidR="00991DF5" w:rsidRPr="00991DF5" w:rsidRDefault="00991DF5" w:rsidP="00991DF5">
            <w:pPr>
              <w:spacing w:before="0" w:after="0" w:line="240" w:lineRule="auto"/>
              <w:ind w:left="170"/>
              <w:rPr>
                <w:rFonts w:ascii="Arial" w:hAnsi="Arial" w:cs="Arial"/>
                <w:sz w:val="16"/>
                <w:szCs w:val="16"/>
              </w:rPr>
            </w:pPr>
            <w:r w:rsidRPr="00991DF5">
              <w:rPr>
                <w:rFonts w:ascii="Arial" w:hAnsi="Arial" w:cs="Arial"/>
                <w:sz w:val="16"/>
                <w:szCs w:val="16"/>
              </w:rPr>
              <w:t>Accumulated depreciation/amortisation and impairment - ROU assets</w:t>
            </w:r>
          </w:p>
        </w:tc>
        <w:tc>
          <w:tcPr>
            <w:tcW w:w="648" w:type="pct"/>
            <w:tcBorders>
              <w:top w:val="nil"/>
              <w:left w:val="nil"/>
              <w:bottom w:val="nil"/>
              <w:right w:val="nil"/>
            </w:tcBorders>
            <w:shd w:val="clear" w:color="auto" w:fill="auto"/>
            <w:noWrap/>
            <w:vAlign w:val="bottom"/>
            <w:hideMark/>
          </w:tcPr>
          <w:p w14:paraId="2A72863D"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(2,185)</w:t>
            </w:r>
          </w:p>
        </w:tc>
        <w:tc>
          <w:tcPr>
            <w:tcW w:w="648" w:type="pct"/>
            <w:tcBorders>
              <w:top w:val="nil"/>
              <w:left w:val="nil"/>
              <w:bottom w:val="nil"/>
              <w:right w:val="nil"/>
            </w:tcBorders>
            <w:shd w:val="clear" w:color="auto" w:fill="auto"/>
            <w:noWrap/>
            <w:vAlign w:val="bottom"/>
            <w:hideMark/>
          </w:tcPr>
          <w:p w14:paraId="06948E8E"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0C2DA080"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4D7309D8" w14:textId="77777777" w:rsidR="00991DF5" w:rsidRPr="00991DF5" w:rsidRDefault="00991DF5" w:rsidP="00991DF5">
            <w:pPr>
              <w:spacing w:before="0" w:after="0" w:line="240" w:lineRule="auto"/>
              <w:jc w:val="right"/>
              <w:rPr>
                <w:rFonts w:ascii="Arial" w:hAnsi="Arial" w:cs="Arial"/>
                <w:sz w:val="16"/>
                <w:szCs w:val="16"/>
              </w:rPr>
            </w:pPr>
            <w:r w:rsidRPr="00991DF5">
              <w:rPr>
                <w:rFonts w:ascii="Arial" w:hAnsi="Arial" w:cs="Arial"/>
                <w:sz w:val="16"/>
                <w:szCs w:val="16"/>
              </w:rPr>
              <w:t>(2,185)</w:t>
            </w:r>
          </w:p>
        </w:tc>
      </w:tr>
      <w:tr w:rsidR="00991DF5" w:rsidRPr="00991DF5" w14:paraId="026969D8" w14:textId="77777777" w:rsidTr="00991DF5">
        <w:trPr>
          <w:trHeight w:hRule="exact" w:val="220"/>
        </w:trPr>
        <w:tc>
          <w:tcPr>
            <w:tcW w:w="2408" w:type="pct"/>
            <w:tcBorders>
              <w:top w:val="nil"/>
              <w:left w:val="nil"/>
              <w:bottom w:val="single" w:sz="4" w:space="0" w:color="auto"/>
              <w:right w:val="nil"/>
            </w:tcBorders>
            <w:shd w:val="clear" w:color="auto" w:fill="auto"/>
            <w:noWrap/>
            <w:vAlign w:val="bottom"/>
            <w:hideMark/>
          </w:tcPr>
          <w:p w14:paraId="23FE1AAF" w14:textId="77777777" w:rsidR="00991DF5" w:rsidRPr="00991DF5" w:rsidRDefault="00991DF5" w:rsidP="00991DF5">
            <w:pPr>
              <w:spacing w:before="0" w:after="0" w:line="240" w:lineRule="auto"/>
              <w:rPr>
                <w:rFonts w:ascii="Arial" w:hAnsi="Arial" w:cs="Arial"/>
                <w:b/>
                <w:bCs/>
                <w:sz w:val="16"/>
                <w:szCs w:val="16"/>
              </w:rPr>
            </w:pPr>
            <w:r w:rsidRPr="00991DF5">
              <w:rPr>
                <w:rFonts w:ascii="Arial" w:hAnsi="Arial" w:cs="Arial"/>
                <w:b/>
                <w:bCs/>
                <w:sz w:val="16"/>
                <w:szCs w:val="16"/>
              </w:rPr>
              <w:t>Closing net book balance</w:t>
            </w:r>
          </w:p>
        </w:tc>
        <w:tc>
          <w:tcPr>
            <w:tcW w:w="648" w:type="pct"/>
            <w:tcBorders>
              <w:top w:val="single" w:sz="4" w:space="0" w:color="auto"/>
              <w:left w:val="nil"/>
              <w:bottom w:val="single" w:sz="4" w:space="0" w:color="auto"/>
              <w:right w:val="nil"/>
            </w:tcBorders>
            <w:shd w:val="clear" w:color="auto" w:fill="auto"/>
            <w:noWrap/>
            <w:vAlign w:val="center"/>
            <w:hideMark/>
          </w:tcPr>
          <w:p w14:paraId="66527AC5"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2,899 </w:t>
            </w:r>
          </w:p>
        </w:tc>
        <w:tc>
          <w:tcPr>
            <w:tcW w:w="648" w:type="pct"/>
            <w:tcBorders>
              <w:top w:val="single" w:sz="4" w:space="0" w:color="auto"/>
              <w:left w:val="nil"/>
              <w:bottom w:val="single" w:sz="4" w:space="0" w:color="auto"/>
              <w:right w:val="nil"/>
            </w:tcBorders>
            <w:shd w:val="clear" w:color="auto" w:fill="auto"/>
            <w:noWrap/>
            <w:vAlign w:val="center"/>
            <w:hideMark/>
          </w:tcPr>
          <w:p w14:paraId="053CD78C"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167 </w:t>
            </w:r>
          </w:p>
        </w:tc>
        <w:tc>
          <w:tcPr>
            <w:tcW w:w="648" w:type="pct"/>
            <w:tcBorders>
              <w:top w:val="single" w:sz="4" w:space="0" w:color="auto"/>
              <w:left w:val="nil"/>
              <w:bottom w:val="single" w:sz="4" w:space="0" w:color="auto"/>
              <w:right w:val="nil"/>
            </w:tcBorders>
            <w:shd w:val="clear" w:color="auto" w:fill="auto"/>
            <w:noWrap/>
            <w:vAlign w:val="center"/>
            <w:hideMark/>
          </w:tcPr>
          <w:p w14:paraId="0A25D2A1"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57 </w:t>
            </w:r>
          </w:p>
        </w:tc>
        <w:tc>
          <w:tcPr>
            <w:tcW w:w="648" w:type="pct"/>
            <w:tcBorders>
              <w:top w:val="single" w:sz="4" w:space="0" w:color="auto"/>
              <w:left w:val="nil"/>
              <w:bottom w:val="single" w:sz="4" w:space="0" w:color="auto"/>
              <w:right w:val="nil"/>
            </w:tcBorders>
            <w:shd w:val="clear" w:color="auto" w:fill="auto"/>
            <w:noWrap/>
            <w:vAlign w:val="center"/>
            <w:hideMark/>
          </w:tcPr>
          <w:p w14:paraId="680E29E0" w14:textId="77777777" w:rsidR="00991DF5" w:rsidRPr="00991DF5" w:rsidRDefault="00991DF5" w:rsidP="00991DF5">
            <w:pPr>
              <w:spacing w:before="0" w:after="0" w:line="240" w:lineRule="auto"/>
              <w:jc w:val="right"/>
              <w:rPr>
                <w:rFonts w:ascii="Arial" w:hAnsi="Arial" w:cs="Arial"/>
                <w:b/>
                <w:bCs/>
                <w:sz w:val="16"/>
                <w:szCs w:val="16"/>
              </w:rPr>
            </w:pPr>
            <w:r w:rsidRPr="00991DF5">
              <w:rPr>
                <w:rFonts w:ascii="Arial" w:hAnsi="Arial" w:cs="Arial"/>
                <w:b/>
                <w:bCs/>
                <w:sz w:val="16"/>
                <w:szCs w:val="16"/>
              </w:rPr>
              <w:t xml:space="preserve">3,123 </w:t>
            </w:r>
          </w:p>
        </w:tc>
      </w:tr>
    </w:tbl>
    <w:p w14:paraId="32793491" w14:textId="1857A766" w:rsidR="00765776" w:rsidRPr="002E5D24" w:rsidRDefault="00765776" w:rsidP="00CB30B2">
      <w:pPr>
        <w:pStyle w:val="ChartandTableFootnote"/>
      </w:pPr>
      <w:r w:rsidRPr="00132F9E">
        <w:t xml:space="preserve">Prepared on </w:t>
      </w:r>
      <w:r w:rsidRPr="00E974CB">
        <w:rPr>
          <w:rFonts w:cs="Arial"/>
          <w:szCs w:val="16"/>
        </w:rPr>
        <w:t>Australian</w:t>
      </w:r>
      <w:r w:rsidRPr="00132F9E">
        <w:t xml:space="preserve"> Accounting Standards basis.</w:t>
      </w:r>
    </w:p>
    <w:p w14:paraId="6EE27571" w14:textId="5C72A348" w:rsidR="00765776" w:rsidRPr="00132F9E" w:rsidRDefault="003856C1" w:rsidP="0050539A">
      <w:pPr>
        <w:pStyle w:val="ChartandTableFootnoteAlpha"/>
        <w:numPr>
          <w:ilvl w:val="0"/>
          <w:numId w:val="52"/>
        </w:numPr>
        <w:rPr>
          <w:rFonts w:cs="Arial"/>
          <w:szCs w:val="16"/>
        </w:rPr>
      </w:pPr>
      <w:r>
        <w:rPr>
          <w:rFonts w:cs="Arial"/>
          <w:szCs w:val="16"/>
        </w:rPr>
        <w:t>‘</w:t>
      </w:r>
      <w:r w:rsidR="00765776" w:rsidRPr="00132F9E">
        <w:rPr>
          <w:rFonts w:cs="Arial"/>
          <w:szCs w:val="16"/>
        </w:rPr>
        <w:t>Appropriation equity</w:t>
      </w:r>
      <w:r>
        <w:rPr>
          <w:rFonts w:cs="Arial"/>
          <w:szCs w:val="16"/>
        </w:rPr>
        <w:t>’</w:t>
      </w:r>
      <w:r w:rsidR="00765776" w:rsidRPr="00132F9E">
        <w:rPr>
          <w:rFonts w:cs="Arial"/>
          <w:szCs w:val="16"/>
        </w:rPr>
        <w:t xml:space="preserve"> refers to equity injections appropriations provided through Appropriation Bill (No. 2) </w:t>
      </w:r>
      <w:r w:rsidR="00765776">
        <w:rPr>
          <w:rFonts w:cs="Arial"/>
          <w:szCs w:val="16"/>
        </w:rPr>
        <w:t>2023</w:t>
      </w:r>
      <w:r w:rsidR="00CB30B2">
        <w:rPr>
          <w:rFonts w:cs="Arial"/>
          <w:szCs w:val="16"/>
        </w:rPr>
        <w:t>–</w:t>
      </w:r>
      <w:r w:rsidR="00765776">
        <w:rPr>
          <w:rFonts w:cs="Arial"/>
          <w:szCs w:val="16"/>
        </w:rPr>
        <w:t>24.</w:t>
      </w:r>
    </w:p>
    <w:p w14:paraId="5CB01A7A" w14:textId="00C056EE" w:rsidR="00765776" w:rsidRPr="00765776" w:rsidRDefault="00765776" w:rsidP="003856C1">
      <w:pPr>
        <w:pStyle w:val="TableLine"/>
      </w:pPr>
    </w:p>
    <w:p w14:paraId="3321E613" w14:textId="67938DA2" w:rsidR="00B96B6B" w:rsidRPr="00132F9E" w:rsidRDefault="00B96B6B" w:rsidP="003856C1"/>
    <w:sectPr w:rsidR="00B96B6B" w:rsidRPr="00132F9E" w:rsidSect="00E46EC0">
      <w:headerReference w:type="default" r:id="rId18"/>
      <w:headerReference w:type="first" r:id="rId19"/>
      <w:footerReference w:type="first" r:id="rId20"/>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E1677" w14:textId="77777777" w:rsidR="0066518C" w:rsidRDefault="0066518C" w:rsidP="00C07DEC">
      <w:r>
        <w:separator/>
      </w:r>
    </w:p>
  </w:endnote>
  <w:endnote w:type="continuationSeparator" w:id="0">
    <w:p w14:paraId="19C0403F" w14:textId="77777777" w:rsidR="0066518C" w:rsidRDefault="0066518C" w:rsidP="00C07DEC">
      <w:r>
        <w:continuationSeparator/>
      </w:r>
    </w:p>
  </w:endnote>
  <w:endnote w:type="continuationNotice" w:id="1">
    <w:p w14:paraId="2242DA60" w14:textId="77777777" w:rsidR="0066518C" w:rsidRDefault="006651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CA4A55B-442F-495F-AFAA-B1916FAB7B48}"/>
    <w:embedBold r:id="rId2" w:fontKey="{0A2CA10B-5440-4777-BC8B-0BB5A9C422ED}"/>
    <w:embedItalic r:id="rId3" w:fontKey="{F2165FF3-0E6A-44E5-914E-EBB083459846}"/>
    <w:embedBoldItalic r:id="rId4" w:fontKey="{A60AD8B4-9D3A-4DDF-ABDC-56753ABFD2E1}"/>
  </w:font>
  <w:font w:name="Symbol">
    <w:panose1 w:val="05050102010706020507"/>
    <w:charset w:val="02"/>
    <w:family w:val="roman"/>
    <w:pitch w:val="variable"/>
    <w:sig w:usb0="00000000" w:usb1="10000000" w:usb2="00000000" w:usb3="00000000" w:csb0="80000000" w:csb1="00000000"/>
    <w:embedRegular r:id="rId5" w:fontKey="{265BA3FA-D56C-42F4-8846-A7DF02F5A364}"/>
  </w:font>
  <w:font w:name="Courier New">
    <w:panose1 w:val="02070309020205020404"/>
    <w:charset w:val="00"/>
    <w:family w:val="modern"/>
    <w:pitch w:val="fixed"/>
    <w:sig w:usb0="E0002EFF" w:usb1="C0007843" w:usb2="00000009" w:usb3="00000000" w:csb0="000001FF" w:csb1="00000000"/>
    <w:embedRegular r:id="rId6" w:fontKey="{0B9DCF3F-0871-47F0-8D45-F454F6004632}"/>
  </w:font>
  <w:font w:name="Wingdings">
    <w:panose1 w:val="05000000000000000000"/>
    <w:charset w:val="02"/>
    <w:family w:val="auto"/>
    <w:pitch w:val="variable"/>
    <w:sig w:usb0="00000000" w:usb1="10000000" w:usb2="00000000" w:usb3="00000000" w:csb0="80000000" w:csb1="00000000"/>
    <w:embedRegular r:id="rId7" w:fontKey="{FE3162F7-261B-4427-9FD7-2EB4CC4047D4}"/>
  </w:font>
  <w:font w:name="Arial">
    <w:panose1 w:val="020B0604020202020204"/>
    <w:charset w:val="00"/>
    <w:family w:val="swiss"/>
    <w:pitch w:val="variable"/>
    <w:sig w:usb0="E0002EFF" w:usb1="C000785B" w:usb2="00000009" w:usb3="00000000" w:csb0="000001FF" w:csb1="00000000"/>
    <w:embedRegular r:id="rId8" w:fontKey="{ECCA590D-998A-4093-BC51-9B848F930DAB}"/>
    <w:embedBold r:id="rId9" w:fontKey="{CE4EA7AA-B6D4-496B-A019-3467A8B1305D}"/>
    <w:embedItalic r:id="rId10" w:fontKey="{BAAC0255-9152-4600-B7EF-F80FBF99E4ED}"/>
    <w:embedBoldItalic r:id="rId11" w:fontKey="{BA15FC3D-B487-44AF-8311-81D9349DE78E}"/>
  </w:font>
  <w:font w:name="9999999">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875CC6D8-0155-452F-8731-539F118AD7C5}"/>
    <w:embedBold r:id="rId13" w:fontKey="{C8F21948-FCC7-4EEB-93F4-8C5D9F95AC8C}"/>
    <w:embedItalic r:id="rId14" w:fontKey="{2C4A4101-5051-47F6-AA11-789678B93A3D}"/>
  </w:font>
  <w:font w:name="Cambria">
    <w:panose1 w:val="02040503050406030204"/>
    <w:charset w:val="00"/>
    <w:family w:val="roman"/>
    <w:pitch w:val="variable"/>
    <w:sig w:usb0="E00006FF" w:usb1="420024FF" w:usb2="02000000" w:usb3="00000000" w:csb0="0000019F" w:csb1="00000000"/>
    <w:embedRegular r:id="rId15" w:fontKey="{67562E27-7EA2-4E61-8B6D-9FAEDACCE10D}"/>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6" w:fontKey="{40BF9D78-F28D-45BE-99D1-B9829F43EE44}"/>
  </w:font>
  <w:font w:name="Helvetica">
    <w:panose1 w:val="020B0604020202020204"/>
    <w:charset w:val="00"/>
    <w:family w:val="swiss"/>
    <w:pitch w:val="variable"/>
    <w:sig w:usb0="E0002EFF" w:usb1="C000785B" w:usb2="00000009" w:usb3="00000000" w:csb0="000001FF" w:csb1="00000000"/>
    <w:embedBold r:id="rId17" w:fontKey="{A8A46BEE-25C2-4AFE-B506-EA2B74210CE7}"/>
  </w:font>
  <w:font w:name="Calibri">
    <w:panose1 w:val="020F0502020204030204"/>
    <w:charset w:val="00"/>
    <w:family w:val="swiss"/>
    <w:pitch w:val="variable"/>
    <w:sig w:usb0="E4002EFF" w:usb1="C000247B" w:usb2="00000009" w:usb3="00000000" w:csb0="000001FF" w:csb1="00000000"/>
    <w:embedRegular r:id="rId18" w:fontKey="{B63EDB9B-243A-45BA-93F9-1576E9582276}"/>
    <w:embedBold r:id="rId19" w:fontKey="{4C1AA204-3FE1-4A43-9C3F-21CBBD494164}"/>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D57C6CBE-8B9F-428A-9B5B-F81CDABFD4BA}"/>
    <w:embedItalic r:id="rId21" w:fontKey="{DFF9400B-4052-4D15-BFB3-EE6D55309E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D35" w14:textId="040A4FF7" w:rsidR="000B210D" w:rsidRPr="00A42EBC" w:rsidRDefault="00A42EBC" w:rsidP="00A42EBC">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r w:rsidRPr="00321DEB">
      <w:rPr>
        <w:rStyle w:val="PageNumber"/>
        <w:color w:val="000000" w:themeColor="text1"/>
      </w:rPr>
      <w:fldChar w:fldCharType="begin"/>
    </w:r>
    <w:r w:rsidRPr="00321DEB">
      <w:rPr>
        <w:rStyle w:val="PageNumber"/>
        <w:color w:val="000000" w:themeColor="text1"/>
      </w:rPr>
      <w:instrText xml:space="preserve"> STYLEREF  "Heading 1"  \* MERGEFORMAT </w:instrText>
    </w:r>
    <w:r w:rsidRPr="00321DEB">
      <w:rPr>
        <w:rStyle w:val="PageNumber"/>
        <w:color w:val="000000" w:themeColor="text1"/>
      </w:rPr>
      <w:fldChar w:fldCharType="separate"/>
    </w:r>
    <w:r w:rsidR="005C29A8">
      <w:rPr>
        <w:rStyle w:val="PageNumber"/>
        <w:noProof/>
        <w:color w:val="000000" w:themeColor="text1"/>
      </w:rPr>
      <w:t>Inspector-General of Taxation</w:t>
    </w:r>
    <w:r w:rsidRPr="00321DEB">
      <w:rPr>
        <w:rStyle w:val="PageNumber"/>
        <w:color w:val="000000" w:themeColor="text1"/>
      </w:rPr>
      <w:fldChar w:fldCharType="end"/>
    </w:r>
    <w:r w:rsidRPr="00321DEB">
      <w:rPr>
        <w:rStyle w:val="PageNumber"/>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C568" w14:textId="0852D504" w:rsidR="00F53A1E" w:rsidRPr="00F53A1E" w:rsidRDefault="000B210D" w:rsidP="00F53A1E">
    <w:pPr>
      <w:pStyle w:val="FooterOdd"/>
      <w:rPr>
        <w:b/>
        <w:bCs/>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C29A8">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5</w:t>
    </w:r>
    <w:r w:rsidRPr="00B628E8">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313C" w14:textId="01A8D702" w:rsidR="00F53A1E" w:rsidRPr="00F53A1E" w:rsidRDefault="00C431FB" w:rsidP="00F53A1E">
    <w:pPr>
      <w:pStyle w:val="FooterOdd"/>
      <w:rPr>
        <w:b/>
        <w:bCs/>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C29A8">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9</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A9D7" w14:textId="3018FA7E" w:rsidR="00B03653" w:rsidRDefault="00B03653" w:rsidP="00782467">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C29A8">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B05C96">
      <w:rPr>
        <w:b/>
        <w:bCs/>
        <w:noProof/>
      </w:rPr>
      <w:t>11</w:t>
    </w:r>
    <w:r w:rsidRPr="00B628E8">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14F8D91B"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C29A8">
      <w:rPr>
        <w:rStyle w:val="PageNumber"/>
        <w:rFonts w:cs="Times New Roman"/>
        <w:noProof/>
      </w:rPr>
      <w:t>Inspector-General of Taxation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1D411" w14:textId="77777777" w:rsidR="0066518C" w:rsidRDefault="0066518C" w:rsidP="00C07DEC">
      <w:r>
        <w:separator/>
      </w:r>
    </w:p>
  </w:footnote>
  <w:footnote w:type="continuationSeparator" w:id="0">
    <w:p w14:paraId="0DBBD96A" w14:textId="77777777" w:rsidR="0066518C" w:rsidRDefault="0066518C" w:rsidP="00C07DEC">
      <w:r>
        <w:continuationSeparator/>
      </w:r>
    </w:p>
  </w:footnote>
  <w:footnote w:type="continuationNotice" w:id="1">
    <w:p w14:paraId="1281AA6B" w14:textId="77777777" w:rsidR="0066518C" w:rsidRDefault="0066518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42A2" w14:paraId="175EF646" w14:textId="77777777">
      <w:trPr>
        <w:trHeight w:hRule="exact" w:val="340"/>
      </w:trPr>
      <w:tc>
        <w:tcPr>
          <w:tcW w:w="7797" w:type="dxa"/>
        </w:tcPr>
        <w:p w14:paraId="366D3A36" w14:textId="77777777" w:rsidR="000742A2" w:rsidRDefault="000742A2">
          <w:pPr>
            <w:pStyle w:val="HeaderEven"/>
            <w:ind w:left="-113"/>
          </w:pPr>
          <w:r w:rsidRPr="00D47C6E">
            <w:rPr>
              <w:noProof/>
              <w:position w:val="-6"/>
            </w:rPr>
            <w:drawing>
              <wp:inline distT="0" distB="0" distL="0" distR="0" wp14:anchorId="311A87F0" wp14:editId="4801D5BF">
                <wp:extent cx="919093" cy="1548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45990852" w14:textId="77777777" w:rsidR="00B03653" w:rsidRPr="00F00984" w:rsidRDefault="00B03653" w:rsidP="00A02E16">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42A2" w14:paraId="6D0CFAE5" w14:textId="77777777">
      <w:trPr>
        <w:trHeight w:hRule="exact" w:val="340"/>
      </w:trPr>
      <w:tc>
        <w:tcPr>
          <w:tcW w:w="7797" w:type="dxa"/>
        </w:tcPr>
        <w:p w14:paraId="658CFE84" w14:textId="77777777" w:rsidR="000742A2" w:rsidRDefault="000742A2" w:rsidP="00577DFB">
          <w:pPr>
            <w:pStyle w:val="HeaderOdd"/>
          </w:pPr>
          <w:r>
            <w:t xml:space="preserve">Portfolio Budget Statements  |  </w:t>
          </w:r>
          <w:r w:rsidRPr="00D47C6E">
            <w:rPr>
              <w:noProof/>
              <w:position w:val="-6"/>
            </w:rPr>
            <w:drawing>
              <wp:inline distT="0" distB="0" distL="0" distR="0" wp14:anchorId="26022771" wp14:editId="0ACF4846">
                <wp:extent cx="919093" cy="1548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19F60298" w14:textId="77777777" w:rsidR="00B03653" w:rsidRDefault="00B03653" w:rsidP="00A02E16">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9534" w14:textId="77777777" w:rsidR="00B03653" w:rsidRPr="00B4084B" w:rsidRDefault="00B03653" w:rsidP="0049200C">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6F3F0B" w14:paraId="0E78FDE0" w14:textId="77777777">
      <w:trPr>
        <w:trHeight w:hRule="exact" w:val="340"/>
      </w:trPr>
      <w:tc>
        <w:tcPr>
          <w:tcW w:w="7797" w:type="dxa"/>
        </w:tcPr>
        <w:p w14:paraId="2999DB26" w14:textId="77777777" w:rsidR="006F3F0B" w:rsidRDefault="006F3F0B" w:rsidP="00577DFB">
          <w:pPr>
            <w:pStyle w:val="HeaderOdd"/>
          </w:pPr>
          <w:r>
            <w:t xml:space="preserve">Portfolio Budget Statements  |  </w:t>
          </w:r>
          <w:r w:rsidRPr="00D47C6E">
            <w:rPr>
              <w:noProof/>
              <w:position w:val="-6"/>
            </w:rPr>
            <w:drawing>
              <wp:inline distT="0" distB="0" distL="0" distR="0" wp14:anchorId="52B02F46" wp14:editId="629A369D">
                <wp:extent cx="919093" cy="154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0EB4766" w14:textId="6F66ADD1" w:rsidR="00B03653" w:rsidRPr="000B210D" w:rsidRDefault="00B03653" w:rsidP="000B21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70790C" w14:paraId="28E52D58" w14:textId="77777777" w:rsidTr="00AA5849">
      <w:trPr>
        <w:trHeight w:hRule="exact" w:val="340"/>
      </w:trPr>
      <w:tc>
        <w:tcPr>
          <w:tcW w:w="7797" w:type="dxa"/>
        </w:tcPr>
        <w:p w14:paraId="0A639203" w14:textId="77777777" w:rsidR="0070790C" w:rsidRDefault="0070790C" w:rsidP="00577DFB">
          <w:pPr>
            <w:pStyle w:val="HeaderOdd"/>
          </w:pPr>
          <w:r>
            <w:t xml:space="preserve">Portfolio Budget Statements  |  </w:t>
          </w:r>
          <w:r w:rsidRPr="00D47C6E">
            <w:rPr>
              <w:noProof/>
              <w:position w:val="-6"/>
            </w:rPr>
            <w:drawing>
              <wp:inline distT="0" distB="0" distL="0" distR="0" wp14:anchorId="31FDF26D" wp14:editId="6A65FBE6">
                <wp:extent cx="919093" cy="1548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7B0961E8" w14:textId="77777777" w:rsidR="0070790C" w:rsidRPr="00B4084B" w:rsidRDefault="0070790C" w:rsidP="0049200C">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65B80"/>
    <w:multiLevelType w:val="multilevel"/>
    <w:tmpl w:val="9828D65A"/>
    <w:lvl w:ilvl="0">
      <w:numFmt w:val="decimal"/>
      <w:lvlText w:val="•"/>
      <w:lvlJc w:val="left"/>
      <w:pPr>
        <w:tabs>
          <w:tab w:val="num" w:pos="283"/>
        </w:tabs>
        <w:ind w:left="283" w:hanging="283"/>
      </w:pPr>
      <w:rPr>
        <w:rFonts w:ascii="Times New Roman" w:hAnsi="Times New Roman" w:cs="Times New Roman"/>
        <w:b w:val="0"/>
        <w:i w:val="0"/>
      </w:rPr>
    </w:lvl>
    <w:lvl w:ilvl="1">
      <w:numFmt w:val="decimal"/>
      <w:lvlText w:val="–"/>
      <w:lvlJc w:val="left"/>
      <w:pPr>
        <w:tabs>
          <w:tab w:val="num" w:pos="567"/>
        </w:tabs>
        <w:ind w:left="567" w:hanging="284"/>
      </w:pPr>
      <w:rPr>
        <w:rFonts w:ascii="Times New Roman" w:hAnsi="Times New Roman" w:cs="Times New Roman"/>
        <w:b w:val="0"/>
        <w:i w:val="0"/>
      </w:rPr>
    </w:lvl>
    <w:lvl w:ilvl="2">
      <w:numFmt w:val="decimal"/>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0B96399E"/>
    <w:multiLevelType w:val="hybridMultilevel"/>
    <w:tmpl w:val="325C4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81C32A0"/>
    <w:multiLevelType w:val="hybridMultilevel"/>
    <w:tmpl w:val="51628B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D185843"/>
    <w:multiLevelType w:val="multilevel"/>
    <w:tmpl w:val="22D6CEE8"/>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7FB0EE0"/>
    <w:multiLevelType w:val="hybridMultilevel"/>
    <w:tmpl w:val="9050B5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B01CC5"/>
    <w:multiLevelType w:val="multilevel"/>
    <w:tmpl w:val="8D4C1600"/>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B30578"/>
    <w:multiLevelType w:val="hybridMultilevel"/>
    <w:tmpl w:val="1AB86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2D0F45B5"/>
    <w:multiLevelType w:val="hybridMultilevel"/>
    <w:tmpl w:val="0974E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CA175C"/>
    <w:multiLevelType w:val="multilevel"/>
    <w:tmpl w:val="6AF84D5A"/>
    <w:lvl w:ilvl="0">
      <w:start w:val="1"/>
      <w:numFmt w:val="upperLetter"/>
      <w:lvlText w:val="%1)"/>
      <w:lvlJc w:val="left"/>
      <w:pPr>
        <w:ind w:left="284" w:hanging="284"/>
      </w:pPr>
      <w:rPr>
        <w:rFonts w:ascii="Arial" w:eastAsia="Times New Roman" w:hAnsi="Arial" w:cs="Times New Roman"/>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132011D"/>
    <w:multiLevelType w:val="hybridMultilevel"/>
    <w:tmpl w:val="E06AE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2F37B4"/>
    <w:multiLevelType w:val="multilevel"/>
    <w:tmpl w:val="564032E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7F5F2A"/>
    <w:multiLevelType w:val="multilevel"/>
    <w:tmpl w:val="60A037E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8" w15:restartNumberingAfterBreak="0">
    <w:nsid w:val="4DE05F85"/>
    <w:multiLevelType w:val="multilevel"/>
    <w:tmpl w:val="F836E000"/>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DD3556"/>
    <w:multiLevelType w:val="multilevel"/>
    <w:tmpl w:val="971E0268"/>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1" w15:restartNumberingAfterBreak="0">
    <w:nsid w:val="58C96A48"/>
    <w:multiLevelType w:val="hybridMultilevel"/>
    <w:tmpl w:val="661A6166"/>
    <w:lvl w:ilvl="0" w:tplc="FFFFFFFF">
      <w:start w:val="1"/>
      <w:numFmt w:val="lowerLetter"/>
      <w:lvlText w:val="(%1)"/>
      <w:lvlJc w:val="left"/>
      <w:pPr>
        <w:ind w:left="720" w:hanging="360"/>
      </w:pPr>
      <w:rPr>
        <w:rFonts w:hint="default"/>
      </w:rPr>
    </w:lvl>
    <w:lvl w:ilvl="1" w:tplc="0984903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A7312E"/>
    <w:multiLevelType w:val="hybridMultilevel"/>
    <w:tmpl w:val="BC7A0346"/>
    <w:lvl w:ilvl="0" w:tplc="0984903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4" w15:restartNumberingAfterBreak="0">
    <w:nsid w:val="6B8519C3"/>
    <w:multiLevelType w:val="hybridMultilevel"/>
    <w:tmpl w:val="CC72D3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696729"/>
    <w:multiLevelType w:val="multilevel"/>
    <w:tmpl w:val="161C723E"/>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7" w15:restartNumberingAfterBreak="0">
    <w:nsid w:val="7536725D"/>
    <w:multiLevelType w:val="multilevel"/>
    <w:tmpl w:val="0FD2574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A001947"/>
    <w:multiLevelType w:val="hybridMultilevel"/>
    <w:tmpl w:val="DD743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2456773">
    <w:abstractNumId w:val="17"/>
  </w:num>
  <w:num w:numId="2" w16cid:durableId="1595745784">
    <w:abstractNumId w:val="2"/>
  </w:num>
  <w:num w:numId="3" w16cid:durableId="1633244736">
    <w:abstractNumId w:val="5"/>
  </w:num>
  <w:num w:numId="4" w16cid:durableId="1709984457">
    <w:abstractNumId w:val="26"/>
  </w:num>
  <w:num w:numId="5" w16cid:durableId="1945729360">
    <w:abstractNumId w:val="10"/>
  </w:num>
  <w:num w:numId="6" w16cid:durableId="1443526712">
    <w:abstractNumId w:val="20"/>
  </w:num>
  <w:num w:numId="7" w16cid:durableId="1272274525">
    <w:abstractNumId w:val="5"/>
  </w:num>
  <w:num w:numId="8" w16cid:durableId="995036376">
    <w:abstractNumId w:val="5"/>
    <w:lvlOverride w:ilvl="0">
      <w:startOverride w:val="1"/>
    </w:lvlOverride>
  </w:num>
  <w:num w:numId="9" w16cid:durableId="361134092">
    <w:abstractNumId w:val="5"/>
    <w:lvlOverride w:ilvl="0">
      <w:startOverride w:val="1"/>
    </w:lvlOverride>
  </w:num>
  <w:num w:numId="10" w16cid:durableId="574823069">
    <w:abstractNumId w:val="5"/>
    <w:lvlOverride w:ilvl="0">
      <w:startOverride w:val="1"/>
    </w:lvlOverride>
  </w:num>
  <w:num w:numId="11" w16cid:durableId="677662734">
    <w:abstractNumId w:val="5"/>
    <w:lvlOverride w:ilvl="0">
      <w:startOverride w:val="1"/>
    </w:lvlOverride>
  </w:num>
  <w:num w:numId="12" w16cid:durableId="1961450887">
    <w:abstractNumId w:val="5"/>
    <w:lvlOverride w:ilvl="0">
      <w:startOverride w:val="1"/>
    </w:lvlOverride>
  </w:num>
  <w:num w:numId="13" w16cid:durableId="1524245811">
    <w:abstractNumId w:val="5"/>
    <w:lvlOverride w:ilvl="0">
      <w:startOverride w:val="1"/>
    </w:lvlOverride>
  </w:num>
  <w:num w:numId="14" w16cid:durableId="897592402">
    <w:abstractNumId w:val="6"/>
  </w:num>
  <w:num w:numId="15" w16cid:durableId="1292440987">
    <w:abstractNumId w:val="5"/>
    <w:lvlOverride w:ilvl="0">
      <w:startOverride w:val="1"/>
    </w:lvlOverride>
  </w:num>
  <w:num w:numId="16" w16cid:durableId="2107653504">
    <w:abstractNumId w:val="5"/>
    <w:lvlOverride w:ilvl="0">
      <w:startOverride w:val="1"/>
    </w:lvlOverride>
  </w:num>
  <w:num w:numId="17" w16cid:durableId="1307778002">
    <w:abstractNumId w:val="5"/>
  </w:num>
  <w:num w:numId="18" w16cid:durableId="680663156">
    <w:abstractNumId w:val="5"/>
    <w:lvlOverride w:ilvl="0">
      <w:startOverride w:val="1"/>
    </w:lvlOverride>
  </w:num>
  <w:num w:numId="19" w16cid:durableId="21367434">
    <w:abstractNumId w:val="3"/>
  </w:num>
  <w:num w:numId="20" w16cid:durableId="6293569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19948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10068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8933337">
    <w:abstractNumId w:val="0"/>
  </w:num>
  <w:num w:numId="24" w16cid:durableId="1751000818">
    <w:abstractNumId w:val="15"/>
  </w:num>
  <w:num w:numId="25" w16cid:durableId="396823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6930676">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211804">
    <w:abstractNumId w:val="2"/>
  </w:num>
  <w:num w:numId="28" w16cid:durableId="823467533">
    <w:abstractNumId w:val="2"/>
  </w:num>
  <w:num w:numId="29" w16cid:durableId="76171100">
    <w:abstractNumId w:val="2"/>
  </w:num>
  <w:num w:numId="30" w16cid:durableId="1449853109">
    <w:abstractNumId w:val="28"/>
  </w:num>
  <w:num w:numId="31" w16cid:durableId="1056271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81262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02448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6075935">
    <w:abstractNumId w:val="4"/>
  </w:num>
  <w:num w:numId="35" w16cid:durableId="1886334485">
    <w:abstractNumId w:val="4"/>
  </w:num>
  <w:num w:numId="36" w16cid:durableId="794132478">
    <w:abstractNumId w:val="9"/>
  </w:num>
  <w:num w:numId="37" w16cid:durableId="2046782478">
    <w:abstractNumId w:val="11"/>
  </w:num>
  <w:num w:numId="38" w16cid:durableId="1097293341">
    <w:abstractNumId w:val="1"/>
  </w:num>
  <w:num w:numId="39" w16cid:durableId="1523280110">
    <w:abstractNumId w:val="13"/>
  </w:num>
  <w:num w:numId="40" w16cid:durableId="1076636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72856353">
    <w:abstractNumId w:val="16"/>
  </w:num>
  <w:num w:numId="42" w16cid:durableId="164903699">
    <w:abstractNumId w:val="27"/>
  </w:num>
  <w:num w:numId="43" w16cid:durableId="1124084160">
    <w:abstractNumId w:val="12"/>
  </w:num>
  <w:num w:numId="44" w16cid:durableId="1878656800">
    <w:abstractNumId w:val="8"/>
  </w:num>
  <w:num w:numId="45" w16cid:durableId="638846571">
    <w:abstractNumId w:val="22"/>
  </w:num>
  <w:num w:numId="46" w16cid:durableId="1989093228">
    <w:abstractNumId w:val="21"/>
  </w:num>
  <w:num w:numId="47" w16cid:durableId="1772626724">
    <w:abstractNumId w:val="25"/>
  </w:num>
  <w:num w:numId="48" w16cid:durableId="1682315520">
    <w:abstractNumId w:val="7"/>
  </w:num>
  <w:num w:numId="49" w16cid:durableId="1647582733">
    <w:abstractNumId w:val="24"/>
  </w:num>
  <w:num w:numId="50" w16cid:durableId="484013091">
    <w:abstractNumId w:val="18"/>
  </w:num>
  <w:num w:numId="51" w16cid:durableId="1454637510">
    <w:abstractNumId w:val="19"/>
  </w:num>
  <w:num w:numId="52" w16cid:durableId="252666229">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13C7"/>
    <w:rsid w:val="0000358C"/>
    <w:rsid w:val="00003AC4"/>
    <w:rsid w:val="00003CA0"/>
    <w:rsid w:val="00003FFA"/>
    <w:rsid w:val="00004FC6"/>
    <w:rsid w:val="00006AE4"/>
    <w:rsid w:val="00006B50"/>
    <w:rsid w:val="0000711B"/>
    <w:rsid w:val="0001294C"/>
    <w:rsid w:val="00012BB0"/>
    <w:rsid w:val="00013D25"/>
    <w:rsid w:val="0001438C"/>
    <w:rsid w:val="0001615A"/>
    <w:rsid w:val="00016D95"/>
    <w:rsid w:val="00017619"/>
    <w:rsid w:val="00017840"/>
    <w:rsid w:val="00020573"/>
    <w:rsid w:val="000216BF"/>
    <w:rsid w:val="00021DA6"/>
    <w:rsid w:val="000220B0"/>
    <w:rsid w:val="00022139"/>
    <w:rsid w:val="00023CED"/>
    <w:rsid w:val="00024B44"/>
    <w:rsid w:val="000251B8"/>
    <w:rsid w:val="00025CB2"/>
    <w:rsid w:val="000300D7"/>
    <w:rsid w:val="000304FC"/>
    <w:rsid w:val="00030FDA"/>
    <w:rsid w:val="0003384E"/>
    <w:rsid w:val="00033F08"/>
    <w:rsid w:val="00034C41"/>
    <w:rsid w:val="0003503B"/>
    <w:rsid w:val="00036095"/>
    <w:rsid w:val="000364F3"/>
    <w:rsid w:val="000366AE"/>
    <w:rsid w:val="000369AC"/>
    <w:rsid w:val="0003724F"/>
    <w:rsid w:val="00037BA1"/>
    <w:rsid w:val="000413D4"/>
    <w:rsid w:val="00042FDD"/>
    <w:rsid w:val="0004484D"/>
    <w:rsid w:val="00044CF1"/>
    <w:rsid w:val="0004509D"/>
    <w:rsid w:val="00045667"/>
    <w:rsid w:val="000476D8"/>
    <w:rsid w:val="0005030D"/>
    <w:rsid w:val="00050427"/>
    <w:rsid w:val="00050A97"/>
    <w:rsid w:val="0005267B"/>
    <w:rsid w:val="00054A04"/>
    <w:rsid w:val="00054CC3"/>
    <w:rsid w:val="0005600E"/>
    <w:rsid w:val="00056260"/>
    <w:rsid w:val="0005722F"/>
    <w:rsid w:val="000606CB"/>
    <w:rsid w:val="00060890"/>
    <w:rsid w:val="00061415"/>
    <w:rsid w:val="0006199A"/>
    <w:rsid w:val="00061FD8"/>
    <w:rsid w:val="00063C44"/>
    <w:rsid w:val="00063CE1"/>
    <w:rsid w:val="000641DA"/>
    <w:rsid w:val="00064ACB"/>
    <w:rsid w:val="00065053"/>
    <w:rsid w:val="000655E4"/>
    <w:rsid w:val="000656AD"/>
    <w:rsid w:val="00065C71"/>
    <w:rsid w:val="00066BBA"/>
    <w:rsid w:val="000671B7"/>
    <w:rsid w:val="0006721A"/>
    <w:rsid w:val="00067B6F"/>
    <w:rsid w:val="00067B76"/>
    <w:rsid w:val="00067E1D"/>
    <w:rsid w:val="0007064C"/>
    <w:rsid w:val="000712EE"/>
    <w:rsid w:val="00071794"/>
    <w:rsid w:val="000725C0"/>
    <w:rsid w:val="0007345B"/>
    <w:rsid w:val="000742A2"/>
    <w:rsid w:val="00074CE6"/>
    <w:rsid w:val="000768A5"/>
    <w:rsid w:val="00077277"/>
    <w:rsid w:val="0007743A"/>
    <w:rsid w:val="00080069"/>
    <w:rsid w:val="00080125"/>
    <w:rsid w:val="00080F4F"/>
    <w:rsid w:val="000818A2"/>
    <w:rsid w:val="00081CBC"/>
    <w:rsid w:val="00082159"/>
    <w:rsid w:val="0008449F"/>
    <w:rsid w:val="000846ED"/>
    <w:rsid w:val="0008499D"/>
    <w:rsid w:val="00090681"/>
    <w:rsid w:val="000924A7"/>
    <w:rsid w:val="00093452"/>
    <w:rsid w:val="00093D79"/>
    <w:rsid w:val="00094B28"/>
    <w:rsid w:val="00094B9A"/>
    <w:rsid w:val="00096568"/>
    <w:rsid w:val="00096DEE"/>
    <w:rsid w:val="00097063"/>
    <w:rsid w:val="00097336"/>
    <w:rsid w:val="000975DA"/>
    <w:rsid w:val="000A1920"/>
    <w:rsid w:val="000A1A89"/>
    <w:rsid w:val="000A1C33"/>
    <w:rsid w:val="000A1C91"/>
    <w:rsid w:val="000A24C4"/>
    <w:rsid w:val="000A345B"/>
    <w:rsid w:val="000A372A"/>
    <w:rsid w:val="000A395D"/>
    <w:rsid w:val="000A532C"/>
    <w:rsid w:val="000A554D"/>
    <w:rsid w:val="000A56A5"/>
    <w:rsid w:val="000A5C86"/>
    <w:rsid w:val="000A6897"/>
    <w:rsid w:val="000A6DBE"/>
    <w:rsid w:val="000A72AC"/>
    <w:rsid w:val="000A7E1F"/>
    <w:rsid w:val="000B1FC4"/>
    <w:rsid w:val="000B210D"/>
    <w:rsid w:val="000B21D6"/>
    <w:rsid w:val="000B2404"/>
    <w:rsid w:val="000B36D8"/>
    <w:rsid w:val="000B3B7D"/>
    <w:rsid w:val="000B6E38"/>
    <w:rsid w:val="000C056F"/>
    <w:rsid w:val="000C1442"/>
    <w:rsid w:val="000C1667"/>
    <w:rsid w:val="000C1928"/>
    <w:rsid w:val="000C19B3"/>
    <w:rsid w:val="000C19EF"/>
    <w:rsid w:val="000C2D7D"/>
    <w:rsid w:val="000C3B86"/>
    <w:rsid w:val="000C4A46"/>
    <w:rsid w:val="000C4F54"/>
    <w:rsid w:val="000C55A6"/>
    <w:rsid w:val="000C6A39"/>
    <w:rsid w:val="000C6D78"/>
    <w:rsid w:val="000C6FB8"/>
    <w:rsid w:val="000D0547"/>
    <w:rsid w:val="000D13E5"/>
    <w:rsid w:val="000D28EB"/>
    <w:rsid w:val="000D308C"/>
    <w:rsid w:val="000D4262"/>
    <w:rsid w:val="000D43DE"/>
    <w:rsid w:val="000D52F7"/>
    <w:rsid w:val="000D55B5"/>
    <w:rsid w:val="000D58A1"/>
    <w:rsid w:val="000D734A"/>
    <w:rsid w:val="000D7E54"/>
    <w:rsid w:val="000E04C6"/>
    <w:rsid w:val="000E0A5A"/>
    <w:rsid w:val="000E0A85"/>
    <w:rsid w:val="000E2F5F"/>
    <w:rsid w:val="000E68E3"/>
    <w:rsid w:val="000E6DDB"/>
    <w:rsid w:val="000E6E76"/>
    <w:rsid w:val="000E72AB"/>
    <w:rsid w:val="000E74A6"/>
    <w:rsid w:val="000F03B1"/>
    <w:rsid w:val="000F08AE"/>
    <w:rsid w:val="000F0DA6"/>
    <w:rsid w:val="000F1AAB"/>
    <w:rsid w:val="000F2518"/>
    <w:rsid w:val="000F2D33"/>
    <w:rsid w:val="000F3B69"/>
    <w:rsid w:val="000F43F4"/>
    <w:rsid w:val="000F440E"/>
    <w:rsid w:val="000F576D"/>
    <w:rsid w:val="000F6647"/>
    <w:rsid w:val="000F73B7"/>
    <w:rsid w:val="000F794F"/>
    <w:rsid w:val="000F7E7B"/>
    <w:rsid w:val="001002F8"/>
    <w:rsid w:val="00101A74"/>
    <w:rsid w:val="00102654"/>
    <w:rsid w:val="001028CC"/>
    <w:rsid w:val="00103210"/>
    <w:rsid w:val="001045F9"/>
    <w:rsid w:val="0010472B"/>
    <w:rsid w:val="00104F95"/>
    <w:rsid w:val="0010657F"/>
    <w:rsid w:val="001078E6"/>
    <w:rsid w:val="00110830"/>
    <w:rsid w:val="00111159"/>
    <w:rsid w:val="0011221E"/>
    <w:rsid w:val="00112D0F"/>
    <w:rsid w:val="001133E0"/>
    <w:rsid w:val="00115DE5"/>
    <w:rsid w:val="001163D6"/>
    <w:rsid w:val="00116985"/>
    <w:rsid w:val="00116C76"/>
    <w:rsid w:val="0011726A"/>
    <w:rsid w:val="0012022D"/>
    <w:rsid w:val="00120B5E"/>
    <w:rsid w:val="0012108F"/>
    <w:rsid w:val="00121EB0"/>
    <w:rsid w:val="0012228D"/>
    <w:rsid w:val="00123218"/>
    <w:rsid w:val="001237BA"/>
    <w:rsid w:val="00123925"/>
    <w:rsid w:val="00125988"/>
    <w:rsid w:val="00126641"/>
    <w:rsid w:val="00126954"/>
    <w:rsid w:val="00132F9E"/>
    <w:rsid w:val="00133D3A"/>
    <w:rsid w:val="001352EE"/>
    <w:rsid w:val="00135505"/>
    <w:rsid w:val="001364A7"/>
    <w:rsid w:val="00136827"/>
    <w:rsid w:val="001375D4"/>
    <w:rsid w:val="0014156A"/>
    <w:rsid w:val="00143750"/>
    <w:rsid w:val="00143E88"/>
    <w:rsid w:val="001455D8"/>
    <w:rsid w:val="00146B5E"/>
    <w:rsid w:val="0014790A"/>
    <w:rsid w:val="00150E70"/>
    <w:rsid w:val="00151609"/>
    <w:rsid w:val="00151975"/>
    <w:rsid w:val="00151ABB"/>
    <w:rsid w:val="00152B2B"/>
    <w:rsid w:val="001530CB"/>
    <w:rsid w:val="00154447"/>
    <w:rsid w:val="001549BE"/>
    <w:rsid w:val="00154CDE"/>
    <w:rsid w:val="00154F5B"/>
    <w:rsid w:val="00160C23"/>
    <w:rsid w:val="00161DAC"/>
    <w:rsid w:val="00162B55"/>
    <w:rsid w:val="00162D8B"/>
    <w:rsid w:val="00163101"/>
    <w:rsid w:val="001638E9"/>
    <w:rsid w:val="00165824"/>
    <w:rsid w:val="00165FBA"/>
    <w:rsid w:val="001666EA"/>
    <w:rsid w:val="00167406"/>
    <w:rsid w:val="0017008A"/>
    <w:rsid w:val="0017111A"/>
    <w:rsid w:val="00171A85"/>
    <w:rsid w:val="001726EF"/>
    <w:rsid w:val="00173F5C"/>
    <w:rsid w:val="00174186"/>
    <w:rsid w:val="00174565"/>
    <w:rsid w:val="00174EC9"/>
    <w:rsid w:val="00175BB3"/>
    <w:rsid w:val="00176515"/>
    <w:rsid w:val="00177A9A"/>
    <w:rsid w:val="001808A4"/>
    <w:rsid w:val="00180FF3"/>
    <w:rsid w:val="001815A5"/>
    <w:rsid w:val="00181F30"/>
    <w:rsid w:val="00182740"/>
    <w:rsid w:val="00184071"/>
    <w:rsid w:val="001852C5"/>
    <w:rsid w:val="00185A3B"/>
    <w:rsid w:val="00186850"/>
    <w:rsid w:val="001870A4"/>
    <w:rsid w:val="0019007C"/>
    <w:rsid w:val="001904A5"/>
    <w:rsid w:val="001923C8"/>
    <w:rsid w:val="001939FF"/>
    <w:rsid w:val="00194DE8"/>
    <w:rsid w:val="0019566F"/>
    <w:rsid w:val="00197990"/>
    <w:rsid w:val="001A0106"/>
    <w:rsid w:val="001A02CB"/>
    <w:rsid w:val="001A02FD"/>
    <w:rsid w:val="001A04DD"/>
    <w:rsid w:val="001A11DB"/>
    <w:rsid w:val="001A33F4"/>
    <w:rsid w:val="001A50DE"/>
    <w:rsid w:val="001A53AE"/>
    <w:rsid w:val="001A6256"/>
    <w:rsid w:val="001A6F29"/>
    <w:rsid w:val="001A789B"/>
    <w:rsid w:val="001B03CC"/>
    <w:rsid w:val="001B0C75"/>
    <w:rsid w:val="001B2010"/>
    <w:rsid w:val="001B25D8"/>
    <w:rsid w:val="001B2A29"/>
    <w:rsid w:val="001B2DEE"/>
    <w:rsid w:val="001B368E"/>
    <w:rsid w:val="001B44C2"/>
    <w:rsid w:val="001B4EC1"/>
    <w:rsid w:val="001B659F"/>
    <w:rsid w:val="001B7399"/>
    <w:rsid w:val="001B7655"/>
    <w:rsid w:val="001B7BAD"/>
    <w:rsid w:val="001B7F09"/>
    <w:rsid w:val="001C1166"/>
    <w:rsid w:val="001C165C"/>
    <w:rsid w:val="001C261E"/>
    <w:rsid w:val="001C3AC7"/>
    <w:rsid w:val="001C42D0"/>
    <w:rsid w:val="001C6402"/>
    <w:rsid w:val="001C730D"/>
    <w:rsid w:val="001C7B78"/>
    <w:rsid w:val="001C7FB4"/>
    <w:rsid w:val="001D0A25"/>
    <w:rsid w:val="001D0BA6"/>
    <w:rsid w:val="001D1354"/>
    <w:rsid w:val="001D1903"/>
    <w:rsid w:val="001D1942"/>
    <w:rsid w:val="001D1D2A"/>
    <w:rsid w:val="001D1DDB"/>
    <w:rsid w:val="001D1F74"/>
    <w:rsid w:val="001D263B"/>
    <w:rsid w:val="001D53EA"/>
    <w:rsid w:val="001D6F7C"/>
    <w:rsid w:val="001D732A"/>
    <w:rsid w:val="001E0156"/>
    <w:rsid w:val="001E10D7"/>
    <w:rsid w:val="001E12A5"/>
    <w:rsid w:val="001E1BF9"/>
    <w:rsid w:val="001E1EDB"/>
    <w:rsid w:val="001E2065"/>
    <w:rsid w:val="001E3A18"/>
    <w:rsid w:val="001E5AEF"/>
    <w:rsid w:val="001E7093"/>
    <w:rsid w:val="001E717D"/>
    <w:rsid w:val="001E71F5"/>
    <w:rsid w:val="001E7D86"/>
    <w:rsid w:val="001F26C4"/>
    <w:rsid w:val="001F377B"/>
    <w:rsid w:val="001F3CF9"/>
    <w:rsid w:val="001F55E5"/>
    <w:rsid w:val="001F5CB9"/>
    <w:rsid w:val="002003A1"/>
    <w:rsid w:val="00200DC3"/>
    <w:rsid w:val="002011E2"/>
    <w:rsid w:val="00201BB9"/>
    <w:rsid w:val="00202925"/>
    <w:rsid w:val="00202C70"/>
    <w:rsid w:val="002050B0"/>
    <w:rsid w:val="00205D80"/>
    <w:rsid w:val="00206401"/>
    <w:rsid w:val="00207887"/>
    <w:rsid w:val="00210874"/>
    <w:rsid w:val="0021093F"/>
    <w:rsid w:val="002133CA"/>
    <w:rsid w:val="00213592"/>
    <w:rsid w:val="002146B5"/>
    <w:rsid w:val="00214FA2"/>
    <w:rsid w:val="00215783"/>
    <w:rsid w:val="0021644B"/>
    <w:rsid w:val="00216489"/>
    <w:rsid w:val="002167C9"/>
    <w:rsid w:val="00216DC9"/>
    <w:rsid w:val="00217CA0"/>
    <w:rsid w:val="002202EB"/>
    <w:rsid w:val="002209DE"/>
    <w:rsid w:val="00220FCF"/>
    <w:rsid w:val="00221705"/>
    <w:rsid w:val="00221972"/>
    <w:rsid w:val="002231C8"/>
    <w:rsid w:val="002237FA"/>
    <w:rsid w:val="00223FC8"/>
    <w:rsid w:val="00224154"/>
    <w:rsid w:val="00224375"/>
    <w:rsid w:val="0023011A"/>
    <w:rsid w:val="00230194"/>
    <w:rsid w:val="00230291"/>
    <w:rsid w:val="0023065B"/>
    <w:rsid w:val="00231923"/>
    <w:rsid w:val="0023256E"/>
    <w:rsid w:val="002329C3"/>
    <w:rsid w:val="002332AE"/>
    <w:rsid w:val="002333C2"/>
    <w:rsid w:val="002339F7"/>
    <w:rsid w:val="00233F2D"/>
    <w:rsid w:val="00233F76"/>
    <w:rsid w:val="00234040"/>
    <w:rsid w:val="00235D67"/>
    <w:rsid w:val="0023626B"/>
    <w:rsid w:val="0023753A"/>
    <w:rsid w:val="002376AD"/>
    <w:rsid w:val="00237E7C"/>
    <w:rsid w:val="0024114B"/>
    <w:rsid w:val="00241E5B"/>
    <w:rsid w:val="00242F07"/>
    <w:rsid w:val="00243020"/>
    <w:rsid w:val="00244D22"/>
    <w:rsid w:val="00246C09"/>
    <w:rsid w:val="002470E4"/>
    <w:rsid w:val="00247262"/>
    <w:rsid w:val="0025144C"/>
    <w:rsid w:val="00251FDA"/>
    <w:rsid w:val="0025616B"/>
    <w:rsid w:val="00257285"/>
    <w:rsid w:val="00257FF4"/>
    <w:rsid w:val="002608CE"/>
    <w:rsid w:val="00261660"/>
    <w:rsid w:val="0026279C"/>
    <w:rsid w:val="00262CD3"/>
    <w:rsid w:val="00263BB1"/>
    <w:rsid w:val="00264181"/>
    <w:rsid w:val="00264BB2"/>
    <w:rsid w:val="00265289"/>
    <w:rsid w:val="00266613"/>
    <w:rsid w:val="00266FE9"/>
    <w:rsid w:val="00270638"/>
    <w:rsid w:val="00271419"/>
    <w:rsid w:val="00272396"/>
    <w:rsid w:val="00273D98"/>
    <w:rsid w:val="002748AA"/>
    <w:rsid w:val="00275A4E"/>
    <w:rsid w:val="0027614D"/>
    <w:rsid w:val="0027651A"/>
    <w:rsid w:val="002770A1"/>
    <w:rsid w:val="0028001E"/>
    <w:rsid w:val="00280D53"/>
    <w:rsid w:val="00281CF6"/>
    <w:rsid w:val="0028359B"/>
    <w:rsid w:val="00284441"/>
    <w:rsid w:val="002857FE"/>
    <w:rsid w:val="00290933"/>
    <w:rsid w:val="0029106B"/>
    <w:rsid w:val="002914EA"/>
    <w:rsid w:val="00291E57"/>
    <w:rsid w:val="00292D6A"/>
    <w:rsid w:val="0029312A"/>
    <w:rsid w:val="0029325C"/>
    <w:rsid w:val="00293B2D"/>
    <w:rsid w:val="00293B46"/>
    <w:rsid w:val="00293FD1"/>
    <w:rsid w:val="00294E5F"/>
    <w:rsid w:val="002960B7"/>
    <w:rsid w:val="00297643"/>
    <w:rsid w:val="00297824"/>
    <w:rsid w:val="00297942"/>
    <w:rsid w:val="002A089C"/>
    <w:rsid w:val="002A0F2E"/>
    <w:rsid w:val="002A1491"/>
    <w:rsid w:val="002A153F"/>
    <w:rsid w:val="002A1CC2"/>
    <w:rsid w:val="002A32FD"/>
    <w:rsid w:val="002A40DC"/>
    <w:rsid w:val="002A4534"/>
    <w:rsid w:val="002A5329"/>
    <w:rsid w:val="002A5C2D"/>
    <w:rsid w:val="002A5CB3"/>
    <w:rsid w:val="002A61E5"/>
    <w:rsid w:val="002A74DD"/>
    <w:rsid w:val="002A7FC8"/>
    <w:rsid w:val="002B0A81"/>
    <w:rsid w:val="002B1CE7"/>
    <w:rsid w:val="002B2F0F"/>
    <w:rsid w:val="002B569D"/>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2D98"/>
    <w:rsid w:val="002D403A"/>
    <w:rsid w:val="002D4262"/>
    <w:rsid w:val="002D46B7"/>
    <w:rsid w:val="002D6163"/>
    <w:rsid w:val="002D7BEE"/>
    <w:rsid w:val="002E1064"/>
    <w:rsid w:val="002E2551"/>
    <w:rsid w:val="002E323F"/>
    <w:rsid w:val="002E5554"/>
    <w:rsid w:val="002E59C4"/>
    <w:rsid w:val="002E5D24"/>
    <w:rsid w:val="002F0B81"/>
    <w:rsid w:val="002F0C74"/>
    <w:rsid w:val="002F1B12"/>
    <w:rsid w:val="002F2256"/>
    <w:rsid w:val="002F4898"/>
    <w:rsid w:val="002F530C"/>
    <w:rsid w:val="002F591B"/>
    <w:rsid w:val="002F5C70"/>
    <w:rsid w:val="002F69AA"/>
    <w:rsid w:val="002F7B47"/>
    <w:rsid w:val="00300013"/>
    <w:rsid w:val="0030032D"/>
    <w:rsid w:val="003006F8"/>
    <w:rsid w:val="00300BF2"/>
    <w:rsid w:val="00301627"/>
    <w:rsid w:val="003027C1"/>
    <w:rsid w:val="00302A25"/>
    <w:rsid w:val="00304900"/>
    <w:rsid w:val="00304C13"/>
    <w:rsid w:val="003051CE"/>
    <w:rsid w:val="00305718"/>
    <w:rsid w:val="00305EC5"/>
    <w:rsid w:val="00306107"/>
    <w:rsid w:val="0030668A"/>
    <w:rsid w:val="003077B8"/>
    <w:rsid w:val="003111F8"/>
    <w:rsid w:val="0031204A"/>
    <w:rsid w:val="0031272B"/>
    <w:rsid w:val="00315435"/>
    <w:rsid w:val="00316260"/>
    <w:rsid w:val="00316759"/>
    <w:rsid w:val="00316866"/>
    <w:rsid w:val="00317BF9"/>
    <w:rsid w:val="0032038C"/>
    <w:rsid w:val="00321889"/>
    <w:rsid w:val="00321DEB"/>
    <w:rsid w:val="00325C5E"/>
    <w:rsid w:val="00327323"/>
    <w:rsid w:val="0032738E"/>
    <w:rsid w:val="00331B40"/>
    <w:rsid w:val="00331C5F"/>
    <w:rsid w:val="003325B9"/>
    <w:rsid w:val="00332E95"/>
    <w:rsid w:val="00333074"/>
    <w:rsid w:val="00333223"/>
    <w:rsid w:val="00333A43"/>
    <w:rsid w:val="00334F7E"/>
    <w:rsid w:val="003364C1"/>
    <w:rsid w:val="00336DAA"/>
    <w:rsid w:val="00337F82"/>
    <w:rsid w:val="00340640"/>
    <w:rsid w:val="00340810"/>
    <w:rsid w:val="003435D6"/>
    <w:rsid w:val="003458E0"/>
    <w:rsid w:val="00345CCD"/>
    <w:rsid w:val="003511CE"/>
    <w:rsid w:val="00351909"/>
    <w:rsid w:val="00352BE0"/>
    <w:rsid w:val="0035333E"/>
    <w:rsid w:val="003538F0"/>
    <w:rsid w:val="00353F77"/>
    <w:rsid w:val="00357DAE"/>
    <w:rsid w:val="00357F20"/>
    <w:rsid w:val="003602A5"/>
    <w:rsid w:val="00361259"/>
    <w:rsid w:val="00361429"/>
    <w:rsid w:val="00362AA7"/>
    <w:rsid w:val="00363B11"/>
    <w:rsid w:val="003672D6"/>
    <w:rsid w:val="003705BF"/>
    <w:rsid w:val="00370935"/>
    <w:rsid w:val="00371C1A"/>
    <w:rsid w:val="00375E52"/>
    <w:rsid w:val="00380888"/>
    <w:rsid w:val="00380D9F"/>
    <w:rsid w:val="003819E1"/>
    <w:rsid w:val="00382234"/>
    <w:rsid w:val="003842E5"/>
    <w:rsid w:val="003852C0"/>
    <w:rsid w:val="003856C1"/>
    <w:rsid w:val="00385A6A"/>
    <w:rsid w:val="0038672F"/>
    <w:rsid w:val="00386BC9"/>
    <w:rsid w:val="00386F24"/>
    <w:rsid w:val="003876AB"/>
    <w:rsid w:val="00387957"/>
    <w:rsid w:val="0039053D"/>
    <w:rsid w:val="00390C8F"/>
    <w:rsid w:val="00392B8A"/>
    <w:rsid w:val="00392DD1"/>
    <w:rsid w:val="0039449C"/>
    <w:rsid w:val="00395E02"/>
    <w:rsid w:val="00396715"/>
    <w:rsid w:val="0039684C"/>
    <w:rsid w:val="003A0290"/>
    <w:rsid w:val="003A15A8"/>
    <w:rsid w:val="003A25BB"/>
    <w:rsid w:val="003A300D"/>
    <w:rsid w:val="003A3E7B"/>
    <w:rsid w:val="003A422E"/>
    <w:rsid w:val="003A4566"/>
    <w:rsid w:val="003A4F3F"/>
    <w:rsid w:val="003A7067"/>
    <w:rsid w:val="003A74F4"/>
    <w:rsid w:val="003B09F6"/>
    <w:rsid w:val="003B0D03"/>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A44"/>
    <w:rsid w:val="003C4E3A"/>
    <w:rsid w:val="003D0E1C"/>
    <w:rsid w:val="003D1E47"/>
    <w:rsid w:val="003D254A"/>
    <w:rsid w:val="003D3662"/>
    <w:rsid w:val="003D3C14"/>
    <w:rsid w:val="003D4188"/>
    <w:rsid w:val="003D4557"/>
    <w:rsid w:val="003D543D"/>
    <w:rsid w:val="003D59FD"/>
    <w:rsid w:val="003E0DB4"/>
    <w:rsid w:val="003E10B8"/>
    <w:rsid w:val="003E122D"/>
    <w:rsid w:val="003E13F5"/>
    <w:rsid w:val="003E1978"/>
    <w:rsid w:val="003E2B5E"/>
    <w:rsid w:val="003E3FF4"/>
    <w:rsid w:val="003E4E15"/>
    <w:rsid w:val="003E53E8"/>
    <w:rsid w:val="003E5912"/>
    <w:rsid w:val="003E5AE8"/>
    <w:rsid w:val="003E68C4"/>
    <w:rsid w:val="003F07EE"/>
    <w:rsid w:val="003F0C8B"/>
    <w:rsid w:val="003F159E"/>
    <w:rsid w:val="003F1607"/>
    <w:rsid w:val="003F29F2"/>
    <w:rsid w:val="003F3C77"/>
    <w:rsid w:val="003F458D"/>
    <w:rsid w:val="003F47DF"/>
    <w:rsid w:val="003F6209"/>
    <w:rsid w:val="00400A8B"/>
    <w:rsid w:val="00401831"/>
    <w:rsid w:val="0040314A"/>
    <w:rsid w:val="00405DAB"/>
    <w:rsid w:val="00405E90"/>
    <w:rsid w:val="0040629D"/>
    <w:rsid w:val="004065CE"/>
    <w:rsid w:val="00406802"/>
    <w:rsid w:val="00407A61"/>
    <w:rsid w:val="004105DD"/>
    <w:rsid w:val="00410DCE"/>
    <w:rsid w:val="00412C0B"/>
    <w:rsid w:val="0041404E"/>
    <w:rsid w:val="0041429D"/>
    <w:rsid w:val="004147D0"/>
    <w:rsid w:val="00414E1F"/>
    <w:rsid w:val="0041581E"/>
    <w:rsid w:val="004161E5"/>
    <w:rsid w:val="0041765C"/>
    <w:rsid w:val="00420837"/>
    <w:rsid w:val="00421EEC"/>
    <w:rsid w:val="00422933"/>
    <w:rsid w:val="00422F4B"/>
    <w:rsid w:val="00423003"/>
    <w:rsid w:val="004248B4"/>
    <w:rsid w:val="00424C66"/>
    <w:rsid w:val="0042526D"/>
    <w:rsid w:val="004254A2"/>
    <w:rsid w:val="00426D71"/>
    <w:rsid w:val="00430256"/>
    <w:rsid w:val="004308BD"/>
    <w:rsid w:val="00430E3D"/>
    <w:rsid w:val="0043194D"/>
    <w:rsid w:val="00431BF1"/>
    <w:rsid w:val="00432722"/>
    <w:rsid w:val="004337EE"/>
    <w:rsid w:val="00433D22"/>
    <w:rsid w:val="00434130"/>
    <w:rsid w:val="004342F8"/>
    <w:rsid w:val="00434A2F"/>
    <w:rsid w:val="00434B63"/>
    <w:rsid w:val="0044083A"/>
    <w:rsid w:val="004408FA"/>
    <w:rsid w:val="00441119"/>
    <w:rsid w:val="00444245"/>
    <w:rsid w:val="0044552A"/>
    <w:rsid w:val="00445663"/>
    <w:rsid w:val="004461A4"/>
    <w:rsid w:val="00446612"/>
    <w:rsid w:val="00446EE2"/>
    <w:rsid w:val="00450E44"/>
    <w:rsid w:val="00451501"/>
    <w:rsid w:val="004521E9"/>
    <w:rsid w:val="00452501"/>
    <w:rsid w:val="004528D0"/>
    <w:rsid w:val="00453C86"/>
    <w:rsid w:val="00454564"/>
    <w:rsid w:val="004562E5"/>
    <w:rsid w:val="00457BC3"/>
    <w:rsid w:val="0046034D"/>
    <w:rsid w:val="00461801"/>
    <w:rsid w:val="00462272"/>
    <w:rsid w:val="0046390C"/>
    <w:rsid w:val="00464569"/>
    <w:rsid w:val="00465D4E"/>
    <w:rsid w:val="00466381"/>
    <w:rsid w:val="00467393"/>
    <w:rsid w:val="00467BDD"/>
    <w:rsid w:val="004717F6"/>
    <w:rsid w:val="0047364D"/>
    <w:rsid w:val="0047481E"/>
    <w:rsid w:val="00474918"/>
    <w:rsid w:val="004758B1"/>
    <w:rsid w:val="00475EAF"/>
    <w:rsid w:val="0047681C"/>
    <w:rsid w:val="004815F8"/>
    <w:rsid w:val="00481E32"/>
    <w:rsid w:val="004829BC"/>
    <w:rsid w:val="004831ED"/>
    <w:rsid w:val="004831FC"/>
    <w:rsid w:val="004836A7"/>
    <w:rsid w:val="004847B4"/>
    <w:rsid w:val="00484921"/>
    <w:rsid w:val="00486614"/>
    <w:rsid w:val="00487DE2"/>
    <w:rsid w:val="00487E11"/>
    <w:rsid w:val="00487FB8"/>
    <w:rsid w:val="004900FE"/>
    <w:rsid w:val="004919D4"/>
    <w:rsid w:val="00491FB2"/>
    <w:rsid w:val="0049200C"/>
    <w:rsid w:val="0049212C"/>
    <w:rsid w:val="004940B1"/>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B0B19"/>
    <w:rsid w:val="004B1E81"/>
    <w:rsid w:val="004B35F0"/>
    <w:rsid w:val="004B37A7"/>
    <w:rsid w:val="004B4426"/>
    <w:rsid w:val="004B44E1"/>
    <w:rsid w:val="004B5F2A"/>
    <w:rsid w:val="004B74B2"/>
    <w:rsid w:val="004C103D"/>
    <w:rsid w:val="004C1303"/>
    <w:rsid w:val="004C1399"/>
    <w:rsid w:val="004C1C09"/>
    <w:rsid w:val="004C2A17"/>
    <w:rsid w:val="004C2B0E"/>
    <w:rsid w:val="004C45F5"/>
    <w:rsid w:val="004C5507"/>
    <w:rsid w:val="004C58B4"/>
    <w:rsid w:val="004D0D6B"/>
    <w:rsid w:val="004D1E1A"/>
    <w:rsid w:val="004D1EFF"/>
    <w:rsid w:val="004D23A9"/>
    <w:rsid w:val="004D2683"/>
    <w:rsid w:val="004D29F5"/>
    <w:rsid w:val="004D2F90"/>
    <w:rsid w:val="004D538B"/>
    <w:rsid w:val="004D660D"/>
    <w:rsid w:val="004D7804"/>
    <w:rsid w:val="004E0308"/>
    <w:rsid w:val="004E2825"/>
    <w:rsid w:val="004E3079"/>
    <w:rsid w:val="004E3276"/>
    <w:rsid w:val="004E3836"/>
    <w:rsid w:val="004E3B3F"/>
    <w:rsid w:val="004E551F"/>
    <w:rsid w:val="004E62E4"/>
    <w:rsid w:val="004E67B6"/>
    <w:rsid w:val="004E7C41"/>
    <w:rsid w:val="004F0E90"/>
    <w:rsid w:val="004F0F5B"/>
    <w:rsid w:val="004F1212"/>
    <w:rsid w:val="004F12CE"/>
    <w:rsid w:val="004F22B8"/>
    <w:rsid w:val="004F2437"/>
    <w:rsid w:val="004F38E1"/>
    <w:rsid w:val="004F4624"/>
    <w:rsid w:val="004F4AEC"/>
    <w:rsid w:val="004F5573"/>
    <w:rsid w:val="004F5D8B"/>
    <w:rsid w:val="004F634F"/>
    <w:rsid w:val="004F7556"/>
    <w:rsid w:val="004F78BF"/>
    <w:rsid w:val="004F7C25"/>
    <w:rsid w:val="00500700"/>
    <w:rsid w:val="0050141B"/>
    <w:rsid w:val="00502638"/>
    <w:rsid w:val="005029BC"/>
    <w:rsid w:val="00502B87"/>
    <w:rsid w:val="0050346A"/>
    <w:rsid w:val="00503FD8"/>
    <w:rsid w:val="00504472"/>
    <w:rsid w:val="005048E3"/>
    <w:rsid w:val="0050539A"/>
    <w:rsid w:val="00505A77"/>
    <w:rsid w:val="00505CB3"/>
    <w:rsid w:val="00505E16"/>
    <w:rsid w:val="005067C7"/>
    <w:rsid w:val="00506EB0"/>
    <w:rsid w:val="0050798C"/>
    <w:rsid w:val="00507D28"/>
    <w:rsid w:val="0051028B"/>
    <w:rsid w:val="0051112F"/>
    <w:rsid w:val="0051207B"/>
    <w:rsid w:val="005136CD"/>
    <w:rsid w:val="00513A0F"/>
    <w:rsid w:val="005145F7"/>
    <w:rsid w:val="00514B1A"/>
    <w:rsid w:val="00514E2B"/>
    <w:rsid w:val="005150C5"/>
    <w:rsid w:val="00516415"/>
    <w:rsid w:val="00517351"/>
    <w:rsid w:val="005201FC"/>
    <w:rsid w:val="00521860"/>
    <w:rsid w:val="00521D74"/>
    <w:rsid w:val="005222CC"/>
    <w:rsid w:val="00522622"/>
    <w:rsid w:val="00523B5E"/>
    <w:rsid w:val="005250EE"/>
    <w:rsid w:val="00525AB1"/>
    <w:rsid w:val="00526B01"/>
    <w:rsid w:val="00526C61"/>
    <w:rsid w:val="00527492"/>
    <w:rsid w:val="005277F5"/>
    <w:rsid w:val="005310C1"/>
    <w:rsid w:val="00531934"/>
    <w:rsid w:val="005328A9"/>
    <w:rsid w:val="00532994"/>
    <w:rsid w:val="005329BE"/>
    <w:rsid w:val="00533515"/>
    <w:rsid w:val="005342DE"/>
    <w:rsid w:val="00534AC0"/>
    <w:rsid w:val="00535557"/>
    <w:rsid w:val="0053606A"/>
    <w:rsid w:val="005369C0"/>
    <w:rsid w:val="00536B92"/>
    <w:rsid w:val="00540811"/>
    <w:rsid w:val="00540B25"/>
    <w:rsid w:val="00540D82"/>
    <w:rsid w:val="00541254"/>
    <w:rsid w:val="005421CC"/>
    <w:rsid w:val="00542BA5"/>
    <w:rsid w:val="00544841"/>
    <w:rsid w:val="00544869"/>
    <w:rsid w:val="00547058"/>
    <w:rsid w:val="00547CD4"/>
    <w:rsid w:val="00547E34"/>
    <w:rsid w:val="00547EB8"/>
    <w:rsid w:val="00552FC2"/>
    <w:rsid w:val="00553DA2"/>
    <w:rsid w:val="005543FB"/>
    <w:rsid w:val="00555623"/>
    <w:rsid w:val="005562DC"/>
    <w:rsid w:val="00556725"/>
    <w:rsid w:val="00557A85"/>
    <w:rsid w:val="005606B5"/>
    <w:rsid w:val="00560E2D"/>
    <w:rsid w:val="00561498"/>
    <w:rsid w:val="00562BAD"/>
    <w:rsid w:val="00562F50"/>
    <w:rsid w:val="00563379"/>
    <w:rsid w:val="0056365E"/>
    <w:rsid w:val="00565A95"/>
    <w:rsid w:val="00565C77"/>
    <w:rsid w:val="00566181"/>
    <w:rsid w:val="005708BD"/>
    <w:rsid w:val="005713F1"/>
    <w:rsid w:val="0057317E"/>
    <w:rsid w:val="005731D3"/>
    <w:rsid w:val="00573C7D"/>
    <w:rsid w:val="00574906"/>
    <w:rsid w:val="00574E91"/>
    <w:rsid w:val="00574E9E"/>
    <w:rsid w:val="005752BC"/>
    <w:rsid w:val="005753E5"/>
    <w:rsid w:val="0057622F"/>
    <w:rsid w:val="00577772"/>
    <w:rsid w:val="00577977"/>
    <w:rsid w:val="00577DFB"/>
    <w:rsid w:val="00581719"/>
    <w:rsid w:val="00581D30"/>
    <w:rsid w:val="0058259C"/>
    <w:rsid w:val="00583362"/>
    <w:rsid w:val="00583F05"/>
    <w:rsid w:val="00584245"/>
    <w:rsid w:val="00584969"/>
    <w:rsid w:val="00584C2D"/>
    <w:rsid w:val="00584D80"/>
    <w:rsid w:val="00585BCF"/>
    <w:rsid w:val="00586535"/>
    <w:rsid w:val="00586BB5"/>
    <w:rsid w:val="00586DFB"/>
    <w:rsid w:val="00587C83"/>
    <w:rsid w:val="005905BC"/>
    <w:rsid w:val="005909CB"/>
    <w:rsid w:val="00590B75"/>
    <w:rsid w:val="00590DAA"/>
    <w:rsid w:val="0059205C"/>
    <w:rsid w:val="00592349"/>
    <w:rsid w:val="0059285D"/>
    <w:rsid w:val="005928A5"/>
    <w:rsid w:val="00592D49"/>
    <w:rsid w:val="005955BA"/>
    <w:rsid w:val="00596F3F"/>
    <w:rsid w:val="00596F9B"/>
    <w:rsid w:val="0059788B"/>
    <w:rsid w:val="00597EEF"/>
    <w:rsid w:val="005A02CB"/>
    <w:rsid w:val="005A1C4E"/>
    <w:rsid w:val="005A2E0C"/>
    <w:rsid w:val="005A3678"/>
    <w:rsid w:val="005A3DAF"/>
    <w:rsid w:val="005A4251"/>
    <w:rsid w:val="005A4A1A"/>
    <w:rsid w:val="005A4FF3"/>
    <w:rsid w:val="005A5C0F"/>
    <w:rsid w:val="005A61D3"/>
    <w:rsid w:val="005A6D23"/>
    <w:rsid w:val="005A7C0B"/>
    <w:rsid w:val="005A7E70"/>
    <w:rsid w:val="005B1A53"/>
    <w:rsid w:val="005B2AF7"/>
    <w:rsid w:val="005B39BA"/>
    <w:rsid w:val="005B40E8"/>
    <w:rsid w:val="005B589D"/>
    <w:rsid w:val="005B60E0"/>
    <w:rsid w:val="005B6A94"/>
    <w:rsid w:val="005B6DAA"/>
    <w:rsid w:val="005B7314"/>
    <w:rsid w:val="005B7C27"/>
    <w:rsid w:val="005B7D8B"/>
    <w:rsid w:val="005C03F6"/>
    <w:rsid w:val="005C0475"/>
    <w:rsid w:val="005C1569"/>
    <w:rsid w:val="005C224F"/>
    <w:rsid w:val="005C29A8"/>
    <w:rsid w:val="005C348A"/>
    <w:rsid w:val="005C3C1A"/>
    <w:rsid w:val="005C4604"/>
    <w:rsid w:val="005C460E"/>
    <w:rsid w:val="005C46D8"/>
    <w:rsid w:val="005C4BEE"/>
    <w:rsid w:val="005C65DF"/>
    <w:rsid w:val="005C6E74"/>
    <w:rsid w:val="005C732E"/>
    <w:rsid w:val="005C781C"/>
    <w:rsid w:val="005D13ED"/>
    <w:rsid w:val="005D181E"/>
    <w:rsid w:val="005D1E16"/>
    <w:rsid w:val="005D330E"/>
    <w:rsid w:val="005D520F"/>
    <w:rsid w:val="005D645A"/>
    <w:rsid w:val="005D67DB"/>
    <w:rsid w:val="005D6E07"/>
    <w:rsid w:val="005D73D4"/>
    <w:rsid w:val="005D7A35"/>
    <w:rsid w:val="005E034F"/>
    <w:rsid w:val="005E09A7"/>
    <w:rsid w:val="005E198B"/>
    <w:rsid w:val="005E19D9"/>
    <w:rsid w:val="005E1D35"/>
    <w:rsid w:val="005E2A31"/>
    <w:rsid w:val="005E3D2F"/>
    <w:rsid w:val="005E442F"/>
    <w:rsid w:val="005E54A3"/>
    <w:rsid w:val="005E5625"/>
    <w:rsid w:val="005E61D8"/>
    <w:rsid w:val="005E6F2B"/>
    <w:rsid w:val="005E7E2C"/>
    <w:rsid w:val="005F1ADE"/>
    <w:rsid w:val="005F29CD"/>
    <w:rsid w:val="005F3175"/>
    <w:rsid w:val="005F3436"/>
    <w:rsid w:val="005F3506"/>
    <w:rsid w:val="005F3642"/>
    <w:rsid w:val="005F41D8"/>
    <w:rsid w:val="005F4739"/>
    <w:rsid w:val="005F6228"/>
    <w:rsid w:val="005F642B"/>
    <w:rsid w:val="005F67FC"/>
    <w:rsid w:val="005F6E70"/>
    <w:rsid w:val="00600CAC"/>
    <w:rsid w:val="006012D4"/>
    <w:rsid w:val="00601630"/>
    <w:rsid w:val="00601A28"/>
    <w:rsid w:val="006026E1"/>
    <w:rsid w:val="00603A90"/>
    <w:rsid w:val="00605163"/>
    <w:rsid w:val="006065BF"/>
    <w:rsid w:val="00606F5E"/>
    <w:rsid w:val="006070EA"/>
    <w:rsid w:val="00607ABE"/>
    <w:rsid w:val="00607F53"/>
    <w:rsid w:val="006103D0"/>
    <w:rsid w:val="006104F7"/>
    <w:rsid w:val="00610BF5"/>
    <w:rsid w:val="0061103A"/>
    <w:rsid w:val="00611EAE"/>
    <w:rsid w:val="0061364A"/>
    <w:rsid w:val="00613BEA"/>
    <w:rsid w:val="0061402C"/>
    <w:rsid w:val="0061595F"/>
    <w:rsid w:val="00615A79"/>
    <w:rsid w:val="00616179"/>
    <w:rsid w:val="0061675B"/>
    <w:rsid w:val="0062052B"/>
    <w:rsid w:val="00620797"/>
    <w:rsid w:val="00620F8F"/>
    <w:rsid w:val="00621A86"/>
    <w:rsid w:val="00623401"/>
    <w:rsid w:val="00624156"/>
    <w:rsid w:val="006258B8"/>
    <w:rsid w:val="00625C40"/>
    <w:rsid w:val="0062706E"/>
    <w:rsid w:val="00627E7C"/>
    <w:rsid w:val="00630CFF"/>
    <w:rsid w:val="00631369"/>
    <w:rsid w:val="00632481"/>
    <w:rsid w:val="0063262D"/>
    <w:rsid w:val="0063268B"/>
    <w:rsid w:val="00632919"/>
    <w:rsid w:val="0063390E"/>
    <w:rsid w:val="00634673"/>
    <w:rsid w:val="00636E1E"/>
    <w:rsid w:val="00637BBD"/>
    <w:rsid w:val="00640D17"/>
    <w:rsid w:val="00641A99"/>
    <w:rsid w:val="00641CCA"/>
    <w:rsid w:val="00642768"/>
    <w:rsid w:val="00642A84"/>
    <w:rsid w:val="0064379D"/>
    <w:rsid w:val="0064411F"/>
    <w:rsid w:val="00645E69"/>
    <w:rsid w:val="00646130"/>
    <w:rsid w:val="00646301"/>
    <w:rsid w:val="00646ACE"/>
    <w:rsid w:val="006474C0"/>
    <w:rsid w:val="00647927"/>
    <w:rsid w:val="00650B2D"/>
    <w:rsid w:val="00652B9B"/>
    <w:rsid w:val="00652F78"/>
    <w:rsid w:val="00653743"/>
    <w:rsid w:val="006539AD"/>
    <w:rsid w:val="00653DD9"/>
    <w:rsid w:val="00654119"/>
    <w:rsid w:val="00654943"/>
    <w:rsid w:val="00654E6A"/>
    <w:rsid w:val="00654EC2"/>
    <w:rsid w:val="0065507A"/>
    <w:rsid w:val="006551FC"/>
    <w:rsid w:val="006575F3"/>
    <w:rsid w:val="00660871"/>
    <w:rsid w:val="0066176D"/>
    <w:rsid w:val="00662809"/>
    <w:rsid w:val="00663823"/>
    <w:rsid w:val="00664E08"/>
    <w:rsid w:val="006650D0"/>
    <w:rsid w:val="0066518C"/>
    <w:rsid w:val="0066774D"/>
    <w:rsid w:val="00667F42"/>
    <w:rsid w:val="00671284"/>
    <w:rsid w:val="0067191D"/>
    <w:rsid w:val="006727FC"/>
    <w:rsid w:val="00673906"/>
    <w:rsid w:val="00674DCA"/>
    <w:rsid w:val="006756CD"/>
    <w:rsid w:val="00675F49"/>
    <w:rsid w:val="00676E5B"/>
    <w:rsid w:val="00677D6B"/>
    <w:rsid w:val="00680795"/>
    <w:rsid w:val="00681523"/>
    <w:rsid w:val="00682713"/>
    <w:rsid w:val="00683451"/>
    <w:rsid w:val="00683579"/>
    <w:rsid w:val="006843F4"/>
    <w:rsid w:val="00684598"/>
    <w:rsid w:val="006854CE"/>
    <w:rsid w:val="00686B47"/>
    <w:rsid w:val="0068790B"/>
    <w:rsid w:val="006906E4"/>
    <w:rsid w:val="006913EB"/>
    <w:rsid w:val="00691C54"/>
    <w:rsid w:val="00691E49"/>
    <w:rsid w:val="006922DC"/>
    <w:rsid w:val="006928E4"/>
    <w:rsid w:val="00693D03"/>
    <w:rsid w:val="006941DD"/>
    <w:rsid w:val="006943D1"/>
    <w:rsid w:val="0069466B"/>
    <w:rsid w:val="00694795"/>
    <w:rsid w:val="00695014"/>
    <w:rsid w:val="00696AA8"/>
    <w:rsid w:val="006A257C"/>
    <w:rsid w:val="006A2615"/>
    <w:rsid w:val="006A4158"/>
    <w:rsid w:val="006A447C"/>
    <w:rsid w:val="006A4A70"/>
    <w:rsid w:val="006A4AA7"/>
    <w:rsid w:val="006A4E15"/>
    <w:rsid w:val="006A5866"/>
    <w:rsid w:val="006A5E4F"/>
    <w:rsid w:val="006A643C"/>
    <w:rsid w:val="006A76A9"/>
    <w:rsid w:val="006B0F54"/>
    <w:rsid w:val="006B12C6"/>
    <w:rsid w:val="006B415B"/>
    <w:rsid w:val="006B4C95"/>
    <w:rsid w:val="006B4CBA"/>
    <w:rsid w:val="006B59AD"/>
    <w:rsid w:val="006B6E74"/>
    <w:rsid w:val="006B6FEB"/>
    <w:rsid w:val="006B7542"/>
    <w:rsid w:val="006C0A59"/>
    <w:rsid w:val="006C19EE"/>
    <w:rsid w:val="006C2367"/>
    <w:rsid w:val="006C2E46"/>
    <w:rsid w:val="006C3B05"/>
    <w:rsid w:val="006C3BA0"/>
    <w:rsid w:val="006C4E45"/>
    <w:rsid w:val="006C5EE1"/>
    <w:rsid w:val="006C61B1"/>
    <w:rsid w:val="006C6DB8"/>
    <w:rsid w:val="006C7BDF"/>
    <w:rsid w:val="006D0669"/>
    <w:rsid w:val="006D1D4E"/>
    <w:rsid w:val="006D3771"/>
    <w:rsid w:val="006D440A"/>
    <w:rsid w:val="006D5599"/>
    <w:rsid w:val="006D592F"/>
    <w:rsid w:val="006D62BE"/>
    <w:rsid w:val="006D7B71"/>
    <w:rsid w:val="006E0006"/>
    <w:rsid w:val="006E01BB"/>
    <w:rsid w:val="006E0DF6"/>
    <w:rsid w:val="006E125E"/>
    <w:rsid w:val="006E1BDE"/>
    <w:rsid w:val="006E336C"/>
    <w:rsid w:val="006E35A9"/>
    <w:rsid w:val="006E3B9E"/>
    <w:rsid w:val="006E41F5"/>
    <w:rsid w:val="006E4A27"/>
    <w:rsid w:val="006E4DF1"/>
    <w:rsid w:val="006E5828"/>
    <w:rsid w:val="006E6BB9"/>
    <w:rsid w:val="006E784F"/>
    <w:rsid w:val="006F0B4F"/>
    <w:rsid w:val="006F0E97"/>
    <w:rsid w:val="006F1592"/>
    <w:rsid w:val="006F2DF3"/>
    <w:rsid w:val="006F2DF9"/>
    <w:rsid w:val="006F3C6F"/>
    <w:rsid w:val="006F3F0B"/>
    <w:rsid w:val="006F41C6"/>
    <w:rsid w:val="006F5DD9"/>
    <w:rsid w:val="006F6FA2"/>
    <w:rsid w:val="007001D0"/>
    <w:rsid w:val="00700CE3"/>
    <w:rsid w:val="00701498"/>
    <w:rsid w:val="00701E70"/>
    <w:rsid w:val="007032F9"/>
    <w:rsid w:val="00704BB6"/>
    <w:rsid w:val="00704F47"/>
    <w:rsid w:val="00705001"/>
    <w:rsid w:val="00705BC0"/>
    <w:rsid w:val="007072C2"/>
    <w:rsid w:val="0070746B"/>
    <w:rsid w:val="007075CA"/>
    <w:rsid w:val="0070790C"/>
    <w:rsid w:val="00710C02"/>
    <w:rsid w:val="0071151E"/>
    <w:rsid w:val="007117F8"/>
    <w:rsid w:val="007118AC"/>
    <w:rsid w:val="00711FC7"/>
    <w:rsid w:val="0071482B"/>
    <w:rsid w:val="00714C8F"/>
    <w:rsid w:val="00715A32"/>
    <w:rsid w:val="00716CCB"/>
    <w:rsid w:val="00716F57"/>
    <w:rsid w:val="00717A74"/>
    <w:rsid w:val="00720493"/>
    <w:rsid w:val="00720EA2"/>
    <w:rsid w:val="00721409"/>
    <w:rsid w:val="00721CE0"/>
    <w:rsid w:val="007221A2"/>
    <w:rsid w:val="0072241E"/>
    <w:rsid w:val="00722935"/>
    <w:rsid w:val="00723BA8"/>
    <w:rsid w:val="00724257"/>
    <w:rsid w:val="0072568C"/>
    <w:rsid w:val="00726FDE"/>
    <w:rsid w:val="00727815"/>
    <w:rsid w:val="007301A7"/>
    <w:rsid w:val="00730E31"/>
    <w:rsid w:val="007312D3"/>
    <w:rsid w:val="007313A4"/>
    <w:rsid w:val="007346F8"/>
    <w:rsid w:val="00734D66"/>
    <w:rsid w:val="00734E06"/>
    <w:rsid w:val="00736E9D"/>
    <w:rsid w:val="007373FA"/>
    <w:rsid w:val="00737E7D"/>
    <w:rsid w:val="00740553"/>
    <w:rsid w:val="0074063F"/>
    <w:rsid w:val="00740EF1"/>
    <w:rsid w:val="00741BF8"/>
    <w:rsid w:val="0074250E"/>
    <w:rsid w:val="007437BA"/>
    <w:rsid w:val="007438EA"/>
    <w:rsid w:val="007444E7"/>
    <w:rsid w:val="00744DBD"/>
    <w:rsid w:val="00745398"/>
    <w:rsid w:val="00746FC3"/>
    <w:rsid w:val="00747B90"/>
    <w:rsid w:val="007522FE"/>
    <w:rsid w:val="00754870"/>
    <w:rsid w:val="007561F0"/>
    <w:rsid w:val="00756632"/>
    <w:rsid w:val="0075754A"/>
    <w:rsid w:val="00760554"/>
    <w:rsid w:val="0076083D"/>
    <w:rsid w:val="00761DC2"/>
    <w:rsid w:val="00762462"/>
    <w:rsid w:val="00762B1E"/>
    <w:rsid w:val="00764B94"/>
    <w:rsid w:val="007652E2"/>
    <w:rsid w:val="00765776"/>
    <w:rsid w:val="00765A82"/>
    <w:rsid w:val="00766434"/>
    <w:rsid w:val="00770E10"/>
    <w:rsid w:val="00771E5C"/>
    <w:rsid w:val="00772107"/>
    <w:rsid w:val="00772A9B"/>
    <w:rsid w:val="00772BA7"/>
    <w:rsid w:val="0077326E"/>
    <w:rsid w:val="00773E30"/>
    <w:rsid w:val="007742FF"/>
    <w:rsid w:val="00774A83"/>
    <w:rsid w:val="00775146"/>
    <w:rsid w:val="0077566D"/>
    <w:rsid w:val="00776097"/>
    <w:rsid w:val="007766A5"/>
    <w:rsid w:val="00776E39"/>
    <w:rsid w:val="00777907"/>
    <w:rsid w:val="0078016D"/>
    <w:rsid w:val="00781778"/>
    <w:rsid w:val="00782098"/>
    <w:rsid w:val="00782467"/>
    <w:rsid w:val="00783D75"/>
    <w:rsid w:val="0078527F"/>
    <w:rsid w:val="007857E3"/>
    <w:rsid w:val="00786231"/>
    <w:rsid w:val="0079000B"/>
    <w:rsid w:val="007900CB"/>
    <w:rsid w:val="007905B2"/>
    <w:rsid w:val="00790E9B"/>
    <w:rsid w:val="007917E7"/>
    <w:rsid w:val="007927C6"/>
    <w:rsid w:val="0079348E"/>
    <w:rsid w:val="00793EEB"/>
    <w:rsid w:val="0079405B"/>
    <w:rsid w:val="00795679"/>
    <w:rsid w:val="0079797F"/>
    <w:rsid w:val="007A05F4"/>
    <w:rsid w:val="007A0BB9"/>
    <w:rsid w:val="007A13FE"/>
    <w:rsid w:val="007A14E8"/>
    <w:rsid w:val="007A1D73"/>
    <w:rsid w:val="007A2280"/>
    <w:rsid w:val="007A3FD7"/>
    <w:rsid w:val="007A4023"/>
    <w:rsid w:val="007A5445"/>
    <w:rsid w:val="007A5A94"/>
    <w:rsid w:val="007A5E11"/>
    <w:rsid w:val="007A6C47"/>
    <w:rsid w:val="007B31F7"/>
    <w:rsid w:val="007B347F"/>
    <w:rsid w:val="007B39F6"/>
    <w:rsid w:val="007B4481"/>
    <w:rsid w:val="007B58A3"/>
    <w:rsid w:val="007B5A98"/>
    <w:rsid w:val="007B5E30"/>
    <w:rsid w:val="007B5E45"/>
    <w:rsid w:val="007C1B3D"/>
    <w:rsid w:val="007C1DB0"/>
    <w:rsid w:val="007C2270"/>
    <w:rsid w:val="007C27D4"/>
    <w:rsid w:val="007C4720"/>
    <w:rsid w:val="007C4CCE"/>
    <w:rsid w:val="007C570A"/>
    <w:rsid w:val="007C7D49"/>
    <w:rsid w:val="007C7DE5"/>
    <w:rsid w:val="007D0D2A"/>
    <w:rsid w:val="007D0EEB"/>
    <w:rsid w:val="007D1D99"/>
    <w:rsid w:val="007D4D2A"/>
    <w:rsid w:val="007D5B26"/>
    <w:rsid w:val="007D5E52"/>
    <w:rsid w:val="007D763D"/>
    <w:rsid w:val="007D77A3"/>
    <w:rsid w:val="007E00B1"/>
    <w:rsid w:val="007E0749"/>
    <w:rsid w:val="007E2F87"/>
    <w:rsid w:val="007E334F"/>
    <w:rsid w:val="007E3AC7"/>
    <w:rsid w:val="007E4155"/>
    <w:rsid w:val="007E57B5"/>
    <w:rsid w:val="007E5D39"/>
    <w:rsid w:val="007E66C8"/>
    <w:rsid w:val="007E67BD"/>
    <w:rsid w:val="007E6BBD"/>
    <w:rsid w:val="007F028F"/>
    <w:rsid w:val="007F06E1"/>
    <w:rsid w:val="007F0C09"/>
    <w:rsid w:val="007F3E75"/>
    <w:rsid w:val="007F5179"/>
    <w:rsid w:val="007F517F"/>
    <w:rsid w:val="007F6391"/>
    <w:rsid w:val="007F6CAD"/>
    <w:rsid w:val="007F6FB8"/>
    <w:rsid w:val="007F7051"/>
    <w:rsid w:val="007F7341"/>
    <w:rsid w:val="007F7481"/>
    <w:rsid w:val="007F76FF"/>
    <w:rsid w:val="007F7E83"/>
    <w:rsid w:val="00801491"/>
    <w:rsid w:val="008015A7"/>
    <w:rsid w:val="00801B8F"/>
    <w:rsid w:val="00801EF6"/>
    <w:rsid w:val="00802AEC"/>
    <w:rsid w:val="00803099"/>
    <w:rsid w:val="0080406C"/>
    <w:rsid w:val="0080562C"/>
    <w:rsid w:val="0080628E"/>
    <w:rsid w:val="008071D0"/>
    <w:rsid w:val="0081037F"/>
    <w:rsid w:val="0081066B"/>
    <w:rsid w:val="00810809"/>
    <w:rsid w:val="00810C6A"/>
    <w:rsid w:val="00810C86"/>
    <w:rsid w:val="00812350"/>
    <w:rsid w:val="00812369"/>
    <w:rsid w:val="00812741"/>
    <w:rsid w:val="008128E3"/>
    <w:rsid w:val="00812B12"/>
    <w:rsid w:val="00813859"/>
    <w:rsid w:val="00815871"/>
    <w:rsid w:val="00821319"/>
    <w:rsid w:val="00821789"/>
    <w:rsid w:val="0082180B"/>
    <w:rsid w:val="00821BC9"/>
    <w:rsid w:val="008222CD"/>
    <w:rsid w:val="00825147"/>
    <w:rsid w:val="00825D4F"/>
    <w:rsid w:val="008270FE"/>
    <w:rsid w:val="00830017"/>
    <w:rsid w:val="00830787"/>
    <w:rsid w:val="00830DC9"/>
    <w:rsid w:val="00831489"/>
    <w:rsid w:val="00833A6A"/>
    <w:rsid w:val="00833E2F"/>
    <w:rsid w:val="0083423B"/>
    <w:rsid w:val="00834240"/>
    <w:rsid w:val="00834F9A"/>
    <w:rsid w:val="00835DA5"/>
    <w:rsid w:val="008368F3"/>
    <w:rsid w:val="00837B5E"/>
    <w:rsid w:val="008400A8"/>
    <w:rsid w:val="0084156A"/>
    <w:rsid w:val="008425BD"/>
    <w:rsid w:val="008427B1"/>
    <w:rsid w:val="008449FF"/>
    <w:rsid w:val="00845E77"/>
    <w:rsid w:val="0084601D"/>
    <w:rsid w:val="008462FB"/>
    <w:rsid w:val="0084661F"/>
    <w:rsid w:val="00846C73"/>
    <w:rsid w:val="008500CD"/>
    <w:rsid w:val="00850462"/>
    <w:rsid w:val="0085161D"/>
    <w:rsid w:val="00852EEF"/>
    <w:rsid w:val="00855597"/>
    <w:rsid w:val="00855780"/>
    <w:rsid w:val="008557AA"/>
    <w:rsid w:val="00856178"/>
    <w:rsid w:val="008567C0"/>
    <w:rsid w:val="00856C1A"/>
    <w:rsid w:val="00856C69"/>
    <w:rsid w:val="008570AB"/>
    <w:rsid w:val="00862222"/>
    <w:rsid w:val="00862545"/>
    <w:rsid w:val="00862D62"/>
    <w:rsid w:val="00863356"/>
    <w:rsid w:val="0086428A"/>
    <w:rsid w:val="00864544"/>
    <w:rsid w:val="008653B5"/>
    <w:rsid w:val="00865A76"/>
    <w:rsid w:val="008663D7"/>
    <w:rsid w:val="00866EF3"/>
    <w:rsid w:val="0086730B"/>
    <w:rsid w:val="008674DC"/>
    <w:rsid w:val="008679E6"/>
    <w:rsid w:val="00867A0F"/>
    <w:rsid w:val="008712BE"/>
    <w:rsid w:val="00871811"/>
    <w:rsid w:val="00872E1F"/>
    <w:rsid w:val="00873942"/>
    <w:rsid w:val="0087400E"/>
    <w:rsid w:val="00874372"/>
    <w:rsid w:val="008745A0"/>
    <w:rsid w:val="00880558"/>
    <w:rsid w:val="00881DD6"/>
    <w:rsid w:val="00882ED0"/>
    <w:rsid w:val="00883894"/>
    <w:rsid w:val="00884A0B"/>
    <w:rsid w:val="00885DA2"/>
    <w:rsid w:val="00885E17"/>
    <w:rsid w:val="00886342"/>
    <w:rsid w:val="0088685B"/>
    <w:rsid w:val="008875DE"/>
    <w:rsid w:val="0089074D"/>
    <w:rsid w:val="0089092F"/>
    <w:rsid w:val="00893594"/>
    <w:rsid w:val="008947EA"/>
    <w:rsid w:val="00894ABF"/>
    <w:rsid w:val="00895FFF"/>
    <w:rsid w:val="00896FF4"/>
    <w:rsid w:val="0089725A"/>
    <w:rsid w:val="0089748B"/>
    <w:rsid w:val="008A0E85"/>
    <w:rsid w:val="008A15CB"/>
    <w:rsid w:val="008A1DDE"/>
    <w:rsid w:val="008A1FA5"/>
    <w:rsid w:val="008A2544"/>
    <w:rsid w:val="008A34CE"/>
    <w:rsid w:val="008A371D"/>
    <w:rsid w:val="008A40A7"/>
    <w:rsid w:val="008A5443"/>
    <w:rsid w:val="008A55A8"/>
    <w:rsid w:val="008A5B0A"/>
    <w:rsid w:val="008A5F01"/>
    <w:rsid w:val="008A6B66"/>
    <w:rsid w:val="008A7078"/>
    <w:rsid w:val="008A7F9D"/>
    <w:rsid w:val="008B026F"/>
    <w:rsid w:val="008B0702"/>
    <w:rsid w:val="008B0969"/>
    <w:rsid w:val="008B11D0"/>
    <w:rsid w:val="008B32B6"/>
    <w:rsid w:val="008B4464"/>
    <w:rsid w:val="008B4BF2"/>
    <w:rsid w:val="008B56E5"/>
    <w:rsid w:val="008B5AFD"/>
    <w:rsid w:val="008B6650"/>
    <w:rsid w:val="008B729C"/>
    <w:rsid w:val="008B7A4E"/>
    <w:rsid w:val="008C1506"/>
    <w:rsid w:val="008C2D0A"/>
    <w:rsid w:val="008C2D30"/>
    <w:rsid w:val="008C33F2"/>
    <w:rsid w:val="008C444D"/>
    <w:rsid w:val="008C4D38"/>
    <w:rsid w:val="008C56CA"/>
    <w:rsid w:val="008C67BC"/>
    <w:rsid w:val="008C6C92"/>
    <w:rsid w:val="008C77F7"/>
    <w:rsid w:val="008D0262"/>
    <w:rsid w:val="008D0AE4"/>
    <w:rsid w:val="008D1B0D"/>
    <w:rsid w:val="008D20E6"/>
    <w:rsid w:val="008D2F52"/>
    <w:rsid w:val="008D3E19"/>
    <w:rsid w:val="008D57A4"/>
    <w:rsid w:val="008D5F06"/>
    <w:rsid w:val="008D6B57"/>
    <w:rsid w:val="008D74C3"/>
    <w:rsid w:val="008D7DFC"/>
    <w:rsid w:val="008D7F82"/>
    <w:rsid w:val="008E00FD"/>
    <w:rsid w:val="008E07C6"/>
    <w:rsid w:val="008E1274"/>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B1E"/>
    <w:rsid w:val="008F240F"/>
    <w:rsid w:val="008F2B7E"/>
    <w:rsid w:val="008F31DF"/>
    <w:rsid w:val="008F38F6"/>
    <w:rsid w:val="008F4033"/>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2501"/>
    <w:rsid w:val="0090394F"/>
    <w:rsid w:val="00904FA6"/>
    <w:rsid w:val="009054D3"/>
    <w:rsid w:val="00905587"/>
    <w:rsid w:val="009057D3"/>
    <w:rsid w:val="00907B9D"/>
    <w:rsid w:val="00910CFA"/>
    <w:rsid w:val="009125D2"/>
    <w:rsid w:val="00914007"/>
    <w:rsid w:val="00915E3F"/>
    <w:rsid w:val="00915F49"/>
    <w:rsid w:val="00915F97"/>
    <w:rsid w:val="009179EB"/>
    <w:rsid w:val="00921965"/>
    <w:rsid w:val="0092273F"/>
    <w:rsid w:val="009235B5"/>
    <w:rsid w:val="009238F1"/>
    <w:rsid w:val="009249B4"/>
    <w:rsid w:val="00926716"/>
    <w:rsid w:val="009270DB"/>
    <w:rsid w:val="00930BEB"/>
    <w:rsid w:val="009323DF"/>
    <w:rsid w:val="00932AFC"/>
    <w:rsid w:val="0093389C"/>
    <w:rsid w:val="00933A7D"/>
    <w:rsid w:val="00933DA9"/>
    <w:rsid w:val="0093452F"/>
    <w:rsid w:val="0093491F"/>
    <w:rsid w:val="00935E14"/>
    <w:rsid w:val="00937703"/>
    <w:rsid w:val="00941E4F"/>
    <w:rsid w:val="00942454"/>
    <w:rsid w:val="0094480E"/>
    <w:rsid w:val="00947B5B"/>
    <w:rsid w:val="00947E7C"/>
    <w:rsid w:val="00950281"/>
    <w:rsid w:val="00951BD3"/>
    <w:rsid w:val="009529FD"/>
    <w:rsid w:val="00952B8F"/>
    <w:rsid w:val="0095496C"/>
    <w:rsid w:val="00954E2D"/>
    <w:rsid w:val="0095569B"/>
    <w:rsid w:val="009559F2"/>
    <w:rsid w:val="009562CC"/>
    <w:rsid w:val="0095695E"/>
    <w:rsid w:val="00957310"/>
    <w:rsid w:val="0095750D"/>
    <w:rsid w:val="00960B83"/>
    <w:rsid w:val="00962B8F"/>
    <w:rsid w:val="009637E4"/>
    <w:rsid w:val="00964464"/>
    <w:rsid w:val="00965665"/>
    <w:rsid w:val="0096632E"/>
    <w:rsid w:val="009666B2"/>
    <w:rsid w:val="00966813"/>
    <w:rsid w:val="00966D4F"/>
    <w:rsid w:val="009709DF"/>
    <w:rsid w:val="00970E65"/>
    <w:rsid w:val="0097102C"/>
    <w:rsid w:val="0097133A"/>
    <w:rsid w:val="009716AB"/>
    <w:rsid w:val="00971CBF"/>
    <w:rsid w:val="00971F52"/>
    <w:rsid w:val="0097202E"/>
    <w:rsid w:val="00972E0B"/>
    <w:rsid w:val="009742E0"/>
    <w:rsid w:val="0097462D"/>
    <w:rsid w:val="009748F0"/>
    <w:rsid w:val="00974A7C"/>
    <w:rsid w:val="0097523E"/>
    <w:rsid w:val="00975790"/>
    <w:rsid w:val="0097587B"/>
    <w:rsid w:val="009763C1"/>
    <w:rsid w:val="009766FE"/>
    <w:rsid w:val="0097752D"/>
    <w:rsid w:val="00977715"/>
    <w:rsid w:val="00980306"/>
    <w:rsid w:val="00980439"/>
    <w:rsid w:val="00981E8A"/>
    <w:rsid w:val="00982444"/>
    <w:rsid w:val="00982BA7"/>
    <w:rsid w:val="00982D92"/>
    <w:rsid w:val="00982F10"/>
    <w:rsid w:val="009834A0"/>
    <w:rsid w:val="009843A8"/>
    <w:rsid w:val="009845DE"/>
    <w:rsid w:val="00984993"/>
    <w:rsid w:val="00984CA2"/>
    <w:rsid w:val="009854F1"/>
    <w:rsid w:val="0098714A"/>
    <w:rsid w:val="0098745B"/>
    <w:rsid w:val="00990428"/>
    <w:rsid w:val="009907F1"/>
    <w:rsid w:val="00991DF5"/>
    <w:rsid w:val="00993EA1"/>
    <w:rsid w:val="0099496C"/>
    <w:rsid w:val="00995582"/>
    <w:rsid w:val="00996569"/>
    <w:rsid w:val="00997432"/>
    <w:rsid w:val="009A057B"/>
    <w:rsid w:val="009A06F0"/>
    <w:rsid w:val="009A14DE"/>
    <w:rsid w:val="009A1763"/>
    <w:rsid w:val="009A2294"/>
    <w:rsid w:val="009A40DD"/>
    <w:rsid w:val="009A5E34"/>
    <w:rsid w:val="009A5F36"/>
    <w:rsid w:val="009A6DED"/>
    <w:rsid w:val="009A72B5"/>
    <w:rsid w:val="009A75E8"/>
    <w:rsid w:val="009A7BC2"/>
    <w:rsid w:val="009B011E"/>
    <w:rsid w:val="009B180F"/>
    <w:rsid w:val="009B1897"/>
    <w:rsid w:val="009B1BB7"/>
    <w:rsid w:val="009B1C51"/>
    <w:rsid w:val="009B2408"/>
    <w:rsid w:val="009B2BEB"/>
    <w:rsid w:val="009B3EF8"/>
    <w:rsid w:val="009B48D4"/>
    <w:rsid w:val="009B751B"/>
    <w:rsid w:val="009C0616"/>
    <w:rsid w:val="009C0992"/>
    <w:rsid w:val="009C0C48"/>
    <w:rsid w:val="009C1830"/>
    <w:rsid w:val="009C23DA"/>
    <w:rsid w:val="009C24B3"/>
    <w:rsid w:val="009C2C09"/>
    <w:rsid w:val="009C2E5A"/>
    <w:rsid w:val="009C4D35"/>
    <w:rsid w:val="009C6214"/>
    <w:rsid w:val="009C645A"/>
    <w:rsid w:val="009C672A"/>
    <w:rsid w:val="009C703A"/>
    <w:rsid w:val="009C707E"/>
    <w:rsid w:val="009C7B18"/>
    <w:rsid w:val="009C7C46"/>
    <w:rsid w:val="009C7D55"/>
    <w:rsid w:val="009C7F52"/>
    <w:rsid w:val="009D07F2"/>
    <w:rsid w:val="009D1884"/>
    <w:rsid w:val="009D1F08"/>
    <w:rsid w:val="009D24A3"/>
    <w:rsid w:val="009D2FD6"/>
    <w:rsid w:val="009D3295"/>
    <w:rsid w:val="009D3665"/>
    <w:rsid w:val="009D3C84"/>
    <w:rsid w:val="009D40C6"/>
    <w:rsid w:val="009D54F3"/>
    <w:rsid w:val="009D5DA3"/>
    <w:rsid w:val="009D6065"/>
    <w:rsid w:val="009D6923"/>
    <w:rsid w:val="009D6969"/>
    <w:rsid w:val="009D7470"/>
    <w:rsid w:val="009D7A58"/>
    <w:rsid w:val="009E0638"/>
    <w:rsid w:val="009E0828"/>
    <w:rsid w:val="009E0CED"/>
    <w:rsid w:val="009E17A2"/>
    <w:rsid w:val="009E2D23"/>
    <w:rsid w:val="009E4043"/>
    <w:rsid w:val="009E4076"/>
    <w:rsid w:val="009E43C1"/>
    <w:rsid w:val="009E54AE"/>
    <w:rsid w:val="009E5FC3"/>
    <w:rsid w:val="009E69CA"/>
    <w:rsid w:val="009E6DF1"/>
    <w:rsid w:val="009F0564"/>
    <w:rsid w:val="009F3ABF"/>
    <w:rsid w:val="009F3AE2"/>
    <w:rsid w:val="009F3BA0"/>
    <w:rsid w:val="009F3F5D"/>
    <w:rsid w:val="009F43CB"/>
    <w:rsid w:val="009F4CB9"/>
    <w:rsid w:val="00A00283"/>
    <w:rsid w:val="00A01198"/>
    <w:rsid w:val="00A01C02"/>
    <w:rsid w:val="00A02D24"/>
    <w:rsid w:val="00A02E16"/>
    <w:rsid w:val="00A05113"/>
    <w:rsid w:val="00A054DC"/>
    <w:rsid w:val="00A069AE"/>
    <w:rsid w:val="00A10389"/>
    <w:rsid w:val="00A1133E"/>
    <w:rsid w:val="00A11888"/>
    <w:rsid w:val="00A11E62"/>
    <w:rsid w:val="00A11E8F"/>
    <w:rsid w:val="00A12369"/>
    <w:rsid w:val="00A13522"/>
    <w:rsid w:val="00A14357"/>
    <w:rsid w:val="00A1524F"/>
    <w:rsid w:val="00A15E63"/>
    <w:rsid w:val="00A167D9"/>
    <w:rsid w:val="00A16DB9"/>
    <w:rsid w:val="00A17672"/>
    <w:rsid w:val="00A2037D"/>
    <w:rsid w:val="00A20A6B"/>
    <w:rsid w:val="00A20C5D"/>
    <w:rsid w:val="00A21015"/>
    <w:rsid w:val="00A222CA"/>
    <w:rsid w:val="00A225E3"/>
    <w:rsid w:val="00A229EE"/>
    <w:rsid w:val="00A22F58"/>
    <w:rsid w:val="00A239CC"/>
    <w:rsid w:val="00A23BC2"/>
    <w:rsid w:val="00A248C9"/>
    <w:rsid w:val="00A2591E"/>
    <w:rsid w:val="00A26F01"/>
    <w:rsid w:val="00A279AC"/>
    <w:rsid w:val="00A27A30"/>
    <w:rsid w:val="00A30C5D"/>
    <w:rsid w:val="00A310F1"/>
    <w:rsid w:val="00A31C68"/>
    <w:rsid w:val="00A31FFF"/>
    <w:rsid w:val="00A325AE"/>
    <w:rsid w:val="00A326A6"/>
    <w:rsid w:val="00A342D9"/>
    <w:rsid w:val="00A35E30"/>
    <w:rsid w:val="00A35FAA"/>
    <w:rsid w:val="00A40163"/>
    <w:rsid w:val="00A404ED"/>
    <w:rsid w:val="00A409BC"/>
    <w:rsid w:val="00A40FC3"/>
    <w:rsid w:val="00A41D7C"/>
    <w:rsid w:val="00A42867"/>
    <w:rsid w:val="00A42EBC"/>
    <w:rsid w:val="00A42F6D"/>
    <w:rsid w:val="00A43C9A"/>
    <w:rsid w:val="00A44612"/>
    <w:rsid w:val="00A44720"/>
    <w:rsid w:val="00A44A8A"/>
    <w:rsid w:val="00A4575C"/>
    <w:rsid w:val="00A45D11"/>
    <w:rsid w:val="00A45FF5"/>
    <w:rsid w:val="00A46164"/>
    <w:rsid w:val="00A46A8E"/>
    <w:rsid w:val="00A51337"/>
    <w:rsid w:val="00A522F4"/>
    <w:rsid w:val="00A537E5"/>
    <w:rsid w:val="00A53923"/>
    <w:rsid w:val="00A540A5"/>
    <w:rsid w:val="00A54248"/>
    <w:rsid w:val="00A55B6F"/>
    <w:rsid w:val="00A569DF"/>
    <w:rsid w:val="00A57CCA"/>
    <w:rsid w:val="00A61BD0"/>
    <w:rsid w:val="00A6388E"/>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4503"/>
    <w:rsid w:val="00A85212"/>
    <w:rsid w:val="00A8648E"/>
    <w:rsid w:val="00A867DA"/>
    <w:rsid w:val="00A8765D"/>
    <w:rsid w:val="00A8782F"/>
    <w:rsid w:val="00A9132D"/>
    <w:rsid w:val="00A9167D"/>
    <w:rsid w:val="00A91895"/>
    <w:rsid w:val="00A92D25"/>
    <w:rsid w:val="00A9401F"/>
    <w:rsid w:val="00A94689"/>
    <w:rsid w:val="00A94DDB"/>
    <w:rsid w:val="00A94F82"/>
    <w:rsid w:val="00A950A1"/>
    <w:rsid w:val="00A965CD"/>
    <w:rsid w:val="00A96970"/>
    <w:rsid w:val="00AA1BEC"/>
    <w:rsid w:val="00AA23BD"/>
    <w:rsid w:val="00AA27AA"/>
    <w:rsid w:val="00AA2DF3"/>
    <w:rsid w:val="00AA4761"/>
    <w:rsid w:val="00AA50BC"/>
    <w:rsid w:val="00AA5849"/>
    <w:rsid w:val="00AA6AE4"/>
    <w:rsid w:val="00AB24E7"/>
    <w:rsid w:val="00AB3237"/>
    <w:rsid w:val="00AB3917"/>
    <w:rsid w:val="00AB3A2D"/>
    <w:rsid w:val="00AB4AC8"/>
    <w:rsid w:val="00AB4FBC"/>
    <w:rsid w:val="00AB5E21"/>
    <w:rsid w:val="00AB6AD4"/>
    <w:rsid w:val="00AB75AE"/>
    <w:rsid w:val="00AB76EC"/>
    <w:rsid w:val="00AB7933"/>
    <w:rsid w:val="00AB7947"/>
    <w:rsid w:val="00AC13C9"/>
    <w:rsid w:val="00AC3071"/>
    <w:rsid w:val="00AC3A08"/>
    <w:rsid w:val="00AC3D18"/>
    <w:rsid w:val="00AC5598"/>
    <w:rsid w:val="00AC6332"/>
    <w:rsid w:val="00AD10CF"/>
    <w:rsid w:val="00AD18E9"/>
    <w:rsid w:val="00AD2FC0"/>
    <w:rsid w:val="00AD3581"/>
    <w:rsid w:val="00AD35EA"/>
    <w:rsid w:val="00AD3BC7"/>
    <w:rsid w:val="00AD42E2"/>
    <w:rsid w:val="00AD4967"/>
    <w:rsid w:val="00AD4F9E"/>
    <w:rsid w:val="00AD562E"/>
    <w:rsid w:val="00AD5B1B"/>
    <w:rsid w:val="00AD66BE"/>
    <w:rsid w:val="00AD6DB9"/>
    <w:rsid w:val="00AE12A9"/>
    <w:rsid w:val="00AE2459"/>
    <w:rsid w:val="00AE29C2"/>
    <w:rsid w:val="00AE3D23"/>
    <w:rsid w:val="00AE472E"/>
    <w:rsid w:val="00AE4CEC"/>
    <w:rsid w:val="00AE4EC8"/>
    <w:rsid w:val="00AE517C"/>
    <w:rsid w:val="00AE599E"/>
    <w:rsid w:val="00AE5C25"/>
    <w:rsid w:val="00AE5D9F"/>
    <w:rsid w:val="00AE5F15"/>
    <w:rsid w:val="00AE61C0"/>
    <w:rsid w:val="00AE72C2"/>
    <w:rsid w:val="00AE748A"/>
    <w:rsid w:val="00AE76C9"/>
    <w:rsid w:val="00AF06B4"/>
    <w:rsid w:val="00AF0C7E"/>
    <w:rsid w:val="00AF0EB2"/>
    <w:rsid w:val="00AF20D5"/>
    <w:rsid w:val="00AF2791"/>
    <w:rsid w:val="00AF2EF5"/>
    <w:rsid w:val="00AF3117"/>
    <w:rsid w:val="00AF326B"/>
    <w:rsid w:val="00AF32F0"/>
    <w:rsid w:val="00AF3811"/>
    <w:rsid w:val="00AF418D"/>
    <w:rsid w:val="00AF560E"/>
    <w:rsid w:val="00AF6220"/>
    <w:rsid w:val="00AF70EE"/>
    <w:rsid w:val="00AF7618"/>
    <w:rsid w:val="00B00449"/>
    <w:rsid w:val="00B00B01"/>
    <w:rsid w:val="00B01538"/>
    <w:rsid w:val="00B03653"/>
    <w:rsid w:val="00B04550"/>
    <w:rsid w:val="00B04964"/>
    <w:rsid w:val="00B04CBD"/>
    <w:rsid w:val="00B05C96"/>
    <w:rsid w:val="00B06576"/>
    <w:rsid w:val="00B10605"/>
    <w:rsid w:val="00B10DA2"/>
    <w:rsid w:val="00B10F95"/>
    <w:rsid w:val="00B11B0A"/>
    <w:rsid w:val="00B12331"/>
    <w:rsid w:val="00B124AD"/>
    <w:rsid w:val="00B12D92"/>
    <w:rsid w:val="00B154B3"/>
    <w:rsid w:val="00B15870"/>
    <w:rsid w:val="00B15B71"/>
    <w:rsid w:val="00B16085"/>
    <w:rsid w:val="00B166C6"/>
    <w:rsid w:val="00B21941"/>
    <w:rsid w:val="00B21EB4"/>
    <w:rsid w:val="00B22A5B"/>
    <w:rsid w:val="00B23B53"/>
    <w:rsid w:val="00B24BAE"/>
    <w:rsid w:val="00B26584"/>
    <w:rsid w:val="00B2691D"/>
    <w:rsid w:val="00B26B55"/>
    <w:rsid w:val="00B26C44"/>
    <w:rsid w:val="00B2717D"/>
    <w:rsid w:val="00B27820"/>
    <w:rsid w:val="00B306EA"/>
    <w:rsid w:val="00B30944"/>
    <w:rsid w:val="00B3104B"/>
    <w:rsid w:val="00B32AAC"/>
    <w:rsid w:val="00B33E11"/>
    <w:rsid w:val="00B33F4D"/>
    <w:rsid w:val="00B36CFC"/>
    <w:rsid w:val="00B37148"/>
    <w:rsid w:val="00B37AFC"/>
    <w:rsid w:val="00B4015D"/>
    <w:rsid w:val="00B4084B"/>
    <w:rsid w:val="00B41232"/>
    <w:rsid w:val="00B42B56"/>
    <w:rsid w:val="00B45864"/>
    <w:rsid w:val="00B460B5"/>
    <w:rsid w:val="00B47998"/>
    <w:rsid w:val="00B47EF9"/>
    <w:rsid w:val="00B47F4C"/>
    <w:rsid w:val="00B50032"/>
    <w:rsid w:val="00B50958"/>
    <w:rsid w:val="00B51526"/>
    <w:rsid w:val="00B545A1"/>
    <w:rsid w:val="00B560AB"/>
    <w:rsid w:val="00B567D8"/>
    <w:rsid w:val="00B60F6F"/>
    <w:rsid w:val="00B61A52"/>
    <w:rsid w:val="00B6230B"/>
    <w:rsid w:val="00B628E8"/>
    <w:rsid w:val="00B63C3C"/>
    <w:rsid w:val="00B64DE4"/>
    <w:rsid w:val="00B65389"/>
    <w:rsid w:val="00B65561"/>
    <w:rsid w:val="00B676B8"/>
    <w:rsid w:val="00B70250"/>
    <w:rsid w:val="00B70C9E"/>
    <w:rsid w:val="00B70F85"/>
    <w:rsid w:val="00B71222"/>
    <w:rsid w:val="00B7174A"/>
    <w:rsid w:val="00B72DC7"/>
    <w:rsid w:val="00B7358B"/>
    <w:rsid w:val="00B7388C"/>
    <w:rsid w:val="00B73E0D"/>
    <w:rsid w:val="00B7521F"/>
    <w:rsid w:val="00B830A1"/>
    <w:rsid w:val="00B83160"/>
    <w:rsid w:val="00B8365B"/>
    <w:rsid w:val="00B83705"/>
    <w:rsid w:val="00B83B20"/>
    <w:rsid w:val="00B83CA0"/>
    <w:rsid w:val="00B84243"/>
    <w:rsid w:val="00B853B4"/>
    <w:rsid w:val="00B85C34"/>
    <w:rsid w:val="00B86CCD"/>
    <w:rsid w:val="00B876C0"/>
    <w:rsid w:val="00B87806"/>
    <w:rsid w:val="00B92407"/>
    <w:rsid w:val="00B92B09"/>
    <w:rsid w:val="00B93884"/>
    <w:rsid w:val="00B93D53"/>
    <w:rsid w:val="00B94405"/>
    <w:rsid w:val="00B94A65"/>
    <w:rsid w:val="00B94ADF"/>
    <w:rsid w:val="00B94D1A"/>
    <w:rsid w:val="00B94FB4"/>
    <w:rsid w:val="00B95D2D"/>
    <w:rsid w:val="00B9607C"/>
    <w:rsid w:val="00B9631B"/>
    <w:rsid w:val="00B9676C"/>
    <w:rsid w:val="00B96B6B"/>
    <w:rsid w:val="00BA0966"/>
    <w:rsid w:val="00BA0F2F"/>
    <w:rsid w:val="00BA28F3"/>
    <w:rsid w:val="00BA379F"/>
    <w:rsid w:val="00BA6777"/>
    <w:rsid w:val="00BB1AD7"/>
    <w:rsid w:val="00BB224B"/>
    <w:rsid w:val="00BB2A98"/>
    <w:rsid w:val="00BB3AB5"/>
    <w:rsid w:val="00BB3DA8"/>
    <w:rsid w:val="00BB498B"/>
    <w:rsid w:val="00BB5578"/>
    <w:rsid w:val="00BB5A84"/>
    <w:rsid w:val="00BB6D23"/>
    <w:rsid w:val="00BB721D"/>
    <w:rsid w:val="00BB7455"/>
    <w:rsid w:val="00BC12C2"/>
    <w:rsid w:val="00BC2C65"/>
    <w:rsid w:val="00BC3472"/>
    <w:rsid w:val="00BC3CAB"/>
    <w:rsid w:val="00BC3F11"/>
    <w:rsid w:val="00BC42CE"/>
    <w:rsid w:val="00BC4F3A"/>
    <w:rsid w:val="00BC6702"/>
    <w:rsid w:val="00BC76B4"/>
    <w:rsid w:val="00BC77FE"/>
    <w:rsid w:val="00BD210E"/>
    <w:rsid w:val="00BD2C9B"/>
    <w:rsid w:val="00BD2CB2"/>
    <w:rsid w:val="00BD34C3"/>
    <w:rsid w:val="00BD40CB"/>
    <w:rsid w:val="00BD4954"/>
    <w:rsid w:val="00BD78D5"/>
    <w:rsid w:val="00BE0659"/>
    <w:rsid w:val="00BE0A68"/>
    <w:rsid w:val="00BE0EC0"/>
    <w:rsid w:val="00BE1843"/>
    <w:rsid w:val="00BE3F50"/>
    <w:rsid w:val="00BE537C"/>
    <w:rsid w:val="00BE6D85"/>
    <w:rsid w:val="00BE70B3"/>
    <w:rsid w:val="00BE75A5"/>
    <w:rsid w:val="00BE7D58"/>
    <w:rsid w:val="00BF0270"/>
    <w:rsid w:val="00BF0E14"/>
    <w:rsid w:val="00BF164E"/>
    <w:rsid w:val="00BF1A33"/>
    <w:rsid w:val="00BF23C3"/>
    <w:rsid w:val="00BF2F03"/>
    <w:rsid w:val="00BF3D35"/>
    <w:rsid w:val="00BF48DF"/>
    <w:rsid w:val="00BF6286"/>
    <w:rsid w:val="00BF6D42"/>
    <w:rsid w:val="00BF7ED9"/>
    <w:rsid w:val="00C0009A"/>
    <w:rsid w:val="00C00AA5"/>
    <w:rsid w:val="00C00B3B"/>
    <w:rsid w:val="00C02450"/>
    <w:rsid w:val="00C038D0"/>
    <w:rsid w:val="00C03A2D"/>
    <w:rsid w:val="00C061D4"/>
    <w:rsid w:val="00C066AF"/>
    <w:rsid w:val="00C06CE4"/>
    <w:rsid w:val="00C07DEC"/>
    <w:rsid w:val="00C07F1C"/>
    <w:rsid w:val="00C1005F"/>
    <w:rsid w:val="00C107D2"/>
    <w:rsid w:val="00C11CE3"/>
    <w:rsid w:val="00C11D68"/>
    <w:rsid w:val="00C11F05"/>
    <w:rsid w:val="00C11F2F"/>
    <w:rsid w:val="00C12D0A"/>
    <w:rsid w:val="00C13434"/>
    <w:rsid w:val="00C13681"/>
    <w:rsid w:val="00C13DA0"/>
    <w:rsid w:val="00C13FEF"/>
    <w:rsid w:val="00C14300"/>
    <w:rsid w:val="00C145CF"/>
    <w:rsid w:val="00C15DEF"/>
    <w:rsid w:val="00C17B32"/>
    <w:rsid w:val="00C20E76"/>
    <w:rsid w:val="00C23647"/>
    <w:rsid w:val="00C2476F"/>
    <w:rsid w:val="00C24BB1"/>
    <w:rsid w:val="00C2641F"/>
    <w:rsid w:val="00C272B1"/>
    <w:rsid w:val="00C276B1"/>
    <w:rsid w:val="00C3009E"/>
    <w:rsid w:val="00C31E81"/>
    <w:rsid w:val="00C3239B"/>
    <w:rsid w:val="00C3249E"/>
    <w:rsid w:val="00C3303C"/>
    <w:rsid w:val="00C3324A"/>
    <w:rsid w:val="00C342CD"/>
    <w:rsid w:val="00C34390"/>
    <w:rsid w:val="00C34C59"/>
    <w:rsid w:val="00C359BA"/>
    <w:rsid w:val="00C36775"/>
    <w:rsid w:val="00C37BFF"/>
    <w:rsid w:val="00C40689"/>
    <w:rsid w:val="00C41058"/>
    <w:rsid w:val="00C41D55"/>
    <w:rsid w:val="00C42089"/>
    <w:rsid w:val="00C428E6"/>
    <w:rsid w:val="00C42D37"/>
    <w:rsid w:val="00C431A3"/>
    <w:rsid w:val="00C431FB"/>
    <w:rsid w:val="00C43DF8"/>
    <w:rsid w:val="00C44BE3"/>
    <w:rsid w:val="00C44C1D"/>
    <w:rsid w:val="00C450A9"/>
    <w:rsid w:val="00C45903"/>
    <w:rsid w:val="00C45C34"/>
    <w:rsid w:val="00C46399"/>
    <w:rsid w:val="00C46D0E"/>
    <w:rsid w:val="00C53EF2"/>
    <w:rsid w:val="00C55846"/>
    <w:rsid w:val="00C61294"/>
    <w:rsid w:val="00C61EA2"/>
    <w:rsid w:val="00C6305B"/>
    <w:rsid w:val="00C63109"/>
    <w:rsid w:val="00C63C1F"/>
    <w:rsid w:val="00C63ED7"/>
    <w:rsid w:val="00C65397"/>
    <w:rsid w:val="00C66319"/>
    <w:rsid w:val="00C705DA"/>
    <w:rsid w:val="00C715F0"/>
    <w:rsid w:val="00C7243B"/>
    <w:rsid w:val="00C7356F"/>
    <w:rsid w:val="00C74126"/>
    <w:rsid w:val="00C74C39"/>
    <w:rsid w:val="00C74DA9"/>
    <w:rsid w:val="00C74E8D"/>
    <w:rsid w:val="00C753BA"/>
    <w:rsid w:val="00C7638D"/>
    <w:rsid w:val="00C763EA"/>
    <w:rsid w:val="00C77417"/>
    <w:rsid w:val="00C8049D"/>
    <w:rsid w:val="00C81B26"/>
    <w:rsid w:val="00C820A8"/>
    <w:rsid w:val="00C854F5"/>
    <w:rsid w:val="00C85E77"/>
    <w:rsid w:val="00C86988"/>
    <w:rsid w:val="00C86D90"/>
    <w:rsid w:val="00C872C5"/>
    <w:rsid w:val="00C8748F"/>
    <w:rsid w:val="00C87FB8"/>
    <w:rsid w:val="00C91347"/>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709C"/>
    <w:rsid w:val="00CB1F59"/>
    <w:rsid w:val="00CB2844"/>
    <w:rsid w:val="00CB30B2"/>
    <w:rsid w:val="00CB4589"/>
    <w:rsid w:val="00CB54F0"/>
    <w:rsid w:val="00CB60C9"/>
    <w:rsid w:val="00CB61ED"/>
    <w:rsid w:val="00CB62C0"/>
    <w:rsid w:val="00CB6D24"/>
    <w:rsid w:val="00CB795F"/>
    <w:rsid w:val="00CC0486"/>
    <w:rsid w:val="00CC0B67"/>
    <w:rsid w:val="00CC0D15"/>
    <w:rsid w:val="00CC12AE"/>
    <w:rsid w:val="00CC2A06"/>
    <w:rsid w:val="00CC36A5"/>
    <w:rsid w:val="00CC4867"/>
    <w:rsid w:val="00CC5AB0"/>
    <w:rsid w:val="00CC6371"/>
    <w:rsid w:val="00CC6AFF"/>
    <w:rsid w:val="00CC7ED8"/>
    <w:rsid w:val="00CC7F08"/>
    <w:rsid w:val="00CD12CE"/>
    <w:rsid w:val="00CD1BF3"/>
    <w:rsid w:val="00CD3382"/>
    <w:rsid w:val="00CD4F63"/>
    <w:rsid w:val="00CD6D33"/>
    <w:rsid w:val="00CD73EB"/>
    <w:rsid w:val="00CE0085"/>
    <w:rsid w:val="00CE0472"/>
    <w:rsid w:val="00CE179F"/>
    <w:rsid w:val="00CE2B6C"/>
    <w:rsid w:val="00CE2C1A"/>
    <w:rsid w:val="00CE3F53"/>
    <w:rsid w:val="00CE4134"/>
    <w:rsid w:val="00CE4D05"/>
    <w:rsid w:val="00CE558E"/>
    <w:rsid w:val="00CE5774"/>
    <w:rsid w:val="00CE6A4D"/>
    <w:rsid w:val="00CE7933"/>
    <w:rsid w:val="00CF164C"/>
    <w:rsid w:val="00CF2C6F"/>
    <w:rsid w:val="00CF4131"/>
    <w:rsid w:val="00CF5085"/>
    <w:rsid w:val="00CF5FDC"/>
    <w:rsid w:val="00CF6AF2"/>
    <w:rsid w:val="00D00382"/>
    <w:rsid w:val="00D0086A"/>
    <w:rsid w:val="00D02C8E"/>
    <w:rsid w:val="00D02EF1"/>
    <w:rsid w:val="00D05719"/>
    <w:rsid w:val="00D06CAE"/>
    <w:rsid w:val="00D07A8D"/>
    <w:rsid w:val="00D1024D"/>
    <w:rsid w:val="00D1053D"/>
    <w:rsid w:val="00D11F5B"/>
    <w:rsid w:val="00D1205C"/>
    <w:rsid w:val="00D120BF"/>
    <w:rsid w:val="00D143EC"/>
    <w:rsid w:val="00D1469B"/>
    <w:rsid w:val="00D15792"/>
    <w:rsid w:val="00D16547"/>
    <w:rsid w:val="00D1741D"/>
    <w:rsid w:val="00D174C3"/>
    <w:rsid w:val="00D17D15"/>
    <w:rsid w:val="00D17E55"/>
    <w:rsid w:val="00D2179B"/>
    <w:rsid w:val="00D21F46"/>
    <w:rsid w:val="00D22699"/>
    <w:rsid w:val="00D2316C"/>
    <w:rsid w:val="00D232B7"/>
    <w:rsid w:val="00D23531"/>
    <w:rsid w:val="00D24D0C"/>
    <w:rsid w:val="00D24FF4"/>
    <w:rsid w:val="00D25461"/>
    <w:rsid w:val="00D261DD"/>
    <w:rsid w:val="00D30A84"/>
    <w:rsid w:val="00D30CBA"/>
    <w:rsid w:val="00D323B5"/>
    <w:rsid w:val="00D327B7"/>
    <w:rsid w:val="00D34371"/>
    <w:rsid w:val="00D3564F"/>
    <w:rsid w:val="00D36333"/>
    <w:rsid w:val="00D37A7B"/>
    <w:rsid w:val="00D37C36"/>
    <w:rsid w:val="00D4187B"/>
    <w:rsid w:val="00D422A8"/>
    <w:rsid w:val="00D428B3"/>
    <w:rsid w:val="00D43E58"/>
    <w:rsid w:val="00D44150"/>
    <w:rsid w:val="00D448EF"/>
    <w:rsid w:val="00D44D21"/>
    <w:rsid w:val="00D456C4"/>
    <w:rsid w:val="00D459CF"/>
    <w:rsid w:val="00D46A7B"/>
    <w:rsid w:val="00D46D74"/>
    <w:rsid w:val="00D5073A"/>
    <w:rsid w:val="00D50C9B"/>
    <w:rsid w:val="00D52088"/>
    <w:rsid w:val="00D549BF"/>
    <w:rsid w:val="00D551E1"/>
    <w:rsid w:val="00D55763"/>
    <w:rsid w:val="00D5708A"/>
    <w:rsid w:val="00D576B5"/>
    <w:rsid w:val="00D57849"/>
    <w:rsid w:val="00D579C5"/>
    <w:rsid w:val="00D60439"/>
    <w:rsid w:val="00D606C2"/>
    <w:rsid w:val="00D614C1"/>
    <w:rsid w:val="00D6199A"/>
    <w:rsid w:val="00D62AB4"/>
    <w:rsid w:val="00D634BA"/>
    <w:rsid w:val="00D6661E"/>
    <w:rsid w:val="00D6714F"/>
    <w:rsid w:val="00D70BF5"/>
    <w:rsid w:val="00D70EB2"/>
    <w:rsid w:val="00D715EF"/>
    <w:rsid w:val="00D720BB"/>
    <w:rsid w:val="00D729FE"/>
    <w:rsid w:val="00D730FF"/>
    <w:rsid w:val="00D73B2B"/>
    <w:rsid w:val="00D7563B"/>
    <w:rsid w:val="00D75924"/>
    <w:rsid w:val="00D75DD0"/>
    <w:rsid w:val="00D7602E"/>
    <w:rsid w:val="00D76996"/>
    <w:rsid w:val="00D77C45"/>
    <w:rsid w:val="00D81071"/>
    <w:rsid w:val="00D821E0"/>
    <w:rsid w:val="00D82879"/>
    <w:rsid w:val="00D835A8"/>
    <w:rsid w:val="00D83B82"/>
    <w:rsid w:val="00D85D3F"/>
    <w:rsid w:val="00D86FFD"/>
    <w:rsid w:val="00D87479"/>
    <w:rsid w:val="00D9150D"/>
    <w:rsid w:val="00D92B42"/>
    <w:rsid w:val="00D92E72"/>
    <w:rsid w:val="00D93254"/>
    <w:rsid w:val="00D94ABD"/>
    <w:rsid w:val="00D952A8"/>
    <w:rsid w:val="00D961F2"/>
    <w:rsid w:val="00D9697E"/>
    <w:rsid w:val="00D969D3"/>
    <w:rsid w:val="00D97687"/>
    <w:rsid w:val="00D9775E"/>
    <w:rsid w:val="00DA023C"/>
    <w:rsid w:val="00DA087B"/>
    <w:rsid w:val="00DA1610"/>
    <w:rsid w:val="00DA1A11"/>
    <w:rsid w:val="00DA1BEF"/>
    <w:rsid w:val="00DA28A8"/>
    <w:rsid w:val="00DA310C"/>
    <w:rsid w:val="00DA3143"/>
    <w:rsid w:val="00DA4EAE"/>
    <w:rsid w:val="00DA55D4"/>
    <w:rsid w:val="00DA637E"/>
    <w:rsid w:val="00DA6854"/>
    <w:rsid w:val="00DA6D4F"/>
    <w:rsid w:val="00DA6FB4"/>
    <w:rsid w:val="00DA7AC3"/>
    <w:rsid w:val="00DA7B65"/>
    <w:rsid w:val="00DB099B"/>
    <w:rsid w:val="00DB10A8"/>
    <w:rsid w:val="00DB1209"/>
    <w:rsid w:val="00DB22B0"/>
    <w:rsid w:val="00DB44AE"/>
    <w:rsid w:val="00DB4C98"/>
    <w:rsid w:val="00DB584E"/>
    <w:rsid w:val="00DB6511"/>
    <w:rsid w:val="00DB69D9"/>
    <w:rsid w:val="00DC16AF"/>
    <w:rsid w:val="00DC2A88"/>
    <w:rsid w:val="00DC32EC"/>
    <w:rsid w:val="00DC4099"/>
    <w:rsid w:val="00DC4790"/>
    <w:rsid w:val="00DC6737"/>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446B"/>
    <w:rsid w:val="00DE50C2"/>
    <w:rsid w:val="00DE566F"/>
    <w:rsid w:val="00DE5DF9"/>
    <w:rsid w:val="00DE5E0C"/>
    <w:rsid w:val="00DF021E"/>
    <w:rsid w:val="00DF0728"/>
    <w:rsid w:val="00DF1ADC"/>
    <w:rsid w:val="00DF2249"/>
    <w:rsid w:val="00DF2347"/>
    <w:rsid w:val="00DF2C5D"/>
    <w:rsid w:val="00DF30D5"/>
    <w:rsid w:val="00DF363A"/>
    <w:rsid w:val="00DF4173"/>
    <w:rsid w:val="00DF4488"/>
    <w:rsid w:val="00DF53E8"/>
    <w:rsid w:val="00DF61C8"/>
    <w:rsid w:val="00DF6323"/>
    <w:rsid w:val="00DF6B26"/>
    <w:rsid w:val="00DF744E"/>
    <w:rsid w:val="00E00258"/>
    <w:rsid w:val="00E0046B"/>
    <w:rsid w:val="00E0068F"/>
    <w:rsid w:val="00E01B7C"/>
    <w:rsid w:val="00E0245A"/>
    <w:rsid w:val="00E04427"/>
    <w:rsid w:val="00E054BA"/>
    <w:rsid w:val="00E05967"/>
    <w:rsid w:val="00E06F9F"/>
    <w:rsid w:val="00E1099E"/>
    <w:rsid w:val="00E10D3F"/>
    <w:rsid w:val="00E1129E"/>
    <w:rsid w:val="00E120DB"/>
    <w:rsid w:val="00E121DD"/>
    <w:rsid w:val="00E12264"/>
    <w:rsid w:val="00E15A7E"/>
    <w:rsid w:val="00E160CA"/>
    <w:rsid w:val="00E1675C"/>
    <w:rsid w:val="00E16977"/>
    <w:rsid w:val="00E16BE1"/>
    <w:rsid w:val="00E17DAB"/>
    <w:rsid w:val="00E20209"/>
    <w:rsid w:val="00E20628"/>
    <w:rsid w:val="00E2103B"/>
    <w:rsid w:val="00E223BE"/>
    <w:rsid w:val="00E22A07"/>
    <w:rsid w:val="00E235C3"/>
    <w:rsid w:val="00E253F7"/>
    <w:rsid w:val="00E26003"/>
    <w:rsid w:val="00E273FF"/>
    <w:rsid w:val="00E27B91"/>
    <w:rsid w:val="00E306E7"/>
    <w:rsid w:val="00E3087C"/>
    <w:rsid w:val="00E30E1D"/>
    <w:rsid w:val="00E30FE2"/>
    <w:rsid w:val="00E335C8"/>
    <w:rsid w:val="00E338D8"/>
    <w:rsid w:val="00E359A2"/>
    <w:rsid w:val="00E3664F"/>
    <w:rsid w:val="00E36F77"/>
    <w:rsid w:val="00E37BA9"/>
    <w:rsid w:val="00E37F9B"/>
    <w:rsid w:val="00E42411"/>
    <w:rsid w:val="00E42482"/>
    <w:rsid w:val="00E42C8A"/>
    <w:rsid w:val="00E436F2"/>
    <w:rsid w:val="00E43965"/>
    <w:rsid w:val="00E43C3B"/>
    <w:rsid w:val="00E43E3B"/>
    <w:rsid w:val="00E4452C"/>
    <w:rsid w:val="00E4582E"/>
    <w:rsid w:val="00E46611"/>
    <w:rsid w:val="00E46AB8"/>
    <w:rsid w:val="00E46EC0"/>
    <w:rsid w:val="00E473B3"/>
    <w:rsid w:val="00E479CE"/>
    <w:rsid w:val="00E50E8D"/>
    <w:rsid w:val="00E51F1C"/>
    <w:rsid w:val="00E53F1A"/>
    <w:rsid w:val="00E54185"/>
    <w:rsid w:val="00E5444F"/>
    <w:rsid w:val="00E55ABA"/>
    <w:rsid w:val="00E5653C"/>
    <w:rsid w:val="00E57CA7"/>
    <w:rsid w:val="00E61C5E"/>
    <w:rsid w:val="00E61EC0"/>
    <w:rsid w:val="00E62415"/>
    <w:rsid w:val="00E62B36"/>
    <w:rsid w:val="00E62DF5"/>
    <w:rsid w:val="00E63BDC"/>
    <w:rsid w:val="00E647C8"/>
    <w:rsid w:val="00E64EFB"/>
    <w:rsid w:val="00E67C82"/>
    <w:rsid w:val="00E702CE"/>
    <w:rsid w:val="00E70F0A"/>
    <w:rsid w:val="00E71844"/>
    <w:rsid w:val="00E72E03"/>
    <w:rsid w:val="00E72FEA"/>
    <w:rsid w:val="00E731D7"/>
    <w:rsid w:val="00E7371B"/>
    <w:rsid w:val="00E73765"/>
    <w:rsid w:val="00E74ACE"/>
    <w:rsid w:val="00E75A0F"/>
    <w:rsid w:val="00E7607D"/>
    <w:rsid w:val="00E77C06"/>
    <w:rsid w:val="00E831F7"/>
    <w:rsid w:val="00E835D7"/>
    <w:rsid w:val="00E855E0"/>
    <w:rsid w:val="00E860B7"/>
    <w:rsid w:val="00E8660F"/>
    <w:rsid w:val="00E8780D"/>
    <w:rsid w:val="00E9036F"/>
    <w:rsid w:val="00E90450"/>
    <w:rsid w:val="00E915DB"/>
    <w:rsid w:val="00E9221F"/>
    <w:rsid w:val="00E92644"/>
    <w:rsid w:val="00E93C24"/>
    <w:rsid w:val="00E94499"/>
    <w:rsid w:val="00E947C9"/>
    <w:rsid w:val="00E95DB8"/>
    <w:rsid w:val="00E95E3B"/>
    <w:rsid w:val="00E9670D"/>
    <w:rsid w:val="00E97527"/>
    <w:rsid w:val="00EA186C"/>
    <w:rsid w:val="00EA2460"/>
    <w:rsid w:val="00EA46A8"/>
    <w:rsid w:val="00EA5A9E"/>
    <w:rsid w:val="00EA5F5B"/>
    <w:rsid w:val="00EA6556"/>
    <w:rsid w:val="00EA6842"/>
    <w:rsid w:val="00EA6D25"/>
    <w:rsid w:val="00EA7766"/>
    <w:rsid w:val="00EB1B80"/>
    <w:rsid w:val="00EB4C26"/>
    <w:rsid w:val="00EB5127"/>
    <w:rsid w:val="00EB53F2"/>
    <w:rsid w:val="00EB548C"/>
    <w:rsid w:val="00EB7803"/>
    <w:rsid w:val="00EC0295"/>
    <w:rsid w:val="00EC0454"/>
    <w:rsid w:val="00EC113D"/>
    <w:rsid w:val="00EC19FA"/>
    <w:rsid w:val="00EC1F39"/>
    <w:rsid w:val="00EC2948"/>
    <w:rsid w:val="00EC5F86"/>
    <w:rsid w:val="00ED0940"/>
    <w:rsid w:val="00ED25CE"/>
    <w:rsid w:val="00ED3A55"/>
    <w:rsid w:val="00ED3B06"/>
    <w:rsid w:val="00ED402C"/>
    <w:rsid w:val="00ED511B"/>
    <w:rsid w:val="00ED70AC"/>
    <w:rsid w:val="00ED7DD7"/>
    <w:rsid w:val="00EE0ACF"/>
    <w:rsid w:val="00EE22E3"/>
    <w:rsid w:val="00EE2ED0"/>
    <w:rsid w:val="00EE37DE"/>
    <w:rsid w:val="00EE62E3"/>
    <w:rsid w:val="00EE67C5"/>
    <w:rsid w:val="00EE75A3"/>
    <w:rsid w:val="00EF037D"/>
    <w:rsid w:val="00EF18EF"/>
    <w:rsid w:val="00EF4031"/>
    <w:rsid w:val="00EF45CE"/>
    <w:rsid w:val="00EF4C71"/>
    <w:rsid w:val="00EF695C"/>
    <w:rsid w:val="00F00984"/>
    <w:rsid w:val="00F01FF7"/>
    <w:rsid w:val="00F05908"/>
    <w:rsid w:val="00F0615E"/>
    <w:rsid w:val="00F0789A"/>
    <w:rsid w:val="00F10305"/>
    <w:rsid w:val="00F106BE"/>
    <w:rsid w:val="00F1076B"/>
    <w:rsid w:val="00F10D71"/>
    <w:rsid w:val="00F11B9B"/>
    <w:rsid w:val="00F11D20"/>
    <w:rsid w:val="00F120D0"/>
    <w:rsid w:val="00F1363A"/>
    <w:rsid w:val="00F13E0D"/>
    <w:rsid w:val="00F15DFF"/>
    <w:rsid w:val="00F15F6A"/>
    <w:rsid w:val="00F175CA"/>
    <w:rsid w:val="00F20B6E"/>
    <w:rsid w:val="00F20FF5"/>
    <w:rsid w:val="00F248EC"/>
    <w:rsid w:val="00F24BCF"/>
    <w:rsid w:val="00F24C64"/>
    <w:rsid w:val="00F25E97"/>
    <w:rsid w:val="00F2639B"/>
    <w:rsid w:val="00F271F4"/>
    <w:rsid w:val="00F276EE"/>
    <w:rsid w:val="00F3118E"/>
    <w:rsid w:val="00F3255F"/>
    <w:rsid w:val="00F33271"/>
    <w:rsid w:val="00F3510E"/>
    <w:rsid w:val="00F35B8D"/>
    <w:rsid w:val="00F3706C"/>
    <w:rsid w:val="00F373DC"/>
    <w:rsid w:val="00F37EF3"/>
    <w:rsid w:val="00F403D6"/>
    <w:rsid w:val="00F40782"/>
    <w:rsid w:val="00F40B5A"/>
    <w:rsid w:val="00F422EF"/>
    <w:rsid w:val="00F42894"/>
    <w:rsid w:val="00F43BBF"/>
    <w:rsid w:val="00F43E26"/>
    <w:rsid w:val="00F4532B"/>
    <w:rsid w:val="00F45A68"/>
    <w:rsid w:val="00F45CF2"/>
    <w:rsid w:val="00F470EA"/>
    <w:rsid w:val="00F4796C"/>
    <w:rsid w:val="00F47B25"/>
    <w:rsid w:val="00F5038E"/>
    <w:rsid w:val="00F506AE"/>
    <w:rsid w:val="00F51346"/>
    <w:rsid w:val="00F51A31"/>
    <w:rsid w:val="00F5235B"/>
    <w:rsid w:val="00F53A1E"/>
    <w:rsid w:val="00F54947"/>
    <w:rsid w:val="00F54BA3"/>
    <w:rsid w:val="00F54CB8"/>
    <w:rsid w:val="00F54F7B"/>
    <w:rsid w:val="00F55CD7"/>
    <w:rsid w:val="00F560DC"/>
    <w:rsid w:val="00F56916"/>
    <w:rsid w:val="00F56AD0"/>
    <w:rsid w:val="00F56CB1"/>
    <w:rsid w:val="00F61B00"/>
    <w:rsid w:val="00F626C2"/>
    <w:rsid w:val="00F630EF"/>
    <w:rsid w:val="00F63F85"/>
    <w:rsid w:val="00F64E10"/>
    <w:rsid w:val="00F65819"/>
    <w:rsid w:val="00F666F5"/>
    <w:rsid w:val="00F66865"/>
    <w:rsid w:val="00F67A6B"/>
    <w:rsid w:val="00F70B5B"/>
    <w:rsid w:val="00F71634"/>
    <w:rsid w:val="00F717B0"/>
    <w:rsid w:val="00F72441"/>
    <w:rsid w:val="00F7244F"/>
    <w:rsid w:val="00F72962"/>
    <w:rsid w:val="00F72D23"/>
    <w:rsid w:val="00F743D8"/>
    <w:rsid w:val="00F74CB0"/>
    <w:rsid w:val="00F75495"/>
    <w:rsid w:val="00F7639C"/>
    <w:rsid w:val="00F765EB"/>
    <w:rsid w:val="00F773A0"/>
    <w:rsid w:val="00F81CE4"/>
    <w:rsid w:val="00F822BA"/>
    <w:rsid w:val="00F836EA"/>
    <w:rsid w:val="00F84CCF"/>
    <w:rsid w:val="00F85471"/>
    <w:rsid w:val="00F8673B"/>
    <w:rsid w:val="00F87522"/>
    <w:rsid w:val="00F90443"/>
    <w:rsid w:val="00F908F8"/>
    <w:rsid w:val="00F92442"/>
    <w:rsid w:val="00F926C8"/>
    <w:rsid w:val="00F936E6"/>
    <w:rsid w:val="00F939DB"/>
    <w:rsid w:val="00F94E8C"/>
    <w:rsid w:val="00F964B0"/>
    <w:rsid w:val="00F973F0"/>
    <w:rsid w:val="00F97B52"/>
    <w:rsid w:val="00F97D2D"/>
    <w:rsid w:val="00FA05A4"/>
    <w:rsid w:val="00FA1C82"/>
    <w:rsid w:val="00FA2F87"/>
    <w:rsid w:val="00FA30C2"/>
    <w:rsid w:val="00FA31D8"/>
    <w:rsid w:val="00FA63B6"/>
    <w:rsid w:val="00FA6958"/>
    <w:rsid w:val="00FA7135"/>
    <w:rsid w:val="00FA784C"/>
    <w:rsid w:val="00FB06E1"/>
    <w:rsid w:val="00FB0881"/>
    <w:rsid w:val="00FB0CA2"/>
    <w:rsid w:val="00FB1A25"/>
    <w:rsid w:val="00FB4A9E"/>
    <w:rsid w:val="00FB66AB"/>
    <w:rsid w:val="00FB6912"/>
    <w:rsid w:val="00FC00DD"/>
    <w:rsid w:val="00FC0A72"/>
    <w:rsid w:val="00FC1247"/>
    <w:rsid w:val="00FC13E2"/>
    <w:rsid w:val="00FC14D9"/>
    <w:rsid w:val="00FC1C66"/>
    <w:rsid w:val="00FC27D4"/>
    <w:rsid w:val="00FC3CD4"/>
    <w:rsid w:val="00FC4E2A"/>
    <w:rsid w:val="00FC6CF3"/>
    <w:rsid w:val="00FC6F4F"/>
    <w:rsid w:val="00FD0070"/>
    <w:rsid w:val="00FD18FA"/>
    <w:rsid w:val="00FD1B30"/>
    <w:rsid w:val="00FD3D3E"/>
    <w:rsid w:val="00FD4975"/>
    <w:rsid w:val="00FD5051"/>
    <w:rsid w:val="00FD522D"/>
    <w:rsid w:val="00FD5958"/>
    <w:rsid w:val="00FD5A0F"/>
    <w:rsid w:val="00FD719F"/>
    <w:rsid w:val="00FD756D"/>
    <w:rsid w:val="00FD7972"/>
    <w:rsid w:val="00FD79EA"/>
    <w:rsid w:val="00FE059A"/>
    <w:rsid w:val="00FE0767"/>
    <w:rsid w:val="00FE0781"/>
    <w:rsid w:val="00FE1091"/>
    <w:rsid w:val="00FE2022"/>
    <w:rsid w:val="00FE29AF"/>
    <w:rsid w:val="00FE3287"/>
    <w:rsid w:val="00FE395C"/>
    <w:rsid w:val="00FE3BF2"/>
    <w:rsid w:val="00FE3DE9"/>
    <w:rsid w:val="00FE523F"/>
    <w:rsid w:val="00FE54AE"/>
    <w:rsid w:val="00FF046D"/>
    <w:rsid w:val="00FF1E56"/>
    <w:rsid w:val="00FF2122"/>
    <w:rsid w:val="00FF2339"/>
    <w:rsid w:val="00FF2430"/>
    <w:rsid w:val="00FF26B9"/>
    <w:rsid w:val="00FF33AA"/>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648E"/>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8648E"/>
    <w:pPr>
      <w:spacing w:after="240"/>
      <w:outlineLvl w:val="0"/>
    </w:pPr>
    <w:rPr>
      <w:b/>
      <w:kern w:val="34"/>
      <w:sz w:val="36"/>
    </w:rPr>
  </w:style>
  <w:style w:type="paragraph" w:styleId="Heading2">
    <w:name w:val="heading 2"/>
    <w:basedOn w:val="HeadingBase"/>
    <w:next w:val="Normal"/>
    <w:link w:val="Heading2Char"/>
    <w:qFormat/>
    <w:rsid w:val="00A8648E"/>
    <w:pPr>
      <w:spacing w:before="240" w:after="240"/>
      <w:outlineLvl w:val="1"/>
    </w:pPr>
    <w:rPr>
      <w:b/>
      <w:sz w:val="26"/>
    </w:rPr>
  </w:style>
  <w:style w:type="paragraph" w:styleId="Heading3">
    <w:name w:val="heading 3"/>
    <w:basedOn w:val="HeadingBase"/>
    <w:next w:val="Normal"/>
    <w:link w:val="Heading3Char"/>
    <w:qFormat/>
    <w:rsid w:val="00A8648E"/>
    <w:pPr>
      <w:spacing w:before="120" w:after="120"/>
      <w:outlineLvl w:val="2"/>
    </w:pPr>
    <w:rPr>
      <w:b/>
      <w:sz w:val="22"/>
    </w:rPr>
  </w:style>
  <w:style w:type="paragraph" w:styleId="Heading4">
    <w:name w:val="heading 4"/>
    <w:basedOn w:val="HeadingBase"/>
    <w:next w:val="Normal"/>
    <w:link w:val="Heading4Char"/>
    <w:qFormat/>
    <w:rsid w:val="00A8648E"/>
    <w:pPr>
      <w:spacing w:after="120"/>
      <w:outlineLvl w:val="3"/>
    </w:pPr>
    <w:rPr>
      <w:b/>
      <w:sz w:val="20"/>
    </w:rPr>
  </w:style>
  <w:style w:type="paragraph" w:styleId="Heading5">
    <w:name w:val="heading 5"/>
    <w:basedOn w:val="HeadingBase"/>
    <w:next w:val="Normal"/>
    <w:link w:val="Heading5Char"/>
    <w:qFormat/>
    <w:rsid w:val="00A8648E"/>
    <w:pPr>
      <w:spacing w:after="120"/>
      <w:outlineLvl w:val="4"/>
    </w:pPr>
    <w:rPr>
      <w:bCs/>
      <w:i/>
      <w:iCs/>
      <w:sz w:val="20"/>
      <w:szCs w:val="26"/>
    </w:rPr>
  </w:style>
  <w:style w:type="paragraph" w:styleId="Heading6">
    <w:name w:val="heading 6"/>
    <w:basedOn w:val="HeadingBase"/>
    <w:next w:val="Normal"/>
    <w:link w:val="Heading6Char"/>
    <w:rsid w:val="00A8648E"/>
    <w:pPr>
      <w:spacing w:after="120"/>
      <w:outlineLvl w:val="5"/>
    </w:pPr>
    <w:rPr>
      <w:bCs/>
      <w:sz w:val="20"/>
      <w:szCs w:val="22"/>
    </w:rPr>
  </w:style>
  <w:style w:type="paragraph" w:styleId="Heading7">
    <w:name w:val="heading 7"/>
    <w:basedOn w:val="HeadingBase"/>
    <w:next w:val="Normal"/>
    <w:link w:val="Heading7Char"/>
    <w:rsid w:val="00A8648E"/>
    <w:pPr>
      <w:spacing w:before="120"/>
      <w:outlineLvl w:val="6"/>
    </w:pPr>
    <w:rPr>
      <w:sz w:val="20"/>
      <w:szCs w:val="24"/>
    </w:rPr>
  </w:style>
  <w:style w:type="paragraph" w:styleId="Heading8">
    <w:name w:val="heading 8"/>
    <w:basedOn w:val="HeadingBase"/>
    <w:next w:val="Normal"/>
    <w:link w:val="Heading8Char"/>
    <w:rsid w:val="00A8648E"/>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8648E"/>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8648E"/>
    <w:pPr>
      <w:spacing w:before="0" w:after="0" w:line="240" w:lineRule="auto"/>
    </w:pPr>
  </w:style>
  <w:style w:type="paragraph" w:customStyle="1" w:styleId="Exampletext">
    <w:name w:val="Example text"/>
    <w:basedOn w:val="Normal"/>
    <w:link w:val="ExampletextCharChar"/>
    <w:semiHidden/>
    <w:rsid w:val="00A8648E"/>
    <w:rPr>
      <w:i/>
      <w:color w:val="FF0000"/>
      <w:lang w:val="x-none" w:eastAsia="x-none"/>
    </w:rPr>
  </w:style>
  <w:style w:type="paragraph" w:customStyle="1" w:styleId="ChartSecondHeading">
    <w:name w:val="Chart Second Heading"/>
    <w:basedOn w:val="HeadingBase"/>
    <w:next w:val="ChartGraphic"/>
    <w:rsid w:val="00A8648E"/>
    <w:pPr>
      <w:spacing w:after="60"/>
    </w:pPr>
    <w:rPr>
      <w:sz w:val="19"/>
    </w:rPr>
  </w:style>
  <w:style w:type="paragraph" w:customStyle="1" w:styleId="TableHeading">
    <w:name w:val="Table Heading"/>
    <w:basedOn w:val="HeadingBase"/>
    <w:next w:val="TableGraphic"/>
    <w:link w:val="TableHeadingChar"/>
    <w:qFormat/>
    <w:rsid w:val="00A8648E"/>
    <w:pPr>
      <w:spacing w:before="120" w:after="20"/>
    </w:pPr>
    <w:rPr>
      <w:b/>
      <w:sz w:val="20"/>
    </w:rPr>
  </w:style>
  <w:style w:type="paragraph" w:customStyle="1" w:styleId="HeadingBase">
    <w:name w:val="Heading Base"/>
    <w:link w:val="HeadingBaseChar"/>
    <w:rsid w:val="00A8648E"/>
    <w:pPr>
      <w:keepNext/>
    </w:pPr>
    <w:rPr>
      <w:rFonts w:ascii="Arial" w:hAnsi="Arial"/>
      <w:sz w:val="24"/>
    </w:rPr>
  </w:style>
  <w:style w:type="paragraph" w:customStyle="1" w:styleId="AlphaParagraph">
    <w:name w:val="Alpha Paragraph"/>
    <w:basedOn w:val="Normal"/>
    <w:rsid w:val="00A8648E"/>
    <w:pPr>
      <w:numPr>
        <w:numId w:val="1"/>
      </w:numPr>
      <w:tabs>
        <w:tab w:val="clear" w:pos="567"/>
        <w:tab w:val="num" w:pos="360"/>
      </w:tabs>
    </w:pPr>
  </w:style>
  <w:style w:type="paragraph" w:customStyle="1" w:styleId="Bullet">
    <w:name w:val="Bullet"/>
    <w:basedOn w:val="Normal"/>
    <w:link w:val="BulletChar"/>
    <w:qFormat/>
    <w:rsid w:val="00A8648E"/>
    <w:pPr>
      <w:numPr>
        <w:numId w:val="2"/>
      </w:numPr>
      <w:spacing w:after="160"/>
    </w:pPr>
  </w:style>
  <w:style w:type="paragraph" w:customStyle="1" w:styleId="Dash">
    <w:name w:val="Dash"/>
    <w:basedOn w:val="Normal"/>
    <w:qFormat/>
    <w:rsid w:val="00A8648E"/>
    <w:pPr>
      <w:numPr>
        <w:ilvl w:val="1"/>
        <w:numId w:val="2"/>
      </w:numPr>
      <w:tabs>
        <w:tab w:val="left" w:pos="567"/>
      </w:tabs>
    </w:pPr>
  </w:style>
  <w:style w:type="paragraph" w:customStyle="1" w:styleId="DoubleDot">
    <w:name w:val="Double Dot"/>
    <w:basedOn w:val="Normal"/>
    <w:rsid w:val="00A8648E"/>
    <w:pPr>
      <w:numPr>
        <w:ilvl w:val="2"/>
        <w:numId w:val="2"/>
      </w:numPr>
      <w:tabs>
        <w:tab w:val="clear" w:pos="850"/>
        <w:tab w:val="left" w:pos="851"/>
      </w:tabs>
    </w:pPr>
  </w:style>
  <w:style w:type="paragraph" w:customStyle="1" w:styleId="AppendixHeading">
    <w:name w:val="Appendix Heading"/>
    <w:basedOn w:val="HeadingBase"/>
    <w:semiHidden/>
    <w:rsid w:val="00A8648E"/>
    <w:pPr>
      <w:spacing w:after="240"/>
      <w:jc w:val="center"/>
      <w:outlineLvl w:val="3"/>
    </w:pPr>
    <w:rPr>
      <w:b/>
      <w:smallCaps/>
      <w:sz w:val="30"/>
    </w:rPr>
  </w:style>
  <w:style w:type="paragraph" w:customStyle="1" w:styleId="BoxText">
    <w:name w:val="Box Text"/>
    <w:basedOn w:val="Normal"/>
    <w:qFormat/>
    <w:rsid w:val="00A8648E"/>
    <w:pPr>
      <w:spacing w:before="120" w:after="120" w:line="240" w:lineRule="auto"/>
    </w:pPr>
  </w:style>
  <w:style w:type="paragraph" w:customStyle="1" w:styleId="BoxHeading">
    <w:name w:val="Box Heading"/>
    <w:basedOn w:val="HeadingBase"/>
    <w:next w:val="BoxText"/>
    <w:rsid w:val="00A8648E"/>
    <w:pPr>
      <w:spacing w:before="120" w:after="120"/>
    </w:pPr>
    <w:rPr>
      <w:b/>
      <w:sz w:val="20"/>
    </w:rPr>
  </w:style>
  <w:style w:type="paragraph" w:customStyle="1" w:styleId="ChartandTableFootnoteAlpha">
    <w:name w:val="Chart and Table Footnote Alpha"/>
    <w:basedOn w:val="HeadingBase"/>
    <w:next w:val="Normal"/>
    <w:rsid w:val="00A8648E"/>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A8648E"/>
    <w:pPr>
      <w:keepNext w:val="0"/>
      <w:tabs>
        <w:tab w:val="left" w:pos="709"/>
      </w:tabs>
      <w:spacing w:before="30"/>
    </w:pPr>
    <w:rPr>
      <w:color w:val="000000"/>
      <w:sz w:val="16"/>
    </w:rPr>
  </w:style>
  <w:style w:type="paragraph" w:customStyle="1" w:styleId="BoxBullet">
    <w:name w:val="Box Bullet"/>
    <w:basedOn w:val="BoxText"/>
    <w:rsid w:val="00A8648E"/>
    <w:pPr>
      <w:numPr>
        <w:numId w:val="19"/>
      </w:numPr>
    </w:pPr>
  </w:style>
  <w:style w:type="paragraph" w:customStyle="1" w:styleId="ChartGraphic">
    <w:name w:val="Chart Graphic"/>
    <w:basedOn w:val="HeadingBase"/>
    <w:rsid w:val="00A8648E"/>
    <w:pPr>
      <w:jc w:val="center"/>
    </w:pPr>
    <w:rPr>
      <w:sz w:val="20"/>
    </w:rPr>
  </w:style>
  <w:style w:type="paragraph" w:customStyle="1" w:styleId="ContentsHeading">
    <w:name w:val="Contents Heading"/>
    <w:basedOn w:val="HeadingBase"/>
    <w:next w:val="Normal"/>
    <w:rsid w:val="00A8648E"/>
    <w:pPr>
      <w:spacing w:after="720"/>
    </w:pPr>
    <w:rPr>
      <w:b/>
      <w:bCs/>
      <w:sz w:val="36"/>
    </w:rPr>
  </w:style>
  <w:style w:type="paragraph" w:customStyle="1" w:styleId="FigureHeading">
    <w:name w:val="Figure Heading"/>
    <w:basedOn w:val="HeadingBase"/>
    <w:next w:val="ChartGraphic"/>
    <w:rsid w:val="00A8648E"/>
    <w:pPr>
      <w:spacing w:before="120" w:after="20"/>
    </w:pPr>
    <w:rPr>
      <w:b/>
      <w:sz w:val="20"/>
    </w:rPr>
  </w:style>
  <w:style w:type="paragraph" w:customStyle="1" w:styleId="Classification">
    <w:name w:val="Classification"/>
    <w:basedOn w:val="HeadingBase"/>
    <w:rsid w:val="00A8648E"/>
    <w:pPr>
      <w:jc w:val="center"/>
    </w:pPr>
    <w:rPr>
      <w:rFonts w:ascii="Arial Bold" w:hAnsi="Arial Bold"/>
      <w:b/>
      <w:caps/>
      <w:sz w:val="22"/>
    </w:rPr>
  </w:style>
  <w:style w:type="character" w:customStyle="1" w:styleId="HiddenSequenceCode">
    <w:name w:val="Hidden Sequence Code"/>
    <w:basedOn w:val="DefaultParagraphFont"/>
    <w:rsid w:val="00A8648E"/>
    <w:rPr>
      <w:rFonts w:ascii="Times New Roman" w:hAnsi="Times New Roman"/>
      <w:vanish/>
      <w:sz w:val="16"/>
    </w:rPr>
  </w:style>
  <w:style w:type="paragraph" w:customStyle="1" w:styleId="OverviewParagraph">
    <w:name w:val="Overview Paragraph"/>
    <w:basedOn w:val="Normal"/>
    <w:rsid w:val="00A8648E"/>
    <w:pPr>
      <w:spacing w:before="120" w:after="120" w:line="240" w:lineRule="auto"/>
    </w:pPr>
  </w:style>
  <w:style w:type="paragraph" w:customStyle="1" w:styleId="TableGraphic">
    <w:name w:val="Table Graphic"/>
    <w:basedOn w:val="Normal"/>
    <w:next w:val="Normal"/>
    <w:rsid w:val="00A8648E"/>
    <w:pPr>
      <w:spacing w:before="0" w:after="0" w:line="240" w:lineRule="auto"/>
      <w:ind w:right="-113"/>
    </w:pPr>
  </w:style>
  <w:style w:type="paragraph" w:customStyle="1" w:styleId="NoteTableHeading">
    <w:name w:val="Note Table Heading"/>
    <w:basedOn w:val="HeadingBase"/>
    <w:next w:val="Normal"/>
    <w:rsid w:val="00A8648E"/>
    <w:pPr>
      <w:spacing w:before="240"/>
    </w:pPr>
    <w:rPr>
      <w:b/>
      <w:sz w:val="20"/>
    </w:rPr>
  </w:style>
  <w:style w:type="paragraph" w:customStyle="1" w:styleId="Source">
    <w:name w:val="Source"/>
    <w:basedOn w:val="Normal"/>
    <w:rsid w:val="00A8648E"/>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8648E"/>
    <w:pPr>
      <w:spacing w:before="20" w:after="20" w:line="240" w:lineRule="auto"/>
    </w:pPr>
    <w:rPr>
      <w:rFonts w:ascii="Arial" w:hAnsi="Arial"/>
      <w:sz w:val="16"/>
    </w:rPr>
  </w:style>
  <w:style w:type="paragraph" w:customStyle="1" w:styleId="TableColumnHeadingBase">
    <w:name w:val="Table Column Heading Base"/>
    <w:basedOn w:val="Normal"/>
    <w:rsid w:val="00A8648E"/>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8648E"/>
  </w:style>
  <w:style w:type="paragraph" w:customStyle="1" w:styleId="TableTextRight">
    <w:name w:val="Table Text Right"/>
    <w:basedOn w:val="TableTextBase"/>
    <w:rsid w:val="00A8648E"/>
    <w:pPr>
      <w:jc w:val="right"/>
    </w:pPr>
  </w:style>
  <w:style w:type="paragraph" w:customStyle="1" w:styleId="TableTextCentred">
    <w:name w:val="Table Text Centred"/>
    <w:basedOn w:val="TableTextBase"/>
    <w:rsid w:val="00A8648E"/>
    <w:pPr>
      <w:jc w:val="center"/>
    </w:pPr>
  </w:style>
  <w:style w:type="paragraph" w:customStyle="1" w:styleId="TableTextIndented">
    <w:name w:val="Table Text Indented"/>
    <w:basedOn w:val="TableTextBase"/>
    <w:rsid w:val="00A8648E"/>
    <w:pPr>
      <w:ind w:left="284"/>
    </w:pPr>
  </w:style>
  <w:style w:type="paragraph" w:customStyle="1" w:styleId="TableColumnHeadingLeft">
    <w:name w:val="Table Column Heading Left"/>
    <w:basedOn w:val="TableColumnHeadingBase"/>
    <w:next w:val="Normal"/>
    <w:rsid w:val="00A8648E"/>
  </w:style>
  <w:style w:type="paragraph" w:customStyle="1" w:styleId="TableColumnHeadingRight">
    <w:name w:val="Table Column Heading Right"/>
    <w:basedOn w:val="TableColumnHeadingBase"/>
    <w:next w:val="Normal"/>
    <w:rsid w:val="00A8648E"/>
    <w:pPr>
      <w:jc w:val="right"/>
    </w:pPr>
  </w:style>
  <w:style w:type="paragraph" w:customStyle="1" w:styleId="TableColumnHeadingCentred">
    <w:name w:val="Table Column Heading Centred"/>
    <w:basedOn w:val="TableColumnHeadingBase"/>
    <w:next w:val="Normal"/>
    <w:rsid w:val="00A8648E"/>
    <w:pPr>
      <w:jc w:val="center"/>
    </w:pPr>
  </w:style>
  <w:style w:type="paragraph" w:customStyle="1" w:styleId="Exampletextbullet">
    <w:name w:val="Example text bullet"/>
    <w:basedOn w:val="Exampletext"/>
    <w:semiHidden/>
    <w:rsid w:val="00A8648E"/>
    <w:pPr>
      <w:numPr>
        <w:numId w:val="4"/>
      </w:numPr>
    </w:pPr>
  </w:style>
  <w:style w:type="paragraph" w:styleId="Title">
    <w:name w:val="Title"/>
    <w:basedOn w:val="Normal"/>
    <w:qFormat/>
    <w:rsid w:val="00A8648E"/>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8648E"/>
    <w:pPr>
      <w:spacing w:before="120" w:after="20"/>
    </w:pPr>
    <w:rPr>
      <w:rFonts w:ascii="Arial Bold" w:hAnsi="Arial Bold"/>
      <w:b/>
      <w:sz w:val="20"/>
    </w:rPr>
  </w:style>
  <w:style w:type="paragraph" w:customStyle="1" w:styleId="TPHeading1">
    <w:name w:val="TP Heading 1"/>
    <w:basedOn w:val="HeadingBase"/>
    <w:rsid w:val="00A8648E"/>
    <w:pPr>
      <w:spacing w:before="60" w:after="60"/>
      <w:ind w:left="851"/>
    </w:pPr>
    <w:rPr>
      <w:rFonts w:ascii="Arial Bold" w:hAnsi="Arial Bold"/>
      <w:b/>
      <w:caps/>
      <w:spacing w:val="-10"/>
      <w:sz w:val="28"/>
    </w:rPr>
  </w:style>
  <w:style w:type="paragraph" w:customStyle="1" w:styleId="TPHeading2">
    <w:name w:val="TP Heading 2"/>
    <w:basedOn w:val="HeadingBase"/>
    <w:rsid w:val="00A8648E"/>
    <w:pPr>
      <w:ind w:left="851"/>
    </w:pPr>
    <w:rPr>
      <w:caps/>
      <w:spacing w:val="-10"/>
      <w:sz w:val="28"/>
    </w:rPr>
  </w:style>
  <w:style w:type="paragraph" w:customStyle="1" w:styleId="TPHeading3">
    <w:name w:val="TP Heading 3"/>
    <w:basedOn w:val="HeadingBase"/>
    <w:rsid w:val="00A8648E"/>
    <w:pPr>
      <w:ind w:left="851"/>
    </w:pPr>
    <w:rPr>
      <w:caps/>
      <w:spacing w:val="-10"/>
    </w:rPr>
  </w:style>
  <w:style w:type="paragraph" w:customStyle="1" w:styleId="HeaderBase">
    <w:name w:val="Header Base"/>
    <w:rsid w:val="00A8648E"/>
    <w:rPr>
      <w:rFonts w:ascii="Arial" w:hAnsi="Arial"/>
      <w:color w:val="44546A" w:themeColor="text2"/>
      <w:sz w:val="18"/>
    </w:rPr>
  </w:style>
  <w:style w:type="paragraph" w:customStyle="1" w:styleId="HeaderEven">
    <w:name w:val="Header Even"/>
    <w:basedOn w:val="HeaderBase"/>
    <w:rsid w:val="00A8648E"/>
    <w:rPr>
      <w:color w:val="auto"/>
    </w:rPr>
  </w:style>
  <w:style w:type="paragraph" w:customStyle="1" w:styleId="HeaderOdd">
    <w:name w:val="Header Odd"/>
    <w:basedOn w:val="HeaderBase"/>
    <w:rsid w:val="00A8648E"/>
    <w:pPr>
      <w:jc w:val="right"/>
    </w:pPr>
    <w:rPr>
      <w:color w:val="000000" w:themeColor="text1"/>
    </w:rPr>
  </w:style>
  <w:style w:type="paragraph" w:styleId="Header">
    <w:name w:val="header"/>
    <w:basedOn w:val="HeaderBase"/>
    <w:link w:val="HeaderChar"/>
    <w:qFormat/>
    <w:rsid w:val="00A8648E"/>
    <w:pPr>
      <w:tabs>
        <w:tab w:val="center" w:pos="4153"/>
        <w:tab w:val="right" w:pos="8306"/>
      </w:tabs>
    </w:pPr>
    <w:rPr>
      <w:color w:val="auto"/>
    </w:rPr>
  </w:style>
  <w:style w:type="paragraph" w:customStyle="1" w:styleId="FooterBase">
    <w:name w:val="Footer Base"/>
    <w:rsid w:val="00A8648E"/>
    <w:pPr>
      <w:jc w:val="center"/>
    </w:pPr>
    <w:rPr>
      <w:rFonts w:ascii="Arial" w:hAnsi="Arial"/>
      <w:color w:val="000000" w:themeColor="text1"/>
    </w:rPr>
  </w:style>
  <w:style w:type="paragraph" w:styleId="Footer">
    <w:name w:val="footer"/>
    <w:basedOn w:val="FooterBase"/>
    <w:link w:val="FooterChar"/>
    <w:rsid w:val="00A8648E"/>
    <w:pPr>
      <w:tabs>
        <w:tab w:val="center" w:pos="4153"/>
        <w:tab w:val="right" w:pos="8306"/>
      </w:tabs>
    </w:pPr>
  </w:style>
  <w:style w:type="paragraph" w:styleId="BalloonText">
    <w:name w:val="Balloon Text"/>
    <w:basedOn w:val="Normal"/>
    <w:semiHidden/>
    <w:rsid w:val="00A8648E"/>
    <w:rPr>
      <w:rFonts w:ascii="Tahoma" w:hAnsi="Tahoma" w:cs="Tahoma"/>
      <w:sz w:val="16"/>
      <w:szCs w:val="16"/>
    </w:rPr>
  </w:style>
  <w:style w:type="paragraph" w:styleId="Caption">
    <w:name w:val="caption"/>
    <w:basedOn w:val="Normal"/>
    <w:next w:val="Normal"/>
    <w:rsid w:val="00A8648E"/>
    <w:rPr>
      <w:b/>
      <w:bCs/>
    </w:rPr>
  </w:style>
  <w:style w:type="character" w:styleId="CommentReference">
    <w:name w:val="annotation reference"/>
    <w:basedOn w:val="DefaultParagraphFont"/>
    <w:semiHidden/>
    <w:rsid w:val="00A8648E"/>
    <w:rPr>
      <w:sz w:val="16"/>
      <w:szCs w:val="16"/>
    </w:rPr>
  </w:style>
  <w:style w:type="paragraph" w:styleId="CommentText">
    <w:name w:val="annotation text"/>
    <w:basedOn w:val="Normal"/>
    <w:link w:val="CommentTextChar"/>
    <w:rsid w:val="00A8648E"/>
  </w:style>
  <w:style w:type="paragraph" w:styleId="CommentSubject">
    <w:name w:val="annotation subject"/>
    <w:basedOn w:val="CommentText"/>
    <w:next w:val="CommentText"/>
    <w:link w:val="CommentSubjectChar"/>
    <w:semiHidden/>
    <w:rsid w:val="00A8648E"/>
    <w:rPr>
      <w:b/>
      <w:bCs/>
    </w:rPr>
  </w:style>
  <w:style w:type="paragraph" w:styleId="DocumentMap">
    <w:name w:val="Document Map"/>
    <w:basedOn w:val="Normal"/>
    <w:link w:val="DocumentMapChar"/>
    <w:semiHidden/>
    <w:rsid w:val="00A8648E"/>
    <w:pPr>
      <w:shd w:val="clear" w:color="auto" w:fill="000080"/>
    </w:pPr>
    <w:rPr>
      <w:rFonts w:ascii="Tahoma" w:hAnsi="Tahoma" w:cs="Tahoma"/>
    </w:rPr>
  </w:style>
  <w:style w:type="character" w:styleId="EndnoteReference">
    <w:name w:val="endnote reference"/>
    <w:basedOn w:val="DefaultParagraphFont"/>
    <w:unhideWhenUsed/>
    <w:rsid w:val="00A8648E"/>
    <w:rPr>
      <w:vertAlign w:val="superscript"/>
    </w:rPr>
  </w:style>
  <w:style w:type="paragraph" w:styleId="EndnoteText">
    <w:name w:val="endnote text"/>
    <w:basedOn w:val="Normal"/>
    <w:link w:val="EndnoteTextChar"/>
    <w:unhideWhenUsed/>
    <w:rsid w:val="00A8648E"/>
  </w:style>
  <w:style w:type="character" w:styleId="FootnoteReference">
    <w:name w:val="footnote reference"/>
    <w:basedOn w:val="DefaultParagraphFont"/>
    <w:rsid w:val="00A8648E"/>
    <w:rPr>
      <w:vertAlign w:val="superscript"/>
    </w:rPr>
  </w:style>
  <w:style w:type="paragraph" w:styleId="FootnoteText">
    <w:name w:val="footnote text"/>
    <w:basedOn w:val="Normal"/>
    <w:link w:val="FootnoteTextChar"/>
    <w:rsid w:val="00A8648E"/>
    <w:pPr>
      <w:tabs>
        <w:tab w:val="left" w:pos="284"/>
      </w:tabs>
      <w:spacing w:before="80" w:after="0" w:line="240" w:lineRule="auto"/>
      <w:ind w:left="284" w:hanging="284"/>
      <w:contextualSpacing/>
    </w:pPr>
    <w:rPr>
      <w:sz w:val="18"/>
    </w:rPr>
  </w:style>
  <w:style w:type="paragraph" w:styleId="Index1">
    <w:name w:val="index 1"/>
    <w:basedOn w:val="Normal"/>
    <w:next w:val="Normal"/>
    <w:rsid w:val="00A8648E"/>
    <w:pPr>
      <w:ind w:left="200" w:hanging="200"/>
    </w:pPr>
  </w:style>
  <w:style w:type="paragraph" w:styleId="Index2">
    <w:name w:val="index 2"/>
    <w:basedOn w:val="Normal"/>
    <w:next w:val="Normal"/>
    <w:rsid w:val="00A8648E"/>
    <w:pPr>
      <w:ind w:left="400" w:hanging="200"/>
    </w:pPr>
  </w:style>
  <w:style w:type="paragraph" w:styleId="Index3">
    <w:name w:val="index 3"/>
    <w:basedOn w:val="Normal"/>
    <w:next w:val="Normal"/>
    <w:rsid w:val="00A8648E"/>
    <w:pPr>
      <w:ind w:left="600" w:hanging="200"/>
    </w:pPr>
  </w:style>
  <w:style w:type="paragraph" w:styleId="Index4">
    <w:name w:val="index 4"/>
    <w:basedOn w:val="Normal"/>
    <w:next w:val="Normal"/>
    <w:autoRedefine/>
    <w:semiHidden/>
    <w:rsid w:val="00A8648E"/>
    <w:pPr>
      <w:ind w:left="800" w:hanging="200"/>
    </w:pPr>
  </w:style>
  <w:style w:type="paragraph" w:styleId="Index5">
    <w:name w:val="index 5"/>
    <w:basedOn w:val="Normal"/>
    <w:next w:val="Normal"/>
    <w:autoRedefine/>
    <w:semiHidden/>
    <w:rsid w:val="00A8648E"/>
    <w:pPr>
      <w:ind w:left="1000" w:hanging="200"/>
    </w:pPr>
  </w:style>
  <w:style w:type="paragraph" w:styleId="Index6">
    <w:name w:val="index 6"/>
    <w:basedOn w:val="Normal"/>
    <w:next w:val="Normal"/>
    <w:autoRedefine/>
    <w:semiHidden/>
    <w:rsid w:val="00A8648E"/>
    <w:pPr>
      <w:ind w:left="1200" w:hanging="200"/>
    </w:pPr>
  </w:style>
  <w:style w:type="paragraph" w:styleId="Index7">
    <w:name w:val="index 7"/>
    <w:basedOn w:val="Normal"/>
    <w:next w:val="Normal"/>
    <w:autoRedefine/>
    <w:semiHidden/>
    <w:rsid w:val="00A8648E"/>
    <w:pPr>
      <w:ind w:left="1400" w:hanging="200"/>
    </w:pPr>
  </w:style>
  <w:style w:type="paragraph" w:styleId="Index8">
    <w:name w:val="index 8"/>
    <w:basedOn w:val="Normal"/>
    <w:next w:val="Normal"/>
    <w:autoRedefine/>
    <w:semiHidden/>
    <w:rsid w:val="00A8648E"/>
    <w:pPr>
      <w:ind w:left="1600" w:hanging="200"/>
    </w:pPr>
  </w:style>
  <w:style w:type="paragraph" w:styleId="Index9">
    <w:name w:val="index 9"/>
    <w:basedOn w:val="Normal"/>
    <w:next w:val="Normal"/>
    <w:autoRedefine/>
    <w:semiHidden/>
    <w:rsid w:val="00A8648E"/>
    <w:pPr>
      <w:ind w:left="1800" w:hanging="200"/>
    </w:pPr>
  </w:style>
  <w:style w:type="paragraph" w:styleId="IndexHeading">
    <w:name w:val="index heading"/>
    <w:basedOn w:val="Normal"/>
    <w:next w:val="Index1"/>
    <w:rsid w:val="00A8648E"/>
    <w:rPr>
      <w:rFonts w:ascii="Arial Bold" w:hAnsi="Arial Bold" w:cs="Arial"/>
      <w:b/>
      <w:bCs/>
      <w:color w:val="002B54"/>
    </w:rPr>
  </w:style>
  <w:style w:type="paragraph" w:styleId="MacroText">
    <w:name w:val="macro"/>
    <w:link w:val="MacroTextChar"/>
    <w:unhideWhenUsed/>
    <w:rsid w:val="00A8648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8648E"/>
    <w:pPr>
      <w:ind w:left="200" w:hanging="200"/>
    </w:pPr>
  </w:style>
  <w:style w:type="paragraph" w:styleId="TableofFigures">
    <w:name w:val="table of figures"/>
    <w:basedOn w:val="Normal"/>
    <w:next w:val="Normal"/>
    <w:rsid w:val="00A8648E"/>
  </w:style>
  <w:style w:type="paragraph" w:styleId="TOAHeading">
    <w:name w:val="toa heading"/>
    <w:basedOn w:val="Normal"/>
    <w:next w:val="Normal"/>
    <w:rsid w:val="00A8648E"/>
    <w:pPr>
      <w:spacing w:before="120"/>
    </w:pPr>
    <w:rPr>
      <w:rFonts w:ascii="Arial" w:hAnsi="Arial" w:cs="Arial"/>
      <w:b/>
      <w:bCs/>
      <w:sz w:val="24"/>
      <w:szCs w:val="24"/>
    </w:rPr>
  </w:style>
  <w:style w:type="paragraph" w:styleId="TOC1">
    <w:name w:val="toc 1"/>
    <w:basedOn w:val="HeaderBase"/>
    <w:next w:val="Normal"/>
    <w:uiPriority w:val="39"/>
    <w:rsid w:val="00A8648E"/>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8648E"/>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8648E"/>
    <w:pPr>
      <w:tabs>
        <w:tab w:val="right" w:leader="dot" w:pos="7700"/>
      </w:tabs>
      <w:spacing w:before="40"/>
      <w:ind w:right="851"/>
    </w:pPr>
    <w:rPr>
      <w:sz w:val="20"/>
    </w:rPr>
  </w:style>
  <w:style w:type="paragraph" w:styleId="TOC4">
    <w:name w:val="toc 4"/>
    <w:basedOn w:val="HeadingBase"/>
    <w:next w:val="Normal"/>
    <w:uiPriority w:val="2"/>
    <w:unhideWhenUsed/>
    <w:rsid w:val="00A8648E"/>
    <w:pPr>
      <w:tabs>
        <w:tab w:val="right" w:leader="dot" w:pos="7700"/>
      </w:tabs>
      <w:spacing w:before="40"/>
      <w:ind w:right="851"/>
    </w:pPr>
    <w:rPr>
      <w:sz w:val="20"/>
    </w:rPr>
  </w:style>
  <w:style w:type="paragraph" w:styleId="TOC5">
    <w:name w:val="toc 5"/>
    <w:basedOn w:val="Normal"/>
    <w:next w:val="Normal"/>
    <w:autoRedefine/>
    <w:uiPriority w:val="2"/>
    <w:rsid w:val="00A8648E"/>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8648E"/>
    <w:pPr>
      <w:tabs>
        <w:tab w:val="left" w:pos="851"/>
      </w:tabs>
      <w:ind w:left="851" w:hanging="851"/>
    </w:pPr>
    <w:rPr>
      <w:color w:val="000000"/>
    </w:rPr>
  </w:style>
  <w:style w:type="paragraph" w:styleId="TOC7">
    <w:name w:val="toc 7"/>
    <w:basedOn w:val="Normal"/>
    <w:next w:val="Normal"/>
    <w:autoRedefine/>
    <w:uiPriority w:val="2"/>
    <w:semiHidden/>
    <w:rsid w:val="00A8648E"/>
    <w:pPr>
      <w:ind w:left="1200"/>
    </w:pPr>
  </w:style>
  <w:style w:type="paragraph" w:styleId="TOC8">
    <w:name w:val="toc 8"/>
    <w:basedOn w:val="Normal"/>
    <w:next w:val="Normal"/>
    <w:autoRedefine/>
    <w:uiPriority w:val="2"/>
    <w:semiHidden/>
    <w:rsid w:val="00A8648E"/>
    <w:pPr>
      <w:ind w:left="1400"/>
    </w:pPr>
  </w:style>
  <w:style w:type="paragraph" w:styleId="TOC9">
    <w:name w:val="toc 9"/>
    <w:basedOn w:val="Normal"/>
    <w:next w:val="Normal"/>
    <w:autoRedefine/>
    <w:uiPriority w:val="2"/>
    <w:semiHidden/>
    <w:rsid w:val="00A8648E"/>
    <w:pPr>
      <w:ind w:left="1600"/>
    </w:pPr>
  </w:style>
  <w:style w:type="paragraph" w:customStyle="1" w:styleId="FileProperties">
    <w:name w:val="File Properties"/>
    <w:basedOn w:val="Normal"/>
    <w:rsid w:val="00A8648E"/>
    <w:pPr>
      <w:spacing w:before="0"/>
    </w:pPr>
    <w:rPr>
      <w:i/>
    </w:rPr>
  </w:style>
  <w:style w:type="character" w:styleId="PageNumber">
    <w:name w:val="page number"/>
    <w:basedOn w:val="DefaultParagraphFont"/>
    <w:rsid w:val="00A8648E"/>
    <w:rPr>
      <w:rFonts w:ascii="Arial" w:hAnsi="Arial" w:cs="Arial"/>
      <w:color w:val="auto"/>
    </w:rPr>
  </w:style>
  <w:style w:type="character" w:customStyle="1" w:styleId="FramedHeader">
    <w:name w:val="Framed Header"/>
    <w:basedOn w:val="DefaultParagraphFont"/>
    <w:rsid w:val="00A8648E"/>
    <w:rPr>
      <w:rFonts w:ascii="Book Antiqua" w:hAnsi="Book Antiqua"/>
      <w:i/>
      <w:dstrike w:val="0"/>
      <w:color w:val="auto"/>
      <w:sz w:val="20"/>
      <w:vertAlign w:val="baseline"/>
    </w:rPr>
  </w:style>
  <w:style w:type="paragraph" w:styleId="NormalIndent">
    <w:name w:val="Normal Indent"/>
    <w:basedOn w:val="Normal"/>
    <w:rsid w:val="00A8648E"/>
    <w:pPr>
      <w:ind w:left="567"/>
    </w:pPr>
  </w:style>
  <w:style w:type="paragraph" w:customStyle="1" w:styleId="BlockedQuotation">
    <w:name w:val="Blocked Quotation"/>
    <w:basedOn w:val="Normal"/>
    <w:semiHidden/>
    <w:rsid w:val="00A8648E"/>
    <w:pPr>
      <w:ind w:left="567"/>
    </w:pPr>
  </w:style>
  <w:style w:type="paragraph" w:customStyle="1" w:styleId="ChartMainHeading">
    <w:name w:val="Chart Main Heading"/>
    <w:basedOn w:val="ChartHeading"/>
    <w:next w:val="ChartGraphic"/>
    <w:rsid w:val="00A8648E"/>
  </w:style>
  <w:style w:type="table" w:styleId="TableGrid">
    <w:name w:val="Table Grid"/>
    <w:basedOn w:val="TableNormal"/>
    <w:rsid w:val="00A8648E"/>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8648E"/>
    <w:rPr>
      <w:sz w:val="24"/>
    </w:rPr>
  </w:style>
  <w:style w:type="paragraph" w:customStyle="1" w:styleId="Title3rdLevel">
    <w:name w:val="Title 3rd Level"/>
    <w:basedOn w:val="Normal"/>
    <w:next w:val="Title"/>
    <w:rsid w:val="00A8648E"/>
    <w:pPr>
      <w:jc w:val="center"/>
    </w:pPr>
    <w:rPr>
      <w:rFonts w:ascii="Arial" w:hAnsi="Arial"/>
      <w:caps/>
    </w:rPr>
  </w:style>
  <w:style w:type="paragraph" w:customStyle="1" w:styleId="Part">
    <w:name w:val="Part"/>
    <w:basedOn w:val="Title"/>
    <w:next w:val="Normal"/>
    <w:rsid w:val="00A8648E"/>
    <w:rPr>
      <w:caps/>
      <w:smallCaps w:val="0"/>
    </w:rPr>
  </w:style>
  <w:style w:type="paragraph" w:customStyle="1" w:styleId="TableHeadingNoTable">
    <w:name w:val="Table Heading No Table"/>
    <w:basedOn w:val="TableHeading"/>
    <w:next w:val="Normal"/>
    <w:rsid w:val="00A8648E"/>
    <w:pPr>
      <w:spacing w:after="240"/>
    </w:pPr>
  </w:style>
  <w:style w:type="paragraph" w:customStyle="1" w:styleId="TransmittalAddressee">
    <w:name w:val="Transmittal Addressee"/>
    <w:basedOn w:val="Normal"/>
    <w:rsid w:val="00A8648E"/>
    <w:pPr>
      <w:spacing w:before="0" w:after="0"/>
    </w:pPr>
  </w:style>
  <w:style w:type="paragraph" w:customStyle="1" w:styleId="TransmittalStyle1">
    <w:name w:val="Transmittal Style 1"/>
    <w:basedOn w:val="HeadingBase"/>
    <w:rsid w:val="00A8648E"/>
    <w:pPr>
      <w:spacing w:after="60"/>
      <w:jc w:val="right"/>
    </w:pPr>
    <w:rPr>
      <w:b/>
      <w:smallCaps/>
    </w:rPr>
  </w:style>
  <w:style w:type="paragraph" w:customStyle="1" w:styleId="TransmittalStyle2">
    <w:name w:val="Transmittal Style 2"/>
    <w:basedOn w:val="HeadingBase"/>
    <w:rsid w:val="00A8648E"/>
    <w:pPr>
      <w:spacing w:before="60" w:after="60"/>
      <w:jc w:val="right"/>
    </w:pPr>
    <w:rPr>
      <w:rFonts w:ascii="Helvetica" w:hAnsi="Helvetica"/>
      <w:b/>
      <w:caps/>
      <w:sz w:val="16"/>
    </w:rPr>
  </w:style>
  <w:style w:type="paragraph" w:customStyle="1" w:styleId="UserGuidelevelTOC">
    <w:name w:val="UserGuide level TOC"/>
    <w:basedOn w:val="HeadingBase"/>
    <w:next w:val="Normal"/>
    <w:rsid w:val="00A8648E"/>
    <w:pPr>
      <w:spacing w:before="360" w:after="360"/>
    </w:pPr>
    <w:rPr>
      <w:sz w:val="30"/>
    </w:rPr>
  </w:style>
  <w:style w:type="paragraph" w:customStyle="1" w:styleId="TableTextJustified">
    <w:name w:val="Table Text Justified"/>
    <w:basedOn w:val="TableTextBase"/>
    <w:rsid w:val="00A8648E"/>
    <w:pPr>
      <w:jc w:val="both"/>
    </w:pPr>
  </w:style>
  <w:style w:type="paragraph" w:customStyle="1" w:styleId="Department">
    <w:name w:val="Department"/>
    <w:basedOn w:val="Normal"/>
    <w:rsid w:val="00A8648E"/>
    <w:pPr>
      <w:spacing w:after="0" w:line="240" w:lineRule="auto"/>
      <w:jc w:val="center"/>
    </w:pPr>
    <w:rPr>
      <w:rFonts w:ascii="Arial" w:hAnsi="Arial"/>
      <w:b/>
      <w:sz w:val="52"/>
    </w:rPr>
  </w:style>
  <w:style w:type="paragraph" w:customStyle="1" w:styleId="DepartmentSubtitle">
    <w:name w:val="Department Subtitle"/>
    <w:basedOn w:val="Department"/>
    <w:rsid w:val="00A8648E"/>
    <w:rPr>
      <w:sz w:val="44"/>
    </w:rPr>
  </w:style>
  <w:style w:type="character" w:customStyle="1" w:styleId="ExampletextCharChar">
    <w:name w:val="Example text Char Char"/>
    <w:link w:val="Exampletext"/>
    <w:semiHidden/>
    <w:rsid w:val="00A8648E"/>
    <w:rPr>
      <w:rFonts w:ascii="Book Antiqua" w:hAnsi="Book Antiqua"/>
      <w:i/>
      <w:color w:val="FF0000"/>
      <w:sz w:val="19"/>
      <w:lang w:val="x-none" w:eastAsia="x-none"/>
    </w:rPr>
  </w:style>
  <w:style w:type="paragraph" w:customStyle="1" w:styleId="Crest">
    <w:name w:val="Crest"/>
    <w:basedOn w:val="Normal"/>
    <w:next w:val="TransmittalStyle1"/>
    <w:semiHidden/>
    <w:rsid w:val="00A8648E"/>
    <w:pPr>
      <w:spacing w:after="0" w:line="240" w:lineRule="auto"/>
      <w:jc w:val="center"/>
    </w:pPr>
  </w:style>
  <w:style w:type="character" w:styleId="Hyperlink">
    <w:name w:val="Hyperlink"/>
    <w:basedOn w:val="DefaultParagraphFont"/>
    <w:uiPriority w:val="99"/>
    <w:unhideWhenUsed/>
    <w:rsid w:val="00A8648E"/>
    <w:rPr>
      <w:color w:val="auto"/>
      <w:u w:val="single"/>
    </w:rPr>
  </w:style>
  <w:style w:type="paragraph" w:customStyle="1" w:styleId="Heading1noTOC">
    <w:name w:val="Heading 1 no TOC"/>
    <w:basedOn w:val="Heading1"/>
    <w:rsid w:val="00A8648E"/>
  </w:style>
  <w:style w:type="paragraph" w:customStyle="1" w:styleId="TableColumnOutgroupHeading">
    <w:name w:val="Table Column Outgroup Heading"/>
    <w:basedOn w:val="Normal"/>
    <w:rsid w:val="00A8648E"/>
    <w:pPr>
      <w:spacing w:before="60" w:after="120" w:line="240" w:lineRule="auto"/>
    </w:pPr>
    <w:rPr>
      <w:b/>
      <w:sz w:val="22"/>
    </w:rPr>
  </w:style>
  <w:style w:type="paragraph" w:customStyle="1" w:styleId="TableColumnOutgroupSubheading">
    <w:name w:val="Table Column Outgroup Subheading"/>
    <w:basedOn w:val="Normal"/>
    <w:rsid w:val="00A8648E"/>
    <w:pPr>
      <w:spacing w:before="60" w:after="120" w:line="240" w:lineRule="auto"/>
      <w:jc w:val="center"/>
    </w:pPr>
  </w:style>
  <w:style w:type="paragraph" w:customStyle="1" w:styleId="TableTextBullet">
    <w:name w:val="Table Text Bullet"/>
    <w:basedOn w:val="TableTextBase"/>
    <w:rsid w:val="00A8648E"/>
    <w:pPr>
      <w:numPr>
        <w:numId w:val="5"/>
      </w:numPr>
    </w:pPr>
  </w:style>
  <w:style w:type="paragraph" w:customStyle="1" w:styleId="Exampletextdash">
    <w:name w:val="Example text dash"/>
    <w:basedOn w:val="Exampletextbullet"/>
    <w:semiHidden/>
    <w:rsid w:val="00A8648E"/>
    <w:pPr>
      <w:numPr>
        <w:ilvl w:val="1"/>
      </w:numPr>
    </w:pPr>
  </w:style>
  <w:style w:type="character" w:customStyle="1" w:styleId="HeadingBaseChar">
    <w:name w:val="Heading Base Char"/>
    <w:link w:val="HeadingBase"/>
    <w:rsid w:val="00A8648E"/>
    <w:rPr>
      <w:rFonts w:ascii="Arial" w:hAnsi="Arial"/>
      <w:sz w:val="24"/>
    </w:rPr>
  </w:style>
  <w:style w:type="character" w:customStyle="1" w:styleId="TableHeadingChar">
    <w:name w:val="Table Heading Char"/>
    <w:link w:val="TableHeading"/>
    <w:rsid w:val="00A8648E"/>
    <w:rPr>
      <w:rFonts w:ascii="Arial" w:hAnsi="Arial"/>
      <w:b/>
    </w:rPr>
  </w:style>
  <w:style w:type="character" w:customStyle="1" w:styleId="TableTextBaseChar">
    <w:name w:val="Table Text Base Char"/>
    <w:link w:val="TableTextBase"/>
    <w:rsid w:val="00A8648E"/>
    <w:rPr>
      <w:rFonts w:ascii="Arial" w:hAnsi="Arial"/>
      <w:sz w:val="16"/>
    </w:rPr>
  </w:style>
  <w:style w:type="character" w:customStyle="1" w:styleId="TableTextLeftChar">
    <w:name w:val="Table Text Left Char"/>
    <w:link w:val="TableTextLeft"/>
    <w:rsid w:val="00A8648E"/>
    <w:rPr>
      <w:rFonts w:ascii="Arial" w:hAnsi="Arial"/>
      <w:sz w:val="16"/>
    </w:rPr>
  </w:style>
  <w:style w:type="paragraph" w:styleId="ListParagraph">
    <w:name w:val="List Paragraph"/>
    <w:basedOn w:val="Normal"/>
    <w:uiPriority w:val="34"/>
    <w:qFormat/>
    <w:rsid w:val="00A8648E"/>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8648E"/>
    <w:pPr>
      <w:numPr>
        <w:ilvl w:val="1"/>
        <w:numId w:val="5"/>
      </w:numPr>
    </w:pPr>
  </w:style>
  <w:style w:type="character" w:customStyle="1" w:styleId="ChartandTableFootnoteChar">
    <w:name w:val="Chart and Table Footnote Char"/>
    <w:link w:val="ChartandTableFootnote"/>
    <w:rsid w:val="00A8648E"/>
    <w:rPr>
      <w:rFonts w:ascii="Arial" w:hAnsi="Arial"/>
      <w:color w:val="000000"/>
      <w:sz w:val="16"/>
    </w:rPr>
  </w:style>
  <w:style w:type="paragraph" w:customStyle="1" w:styleId="PartHeading">
    <w:name w:val="Part Heading"/>
    <w:basedOn w:val="Title"/>
    <w:next w:val="Normal"/>
    <w:rsid w:val="00A8648E"/>
    <w:pPr>
      <w:spacing w:after="480"/>
      <w:outlineLvl w:val="9"/>
    </w:pPr>
    <w:rPr>
      <w:smallCaps w:val="0"/>
    </w:rPr>
  </w:style>
  <w:style w:type="character" w:customStyle="1" w:styleId="BulletChar">
    <w:name w:val="Bullet Char"/>
    <w:link w:val="Bullet"/>
    <w:rsid w:val="00A8648E"/>
    <w:rPr>
      <w:rFonts w:ascii="Book Antiqua" w:hAnsi="Book Antiqua"/>
      <w:sz w:val="19"/>
    </w:rPr>
  </w:style>
  <w:style w:type="paragraph" w:customStyle="1" w:styleId="BoxTextBase">
    <w:name w:val="Box Text Base"/>
    <w:basedOn w:val="Normal"/>
    <w:rsid w:val="00A8648E"/>
    <w:pPr>
      <w:spacing w:after="120"/>
    </w:pPr>
    <w:rPr>
      <w:color w:val="000000"/>
    </w:rPr>
  </w:style>
  <w:style w:type="paragraph" w:customStyle="1" w:styleId="BoxDash">
    <w:name w:val="Box Dash"/>
    <w:basedOn w:val="Normal"/>
    <w:rsid w:val="00A8648E"/>
    <w:pPr>
      <w:numPr>
        <w:ilvl w:val="1"/>
        <w:numId w:val="6"/>
      </w:numPr>
    </w:pPr>
    <w:rPr>
      <w:color w:val="000000"/>
    </w:rPr>
  </w:style>
  <w:style w:type="paragraph" w:customStyle="1" w:styleId="BoxDoubleDot">
    <w:name w:val="Box Double Dot"/>
    <w:basedOn w:val="BoxTextBase"/>
    <w:rsid w:val="00A8648E"/>
    <w:pPr>
      <w:numPr>
        <w:ilvl w:val="2"/>
        <w:numId w:val="6"/>
      </w:numPr>
    </w:pPr>
  </w:style>
  <w:style w:type="paragraph" w:customStyle="1" w:styleId="Outcome">
    <w:name w:val="Outcome"/>
    <w:basedOn w:val="Normal"/>
    <w:rsid w:val="00A8648E"/>
    <w:pPr>
      <w:spacing w:before="120" w:after="120" w:line="280" w:lineRule="exact"/>
    </w:pPr>
    <w:rPr>
      <w:rFonts w:ascii="Arial" w:hAnsi="Arial" w:cs="Arial"/>
      <w:b/>
    </w:rPr>
  </w:style>
  <w:style w:type="paragraph" w:customStyle="1" w:styleId="ProgramHeading">
    <w:name w:val="Program Heading"/>
    <w:basedOn w:val="HeadingBase"/>
    <w:rsid w:val="00A8648E"/>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8648E"/>
  </w:style>
  <w:style w:type="character" w:customStyle="1" w:styleId="Heading3Char">
    <w:name w:val="Heading 3 Char"/>
    <w:basedOn w:val="DefaultParagraphFont"/>
    <w:link w:val="Heading3"/>
    <w:rsid w:val="00A8648E"/>
    <w:rPr>
      <w:rFonts w:ascii="Arial" w:hAnsi="Arial"/>
      <w:b/>
      <w:sz w:val="22"/>
    </w:rPr>
  </w:style>
  <w:style w:type="character" w:customStyle="1" w:styleId="CommentTextChar">
    <w:name w:val="Comment Text Char"/>
    <w:basedOn w:val="DefaultParagraphFont"/>
    <w:link w:val="CommentText"/>
    <w:rsid w:val="00A8648E"/>
    <w:rPr>
      <w:rFonts w:ascii="Book Antiqua" w:hAnsi="Book Antiqua"/>
      <w:sz w:val="19"/>
    </w:rPr>
  </w:style>
  <w:style w:type="paragraph" w:customStyle="1" w:styleId="ExampleText0">
    <w:name w:val="Example Text"/>
    <w:basedOn w:val="Normal"/>
    <w:semiHidden/>
    <w:rsid w:val="00A8648E"/>
    <w:rPr>
      <w:i/>
      <w:color w:val="FF0000"/>
    </w:rPr>
  </w:style>
  <w:style w:type="paragraph" w:styleId="NoSpacing">
    <w:name w:val="No Spacing"/>
    <w:uiPriority w:val="1"/>
    <w:qFormat/>
    <w:rsid w:val="00A8648E"/>
    <w:rPr>
      <w:rFonts w:ascii="Book Antiqua" w:hAnsi="Book Antiqua"/>
      <w:sz w:val="19"/>
    </w:rPr>
  </w:style>
  <w:style w:type="character" w:customStyle="1" w:styleId="A5">
    <w:name w:val="A5"/>
    <w:uiPriority w:val="99"/>
    <w:rsid w:val="00A8648E"/>
    <w:rPr>
      <w:rFonts w:ascii="Swiss 721 BT" w:hAnsi="Swiss 721 BT" w:cs="Swiss 721 BT" w:hint="default"/>
      <w:color w:val="000000"/>
      <w:sz w:val="20"/>
      <w:szCs w:val="20"/>
    </w:rPr>
  </w:style>
  <w:style w:type="character" w:customStyle="1" w:styleId="HeaderChar">
    <w:name w:val="Header Char"/>
    <w:basedOn w:val="DefaultParagraphFont"/>
    <w:link w:val="Header"/>
    <w:rsid w:val="00A8648E"/>
    <w:rPr>
      <w:rFonts w:ascii="Arial" w:hAnsi="Arial"/>
      <w:sz w:val="18"/>
    </w:rPr>
  </w:style>
  <w:style w:type="character" w:styleId="FollowedHyperlink">
    <w:name w:val="FollowedHyperlink"/>
    <w:rsid w:val="00A8648E"/>
    <w:rPr>
      <w:color w:val="800080"/>
      <w:u w:val="single"/>
    </w:rPr>
  </w:style>
  <w:style w:type="character" w:customStyle="1" w:styleId="FooterChar">
    <w:name w:val="Footer Char"/>
    <w:basedOn w:val="DefaultParagraphFont"/>
    <w:link w:val="Footer"/>
    <w:rsid w:val="00A8648E"/>
    <w:rPr>
      <w:rFonts w:ascii="Arial" w:hAnsi="Arial"/>
      <w:color w:val="000000" w:themeColor="text1"/>
    </w:rPr>
  </w:style>
  <w:style w:type="character" w:styleId="Strong">
    <w:name w:val="Strong"/>
    <w:basedOn w:val="DefaultParagraphFont"/>
    <w:uiPriority w:val="22"/>
    <w:qFormat/>
    <w:rsid w:val="00A8648E"/>
    <w:rPr>
      <w:b/>
      <w:bCs/>
    </w:rPr>
  </w:style>
  <w:style w:type="paragraph" w:customStyle="1" w:styleId="Heading2NoTOC">
    <w:name w:val="Heading 2 No TOC"/>
    <w:basedOn w:val="Heading2"/>
    <w:qFormat/>
    <w:rsid w:val="00A8648E"/>
    <w:pPr>
      <w:outlineLvl w:val="9"/>
    </w:pPr>
  </w:style>
  <w:style w:type="paragraph" w:customStyle="1" w:styleId="PartHeading-TOC">
    <w:name w:val="Part Heading - TOC"/>
    <w:basedOn w:val="PartHeading"/>
    <w:rsid w:val="00A8648E"/>
  </w:style>
  <w:style w:type="paragraph" w:styleId="Revision">
    <w:name w:val="Revision"/>
    <w:hidden/>
    <w:uiPriority w:val="99"/>
    <w:semiHidden/>
    <w:rsid w:val="00A8648E"/>
    <w:rPr>
      <w:rFonts w:ascii="Book Antiqua" w:hAnsi="Book Antiqua"/>
    </w:rPr>
  </w:style>
  <w:style w:type="paragraph" w:styleId="NoteHeading">
    <w:name w:val="Note Heading"/>
    <w:basedOn w:val="Normal"/>
    <w:next w:val="Normal"/>
    <w:link w:val="NoteHeadingChar"/>
    <w:rsid w:val="00A8648E"/>
  </w:style>
  <w:style w:type="character" w:customStyle="1" w:styleId="NoteHeadingChar">
    <w:name w:val="Note Heading Char"/>
    <w:basedOn w:val="DefaultParagraphFont"/>
    <w:link w:val="NoteHeading"/>
    <w:rsid w:val="00A8648E"/>
    <w:rPr>
      <w:rFonts w:ascii="Book Antiqua" w:hAnsi="Book Antiqua"/>
      <w:sz w:val="19"/>
    </w:rPr>
  </w:style>
  <w:style w:type="paragraph" w:customStyle="1" w:styleId="SecurityClassificationHeader">
    <w:name w:val="Security Classification Header"/>
    <w:link w:val="SecurityClassificationHeaderChar"/>
    <w:rsid w:val="00A8648E"/>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8648E"/>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8648E"/>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8648E"/>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8648E"/>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8648E"/>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8648E"/>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8648E"/>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8648E"/>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8648E"/>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8648E"/>
    <w:rPr>
      <w:rFonts w:ascii="Cambria" w:hAnsi="Cambria"/>
      <w:sz w:val="22"/>
      <w:szCs w:val="22"/>
    </w:rPr>
  </w:style>
  <w:style w:type="paragraph" w:customStyle="1" w:styleId="ChartandTableFootnote-Dash">
    <w:name w:val="Chart and Table Footnote - Dash"/>
    <w:basedOn w:val="Normal"/>
    <w:rsid w:val="00A8648E"/>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8648E"/>
    <w:pPr>
      <w:pBdr>
        <w:top w:val="single" w:sz="4" w:space="10" w:color="000000" w:themeColor="text1"/>
      </w:pBdr>
      <w:jc w:val="right"/>
    </w:pPr>
    <w:rPr>
      <w:sz w:val="18"/>
    </w:rPr>
  </w:style>
  <w:style w:type="paragraph" w:customStyle="1" w:styleId="Box-continuedon">
    <w:name w:val="Box - continued on"/>
    <w:basedOn w:val="Normal"/>
    <w:qFormat/>
    <w:rsid w:val="00A8648E"/>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8648E"/>
    <w:rPr>
      <w:sz w:val="22"/>
    </w:rPr>
  </w:style>
  <w:style w:type="character" w:customStyle="1" w:styleId="Heading6Char">
    <w:name w:val="Heading 6 Char"/>
    <w:basedOn w:val="DefaultParagraphFont"/>
    <w:link w:val="Heading6"/>
    <w:rsid w:val="00A8648E"/>
    <w:rPr>
      <w:rFonts w:ascii="Arial" w:hAnsi="Arial"/>
      <w:bCs/>
      <w:szCs w:val="22"/>
    </w:rPr>
  </w:style>
  <w:style w:type="paragraph" w:customStyle="1" w:styleId="BoxSubHeading">
    <w:name w:val="Box Sub Heading"/>
    <w:basedOn w:val="Heading6"/>
    <w:rsid w:val="00A8648E"/>
    <w:pPr>
      <w:spacing w:before="120" w:after="40"/>
    </w:pPr>
  </w:style>
  <w:style w:type="paragraph" w:customStyle="1" w:styleId="ChartHeading">
    <w:name w:val="Chart Heading"/>
    <w:basedOn w:val="HeadingBase"/>
    <w:next w:val="ChartGraphic"/>
    <w:qFormat/>
    <w:rsid w:val="00A8648E"/>
    <w:pPr>
      <w:spacing w:before="120" w:after="20"/>
    </w:pPr>
    <w:rPr>
      <w:b/>
      <w:sz w:val="20"/>
    </w:rPr>
  </w:style>
  <w:style w:type="paragraph" w:customStyle="1" w:styleId="ChartLine">
    <w:name w:val="Chart Line"/>
    <w:basedOn w:val="NoSpacing"/>
    <w:autoRedefine/>
    <w:qFormat/>
    <w:rsid w:val="00A8648E"/>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8648E"/>
    <w:rPr>
      <w:rFonts w:ascii="Book Antiqua" w:hAnsi="Book Antiqua"/>
      <w:b/>
      <w:bCs/>
      <w:sz w:val="19"/>
    </w:rPr>
  </w:style>
  <w:style w:type="character" w:customStyle="1" w:styleId="DocumentMapChar">
    <w:name w:val="Document Map Char"/>
    <w:basedOn w:val="DefaultParagraphFont"/>
    <w:link w:val="DocumentMap"/>
    <w:semiHidden/>
    <w:rsid w:val="00A8648E"/>
    <w:rPr>
      <w:rFonts w:ascii="Tahoma" w:hAnsi="Tahoma" w:cs="Tahoma"/>
      <w:sz w:val="19"/>
      <w:shd w:val="clear" w:color="auto" w:fill="000080"/>
    </w:rPr>
  </w:style>
  <w:style w:type="character" w:customStyle="1" w:styleId="EndnoteTextChar">
    <w:name w:val="Endnote Text Char"/>
    <w:basedOn w:val="DefaultParagraphFont"/>
    <w:link w:val="EndnoteText"/>
    <w:rsid w:val="00A8648E"/>
    <w:rPr>
      <w:rFonts w:ascii="Book Antiqua" w:hAnsi="Book Antiqua"/>
      <w:sz w:val="19"/>
    </w:rPr>
  </w:style>
  <w:style w:type="character" w:customStyle="1" w:styleId="FootnoteTextChar">
    <w:name w:val="Footnote Text Char"/>
    <w:basedOn w:val="DefaultParagraphFont"/>
    <w:link w:val="FootnoteText"/>
    <w:rsid w:val="00A8648E"/>
    <w:rPr>
      <w:rFonts w:ascii="Book Antiqua" w:hAnsi="Book Antiqua"/>
      <w:sz w:val="18"/>
    </w:rPr>
  </w:style>
  <w:style w:type="character" w:customStyle="1" w:styleId="Heading1Char">
    <w:name w:val="Heading 1 Char"/>
    <w:basedOn w:val="DefaultParagraphFont"/>
    <w:link w:val="Heading1"/>
    <w:rsid w:val="00A8648E"/>
    <w:rPr>
      <w:rFonts w:ascii="Arial" w:hAnsi="Arial"/>
      <w:b/>
      <w:kern w:val="34"/>
      <w:sz w:val="36"/>
    </w:rPr>
  </w:style>
  <w:style w:type="character" w:customStyle="1" w:styleId="Heading2Char">
    <w:name w:val="Heading 2 Char"/>
    <w:basedOn w:val="DefaultParagraphFont"/>
    <w:link w:val="Heading2"/>
    <w:rsid w:val="00A8648E"/>
    <w:rPr>
      <w:rFonts w:ascii="Arial" w:hAnsi="Arial"/>
      <w:b/>
      <w:sz w:val="26"/>
    </w:rPr>
  </w:style>
  <w:style w:type="paragraph" w:customStyle="1" w:styleId="Heading3noTOC">
    <w:name w:val="Heading 3 no TOC"/>
    <w:basedOn w:val="Heading3"/>
    <w:rsid w:val="00A8648E"/>
    <w:pPr>
      <w:outlineLvl w:val="9"/>
    </w:pPr>
  </w:style>
  <w:style w:type="character" w:customStyle="1" w:styleId="Heading4Char">
    <w:name w:val="Heading 4 Char"/>
    <w:basedOn w:val="DefaultParagraphFont"/>
    <w:link w:val="Heading4"/>
    <w:rsid w:val="00A8648E"/>
    <w:rPr>
      <w:rFonts w:ascii="Arial" w:hAnsi="Arial"/>
      <w:b/>
    </w:rPr>
  </w:style>
  <w:style w:type="character" w:customStyle="1" w:styleId="Heading5Char">
    <w:name w:val="Heading 5 Char"/>
    <w:basedOn w:val="DefaultParagraphFont"/>
    <w:link w:val="Heading5"/>
    <w:rsid w:val="00A8648E"/>
    <w:rPr>
      <w:rFonts w:ascii="Arial" w:hAnsi="Arial"/>
      <w:bCs/>
      <w:i/>
      <w:iCs/>
      <w:szCs w:val="26"/>
    </w:rPr>
  </w:style>
  <w:style w:type="character" w:customStyle="1" w:styleId="Heading7Char">
    <w:name w:val="Heading 7 Char"/>
    <w:basedOn w:val="DefaultParagraphFont"/>
    <w:link w:val="Heading7"/>
    <w:rsid w:val="00A8648E"/>
    <w:rPr>
      <w:rFonts w:ascii="Arial" w:hAnsi="Arial"/>
      <w:szCs w:val="24"/>
    </w:rPr>
  </w:style>
  <w:style w:type="character" w:customStyle="1" w:styleId="Heading8Char">
    <w:name w:val="Heading 8 Char"/>
    <w:basedOn w:val="DefaultParagraphFont"/>
    <w:link w:val="Heading8"/>
    <w:rsid w:val="00A8648E"/>
    <w:rPr>
      <w:i/>
      <w:iCs/>
      <w:sz w:val="16"/>
      <w:szCs w:val="24"/>
    </w:rPr>
  </w:style>
  <w:style w:type="character" w:customStyle="1" w:styleId="MacroTextChar">
    <w:name w:val="Macro Text Char"/>
    <w:basedOn w:val="DefaultParagraphFont"/>
    <w:link w:val="MacroText"/>
    <w:rsid w:val="00A8648E"/>
    <w:rPr>
      <w:rFonts w:ascii="Courier New" w:hAnsi="Courier New" w:cs="Courier New"/>
    </w:rPr>
  </w:style>
  <w:style w:type="paragraph" w:customStyle="1" w:styleId="Statement">
    <w:name w:val="Statement"/>
    <w:basedOn w:val="Normal"/>
    <w:autoRedefine/>
    <w:qFormat/>
    <w:rsid w:val="00A8648E"/>
    <w:pPr>
      <w:textboxTightWrap w:val="firstAndLastLine"/>
    </w:pPr>
    <w:rPr>
      <w:rFonts w:cstheme="minorHAnsi"/>
      <w:kern w:val="18"/>
      <w:sz w:val="18"/>
    </w:rPr>
  </w:style>
  <w:style w:type="paragraph" w:customStyle="1" w:styleId="Statement-Bullet">
    <w:name w:val="Statement - Bullet"/>
    <w:basedOn w:val="Bullet"/>
    <w:qFormat/>
    <w:rsid w:val="00A8648E"/>
    <w:pPr>
      <w:ind w:left="284" w:hanging="284"/>
    </w:pPr>
  </w:style>
  <w:style w:type="paragraph" w:customStyle="1" w:styleId="TableLine">
    <w:name w:val="Table Line"/>
    <w:basedOn w:val="Normal"/>
    <w:next w:val="Normal"/>
    <w:autoRedefine/>
    <w:rsid w:val="00A8648E"/>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8648E"/>
    <w:rPr>
      <w:rFonts w:cs="Arial"/>
      <w:b/>
      <w:sz w:val="22"/>
      <w:szCs w:val="22"/>
    </w:rPr>
  </w:style>
  <w:style w:type="paragraph" w:customStyle="1" w:styleId="TPHEADING3boldspace">
    <w:name w:val="TP HEADING 3 bold space"/>
    <w:basedOn w:val="TPHeading3bold"/>
    <w:semiHidden/>
    <w:rsid w:val="00A8648E"/>
    <w:pPr>
      <w:spacing w:after="120"/>
    </w:pPr>
  </w:style>
  <w:style w:type="paragraph" w:customStyle="1" w:styleId="TPHEADING3space">
    <w:name w:val="TP HEADING 3 space"/>
    <w:basedOn w:val="TPHeading3"/>
    <w:semiHidden/>
    <w:rsid w:val="00A8648E"/>
    <w:pPr>
      <w:spacing w:before="120" w:after="120"/>
    </w:pPr>
    <w:rPr>
      <w:rFonts w:cs="Arial"/>
      <w:sz w:val="22"/>
      <w:szCs w:val="22"/>
    </w:rPr>
  </w:style>
  <w:style w:type="paragraph" w:customStyle="1" w:styleId="TPHeading4">
    <w:name w:val="TP Heading 4"/>
    <w:basedOn w:val="TPHeading3"/>
    <w:semiHidden/>
    <w:rsid w:val="00A8648E"/>
    <w:rPr>
      <w:sz w:val="20"/>
    </w:rPr>
  </w:style>
  <w:style w:type="paragraph" w:customStyle="1" w:styleId="TPHEADING4space">
    <w:name w:val="TP HEADING 4 space"/>
    <w:basedOn w:val="TPHEADING3space"/>
    <w:semiHidden/>
    <w:rsid w:val="00A8648E"/>
  </w:style>
  <w:style w:type="character" w:styleId="UnresolvedMention">
    <w:name w:val="Unresolved Mention"/>
    <w:basedOn w:val="DefaultParagraphFont"/>
    <w:uiPriority w:val="99"/>
    <w:semiHidden/>
    <w:unhideWhenUsed/>
    <w:rsid w:val="004308BD"/>
    <w:rPr>
      <w:color w:val="605E5C"/>
      <w:shd w:val="clear" w:color="auto" w:fill="E1DFDD"/>
    </w:rPr>
  </w:style>
  <w:style w:type="paragraph" w:styleId="NormalWeb">
    <w:name w:val="Normal (Web)"/>
    <w:basedOn w:val="Normal"/>
    <w:semiHidden/>
    <w:unhideWhenUsed/>
    <w:rsid w:val="005D67D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191">
      <w:bodyDiv w:val="1"/>
      <w:marLeft w:val="0"/>
      <w:marRight w:val="0"/>
      <w:marTop w:val="0"/>
      <w:marBottom w:val="0"/>
      <w:divBdr>
        <w:top w:val="none" w:sz="0" w:space="0" w:color="auto"/>
        <w:left w:val="none" w:sz="0" w:space="0" w:color="auto"/>
        <w:bottom w:val="none" w:sz="0" w:space="0" w:color="auto"/>
        <w:right w:val="none" w:sz="0" w:space="0" w:color="auto"/>
      </w:divBdr>
    </w:div>
    <w:div w:id="16322670">
      <w:bodyDiv w:val="1"/>
      <w:marLeft w:val="0"/>
      <w:marRight w:val="0"/>
      <w:marTop w:val="0"/>
      <w:marBottom w:val="0"/>
      <w:divBdr>
        <w:top w:val="none" w:sz="0" w:space="0" w:color="auto"/>
        <w:left w:val="none" w:sz="0" w:space="0" w:color="auto"/>
        <w:bottom w:val="none" w:sz="0" w:space="0" w:color="auto"/>
        <w:right w:val="none" w:sz="0" w:space="0" w:color="auto"/>
      </w:divBdr>
    </w:div>
    <w:div w:id="34430571">
      <w:bodyDiv w:val="1"/>
      <w:marLeft w:val="0"/>
      <w:marRight w:val="0"/>
      <w:marTop w:val="0"/>
      <w:marBottom w:val="0"/>
      <w:divBdr>
        <w:top w:val="none" w:sz="0" w:space="0" w:color="auto"/>
        <w:left w:val="none" w:sz="0" w:space="0" w:color="auto"/>
        <w:bottom w:val="none" w:sz="0" w:space="0" w:color="auto"/>
        <w:right w:val="none" w:sz="0" w:space="0" w:color="auto"/>
      </w:divBdr>
    </w:div>
    <w:div w:id="38288929">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50691770">
      <w:bodyDiv w:val="1"/>
      <w:marLeft w:val="0"/>
      <w:marRight w:val="0"/>
      <w:marTop w:val="0"/>
      <w:marBottom w:val="0"/>
      <w:divBdr>
        <w:top w:val="none" w:sz="0" w:space="0" w:color="auto"/>
        <w:left w:val="none" w:sz="0" w:space="0" w:color="auto"/>
        <w:bottom w:val="none" w:sz="0" w:space="0" w:color="auto"/>
        <w:right w:val="none" w:sz="0" w:space="0" w:color="auto"/>
      </w:divBdr>
    </w:div>
    <w:div w:id="53357809">
      <w:bodyDiv w:val="1"/>
      <w:marLeft w:val="0"/>
      <w:marRight w:val="0"/>
      <w:marTop w:val="0"/>
      <w:marBottom w:val="0"/>
      <w:divBdr>
        <w:top w:val="none" w:sz="0" w:space="0" w:color="auto"/>
        <w:left w:val="none" w:sz="0" w:space="0" w:color="auto"/>
        <w:bottom w:val="none" w:sz="0" w:space="0" w:color="auto"/>
        <w:right w:val="none" w:sz="0" w:space="0" w:color="auto"/>
      </w:divBdr>
    </w:div>
    <w:div w:id="68164430">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2501091">
      <w:bodyDiv w:val="1"/>
      <w:marLeft w:val="0"/>
      <w:marRight w:val="0"/>
      <w:marTop w:val="0"/>
      <w:marBottom w:val="0"/>
      <w:divBdr>
        <w:top w:val="none" w:sz="0" w:space="0" w:color="auto"/>
        <w:left w:val="none" w:sz="0" w:space="0" w:color="auto"/>
        <w:bottom w:val="none" w:sz="0" w:space="0" w:color="auto"/>
        <w:right w:val="none" w:sz="0" w:space="0" w:color="auto"/>
      </w:divBdr>
    </w:div>
    <w:div w:id="135880897">
      <w:bodyDiv w:val="1"/>
      <w:marLeft w:val="0"/>
      <w:marRight w:val="0"/>
      <w:marTop w:val="0"/>
      <w:marBottom w:val="0"/>
      <w:divBdr>
        <w:top w:val="none" w:sz="0" w:space="0" w:color="auto"/>
        <w:left w:val="none" w:sz="0" w:space="0" w:color="auto"/>
        <w:bottom w:val="none" w:sz="0" w:space="0" w:color="auto"/>
        <w:right w:val="none" w:sz="0" w:space="0" w:color="auto"/>
      </w:divBdr>
    </w:div>
    <w:div w:id="140317145">
      <w:bodyDiv w:val="1"/>
      <w:marLeft w:val="0"/>
      <w:marRight w:val="0"/>
      <w:marTop w:val="0"/>
      <w:marBottom w:val="0"/>
      <w:divBdr>
        <w:top w:val="none" w:sz="0" w:space="0" w:color="auto"/>
        <w:left w:val="none" w:sz="0" w:space="0" w:color="auto"/>
        <w:bottom w:val="none" w:sz="0" w:space="0" w:color="auto"/>
        <w:right w:val="none" w:sz="0" w:space="0" w:color="auto"/>
      </w:divBdr>
    </w:div>
    <w:div w:id="14366226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69687507">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48776125">
      <w:bodyDiv w:val="1"/>
      <w:marLeft w:val="0"/>
      <w:marRight w:val="0"/>
      <w:marTop w:val="0"/>
      <w:marBottom w:val="0"/>
      <w:divBdr>
        <w:top w:val="none" w:sz="0" w:space="0" w:color="auto"/>
        <w:left w:val="none" w:sz="0" w:space="0" w:color="auto"/>
        <w:bottom w:val="none" w:sz="0" w:space="0" w:color="auto"/>
        <w:right w:val="none" w:sz="0" w:space="0" w:color="auto"/>
      </w:divBdr>
    </w:div>
    <w:div w:id="255406996">
      <w:bodyDiv w:val="1"/>
      <w:marLeft w:val="0"/>
      <w:marRight w:val="0"/>
      <w:marTop w:val="0"/>
      <w:marBottom w:val="0"/>
      <w:divBdr>
        <w:top w:val="none" w:sz="0" w:space="0" w:color="auto"/>
        <w:left w:val="none" w:sz="0" w:space="0" w:color="auto"/>
        <w:bottom w:val="none" w:sz="0" w:space="0" w:color="auto"/>
        <w:right w:val="none" w:sz="0" w:space="0" w:color="auto"/>
      </w:divBdr>
    </w:div>
    <w:div w:id="264273201">
      <w:bodyDiv w:val="1"/>
      <w:marLeft w:val="0"/>
      <w:marRight w:val="0"/>
      <w:marTop w:val="0"/>
      <w:marBottom w:val="0"/>
      <w:divBdr>
        <w:top w:val="none" w:sz="0" w:space="0" w:color="auto"/>
        <w:left w:val="none" w:sz="0" w:space="0" w:color="auto"/>
        <w:bottom w:val="none" w:sz="0" w:space="0" w:color="auto"/>
        <w:right w:val="none" w:sz="0" w:space="0" w:color="auto"/>
      </w:divBdr>
    </w:div>
    <w:div w:id="276260897">
      <w:bodyDiv w:val="1"/>
      <w:marLeft w:val="0"/>
      <w:marRight w:val="0"/>
      <w:marTop w:val="0"/>
      <w:marBottom w:val="0"/>
      <w:divBdr>
        <w:top w:val="none" w:sz="0" w:space="0" w:color="auto"/>
        <w:left w:val="none" w:sz="0" w:space="0" w:color="auto"/>
        <w:bottom w:val="none" w:sz="0" w:space="0" w:color="auto"/>
        <w:right w:val="none" w:sz="0" w:space="0" w:color="auto"/>
      </w:divBdr>
    </w:div>
    <w:div w:id="288320364">
      <w:bodyDiv w:val="1"/>
      <w:marLeft w:val="0"/>
      <w:marRight w:val="0"/>
      <w:marTop w:val="0"/>
      <w:marBottom w:val="0"/>
      <w:divBdr>
        <w:top w:val="none" w:sz="0" w:space="0" w:color="auto"/>
        <w:left w:val="none" w:sz="0" w:space="0" w:color="auto"/>
        <w:bottom w:val="none" w:sz="0" w:space="0" w:color="auto"/>
        <w:right w:val="none" w:sz="0" w:space="0" w:color="auto"/>
      </w:divBdr>
    </w:div>
    <w:div w:id="291205458">
      <w:bodyDiv w:val="1"/>
      <w:marLeft w:val="0"/>
      <w:marRight w:val="0"/>
      <w:marTop w:val="0"/>
      <w:marBottom w:val="0"/>
      <w:divBdr>
        <w:top w:val="none" w:sz="0" w:space="0" w:color="auto"/>
        <w:left w:val="none" w:sz="0" w:space="0" w:color="auto"/>
        <w:bottom w:val="none" w:sz="0" w:space="0" w:color="auto"/>
        <w:right w:val="none" w:sz="0" w:space="0" w:color="auto"/>
      </w:divBdr>
    </w:div>
    <w:div w:id="295843853">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777206">
      <w:bodyDiv w:val="1"/>
      <w:marLeft w:val="0"/>
      <w:marRight w:val="0"/>
      <w:marTop w:val="0"/>
      <w:marBottom w:val="0"/>
      <w:divBdr>
        <w:top w:val="none" w:sz="0" w:space="0" w:color="auto"/>
        <w:left w:val="none" w:sz="0" w:space="0" w:color="auto"/>
        <w:bottom w:val="none" w:sz="0" w:space="0" w:color="auto"/>
        <w:right w:val="none" w:sz="0" w:space="0" w:color="auto"/>
      </w:divBdr>
    </w:div>
    <w:div w:id="304773628">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09673741">
      <w:bodyDiv w:val="1"/>
      <w:marLeft w:val="0"/>
      <w:marRight w:val="0"/>
      <w:marTop w:val="0"/>
      <w:marBottom w:val="0"/>
      <w:divBdr>
        <w:top w:val="none" w:sz="0" w:space="0" w:color="auto"/>
        <w:left w:val="none" w:sz="0" w:space="0" w:color="auto"/>
        <w:bottom w:val="none" w:sz="0" w:space="0" w:color="auto"/>
        <w:right w:val="none" w:sz="0" w:space="0" w:color="auto"/>
      </w:divBdr>
    </w:div>
    <w:div w:id="313217765">
      <w:bodyDiv w:val="1"/>
      <w:marLeft w:val="0"/>
      <w:marRight w:val="0"/>
      <w:marTop w:val="0"/>
      <w:marBottom w:val="0"/>
      <w:divBdr>
        <w:top w:val="none" w:sz="0" w:space="0" w:color="auto"/>
        <w:left w:val="none" w:sz="0" w:space="0" w:color="auto"/>
        <w:bottom w:val="none" w:sz="0" w:space="0" w:color="auto"/>
        <w:right w:val="none" w:sz="0" w:space="0" w:color="auto"/>
      </w:divBdr>
    </w:div>
    <w:div w:id="315502329">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4887364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07507777">
      <w:bodyDiv w:val="1"/>
      <w:marLeft w:val="0"/>
      <w:marRight w:val="0"/>
      <w:marTop w:val="0"/>
      <w:marBottom w:val="0"/>
      <w:divBdr>
        <w:top w:val="none" w:sz="0" w:space="0" w:color="auto"/>
        <w:left w:val="none" w:sz="0" w:space="0" w:color="auto"/>
        <w:bottom w:val="none" w:sz="0" w:space="0" w:color="auto"/>
        <w:right w:val="none" w:sz="0" w:space="0" w:color="auto"/>
      </w:divBdr>
    </w:div>
    <w:div w:id="407574627">
      <w:bodyDiv w:val="1"/>
      <w:marLeft w:val="0"/>
      <w:marRight w:val="0"/>
      <w:marTop w:val="0"/>
      <w:marBottom w:val="0"/>
      <w:divBdr>
        <w:top w:val="none" w:sz="0" w:space="0" w:color="auto"/>
        <w:left w:val="none" w:sz="0" w:space="0" w:color="auto"/>
        <w:bottom w:val="none" w:sz="0" w:space="0" w:color="auto"/>
        <w:right w:val="none" w:sz="0" w:space="0" w:color="auto"/>
      </w:divBdr>
    </w:div>
    <w:div w:id="407966567">
      <w:bodyDiv w:val="1"/>
      <w:marLeft w:val="0"/>
      <w:marRight w:val="0"/>
      <w:marTop w:val="0"/>
      <w:marBottom w:val="0"/>
      <w:divBdr>
        <w:top w:val="none" w:sz="0" w:space="0" w:color="auto"/>
        <w:left w:val="none" w:sz="0" w:space="0" w:color="auto"/>
        <w:bottom w:val="none" w:sz="0" w:space="0" w:color="auto"/>
        <w:right w:val="none" w:sz="0" w:space="0" w:color="auto"/>
      </w:divBdr>
    </w:div>
    <w:div w:id="40823507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35491376">
      <w:bodyDiv w:val="1"/>
      <w:marLeft w:val="0"/>
      <w:marRight w:val="0"/>
      <w:marTop w:val="0"/>
      <w:marBottom w:val="0"/>
      <w:divBdr>
        <w:top w:val="none" w:sz="0" w:space="0" w:color="auto"/>
        <w:left w:val="none" w:sz="0" w:space="0" w:color="auto"/>
        <w:bottom w:val="none" w:sz="0" w:space="0" w:color="auto"/>
        <w:right w:val="none" w:sz="0" w:space="0" w:color="auto"/>
      </w:divBdr>
    </w:div>
    <w:div w:id="438261105">
      <w:bodyDiv w:val="1"/>
      <w:marLeft w:val="0"/>
      <w:marRight w:val="0"/>
      <w:marTop w:val="0"/>
      <w:marBottom w:val="0"/>
      <w:divBdr>
        <w:top w:val="none" w:sz="0" w:space="0" w:color="auto"/>
        <w:left w:val="none" w:sz="0" w:space="0" w:color="auto"/>
        <w:bottom w:val="none" w:sz="0" w:space="0" w:color="auto"/>
        <w:right w:val="none" w:sz="0" w:space="0" w:color="auto"/>
      </w:divBdr>
    </w:div>
    <w:div w:id="444617951">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58300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5972731">
      <w:bodyDiv w:val="1"/>
      <w:marLeft w:val="0"/>
      <w:marRight w:val="0"/>
      <w:marTop w:val="0"/>
      <w:marBottom w:val="0"/>
      <w:divBdr>
        <w:top w:val="none" w:sz="0" w:space="0" w:color="auto"/>
        <w:left w:val="none" w:sz="0" w:space="0" w:color="auto"/>
        <w:bottom w:val="none" w:sz="0" w:space="0" w:color="auto"/>
        <w:right w:val="none" w:sz="0" w:space="0" w:color="auto"/>
      </w:divBdr>
    </w:div>
    <w:div w:id="467281903">
      <w:bodyDiv w:val="1"/>
      <w:marLeft w:val="0"/>
      <w:marRight w:val="0"/>
      <w:marTop w:val="0"/>
      <w:marBottom w:val="0"/>
      <w:divBdr>
        <w:top w:val="none" w:sz="0" w:space="0" w:color="auto"/>
        <w:left w:val="none" w:sz="0" w:space="0" w:color="auto"/>
        <w:bottom w:val="none" w:sz="0" w:space="0" w:color="auto"/>
        <w:right w:val="none" w:sz="0" w:space="0" w:color="auto"/>
      </w:divBdr>
    </w:div>
    <w:div w:id="468473132">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0896605">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521818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8763396">
      <w:bodyDiv w:val="1"/>
      <w:marLeft w:val="0"/>
      <w:marRight w:val="0"/>
      <w:marTop w:val="0"/>
      <w:marBottom w:val="0"/>
      <w:divBdr>
        <w:top w:val="none" w:sz="0" w:space="0" w:color="auto"/>
        <w:left w:val="none" w:sz="0" w:space="0" w:color="auto"/>
        <w:bottom w:val="none" w:sz="0" w:space="0" w:color="auto"/>
        <w:right w:val="none" w:sz="0" w:space="0" w:color="auto"/>
      </w:divBdr>
    </w:div>
    <w:div w:id="534779503">
      <w:bodyDiv w:val="1"/>
      <w:marLeft w:val="0"/>
      <w:marRight w:val="0"/>
      <w:marTop w:val="0"/>
      <w:marBottom w:val="0"/>
      <w:divBdr>
        <w:top w:val="none" w:sz="0" w:space="0" w:color="auto"/>
        <w:left w:val="none" w:sz="0" w:space="0" w:color="auto"/>
        <w:bottom w:val="none" w:sz="0" w:space="0" w:color="auto"/>
        <w:right w:val="none" w:sz="0" w:space="0" w:color="auto"/>
      </w:divBdr>
    </w:div>
    <w:div w:id="536351381">
      <w:bodyDiv w:val="1"/>
      <w:marLeft w:val="0"/>
      <w:marRight w:val="0"/>
      <w:marTop w:val="0"/>
      <w:marBottom w:val="0"/>
      <w:divBdr>
        <w:top w:val="none" w:sz="0" w:space="0" w:color="auto"/>
        <w:left w:val="none" w:sz="0" w:space="0" w:color="auto"/>
        <w:bottom w:val="none" w:sz="0" w:space="0" w:color="auto"/>
        <w:right w:val="none" w:sz="0" w:space="0" w:color="auto"/>
      </w:divBdr>
    </w:div>
    <w:div w:id="538009174">
      <w:bodyDiv w:val="1"/>
      <w:marLeft w:val="0"/>
      <w:marRight w:val="0"/>
      <w:marTop w:val="0"/>
      <w:marBottom w:val="0"/>
      <w:divBdr>
        <w:top w:val="none" w:sz="0" w:space="0" w:color="auto"/>
        <w:left w:val="none" w:sz="0" w:space="0" w:color="auto"/>
        <w:bottom w:val="none" w:sz="0" w:space="0" w:color="auto"/>
        <w:right w:val="none" w:sz="0" w:space="0" w:color="auto"/>
      </w:divBdr>
    </w:div>
    <w:div w:id="55223650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219057">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9736745">
      <w:bodyDiv w:val="1"/>
      <w:marLeft w:val="0"/>
      <w:marRight w:val="0"/>
      <w:marTop w:val="0"/>
      <w:marBottom w:val="0"/>
      <w:divBdr>
        <w:top w:val="none" w:sz="0" w:space="0" w:color="auto"/>
        <w:left w:val="none" w:sz="0" w:space="0" w:color="auto"/>
        <w:bottom w:val="none" w:sz="0" w:space="0" w:color="auto"/>
        <w:right w:val="none" w:sz="0" w:space="0" w:color="auto"/>
      </w:divBdr>
    </w:div>
    <w:div w:id="581331102">
      <w:bodyDiv w:val="1"/>
      <w:marLeft w:val="0"/>
      <w:marRight w:val="0"/>
      <w:marTop w:val="0"/>
      <w:marBottom w:val="0"/>
      <w:divBdr>
        <w:top w:val="none" w:sz="0" w:space="0" w:color="auto"/>
        <w:left w:val="none" w:sz="0" w:space="0" w:color="auto"/>
        <w:bottom w:val="none" w:sz="0" w:space="0" w:color="auto"/>
        <w:right w:val="none" w:sz="0" w:space="0" w:color="auto"/>
      </w:divBdr>
    </w:div>
    <w:div w:id="596671109">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22924673">
      <w:bodyDiv w:val="1"/>
      <w:marLeft w:val="0"/>
      <w:marRight w:val="0"/>
      <w:marTop w:val="0"/>
      <w:marBottom w:val="0"/>
      <w:divBdr>
        <w:top w:val="none" w:sz="0" w:space="0" w:color="auto"/>
        <w:left w:val="none" w:sz="0" w:space="0" w:color="auto"/>
        <w:bottom w:val="none" w:sz="0" w:space="0" w:color="auto"/>
        <w:right w:val="none" w:sz="0" w:space="0" w:color="auto"/>
      </w:divBdr>
    </w:div>
    <w:div w:id="634993717">
      <w:bodyDiv w:val="1"/>
      <w:marLeft w:val="0"/>
      <w:marRight w:val="0"/>
      <w:marTop w:val="0"/>
      <w:marBottom w:val="0"/>
      <w:divBdr>
        <w:top w:val="none" w:sz="0" w:space="0" w:color="auto"/>
        <w:left w:val="none" w:sz="0" w:space="0" w:color="auto"/>
        <w:bottom w:val="none" w:sz="0" w:space="0" w:color="auto"/>
        <w:right w:val="none" w:sz="0" w:space="0" w:color="auto"/>
      </w:divBdr>
    </w:div>
    <w:div w:id="639917720">
      <w:bodyDiv w:val="1"/>
      <w:marLeft w:val="0"/>
      <w:marRight w:val="0"/>
      <w:marTop w:val="0"/>
      <w:marBottom w:val="0"/>
      <w:divBdr>
        <w:top w:val="none" w:sz="0" w:space="0" w:color="auto"/>
        <w:left w:val="none" w:sz="0" w:space="0" w:color="auto"/>
        <w:bottom w:val="none" w:sz="0" w:space="0" w:color="auto"/>
        <w:right w:val="none" w:sz="0" w:space="0" w:color="auto"/>
      </w:divBdr>
    </w:div>
    <w:div w:id="642275502">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68483630">
      <w:bodyDiv w:val="1"/>
      <w:marLeft w:val="0"/>
      <w:marRight w:val="0"/>
      <w:marTop w:val="0"/>
      <w:marBottom w:val="0"/>
      <w:divBdr>
        <w:top w:val="none" w:sz="0" w:space="0" w:color="auto"/>
        <w:left w:val="none" w:sz="0" w:space="0" w:color="auto"/>
        <w:bottom w:val="none" w:sz="0" w:space="0" w:color="auto"/>
        <w:right w:val="none" w:sz="0" w:space="0" w:color="auto"/>
      </w:divBdr>
    </w:div>
    <w:div w:id="672418491">
      <w:bodyDiv w:val="1"/>
      <w:marLeft w:val="0"/>
      <w:marRight w:val="0"/>
      <w:marTop w:val="0"/>
      <w:marBottom w:val="0"/>
      <w:divBdr>
        <w:top w:val="none" w:sz="0" w:space="0" w:color="auto"/>
        <w:left w:val="none" w:sz="0" w:space="0" w:color="auto"/>
        <w:bottom w:val="none" w:sz="0" w:space="0" w:color="auto"/>
        <w:right w:val="none" w:sz="0" w:space="0" w:color="auto"/>
      </w:divBdr>
    </w:div>
    <w:div w:id="681859907">
      <w:bodyDiv w:val="1"/>
      <w:marLeft w:val="0"/>
      <w:marRight w:val="0"/>
      <w:marTop w:val="0"/>
      <w:marBottom w:val="0"/>
      <w:divBdr>
        <w:top w:val="none" w:sz="0" w:space="0" w:color="auto"/>
        <w:left w:val="none" w:sz="0" w:space="0" w:color="auto"/>
        <w:bottom w:val="none" w:sz="0" w:space="0" w:color="auto"/>
        <w:right w:val="none" w:sz="0" w:space="0" w:color="auto"/>
      </w:divBdr>
    </w:div>
    <w:div w:id="682169423">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07219505">
      <w:bodyDiv w:val="1"/>
      <w:marLeft w:val="0"/>
      <w:marRight w:val="0"/>
      <w:marTop w:val="0"/>
      <w:marBottom w:val="0"/>
      <w:divBdr>
        <w:top w:val="none" w:sz="0" w:space="0" w:color="auto"/>
        <w:left w:val="none" w:sz="0" w:space="0" w:color="auto"/>
        <w:bottom w:val="none" w:sz="0" w:space="0" w:color="auto"/>
        <w:right w:val="none" w:sz="0" w:space="0" w:color="auto"/>
      </w:divBdr>
    </w:div>
    <w:div w:id="707342114">
      <w:bodyDiv w:val="1"/>
      <w:marLeft w:val="0"/>
      <w:marRight w:val="0"/>
      <w:marTop w:val="0"/>
      <w:marBottom w:val="0"/>
      <w:divBdr>
        <w:top w:val="none" w:sz="0" w:space="0" w:color="auto"/>
        <w:left w:val="none" w:sz="0" w:space="0" w:color="auto"/>
        <w:bottom w:val="none" w:sz="0" w:space="0" w:color="auto"/>
        <w:right w:val="none" w:sz="0" w:space="0" w:color="auto"/>
      </w:divBdr>
    </w:div>
    <w:div w:id="711227978">
      <w:bodyDiv w:val="1"/>
      <w:marLeft w:val="0"/>
      <w:marRight w:val="0"/>
      <w:marTop w:val="0"/>
      <w:marBottom w:val="0"/>
      <w:divBdr>
        <w:top w:val="none" w:sz="0" w:space="0" w:color="auto"/>
        <w:left w:val="none" w:sz="0" w:space="0" w:color="auto"/>
        <w:bottom w:val="none" w:sz="0" w:space="0" w:color="auto"/>
        <w:right w:val="none" w:sz="0" w:space="0" w:color="auto"/>
      </w:divBdr>
    </w:div>
    <w:div w:id="723648757">
      <w:bodyDiv w:val="1"/>
      <w:marLeft w:val="0"/>
      <w:marRight w:val="0"/>
      <w:marTop w:val="0"/>
      <w:marBottom w:val="0"/>
      <w:divBdr>
        <w:top w:val="none" w:sz="0" w:space="0" w:color="auto"/>
        <w:left w:val="none" w:sz="0" w:space="0" w:color="auto"/>
        <w:bottom w:val="none" w:sz="0" w:space="0" w:color="auto"/>
        <w:right w:val="none" w:sz="0" w:space="0" w:color="auto"/>
      </w:divBdr>
    </w:div>
    <w:div w:id="754404056">
      <w:bodyDiv w:val="1"/>
      <w:marLeft w:val="0"/>
      <w:marRight w:val="0"/>
      <w:marTop w:val="0"/>
      <w:marBottom w:val="0"/>
      <w:divBdr>
        <w:top w:val="none" w:sz="0" w:space="0" w:color="auto"/>
        <w:left w:val="none" w:sz="0" w:space="0" w:color="auto"/>
        <w:bottom w:val="none" w:sz="0" w:space="0" w:color="auto"/>
        <w:right w:val="none" w:sz="0" w:space="0" w:color="auto"/>
      </w:divBdr>
    </w:div>
    <w:div w:id="758214974">
      <w:bodyDiv w:val="1"/>
      <w:marLeft w:val="0"/>
      <w:marRight w:val="0"/>
      <w:marTop w:val="0"/>
      <w:marBottom w:val="0"/>
      <w:divBdr>
        <w:top w:val="none" w:sz="0" w:space="0" w:color="auto"/>
        <w:left w:val="none" w:sz="0" w:space="0" w:color="auto"/>
        <w:bottom w:val="none" w:sz="0" w:space="0" w:color="auto"/>
        <w:right w:val="none" w:sz="0" w:space="0" w:color="auto"/>
      </w:divBdr>
    </w:div>
    <w:div w:id="771046659">
      <w:bodyDiv w:val="1"/>
      <w:marLeft w:val="0"/>
      <w:marRight w:val="0"/>
      <w:marTop w:val="0"/>
      <w:marBottom w:val="0"/>
      <w:divBdr>
        <w:top w:val="none" w:sz="0" w:space="0" w:color="auto"/>
        <w:left w:val="none" w:sz="0" w:space="0" w:color="auto"/>
        <w:bottom w:val="none" w:sz="0" w:space="0" w:color="auto"/>
        <w:right w:val="none" w:sz="0" w:space="0" w:color="auto"/>
      </w:divBdr>
    </w:div>
    <w:div w:id="793864968">
      <w:bodyDiv w:val="1"/>
      <w:marLeft w:val="0"/>
      <w:marRight w:val="0"/>
      <w:marTop w:val="0"/>
      <w:marBottom w:val="0"/>
      <w:divBdr>
        <w:top w:val="none" w:sz="0" w:space="0" w:color="auto"/>
        <w:left w:val="none" w:sz="0" w:space="0" w:color="auto"/>
        <w:bottom w:val="none" w:sz="0" w:space="0" w:color="auto"/>
        <w:right w:val="none" w:sz="0" w:space="0" w:color="auto"/>
      </w:divBdr>
    </w:div>
    <w:div w:id="796683833">
      <w:bodyDiv w:val="1"/>
      <w:marLeft w:val="0"/>
      <w:marRight w:val="0"/>
      <w:marTop w:val="0"/>
      <w:marBottom w:val="0"/>
      <w:divBdr>
        <w:top w:val="none" w:sz="0" w:space="0" w:color="auto"/>
        <w:left w:val="none" w:sz="0" w:space="0" w:color="auto"/>
        <w:bottom w:val="none" w:sz="0" w:space="0" w:color="auto"/>
        <w:right w:val="none" w:sz="0" w:space="0" w:color="auto"/>
      </w:divBdr>
    </w:div>
    <w:div w:id="801121261">
      <w:bodyDiv w:val="1"/>
      <w:marLeft w:val="0"/>
      <w:marRight w:val="0"/>
      <w:marTop w:val="0"/>
      <w:marBottom w:val="0"/>
      <w:divBdr>
        <w:top w:val="none" w:sz="0" w:space="0" w:color="auto"/>
        <w:left w:val="none" w:sz="0" w:space="0" w:color="auto"/>
        <w:bottom w:val="none" w:sz="0" w:space="0" w:color="auto"/>
        <w:right w:val="none" w:sz="0" w:space="0" w:color="auto"/>
      </w:divBdr>
    </w:div>
    <w:div w:id="803886865">
      <w:bodyDiv w:val="1"/>
      <w:marLeft w:val="0"/>
      <w:marRight w:val="0"/>
      <w:marTop w:val="0"/>
      <w:marBottom w:val="0"/>
      <w:divBdr>
        <w:top w:val="none" w:sz="0" w:space="0" w:color="auto"/>
        <w:left w:val="none" w:sz="0" w:space="0" w:color="auto"/>
        <w:bottom w:val="none" w:sz="0" w:space="0" w:color="auto"/>
        <w:right w:val="none" w:sz="0" w:space="0" w:color="auto"/>
      </w:divBdr>
    </w:div>
    <w:div w:id="807937060">
      <w:bodyDiv w:val="1"/>
      <w:marLeft w:val="0"/>
      <w:marRight w:val="0"/>
      <w:marTop w:val="0"/>
      <w:marBottom w:val="0"/>
      <w:divBdr>
        <w:top w:val="none" w:sz="0" w:space="0" w:color="auto"/>
        <w:left w:val="none" w:sz="0" w:space="0" w:color="auto"/>
        <w:bottom w:val="none" w:sz="0" w:space="0" w:color="auto"/>
        <w:right w:val="none" w:sz="0" w:space="0" w:color="auto"/>
      </w:divBdr>
    </w:div>
    <w:div w:id="815680144">
      <w:bodyDiv w:val="1"/>
      <w:marLeft w:val="0"/>
      <w:marRight w:val="0"/>
      <w:marTop w:val="0"/>
      <w:marBottom w:val="0"/>
      <w:divBdr>
        <w:top w:val="none" w:sz="0" w:space="0" w:color="auto"/>
        <w:left w:val="none" w:sz="0" w:space="0" w:color="auto"/>
        <w:bottom w:val="none" w:sz="0" w:space="0" w:color="auto"/>
        <w:right w:val="none" w:sz="0" w:space="0" w:color="auto"/>
      </w:divBdr>
    </w:div>
    <w:div w:id="816805031">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17798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4657754">
      <w:bodyDiv w:val="1"/>
      <w:marLeft w:val="0"/>
      <w:marRight w:val="0"/>
      <w:marTop w:val="0"/>
      <w:marBottom w:val="0"/>
      <w:divBdr>
        <w:top w:val="none" w:sz="0" w:space="0" w:color="auto"/>
        <w:left w:val="none" w:sz="0" w:space="0" w:color="auto"/>
        <w:bottom w:val="none" w:sz="0" w:space="0" w:color="auto"/>
        <w:right w:val="none" w:sz="0" w:space="0" w:color="auto"/>
      </w:divBdr>
    </w:div>
    <w:div w:id="881021365">
      <w:bodyDiv w:val="1"/>
      <w:marLeft w:val="0"/>
      <w:marRight w:val="0"/>
      <w:marTop w:val="0"/>
      <w:marBottom w:val="0"/>
      <w:divBdr>
        <w:top w:val="none" w:sz="0" w:space="0" w:color="auto"/>
        <w:left w:val="none" w:sz="0" w:space="0" w:color="auto"/>
        <w:bottom w:val="none" w:sz="0" w:space="0" w:color="auto"/>
        <w:right w:val="none" w:sz="0" w:space="0" w:color="auto"/>
      </w:divBdr>
    </w:div>
    <w:div w:id="887378702">
      <w:bodyDiv w:val="1"/>
      <w:marLeft w:val="0"/>
      <w:marRight w:val="0"/>
      <w:marTop w:val="0"/>
      <w:marBottom w:val="0"/>
      <w:divBdr>
        <w:top w:val="none" w:sz="0" w:space="0" w:color="auto"/>
        <w:left w:val="none" w:sz="0" w:space="0" w:color="auto"/>
        <w:bottom w:val="none" w:sz="0" w:space="0" w:color="auto"/>
        <w:right w:val="none" w:sz="0" w:space="0" w:color="auto"/>
      </w:divBdr>
    </w:div>
    <w:div w:id="899636396">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6762837">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4048466">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1665941">
      <w:bodyDiv w:val="1"/>
      <w:marLeft w:val="0"/>
      <w:marRight w:val="0"/>
      <w:marTop w:val="0"/>
      <w:marBottom w:val="0"/>
      <w:divBdr>
        <w:top w:val="none" w:sz="0" w:space="0" w:color="auto"/>
        <w:left w:val="none" w:sz="0" w:space="0" w:color="auto"/>
        <w:bottom w:val="none" w:sz="0" w:space="0" w:color="auto"/>
        <w:right w:val="none" w:sz="0" w:space="0" w:color="auto"/>
      </w:divBdr>
    </w:div>
    <w:div w:id="969869587">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197632">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4089763">
      <w:bodyDiv w:val="1"/>
      <w:marLeft w:val="0"/>
      <w:marRight w:val="0"/>
      <w:marTop w:val="0"/>
      <w:marBottom w:val="0"/>
      <w:divBdr>
        <w:top w:val="none" w:sz="0" w:space="0" w:color="auto"/>
        <w:left w:val="none" w:sz="0" w:space="0" w:color="auto"/>
        <w:bottom w:val="none" w:sz="0" w:space="0" w:color="auto"/>
        <w:right w:val="none" w:sz="0" w:space="0" w:color="auto"/>
      </w:divBdr>
    </w:div>
    <w:div w:id="995765716">
      <w:bodyDiv w:val="1"/>
      <w:marLeft w:val="0"/>
      <w:marRight w:val="0"/>
      <w:marTop w:val="0"/>
      <w:marBottom w:val="0"/>
      <w:divBdr>
        <w:top w:val="none" w:sz="0" w:space="0" w:color="auto"/>
        <w:left w:val="none" w:sz="0" w:space="0" w:color="auto"/>
        <w:bottom w:val="none" w:sz="0" w:space="0" w:color="auto"/>
        <w:right w:val="none" w:sz="0" w:space="0" w:color="auto"/>
      </w:divBdr>
    </w:div>
    <w:div w:id="100774960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8385398">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8772757">
      <w:bodyDiv w:val="1"/>
      <w:marLeft w:val="0"/>
      <w:marRight w:val="0"/>
      <w:marTop w:val="0"/>
      <w:marBottom w:val="0"/>
      <w:divBdr>
        <w:top w:val="none" w:sz="0" w:space="0" w:color="auto"/>
        <w:left w:val="none" w:sz="0" w:space="0" w:color="auto"/>
        <w:bottom w:val="none" w:sz="0" w:space="0" w:color="auto"/>
        <w:right w:val="none" w:sz="0" w:space="0" w:color="auto"/>
      </w:divBdr>
    </w:div>
    <w:div w:id="1069115256">
      <w:bodyDiv w:val="1"/>
      <w:marLeft w:val="0"/>
      <w:marRight w:val="0"/>
      <w:marTop w:val="0"/>
      <w:marBottom w:val="0"/>
      <w:divBdr>
        <w:top w:val="none" w:sz="0" w:space="0" w:color="auto"/>
        <w:left w:val="none" w:sz="0" w:space="0" w:color="auto"/>
        <w:bottom w:val="none" w:sz="0" w:space="0" w:color="auto"/>
        <w:right w:val="none" w:sz="0" w:space="0" w:color="auto"/>
      </w:divBdr>
    </w:div>
    <w:div w:id="1071855879">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175853">
      <w:bodyDiv w:val="1"/>
      <w:marLeft w:val="0"/>
      <w:marRight w:val="0"/>
      <w:marTop w:val="0"/>
      <w:marBottom w:val="0"/>
      <w:divBdr>
        <w:top w:val="none" w:sz="0" w:space="0" w:color="auto"/>
        <w:left w:val="none" w:sz="0" w:space="0" w:color="auto"/>
        <w:bottom w:val="none" w:sz="0" w:space="0" w:color="auto"/>
        <w:right w:val="none" w:sz="0" w:space="0" w:color="auto"/>
      </w:divBdr>
    </w:div>
    <w:div w:id="1115908272">
      <w:bodyDiv w:val="1"/>
      <w:marLeft w:val="0"/>
      <w:marRight w:val="0"/>
      <w:marTop w:val="0"/>
      <w:marBottom w:val="0"/>
      <w:divBdr>
        <w:top w:val="none" w:sz="0" w:space="0" w:color="auto"/>
        <w:left w:val="none" w:sz="0" w:space="0" w:color="auto"/>
        <w:bottom w:val="none" w:sz="0" w:space="0" w:color="auto"/>
        <w:right w:val="none" w:sz="0" w:space="0" w:color="auto"/>
      </w:divBdr>
    </w:div>
    <w:div w:id="1117069133">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51407410">
      <w:bodyDiv w:val="1"/>
      <w:marLeft w:val="0"/>
      <w:marRight w:val="0"/>
      <w:marTop w:val="0"/>
      <w:marBottom w:val="0"/>
      <w:divBdr>
        <w:top w:val="none" w:sz="0" w:space="0" w:color="auto"/>
        <w:left w:val="none" w:sz="0" w:space="0" w:color="auto"/>
        <w:bottom w:val="none" w:sz="0" w:space="0" w:color="auto"/>
        <w:right w:val="none" w:sz="0" w:space="0" w:color="auto"/>
      </w:divBdr>
    </w:div>
    <w:div w:id="1155486142">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69906249">
      <w:bodyDiv w:val="1"/>
      <w:marLeft w:val="0"/>
      <w:marRight w:val="0"/>
      <w:marTop w:val="0"/>
      <w:marBottom w:val="0"/>
      <w:divBdr>
        <w:top w:val="none" w:sz="0" w:space="0" w:color="auto"/>
        <w:left w:val="none" w:sz="0" w:space="0" w:color="auto"/>
        <w:bottom w:val="none" w:sz="0" w:space="0" w:color="auto"/>
        <w:right w:val="none" w:sz="0" w:space="0" w:color="auto"/>
      </w:divBdr>
    </w:div>
    <w:div w:id="1191797247">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0718606">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92244419">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8655032">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29942563">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63018057">
      <w:bodyDiv w:val="1"/>
      <w:marLeft w:val="0"/>
      <w:marRight w:val="0"/>
      <w:marTop w:val="0"/>
      <w:marBottom w:val="0"/>
      <w:divBdr>
        <w:top w:val="none" w:sz="0" w:space="0" w:color="auto"/>
        <w:left w:val="none" w:sz="0" w:space="0" w:color="auto"/>
        <w:bottom w:val="none" w:sz="0" w:space="0" w:color="auto"/>
        <w:right w:val="none" w:sz="0" w:space="0" w:color="auto"/>
      </w:divBdr>
    </w:div>
    <w:div w:id="1367831615">
      <w:bodyDiv w:val="1"/>
      <w:marLeft w:val="0"/>
      <w:marRight w:val="0"/>
      <w:marTop w:val="0"/>
      <w:marBottom w:val="0"/>
      <w:divBdr>
        <w:top w:val="none" w:sz="0" w:space="0" w:color="auto"/>
        <w:left w:val="none" w:sz="0" w:space="0" w:color="auto"/>
        <w:bottom w:val="none" w:sz="0" w:space="0" w:color="auto"/>
        <w:right w:val="none" w:sz="0" w:space="0" w:color="auto"/>
      </w:divBdr>
    </w:div>
    <w:div w:id="1379664882">
      <w:bodyDiv w:val="1"/>
      <w:marLeft w:val="0"/>
      <w:marRight w:val="0"/>
      <w:marTop w:val="0"/>
      <w:marBottom w:val="0"/>
      <w:divBdr>
        <w:top w:val="none" w:sz="0" w:space="0" w:color="auto"/>
        <w:left w:val="none" w:sz="0" w:space="0" w:color="auto"/>
        <w:bottom w:val="none" w:sz="0" w:space="0" w:color="auto"/>
        <w:right w:val="none" w:sz="0" w:space="0" w:color="auto"/>
      </w:divBdr>
    </w:div>
    <w:div w:id="1402212179">
      <w:bodyDiv w:val="1"/>
      <w:marLeft w:val="0"/>
      <w:marRight w:val="0"/>
      <w:marTop w:val="0"/>
      <w:marBottom w:val="0"/>
      <w:divBdr>
        <w:top w:val="none" w:sz="0" w:space="0" w:color="auto"/>
        <w:left w:val="none" w:sz="0" w:space="0" w:color="auto"/>
        <w:bottom w:val="none" w:sz="0" w:space="0" w:color="auto"/>
        <w:right w:val="none" w:sz="0" w:space="0" w:color="auto"/>
      </w:divBdr>
    </w:div>
    <w:div w:id="1423916594">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7066109">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27212399">
      <w:bodyDiv w:val="1"/>
      <w:marLeft w:val="0"/>
      <w:marRight w:val="0"/>
      <w:marTop w:val="0"/>
      <w:marBottom w:val="0"/>
      <w:divBdr>
        <w:top w:val="none" w:sz="0" w:space="0" w:color="auto"/>
        <w:left w:val="none" w:sz="0" w:space="0" w:color="auto"/>
        <w:bottom w:val="none" w:sz="0" w:space="0" w:color="auto"/>
        <w:right w:val="none" w:sz="0" w:space="0" w:color="auto"/>
      </w:divBdr>
    </w:div>
    <w:div w:id="1543326352">
      <w:bodyDiv w:val="1"/>
      <w:marLeft w:val="0"/>
      <w:marRight w:val="0"/>
      <w:marTop w:val="0"/>
      <w:marBottom w:val="0"/>
      <w:divBdr>
        <w:top w:val="none" w:sz="0" w:space="0" w:color="auto"/>
        <w:left w:val="none" w:sz="0" w:space="0" w:color="auto"/>
        <w:bottom w:val="none" w:sz="0" w:space="0" w:color="auto"/>
        <w:right w:val="none" w:sz="0" w:space="0" w:color="auto"/>
      </w:divBdr>
    </w:div>
    <w:div w:id="1543592710">
      <w:bodyDiv w:val="1"/>
      <w:marLeft w:val="0"/>
      <w:marRight w:val="0"/>
      <w:marTop w:val="0"/>
      <w:marBottom w:val="0"/>
      <w:divBdr>
        <w:top w:val="none" w:sz="0" w:space="0" w:color="auto"/>
        <w:left w:val="none" w:sz="0" w:space="0" w:color="auto"/>
        <w:bottom w:val="none" w:sz="0" w:space="0" w:color="auto"/>
        <w:right w:val="none" w:sz="0" w:space="0" w:color="auto"/>
      </w:divBdr>
    </w:div>
    <w:div w:id="1547519832">
      <w:bodyDiv w:val="1"/>
      <w:marLeft w:val="0"/>
      <w:marRight w:val="0"/>
      <w:marTop w:val="0"/>
      <w:marBottom w:val="0"/>
      <w:divBdr>
        <w:top w:val="none" w:sz="0" w:space="0" w:color="auto"/>
        <w:left w:val="none" w:sz="0" w:space="0" w:color="auto"/>
        <w:bottom w:val="none" w:sz="0" w:space="0" w:color="auto"/>
        <w:right w:val="none" w:sz="0" w:space="0" w:color="auto"/>
      </w:divBdr>
    </w:div>
    <w:div w:id="1548301427">
      <w:bodyDiv w:val="1"/>
      <w:marLeft w:val="0"/>
      <w:marRight w:val="0"/>
      <w:marTop w:val="0"/>
      <w:marBottom w:val="0"/>
      <w:divBdr>
        <w:top w:val="none" w:sz="0" w:space="0" w:color="auto"/>
        <w:left w:val="none" w:sz="0" w:space="0" w:color="auto"/>
        <w:bottom w:val="none" w:sz="0" w:space="0" w:color="auto"/>
        <w:right w:val="none" w:sz="0" w:space="0" w:color="auto"/>
      </w:divBdr>
    </w:div>
    <w:div w:id="1553535475">
      <w:bodyDiv w:val="1"/>
      <w:marLeft w:val="0"/>
      <w:marRight w:val="0"/>
      <w:marTop w:val="0"/>
      <w:marBottom w:val="0"/>
      <w:divBdr>
        <w:top w:val="none" w:sz="0" w:space="0" w:color="auto"/>
        <w:left w:val="none" w:sz="0" w:space="0" w:color="auto"/>
        <w:bottom w:val="none" w:sz="0" w:space="0" w:color="auto"/>
        <w:right w:val="none" w:sz="0" w:space="0" w:color="auto"/>
      </w:divBdr>
    </w:div>
    <w:div w:id="1571959256">
      <w:bodyDiv w:val="1"/>
      <w:marLeft w:val="0"/>
      <w:marRight w:val="0"/>
      <w:marTop w:val="0"/>
      <w:marBottom w:val="0"/>
      <w:divBdr>
        <w:top w:val="none" w:sz="0" w:space="0" w:color="auto"/>
        <w:left w:val="none" w:sz="0" w:space="0" w:color="auto"/>
        <w:bottom w:val="none" w:sz="0" w:space="0" w:color="auto"/>
        <w:right w:val="none" w:sz="0" w:space="0" w:color="auto"/>
      </w:divBdr>
    </w:div>
    <w:div w:id="1574005671">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79556232">
      <w:bodyDiv w:val="1"/>
      <w:marLeft w:val="0"/>
      <w:marRight w:val="0"/>
      <w:marTop w:val="0"/>
      <w:marBottom w:val="0"/>
      <w:divBdr>
        <w:top w:val="none" w:sz="0" w:space="0" w:color="auto"/>
        <w:left w:val="none" w:sz="0" w:space="0" w:color="auto"/>
        <w:bottom w:val="none" w:sz="0" w:space="0" w:color="auto"/>
        <w:right w:val="none" w:sz="0" w:space="0" w:color="auto"/>
      </w:divBdr>
    </w:div>
    <w:div w:id="1583563826">
      <w:bodyDiv w:val="1"/>
      <w:marLeft w:val="0"/>
      <w:marRight w:val="0"/>
      <w:marTop w:val="0"/>
      <w:marBottom w:val="0"/>
      <w:divBdr>
        <w:top w:val="none" w:sz="0" w:space="0" w:color="auto"/>
        <w:left w:val="none" w:sz="0" w:space="0" w:color="auto"/>
        <w:bottom w:val="none" w:sz="0" w:space="0" w:color="auto"/>
        <w:right w:val="none" w:sz="0" w:space="0" w:color="auto"/>
      </w:divBdr>
    </w:div>
    <w:div w:id="1584222919">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4650731">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35595503">
      <w:bodyDiv w:val="1"/>
      <w:marLeft w:val="0"/>
      <w:marRight w:val="0"/>
      <w:marTop w:val="0"/>
      <w:marBottom w:val="0"/>
      <w:divBdr>
        <w:top w:val="none" w:sz="0" w:space="0" w:color="auto"/>
        <w:left w:val="none" w:sz="0" w:space="0" w:color="auto"/>
        <w:bottom w:val="none" w:sz="0" w:space="0" w:color="auto"/>
        <w:right w:val="none" w:sz="0" w:space="0" w:color="auto"/>
      </w:divBdr>
    </w:div>
    <w:div w:id="1647658082">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8895970">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8435817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13730060">
      <w:bodyDiv w:val="1"/>
      <w:marLeft w:val="0"/>
      <w:marRight w:val="0"/>
      <w:marTop w:val="0"/>
      <w:marBottom w:val="0"/>
      <w:divBdr>
        <w:top w:val="none" w:sz="0" w:space="0" w:color="auto"/>
        <w:left w:val="none" w:sz="0" w:space="0" w:color="auto"/>
        <w:bottom w:val="none" w:sz="0" w:space="0" w:color="auto"/>
        <w:right w:val="none" w:sz="0" w:space="0" w:color="auto"/>
      </w:divBdr>
    </w:div>
    <w:div w:id="1722055700">
      <w:bodyDiv w:val="1"/>
      <w:marLeft w:val="0"/>
      <w:marRight w:val="0"/>
      <w:marTop w:val="0"/>
      <w:marBottom w:val="0"/>
      <w:divBdr>
        <w:top w:val="none" w:sz="0" w:space="0" w:color="auto"/>
        <w:left w:val="none" w:sz="0" w:space="0" w:color="auto"/>
        <w:bottom w:val="none" w:sz="0" w:space="0" w:color="auto"/>
        <w:right w:val="none" w:sz="0" w:space="0" w:color="auto"/>
      </w:divBdr>
    </w:div>
    <w:div w:id="1723940030">
      <w:bodyDiv w:val="1"/>
      <w:marLeft w:val="0"/>
      <w:marRight w:val="0"/>
      <w:marTop w:val="0"/>
      <w:marBottom w:val="0"/>
      <w:divBdr>
        <w:top w:val="none" w:sz="0" w:space="0" w:color="auto"/>
        <w:left w:val="none" w:sz="0" w:space="0" w:color="auto"/>
        <w:bottom w:val="none" w:sz="0" w:space="0" w:color="auto"/>
        <w:right w:val="none" w:sz="0" w:space="0" w:color="auto"/>
      </w:divBdr>
    </w:div>
    <w:div w:id="173096022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1100297">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298630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7290565">
      <w:bodyDiv w:val="1"/>
      <w:marLeft w:val="0"/>
      <w:marRight w:val="0"/>
      <w:marTop w:val="0"/>
      <w:marBottom w:val="0"/>
      <w:divBdr>
        <w:top w:val="none" w:sz="0" w:space="0" w:color="auto"/>
        <w:left w:val="none" w:sz="0" w:space="0" w:color="auto"/>
        <w:bottom w:val="none" w:sz="0" w:space="0" w:color="auto"/>
        <w:right w:val="none" w:sz="0" w:space="0" w:color="auto"/>
      </w:divBdr>
    </w:div>
    <w:div w:id="1799256299">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17604885">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3057974">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5392476">
      <w:bodyDiv w:val="1"/>
      <w:marLeft w:val="0"/>
      <w:marRight w:val="0"/>
      <w:marTop w:val="0"/>
      <w:marBottom w:val="0"/>
      <w:divBdr>
        <w:top w:val="none" w:sz="0" w:space="0" w:color="auto"/>
        <w:left w:val="none" w:sz="0" w:space="0" w:color="auto"/>
        <w:bottom w:val="none" w:sz="0" w:space="0" w:color="auto"/>
        <w:right w:val="none" w:sz="0" w:space="0" w:color="auto"/>
      </w:divBdr>
    </w:div>
    <w:div w:id="1851916682">
      <w:bodyDiv w:val="1"/>
      <w:marLeft w:val="0"/>
      <w:marRight w:val="0"/>
      <w:marTop w:val="0"/>
      <w:marBottom w:val="0"/>
      <w:divBdr>
        <w:top w:val="none" w:sz="0" w:space="0" w:color="auto"/>
        <w:left w:val="none" w:sz="0" w:space="0" w:color="auto"/>
        <w:bottom w:val="none" w:sz="0" w:space="0" w:color="auto"/>
        <w:right w:val="none" w:sz="0" w:space="0" w:color="auto"/>
      </w:divBdr>
    </w:div>
    <w:div w:id="1852061667">
      <w:bodyDiv w:val="1"/>
      <w:marLeft w:val="0"/>
      <w:marRight w:val="0"/>
      <w:marTop w:val="0"/>
      <w:marBottom w:val="0"/>
      <w:divBdr>
        <w:top w:val="none" w:sz="0" w:space="0" w:color="auto"/>
        <w:left w:val="none" w:sz="0" w:space="0" w:color="auto"/>
        <w:bottom w:val="none" w:sz="0" w:space="0" w:color="auto"/>
        <w:right w:val="none" w:sz="0" w:space="0" w:color="auto"/>
      </w:divBdr>
    </w:div>
    <w:div w:id="1872036864">
      <w:bodyDiv w:val="1"/>
      <w:marLeft w:val="0"/>
      <w:marRight w:val="0"/>
      <w:marTop w:val="0"/>
      <w:marBottom w:val="0"/>
      <w:divBdr>
        <w:top w:val="none" w:sz="0" w:space="0" w:color="auto"/>
        <w:left w:val="none" w:sz="0" w:space="0" w:color="auto"/>
        <w:bottom w:val="none" w:sz="0" w:space="0" w:color="auto"/>
        <w:right w:val="none" w:sz="0" w:space="0" w:color="auto"/>
      </w:divBdr>
    </w:div>
    <w:div w:id="1880585793">
      <w:bodyDiv w:val="1"/>
      <w:marLeft w:val="0"/>
      <w:marRight w:val="0"/>
      <w:marTop w:val="0"/>
      <w:marBottom w:val="0"/>
      <w:divBdr>
        <w:top w:val="none" w:sz="0" w:space="0" w:color="auto"/>
        <w:left w:val="none" w:sz="0" w:space="0" w:color="auto"/>
        <w:bottom w:val="none" w:sz="0" w:space="0" w:color="auto"/>
        <w:right w:val="none" w:sz="0" w:space="0" w:color="auto"/>
      </w:divBdr>
    </w:div>
    <w:div w:id="1888567066">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09074649">
      <w:bodyDiv w:val="1"/>
      <w:marLeft w:val="0"/>
      <w:marRight w:val="0"/>
      <w:marTop w:val="0"/>
      <w:marBottom w:val="0"/>
      <w:divBdr>
        <w:top w:val="none" w:sz="0" w:space="0" w:color="auto"/>
        <w:left w:val="none" w:sz="0" w:space="0" w:color="auto"/>
        <w:bottom w:val="none" w:sz="0" w:space="0" w:color="auto"/>
        <w:right w:val="none" w:sz="0" w:space="0" w:color="auto"/>
      </w:divBdr>
    </w:div>
    <w:div w:id="1926916507">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1237541">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9192135">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5285509">
      <w:bodyDiv w:val="1"/>
      <w:marLeft w:val="0"/>
      <w:marRight w:val="0"/>
      <w:marTop w:val="0"/>
      <w:marBottom w:val="0"/>
      <w:divBdr>
        <w:top w:val="none" w:sz="0" w:space="0" w:color="auto"/>
        <w:left w:val="none" w:sz="0" w:space="0" w:color="auto"/>
        <w:bottom w:val="none" w:sz="0" w:space="0" w:color="auto"/>
        <w:right w:val="none" w:sz="0" w:space="0" w:color="auto"/>
      </w:divBdr>
    </w:div>
    <w:div w:id="1977098412">
      <w:bodyDiv w:val="1"/>
      <w:marLeft w:val="0"/>
      <w:marRight w:val="0"/>
      <w:marTop w:val="0"/>
      <w:marBottom w:val="0"/>
      <w:divBdr>
        <w:top w:val="none" w:sz="0" w:space="0" w:color="auto"/>
        <w:left w:val="none" w:sz="0" w:space="0" w:color="auto"/>
        <w:bottom w:val="none" w:sz="0" w:space="0" w:color="auto"/>
        <w:right w:val="none" w:sz="0" w:space="0" w:color="auto"/>
      </w:divBdr>
    </w:div>
    <w:div w:id="1992825523">
      <w:bodyDiv w:val="1"/>
      <w:marLeft w:val="0"/>
      <w:marRight w:val="0"/>
      <w:marTop w:val="0"/>
      <w:marBottom w:val="0"/>
      <w:divBdr>
        <w:top w:val="none" w:sz="0" w:space="0" w:color="auto"/>
        <w:left w:val="none" w:sz="0" w:space="0" w:color="auto"/>
        <w:bottom w:val="none" w:sz="0" w:space="0" w:color="auto"/>
        <w:right w:val="none" w:sz="0" w:space="0" w:color="auto"/>
      </w:divBdr>
    </w:div>
    <w:div w:id="2009867176">
      <w:bodyDiv w:val="1"/>
      <w:marLeft w:val="0"/>
      <w:marRight w:val="0"/>
      <w:marTop w:val="0"/>
      <w:marBottom w:val="0"/>
      <w:divBdr>
        <w:top w:val="none" w:sz="0" w:space="0" w:color="auto"/>
        <w:left w:val="none" w:sz="0" w:space="0" w:color="auto"/>
        <w:bottom w:val="none" w:sz="0" w:space="0" w:color="auto"/>
        <w:right w:val="none" w:sz="0" w:space="0" w:color="auto"/>
      </w:divBdr>
    </w:div>
    <w:div w:id="2010330700">
      <w:bodyDiv w:val="1"/>
      <w:marLeft w:val="0"/>
      <w:marRight w:val="0"/>
      <w:marTop w:val="0"/>
      <w:marBottom w:val="0"/>
      <w:divBdr>
        <w:top w:val="none" w:sz="0" w:space="0" w:color="auto"/>
        <w:left w:val="none" w:sz="0" w:space="0" w:color="auto"/>
        <w:bottom w:val="none" w:sz="0" w:space="0" w:color="auto"/>
        <w:right w:val="none" w:sz="0" w:space="0" w:color="auto"/>
      </w:divBdr>
    </w:div>
    <w:div w:id="201093620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734034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120224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77390216">
      <w:bodyDiv w:val="1"/>
      <w:marLeft w:val="0"/>
      <w:marRight w:val="0"/>
      <w:marTop w:val="0"/>
      <w:marBottom w:val="0"/>
      <w:divBdr>
        <w:top w:val="none" w:sz="0" w:space="0" w:color="auto"/>
        <w:left w:val="none" w:sz="0" w:space="0" w:color="auto"/>
        <w:bottom w:val="none" w:sz="0" w:space="0" w:color="auto"/>
        <w:right w:val="none" w:sz="0" w:space="0" w:color="auto"/>
      </w:divBdr>
    </w:div>
    <w:div w:id="2080207925">
      <w:bodyDiv w:val="1"/>
      <w:marLeft w:val="0"/>
      <w:marRight w:val="0"/>
      <w:marTop w:val="0"/>
      <w:marBottom w:val="0"/>
      <w:divBdr>
        <w:top w:val="none" w:sz="0" w:space="0" w:color="auto"/>
        <w:left w:val="none" w:sz="0" w:space="0" w:color="auto"/>
        <w:bottom w:val="none" w:sz="0" w:space="0" w:color="auto"/>
        <w:right w:val="none" w:sz="0" w:space="0" w:color="auto"/>
      </w:divBdr>
    </w:div>
    <w:div w:id="2097170989">
      <w:bodyDiv w:val="1"/>
      <w:marLeft w:val="0"/>
      <w:marRight w:val="0"/>
      <w:marTop w:val="0"/>
      <w:marBottom w:val="0"/>
      <w:divBdr>
        <w:top w:val="none" w:sz="0" w:space="0" w:color="auto"/>
        <w:left w:val="none" w:sz="0" w:space="0" w:color="auto"/>
        <w:bottom w:val="none" w:sz="0" w:space="0" w:color="auto"/>
        <w:right w:val="none" w:sz="0" w:space="0" w:color="auto"/>
      </w:divBdr>
    </w:div>
    <w:div w:id="2119639316">
      <w:bodyDiv w:val="1"/>
      <w:marLeft w:val="0"/>
      <w:marRight w:val="0"/>
      <w:marTop w:val="0"/>
      <w:marBottom w:val="0"/>
      <w:divBdr>
        <w:top w:val="none" w:sz="0" w:space="0" w:color="auto"/>
        <w:left w:val="none" w:sz="0" w:space="0" w:color="auto"/>
        <w:bottom w:val="none" w:sz="0" w:space="0" w:color="auto"/>
        <w:right w:val="none" w:sz="0" w:space="0" w:color="auto"/>
      </w:divBdr>
    </w:div>
    <w:div w:id="2138793432">
      <w:bodyDiv w:val="1"/>
      <w:marLeft w:val="0"/>
      <w:marRight w:val="0"/>
      <w:marTop w:val="0"/>
      <w:marBottom w:val="0"/>
      <w:divBdr>
        <w:top w:val="none" w:sz="0" w:space="0" w:color="auto"/>
        <w:left w:val="none" w:sz="0" w:space="0" w:color="auto"/>
        <w:bottom w:val="none" w:sz="0" w:space="0" w:color="auto"/>
        <w:right w:val="none" w:sz="0" w:space="0" w:color="auto"/>
      </w:divBdr>
    </w:div>
    <w:div w:id="2143036777">
      <w:bodyDiv w:val="1"/>
      <w:marLeft w:val="0"/>
      <w:marRight w:val="0"/>
      <w:marTop w:val="0"/>
      <w:marBottom w:val="0"/>
      <w:divBdr>
        <w:top w:val="none" w:sz="0" w:space="0" w:color="auto"/>
        <w:left w:val="none" w:sz="0" w:space="0" w:color="auto"/>
        <w:bottom w:val="none" w:sz="0" w:space="0" w:color="auto"/>
        <w:right w:val="none" w:sz="0" w:space="0" w:color="auto"/>
      </w:divBdr>
    </w:div>
    <w:div w:id="214469453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gt.gov.au/annual-reports/annual-report-2021-22/" TargetMode="Externa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igt.gov.au/corporate-plan-reports/corporate-plan-fy23-fy26/"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2981</Words>
  <Characters>16994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Treasury Portfolio – IGT</dc:subject>
  <dc:creator/>
  <cp:keywords/>
  <cp:lastModifiedBy/>
  <cp:revision>1</cp:revision>
  <dcterms:created xsi:type="dcterms:W3CDTF">2023-05-08T01:53:00Z</dcterms:created>
  <dcterms:modified xsi:type="dcterms:W3CDTF">2023-05-08T01:54:00Z</dcterms:modified>
  <cp:category/>
  <cp:contentStatus/>
</cp:coreProperties>
</file>