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8037" w14:textId="4BD74B28" w:rsidR="00011652" w:rsidRDefault="00011652" w:rsidP="00011652">
      <w:pPr>
        <w:pStyle w:val="Heading2"/>
      </w:pPr>
      <w:bookmarkStart w:id="0" w:name="_Toc114154972"/>
      <w:bookmarkStart w:id="1" w:name="_Toc115968085"/>
      <w:r>
        <w:t xml:space="preserve">Appendix A.1: OECD framework </w:t>
      </w:r>
      <w:r w:rsidRPr="00084730" w:rsidDel="00652B22">
        <w:t>indicators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1592"/>
        <w:gridCol w:w="2441"/>
        <w:gridCol w:w="1548"/>
        <w:gridCol w:w="1517"/>
        <w:gridCol w:w="1242"/>
        <w:gridCol w:w="1564"/>
      </w:tblGrid>
      <w:tr w:rsidR="00011652" w:rsidRPr="00A9561C" w14:paraId="55C04FAB" w14:textId="77777777" w:rsidTr="00292C59">
        <w:trPr>
          <w:cantSplit/>
          <w:tblHeader/>
        </w:trPr>
        <w:tc>
          <w:tcPr>
            <w:tcW w:w="1339" w:type="dxa"/>
            <w:shd w:val="clear" w:color="auto" w:fill="293F5B" w:themeFill="text2"/>
          </w:tcPr>
          <w:p w14:paraId="31AE823E" w14:textId="77777777" w:rsidR="00011652" w:rsidRPr="00A9561C" w:rsidRDefault="00011652" w:rsidP="000813E9">
            <w:pPr>
              <w:pStyle w:val="TableColumnHeadingLeft"/>
            </w:pPr>
            <w:r w:rsidRPr="00A9561C">
              <w:t>Theme</w:t>
            </w:r>
          </w:p>
        </w:tc>
        <w:tc>
          <w:tcPr>
            <w:tcW w:w="1592" w:type="dxa"/>
            <w:shd w:val="clear" w:color="auto" w:fill="293F5B" w:themeFill="text2"/>
          </w:tcPr>
          <w:p w14:paraId="0EC74A36" w14:textId="77777777" w:rsidR="00011652" w:rsidRPr="00A9561C" w:rsidRDefault="00011652" w:rsidP="000813E9">
            <w:pPr>
              <w:pStyle w:val="TableColumnHeadingLeft"/>
            </w:pPr>
            <w:r w:rsidRPr="00A9561C">
              <w:t>Indicator</w:t>
            </w:r>
          </w:p>
        </w:tc>
        <w:tc>
          <w:tcPr>
            <w:tcW w:w="2441" w:type="dxa"/>
            <w:shd w:val="clear" w:color="auto" w:fill="293F5B" w:themeFill="text2"/>
          </w:tcPr>
          <w:p w14:paraId="0E76AA40" w14:textId="77777777" w:rsidR="00011652" w:rsidRPr="00A9561C" w:rsidRDefault="00011652" w:rsidP="000813E9">
            <w:pPr>
              <w:pStyle w:val="TableColumnHeadingLeft"/>
            </w:pPr>
            <w:r w:rsidRPr="00A9561C">
              <w:t>Description</w:t>
            </w:r>
          </w:p>
        </w:tc>
        <w:tc>
          <w:tcPr>
            <w:tcW w:w="1548" w:type="dxa"/>
            <w:shd w:val="clear" w:color="auto" w:fill="293F5B" w:themeFill="text2"/>
          </w:tcPr>
          <w:p w14:paraId="796E084D" w14:textId="77777777" w:rsidR="00011652" w:rsidRPr="00A9561C" w:rsidRDefault="00011652" w:rsidP="000813E9">
            <w:pPr>
              <w:pStyle w:val="TableColumnHeadingLeft"/>
            </w:pPr>
            <w:r w:rsidRPr="00A9561C">
              <w:t>Stable or improving?</w:t>
            </w:r>
          </w:p>
        </w:tc>
        <w:tc>
          <w:tcPr>
            <w:tcW w:w="1517" w:type="dxa"/>
            <w:shd w:val="clear" w:color="auto" w:fill="293F5B" w:themeFill="text2"/>
          </w:tcPr>
          <w:p w14:paraId="0D4174E0" w14:textId="77777777" w:rsidR="00011652" w:rsidRPr="00A9561C" w:rsidRDefault="00011652" w:rsidP="000813E9">
            <w:pPr>
              <w:pStyle w:val="TableColumnHeadingLeft"/>
            </w:pPr>
            <w:r w:rsidRPr="00A9561C">
              <w:t>At or better than OECD average?</w:t>
            </w:r>
          </w:p>
        </w:tc>
        <w:tc>
          <w:tcPr>
            <w:tcW w:w="1242" w:type="dxa"/>
            <w:shd w:val="clear" w:color="auto" w:fill="293F5B" w:themeFill="text2"/>
          </w:tcPr>
          <w:p w14:paraId="232D7571" w14:textId="77777777" w:rsidR="00011652" w:rsidRPr="00A9561C" w:rsidRDefault="00011652" w:rsidP="000813E9">
            <w:pPr>
              <w:pStyle w:val="TableColumnHeadingLeft"/>
            </w:pPr>
            <w:r>
              <w:t>Ranking compared to OECD</w:t>
            </w:r>
          </w:p>
        </w:tc>
        <w:tc>
          <w:tcPr>
            <w:tcW w:w="1564" w:type="dxa"/>
            <w:shd w:val="clear" w:color="auto" w:fill="293F5B" w:themeFill="text2"/>
          </w:tcPr>
          <w:p w14:paraId="21FF2F24" w14:textId="30996735" w:rsidR="00011652" w:rsidRPr="00A9561C" w:rsidRDefault="00011652" w:rsidP="000813E9">
            <w:pPr>
              <w:pStyle w:val="TableColumnHeadingLeft"/>
            </w:pPr>
            <w:r w:rsidRPr="00A9561C">
              <w:t>Data availability</w:t>
            </w:r>
            <w:r w:rsidR="00E96972">
              <w:t>**</w:t>
            </w:r>
          </w:p>
        </w:tc>
      </w:tr>
      <w:tr w:rsidR="00011652" w:rsidRPr="00A9561C" w14:paraId="1FBB25CE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4DBD39EC" w14:textId="77777777" w:rsidR="00011652" w:rsidRPr="00A9561C" w:rsidRDefault="00011652" w:rsidP="000813E9">
            <w:pPr>
              <w:pStyle w:val="TableTextLeft"/>
            </w:pPr>
            <w:r w:rsidRPr="00A9561C">
              <w:t>Economic</w:t>
            </w:r>
          </w:p>
        </w:tc>
        <w:tc>
          <w:tcPr>
            <w:tcW w:w="1592" w:type="dxa"/>
            <w:shd w:val="clear" w:color="auto" w:fill="CCFFCC"/>
          </w:tcPr>
          <w:p w14:paraId="6F63F4AA" w14:textId="77777777" w:rsidR="00011652" w:rsidRPr="00A9561C" w:rsidRDefault="00011652" w:rsidP="000813E9">
            <w:pPr>
              <w:pStyle w:val="TableTextLeft"/>
            </w:pPr>
            <w:r w:rsidRPr="00A9561C">
              <w:t>Household income</w:t>
            </w:r>
          </w:p>
        </w:tc>
        <w:tc>
          <w:tcPr>
            <w:tcW w:w="2441" w:type="dxa"/>
          </w:tcPr>
          <w:p w14:paraId="68AE071B" w14:textId="1E4F5F49" w:rsidR="00011652" w:rsidRPr="00A9561C" w:rsidRDefault="001D39FD" w:rsidP="000813E9">
            <w:pPr>
              <w:pStyle w:val="TableTextLeft"/>
            </w:pPr>
            <w:r>
              <w:t>The</w:t>
            </w:r>
            <w:r w:rsidR="00011652" w:rsidRPr="00A9561C">
              <w:t xml:space="preserve"> net adjusted disposable income</w:t>
            </w:r>
            <w:r>
              <w:t xml:space="preserve"> of households.</w:t>
            </w:r>
          </w:p>
        </w:tc>
        <w:tc>
          <w:tcPr>
            <w:tcW w:w="1548" w:type="dxa"/>
            <w:shd w:val="clear" w:color="auto" w:fill="CCFFCC"/>
          </w:tcPr>
          <w:p w14:paraId="77537FA1" w14:textId="77777777" w:rsidR="00011652" w:rsidRPr="00A9561C" w:rsidRDefault="00011652" w:rsidP="000813E9">
            <w:pPr>
              <w:pStyle w:val="TableTextLeft"/>
            </w:pPr>
            <w:r w:rsidRPr="00A9561C">
              <w:t>Yes</w:t>
            </w:r>
            <w:r>
              <w:t xml:space="preserve"> (</w:t>
            </w:r>
            <w:r w:rsidRPr="00A9561C">
              <w:t>based</w:t>
            </w:r>
            <w:r>
              <w:t xml:space="preserve"> </w:t>
            </w:r>
            <w:r w:rsidRPr="00A9561C">
              <w:t>on data from 2004</w:t>
            </w:r>
            <w:r>
              <w:t xml:space="preserve"> to </w:t>
            </w:r>
            <w:r w:rsidRPr="00A9561C">
              <w:t>2020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5954481C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115F477F" w14:textId="4B9D18E6" w:rsidR="00011652" w:rsidRPr="00A9561C" w:rsidRDefault="00011652" w:rsidP="000813E9">
            <w:pPr>
              <w:pStyle w:val="TableTextLeft"/>
            </w:pPr>
            <w:r>
              <w:t xml:space="preserve">Ranked </w:t>
            </w:r>
            <w:r w:rsidRPr="00A9561C">
              <w:t>4/3</w:t>
            </w:r>
            <w:r w:rsidR="006263BC">
              <w:t>2</w:t>
            </w:r>
          </w:p>
        </w:tc>
        <w:tc>
          <w:tcPr>
            <w:tcW w:w="1564" w:type="dxa"/>
          </w:tcPr>
          <w:p w14:paraId="0F468724" w14:textId="77777777" w:rsidR="00011652" w:rsidRPr="00A9561C" w:rsidRDefault="00011652" w:rsidP="000813E9">
            <w:pPr>
              <w:pStyle w:val="TableTextLeft"/>
            </w:pPr>
            <w:r w:rsidRPr="00A9561C">
              <w:t>Australia (2020) OECD (2020)</w:t>
            </w:r>
          </w:p>
        </w:tc>
      </w:tr>
      <w:tr w:rsidR="00011652" w:rsidRPr="00A9561C" w14:paraId="5136CCD1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69A60C60" w14:textId="77777777" w:rsidR="00011652" w:rsidRPr="00A9561C" w:rsidRDefault="00011652" w:rsidP="000813E9">
            <w:pPr>
              <w:pStyle w:val="TableTextLeft"/>
            </w:pPr>
            <w:r w:rsidRPr="00A9561C">
              <w:t>Economic</w:t>
            </w:r>
          </w:p>
        </w:tc>
        <w:tc>
          <w:tcPr>
            <w:tcW w:w="1592" w:type="dxa"/>
            <w:shd w:val="clear" w:color="auto" w:fill="CCFFCC"/>
          </w:tcPr>
          <w:p w14:paraId="2235B617" w14:textId="77777777" w:rsidR="00011652" w:rsidRPr="00A9561C" w:rsidRDefault="00011652" w:rsidP="000813E9">
            <w:pPr>
              <w:pStyle w:val="TableTextLeft"/>
            </w:pPr>
            <w:r w:rsidRPr="00A9561C">
              <w:t>Household wealth</w:t>
            </w:r>
          </w:p>
        </w:tc>
        <w:tc>
          <w:tcPr>
            <w:tcW w:w="2441" w:type="dxa"/>
          </w:tcPr>
          <w:p w14:paraId="01974376" w14:textId="77777777" w:rsidR="00011652" w:rsidRPr="00A9561C" w:rsidRDefault="00011652" w:rsidP="000813E9">
            <w:pPr>
              <w:pStyle w:val="TableTextLeft"/>
            </w:pPr>
            <w:r w:rsidRPr="00A9561C">
              <w:t>The total of private household assets net of financial liabilities.</w:t>
            </w:r>
          </w:p>
        </w:tc>
        <w:tc>
          <w:tcPr>
            <w:tcW w:w="1548" w:type="dxa"/>
            <w:shd w:val="clear" w:color="auto" w:fill="CCFFCC"/>
          </w:tcPr>
          <w:p w14:paraId="2303B4B3" w14:textId="77777777" w:rsidR="00011652" w:rsidRPr="00A9561C" w:rsidRDefault="00011652" w:rsidP="000813E9">
            <w:pPr>
              <w:pStyle w:val="TableTextLeft"/>
            </w:pPr>
            <w:r w:rsidRPr="00A9561C">
              <w:t>Yes</w:t>
            </w:r>
            <w:r>
              <w:t xml:space="preserve"> (</w:t>
            </w:r>
            <w:r w:rsidRPr="00A9561C">
              <w:t>based on 2012</w:t>
            </w:r>
            <w:r>
              <w:t xml:space="preserve"> to </w:t>
            </w:r>
            <w:r w:rsidRPr="00A9561C">
              <w:t>2018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6037FEA9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5F31713F" w14:textId="64D10499" w:rsidR="00011652" w:rsidRPr="00A9561C" w:rsidRDefault="00011652" w:rsidP="000813E9">
            <w:pPr>
              <w:pStyle w:val="TableTextLeft"/>
            </w:pPr>
            <w:r>
              <w:t xml:space="preserve">Ranked </w:t>
            </w:r>
            <w:r w:rsidRPr="00A9561C">
              <w:t>2</w:t>
            </w:r>
            <w:r>
              <w:t>/</w:t>
            </w:r>
            <w:r w:rsidR="00777E62">
              <w:t>29</w:t>
            </w:r>
          </w:p>
        </w:tc>
        <w:tc>
          <w:tcPr>
            <w:tcW w:w="1564" w:type="dxa"/>
          </w:tcPr>
          <w:p w14:paraId="06D269F0" w14:textId="7AD35416" w:rsidR="007C471C" w:rsidRPr="00A9561C" w:rsidRDefault="00011652" w:rsidP="000813E9">
            <w:pPr>
              <w:pStyle w:val="TableTextLeft"/>
            </w:pPr>
            <w:r w:rsidRPr="00A9561C">
              <w:t>Australia (2018)</w:t>
            </w:r>
            <w:r w:rsidR="007C471C">
              <w:t xml:space="preserve"> OECD (2017)</w:t>
            </w:r>
          </w:p>
        </w:tc>
      </w:tr>
      <w:tr w:rsidR="00011652" w:rsidRPr="00A9561C" w14:paraId="784C60C1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3E5C4358" w14:textId="77777777" w:rsidR="00011652" w:rsidRPr="00A9561C" w:rsidRDefault="00011652" w:rsidP="000813E9">
            <w:pPr>
              <w:pStyle w:val="TableTextLeft"/>
            </w:pPr>
            <w:r w:rsidRPr="00A9561C">
              <w:t>Economic</w:t>
            </w:r>
          </w:p>
        </w:tc>
        <w:tc>
          <w:tcPr>
            <w:tcW w:w="1592" w:type="dxa"/>
            <w:shd w:val="clear" w:color="auto" w:fill="CCFFCC"/>
          </w:tcPr>
          <w:p w14:paraId="74906381" w14:textId="77777777" w:rsidR="00011652" w:rsidRPr="00A9561C" w:rsidRDefault="00011652" w:rsidP="000813E9">
            <w:pPr>
              <w:pStyle w:val="TableTextLeft"/>
            </w:pPr>
            <w:r w:rsidRPr="00A9561C">
              <w:t>Employment rate</w:t>
            </w:r>
          </w:p>
        </w:tc>
        <w:tc>
          <w:tcPr>
            <w:tcW w:w="2441" w:type="dxa"/>
          </w:tcPr>
          <w:p w14:paraId="62463237" w14:textId="77777777" w:rsidR="00011652" w:rsidRPr="0008055D" w:rsidRDefault="00011652" w:rsidP="000813E9">
            <w:pPr>
              <w:pStyle w:val="TableTextLeft"/>
            </w:pPr>
            <w:r w:rsidRPr="00E56C81">
              <w:t>The share of the adult population (aged 25 to 64) who report having worked in gainful employment for at least one hour in the past week.</w:t>
            </w:r>
          </w:p>
        </w:tc>
        <w:tc>
          <w:tcPr>
            <w:tcW w:w="1548" w:type="dxa"/>
            <w:shd w:val="clear" w:color="auto" w:fill="CCFFCC"/>
          </w:tcPr>
          <w:p w14:paraId="3A01469E" w14:textId="41AA41A4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>based on data from 2004 to 202</w:t>
            </w:r>
            <w:r w:rsidR="00547E6B">
              <w:t>1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5DFEDEAF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15B1BDC3" w14:textId="3BA5052C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>anked 1</w:t>
            </w:r>
            <w:r w:rsidR="00547E6B">
              <w:t>8</w:t>
            </w:r>
            <w:r>
              <w:t>/</w:t>
            </w:r>
            <w:r w:rsidRPr="00A9561C">
              <w:t>38</w:t>
            </w:r>
          </w:p>
        </w:tc>
        <w:tc>
          <w:tcPr>
            <w:tcW w:w="1564" w:type="dxa"/>
          </w:tcPr>
          <w:p w14:paraId="5EC9A1AD" w14:textId="38AEC58A" w:rsidR="00011652" w:rsidRPr="00A9561C" w:rsidRDefault="00011652" w:rsidP="000813E9">
            <w:pPr>
              <w:pStyle w:val="TableTextLeft"/>
            </w:pPr>
            <w:r w:rsidRPr="00A9561C">
              <w:t>Australia (202</w:t>
            </w:r>
            <w:r w:rsidR="00547E6B">
              <w:t>1</w:t>
            </w:r>
            <w:r w:rsidRPr="00A9561C">
              <w:t>) OECD (202</w:t>
            </w:r>
            <w:r w:rsidR="00547E6B">
              <w:t>1</w:t>
            </w:r>
            <w:r w:rsidRPr="00A9561C">
              <w:t>)</w:t>
            </w:r>
          </w:p>
        </w:tc>
      </w:tr>
      <w:tr w:rsidR="00011652" w:rsidRPr="00A9561C" w14:paraId="48B2D2C9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7F5D23EA" w14:textId="77777777" w:rsidR="00011652" w:rsidRPr="00A9561C" w:rsidRDefault="00011652" w:rsidP="000813E9">
            <w:pPr>
              <w:pStyle w:val="TableTextLeft"/>
            </w:pPr>
            <w:r w:rsidRPr="00A9561C">
              <w:t>Economic</w:t>
            </w:r>
          </w:p>
        </w:tc>
        <w:tc>
          <w:tcPr>
            <w:tcW w:w="1592" w:type="dxa"/>
            <w:shd w:val="clear" w:color="auto" w:fill="CCFFCC"/>
          </w:tcPr>
          <w:p w14:paraId="3337D001" w14:textId="77777777" w:rsidR="00011652" w:rsidRPr="00A9561C" w:rsidRDefault="00011652" w:rsidP="000813E9">
            <w:pPr>
              <w:pStyle w:val="TableTextLeft"/>
            </w:pPr>
            <w:r w:rsidRPr="00A9561C">
              <w:t>Produced fixed assets</w:t>
            </w:r>
          </w:p>
        </w:tc>
        <w:tc>
          <w:tcPr>
            <w:tcW w:w="2441" w:type="dxa"/>
          </w:tcPr>
          <w:p w14:paraId="7F3383E9" w14:textId="6C9A358D" w:rsidR="00011652" w:rsidRPr="00A9561C" w:rsidRDefault="00011652" w:rsidP="000813E9">
            <w:pPr>
              <w:pStyle w:val="TableTextLeft"/>
            </w:pPr>
            <w:r w:rsidRPr="005719BA">
              <w:t>The value of a country</w:t>
            </w:r>
            <w:r w:rsidR="00646FE1">
              <w:t>’</w:t>
            </w:r>
            <w:r w:rsidRPr="005719BA">
              <w:t>s stock of produced economic assets</w:t>
            </w:r>
            <w:r w:rsidR="00AC3FDF">
              <w:t xml:space="preserve"> per capita</w:t>
            </w:r>
            <w:r w:rsidRPr="005719BA">
              <w:t>, measured in purchasing power parity terms.</w:t>
            </w:r>
          </w:p>
        </w:tc>
        <w:tc>
          <w:tcPr>
            <w:tcW w:w="1548" w:type="dxa"/>
            <w:shd w:val="clear" w:color="auto" w:fill="CCFFCC"/>
          </w:tcPr>
          <w:p w14:paraId="765881C5" w14:textId="1AFE0C81" w:rsidR="00011652" w:rsidRPr="00A9561C" w:rsidRDefault="00011652" w:rsidP="000813E9">
            <w:pPr>
              <w:pStyle w:val="TableTextLeft"/>
            </w:pPr>
            <w:r w:rsidRPr="00A9561C">
              <w:t>Yes</w:t>
            </w:r>
            <w:r>
              <w:t xml:space="preserve"> (</w:t>
            </w:r>
            <w:r w:rsidRPr="00A9561C">
              <w:t>based</w:t>
            </w:r>
            <w:r>
              <w:t xml:space="preserve"> </w:t>
            </w:r>
            <w:r w:rsidRPr="00A9561C">
              <w:t>on data 200</w:t>
            </w:r>
            <w:r w:rsidR="00BB4090">
              <w:t>4</w:t>
            </w:r>
            <w:r>
              <w:t xml:space="preserve"> to </w:t>
            </w:r>
            <w:r w:rsidRPr="00A9561C">
              <w:t>2020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3C7753C9" w14:textId="77777777" w:rsidR="00011652" w:rsidRPr="00A9561C" w:rsidRDefault="00011652" w:rsidP="000813E9">
            <w:pPr>
              <w:pStyle w:val="TableTextLeft"/>
            </w:pPr>
            <w:r w:rsidRPr="00A9561C">
              <w:t>Yes</w:t>
            </w:r>
            <w:r>
              <w:t xml:space="preserve"> </w:t>
            </w:r>
          </w:p>
        </w:tc>
        <w:tc>
          <w:tcPr>
            <w:tcW w:w="1242" w:type="dxa"/>
          </w:tcPr>
          <w:p w14:paraId="48D60B2E" w14:textId="59310624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 xml:space="preserve">anked </w:t>
            </w:r>
            <w:r w:rsidR="007D6C80">
              <w:t>9</w:t>
            </w:r>
            <w:r w:rsidRPr="00A9561C">
              <w:t>/3</w:t>
            </w:r>
            <w:r w:rsidR="007D6C80">
              <w:t>3</w:t>
            </w:r>
          </w:p>
        </w:tc>
        <w:tc>
          <w:tcPr>
            <w:tcW w:w="1564" w:type="dxa"/>
          </w:tcPr>
          <w:p w14:paraId="5677B049" w14:textId="77777777" w:rsidR="00011652" w:rsidRPr="00A9561C" w:rsidRDefault="00011652" w:rsidP="000813E9">
            <w:pPr>
              <w:pStyle w:val="TableTextLeft"/>
            </w:pPr>
            <w:r w:rsidRPr="00A9561C">
              <w:t>Australia (2020) OECD (2020)</w:t>
            </w:r>
          </w:p>
        </w:tc>
      </w:tr>
      <w:tr w:rsidR="00011652" w:rsidRPr="00A9561C" w14:paraId="1CC7A563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0F4D42F0" w14:textId="77777777" w:rsidR="00011652" w:rsidRPr="00A9561C" w:rsidRDefault="00011652" w:rsidP="000813E9">
            <w:pPr>
              <w:pStyle w:val="TableTextLeft"/>
            </w:pPr>
            <w:r w:rsidRPr="00A9561C">
              <w:t>Economic</w:t>
            </w:r>
          </w:p>
        </w:tc>
        <w:tc>
          <w:tcPr>
            <w:tcW w:w="1592" w:type="dxa"/>
            <w:shd w:val="clear" w:color="auto" w:fill="CCFFCC"/>
          </w:tcPr>
          <w:p w14:paraId="220DA377" w14:textId="77777777" w:rsidR="00011652" w:rsidRPr="00A9561C" w:rsidRDefault="00011652" w:rsidP="000813E9">
            <w:pPr>
              <w:pStyle w:val="TableTextLeft"/>
            </w:pPr>
            <w:r w:rsidRPr="00A9561C">
              <w:t>Educational attainment among young adults</w:t>
            </w:r>
          </w:p>
        </w:tc>
        <w:tc>
          <w:tcPr>
            <w:tcW w:w="2441" w:type="dxa"/>
          </w:tcPr>
          <w:p w14:paraId="0044E181" w14:textId="3C807406" w:rsidR="00011652" w:rsidRPr="00A9561C" w:rsidRDefault="00011652" w:rsidP="000813E9">
            <w:pPr>
              <w:pStyle w:val="TableTextLeft"/>
            </w:pPr>
            <w:r w:rsidRPr="005719BA">
              <w:t>The share of people aged 25</w:t>
            </w:r>
            <w:r w:rsidR="00646FE1">
              <w:noBreakHyphen/>
            </w:r>
            <w:r w:rsidRPr="005719BA">
              <w:t>34 with at least an upper secondary education.</w:t>
            </w:r>
          </w:p>
        </w:tc>
        <w:tc>
          <w:tcPr>
            <w:tcW w:w="1548" w:type="dxa"/>
            <w:shd w:val="clear" w:color="auto" w:fill="CCFFCC"/>
          </w:tcPr>
          <w:p w14:paraId="6D8BBA19" w14:textId="13A309B9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>based on data from 20</w:t>
            </w:r>
            <w:r w:rsidR="0085007C">
              <w:t>0</w:t>
            </w:r>
            <w:r w:rsidRPr="00A9561C">
              <w:t>4 to 2020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246F3FAE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5AEABBF8" w14:textId="70B8AB29" w:rsidR="00011652" w:rsidRPr="00A9561C" w:rsidRDefault="00011652" w:rsidP="000813E9">
            <w:pPr>
              <w:pStyle w:val="TableTextLeft"/>
            </w:pPr>
            <w:r>
              <w:t xml:space="preserve">Ranked </w:t>
            </w:r>
            <w:r w:rsidRPr="00A9561C">
              <w:t>13</w:t>
            </w:r>
            <w:r>
              <w:t>/3</w:t>
            </w:r>
            <w:r w:rsidR="0020607B">
              <w:t>7</w:t>
            </w:r>
          </w:p>
        </w:tc>
        <w:tc>
          <w:tcPr>
            <w:tcW w:w="1564" w:type="dxa"/>
          </w:tcPr>
          <w:p w14:paraId="7A39F70D" w14:textId="77777777" w:rsidR="00011652" w:rsidRPr="00A9561C" w:rsidRDefault="00011652" w:rsidP="000813E9">
            <w:pPr>
              <w:pStyle w:val="TableTextLeft"/>
            </w:pPr>
            <w:r w:rsidRPr="00A9561C">
              <w:t>Australia (2020) OECD (2020)</w:t>
            </w:r>
          </w:p>
        </w:tc>
      </w:tr>
      <w:tr w:rsidR="00011652" w:rsidRPr="00A9561C" w14:paraId="0CBBE057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32207D97" w14:textId="77777777" w:rsidR="00011652" w:rsidRPr="00A9561C" w:rsidRDefault="00011652" w:rsidP="000813E9">
            <w:pPr>
              <w:pStyle w:val="TableTextLeft"/>
            </w:pPr>
            <w:r w:rsidRPr="00A9561C">
              <w:t>Economic</w:t>
            </w:r>
          </w:p>
        </w:tc>
        <w:tc>
          <w:tcPr>
            <w:tcW w:w="1592" w:type="dxa"/>
            <w:shd w:val="clear" w:color="auto" w:fill="CCFFCC"/>
          </w:tcPr>
          <w:p w14:paraId="237ECD4B" w14:textId="77777777" w:rsidR="00011652" w:rsidRPr="00A9561C" w:rsidRDefault="00011652" w:rsidP="000813E9">
            <w:pPr>
              <w:pStyle w:val="TableTextLeft"/>
            </w:pPr>
            <w:r w:rsidRPr="00A9561C">
              <w:t>Housing affordability</w:t>
            </w:r>
          </w:p>
        </w:tc>
        <w:tc>
          <w:tcPr>
            <w:tcW w:w="2441" w:type="dxa"/>
          </w:tcPr>
          <w:p w14:paraId="52967C01" w14:textId="77777777" w:rsidR="00011652" w:rsidRPr="00A9561C" w:rsidRDefault="00011652" w:rsidP="000813E9">
            <w:pPr>
              <w:pStyle w:val="TableTextLeft"/>
            </w:pPr>
            <w:r w:rsidRPr="00857FF0">
              <w:t>The share of household gross adjusted disposable income that remains available to the household after deducting housing costs.</w:t>
            </w:r>
          </w:p>
        </w:tc>
        <w:tc>
          <w:tcPr>
            <w:tcW w:w="1548" w:type="dxa"/>
            <w:shd w:val="clear" w:color="auto" w:fill="CCFFCC"/>
          </w:tcPr>
          <w:p w14:paraId="72201052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 xml:space="preserve">based on data from 2004 </w:t>
            </w:r>
            <w:r>
              <w:t>–</w:t>
            </w:r>
            <w:r w:rsidRPr="00A9561C">
              <w:t xml:space="preserve"> 2020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531F1173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69ED45C3" w14:textId="34A945DD" w:rsidR="00011652" w:rsidRPr="00A9561C" w:rsidRDefault="00011652" w:rsidP="000813E9">
            <w:pPr>
              <w:pStyle w:val="TableTextLeft"/>
            </w:pPr>
            <w:r>
              <w:t xml:space="preserve">Ranked </w:t>
            </w:r>
            <w:r w:rsidR="00C307DB">
              <w:t>11</w:t>
            </w:r>
            <w:r>
              <w:t>/</w:t>
            </w:r>
            <w:r w:rsidR="00C307DB">
              <w:t>35</w:t>
            </w:r>
          </w:p>
        </w:tc>
        <w:tc>
          <w:tcPr>
            <w:tcW w:w="1564" w:type="dxa"/>
          </w:tcPr>
          <w:p w14:paraId="4E9A33A3" w14:textId="77777777" w:rsidR="00011652" w:rsidRPr="00A9561C" w:rsidRDefault="00011652" w:rsidP="000813E9">
            <w:pPr>
              <w:pStyle w:val="TableTextLeft"/>
            </w:pPr>
            <w:r w:rsidRPr="00A9561C">
              <w:t>Australia (2020) OECD (2020)</w:t>
            </w:r>
          </w:p>
        </w:tc>
      </w:tr>
      <w:tr w:rsidR="00A21A86" w:rsidRPr="00A9561C" w14:paraId="6E73AB5A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61A775C0" w14:textId="77777777" w:rsidR="00A21A86" w:rsidRPr="00A9561C" w:rsidRDefault="00A21A86" w:rsidP="00A623F9">
            <w:pPr>
              <w:pStyle w:val="TableTextLeft"/>
            </w:pPr>
            <w:r w:rsidRPr="00A9561C">
              <w:t>Economic</w:t>
            </w:r>
          </w:p>
        </w:tc>
        <w:tc>
          <w:tcPr>
            <w:tcW w:w="1592" w:type="dxa"/>
            <w:shd w:val="clear" w:color="auto" w:fill="FFFFCC"/>
          </w:tcPr>
          <w:p w14:paraId="705D2B14" w14:textId="77777777" w:rsidR="00A21A86" w:rsidRPr="00A9561C" w:rsidRDefault="00A21A86" w:rsidP="00A623F9">
            <w:pPr>
              <w:pStyle w:val="TableTextLeft"/>
            </w:pPr>
            <w:r w:rsidRPr="00A9561C">
              <w:t>Gender wage gap</w:t>
            </w:r>
          </w:p>
        </w:tc>
        <w:tc>
          <w:tcPr>
            <w:tcW w:w="2441" w:type="dxa"/>
          </w:tcPr>
          <w:p w14:paraId="414A806C" w14:textId="77777777" w:rsidR="00A21A86" w:rsidRPr="00A9561C" w:rsidRDefault="00A21A86" w:rsidP="00A623F9">
            <w:pPr>
              <w:pStyle w:val="TableTextLeft"/>
            </w:pPr>
            <w:r w:rsidRPr="008649DE">
              <w:t>The difference between male and female median wages as share of the male median wage (for full</w:t>
            </w:r>
            <w:r>
              <w:noBreakHyphen/>
            </w:r>
            <w:r w:rsidRPr="008649DE">
              <w:t>time employees).</w:t>
            </w:r>
          </w:p>
        </w:tc>
        <w:tc>
          <w:tcPr>
            <w:tcW w:w="1548" w:type="dxa"/>
            <w:shd w:val="clear" w:color="auto" w:fill="CCFFCC"/>
          </w:tcPr>
          <w:p w14:paraId="622D8746" w14:textId="77777777" w:rsidR="00A21A86" w:rsidRPr="00A9561C" w:rsidRDefault="00A21A86" w:rsidP="00A623F9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>based on data from 200</w:t>
            </w:r>
            <w:r>
              <w:t>4</w:t>
            </w:r>
            <w:r w:rsidRPr="00A9561C">
              <w:t xml:space="preserve"> to 2020</w:t>
            </w:r>
            <w:r>
              <w:t>)</w:t>
            </w:r>
          </w:p>
        </w:tc>
        <w:tc>
          <w:tcPr>
            <w:tcW w:w="1517" w:type="dxa"/>
            <w:shd w:val="clear" w:color="auto" w:fill="FFCCCC"/>
          </w:tcPr>
          <w:p w14:paraId="07AB72AF" w14:textId="77777777" w:rsidR="00A21A86" w:rsidRPr="00A9561C" w:rsidRDefault="00A21A86" w:rsidP="00A623F9">
            <w:pPr>
              <w:pStyle w:val="TableTextLeft"/>
            </w:pPr>
            <w:r>
              <w:t>No</w:t>
            </w:r>
            <w:r w:rsidRPr="00A9561C">
              <w:t xml:space="preserve"> </w:t>
            </w:r>
          </w:p>
        </w:tc>
        <w:tc>
          <w:tcPr>
            <w:tcW w:w="1242" w:type="dxa"/>
          </w:tcPr>
          <w:p w14:paraId="575B466A" w14:textId="77777777" w:rsidR="00A21A86" w:rsidRPr="00A9561C" w:rsidRDefault="00A21A86" w:rsidP="00A623F9">
            <w:pPr>
              <w:pStyle w:val="TableTextLeft"/>
            </w:pPr>
            <w:r>
              <w:t>R</w:t>
            </w:r>
            <w:r w:rsidRPr="00A9561C">
              <w:t xml:space="preserve">anked </w:t>
            </w:r>
            <w:r>
              <w:t>23/38</w:t>
            </w:r>
          </w:p>
        </w:tc>
        <w:tc>
          <w:tcPr>
            <w:tcW w:w="1564" w:type="dxa"/>
          </w:tcPr>
          <w:p w14:paraId="63A93C1A" w14:textId="77777777" w:rsidR="00A21A86" w:rsidRPr="00A9561C" w:rsidRDefault="00A21A86" w:rsidP="00A623F9">
            <w:pPr>
              <w:pStyle w:val="TableTextLeft"/>
            </w:pPr>
            <w:r w:rsidRPr="00A9561C">
              <w:t>Australia (2020) OECD (20</w:t>
            </w:r>
            <w:r>
              <w:t>20</w:t>
            </w:r>
            <w:r w:rsidRPr="00A9561C">
              <w:t>)</w:t>
            </w:r>
          </w:p>
        </w:tc>
      </w:tr>
      <w:tr w:rsidR="00011652" w:rsidRPr="00A9561C" w14:paraId="56B4ECDC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22B04D16" w14:textId="77777777" w:rsidR="00011652" w:rsidRPr="00A9561C" w:rsidRDefault="00011652" w:rsidP="000813E9">
            <w:pPr>
              <w:pStyle w:val="TableTextLeft"/>
            </w:pPr>
            <w:r w:rsidRPr="00A9561C">
              <w:lastRenderedPageBreak/>
              <w:t>Economic</w:t>
            </w:r>
          </w:p>
        </w:tc>
        <w:tc>
          <w:tcPr>
            <w:tcW w:w="1592" w:type="dxa"/>
            <w:shd w:val="clear" w:color="auto" w:fill="FFFFCC"/>
          </w:tcPr>
          <w:p w14:paraId="608A085A" w14:textId="77777777" w:rsidR="00011652" w:rsidRPr="00A9561C" w:rsidRDefault="00011652" w:rsidP="000813E9">
            <w:pPr>
              <w:pStyle w:val="TableTextLeft"/>
            </w:pPr>
            <w:r w:rsidRPr="00A9561C">
              <w:t>Financial net worth of general government</w:t>
            </w:r>
          </w:p>
        </w:tc>
        <w:tc>
          <w:tcPr>
            <w:tcW w:w="2441" w:type="dxa"/>
          </w:tcPr>
          <w:p w14:paraId="2A6F49DA" w14:textId="3D5CC353" w:rsidR="00011652" w:rsidRPr="00A9561C" w:rsidRDefault="00C803A3" w:rsidP="000813E9">
            <w:pPr>
              <w:pStyle w:val="TableTextLeft"/>
            </w:pPr>
            <w:r w:rsidRPr="00C803A3">
              <w:t>the total value of general government assets minus the total value of its outstanding liabilities, as a percentage of GDP.</w:t>
            </w:r>
          </w:p>
        </w:tc>
        <w:tc>
          <w:tcPr>
            <w:tcW w:w="1548" w:type="dxa"/>
            <w:shd w:val="clear" w:color="auto" w:fill="FFCCCC"/>
          </w:tcPr>
          <w:p w14:paraId="0A70EBEB" w14:textId="5045F263" w:rsidR="00011652" w:rsidRPr="00A9561C" w:rsidRDefault="00011652" w:rsidP="000813E9">
            <w:pPr>
              <w:pStyle w:val="TableTextLeft"/>
            </w:pPr>
            <w:r w:rsidRPr="00A9561C">
              <w:t>No</w:t>
            </w:r>
            <w:r>
              <w:t xml:space="preserve"> (</w:t>
            </w:r>
            <w:r w:rsidRPr="00A9561C">
              <w:t>based</w:t>
            </w:r>
            <w:r>
              <w:t xml:space="preserve"> </w:t>
            </w:r>
            <w:r w:rsidRPr="00A9561C">
              <w:t xml:space="preserve">on data from </w:t>
            </w:r>
            <w:r w:rsidR="000931A7">
              <w:t>2004</w:t>
            </w:r>
            <w:r w:rsidR="00646FE1">
              <w:noBreakHyphen/>
            </w:r>
            <w:r w:rsidRPr="00A9561C">
              <w:t>2021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291740EF" w14:textId="77777777" w:rsidR="00011652" w:rsidRPr="00A9561C" w:rsidRDefault="00011652" w:rsidP="000813E9">
            <w:pPr>
              <w:pStyle w:val="TableTextLeft"/>
            </w:pPr>
            <w:r w:rsidRPr="00A9561C">
              <w:t>Yes</w:t>
            </w:r>
            <w:r>
              <w:t xml:space="preserve"> </w:t>
            </w:r>
          </w:p>
        </w:tc>
        <w:tc>
          <w:tcPr>
            <w:tcW w:w="1242" w:type="dxa"/>
          </w:tcPr>
          <w:p w14:paraId="7C22CAE4" w14:textId="6598F53F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>anked 1</w:t>
            </w:r>
            <w:r w:rsidR="0015299E">
              <w:t>5</w:t>
            </w:r>
            <w:r w:rsidRPr="00A9561C">
              <w:t>/3</w:t>
            </w:r>
            <w:r w:rsidR="0015299E">
              <w:t>7</w:t>
            </w:r>
          </w:p>
        </w:tc>
        <w:tc>
          <w:tcPr>
            <w:tcW w:w="1564" w:type="dxa"/>
          </w:tcPr>
          <w:p w14:paraId="5DCE8443" w14:textId="38056C78" w:rsidR="00011652" w:rsidRPr="00A9561C" w:rsidRDefault="00011652" w:rsidP="000813E9">
            <w:pPr>
              <w:pStyle w:val="TableTextLeft"/>
            </w:pPr>
            <w:r w:rsidRPr="00A9561C">
              <w:t>Australia (2021) OECD (202</w:t>
            </w:r>
            <w:r w:rsidR="0015299E">
              <w:t>1</w:t>
            </w:r>
            <w:r w:rsidRPr="00A9561C">
              <w:t>)</w:t>
            </w:r>
          </w:p>
        </w:tc>
      </w:tr>
      <w:tr w:rsidR="00011652" w:rsidRPr="00A9561C" w14:paraId="441ED888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75EF8AB0" w14:textId="77777777" w:rsidR="00011652" w:rsidRPr="00A9561C" w:rsidRDefault="00011652" w:rsidP="000813E9">
            <w:pPr>
              <w:pStyle w:val="TableTextLeft"/>
            </w:pPr>
            <w:r w:rsidRPr="00A9561C">
              <w:t>Economic</w:t>
            </w:r>
          </w:p>
        </w:tc>
        <w:tc>
          <w:tcPr>
            <w:tcW w:w="1592" w:type="dxa"/>
            <w:shd w:val="clear" w:color="auto" w:fill="FFCCCC"/>
          </w:tcPr>
          <w:p w14:paraId="01A868D1" w14:textId="77777777" w:rsidR="00011652" w:rsidRPr="00A9561C" w:rsidRDefault="00011652" w:rsidP="000813E9">
            <w:pPr>
              <w:pStyle w:val="TableTextLeft"/>
            </w:pPr>
            <w:r w:rsidRPr="00A9561C">
              <w:t>Labour underutilisation rate</w:t>
            </w:r>
          </w:p>
        </w:tc>
        <w:tc>
          <w:tcPr>
            <w:tcW w:w="2441" w:type="dxa"/>
          </w:tcPr>
          <w:p w14:paraId="34C9DC8A" w14:textId="47A6647C" w:rsidR="00011652" w:rsidRPr="00A9561C" w:rsidRDefault="006B6998" w:rsidP="000813E9">
            <w:pPr>
              <w:pStyle w:val="TableTextLeft"/>
            </w:pPr>
            <w:r>
              <w:t>T</w:t>
            </w:r>
            <w:r w:rsidR="00011652" w:rsidRPr="002071FA">
              <w:t>he unemployed, the marginally attached and the underemployed expressed as a ratio of the labour force.</w:t>
            </w:r>
          </w:p>
        </w:tc>
        <w:tc>
          <w:tcPr>
            <w:tcW w:w="1548" w:type="dxa"/>
            <w:shd w:val="clear" w:color="auto" w:fill="FFCCCC"/>
          </w:tcPr>
          <w:p w14:paraId="3F1E5FF8" w14:textId="1ADE1623" w:rsidR="00011652" w:rsidRPr="00A9561C" w:rsidRDefault="00357422" w:rsidP="000813E9">
            <w:pPr>
              <w:pStyle w:val="TableTextLeft"/>
            </w:pPr>
            <w:r>
              <w:t>No</w:t>
            </w:r>
            <w:r w:rsidRPr="00A9561C">
              <w:t xml:space="preserve"> </w:t>
            </w:r>
            <w:r w:rsidR="00011652">
              <w:t>(</w:t>
            </w:r>
            <w:r w:rsidR="00011652" w:rsidRPr="00A9561C">
              <w:t>based on data from 20</w:t>
            </w:r>
            <w:r w:rsidR="00D418FF">
              <w:t>07</w:t>
            </w:r>
            <w:r w:rsidR="00011652" w:rsidRPr="00A9561C">
              <w:t xml:space="preserve"> to 2021</w:t>
            </w:r>
            <w:r w:rsidR="00011652">
              <w:t>)</w:t>
            </w:r>
          </w:p>
        </w:tc>
        <w:tc>
          <w:tcPr>
            <w:tcW w:w="1517" w:type="dxa"/>
            <w:shd w:val="clear" w:color="auto" w:fill="FFCCCC"/>
          </w:tcPr>
          <w:p w14:paraId="0B54772A" w14:textId="77777777" w:rsidR="00011652" w:rsidRPr="00A9561C" w:rsidRDefault="00011652" w:rsidP="000813E9">
            <w:pPr>
              <w:pStyle w:val="TableTextLeft"/>
            </w:pPr>
            <w:r w:rsidRPr="00A9561C">
              <w:t>No</w:t>
            </w:r>
            <w:r>
              <w:t xml:space="preserve"> </w:t>
            </w:r>
          </w:p>
        </w:tc>
        <w:tc>
          <w:tcPr>
            <w:tcW w:w="1242" w:type="dxa"/>
          </w:tcPr>
          <w:p w14:paraId="426C3BC2" w14:textId="77777777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>anked 28</w:t>
            </w:r>
            <w:r>
              <w:t>/</w:t>
            </w:r>
            <w:r w:rsidRPr="00A9561C">
              <w:t>34</w:t>
            </w:r>
          </w:p>
        </w:tc>
        <w:tc>
          <w:tcPr>
            <w:tcW w:w="1564" w:type="dxa"/>
          </w:tcPr>
          <w:p w14:paraId="4D3D4F7A" w14:textId="77777777" w:rsidR="00011652" w:rsidRPr="00A9561C" w:rsidRDefault="00011652" w:rsidP="000813E9">
            <w:pPr>
              <w:pStyle w:val="TableTextLeft"/>
            </w:pPr>
            <w:r w:rsidRPr="00A9561C">
              <w:t>Australia (2021) OECD (2021)</w:t>
            </w:r>
          </w:p>
        </w:tc>
      </w:tr>
      <w:tr w:rsidR="00011652" w:rsidRPr="00A9561C" w14:paraId="3B49B626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6E65B1BF" w14:textId="77777777" w:rsidR="00011652" w:rsidRPr="00A9561C" w:rsidRDefault="00011652" w:rsidP="000813E9">
            <w:pPr>
              <w:pStyle w:val="TableTextLeft"/>
            </w:pPr>
            <w:r w:rsidRPr="00A9561C">
              <w:t>Economic</w:t>
            </w:r>
          </w:p>
        </w:tc>
        <w:tc>
          <w:tcPr>
            <w:tcW w:w="1592" w:type="dxa"/>
            <w:shd w:val="clear" w:color="auto" w:fill="FFCCCC"/>
          </w:tcPr>
          <w:p w14:paraId="4E60CC25" w14:textId="77777777" w:rsidR="00011652" w:rsidRPr="00A9561C" w:rsidRDefault="00011652" w:rsidP="000813E9">
            <w:pPr>
              <w:pStyle w:val="TableTextLeft"/>
            </w:pPr>
            <w:r w:rsidRPr="00A9561C">
              <w:t>Household debt</w:t>
            </w:r>
          </w:p>
        </w:tc>
        <w:tc>
          <w:tcPr>
            <w:tcW w:w="2441" w:type="dxa"/>
          </w:tcPr>
          <w:p w14:paraId="728486AC" w14:textId="77777777" w:rsidR="00011652" w:rsidRPr="00A9561C" w:rsidRDefault="00011652" w:rsidP="000813E9">
            <w:pPr>
              <w:pStyle w:val="TableTextLeft"/>
            </w:pPr>
            <w:r w:rsidRPr="00F124B3">
              <w:t>The total outstanding debt of households expressed as a share of household net disposable income.</w:t>
            </w:r>
          </w:p>
        </w:tc>
        <w:tc>
          <w:tcPr>
            <w:tcW w:w="1548" w:type="dxa"/>
            <w:shd w:val="clear" w:color="auto" w:fill="FFCCCC"/>
          </w:tcPr>
          <w:p w14:paraId="612F6F84" w14:textId="4BCBA2D9" w:rsidR="00011652" w:rsidRPr="00A9561C" w:rsidRDefault="00011652" w:rsidP="000813E9">
            <w:pPr>
              <w:pStyle w:val="TableTextLeft"/>
            </w:pPr>
            <w:r w:rsidRPr="00A9561C">
              <w:t>No</w:t>
            </w:r>
            <w:r>
              <w:t xml:space="preserve"> (</w:t>
            </w:r>
            <w:r w:rsidRPr="00A9561C">
              <w:t>based</w:t>
            </w:r>
            <w:r>
              <w:t xml:space="preserve"> </w:t>
            </w:r>
            <w:r w:rsidRPr="00A9561C">
              <w:t xml:space="preserve">on data from </w:t>
            </w:r>
            <w:r w:rsidR="007D6C80">
              <w:t>2004</w:t>
            </w:r>
            <w:r w:rsidR="00646FE1">
              <w:noBreakHyphen/>
            </w:r>
            <w:r w:rsidRPr="00A9561C">
              <w:t>2020</w:t>
            </w:r>
            <w:r>
              <w:t>)</w:t>
            </w:r>
          </w:p>
        </w:tc>
        <w:tc>
          <w:tcPr>
            <w:tcW w:w="1517" w:type="dxa"/>
            <w:shd w:val="clear" w:color="auto" w:fill="FFCCCC"/>
          </w:tcPr>
          <w:p w14:paraId="73D5FEAE" w14:textId="77777777" w:rsidR="00011652" w:rsidRPr="00A9561C" w:rsidRDefault="00011652" w:rsidP="000813E9">
            <w:pPr>
              <w:pStyle w:val="TableTextLeft"/>
            </w:pPr>
            <w:r w:rsidRPr="00A9561C">
              <w:t xml:space="preserve">No </w:t>
            </w:r>
          </w:p>
        </w:tc>
        <w:tc>
          <w:tcPr>
            <w:tcW w:w="1242" w:type="dxa"/>
          </w:tcPr>
          <w:p w14:paraId="73985058" w14:textId="12EE9BCE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 xml:space="preserve">anked </w:t>
            </w:r>
            <w:r w:rsidR="000931A7">
              <w:t>30/34</w:t>
            </w:r>
          </w:p>
        </w:tc>
        <w:tc>
          <w:tcPr>
            <w:tcW w:w="1564" w:type="dxa"/>
          </w:tcPr>
          <w:p w14:paraId="354F38FB" w14:textId="77777777" w:rsidR="00011652" w:rsidRPr="00A9561C" w:rsidRDefault="00011652" w:rsidP="000813E9">
            <w:pPr>
              <w:pStyle w:val="TableTextLeft"/>
            </w:pPr>
            <w:r w:rsidRPr="00A9561C">
              <w:t>Australia (2020) OECD (2020)</w:t>
            </w:r>
          </w:p>
        </w:tc>
      </w:tr>
      <w:tr w:rsidR="006230D2" w:rsidRPr="00A9561C" w14:paraId="2AA6E537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0D37250D" w14:textId="77777777" w:rsidR="006230D2" w:rsidRPr="00A9561C" w:rsidRDefault="006230D2" w:rsidP="00A623F9">
            <w:pPr>
              <w:pStyle w:val="TableTextLeft"/>
            </w:pPr>
            <w:r w:rsidRPr="00A9561C">
              <w:t>Economic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17950C09" w14:textId="77777777" w:rsidR="006230D2" w:rsidRPr="00A9561C" w:rsidRDefault="006230D2" w:rsidP="00A623F9">
            <w:pPr>
              <w:pStyle w:val="TableTextLeft"/>
            </w:pPr>
            <w:r w:rsidRPr="00A9561C">
              <w:t>Overcrowding rate</w:t>
            </w:r>
          </w:p>
        </w:tc>
        <w:tc>
          <w:tcPr>
            <w:tcW w:w="2441" w:type="dxa"/>
          </w:tcPr>
          <w:p w14:paraId="4BFB8478" w14:textId="1DCA4095" w:rsidR="006230D2" w:rsidRPr="00A9561C" w:rsidRDefault="006230D2" w:rsidP="00A623F9">
            <w:pPr>
              <w:pStyle w:val="TableTextLeft"/>
            </w:pPr>
            <w:r w:rsidRPr="00D81FA5">
              <w:t>The share of households living in overcrowded conditions</w:t>
            </w:r>
            <w:r>
              <w:t>.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14:paraId="0B15C936" w14:textId="77777777" w:rsidR="006230D2" w:rsidRPr="00A9561C" w:rsidRDefault="006230D2" w:rsidP="00A623F9">
            <w:pPr>
              <w:pStyle w:val="TableTextLeft"/>
            </w:pPr>
            <w:r w:rsidRPr="00A9561C">
              <w:t>No recent data</w:t>
            </w:r>
            <w:r>
              <w:t xml:space="preserve"> (on OECD basis)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14:paraId="5DD4D962" w14:textId="77777777" w:rsidR="006230D2" w:rsidRPr="00A9561C" w:rsidRDefault="006230D2" w:rsidP="00A623F9">
            <w:pPr>
              <w:pStyle w:val="TableTextLeft"/>
            </w:pPr>
            <w:r w:rsidRPr="00A9561C">
              <w:t>No recent data</w:t>
            </w:r>
            <w:r>
              <w:t xml:space="preserve"> (on OECD basis)</w:t>
            </w:r>
          </w:p>
        </w:tc>
        <w:tc>
          <w:tcPr>
            <w:tcW w:w="1242" w:type="dxa"/>
          </w:tcPr>
          <w:p w14:paraId="49A46A5B" w14:textId="77777777" w:rsidR="006230D2" w:rsidRPr="00D72A02" w:rsidRDefault="006230D2" w:rsidP="00A623F9">
            <w:pPr>
              <w:pStyle w:val="TableTextLeft"/>
            </w:pPr>
          </w:p>
        </w:tc>
        <w:tc>
          <w:tcPr>
            <w:tcW w:w="1564" w:type="dxa"/>
          </w:tcPr>
          <w:p w14:paraId="768BDB71" w14:textId="0CD683EB" w:rsidR="00292C59" w:rsidRDefault="00292C59" w:rsidP="00A623F9">
            <w:pPr>
              <w:pStyle w:val="TableTextLeft"/>
            </w:pPr>
            <w:r>
              <w:t>Australia (Nil)</w:t>
            </w:r>
          </w:p>
          <w:p w14:paraId="4390F229" w14:textId="67C11D3F" w:rsidR="006230D2" w:rsidRPr="00A9561C" w:rsidRDefault="006230D2" w:rsidP="00A623F9">
            <w:pPr>
              <w:pStyle w:val="TableTextLeft"/>
            </w:pPr>
            <w:r w:rsidRPr="00A9561C">
              <w:t>OECD (201</w:t>
            </w:r>
            <w:r>
              <w:t>9</w:t>
            </w:r>
            <w:r w:rsidRPr="00A9561C">
              <w:t>)</w:t>
            </w:r>
          </w:p>
        </w:tc>
      </w:tr>
      <w:tr w:rsidR="00011652" w:rsidRPr="00A9561C" w14:paraId="18BF0252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15DD95CA" w14:textId="77777777" w:rsidR="00011652" w:rsidRPr="00A9561C" w:rsidRDefault="00011652" w:rsidP="000813E9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CCFFCC"/>
          </w:tcPr>
          <w:p w14:paraId="70C832E2" w14:textId="77777777" w:rsidR="00011652" w:rsidRPr="00A9561C" w:rsidRDefault="00011652" w:rsidP="000813E9">
            <w:pPr>
              <w:pStyle w:val="TableTextLeft"/>
            </w:pPr>
            <w:r w:rsidRPr="00A9561C">
              <w:t>Life expectancy at birth</w:t>
            </w:r>
          </w:p>
        </w:tc>
        <w:tc>
          <w:tcPr>
            <w:tcW w:w="2441" w:type="dxa"/>
          </w:tcPr>
          <w:p w14:paraId="4B54F366" w14:textId="056464DA" w:rsidR="00011652" w:rsidRPr="00A9561C" w:rsidRDefault="006B6998" w:rsidP="000813E9">
            <w:pPr>
              <w:pStyle w:val="TableTextLeft"/>
            </w:pPr>
            <w:r>
              <w:t>The n</w:t>
            </w:r>
            <w:r w:rsidR="00011652" w:rsidRPr="007063C0">
              <w:t>umber of years a child born today could expect to live</w:t>
            </w:r>
          </w:p>
        </w:tc>
        <w:tc>
          <w:tcPr>
            <w:tcW w:w="1548" w:type="dxa"/>
            <w:shd w:val="clear" w:color="auto" w:fill="CCFFCC"/>
          </w:tcPr>
          <w:p w14:paraId="150A6E18" w14:textId="66DBDE50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>based on data from 2004 to 20</w:t>
            </w:r>
            <w:r w:rsidR="0004379B">
              <w:t>20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4C2E409F" w14:textId="77777777" w:rsidR="00011652" w:rsidRPr="00A9561C" w:rsidRDefault="00011652" w:rsidP="000813E9">
            <w:pPr>
              <w:pStyle w:val="TableTextLeft"/>
            </w:pPr>
            <w:r w:rsidRPr="00A9561C">
              <w:t>Yes</w:t>
            </w:r>
            <w:r>
              <w:t xml:space="preserve"> </w:t>
            </w:r>
          </w:p>
        </w:tc>
        <w:tc>
          <w:tcPr>
            <w:tcW w:w="1242" w:type="dxa"/>
          </w:tcPr>
          <w:p w14:paraId="2571EC8E" w14:textId="1BEC90E9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 xml:space="preserve">anked </w:t>
            </w:r>
            <w:r w:rsidR="0004379B">
              <w:t>5</w:t>
            </w:r>
            <w:r>
              <w:t>/</w:t>
            </w:r>
            <w:r w:rsidRPr="00A9561C">
              <w:t>38</w:t>
            </w:r>
          </w:p>
        </w:tc>
        <w:tc>
          <w:tcPr>
            <w:tcW w:w="1564" w:type="dxa"/>
          </w:tcPr>
          <w:p w14:paraId="1E8CC06E" w14:textId="11829A0E" w:rsidR="00011652" w:rsidRPr="00A9561C" w:rsidRDefault="00011652" w:rsidP="000813E9">
            <w:pPr>
              <w:pStyle w:val="TableTextLeft"/>
            </w:pPr>
            <w:r w:rsidRPr="00A9561C">
              <w:t>Australia (20</w:t>
            </w:r>
            <w:r w:rsidR="0004379B">
              <w:t>20</w:t>
            </w:r>
            <w:r w:rsidRPr="00A9561C">
              <w:t>) OECD (202</w:t>
            </w:r>
            <w:r w:rsidR="0004379B">
              <w:t>1</w:t>
            </w:r>
            <w:r w:rsidRPr="00A9561C">
              <w:t>)</w:t>
            </w:r>
          </w:p>
        </w:tc>
      </w:tr>
      <w:tr w:rsidR="00011652" w:rsidRPr="00A9561C" w14:paraId="5D8AA278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36C5C652" w14:textId="77777777" w:rsidR="00011652" w:rsidRPr="00A9561C" w:rsidRDefault="00011652" w:rsidP="000813E9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CCFFCC"/>
          </w:tcPr>
          <w:p w14:paraId="5C561A3E" w14:textId="77777777" w:rsidR="00011652" w:rsidRPr="00A9561C" w:rsidRDefault="00011652" w:rsidP="000813E9">
            <w:pPr>
              <w:pStyle w:val="TableTextLeft"/>
            </w:pPr>
            <w:r w:rsidRPr="00A9561C">
              <w:t>Homicides</w:t>
            </w:r>
          </w:p>
        </w:tc>
        <w:tc>
          <w:tcPr>
            <w:tcW w:w="2441" w:type="dxa"/>
          </w:tcPr>
          <w:p w14:paraId="6E39B049" w14:textId="77777777" w:rsidR="00011652" w:rsidRPr="00A9561C" w:rsidRDefault="00011652" w:rsidP="000813E9">
            <w:pPr>
              <w:pStyle w:val="TableTextLeft"/>
            </w:pPr>
            <w:r w:rsidRPr="007063C0">
              <w:t>The number of deaths due to assault per 100,000 people.</w:t>
            </w:r>
          </w:p>
        </w:tc>
        <w:tc>
          <w:tcPr>
            <w:tcW w:w="1548" w:type="dxa"/>
            <w:shd w:val="clear" w:color="auto" w:fill="CCFFCC"/>
          </w:tcPr>
          <w:p w14:paraId="362CD2B6" w14:textId="555AE5B9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>based on data from 2004 to 20</w:t>
            </w:r>
            <w:r w:rsidR="005A3769">
              <w:t>20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709C630F" w14:textId="77777777" w:rsidR="00011652" w:rsidRPr="00A9561C" w:rsidRDefault="00011652" w:rsidP="000813E9">
            <w:pPr>
              <w:pStyle w:val="TableTextLeft"/>
            </w:pPr>
            <w:r w:rsidRPr="00A9561C">
              <w:t>Yes</w:t>
            </w:r>
          </w:p>
        </w:tc>
        <w:tc>
          <w:tcPr>
            <w:tcW w:w="1242" w:type="dxa"/>
          </w:tcPr>
          <w:p w14:paraId="3A913993" w14:textId="1B2BBC68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>anked 22</w:t>
            </w:r>
            <w:r>
              <w:t>/3</w:t>
            </w:r>
            <w:r w:rsidR="005A3769">
              <w:t>8</w:t>
            </w:r>
          </w:p>
        </w:tc>
        <w:tc>
          <w:tcPr>
            <w:tcW w:w="1564" w:type="dxa"/>
          </w:tcPr>
          <w:p w14:paraId="705A9171" w14:textId="0BD42574" w:rsidR="00011652" w:rsidRPr="00A9561C" w:rsidRDefault="00011652" w:rsidP="000813E9">
            <w:pPr>
              <w:pStyle w:val="TableTextLeft"/>
            </w:pPr>
            <w:r w:rsidRPr="00A9561C">
              <w:t>Australia (20</w:t>
            </w:r>
            <w:r w:rsidR="005A3769">
              <w:t>20</w:t>
            </w:r>
            <w:r w:rsidRPr="00A9561C">
              <w:t>) OECD (20</w:t>
            </w:r>
            <w:r w:rsidR="008D1C0C">
              <w:t>20</w:t>
            </w:r>
            <w:r w:rsidRPr="00A9561C">
              <w:t>)</w:t>
            </w:r>
          </w:p>
        </w:tc>
      </w:tr>
      <w:tr w:rsidR="00011652" w:rsidRPr="00A9561C" w14:paraId="63EA7C1C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2A87D0B4" w14:textId="77777777" w:rsidR="00011652" w:rsidRPr="00A9561C" w:rsidRDefault="00011652" w:rsidP="000813E9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CCFFCC"/>
          </w:tcPr>
          <w:p w14:paraId="375E4D94" w14:textId="77777777" w:rsidR="00011652" w:rsidRPr="00A9561C" w:rsidRDefault="00011652" w:rsidP="000813E9">
            <w:pPr>
              <w:pStyle w:val="TableTextLeft"/>
            </w:pPr>
            <w:r w:rsidRPr="00A9561C">
              <w:t>Premature mortality</w:t>
            </w:r>
          </w:p>
        </w:tc>
        <w:tc>
          <w:tcPr>
            <w:tcW w:w="2441" w:type="dxa"/>
          </w:tcPr>
          <w:p w14:paraId="37D2E57B" w14:textId="18EDB602" w:rsidR="00011652" w:rsidRPr="00A9561C" w:rsidRDefault="00011652" w:rsidP="000813E9">
            <w:pPr>
              <w:pStyle w:val="TableTextLeft"/>
            </w:pPr>
            <w:r w:rsidRPr="007063C0">
              <w:t>A measure of preventable deaths occurring at younger ages, usually due to illness or accidents, expressed in years of life lost per 100</w:t>
            </w:r>
            <w:r w:rsidR="004E48C4">
              <w:t>,</w:t>
            </w:r>
            <w:r w:rsidRPr="007063C0">
              <w:t>000 people.</w:t>
            </w:r>
          </w:p>
        </w:tc>
        <w:tc>
          <w:tcPr>
            <w:tcW w:w="1548" w:type="dxa"/>
            <w:shd w:val="clear" w:color="auto" w:fill="CCFFCC"/>
          </w:tcPr>
          <w:p w14:paraId="30BA7ACC" w14:textId="64AD7B3A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>based on data from 200</w:t>
            </w:r>
            <w:r w:rsidR="00F60DE8">
              <w:t>4</w:t>
            </w:r>
            <w:r w:rsidRPr="00A9561C">
              <w:t xml:space="preserve"> to 2020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7D05B926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5F9CED39" w14:textId="0A89058D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 xml:space="preserve">anked </w:t>
            </w:r>
            <w:r w:rsidR="00F60DE8">
              <w:t>11</w:t>
            </w:r>
            <w:r>
              <w:t>/</w:t>
            </w:r>
            <w:r w:rsidR="00F60DE8">
              <w:t>38</w:t>
            </w:r>
          </w:p>
        </w:tc>
        <w:tc>
          <w:tcPr>
            <w:tcW w:w="1564" w:type="dxa"/>
          </w:tcPr>
          <w:p w14:paraId="22459ED1" w14:textId="77777777" w:rsidR="00011652" w:rsidRPr="00A9561C" w:rsidRDefault="00011652" w:rsidP="000813E9">
            <w:pPr>
              <w:pStyle w:val="TableTextLeft"/>
            </w:pPr>
            <w:r w:rsidRPr="00A9561C">
              <w:t>Australia</w:t>
            </w:r>
            <w:r>
              <w:t xml:space="preserve"> </w:t>
            </w:r>
            <w:r w:rsidRPr="00A9561C">
              <w:t>(2020) OECD (2019)</w:t>
            </w:r>
          </w:p>
        </w:tc>
      </w:tr>
      <w:tr w:rsidR="00C86042" w:rsidRPr="00A9561C" w14:paraId="303BE21A" w14:textId="77777777" w:rsidTr="00E22663">
        <w:trPr>
          <w:cantSplit/>
        </w:trPr>
        <w:tc>
          <w:tcPr>
            <w:tcW w:w="1339" w:type="dxa"/>
            <w:shd w:val="clear" w:color="auto" w:fill="auto"/>
          </w:tcPr>
          <w:p w14:paraId="0C9DDE3E" w14:textId="77777777" w:rsidR="00C86042" w:rsidRPr="00A9561C" w:rsidRDefault="00C86042" w:rsidP="00E22663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CCFFCC"/>
          </w:tcPr>
          <w:p w14:paraId="1F63AE91" w14:textId="77777777" w:rsidR="00C86042" w:rsidRPr="00A9561C" w:rsidRDefault="00C86042" w:rsidP="00E22663">
            <w:pPr>
              <w:pStyle w:val="TableTextLeft"/>
            </w:pPr>
            <w:r w:rsidRPr="00A9561C">
              <w:t xml:space="preserve">Social interactions (time </w:t>
            </w:r>
            <w:proofErr w:type="gramStart"/>
            <w:r w:rsidRPr="00A9561C">
              <w:t>spent)</w:t>
            </w:r>
            <w:r>
              <w:t>*</w:t>
            </w:r>
            <w:proofErr w:type="gramEnd"/>
          </w:p>
        </w:tc>
        <w:tc>
          <w:tcPr>
            <w:tcW w:w="2441" w:type="dxa"/>
          </w:tcPr>
          <w:p w14:paraId="4E2CB370" w14:textId="77777777" w:rsidR="00C86042" w:rsidRPr="00A9561C" w:rsidRDefault="00C86042" w:rsidP="00E22663">
            <w:pPr>
              <w:pStyle w:val="TableTextLeft"/>
            </w:pPr>
            <w:r w:rsidRPr="00E96C7A">
              <w:t>The average amount of time spent on social interactions.</w:t>
            </w:r>
          </w:p>
        </w:tc>
        <w:tc>
          <w:tcPr>
            <w:tcW w:w="1548" w:type="dxa"/>
            <w:shd w:val="clear" w:color="auto" w:fill="CCFFCC"/>
          </w:tcPr>
          <w:p w14:paraId="23ECA376" w14:textId="77777777" w:rsidR="00C86042" w:rsidRPr="00A9561C" w:rsidRDefault="00C86042" w:rsidP="00E22663">
            <w:pPr>
              <w:pStyle w:val="TableTextLeft"/>
            </w:pPr>
            <w:r>
              <w:t>Yes (based on data from 2006 to 2020-21)</w:t>
            </w:r>
          </w:p>
        </w:tc>
        <w:tc>
          <w:tcPr>
            <w:tcW w:w="1517" w:type="dxa"/>
            <w:shd w:val="clear" w:color="auto" w:fill="CCFFCC"/>
          </w:tcPr>
          <w:p w14:paraId="48479C31" w14:textId="77777777" w:rsidR="00C86042" w:rsidRPr="00A9561C" w:rsidRDefault="00C86042" w:rsidP="00E22663">
            <w:pPr>
              <w:pStyle w:val="TableTextLeft"/>
            </w:pPr>
            <w:r>
              <w:t>Yes</w:t>
            </w:r>
          </w:p>
        </w:tc>
        <w:tc>
          <w:tcPr>
            <w:tcW w:w="1242" w:type="dxa"/>
          </w:tcPr>
          <w:p w14:paraId="7E3FD1B9" w14:textId="77777777" w:rsidR="00C86042" w:rsidRPr="00A9561C" w:rsidRDefault="00C86042" w:rsidP="00E22663">
            <w:pPr>
              <w:pStyle w:val="TableTextLeft"/>
            </w:pPr>
            <w:r>
              <w:t>Ranked 4/24</w:t>
            </w:r>
          </w:p>
        </w:tc>
        <w:tc>
          <w:tcPr>
            <w:tcW w:w="1564" w:type="dxa"/>
          </w:tcPr>
          <w:p w14:paraId="715DA2CF" w14:textId="77777777" w:rsidR="00C86042" w:rsidRPr="00A9561C" w:rsidRDefault="00C86042" w:rsidP="00E22663">
            <w:pPr>
              <w:pStyle w:val="TableTextLeft"/>
            </w:pPr>
            <w:r w:rsidRPr="00D81D3E">
              <w:t>Australia (2020-21) OECD (Varied)</w:t>
            </w:r>
          </w:p>
        </w:tc>
      </w:tr>
      <w:tr w:rsidR="00C86042" w:rsidRPr="00A9561C" w14:paraId="643B61E2" w14:textId="77777777" w:rsidTr="00E22663">
        <w:trPr>
          <w:cantSplit/>
        </w:trPr>
        <w:tc>
          <w:tcPr>
            <w:tcW w:w="1339" w:type="dxa"/>
            <w:shd w:val="clear" w:color="auto" w:fill="auto"/>
          </w:tcPr>
          <w:p w14:paraId="21FECBD6" w14:textId="77777777" w:rsidR="00C86042" w:rsidRPr="00A9561C" w:rsidRDefault="00C86042" w:rsidP="00E22663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CCFFCC"/>
          </w:tcPr>
          <w:p w14:paraId="46DEA64F" w14:textId="0CB72313" w:rsidR="00C86042" w:rsidRPr="00A9561C" w:rsidRDefault="00C86042" w:rsidP="00E22663">
            <w:pPr>
              <w:pStyle w:val="TableTextLeft"/>
            </w:pPr>
            <w:r w:rsidRPr="00A9561C">
              <w:t xml:space="preserve">Having </w:t>
            </w:r>
            <w:r w:rsidR="00FB4D51">
              <w:t>a</w:t>
            </w:r>
            <w:r w:rsidRPr="00A9561C">
              <w:t xml:space="preserve"> say in government</w:t>
            </w:r>
          </w:p>
        </w:tc>
        <w:tc>
          <w:tcPr>
            <w:tcW w:w="2441" w:type="dxa"/>
          </w:tcPr>
          <w:p w14:paraId="669F0F2C" w14:textId="4DA570F3" w:rsidR="00C86042" w:rsidRPr="00A9561C" w:rsidRDefault="00C86042" w:rsidP="00E22663">
            <w:pPr>
              <w:pStyle w:val="TableTextLeft"/>
            </w:pPr>
            <w:r w:rsidRPr="00485B1C">
              <w:t xml:space="preserve">The share of the population who indicate that </w:t>
            </w:r>
            <w:r>
              <w:t>‘</w:t>
            </w:r>
            <w:r w:rsidRPr="00485B1C">
              <w:t xml:space="preserve">people like me do have a say in what the government </w:t>
            </w:r>
            <w:proofErr w:type="gramStart"/>
            <w:r w:rsidRPr="00485B1C">
              <w:t>does</w:t>
            </w:r>
            <w:r>
              <w:t>’</w:t>
            </w:r>
            <w:proofErr w:type="gramEnd"/>
            <w:r w:rsidRPr="00485B1C">
              <w:t>.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14:paraId="7F15E917" w14:textId="77777777" w:rsidR="00C86042" w:rsidRPr="00A9561C" w:rsidRDefault="00C86042" w:rsidP="00E22663">
            <w:pPr>
              <w:pStyle w:val="TableTextLeft"/>
            </w:pPr>
            <w:r w:rsidRPr="00A9561C">
              <w:t>No recent data</w:t>
            </w:r>
            <w:r>
              <w:t xml:space="preserve"> (on OECD basis)</w:t>
            </w:r>
          </w:p>
        </w:tc>
        <w:tc>
          <w:tcPr>
            <w:tcW w:w="1517" w:type="dxa"/>
            <w:shd w:val="clear" w:color="auto" w:fill="CCFFCC"/>
          </w:tcPr>
          <w:p w14:paraId="069C1CF5" w14:textId="77777777" w:rsidR="00C86042" w:rsidRPr="00A9561C" w:rsidRDefault="00C86042" w:rsidP="00E22663">
            <w:pPr>
              <w:pStyle w:val="TableTextLeft"/>
            </w:pPr>
            <w:r>
              <w:t>Yes</w:t>
            </w:r>
            <w:r w:rsidRPr="00F61371">
              <w:t xml:space="preserve"> </w:t>
            </w:r>
          </w:p>
        </w:tc>
        <w:tc>
          <w:tcPr>
            <w:tcW w:w="1242" w:type="dxa"/>
          </w:tcPr>
          <w:p w14:paraId="2E0F9163" w14:textId="77777777" w:rsidR="00C86042" w:rsidRPr="00A9561C" w:rsidRDefault="00C86042" w:rsidP="00E22663">
            <w:pPr>
              <w:pStyle w:val="TableTextLeft"/>
            </w:pPr>
            <w:r>
              <w:t>R</w:t>
            </w:r>
            <w:r w:rsidRPr="00F61371">
              <w:t>anked 1</w:t>
            </w:r>
            <w:r>
              <w:t>6</w:t>
            </w:r>
            <w:r w:rsidRPr="00F61371">
              <w:t>/</w:t>
            </w:r>
            <w:r>
              <w:t>29</w:t>
            </w:r>
          </w:p>
        </w:tc>
        <w:tc>
          <w:tcPr>
            <w:tcW w:w="1564" w:type="dxa"/>
          </w:tcPr>
          <w:p w14:paraId="26494727" w14:textId="77777777" w:rsidR="00C86042" w:rsidRPr="00A9561C" w:rsidRDefault="00C86042" w:rsidP="00E22663">
            <w:pPr>
              <w:pStyle w:val="TableTextLeft"/>
            </w:pPr>
            <w:r w:rsidRPr="00A9561C">
              <w:t>Australia (2012), OECD (2012)</w:t>
            </w:r>
          </w:p>
        </w:tc>
      </w:tr>
      <w:tr w:rsidR="00011652" w:rsidRPr="00A9561C" w14:paraId="17D26532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35A82340" w14:textId="77777777" w:rsidR="00011652" w:rsidRPr="00A9561C" w:rsidRDefault="00011652" w:rsidP="000813E9">
            <w:pPr>
              <w:pStyle w:val="TableTextLeft"/>
            </w:pPr>
            <w:r w:rsidRPr="00A9561C">
              <w:lastRenderedPageBreak/>
              <w:t>Social</w:t>
            </w:r>
          </w:p>
        </w:tc>
        <w:tc>
          <w:tcPr>
            <w:tcW w:w="1592" w:type="dxa"/>
            <w:shd w:val="clear" w:color="auto" w:fill="FFFFCC"/>
          </w:tcPr>
          <w:p w14:paraId="0E5D295E" w14:textId="77777777" w:rsidR="00011652" w:rsidRPr="00A9561C" w:rsidRDefault="00011652" w:rsidP="000813E9">
            <w:pPr>
              <w:pStyle w:val="TableTextLeft"/>
            </w:pPr>
            <w:r w:rsidRPr="00A9561C">
              <w:t>Gender parity in politics</w:t>
            </w:r>
          </w:p>
        </w:tc>
        <w:tc>
          <w:tcPr>
            <w:tcW w:w="2441" w:type="dxa"/>
          </w:tcPr>
          <w:p w14:paraId="2708A9D5" w14:textId="37499ED7" w:rsidR="00011652" w:rsidRPr="00A9561C" w:rsidRDefault="006B6998" w:rsidP="000813E9">
            <w:pPr>
              <w:pStyle w:val="TableTextLeft"/>
            </w:pPr>
            <w:r>
              <w:t>The s</w:t>
            </w:r>
            <w:r w:rsidR="00011652" w:rsidRPr="007063C0">
              <w:t>hare of women in the national lower or single houses of Parliament</w:t>
            </w:r>
            <w:r w:rsidR="00011652">
              <w:t>.</w:t>
            </w:r>
          </w:p>
        </w:tc>
        <w:tc>
          <w:tcPr>
            <w:tcW w:w="1548" w:type="dxa"/>
            <w:shd w:val="clear" w:color="auto" w:fill="CCFFCC"/>
          </w:tcPr>
          <w:p w14:paraId="12680A14" w14:textId="45A6ADF1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>based</w:t>
            </w:r>
            <w:r>
              <w:t xml:space="preserve"> </w:t>
            </w:r>
            <w:r w:rsidRPr="00A9561C">
              <w:t>on data from</w:t>
            </w:r>
            <w:r w:rsidR="003A6BA1">
              <w:t xml:space="preserve"> 2012</w:t>
            </w:r>
            <w:r>
              <w:t xml:space="preserve"> to </w:t>
            </w:r>
            <w:r w:rsidRPr="00A9561C">
              <w:t>2022</w:t>
            </w:r>
            <w:r>
              <w:t>)</w:t>
            </w:r>
          </w:p>
        </w:tc>
        <w:tc>
          <w:tcPr>
            <w:tcW w:w="1517" w:type="dxa"/>
            <w:shd w:val="clear" w:color="auto" w:fill="FFCCCC"/>
          </w:tcPr>
          <w:p w14:paraId="3C574F7F" w14:textId="0FD04D65" w:rsidR="00011652" w:rsidRPr="00A9561C" w:rsidRDefault="003E0414" w:rsidP="000813E9">
            <w:pPr>
              <w:pStyle w:val="TableTextLeft"/>
            </w:pPr>
            <w:r>
              <w:t xml:space="preserve">No </w:t>
            </w:r>
          </w:p>
        </w:tc>
        <w:tc>
          <w:tcPr>
            <w:tcW w:w="1242" w:type="dxa"/>
          </w:tcPr>
          <w:p w14:paraId="7C9197BF" w14:textId="3B09256D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 xml:space="preserve">anked </w:t>
            </w:r>
            <w:r w:rsidR="003E0414">
              <w:t>20</w:t>
            </w:r>
            <w:r w:rsidRPr="00A9561C">
              <w:t>/3</w:t>
            </w:r>
            <w:r w:rsidR="003E0414">
              <w:t>8</w:t>
            </w:r>
          </w:p>
        </w:tc>
        <w:tc>
          <w:tcPr>
            <w:tcW w:w="1564" w:type="dxa"/>
          </w:tcPr>
          <w:p w14:paraId="787767B4" w14:textId="7CA437B7" w:rsidR="00011652" w:rsidRPr="00A9561C" w:rsidRDefault="00011652" w:rsidP="000813E9">
            <w:pPr>
              <w:pStyle w:val="TableTextLeft"/>
            </w:pPr>
            <w:r w:rsidRPr="00A9561C">
              <w:t>Australia (202</w:t>
            </w:r>
            <w:r w:rsidR="003E0414">
              <w:t>1</w:t>
            </w:r>
            <w:r w:rsidRPr="00A9561C">
              <w:t>) OECD (20</w:t>
            </w:r>
            <w:r w:rsidR="003E0414">
              <w:t>21</w:t>
            </w:r>
            <w:r w:rsidRPr="00A9561C">
              <w:t>)</w:t>
            </w:r>
          </w:p>
        </w:tc>
      </w:tr>
      <w:tr w:rsidR="0046643C" w:rsidRPr="00A9561C" w14:paraId="3C3F6707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0A1F8AD1" w14:textId="77777777" w:rsidR="0046643C" w:rsidRPr="00A9561C" w:rsidRDefault="0046643C" w:rsidP="00A623F9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FFCC"/>
          </w:tcPr>
          <w:p w14:paraId="771D1724" w14:textId="77777777" w:rsidR="0046643C" w:rsidRPr="00A9561C" w:rsidRDefault="0046643C" w:rsidP="00A623F9">
            <w:pPr>
              <w:pStyle w:val="TableTextLeft"/>
            </w:pPr>
            <w:r w:rsidRPr="00A9561C">
              <w:t>Negative affect balance</w:t>
            </w:r>
          </w:p>
        </w:tc>
        <w:tc>
          <w:tcPr>
            <w:tcW w:w="2441" w:type="dxa"/>
          </w:tcPr>
          <w:p w14:paraId="320DA828" w14:textId="77777777" w:rsidR="0046643C" w:rsidRPr="00A9561C" w:rsidRDefault="0046643C" w:rsidP="00A623F9">
            <w:pPr>
              <w:pStyle w:val="TableTextLeft"/>
            </w:pPr>
            <w:r w:rsidRPr="002F33BB">
              <w:t>A subjective assessment of emotions that measures the share of respondents with more negative than positive feelings.</w:t>
            </w:r>
          </w:p>
        </w:tc>
        <w:tc>
          <w:tcPr>
            <w:tcW w:w="1548" w:type="dxa"/>
            <w:shd w:val="clear" w:color="auto" w:fill="FFCCCC"/>
          </w:tcPr>
          <w:p w14:paraId="50F8C58C" w14:textId="77777777" w:rsidR="0046643C" w:rsidRPr="00A9561C" w:rsidRDefault="0046643C" w:rsidP="00A623F9">
            <w:pPr>
              <w:pStyle w:val="TableTextLeft"/>
            </w:pPr>
            <w:r>
              <w:t>No</w:t>
            </w:r>
            <w:r w:rsidRPr="00A9561C">
              <w:t xml:space="preserve"> </w:t>
            </w:r>
            <w:r>
              <w:t>(</w:t>
            </w:r>
            <w:r w:rsidRPr="00A9561C">
              <w:t>based on data from 2006</w:t>
            </w:r>
            <w:r>
              <w:t xml:space="preserve"> to </w:t>
            </w:r>
            <w:r w:rsidRPr="00A9561C">
              <w:t>202</w:t>
            </w:r>
            <w:r>
              <w:t>1)</w:t>
            </w:r>
          </w:p>
        </w:tc>
        <w:tc>
          <w:tcPr>
            <w:tcW w:w="1517" w:type="dxa"/>
            <w:shd w:val="clear" w:color="auto" w:fill="CCFFCC"/>
          </w:tcPr>
          <w:p w14:paraId="72BF5C7B" w14:textId="77777777" w:rsidR="0046643C" w:rsidRPr="00A9561C" w:rsidRDefault="0046643C" w:rsidP="00A623F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324BC59C" w14:textId="77777777" w:rsidR="0046643C" w:rsidRPr="00A9561C" w:rsidRDefault="0046643C" w:rsidP="00A623F9">
            <w:pPr>
              <w:pStyle w:val="TableTextLeft"/>
            </w:pPr>
            <w:r>
              <w:t>R</w:t>
            </w:r>
            <w:r w:rsidRPr="00A9561C">
              <w:t>anked 1</w:t>
            </w:r>
            <w:r>
              <w:t>7</w:t>
            </w:r>
            <w:r w:rsidRPr="00A9561C">
              <w:t>/38</w:t>
            </w:r>
          </w:p>
        </w:tc>
        <w:tc>
          <w:tcPr>
            <w:tcW w:w="1564" w:type="dxa"/>
          </w:tcPr>
          <w:p w14:paraId="1FE8ACF1" w14:textId="77777777" w:rsidR="0046643C" w:rsidRPr="00A9561C" w:rsidRDefault="0046643C" w:rsidP="00A623F9">
            <w:pPr>
              <w:pStyle w:val="TableTextLeft"/>
            </w:pPr>
            <w:r w:rsidRPr="00A9561C">
              <w:t>Australia (202</w:t>
            </w:r>
            <w:r>
              <w:t>1</w:t>
            </w:r>
            <w:r w:rsidRPr="00A9561C">
              <w:t>) OECD (202</w:t>
            </w:r>
            <w:r>
              <w:t>1</w:t>
            </w:r>
            <w:r w:rsidRPr="00A9561C">
              <w:t>)</w:t>
            </w:r>
          </w:p>
        </w:tc>
      </w:tr>
      <w:tr w:rsidR="00011652" w:rsidRPr="00A9561C" w14:paraId="6DD7A936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7D80EBED" w14:textId="77777777" w:rsidR="00011652" w:rsidRPr="00A9561C" w:rsidRDefault="00011652" w:rsidP="000813E9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FFCC"/>
          </w:tcPr>
          <w:p w14:paraId="55E7EF36" w14:textId="77777777" w:rsidR="00011652" w:rsidRPr="00A9561C" w:rsidRDefault="00011652" w:rsidP="000813E9">
            <w:pPr>
              <w:pStyle w:val="TableTextLeft"/>
            </w:pPr>
            <w:r w:rsidRPr="00A9561C">
              <w:t>Students with low skills</w:t>
            </w:r>
          </w:p>
        </w:tc>
        <w:tc>
          <w:tcPr>
            <w:tcW w:w="2441" w:type="dxa"/>
          </w:tcPr>
          <w:p w14:paraId="3DD0DE3B" w14:textId="479FABB7" w:rsidR="00011652" w:rsidRPr="00A9561C" w:rsidRDefault="00011652" w:rsidP="000813E9">
            <w:pPr>
              <w:pStyle w:val="TableTextLeft"/>
            </w:pPr>
            <w:r w:rsidRPr="002F33BB">
              <w:t>The share of 15</w:t>
            </w:r>
            <w:r w:rsidR="00646FE1">
              <w:noBreakHyphen/>
            </w:r>
            <w:r w:rsidRPr="002F33BB">
              <w:t>year</w:t>
            </w:r>
            <w:r w:rsidR="00646FE1">
              <w:noBreakHyphen/>
            </w:r>
            <w:r w:rsidRPr="002F33BB">
              <w:t>old students below Level 2 of the OECD Programme on International Student Assessment (PISA) in reading, maths and science</w:t>
            </w:r>
          </w:p>
        </w:tc>
        <w:tc>
          <w:tcPr>
            <w:tcW w:w="1548" w:type="dxa"/>
            <w:shd w:val="clear" w:color="auto" w:fill="FFCCCC"/>
          </w:tcPr>
          <w:p w14:paraId="10EA61B1" w14:textId="77777777" w:rsidR="00011652" w:rsidRPr="00A9561C" w:rsidRDefault="00011652" w:rsidP="000813E9">
            <w:pPr>
              <w:pStyle w:val="TableTextLeft"/>
            </w:pPr>
            <w:r w:rsidRPr="00A9561C">
              <w:t xml:space="preserve">No </w:t>
            </w:r>
            <w:r>
              <w:t>(</w:t>
            </w:r>
            <w:r w:rsidRPr="00A9561C" w:rsidDel="006F3F1D">
              <w:t xml:space="preserve">based on data from </w:t>
            </w:r>
            <w:r>
              <w:t>2000 to 2018 (reading), 2003 to 2018 (maths), 2006 to 2018 (science))</w:t>
            </w:r>
          </w:p>
        </w:tc>
        <w:tc>
          <w:tcPr>
            <w:tcW w:w="1517" w:type="dxa"/>
            <w:shd w:val="clear" w:color="auto" w:fill="CCFFCC"/>
          </w:tcPr>
          <w:p w14:paraId="0AB27821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7BB73FA2" w14:textId="370EA4E6" w:rsidR="00011652" w:rsidRPr="00A9561C" w:rsidRDefault="00011652" w:rsidP="000813E9">
            <w:pPr>
              <w:pStyle w:val="TableTextLeft"/>
            </w:pPr>
            <w:r>
              <w:t>Ranked maths:</w:t>
            </w:r>
            <w:r w:rsidRPr="00A9561C">
              <w:t xml:space="preserve"> 2</w:t>
            </w:r>
            <w:r w:rsidR="008D556C">
              <w:t>3</w:t>
            </w:r>
            <w:r>
              <w:t>/</w:t>
            </w:r>
            <w:r w:rsidRPr="00A9561C">
              <w:t>37</w:t>
            </w:r>
            <w:r>
              <w:t>, science:</w:t>
            </w:r>
            <w:r w:rsidRPr="00A9561C">
              <w:t xml:space="preserve"> 1</w:t>
            </w:r>
            <w:r w:rsidR="008D556C">
              <w:t>5</w:t>
            </w:r>
            <w:r>
              <w:t>/</w:t>
            </w:r>
            <w:r w:rsidRPr="00A9561C">
              <w:t>37,</w:t>
            </w:r>
            <w:r>
              <w:t xml:space="preserve"> reading:</w:t>
            </w:r>
            <w:r w:rsidRPr="00A9561C">
              <w:t xml:space="preserve"> 1</w:t>
            </w:r>
            <w:r w:rsidR="008D556C">
              <w:t>5</w:t>
            </w:r>
            <w:r>
              <w:t>/3</w:t>
            </w:r>
            <w:r w:rsidR="004C48C4">
              <w:t>7</w:t>
            </w:r>
          </w:p>
        </w:tc>
        <w:tc>
          <w:tcPr>
            <w:tcW w:w="1564" w:type="dxa"/>
          </w:tcPr>
          <w:p w14:paraId="40112C27" w14:textId="77777777" w:rsidR="00011652" w:rsidRPr="00A9561C" w:rsidRDefault="00011652" w:rsidP="000813E9">
            <w:pPr>
              <w:pStyle w:val="TableTextLeft"/>
            </w:pPr>
            <w:r w:rsidRPr="00A9561C">
              <w:t>Australia (2018) OECD (2018)</w:t>
            </w:r>
          </w:p>
        </w:tc>
      </w:tr>
      <w:tr w:rsidR="00011652" w:rsidRPr="00A9561C" w14:paraId="1922F0EF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05835CAE" w14:textId="77777777" w:rsidR="00011652" w:rsidRPr="00A9561C" w:rsidRDefault="00011652" w:rsidP="000813E9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FFCC"/>
          </w:tcPr>
          <w:p w14:paraId="1B872D98" w14:textId="77777777" w:rsidR="00011652" w:rsidRPr="00A9561C" w:rsidRDefault="00011652" w:rsidP="000813E9">
            <w:pPr>
              <w:pStyle w:val="TableTextLeft"/>
            </w:pPr>
            <w:r w:rsidRPr="00A9561C">
              <w:t>Student skills in science</w:t>
            </w:r>
          </w:p>
        </w:tc>
        <w:tc>
          <w:tcPr>
            <w:tcW w:w="2441" w:type="dxa"/>
          </w:tcPr>
          <w:p w14:paraId="2BECE468" w14:textId="1FFC6894" w:rsidR="00011652" w:rsidRPr="00A9561C" w:rsidRDefault="00011652" w:rsidP="000813E9">
            <w:pPr>
              <w:pStyle w:val="TableTextLeft"/>
            </w:pPr>
            <w:r w:rsidRPr="002F33BB">
              <w:t xml:space="preserve">The </w:t>
            </w:r>
            <w:r w:rsidR="004663EF">
              <w:t>mean score</w:t>
            </w:r>
            <w:r w:rsidRPr="002F33BB">
              <w:t xml:space="preserve"> of 15</w:t>
            </w:r>
            <w:r w:rsidR="00646FE1">
              <w:noBreakHyphen/>
            </w:r>
            <w:r w:rsidRPr="002F33BB">
              <w:t>year</w:t>
            </w:r>
            <w:r w:rsidR="00646FE1">
              <w:noBreakHyphen/>
            </w:r>
            <w:r w:rsidRPr="002F33BB">
              <w:t xml:space="preserve">old students </w:t>
            </w:r>
            <w:r w:rsidR="00114946">
              <w:t xml:space="preserve">for </w:t>
            </w:r>
            <w:r w:rsidRPr="002F33BB">
              <w:t>PISA in science.</w:t>
            </w:r>
          </w:p>
        </w:tc>
        <w:tc>
          <w:tcPr>
            <w:tcW w:w="1548" w:type="dxa"/>
            <w:shd w:val="clear" w:color="auto" w:fill="FFCCCC"/>
          </w:tcPr>
          <w:p w14:paraId="3A03287F" w14:textId="77777777" w:rsidR="00011652" w:rsidRPr="00A9561C" w:rsidRDefault="00011652" w:rsidP="000813E9">
            <w:pPr>
              <w:pStyle w:val="TableTextLeft"/>
            </w:pPr>
            <w:r w:rsidRPr="00A9561C">
              <w:t xml:space="preserve">No </w:t>
            </w:r>
            <w:r>
              <w:t>(</w:t>
            </w:r>
            <w:r w:rsidRPr="00A9561C">
              <w:t>based on data from 2006 to 2018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26356B40" w14:textId="77777777" w:rsidR="00011652" w:rsidRPr="00A9561C" w:rsidRDefault="00011652" w:rsidP="000813E9">
            <w:pPr>
              <w:pStyle w:val="TableTextLeft"/>
            </w:pPr>
            <w:r w:rsidRPr="00A9561C">
              <w:t>Yes</w:t>
            </w:r>
            <w:r>
              <w:t xml:space="preserve"> </w:t>
            </w:r>
          </w:p>
        </w:tc>
        <w:tc>
          <w:tcPr>
            <w:tcW w:w="1242" w:type="dxa"/>
          </w:tcPr>
          <w:p w14:paraId="6A604B4B" w14:textId="77777777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>anked 12</w:t>
            </w:r>
            <w:r>
              <w:t>/</w:t>
            </w:r>
            <w:r w:rsidRPr="00A9561C">
              <w:t>37</w:t>
            </w:r>
          </w:p>
        </w:tc>
        <w:tc>
          <w:tcPr>
            <w:tcW w:w="1564" w:type="dxa"/>
          </w:tcPr>
          <w:p w14:paraId="0B355C4F" w14:textId="77777777" w:rsidR="00011652" w:rsidRPr="00A9561C" w:rsidRDefault="00011652" w:rsidP="000813E9">
            <w:pPr>
              <w:pStyle w:val="TableTextLeft"/>
            </w:pPr>
            <w:r w:rsidRPr="00A9561C">
              <w:t>Australia (2018) OECD (2018)</w:t>
            </w:r>
          </w:p>
        </w:tc>
      </w:tr>
      <w:tr w:rsidR="00011652" w:rsidRPr="00A9561C" w14:paraId="52A865AC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6C81B712" w14:textId="77777777" w:rsidR="00011652" w:rsidRPr="00A9561C" w:rsidRDefault="00011652" w:rsidP="000813E9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FFCC"/>
          </w:tcPr>
          <w:p w14:paraId="47591ADC" w14:textId="77777777" w:rsidR="00011652" w:rsidRPr="00A9561C" w:rsidRDefault="00011652" w:rsidP="000813E9">
            <w:pPr>
              <w:pStyle w:val="TableTextLeft"/>
            </w:pPr>
            <w:r w:rsidRPr="00A9561C">
              <w:t>Social support</w:t>
            </w:r>
          </w:p>
        </w:tc>
        <w:tc>
          <w:tcPr>
            <w:tcW w:w="2441" w:type="dxa"/>
          </w:tcPr>
          <w:p w14:paraId="4068445C" w14:textId="77777777" w:rsidR="00011652" w:rsidRPr="00A9561C" w:rsidRDefault="00011652" w:rsidP="000813E9">
            <w:pPr>
              <w:pStyle w:val="TableTextLeft"/>
            </w:pPr>
            <w:r w:rsidRPr="00FD6FDE">
              <w:t>The share of persons that indicate they have friends or relatives that can assist them when needed.</w:t>
            </w:r>
          </w:p>
        </w:tc>
        <w:tc>
          <w:tcPr>
            <w:tcW w:w="1548" w:type="dxa"/>
            <w:shd w:val="clear" w:color="auto" w:fill="FFCCCC"/>
          </w:tcPr>
          <w:p w14:paraId="7B136079" w14:textId="77777777" w:rsidR="00011652" w:rsidRPr="00A9561C" w:rsidRDefault="00011652" w:rsidP="000813E9">
            <w:pPr>
              <w:pStyle w:val="TableTextLeft"/>
            </w:pPr>
            <w:r w:rsidRPr="00A9561C">
              <w:t xml:space="preserve">No </w:t>
            </w:r>
            <w:r>
              <w:t>(</w:t>
            </w:r>
            <w:r w:rsidRPr="00A9561C">
              <w:t>based on data from 2006</w:t>
            </w:r>
            <w:r>
              <w:t xml:space="preserve"> to </w:t>
            </w:r>
            <w:r w:rsidRPr="00A9561C">
              <w:t>2021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3169071B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2542681C" w14:textId="7AC4F086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>anked 1</w:t>
            </w:r>
            <w:r w:rsidR="00D35178">
              <w:t>9</w:t>
            </w:r>
            <w:r w:rsidRPr="00A9561C">
              <w:t>/</w:t>
            </w:r>
            <w:r w:rsidR="00D35178">
              <w:t>38</w:t>
            </w:r>
          </w:p>
        </w:tc>
        <w:tc>
          <w:tcPr>
            <w:tcW w:w="1564" w:type="dxa"/>
          </w:tcPr>
          <w:p w14:paraId="7FA0B0B7" w14:textId="77777777" w:rsidR="00011652" w:rsidRPr="00A9561C" w:rsidRDefault="00011652" w:rsidP="000813E9">
            <w:pPr>
              <w:pStyle w:val="TableTextLeft"/>
            </w:pPr>
            <w:r w:rsidRPr="00A9561C">
              <w:t>Australia (2021) OECD (2021)</w:t>
            </w:r>
          </w:p>
        </w:tc>
      </w:tr>
      <w:tr w:rsidR="00011652" w:rsidRPr="00A9561C" w14:paraId="1898DAE4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215167CE" w14:textId="77777777" w:rsidR="00011652" w:rsidRPr="00A9561C" w:rsidRDefault="00011652" w:rsidP="000813E9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FFCC"/>
          </w:tcPr>
          <w:p w14:paraId="4B080807" w14:textId="77777777" w:rsidR="00011652" w:rsidRPr="00A9561C" w:rsidRDefault="00011652" w:rsidP="000813E9">
            <w:pPr>
              <w:pStyle w:val="TableTextLeft"/>
            </w:pPr>
            <w:r w:rsidRPr="00A9561C">
              <w:t>Voter turnout</w:t>
            </w:r>
          </w:p>
        </w:tc>
        <w:tc>
          <w:tcPr>
            <w:tcW w:w="2441" w:type="dxa"/>
          </w:tcPr>
          <w:p w14:paraId="0E28C53E" w14:textId="77777777" w:rsidR="00011652" w:rsidRPr="00A9561C" w:rsidRDefault="00011652" w:rsidP="000813E9">
            <w:pPr>
              <w:pStyle w:val="TableTextLeft"/>
            </w:pPr>
            <w:r w:rsidRPr="00FD6FDE">
              <w:t>The number of votes cast, as a share of the population registered to vote.</w:t>
            </w:r>
          </w:p>
        </w:tc>
        <w:tc>
          <w:tcPr>
            <w:tcW w:w="1548" w:type="dxa"/>
            <w:shd w:val="clear" w:color="auto" w:fill="FFCCCC"/>
          </w:tcPr>
          <w:p w14:paraId="4D23A70D" w14:textId="704C3FC9" w:rsidR="00011652" w:rsidRPr="00A9561C" w:rsidRDefault="00011652" w:rsidP="000813E9">
            <w:pPr>
              <w:pStyle w:val="TableTextLeft"/>
            </w:pPr>
            <w:r w:rsidRPr="00A9561C">
              <w:t xml:space="preserve">No </w:t>
            </w:r>
            <w:r>
              <w:t>(</w:t>
            </w:r>
            <w:r w:rsidRPr="00A9561C">
              <w:t>based on data from 2007</w:t>
            </w:r>
            <w:r>
              <w:t xml:space="preserve"> to </w:t>
            </w:r>
            <w:r w:rsidRPr="00A9561C">
              <w:t>20</w:t>
            </w:r>
            <w:r w:rsidR="00B37449">
              <w:t>22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6BCC7B28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1E9D9AC7" w14:textId="77777777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>anked 1/38</w:t>
            </w:r>
          </w:p>
        </w:tc>
        <w:tc>
          <w:tcPr>
            <w:tcW w:w="1564" w:type="dxa"/>
          </w:tcPr>
          <w:p w14:paraId="7ADA0EC0" w14:textId="77777777" w:rsidR="00011652" w:rsidRDefault="00011652" w:rsidP="000813E9">
            <w:pPr>
              <w:pStyle w:val="TableTextLeft"/>
            </w:pPr>
            <w:r w:rsidRPr="00A9561C">
              <w:t>Australia (20</w:t>
            </w:r>
            <w:r w:rsidR="00B37449">
              <w:t>22</w:t>
            </w:r>
            <w:r w:rsidRPr="00A9561C">
              <w:t>)</w:t>
            </w:r>
          </w:p>
          <w:p w14:paraId="1F4797D7" w14:textId="0EF1154E" w:rsidR="00486867" w:rsidRPr="00A9561C" w:rsidRDefault="00486867" w:rsidP="000813E9">
            <w:pPr>
              <w:pStyle w:val="TableTextLeft"/>
            </w:pPr>
            <w:r>
              <w:t>OECD (Varied)</w:t>
            </w:r>
          </w:p>
        </w:tc>
      </w:tr>
      <w:tr w:rsidR="00011652" w:rsidRPr="00A9561C" w14:paraId="2CD1A358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3B1210C1" w14:textId="77777777" w:rsidR="00011652" w:rsidRPr="00A9561C" w:rsidRDefault="00011652" w:rsidP="000813E9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FFCC"/>
          </w:tcPr>
          <w:p w14:paraId="3F19913B" w14:textId="77777777" w:rsidR="00011652" w:rsidRPr="00A9561C" w:rsidRDefault="00011652" w:rsidP="000813E9">
            <w:pPr>
              <w:pStyle w:val="TableTextLeft"/>
            </w:pPr>
            <w:r w:rsidRPr="00A9561C">
              <w:t>Trust in government</w:t>
            </w:r>
          </w:p>
        </w:tc>
        <w:tc>
          <w:tcPr>
            <w:tcW w:w="2441" w:type="dxa"/>
          </w:tcPr>
          <w:p w14:paraId="52E56B76" w14:textId="77777777" w:rsidR="00011652" w:rsidRPr="00A9561C" w:rsidRDefault="00011652" w:rsidP="000813E9">
            <w:pPr>
              <w:pStyle w:val="TableTextLeft"/>
            </w:pPr>
            <w:r w:rsidRPr="00FD6FDE">
              <w:t>The share of the population that expresses confidence in the national government.</w:t>
            </w:r>
          </w:p>
        </w:tc>
        <w:tc>
          <w:tcPr>
            <w:tcW w:w="1548" w:type="dxa"/>
            <w:shd w:val="clear" w:color="auto" w:fill="FFCCCC"/>
          </w:tcPr>
          <w:p w14:paraId="46585E57" w14:textId="547E3BB3" w:rsidR="00011652" w:rsidRPr="00A9561C" w:rsidRDefault="00011652" w:rsidP="000813E9">
            <w:pPr>
              <w:pStyle w:val="TableTextLeft"/>
            </w:pPr>
            <w:r w:rsidRPr="00A9561C">
              <w:t xml:space="preserve">No </w:t>
            </w:r>
            <w:r>
              <w:t>(</w:t>
            </w:r>
            <w:r w:rsidRPr="00A9561C">
              <w:t xml:space="preserve">based on data </w:t>
            </w:r>
            <w:r w:rsidR="00332F3C">
              <w:t>from 2006 to 2021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47280C97" w14:textId="77777777" w:rsidR="00011652" w:rsidRPr="00A9561C" w:rsidRDefault="00011652" w:rsidP="000813E9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6677E6A7" w14:textId="6A68FE35" w:rsidR="00011652" w:rsidRPr="00A9561C" w:rsidRDefault="00011652" w:rsidP="000813E9">
            <w:pPr>
              <w:pStyle w:val="TableTextLeft"/>
            </w:pPr>
            <w:r>
              <w:t>R</w:t>
            </w:r>
            <w:r w:rsidRPr="00A9561C">
              <w:t>anked 1</w:t>
            </w:r>
            <w:r w:rsidR="00542755">
              <w:t>6</w:t>
            </w:r>
            <w:r w:rsidRPr="00A9561C">
              <w:t>/3</w:t>
            </w:r>
            <w:r w:rsidR="00542755">
              <w:t>8</w:t>
            </w:r>
          </w:p>
        </w:tc>
        <w:tc>
          <w:tcPr>
            <w:tcW w:w="1564" w:type="dxa"/>
          </w:tcPr>
          <w:p w14:paraId="20D880CB" w14:textId="0FC4A63D" w:rsidR="00011652" w:rsidRPr="00A9561C" w:rsidRDefault="00011652" w:rsidP="000813E9">
            <w:pPr>
              <w:pStyle w:val="TableTextLeft"/>
            </w:pPr>
            <w:r w:rsidRPr="00A9561C">
              <w:t>Australia (20</w:t>
            </w:r>
            <w:r w:rsidR="00542755">
              <w:t>21</w:t>
            </w:r>
            <w:r w:rsidRPr="00A9561C">
              <w:t>) OECD (20</w:t>
            </w:r>
            <w:r w:rsidR="00FF0461">
              <w:t>21</w:t>
            </w:r>
            <w:r w:rsidRPr="00A9561C">
              <w:t>)</w:t>
            </w:r>
          </w:p>
        </w:tc>
      </w:tr>
      <w:tr w:rsidR="00011652" w:rsidRPr="00A9561C" w14:paraId="701F159B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01743845" w14:textId="77777777" w:rsidR="00011652" w:rsidRPr="00A9561C" w:rsidRDefault="00011652" w:rsidP="000813E9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FFCC"/>
          </w:tcPr>
          <w:p w14:paraId="629F659D" w14:textId="77777777" w:rsidR="00011652" w:rsidRPr="00A9561C" w:rsidRDefault="00011652" w:rsidP="000813E9">
            <w:pPr>
              <w:pStyle w:val="TableTextLeft"/>
            </w:pPr>
            <w:r w:rsidRPr="00A9561C">
              <w:t>Life satisfaction</w:t>
            </w:r>
          </w:p>
        </w:tc>
        <w:tc>
          <w:tcPr>
            <w:tcW w:w="2441" w:type="dxa"/>
          </w:tcPr>
          <w:p w14:paraId="180A1ADF" w14:textId="5C44EED8" w:rsidR="00011652" w:rsidRPr="00A9561C" w:rsidRDefault="00011652" w:rsidP="000813E9">
            <w:pPr>
              <w:pStyle w:val="TableTextLeft"/>
            </w:pPr>
            <w:r w:rsidRPr="00485B1C">
              <w:t xml:space="preserve">The </w:t>
            </w:r>
            <w:r w:rsidR="005F4051">
              <w:t>average</w:t>
            </w:r>
            <w:r w:rsidRPr="00485B1C">
              <w:t xml:space="preserve"> of the population </w:t>
            </w:r>
            <w:r w:rsidR="007405AD">
              <w:t>rating life satisfaction from 0 to 10, where 10 means ‘completely satisfied’.</w:t>
            </w:r>
          </w:p>
        </w:tc>
        <w:tc>
          <w:tcPr>
            <w:tcW w:w="1548" w:type="dxa"/>
            <w:shd w:val="clear" w:color="auto" w:fill="FFCCCC"/>
          </w:tcPr>
          <w:p w14:paraId="56B58BFE" w14:textId="062A2963" w:rsidR="00011652" w:rsidRPr="00A9561C" w:rsidRDefault="00011652" w:rsidP="000813E9">
            <w:pPr>
              <w:pStyle w:val="TableTextLeft"/>
            </w:pPr>
            <w:r>
              <w:t>No (based on data from 2014 to 20</w:t>
            </w:r>
            <w:r w:rsidR="00107305">
              <w:t>20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0DC864D8" w14:textId="77777777" w:rsidR="00011652" w:rsidRPr="00A9561C" w:rsidRDefault="00011652" w:rsidP="000813E9">
            <w:pPr>
              <w:pStyle w:val="TableTextLeft"/>
            </w:pPr>
            <w:r>
              <w:t xml:space="preserve">Yes </w:t>
            </w:r>
          </w:p>
        </w:tc>
        <w:tc>
          <w:tcPr>
            <w:tcW w:w="1242" w:type="dxa"/>
          </w:tcPr>
          <w:p w14:paraId="5BD17694" w14:textId="1A82696C" w:rsidR="00011652" w:rsidRPr="00A9561C" w:rsidRDefault="00011652" w:rsidP="000813E9">
            <w:pPr>
              <w:pStyle w:val="TableTextLeft"/>
            </w:pPr>
            <w:r>
              <w:t>Ranked 1</w:t>
            </w:r>
            <w:r w:rsidR="00107305">
              <w:t>8/33</w:t>
            </w:r>
          </w:p>
        </w:tc>
        <w:tc>
          <w:tcPr>
            <w:tcW w:w="1564" w:type="dxa"/>
          </w:tcPr>
          <w:p w14:paraId="0DBEE9E1" w14:textId="77777777" w:rsidR="00011652" w:rsidRPr="00A9561C" w:rsidRDefault="00011652" w:rsidP="000813E9">
            <w:pPr>
              <w:pStyle w:val="TableTextLeft"/>
            </w:pPr>
            <w:r w:rsidRPr="00A9561C">
              <w:t>Australia (</w:t>
            </w:r>
            <w:r>
              <w:t>2020</w:t>
            </w:r>
            <w:r w:rsidRPr="00A9561C">
              <w:t>) OECD (2018)</w:t>
            </w:r>
          </w:p>
        </w:tc>
      </w:tr>
      <w:tr w:rsidR="00911CC7" w:rsidRPr="00A9561C" w14:paraId="1F02A56C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68F2C6AA" w14:textId="77777777" w:rsidR="00911CC7" w:rsidRPr="00A9561C" w:rsidRDefault="00911CC7" w:rsidP="00911CC7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FFCC"/>
          </w:tcPr>
          <w:p w14:paraId="44BC6783" w14:textId="77777777" w:rsidR="00911CC7" w:rsidRPr="00A9561C" w:rsidRDefault="00911CC7" w:rsidP="00911CC7">
            <w:pPr>
              <w:pStyle w:val="TableTextLeft"/>
            </w:pPr>
            <w:r w:rsidRPr="00A9561C">
              <w:t>Long hours in paid work</w:t>
            </w:r>
          </w:p>
        </w:tc>
        <w:tc>
          <w:tcPr>
            <w:tcW w:w="2441" w:type="dxa"/>
          </w:tcPr>
          <w:p w14:paraId="0ADBDAD2" w14:textId="77777777" w:rsidR="00911CC7" w:rsidRPr="00A9561C" w:rsidRDefault="00911CC7" w:rsidP="00911CC7">
            <w:pPr>
              <w:pStyle w:val="TableTextLeft"/>
            </w:pPr>
            <w:r w:rsidRPr="003B3C61">
              <w:t>The share of employees whose usual working hours are 50 hours or more per week.</w:t>
            </w:r>
          </w:p>
        </w:tc>
        <w:tc>
          <w:tcPr>
            <w:tcW w:w="1548" w:type="dxa"/>
            <w:shd w:val="clear" w:color="auto" w:fill="CCFFCC"/>
          </w:tcPr>
          <w:p w14:paraId="2F664FAE" w14:textId="77777777" w:rsidR="00911CC7" w:rsidRPr="00A9561C" w:rsidRDefault="00911CC7" w:rsidP="00911CC7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>based on data from 2004 to 2018</w:t>
            </w:r>
            <w:r>
              <w:t>)</w:t>
            </w:r>
          </w:p>
        </w:tc>
        <w:tc>
          <w:tcPr>
            <w:tcW w:w="1517" w:type="dxa"/>
            <w:shd w:val="clear" w:color="auto" w:fill="FFCCCC"/>
          </w:tcPr>
          <w:p w14:paraId="030B9231" w14:textId="77777777" w:rsidR="00911CC7" w:rsidRPr="00A9561C" w:rsidRDefault="00911CC7" w:rsidP="00911CC7">
            <w:pPr>
              <w:pStyle w:val="TableTextLeft"/>
            </w:pPr>
            <w:r w:rsidRPr="00A9561C">
              <w:t>No</w:t>
            </w:r>
            <w:r>
              <w:t xml:space="preserve"> </w:t>
            </w:r>
          </w:p>
        </w:tc>
        <w:tc>
          <w:tcPr>
            <w:tcW w:w="1242" w:type="dxa"/>
          </w:tcPr>
          <w:p w14:paraId="6DF41C51" w14:textId="731DD9D3" w:rsidR="00911CC7" w:rsidRPr="00A9561C" w:rsidRDefault="00911CC7" w:rsidP="00911CC7">
            <w:pPr>
              <w:pStyle w:val="TableTextLeft"/>
            </w:pPr>
            <w:r>
              <w:t>R</w:t>
            </w:r>
            <w:r w:rsidRPr="00A9561C">
              <w:t xml:space="preserve">anked </w:t>
            </w:r>
            <w:r>
              <w:t>30/</w:t>
            </w:r>
            <w:r w:rsidRPr="00A9561C">
              <w:t>36</w:t>
            </w:r>
          </w:p>
        </w:tc>
        <w:tc>
          <w:tcPr>
            <w:tcW w:w="1564" w:type="dxa"/>
          </w:tcPr>
          <w:p w14:paraId="48EF4A4F" w14:textId="77777777" w:rsidR="00911CC7" w:rsidRPr="00A9561C" w:rsidRDefault="00911CC7" w:rsidP="00911CC7">
            <w:pPr>
              <w:pStyle w:val="TableTextLeft"/>
            </w:pPr>
            <w:r w:rsidRPr="00A9561C">
              <w:t>Australia (2018) OECD (2020)</w:t>
            </w:r>
          </w:p>
        </w:tc>
      </w:tr>
      <w:tr w:rsidR="00911CC7" w:rsidRPr="00A9561C" w14:paraId="4105E278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4390E937" w14:textId="77777777" w:rsidR="00911CC7" w:rsidRPr="00A9561C" w:rsidRDefault="00911CC7" w:rsidP="00911CC7">
            <w:pPr>
              <w:pStyle w:val="TableTextLeft"/>
            </w:pPr>
            <w:r w:rsidRPr="00A9561C">
              <w:lastRenderedPageBreak/>
              <w:t>Social</w:t>
            </w:r>
          </w:p>
        </w:tc>
        <w:tc>
          <w:tcPr>
            <w:tcW w:w="1592" w:type="dxa"/>
            <w:shd w:val="clear" w:color="auto" w:fill="FFFFCC"/>
          </w:tcPr>
          <w:p w14:paraId="294FB9AD" w14:textId="77777777" w:rsidR="00911CC7" w:rsidRPr="00A9561C" w:rsidRDefault="00911CC7" w:rsidP="00911CC7">
            <w:pPr>
              <w:pStyle w:val="TableTextLeft"/>
            </w:pPr>
            <w:r w:rsidRPr="00A9561C">
              <w:t>S80/S20 income share ratio</w:t>
            </w:r>
          </w:p>
        </w:tc>
        <w:tc>
          <w:tcPr>
            <w:tcW w:w="2441" w:type="dxa"/>
          </w:tcPr>
          <w:p w14:paraId="7292DB64" w14:textId="17D3594F" w:rsidR="00911CC7" w:rsidRPr="00A9561C" w:rsidRDefault="00911CC7" w:rsidP="00911CC7">
            <w:pPr>
              <w:pStyle w:val="TableTextLeft"/>
            </w:pPr>
            <w:r w:rsidRPr="00522B56">
              <w:t>A measure of inequality that tracks the share of income received by the highest earning quintile relative to the share of the lowest</w:t>
            </w:r>
            <w:r>
              <w:noBreakHyphen/>
            </w:r>
            <w:r w:rsidRPr="00522B56">
              <w:t>earning quintile.</w:t>
            </w:r>
          </w:p>
        </w:tc>
        <w:tc>
          <w:tcPr>
            <w:tcW w:w="1548" w:type="dxa"/>
            <w:shd w:val="clear" w:color="auto" w:fill="CCFFCC"/>
          </w:tcPr>
          <w:p w14:paraId="06F7785A" w14:textId="5B3A7B7F" w:rsidR="00911CC7" w:rsidRPr="00A9561C" w:rsidRDefault="00911CC7" w:rsidP="00911CC7">
            <w:pPr>
              <w:pStyle w:val="TableTextLeft"/>
            </w:pPr>
            <w:r w:rsidRPr="00A9561C">
              <w:t>Yes</w:t>
            </w:r>
            <w:r>
              <w:t xml:space="preserve"> (</w:t>
            </w:r>
            <w:r w:rsidRPr="00A9561C">
              <w:t>based</w:t>
            </w:r>
            <w:r>
              <w:t xml:space="preserve"> </w:t>
            </w:r>
            <w:r w:rsidRPr="00A9561C">
              <w:t>on</w:t>
            </w:r>
            <w:r>
              <w:t xml:space="preserve"> data from</w:t>
            </w:r>
            <w:r w:rsidRPr="00A9561C">
              <w:t xml:space="preserve"> 201</w:t>
            </w:r>
            <w:r>
              <w:t xml:space="preserve">2 to </w:t>
            </w:r>
            <w:r w:rsidRPr="00A9561C">
              <w:t>2018</w:t>
            </w:r>
            <w:r>
              <w:t>)</w:t>
            </w:r>
          </w:p>
        </w:tc>
        <w:tc>
          <w:tcPr>
            <w:tcW w:w="1517" w:type="dxa"/>
            <w:shd w:val="clear" w:color="auto" w:fill="FFCCCC"/>
          </w:tcPr>
          <w:p w14:paraId="5ED0D342" w14:textId="77777777" w:rsidR="00911CC7" w:rsidRPr="00A9561C" w:rsidRDefault="00911CC7" w:rsidP="00911CC7">
            <w:pPr>
              <w:pStyle w:val="TableTextLeft"/>
            </w:pPr>
            <w:r w:rsidRPr="00A9561C">
              <w:t xml:space="preserve">No </w:t>
            </w:r>
          </w:p>
        </w:tc>
        <w:tc>
          <w:tcPr>
            <w:tcW w:w="1242" w:type="dxa"/>
          </w:tcPr>
          <w:p w14:paraId="0C457E85" w14:textId="30B6DE29" w:rsidR="00911CC7" w:rsidRPr="00A9561C" w:rsidRDefault="00911CC7" w:rsidP="00911CC7">
            <w:pPr>
              <w:pStyle w:val="TableTextLeft"/>
            </w:pPr>
            <w:r>
              <w:t>R</w:t>
            </w:r>
            <w:r w:rsidRPr="00A9561C">
              <w:t>anked 2</w:t>
            </w:r>
            <w:r>
              <w:t>4</w:t>
            </w:r>
            <w:r w:rsidRPr="00A9561C">
              <w:t>/3</w:t>
            </w:r>
            <w:r w:rsidR="004A7AFF">
              <w:t>6</w:t>
            </w:r>
          </w:p>
        </w:tc>
        <w:tc>
          <w:tcPr>
            <w:tcW w:w="1564" w:type="dxa"/>
          </w:tcPr>
          <w:p w14:paraId="61136B3D" w14:textId="4903F573" w:rsidR="00911CC7" w:rsidRPr="00A9561C" w:rsidRDefault="00911CC7" w:rsidP="00911CC7">
            <w:pPr>
              <w:pStyle w:val="TableTextLeft"/>
            </w:pPr>
            <w:r w:rsidRPr="00A9561C">
              <w:t>Australia (2018) OECD (201</w:t>
            </w:r>
            <w:r>
              <w:t>9</w:t>
            </w:r>
            <w:r w:rsidRPr="00A9561C">
              <w:t>)</w:t>
            </w:r>
          </w:p>
        </w:tc>
      </w:tr>
      <w:tr w:rsidR="00911CC7" w:rsidRPr="00A9561C" w14:paraId="4A9E974C" w14:textId="77777777" w:rsidTr="002E56A1">
        <w:trPr>
          <w:cantSplit/>
        </w:trPr>
        <w:tc>
          <w:tcPr>
            <w:tcW w:w="1339" w:type="dxa"/>
            <w:shd w:val="clear" w:color="auto" w:fill="auto"/>
          </w:tcPr>
          <w:p w14:paraId="32FAA306" w14:textId="77777777" w:rsidR="00911CC7" w:rsidRPr="00A9561C" w:rsidRDefault="00911CC7" w:rsidP="00911CC7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FFCC"/>
          </w:tcPr>
          <w:p w14:paraId="544CE748" w14:textId="286BD309" w:rsidR="00911CC7" w:rsidRPr="00A9561C" w:rsidRDefault="00911CC7" w:rsidP="00911CC7">
            <w:pPr>
              <w:pStyle w:val="TableTextLeft"/>
            </w:pPr>
            <w:r w:rsidRPr="00A9561C">
              <w:t>Time off</w:t>
            </w:r>
            <w:r w:rsidR="00D81D3E">
              <w:t>*</w:t>
            </w:r>
          </w:p>
        </w:tc>
        <w:tc>
          <w:tcPr>
            <w:tcW w:w="2441" w:type="dxa"/>
          </w:tcPr>
          <w:p w14:paraId="2551A7A6" w14:textId="7F7A5251" w:rsidR="00911CC7" w:rsidRPr="00A9561C" w:rsidRDefault="00911CC7" w:rsidP="00911CC7">
            <w:pPr>
              <w:pStyle w:val="TableTextLeft"/>
            </w:pPr>
            <w:r w:rsidRPr="00FD6FDE">
              <w:t>The amount of time not spent working by those in full</w:t>
            </w:r>
            <w:r>
              <w:noBreakHyphen/>
            </w:r>
            <w:r w:rsidRPr="00FD6FDE">
              <w:t>time employment.</w:t>
            </w:r>
          </w:p>
        </w:tc>
        <w:tc>
          <w:tcPr>
            <w:tcW w:w="1548" w:type="dxa"/>
            <w:shd w:val="clear" w:color="auto" w:fill="CCFFCC"/>
          </w:tcPr>
          <w:p w14:paraId="489953C3" w14:textId="093A0BD3" w:rsidR="00911CC7" w:rsidRPr="00A9561C" w:rsidRDefault="00542A94" w:rsidP="00911CC7">
            <w:pPr>
              <w:pStyle w:val="TableTextLeft"/>
            </w:pPr>
            <w:r w:rsidRPr="00542A94">
              <w:t>Yes (based on data from 2006 to 2020-21)</w:t>
            </w:r>
          </w:p>
        </w:tc>
        <w:tc>
          <w:tcPr>
            <w:tcW w:w="1517" w:type="dxa"/>
            <w:shd w:val="clear" w:color="auto" w:fill="FFCCCC"/>
          </w:tcPr>
          <w:p w14:paraId="3D2F2C1E" w14:textId="1223203E" w:rsidR="00911CC7" w:rsidRPr="00A9561C" w:rsidRDefault="007B0FEC" w:rsidP="00911CC7">
            <w:pPr>
              <w:pStyle w:val="TableTextLeft"/>
            </w:pPr>
            <w:r>
              <w:t>No</w:t>
            </w:r>
          </w:p>
        </w:tc>
        <w:tc>
          <w:tcPr>
            <w:tcW w:w="1242" w:type="dxa"/>
          </w:tcPr>
          <w:p w14:paraId="55BC514A" w14:textId="6E217D44" w:rsidR="00911CC7" w:rsidRPr="00A9561C" w:rsidRDefault="00204C62" w:rsidP="00911CC7">
            <w:pPr>
              <w:pStyle w:val="TableTextLeft"/>
            </w:pPr>
            <w:r>
              <w:t>Ranked 19/20</w:t>
            </w:r>
          </w:p>
        </w:tc>
        <w:tc>
          <w:tcPr>
            <w:tcW w:w="1564" w:type="dxa"/>
          </w:tcPr>
          <w:p w14:paraId="34876E48" w14:textId="2DB12E84" w:rsidR="00911CC7" w:rsidRPr="00A9561C" w:rsidRDefault="00911CC7" w:rsidP="00911CC7">
            <w:pPr>
              <w:pStyle w:val="TableTextLeft"/>
            </w:pPr>
            <w:r w:rsidRPr="00A9561C">
              <w:t>Australia (</w:t>
            </w:r>
            <w:r w:rsidR="00D6006C">
              <w:t>2020-21</w:t>
            </w:r>
            <w:r w:rsidRPr="00A9561C">
              <w:t>)</w:t>
            </w:r>
            <w:r w:rsidR="00D6006C">
              <w:t xml:space="preserve"> OECD (</w:t>
            </w:r>
            <w:r w:rsidR="00D81D3E">
              <w:t>Varied)</w:t>
            </w:r>
          </w:p>
        </w:tc>
      </w:tr>
      <w:tr w:rsidR="00911CC7" w:rsidRPr="00A9561C" w14:paraId="2B4F7513" w14:textId="77777777" w:rsidTr="002E56A1">
        <w:trPr>
          <w:cantSplit/>
        </w:trPr>
        <w:tc>
          <w:tcPr>
            <w:tcW w:w="1339" w:type="dxa"/>
            <w:shd w:val="clear" w:color="auto" w:fill="auto"/>
          </w:tcPr>
          <w:p w14:paraId="411F21F7" w14:textId="77777777" w:rsidR="00911CC7" w:rsidRPr="00A9561C" w:rsidRDefault="00911CC7" w:rsidP="00911CC7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FFCC"/>
          </w:tcPr>
          <w:p w14:paraId="6266D506" w14:textId="1C727951" w:rsidR="00911CC7" w:rsidRPr="00A9561C" w:rsidRDefault="00911CC7" w:rsidP="00911CC7">
            <w:pPr>
              <w:pStyle w:val="TableTextLeft"/>
            </w:pPr>
            <w:r w:rsidRPr="00A9561C">
              <w:t>Gender gap in hours worked</w:t>
            </w:r>
            <w:r w:rsidR="00D81D3E">
              <w:t>*</w:t>
            </w:r>
          </w:p>
        </w:tc>
        <w:tc>
          <w:tcPr>
            <w:tcW w:w="2441" w:type="dxa"/>
          </w:tcPr>
          <w:p w14:paraId="1E072E49" w14:textId="338CCAF0" w:rsidR="00911CC7" w:rsidRPr="00A9561C" w:rsidRDefault="00911CC7" w:rsidP="00911CC7">
            <w:pPr>
              <w:pStyle w:val="TableTextLeft"/>
            </w:pPr>
            <w:r w:rsidRPr="0051246E">
              <w:t>The difference in time that women work relative to men (both paid and unpaid).</w:t>
            </w:r>
          </w:p>
        </w:tc>
        <w:tc>
          <w:tcPr>
            <w:tcW w:w="1548" w:type="dxa"/>
            <w:shd w:val="clear" w:color="auto" w:fill="FFCCCC"/>
          </w:tcPr>
          <w:p w14:paraId="1487579A" w14:textId="58D8E39B" w:rsidR="00911CC7" w:rsidRPr="00A9561C" w:rsidRDefault="00542A94" w:rsidP="00911CC7">
            <w:pPr>
              <w:pStyle w:val="TableTextLeft"/>
            </w:pPr>
            <w:r>
              <w:t>No</w:t>
            </w:r>
            <w:r w:rsidRPr="00542A94">
              <w:t xml:space="preserve"> (based on data from 2006 to 2020-21)</w:t>
            </w:r>
          </w:p>
        </w:tc>
        <w:tc>
          <w:tcPr>
            <w:tcW w:w="1517" w:type="dxa"/>
            <w:shd w:val="clear" w:color="auto" w:fill="CCFFCC"/>
          </w:tcPr>
          <w:p w14:paraId="27386173" w14:textId="6CEF320F" w:rsidR="00911CC7" w:rsidRPr="00A9561C" w:rsidRDefault="007B0FEC" w:rsidP="00911CC7">
            <w:pPr>
              <w:pStyle w:val="TableTextLeft"/>
            </w:pPr>
            <w:r>
              <w:t>Yes</w:t>
            </w:r>
          </w:p>
        </w:tc>
        <w:tc>
          <w:tcPr>
            <w:tcW w:w="1242" w:type="dxa"/>
          </w:tcPr>
          <w:p w14:paraId="38FF3C97" w14:textId="25D0EB79" w:rsidR="00911CC7" w:rsidRPr="00A9561C" w:rsidRDefault="00204C62" w:rsidP="00911CC7">
            <w:pPr>
              <w:pStyle w:val="TableTextLeft"/>
            </w:pPr>
            <w:r>
              <w:t>Ranked 9/24</w:t>
            </w:r>
          </w:p>
        </w:tc>
        <w:tc>
          <w:tcPr>
            <w:tcW w:w="1564" w:type="dxa"/>
          </w:tcPr>
          <w:p w14:paraId="32C42F18" w14:textId="5089C90D" w:rsidR="00911CC7" w:rsidRPr="00A9561C" w:rsidRDefault="00D81D3E" w:rsidP="00911CC7">
            <w:pPr>
              <w:pStyle w:val="TableTextLeft"/>
            </w:pPr>
            <w:r w:rsidRPr="00D81D3E">
              <w:t>Australia (2020-21) OECD (Varied)</w:t>
            </w:r>
          </w:p>
        </w:tc>
      </w:tr>
      <w:tr w:rsidR="00C86042" w:rsidRPr="00A9561C" w14:paraId="79872D7B" w14:textId="77777777" w:rsidTr="00E22663">
        <w:trPr>
          <w:cantSplit/>
        </w:trPr>
        <w:tc>
          <w:tcPr>
            <w:tcW w:w="1339" w:type="dxa"/>
            <w:shd w:val="clear" w:color="auto" w:fill="auto"/>
          </w:tcPr>
          <w:p w14:paraId="211F2CCF" w14:textId="77777777" w:rsidR="00C86042" w:rsidRPr="00A9561C" w:rsidRDefault="00C86042" w:rsidP="00E22663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FCCCC"/>
          </w:tcPr>
          <w:p w14:paraId="4406CC21" w14:textId="77777777" w:rsidR="00C86042" w:rsidRPr="00A9561C" w:rsidRDefault="00C86042" w:rsidP="00E22663">
            <w:pPr>
              <w:pStyle w:val="TableTextLeft"/>
            </w:pPr>
            <w:r w:rsidRPr="00A9561C">
              <w:t>Gender gap in feeling safe</w:t>
            </w:r>
          </w:p>
        </w:tc>
        <w:tc>
          <w:tcPr>
            <w:tcW w:w="2441" w:type="dxa"/>
          </w:tcPr>
          <w:p w14:paraId="53D1DA0A" w14:textId="77777777" w:rsidR="00C86042" w:rsidRPr="00A9561C" w:rsidRDefault="00C86042" w:rsidP="00E22663">
            <w:pPr>
              <w:pStyle w:val="TableTextLeft"/>
            </w:pPr>
            <w:r w:rsidRPr="00E96C7A">
              <w:t xml:space="preserve">The percentage difference that women </w:t>
            </w:r>
            <w:r>
              <w:t>do not feel</w:t>
            </w:r>
            <w:r w:rsidRPr="00E96C7A">
              <w:t xml:space="preserve"> safe</w:t>
            </w:r>
            <w:r>
              <w:t xml:space="preserve"> compared to</w:t>
            </w:r>
            <w:r w:rsidRPr="00E96C7A">
              <w:t xml:space="preserve"> men when walking alone at night where they live.</w:t>
            </w:r>
          </w:p>
        </w:tc>
        <w:tc>
          <w:tcPr>
            <w:tcW w:w="1548" w:type="dxa"/>
            <w:shd w:val="clear" w:color="auto" w:fill="FFCCCC"/>
          </w:tcPr>
          <w:p w14:paraId="34A6997C" w14:textId="77777777" w:rsidR="00C86042" w:rsidRPr="00A9561C" w:rsidRDefault="00C86042" w:rsidP="00E22663">
            <w:pPr>
              <w:pStyle w:val="TableTextLeft"/>
            </w:pPr>
            <w:r w:rsidRPr="0060173A">
              <w:t>No</w:t>
            </w:r>
            <w:r>
              <w:t xml:space="preserve"> (</w:t>
            </w:r>
            <w:r w:rsidRPr="0060173A">
              <w:t>based on data from 2006</w:t>
            </w:r>
            <w:r>
              <w:noBreakHyphen/>
            </w:r>
            <w:r w:rsidRPr="0060173A">
              <w:t>12 to 2013</w:t>
            </w:r>
            <w:r>
              <w:noBreakHyphen/>
            </w:r>
            <w:r w:rsidRPr="0060173A">
              <w:t>18</w:t>
            </w:r>
            <w:r>
              <w:t>)</w:t>
            </w:r>
          </w:p>
        </w:tc>
        <w:tc>
          <w:tcPr>
            <w:tcW w:w="1517" w:type="dxa"/>
            <w:shd w:val="clear" w:color="auto" w:fill="FFCCCC"/>
          </w:tcPr>
          <w:p w14:paraId="765AFA71" w14:textId="77777777" w:rsidR="00C86042" w:rsidRPr="00A9561C" w:rsidRDefault="00C86042" w:rsidP="00E22663">
            <w:pPr>
              <w:pStyle w:val="TableTextLeft"/>
            </w:pPr>
            <w:r w:rsidRPr="0060173A">
              <w:t xml:space="preserve">No </w:t>
            </w:r>
          </w:p>
        </w:tc>
        <w:tc>
          <w:tcPr>
            <w:tcW w:w="1242" w:type="dxa"/>
          </w:tcPr>
          <w:p w14:paraId="1B46BD6F" w14:textId="77777777" w:rsidR="00C86042" w:rsidRPr="00CC1DD2" w:rsidRDefault="00C86042" w:rsidP="00E22663">
            <w:pPr>
              <w:pStyle w:val="TableTextLeft"/>
            </w:pPr>
            <w:r>
              <w:t>R</w:t>
            </w:r>
            <w:r w:rsidRPr="0060173A">
              <w:t>anked 37/37</w:t>
            </w:r>
          </w:p>
        </w:tc>
        <w:tc>
          <w:tcPr>
            <w:tcW w:w="1564" w:type="dxa"/>
          </w:tcPr>
          <w:p w14:paraId="03DE12E2" w14:textId="77777777" w:rsidR="00C86042" w:rsidRPr="00A9561C" w:rsidRDefault="00C86042" w:rsidP="00E22663">
            <w:pPr>
              <w:pStyle w:val="TableTextLeft"/>
            </w:pPr>
            <w:r w:rsidRPr="00CC1DD2">
              <w:t>Australia (2013</w:t>
            </w:r>
            <w:r>
              <w:noBreakHyphen/>
            </w:r>
            <w:r w:rsidRPr="00CC1DD2">
              <w:t>18) OECD (2013</w:t>
            </w:r>
            <w:r>
              <w:noBreakHyphen/>
            </w:r>
            <w:r w:rsidRPr="00CC1DD2">
              <w:t>18)</w:t>
            </w:r>
          </w:p>
        </w:tc>
      </w:tr>
      <w:tr w:rsidR="00E9043E" w:rsidRPr="00A9561C" w14:paraId="61082718" w14:textId="77777777" w:rsidTr="00E22663">
        <w:trPr>
          <w:cantSplit/>
        </w:trPr>
        <w:tc>
          <w:tcPr>
            <w:tcW w:w="1339" w:type="dxa"/>
            <w:shd w:val="clear" w:color="auto" w:fill="auto"/>
          </w:tcPr>
          <w:p w14:paraId="6654A8C6" w14:textId="77777777" w:rsidR="00E9043E" w:rsidRPr="00A9561C" w:rsidRDefault="00E9043E" w:rsidP="00E22663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58DB9F27" w14:textId="77777777" w:rsidR="00E9043E" w:rsidRPr="00A9561C" w:rsidRDefault="00E9043E" w:rsidP="00E22663">
            <w:pPr>
              <w:pStyle w:val="TableTextLeft"/>
            </w:pPr>
            <w:r w:rsidRPr="00A9561C">
              <w:t>Trust in others</w:t>
            </w:r>
          </w:p>
        </w:tc>
        <w:tc>
          <w:tcPr>
            <w:tcW w:w="2441" w:type="dxa"/>
          </w:tcPr>
          <w:p w14:paraId="7C75723B" w14:textId="77777777" w:rsidR="00E9043E" w:rsidRPr="00A9561C" w:rsidRDefault="00E9043E" w:rsidP="00E22663">
            <w:pPr>
              <w:pStyle w:val="TableTextLeft"/>
            </w:pPr>
            <w:r w:rsidRPr="002F17C0">
              <w:t>The average on a normalised scale of whether people feel they can trust others.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14:paraId="40AC442F" w14:textId="77777777" w:rsidR="00E9043E" w:rsidRPr="00A9561C" w:rsidRDefault="00E9043E" w:rsidP="00E22663">
            <w:pPr>
              <w:pStyle w:val="TableTextLeft"/>
            </w:pPr>
            <w:r w:rsidRPr="00A9561C">
              <w:t>No recent data</w:t>
            </w:r>
            <w:r>
              <w:t xml:space="preserve"> (on OECD basis)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14:paraId="2BC09791" w14:textId="77777777" w:rsidR="00E9043E" w:rsidRPr="00A9561C" w:rsidRDefault="00E9043E" w:rsidP="00E22663">
            <w:pPr>
              <w:pStyle w:val="TableTextLeft"/>
            </w:pPr>
            <w:r w:rsidRPr="00A9561C">
              <w:t>No recent data</w:t>
            </w:r>
            <w:r>
              <w:t xml:space="preserve"> (on OECD basis)</w:t>
            </w:r>
          </w:p>
        </w:tc>
        <w:tc>
          <w:tcPr>
            <w:tcW w:w="1242" w:type="dxa"/>
          </w:tcPr>
          <w:p w14:paraId="16835D03" w14:textId="77777777" w:rsidR="00E9043E" w:rsidRPr="00A9561C" w:rsidRDefault="00E9043E" w:rsidP="00E22663">
            <w:pPr>
              <w:pStyle w:val="TableTextLeft"/>
            </w:pPr>
          </w:p>
        </w:tc>
        <w:tc>
          <w:tcPr>
            <w:tcW w:w="1564" w:type="dxa"/>
          </w:tcPr>
          <w:p w14:paraId="4893EC91" w14:textId="77777777" w:rsidR="00E9043E" w:rsidRDefault="00E9043E" w:rsidP="00E22663">
            <w:pPr>
              <w:pStyle w:val="TableTextLeft"/>
            </w:pPr>
            <w:r>
              <w:t>Australia (Nil)</w:t>
            </w:r>
          </w:p>
          <w:p w14:paraId="6DE76485" w14:textId="77777777" w:rsidR="00E9043E" w:rsidRPr="00A9561C" w:rsidRDefault="00E9043E" w:rsidP="00E22663">
            <w:pPr>
              <w:pStyle w:val="TableTextLeft"/>
            </w:pPr>
            <w:r w:rsidRPr="00A9561C">
              <w:t>OECD (2013)</w:t>
            </w:r>
          </w:p>
        </w:tc>
      </w:tr>
      <w:tr w:rsidR="00E9043E" w:rsidRPr="00A9561C" w14:paraId="24719565" w14:textId="77777777" w:rsidTr="00E22663">
        <w:trPr>
          <w:cantSplit/>
        </w:trPr>
        <w:tc>
          <w:tcPr>
            <w:tcW w:w="1339" w:type="dxa"/>
            <w:shd w:val="clear" w:color="auto" w:fill="auto"/>
          </w:tcPr>
          <w:p w14:paraId="10D0A966" w14:textId="77777777" w:rsidR="00E9043E" w:rsidRPr="00A9561C" w:rsidRDefault="00E9043E" w:rsidP="00E22663">
            <w:pPr>
              <w:pStyle w:val="TableTextLeft"/>
            </w:pPr>
            <w:r w:rsidRPr="00A9561C">
              <w:t>Social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2FFF7430" w14:textId="77777777" w:rsidR="00E9043E" w:rsidRPr="00A9561C" w:rsidRDefault="00E9043E" w:rsidP="00E22663">
            <w:pPr>
              <w:pStyle w:val="TableTextLeft"/>
            </w:pPr>
            <w:r w:rsidRPr="00A9561C">
              <w:t>Gap in life expectancy by education</w:t>
            </w:r>
          </w:p>
        </w:tc>
        <w:tc>
          <w:tcPr>
            <w:tcW w:w="2441" w:type="dxa"/>
          </w:tcPr>
          <w:p w14:paraId="76192FDF" w14:textId="77777777" w:rsidR="00E9043E" w:rsidRPr="00A9561C" w:rsidRDefault="00E9043E" w:rsidP="00E22663">
            <w:pPr>
              <w:pStyle w:val="TableTextLeft"/>
            </w:pPr>
            <w:r w:rsidRPr="001C4D52">
              <w:t>The gap in life expectancy among people with low (no schooling, primary and lower secondary educational attainment) and high (tertiary) education at age 25.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14:paraId="3F4E876E" w14:textId="77777777" w:rsidR="00E9043E" w:rsidRPr="00A9561C" w:rsidRDefault="00E9043E" w:rsidP="00E22663">
            <w:pPr>
              <w:pStyle w:val="TableTextLeft"/>
            </w:pPr>
            <w:r w:rsidRPr="00A9561C">
              <w:t>No recent data</w:t>
            </w:r>
            <w:r>
              <w:t xml:space="preserve"> (on OECD basis)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14:paraId="42AE65E5" w14:textId="77777777" w:rsidR="00E9043E" w:rsidRPr="00A9561C" w:rsidRDefault="00E9043E" w:rsidP="00E22663">
            <w:pPr>
              <w:pStyle w:val="TableTextLeft"/>
            </w:pPr>
            <w:r w:rsidRPr="00A9561C">
              <w:t>No recent data</w:t>
            </w:r>
            <w:r>
              <w:t xml:space="preserve"> (on OECD basis)</w:t>
            </w:r>
          </w:p>
        </w:tc>
        <w:tc>
          <w:tcPr>
            <w:tcW w:w="1242" w:type="dxa"/>
          </w:tcPr>
          <w:p w14:paraId="3787E15A" w14:textId="77777777" w:rsidR="00E9043E" w:rsidRPr="00A9561C" w:rsidRDefault="00E9043E" w:rsidP="00E22663">
            <w:pPr>
              <w:pStyle w:val="TableTextLeft"/>
            </w:pPr>
          </w:p>
        </w:tc>
        <w:tc>
          <w:tcPr>
            <w:tcW w:w="1564" w:type="dxa"/>
          </w:tcPr>
          <w:p w14:paraId="72DD0765" w14:textId="77777777" w:rsidR="00E9043E" w:rsidRPr="00A9561C" w:rsidRDefault="00E9043E" w:rsidP="00E22663">
            <w:pPr>
              <w:pStyle w:val="TableTextLeft"/>
            </w:pPr>
            <w:r w:rsidRPr="00A9561C">
              <w:t>Australia (201</w:t>
            </w:r>
            <w:r>
              <w:t>1</w:t>
            </w:r>
            <w:r w:rsidRPr="00A9561C">
              <w:t>) OECD (201</w:t>
            </w:r>
            <w:r>
              <w:t>1</w:t>
            </w:r>
            <w:r w:rsidRPr="00A9561C">
              <w:t>)</w:t>
            </w:r>
          </w:p>
        </w:tc>
      </w:tr>
      <w:tr w:rsidR="00C86042" w:rsidRPr="00A9561C" w14:paraId="55D01406" w14:textId="77777777" w:rsidTr="00E22663">
        <w:trPr>
          <w:cantSplit/>
        </w:trPr>
        <w:tc>
          <w:tcPr>
            <w:tcW w:w="1339" w:type="dxa"/>
            <w:shd w:val="clear" w:color="auto" w:fill="auto"/>
          </w:tcPr>
          <w:p w14:paraId="547B62F4" w14:textId="77777777" w:rsidR="00C86042" w:rsidRPr="00A9561C" w:rsidRDefault="00C86042" w:rsidP="00E22663">
            <w:pPr>
              <w:pStyle w:val="TableTextLeft"/>
            </w:pPr>
            <w:r w:rsidRPr="00A9561C">
              <w:t>Environmen</w:t>
            </w:r>
            <w:r>
              <w:t>t</w:t>
            </w:r>
          </w:p>
        </w:tc>
        <w:tc>
          <w:tcPr>
            <w:tcW w:w="1592" w:type="dxa"/>
            <w:shd w:val="clear" w:color="auto" w:fill="CCFFCC"/>
          </w:tcPr>
          <w:p w14:paraId="1C8FFAAB" w14:textId="77777777" w:rsidR="00C86042" w:rsidRPr="00A9561C" w:rsidRDefault="00C86042" w:rsidP="00E22663">
            <w:pPr>
              <w:pStyle w:val="TableTextLeft"/>
            </w:pPr>
            <w:r w:rsidRPr="00A9561C">
              <w:t>Exposure to outdoor air pollution</w:t>
            </w:r>
          </w:p>
        </w:tc>
        <w:tc>
          <w:tcPr>
            <w:tcW w:w="2441" w:type="dxa"/>
          </w:tcPr>
          <w:p w14:paraId="5A90254C" w14:textId="77777777" w:rsidR="00C86042" w:rsidRPr="00A9561C" w:rsidRDefault="00C86042" w:rsidP="00E22663">
            <w:pPr>
              <w:pStyle w:val="TableTextLeft"/>
            </w:pPr>
            <w:r w:rsidRPr="002F17C0">
              <w:t>The share of population exposed to more than 10μg/m3 of PM2.5</w:t>
            </w:r>
            <w:r>
              <w:t xml:space="preserve"> – </w:t>
            </w:r>
            <w:r w:rsidRPr="002F17C0">
              <w:t xml:space="preserve">a </w:t>
            </w:r>
            <w:r w:rsidRPr="00F13100">
              <w:t>measure</w:t>
            </w:r>
            <w:r w:rsidRPr="002F17C0">
              <w:t xml:space="preserve"> of particulate pollution.</w:t>
            </w:r>
          </w:p>
        </w:tc>
        <w:tc>
          <w:tcPr>
            <w:tcW w:w="1548" w:type="dxa"/>
            <w:shd w:val="clear" w:color="auto" w:fill="CCFFCC"/>
          </w:tcPr>
          <w:p w14:paraId="66F3B0C5" w14:textId="77777777" w:rsidR="00C86042" w:rsidRPr="00A9561C" w:rsidRDefault="00C86042" w:rsidP="00E22663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>based on data from 2005 to 2019</w:t>
            </w:r>
            <w:r>
              <w:t>)</w:t>
            </w:r>
          </w:p>
        </w:tc>
        <w:tc>
          <w:tcPr>
            <w:tcW w:w="1517" w:type="dxa"/>
            <w:shd w:val="clear" w:color="auto" w:fill="CCFFCC"/>
          </w:tcPr>
          <w:p w14:paraId="2DD15F71" w14:textId="77777777" w:rsidR="00C86042" w:rsidRPr="00A9561C" w:rsidRDefault="00C86042" w:rsidP="00E22663">
            <w:pPr>
              <w:pStyle w:val="TableTextLeft"/>
            </w:pPr>
            <w:r w:rsidRPr="00A9561C">
              <w:t xml:space="preserve">Yes </w:t>
            </w:r>
          </w:p>
        </w:tc>
        <w:tc>
          <w:tcPr>
            <w:tcW w:w="1242" w:type="dxa"/>
          </w:tcPr>
          <w:p w14:paraId="54473EC7" w14:textId="77777777" w:rsidR="00C86042" w:rsidRPr="00A9561C" w:rsidRDefault="00C86042" w:rsidP="00E22663">
            <w:pPr>
              <w:pStyle w:val="TableTextLeft"/>
            </w:pPr>
            <w:r>
              <w:t>Ranked 4/38</w:t>
            </w:r>
          </w:p>
        </w:tc>
        <w:tc>
          <w:tcPr>
            <w:tcW w:w="1564" w:type="dxa"/>
          </w:tcPr>
          <w:p w14:paraId="4C403222" w14:textId="77777777" w:rsidR="00C86042" w:rsidRPr="00A9561C" w:rsidRDefault="00C86042" w:rsidP="00E22663">
            <w:pPr>
              <w:pStyle w:val="TableTextLeft"/>
            </w:pPr>
            <w:r w:rsidRPr="00A9561C">
              <w:t>Australia (2019) OECD (2019)</w:t>
            </w:r>
          </w:p>
        </w:tc>
      </w:tr>
      <w:tr w:rsidR="00911CC7" w:rsidRPr="00A9561C" w14:paraId="6A16CBAB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79C0BAE8" w14:textId="77777777" w:rsidR="00911CC7" w:rsidRPr="00A9561C" w:rsidRDefault="00911CC7" w:rsidP="00911CC7">
            <w:pPr>
              <w:pStyle w:val="TableTextLeft"/>
            </w:pPr>
            <w:r w:rsidRPr="00A9561C">
              <w:t>Environment</w:t>
            </w:r>
          </w:p>
        </w:tc>
        <w:tc>
          <w:tcPr>
            <w:tcW w:w="1592" w:type="dxa"/>
            <w:shd w:val="clear" w:color="auto" w:fill="FFFFCC"/>
          </w:tcPr>
          <w:p w14:paraId="71CF5223" w14:textId="77777777" w:rsidR="00911CC7" w:rsidRPr="00A9561C" w:rsidRDefault="00911CC7" w:rsidP="00911CC7">
            <w:pPr>
              <w:pStyle w:val="TableTextLeft"/>
            </w:pPr>
            <w:r w:rsidRPr="00A9561C">
              <w:t>Greenhouse gas emissions</w:t>
            </w:r>
          </w:p>
        </w:tc>
        <w:tc>
          <w:tcPr>
            <w:tcW w:w="2441" w:type="dxa"/>
          </w:tcPr>
          <w:p w14:paraId="398EEC4C" w14:textId="42AB2432" w:rsidR="00911CC7" w:rsidRPr="00A9561C" w:rsidRDefault="00911CC7" w:rsidP="00911CC7">
            <w:pPr>
              <w:pStyle w:val="TableTextLeft"/>
            </w:pPr>
            <w:r w:rsidRPr="004E0AC0">
              <w:t>The tonnes of CO2</w:t>
            </w:r>
            <w:r>
              <w:noBreakHyphen/>
            </w:r>
            <w:r w:rsidRPr="004E0AC0">
              <w:t>equivalent per capita emitted by country.</w:t>
            </w:r>
          </w:p>
        </w:tc>
        <w:tc>
          <w:tcPr>
            <w:tcW w:w="1548" w:type="dxa"/>
            <w:shd w:val="clear" w:color="auto" w:fill="CCFFCC"/>
          </w:tcPr>
          <w:p w14:paraId="3B0BE285" w14:textId="77777777" w:rsidR="00911CC7" w:rsidRPr="00A9561C" w:rsidRDefault="00911CC7" w:rsidP="00911CC7">
            <w:pPr>
              <w:pStyle w:val="TableTextLeft"/>
            </w:pPr>
            <w:r w:rsidRPr="00A9561C">
              <w:t xml:space="preserve">Yes </w:t>
            </w:r>
            <w:r>
              <w:t>(</w:t>
            </w:r>
            <w:r w:rsidRPr="00A9561C">
              <w:t>based on data from 2004 to 2020</w:t>
            </w:r>
            <w:r>
              <w:t>)</w:t>
            </w:r>
          </w:p>
        </w:tc>
        <w:tc>
          <w:tcPr>
            <w:tcW w:w="1517" w:type="dxa"/>
            <w:shd w:val="clear" w:color="auto" w:fill="FFCCCC"/>
          </w:tcPr>
          <w:p w14:paraId="51FDEA06" w14:textId="77777777" w:rsidR="00911CC7" w:rsidRPr="00A9561C" w:rsidRDefault="00911CC7" w:rsidP="00911CC7">
            <w:pPr>
              <w:pStyle w:val="TableTextLeft"/>
            </w:pPr>
            <w:r w:rsidRPr="00A9561C">
              <w:t xml:space="preserve">No </w:t>
            </w:r>
          </w:p>
        </w:tc>
        <w:tc>
          <w:tcPr>
            <w:tcW w:w="1242" w:type="dxa"/>
          </w:tcPr>
          <w:p w14:paraId="1507BCA0" w14:textId="77777777" w:rsidR="00911CC7" w:rsidRPr="00A9561C" w:rsidRDefault="00911CC7" w:rsidP="00911CC7">
            <w:pPr>
              <w:pStyle w:val="TableTextLeft"/>
            </w:pPr>
            <w:r>
              <w:t>R</w:t>
            </w:r>
            <w:r w:rsidRPr="00A9561C">
              <w:t>anked 38</w:t>
            </w:r>
            <w:r>
              <w:t>/</w:t>
            </w:r>
            <w:r w:rsidRPr="00A9561C">
              <w:t>38</w:t>
            </w:r>
          </w:p>
        </w:tc>
        <w:tc>
          <w:tcPr>
            <w:tcW w:w="1564" w:type="dxa"/>
          </w:tcPr>
          <w:p w14:paraId="64DC14CC" w14:textId="77777777" w:rsidR="00911CC7" w:rsidRPr="00A9561C" w:rsidRDefault="00911CC7" w:rsidP="00911CC7">
            <w:pPr>
              <w:pStyle w:val="TableTextLeft"/>
            </w:pPr>
            <w:r w:rsidRPr="00A9561C">
              <w:t>Australia (2020) OECD (2020)</w:t>
            </w:r>
          </w:p>
        </w:tc>
      </w:tr>
      <w:tr w:rsidR="00911CC7" w:rsidRPr="00A9561C" w14:paraId="19839573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07905F1A" w14:textId="77777777" w:rsidR="00911CC7" w:rsidRPr="00A9561C" w:rsidRDefault="00911CC7" w:rsidP="00911CC7">
            <w:pPr>
              <w:pStyle w:val="TableTextLeft"/>
            </w:pPr>
            <w:r w:rsidRPr="00A9561C">
              <w:lastRenderedPageBreak/>
              <w:t>Environment</w:t>
            </w:r>
          </w:p>
        </w:tc>
        <w:tc>
          <w:tcPr>
            <w:tcW w:w="1592" w:type="dxa"/>
            <w:shd w:val="clear" w:color="auto" w:fill="FFCCCC"/>
          </w:tcPr>
          <w:p w14:paraId="489D2536" w14:textId="77777777" w:rsidR="00911CC7" w:rsidRPr="00A9561C" w:rsidRDefault="00911CC7" w:rsidP="00911CC7">
            <w:pPr>
              <w:pStyle w:val="TableTextLeft"/>
            </w:pPr>
            <w:r w:rsidRPr="00A9561C">
              <w:t>Material footprint</w:t>
            </w:r>
          </w:p>
        </w:tc>
        <w:tc>
          <w:tcPr>
            <w:tcW w:w="2441" w:type="dxa"/>
          </w:tcPr>
          <w:p w14:paraId="4FA96E5F" w14:textId="5737CF3E" w:rsidR="00911CC7" w:rsidRPr="00A9561C" w:rsidRDefault="00911CC7" w:rsidP="00911CC7">
            <w:pPr>
              <w:pStyle w:val="TableTextLeft"/>
            </w:pPr>
            <w:r w:rsidRPr="004E0AC0">
              <w:t>The amount of raw material per capita extracted to meet the economy</w:t>
            </w:r>
            <w:r>
              <w:t>’</w:t>
            </w:r>
            <w:r w:rsidRPr="004E0AC0">
              <w:t>s final demand.</w:t>
            </w:r>
          </w:p>
        </w:tc>
        <w:tc>
          <w:tcPr>
            <w:tcW w:w="1548" w:type="dxa"/>
            <w:shd w:val="clear" w:color="auto" w:fill="FFCCCC"/>
          </w:tcPr>
          <w:p w14:paraId="31FBFF9D" w14:textId="63B548CE" w:rsidR="00911CC7" w:rsidRPr="00A9561C" w:rsidRDefault="00911CC7" w:rsidP="00911CC7">
            <w:pPr>
              <w:pStyle w:val="TableTextLeft"/>
            </w:pPr>
            <w:r>
              <w:t>No (</w:t>
            </w:r>
            <w:r w:rsidRPr="00A9561C">
              <w:t>based on data from 20</w:t>
            </w:r>
            <w:r>
              <w:t>0</w:t>
            </w:r>
            <w:r w:rsidRPr="00A9561C">
              <w:t>5 to 2019</w:t>
            </w:r>
            <w:r>
              <w:t>)</w:t>
            </w:r>
          </w:p>
        </w:tc>
        <w:tc>
          <w:tcPr>
            <w:tcW w:w="1517" w:type="dxa"/>
            <w:shd w:val="clear" w:color="auto" w:fill="FFCCCC"/>
          </w:tcPr>
          <w:p w14:paraId="2B8A005B" w14:textId="77777777" w:rsidR="00911CC7" w:rsidRPr="00A9561C" w:rsidRDefault="00911CC7" w:rsidP="00911CC7">
            <w:pPr>
              <w:pStyle w:val="TableTextLeft"/>
            </w:pPr>
            <w:r w:rsidRPr="00A9561C">
              <w:t xml:space="preserve">No </w:t>
            </w:r>
          </w:p>
        </w:tc>
        <w:tc>
          <w:tcPr>
            <w:tcW w:w="1242" w:type="dxa"/>
          </w:tcPr>
          <w:p w14:paraId="683C601F" w14:textId="77777777" w:rsidR="00911CC7" w:rsidRPr="00A9561C" w:rsidRDefault="00911CC7" w:rsidP="00911CC7">
            <w:pPr>
              <w:pStyle w:val="TableTextLeft"/>
            </w:pPr>
            <w:r>
              <w:t>R</w:t>
            </w:r>
            <w:r w:rsidRPr="00A9561C">
              <w:t>anked 36</w:t>
            </w:r>
            <w:r>
              <w:t>/</w:t>
            </w:r>
            <w:r w:rsidRPr="00A9561C">
              <w:t>38</w:t>
            </w:r>
          </w:p>
        </w:tc>
        <w:tc>
          <w:tcPr>
            <w:tcW w:w="1564" w:type="dxa"/>
          </w:tcPr>
          <w:p w14:paraId="6F4086E3" w14:textId="77777777" w:rsidR="00911CC7" w:rsidRPr="00A9561C" w:rsidRDefault="00911CC7" w:rsidP="00911CC7">
            <w:pPr>
              <w:pStyle w:val="TableTextLeft"/>
            </w:pPr>
            <w:r w:rsidRPr="00A9561C">
              <w:t>Australia (2019) OECD (2019)</w:t>
            </w:r>
          </w:p>
        </w:tc>
      </w:tr>
      <w:tr w:rsidR="00911CC7" w:rsidRPr="00A9561C" w14:paraId="189B01BD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68090E4E" w14:textId="77777777" w:rsidR="00911CC7" w:rsidRPr="00A9561C" w:rsidRDefault="00911CC7" w:rsidP="00911CC7">
            <w:pPr>
              <w:pStyle w:val="TableTextLeft"/>
            </w:pPr>
            <w:r w:rsidRPr="00A9561C">
              <w:t>Environment</w:t>
            </w:r>
          </w:p>
        </w:tc>
        <w:tc>
          <w:tcPr>
            <w:tcW w:w="1592" w:type="dxa"/>
            <w:shd w:val="clear" w:color="auto" w:fill="FFCCCC"/>
          </w:tcPr>
          <w:p w14:paraId="3E76A2A6" w14:textId="77777777" w:rsidR="00911CC7" w:rsidRPr="00A9561C" w:rsidRDefault="00911CC7" w:rsidP="00911CC7">
            <w:pPr>
              <w:pStyle w:val="TableTextLeft"/>
            </w:pPr>
            <w:r w:rsidRPr="00A9561C">
              <w:t>Red List Index of threatened species</w:t>
            </w:r>
          </w:p>
        </w:tc>
        <w:tc>
          <w:tcPr>
            <w:tcW w:w="2441" w:type="dxa"/>
          </w:tcPr>
          <w:p w14:paraId="684A8BC0" w14:textId="77777777" w:rsidR="00911CC7" w:rsidRPr="00A9561C" w:rsidRDefault="00911CC7" w:rsidP="00911CC7">
            <w:pPr>
              <w:pStyle w:val="TableTextLeft"/>
            </w:pPr>
            <w:r w:rsidRPr="00A971C7">
              <w:t>A combined indicator of extinction risk for a broad range of flora and fauna.</w:t>
            </w:r>
          </w:p>
        </w:tc>
        <w:tc>
          <w:tcPr>
            <w:tcW w:w="1548" w:type="dxa"/>
            <w:shd w:val="clear" w:color="auto" w:fill="FFCCCC"/>
          </w:tcPr>
          <w:p w14:paraId="0EE02F9A" w14:textId="77777777" w:rsidR="00911CC7" w:rsidRPr="00A9561C" w:rsidRDefault="00911CC7" w:rsidP="00911CC7">
            <w:pPr>
              <w:pStyle w:val="TableTextLeft"/>
            </w:pPr>
            <w:r w:rsidRPr="00A9561C">
              <w:t>No</w:t>
            </w:r>
            <w:r>
              <w:t xml:space="preserve"> (</w:t>
            </w:r>
            <w:r w:rsidRPr="00A9561C">
              <w:t>based on data from 2004 to 2021</w:t>
            </w:r>
            <w:r>
              <w:t>)</w:t>
            </w:r>
          </w:p>
        </w:tc>
        <w:tc>
          <w:tcPr>
            <w:tcW w:w="1517" w:type="dxa"/>
            <w:shd w:val="clear" w:color="auto" w:fill="FFCCCC"/>
          </w:tcPr>
          <w:p w14:paraId="498EDB2C" w14:textId="77777777" w:rsidR="00911CC7" w:rsidRPr="00A9561C" w:rsidRDefault="00911CC7" w:rsidP="00911CC7">
            <w:pPr>
              <w:pStyle w:val="TableTextLeft"/>
            </w:pPr>
            <w:r w:rsidRPr="00A9561C">
              <w:t>No</w:t>
            </w:r>
            <w:r>
              <w:t xml:space="preserve"> </w:t>
            </w:r>
          </w:p>
        </w:tc>
        <w:tc>
          <w:tcPr>
            <w:tcW w:w="1242" w:type="dxa"/>
          </w:tcPr>
          <w:p w14:paraId="087AF19E" w14:textId="77777777" w:rsidR="00911CC7" w:rsidRPr="00A9561C" w:rsidRDefault="00911CC7" w:rsidP="00911CC7">
            <w:pPr>
              <w:pStyle w:val="TableTextLeft"/>
            </w:pPr>
            <w:r>
              <w:t>R</w:t>
            </w:r>
            <w:r w:rsidRPr="00A9561C">
              <w:t>anked 30</w:t>
            </w:r>
            <w:r>
              <w:t>/</w:t>
            </w:r>
            <w:r w:rsidRPr="00A9561C">
              <w:t>38</w:t>
            </w:r>
          </w:p>
        </w:tc>
        <w:tc>
          <w:tcPr>
            <w:tcW w:w="1564" w:type="dxa"/>
          </w:tcPr>
          <w:p w14:paraId="6F93EA93" w14:textId="77777777" w:rsidR="00911CC7" w:rsidRPr="00A9561C" w:rsidRDefault="00911CC7" w:rsidP="00911CC7">
            <w:pPr>
              <w:pStyle w:val="TableTextLeft"/>
            </w:pPr>
            <w:r w:rsidRPr="00A9561C">
              <w:t>Australia (2021) OECD (2021)</w:t>
            </w:r>
          </w:p>
        </w:tc>
      </w:tr>
      <w:tr w:rsidR="00911CC7" w:rsidRPr="00A9561C" w14:paraId="59D519DE" w14:textId="77777777" w:rsidTr="00292C59">
        <w:trPr>
          <w:cantSplit/>
        </w:trPr>
        <w:tc>
          <w:tcPr>
            <w:tcW w:w="1339" w:type="dxa"/>
            <w:shd w:val="clear" w:color="auto" w:fill="auto"/>
          </w:tcPr>
          <w:p w14:paraId="0D9E7EB7" w14:textId="77777777" w:rsidR="00911CC7" w:rsidRPr="00A9561C" w:rsidRDefault="00911CC7" w:rsidP="00911CC7">
            <w:pPr>
              <w:pStyle w:val="TableTextLeft"/>
            </w:pPr>
            <w:r w:rsidRPr="00A9561C">
              <w:t>Environmen</w:t>
            </w:r>
            <w:r>
              <w:t>t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146FD7CC" w14:textId="77777777" w:rsidR="00911CC7" w:rsidRPr="00A9561C" w:rsidRDefault="00911CC7" w:rsidP="00911CC7">
            <w:pPr>
              <w:pStyle w:val="TableTextLeft"/>
            </w:pPr>
            <w:r w:rsidRPr="00A9561C">
              <w:t>Access to green space</w:t>
            </w:r>
          </w:p>
        </w:tc>
        <w:tc>
          <w:tcPr>
            <w:tcW w:w="2441" w:type="dxa"/>
          </w:tcPr>
          <w:p w14:paraId="21B6721F" w14:textId="5C786D11" w:rsidR="00911CC7" w:rsidRPr="00A9561C" w:rsidRDefault="00911CC7" w:rsidP="00911CC7">
            <w:pPr>
              <w:pStyle w:val="TableTextLeft"/>
            </w:pPr>
            <w:r w:rsidRPr="009C5025">
              <w:t>The share of the urban population with access to recreational green space within 10 minutes</w:t>
            </w:r>
            <w:r>
              <w:t>’</w:t>
            </w:r>
            <w:r w:rsidRPr="009C5025">
              <w:t xml:space="preserve"> walking distance from their home.</w:t>
            </w:r>
          </w:p>
        </w:tc>
        <w:tc>
          <w:tcPr>
            <w:tcW w:w="1548" w:type="dxa"/>
            <w:shd w:val="clear" w:color="auto" w:fill="F2F2F2" w:themeFill="background1" w:themeFillShade="F2"/>
          </w:tcPr>
          <w:p w14:paraId="6F44CDE6" w14:textId="3CB6FAAD" w:rsidR="00911CC7" w:rsidRPr="00A9561C" w:rsidRDefault="00911CC7" w:rsidP="00911CC7">
            <w:pPr>
              <w:pStyle w:val="TableTextLeft"/>
            </w:pPr>
            <w:r w:rsidRPr="00A9561C">
              <w:t xml:space="preserve">No </w:t>
            </w:r>
            <w:r>
              <w:t xml:space="preserve">recent </w:t>
            </w:r>
            <w:r w:rsidRPr="00A9561C">
              <w:t xml:space="preserve">data </w:t>
            </w:r>
            <w:r>
              <w:t>(</w:t>
            </w:r>
            <w:r w:rsidRPr="00A9561C">
              <w:t>on OECD basis</w:t>
            </w:r>
            <w:r>
              <w:t>)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14:paraId="3D9BEB10" w14:textId="488A128E" w:rsidR="00911CC7" w:rsidRPr="00A9561C" w:rsidRDefault="00911CC7" w:rsidP="00911CC7">
            <w:pPr>
              <w:pStyle w:val="TableTextLeft"/>
            </w:pPr>
            <w:r w:rsidRPr="00A9561C">
              <w:t xml:space="preserve">No </w:t>
            </w:r>
            <w:r>
              <w:t xml:space="preserve">recent </w:t>
            </w:r>
            <w:r w:rsidRPr="00A9561C">
              <w:t xml:space="preserve">data </w:t>
            </w:r>
            <w:r>
              <w:t>(</w:t>
            </w:r>
            <w:r w:rsidRPr="00A9561C">
              <w:t>on OECD basis</w:t>
            </w:r>
            <w:r>
              <w:t>)</w:t>
            </w:r>
          </w:p>
        </w:tc>
        <w:tc>
          <w:tcPr>
            <w:tcW w:w="1242" w:type="dxa"/>
          </w:tcPr>
          <w:p w14:paraId="21959E0E" w14:textId="77777777" w:rsidR="00911CC7" w:rsidRPr="00A9561C" w:rsidRDefault="00911CC7" w:rsidP="00911CC7">
            <w:pPr>
              <w:pStyle w:val="TableTextLeft"/>
            </w:pPr>
          </w:p>
        </w:tc>
        <w:tc>
          <w:tcPr>
            <w:tcW w:w="1564" w:type="dxa"/>
          </w:tcPr>
          <w:p w14:paraId="03DD3F61" w14:textId="77777777" w:rsidR="00911CC7" w:rsidRPr="00A9561C" w:rsidRDefault="00911CC7" w:rsidP="00911CC7">
            <w:pPr>
              <w:pStyle w:val="TableTextLeft"/>
            </w:pPr>
            <w:r w:rsidRPr="00A9561C">
              <w:t>Australia (Nil) OECD (2012)</w:t>
            </w:r>
          </w:p>
        </w:tc>
      </w:tr>
    </w:tbl>
    <w:p w14:paraId="4900D69E" w14:textId="25588728" w:rsidR="00E96972" w:rsidRDefault="00B433F9" w:rsidP="00E96972">
      <w:pPr>
        <w:spacing w:before="0" w:after="0"/>
        <w:rPr>
          <w:rFonts w:ascii="Arial" w:hAnsi="Arial"/>
          <w:color w:val="000000"/>
          <w:sz w:val="16"/>
        </w:rPr>
      </w:pPr>
      <w:r w:rsidRPr="007C29EE">
        <w:rPr>
          <w:rFonts w:ascii="Arial" w:hAnsi="Arial"/>
          <w:color w:val="000000"/>
          <w:sz w:val="16"/>
        </w:rPr>
        <w:t xml:space="preserve">* There are differences in methodology between the ABS Time Use Surveys conducted in 2006 and 2020-2021 and </w:t>
      </w:r>
      <w:r w:rsidR="00E60282">
        <w:rPr>
          <w:rFonts w:ascii="Arial" w:hAnsi="Arial"/>
          <w:color w:val="000000"/>
          <w:sz w:val="16"/>
        </w:rPr>
        <w:t xml:space="preserve">they </w:t>
      </w:r>
      <w:r w:rsidRPr="007C29EE">
        <w:rPr>
          <w:rFonts w:ascii="Arial" w:hAnsi="Arial"/>
          <w:color w:val="000000"/>
          <w:sz w:val="16"/>
        </w:rPr>
        <w:t>are thus not fully comparable.</w:t>
      </w:r>
    </w:p>
    <w:p w14:paraId="12D5071D" w14:textId="75C6FC57" w:rsidR="00BE13BD" w:rsidRPr="0074149B" w:rsidRDefault="00BE13BD" w:rsidP="00E96972">
      <w:pPr>
        <w:spacing w:before="0" w:after="0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>** T</w:t>
      </w:r>
      <w:r w:rsidR="00B437A5">
        <w:rPr>
          <w:rFonts w:ascii="Arial" w:hAnsi="Arial"/>
          <w:color w:val="000000"/>
          <w:sz w:val="16"/>
        </w:rPr>
        <w:t>he latest year</w:t>
      </w:r>
      <w:r w:rsidR="003641F8">
        <w:rPr>
          <w:rFonts w:ascii="Arial" w:hAnsi="Arial"/>
          <w:color w:val="000000"/>
          <w:sz w:val="16"/>
        </w:rPr>
        <w:t>s</w:t>
      </w:r>
      <w:r w:rsidR="00B437A5">
        <w:rPr>
          <w:rFonts w:ascii="Arial" w:hAnsi="Arial"/>
          <w:color w:val="000000"/>
          <w:sz w:val="16"/>
        </w:rPr>
        <w:t xml:space="preserve"> available </w:t>
      </w:r>
      <w:r w:rsidR="00C62769">
        <w:rPr>
          <w:rFonts w:ascii="Arial" w:hAnsi="Arial"/>
          <w:color w:val="000000"/>
          <w:sz w:val="16"/>
        </w:rPr>
        <w:t xml:space="preserve">for Australia and the OECD </w:t>
      </w:r>
      <w:r w:rsidR="00486867">
        <w:rPr>
          <w:rFonts w:ascii="Arial" w:hAnsi="Arial"/>
          <w:color w:val="000000"/>
          <w:sz w:val="16"/>
        </w:rPr>
        <w:t>are</w:t>
      </w:r>
      <w:r w:rsidR="00C62769">
        <w:rPr>
          <w:rFonts w:ascii="Arial" w:hAnsi="Arial"/>
          <w:color w:val="000000"/>
          <w:sz w:val="16"/>
        </w:rPr>
        <w:t xml:space="preserve"> presented in brackets</w:t>
      </w:r>
      <w:r w:rsidR="00A66A42">
        <w:rPr>
          <w:rFonts w:ascii="Arial" w:hAnsi="Arial"/>
          <w:color w:val="000000"/>
          <w:sz w:val="16"/>
        </w:rPr>
        <w:t xml:space="preserve">. </w:t>
      </w:r>
      <w:r w:rsidR="00C62769">
        <w:rPr>
          <w:rFonts w:ascii="Arial" w:hAnsi="Arial"/>
          <w:color w:val="000000"/>
          <w:sz w:val="16"/>
        </w:rPr>
        <w:t xml:space="preserve">The year for the OECD is </w:t>
      </w:r>
      <w:r w:rsidR="00F327BA">
        <w:rPr>
          <w:rFonts w:ascii="Arial" w:hAnsi="Arial"/>
          <w:color w:val="000000"/>
          <w:sz w:val="16"/>
        </w:rPr>
        <w:t>the most common</w:t>
      </w:r>
      <w:r w:rsidR="00A66A42">
        <w:rPr>
          <w:rFonts w:ascii="Arial" w:hAnsi="Arial"/>
          <w:color w:val="000000"/>
          <w:sz w:val="16"/>
        </w:rPr>
        <w:t xml:space="preserve"> latest</w:t>
      </w:r>
      <w:r w:rsidR="00F327BA">
        <w:rPr>
          <w:rFonts w:ascii="Arial" w:hAnsi="Arial"/>
          <w:color w:val="000000"/>
          <w:sz w:val="16"/>
        </w:rPr>
        <w:t xml:space="preserve"> year for OECD countries</w:t>
      </w:r>
      <w:r w:rsidR="00A66A42">
        <w:rPr>
          <w:rFonts w:ascii="Arial" w:hAnsi="Arial"/>
          <w:color w:val="000000"/>
          <w:sz w:val="16"/>
        </w:rPr>
        <w:t>.</w:t>
      </w:r>
    </w:p>
    <w:p w14:paraId="5F4E4B3D" w14:textId="30556446" w:rsidR="007E5398" w:rsidRDefault="00011652" w:rsidP="007E5398">
      <w:pPr>
        <w:pStyle w:val="ChartandTableFootnote"/>
      </w:pPr>
      <w:r>
        <w:t xml:space="preserve">Note: </w:t>
      </w:r>
      <w:r w:rsidR="001B4268">
        <w:tab/>
      </w:r>
      <w:r w:rsidR="00646FE1">
        <w:t>‘</w:t>
      </w:r>
      <w:r>
        <w:t>At or better than OECD average</w:t>
      </w:r>
      <w:r w:rsidR="00646FE1">
        <w:t>’</w:t>
      </w:r>
      <w:r>
        <w:t xml:space="preserve"> is assessed in terms of better outcomes, not necessarily higher levels as the indicators are context specific. For example, Australia is ranked high in the gender gap in hours worked, reflecting a strong performance by having a smaller gap</w:t>
      </w:r>
      <w:r w:rsidR="00646FE1">
        <w:t xml:space="preserve">. </w:t>
      </w:r>
      <w:r>
        <w:br/>
      </w:r>
      <w:r w:rsidRPr="005334E7">
        <w:t>Source:</w:t>
      </w:r>
      <w:r>
        <w:t xml:space="preserve"> Treasury. </w:t>
      </w:r>
    </w:p>
    <w:p w14:paraId="410D0D1E" w14:textId="77777777" w:rsidR="007E5398" w:rsidRPr="007E5398" w:rsidRDefault="007E5398" w:rsidP="007E5398"/>
    <w:p w14:paraId="570D83CD" w14:textId="77777777" w:rsidR="00011652" w:rsidRPr="004E547C" w:rsidRDefault="00011652" w:rsidP="00011652">
      <w:pPr>
        <w:spacing w:before="0" w:after="160" w:line="259" w:lineRule="auto"/>
      </w:pPr>
    </w:p>
    <w:sectPr w:rsidR="00011652" w:rsidRPr="004E547C" w:rsidSect="000116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098" w:right="2835" w:bottom="2098" w:left="2466" w:header="1814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A05E" w14:textId="77777777" w:rsidR="00113128" w:rsidRDefault="00113128" w:rsidP="00E40261">
      <w:pPr>
        <w:spacing w:after="0" w:line="240" w:lineRule="auto"/>
      </w:pPr>
      <w:r>
        <w:separator/>
      </w:r>
    </w:p>
  </w:endnote>
  <w:endnote w:type="continuationSeparator" w:id="0">
    <w:p w14:paraId="557088A6" w14:textId="77777777" w:rsidR="00113128" w:rsidRDefault="00113128" w:rsidP="00E40261">
      <w:pPr>
        <w:spacing w:after="0" w:line="240" w:lineRule="auto"/>
      </w:pPr>
      <w:r>
        <w:continuationSeparator/>
      </w:r>
    </w:p>
  </w:endnote>
  <w:endnote w:type="continuationNotice" w:id="1">
    <w:p w14:paraId="346A8880" w14:textId="77777777" w:rsidR="00113128" w:rsidRDefault="0011312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5AC1" w14:textId="4AC4F8EC" w:rsidR="00A97B94" w:rsidRDefault="00251DC9" w:rsidP="00A16376">
    <w:r w:rsidRPr="005E792C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08492555" wp14:editId="7929E566">
              <wp:simplePos x="0" y="0"/>
              <wp:positionH relativeFrom="column">
                <wp:posOffset>-541020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18" name="Text Box 7" descr="Landscape 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A1A7F7" w14:textId="6D67B406" w:rsidR="00251DC9" w:rsidRDefault="00251DC9" w:rsidP="00447E2C">
                          <w:pPr>
                            <w:pStyle w:val="FooterEven"/>
                          </w:pPr>
                          <w:r w:rsidRPr="00B3705D">
                            <w:rPr>
                              <w:b/>
                            </w:rPr>
                            <w:t xml:space="preserve">Page </w: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3705D"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B3705D">
                            <w:t xml:space="preserve">  |  </w:t>
                          </w:r>
                          <w:r w:rsidR="00B01F53">
                            <w:fldChar w:fldCharType="begin"/>
                          </w:r>
                          <w:r w:rsidR="00B01F53">
                            <w:instrText>SUBJECT   \* MERGEFORMAT</w:instrText>
                          </w:r>
                          <w:r w:rsidR="00B01F53">
                            <w:fldChar w:fldCharType="separate"/>
                          </w:r>
                          <w:r w:rsidR="00197B3B">
                            <w:t>Statement 4: Measuring What Matters</w:t>
                          </w:r>
                          <w:r w:rsidR="00B01F53"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9255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Landscape Page Number" style="position:absolute;margin-left:-42.6pt;margin-top:0;width:31.45pt;height:385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" stroked="f">
              <v:textbox style="layout-flow:vertical" inset="0,0,0,0">
                <w:txbxContent>
                  <w:p w14:paraId="3AA1A7F7" w14:textId="6D67B406" w:rsidR="00251DC9" w:rsidRDefault="00251DC9" w:rsidP="00447E2C">
                    <w:pPr>
                      <w:pStyle w:val="FooterEven"/>
                    </w:pPr>
                    <w:r w:rsidRPr="00B3705D">
                      <w:rPr>
                        <w:b/>
                      </w:rPr>
                      <w:t xml:space="preserve">Page </w:t>
                    </w:r>
                    <w:r w:rsidRPr="00B3705D">
                      <w:rPr>
                        <w:b/>
                        <w:bCs/>
                      </w:rPr>
                      <w:fldChar w:fldCharType="begin"/>
                    </w:r>
                    <w:r w:rsidRPr="00B3705D">
                      <w:rPr>
                        <w:b/>
                      </w:rPr>
                      <w:instrText xml:space="preserve"> PAGE  \* Arabic  \* MERGEFORMAT </w:instrText>
                    </w:r>
                    <w:r w:rsidRPr="00B3705D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 w:rsidRPr="00B3705D">
                      <w:rPr>
                        <w:b/>
                        <w:bCs/>
                      </w:rPr>
                      <w:fldChar w:fldCharType="end"/>
                    </w:r>
                    <w:r w:rsidRPr="00B3705D">
                      <w:t xml:space="preserve">  |  </w:t>
                    </w:r>
                    <w:r w:rsidR="00C32DF3">
                      <w:fldChar w:fldCharType="begin"/>
                    </w:r>
                    <w:r w:rsidR="00C32DF3">
                      <w:instrText>SUBJECT   \* MERGEFORMAT</w:instrText>
                    </w:r>
                    <w:r w:rsidR="00C32DF3">
                      <w:fldChar w:fldCharType="separate"/>
                    </w:r>
                    <w:r w:rsidR="00197B3B">
                      <w:t>Statement 4: Measuring What Matters</w:t>
                    </w:r>
                    <w:r w:rsidR="00C32DF3"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A97B94" w:rsidRPr="00E71045">
      <w:rPr>
        <w:b/>
        <w:noProof/>
        <w:sz w:val="32"/>
        <w:szCs w:val="32"/>
      </w:rPr>
      <mc:AlternateContent>
        <mc:Choice Requires="wps">
          <w:drawing>
            <wp:anchor distT="0" distB="0" distL="0" distR="0" simplePos="0" relativeHeight="251658254" behindDoc="0" locked="1" layoutInCell="0" allowOverlap="1" wp14:anchorId="1C566646" wp14:editId="399E3BD6">
              <wp:simplePos x="0" y="0"/>
              <wp:positionH relativeFrom="page">
                <wp:posOffset>1323975</wp:posOffset>
              </wp:positionH>
              <wp:positionV relativeFrom="page">
                <wp:posOffset>9906000</wp:posOffset>
              </wp:positionV>
              <wp:extent cx="4910455" cy="695325"/>
              <wp:effectExtent l="0" t="0" r="4445" b="9525"/>
              <wp:wrapSquare wrapText="bothSides"/>
              <wp:docPr id="14" name="Text Box 44" descr="Portrait Classification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AA3C8" w14:textId="1B6414C1" w:rsidR="00A97B94" w:rsidRDefault="00DF5581">
                          <w:pPr>
                            <w:pStyle w:val="FileProperties"/>
                            <w:tabs>
                              <w:tab w:val="right" w:pos="7711"/>
                            </w:tabs>
                          </w:pPr>
                          <w:r>
                            <w:fldChar w:fldCharType="begin"/>
                          </w:r>
                          <w:r>
                            <w:instrText>FILENAME  \* MERGEFORMAT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A97B94">
                            <w:tab/>
                            <w:t xml:space="preserve">Printed:  </w:t>
                          </w:r>
                          <w:r w:rsidR="00A97B94">
                            <w:fldChar w:fldCharType="begin"/>
                          </w:r>
                          <w:r w:rsidR="00A97B94">
                            <w:instrText xml:space="preserve"> PRINTDATE \@ </w:instrText>
                          </w:r>
                          <w:r w:rsidR="00646FE1">
                            <w:instrText>“</w:instrText>
                          </w:r>
                          <w:r w:rsidR="00A97B94">
                            <w:instrText>d/MM/yy HH:mm:ss</w:instrText>
                          </w:r>
                          <w:r w:rsidR="00646FE1">
                            <w:instrText>”</w:instrText>
                          </w:r>
                          <w:r w:rsidR="00A97B94">
                            <w:instrText xml:space="preserve"> \* MERGEFORMAT </w:instrText>
                          </w:r>
                          <w:r w:rsidR="00A97B94">
                            <w:fldChar w:fldCharType="separate"/>
                          </w:r>
                          <w:r w:rsidR="008E2B7F">
                            <w:rPr>
                              <w:noProof/>
                            </w:rPr>
                            <w:t>13/10/22 06:14:00</w:t>
                          </w:r>
                          <w:r w:rsidR="00A97B94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CC9F8F0" w14:textId="77777777" w:rsidR="00A97B94" w:rsidRDefault="00A97B94">
                          <w:pPr>
                            <w:pStyle w:val="Classification"/>
                          </w:pPr>
                          <w:r>
                            <w:t xml:space="preserve">Protected: </w:t>
                          </w:r>
                          <w:r>
                            <w:br/>
                            <w:t>Sensitive: Cabinet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66646" id="Text Box 44" o:spid="_x0000_s1031" type="#_x0000_t202" alt="Portrait Classification Footer" style="position:absolute;margin-left:104.25pt;margin-top:780pt;width:386.65pt;height:54.75pt;z-index:25165825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" o:allowincell="f" filled="f" stroked="f">
              <v:textbox inset="0,0,0,0">
                <w:txbxContent>
                  <w:p w14:paraId="46DAA3C8" w14:textId="1B6414C1" w:rsidR="00A97B94" w:rsidRDefault="00DF5581">
                    <w:pPr>
                      <w:pStyle w:val="FileProperties"/>
                      <w:tabs>
                        <w:tab w:val="right" w:pos="7711"/>
                      </w:tabs>
                    </w:pPr>
                    <w:r>
                      <w:fldChar w:fldCharType="begin"/>
                    </w:r>
                    <w:r>
                      <w:instrText>FILENAME  \* MERGEFORMAT</w:instrText>
                    </w:r>
                    <w:r>
                      <w:rPr>
                        <w:noProof/>
                      </w:rPr>
                      <w:fldChar w:fldCharType="end"/>
                    </w:r>
                    <w:r w:rsidR="00A97B94">
                      <w:tab/>
                      <w:t xml:space="preserve">Printed:  </w:t>
                    </w:r>
                    <w:r w:rsidR="00A97B94">
                      <w:fldChar w:fldCharType="begin"/>
                    </w:r>
                    <w:r w:rsidR="00A97B94">
                      <w:instrText xml:space="preserve"> PRINTDATE \@ </w:instrText>
                    </w:r>
                    <w:r w:rsidR="00646FE1">
                      <w:instrText>“</w:instrText>
                    </w:r>
                    <w:r w:rsidR="00A97B94">
                      <w:instrText>d/MM/yy HH:mm:ss</w:instrText>
                    </w:r>
                    <w:r w:rsidR="00646FE1">
                      <w:instrText>”</w:instrText>
                    </w:r>
                    <w:r w:rsidR="00A97B94">
                      <w:instrText xml:space="preserve"> \* MERGEFORMAT </w:instrText>
                    </w:r>
                    <w:r w:rsidR="00A97B94">
                      <w:fldChar w:fldCharType="separate"/>
                    </w:r>
                    <w:r w:rsidR="008E2B7F">
                      <w:rPr>
                        <w:noProof/>
                      </w:rPr>
                      <w:t>13/10/22 06:14:00</w:t>
                    </w:r>
                    <w:r w:rsidR="00A97B94">
                      <w:rPr>
                        <w:noProof/>
                      </w:rPr>
                      <w:fldChar w:fldCharType="end"/>
                    </w:r>
                  </w:p>
                  <w:p w14:paraId="4CC9F8F0" w14:textId="77777777" w:rsidR="00A97B94" w:rsidRDefault="00A97B94">
                    <w:pPr>
                      <w:pStyle w:val="Classification"/>
                    </w:pPr>
                    <w:r>
                      <w:t xml:space="preserve">Protected: </w:t>
                    </w:r>
                    <w:r>
                      <w:br/>
                      <w:t>Sensitive: Cabinet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A97B9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0B9D" w14:textId="77777777" w:rsidR="00251DC9" w:rsidRPr="005E792C" w:rsidRDefault="00251DC9">
    <w:pPr>
      <w:pStyle w:val="Footer"/>
      <w:rPr>
        <w:noProof/>
        <w:sz w:val="2"/>
        <w:szCs w:val="2"/>
      </w:rPr>
    </w:pPr>
  </w:p>
  <w:p w14:paraId="34199C14" w14:textId="018E6262" w:rsidR="00A97B94" w:rsidRDefault="00251DC9">
    <w:pPr>
      <w:pStyle w:val="Footer"/>
    </w:pPr>
    <w:r w:rsidRPr="005E792C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74FAA53D" wp14:editId="4EA21237">
              <wp:simplePos x="0" y="0"/>
              <wp:positionH relativeFrom="column">
                <wp:posOffset>-541020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101" name="Text Box 7" descr="Landscape 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F0FA" w14:textId="7BA3E854" w:rsidR="00251DC9" w:rsidRDefault="00B01F53" w:rsidP="00447E2C">
                          <w:pPr>
                            <w:pStyle w:val="FooterOdd"/>
                          </w:pPr>
                          <w:r>
                            <w:fldChar w:fldCharType="begin"/>
                          </w:r>
                          <w:r>
                            <w:instrText>SUBJECT   \* MERGEFORMAT</w:instrText>
                          </w:r>
                          <w:r>
                            <w:fldChar w:fldCharType="separate"/>
                          </w:r>
                          <w:r w:rsidR="00197B3B">
                            <w:t>Statement 4: Measuring What Matters</w:t>
                          </w:r>
                          <w:r>
                            <w:fldChar w:fldCharType="end"/>
                          </w:r>
                          <w:r w:rsidR="00251DC9" w:rsidRPr="00B3705D">
                            <w:t xml:space="preserve">  |  </w:t>
                          </w:r>
                          <w:r w:rsidR="00251DC9" w:rsidRPr="00B3705D">
                            <w:rPr>
                              <w:b/>
                              <w:bCs/>
                            </w:rPr>
                            <w:t xml:space="preserve">Page </w:t>
                          </w:r>
                          <w:r w:rsidR="00251DC9" w:rsidRPr="00B3705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251DC9" w:rsidRPr="00B3705D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="00251DC9" w:rsidRPr="00B3705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51DC9">
                            <w:rPr>
                              <w:b/>
                              <w:bCs/>
                            </w:rPr>
                            <w:t>3</w:t>
                          </w:r>
                          <w:r w:rsidR="00251DC9" w:rsidRPr="00B3705D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AA53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Landscape Page Number" style="position:absolute;left:0;text-align:left;margin-left:-42.6pt;margin-top:0;width:31.45pt;height:385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" stroked="f">
              <v:textbox style="layout-flow:vertical" inset="0,0,0,0">
                <w:txbxContent>
                  <w:p w14:paraId="723CF0FA" w14:textId="7BA3E854" w:rsidR="00251DC9" w:rsidRDefault="00C32DF3" w:rsidP="00447E2C">
                    <w:pPr>
                      <w:pStyle w:val="FooterOdd"/>
                    </w:pPr>
                    <w:r>
                      <w:fldChar w:fldCharType="begin"/>
                    </w:r>
                    <w:r>
                      <w:instrText>SUBJECT   \* MERGEFORMAT</w:instrText>
                    </w:r>
                    <w:r>
                      <w:fldChar w:fldCharType="separate"/>
                    </w:r>
                    <w:r w:rsidR="00197B3B">
                      <w:t>Statement 4: Measuring What Matters</w:t>
                    </w:r>
                    <w:r>
                      <w:fldChar w:fldCharType="end"/>
                    </w:r>
                    <w:r w:rsidR="00251DC9" w:rsidRPr="00B3705D">
                      <w:t xml:space="preserve">  |  </w:t>
                    </w:r>
                    <w:r w:rsidR="00251DC9" w:rsidRPr="00B3705D">
                      <w:rPr>
                        <w:b/>
                        <w:bCs/>
                      </w:rPr>
                      <w:t xml:space="preserve">Page </w:t>
                    </w:r>
                    <w:r w:rsidR="00251DC9" w:rsidRPr="00B3705D">
                      <w:rPr>
                        <w:b/>
                        <w:bCs/>
                      </w:rPr>
                      <w:fldChar w:fldCharType="begin"/>
                    </w:r>
                    <w:r w:rsidR="00251DC9" w:rsidRPr="00B3705D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="00251DC9" w:rsidRPr="00B3705D">
                      <w:rPr>
                        <w:b/>
                        <w:bCs/>
                      </w:rPr>
                      <w:fldChar w:fldCharType="separate"/>
                    </w:r>
                    <w:r w:rsidR="00251DC9">
                      <w:rPr>
                        <w:b/>
                        <w:bCs/>
                      </w:rPr>
                      <w:t>3</w:t>
                    </w:r>
                    <w:r w:rsidR="00251DC9" w:rsidRPr="00B3705D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E716" w14:textId="77777777" w:rsidR="00A16376" w:rsidRDefault="00A16376" w:rsidP="00A16376">
    <w:r w:rsidRPr="00DD14C0"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0" allowOverlap="1" wp14:anchorId="13E300E0" wp14:editId="06A5489A">
              <wp:simplePos x="0" y="0"/>
              <wp:positionH relativeFrom="page">
                <wp:posOffset>1323975</wp:posOffset>
              </wp:positionH>
              <wp:positionV relativeFrom="page">
                <wp:posOffset>9906000</wp:posOffset>
              </wp:positionV>
              <wp:extent cx="4910455" cy="695325"/>
              <wp:effectExtent l="0" t="0" r="4445" b="9525"/>
              <wp:wrapSquare wrapText="bothSides"/>
              <wp:docPr id="7" name="Text Box 44" descr="Portrait Classification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B0C30" w14:textId="697CE89B" w:rsidR="00A16376" w:rsidRDefault="00DF5581">
                          <w:pPr>
                            <w:pStyle w:val="FileProperties"/>
                            <w:tabs>
                              <w:tab w:val="right" w:pos="7711"/>
                            </w:tabs>
                          </w:pPr>
                          <w:r>
                            <w:fldChar w:fldCharType="begin"/>
                          </w:r>
                          <w:r>
                            <w:instrText>FILENAME  \* MERGEFORMAT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A16376">
                            <w:tab/>
                            <w:t xml:space="preserve">Printed:  </w:t>
                          </w:r>
                          <w:r w:rsidR="00A16376">
                            <w:fldChar w:fldCharType="begin"/>
                          </w:r>
                          <w:r w:rsidR="00A16376">
                            <w:instrText xml:space="preserve"> PRINTDATE \@ </w:instrText>
                          </w:r>
                          <w:r w:rsidR="00646FE1">
                            <w:instrText>“</w:instrText>
                          </w:r>
                          <w:r w:rsidR="00A16376">
                            <w:instrText>d/MM/yy HH:mm:ss</w:instrText>
                          </w:r>
                          <w:r w:rsidR="00646FE1">
                            <w:instrText>”</w:instrText>
                          </w:r>
                          <w:r w:rsidR="00A16376">
                            <w:instrText xml:space="preserve"> \* MERGEFORMAT </w:instrText>
                          </w:r>
                          <w:r w:rsidR="00A16376">
                            <w:fldChar w:fldCharType="separate"/>
                          </w:r>
                          <w:r w:rsidR="008E2B7F">
                            <w:rPr>
                              <w:noProof/>
                            </w:rPr>
                            <w:t>13/10/22 06:14:00</w:t>
                          </w:r>
                          <w:r w:rsidR="00A16376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B7F5EBD" w14:textId="77777777" w:rsidR="00A16376" w:rsidRDefault="00A16376">
                          <w:pPr>
                            <w:pStyle w:val="Classification"/>
                          </w:pPr>
                          <w:r>
                            <w:t xml:space="preserve">Protected: </w:t>
                          </w:r>
                          <w:r>
                            <w:br/>
                            <w:t>Sensitive: Cabinet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300E0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Portrait Classification Footer" style="position:absolute;margin-left:104.25pt;margin-top:780pt;width:386.65pt;height:54.75pt;z-index:25165825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" o:allowincell="f" filled="f" stroked="f">
              <v:textbox inset="0,0,0,0">
                <w:txbxContent>
                  <w:p w14:paraId="212B0C30" w14:textId="697CE89B" w:rsidR="00A16376" w:rsidRDefault="00DF5581">
                    <w:pPr>
                      <w:pStyle w:val="FileProperties"/>
                      <w:tabs>
                        <w:tab w:val="right" w:pos="7711"/>
                      </w:tabs>
                    </w:pPr>
                    <w:r>
                      <w:fldChar w:fldCharType="begin"/>
                    </w:r>
                    <w:r>
                      <w:instrText>FILENAME  \* MERGEFORMAT</w:instrText>
                    </w:r>
                    <w:r>
                      <w:rPr>
                        <w:noProof/>
                      </w:rPr>
                      <w:fldChar w:fldCharType="end"/>
                    </w:r>
                    <w:r w:rsidR="00A16376">
                      <w:tab/>
                      <w:t xml:space="preserve">Printed:  </w:t>
                    </w:r>
                    <w:r w:rsidR="00A16376">
                      <w:fldChar w:fldCharType="begin"/>
                    </w:r>
                    <w:r w:rsidR="00A16376">
                      <w:instrText xml:space="preserve"> PRINTDATE \@ </w:instrText>
                    </w:r>
                    <w:r w:rsidR="00646FE1">
                      <w:instrText>“</w:instrText>
                    </w:r>
                    <w:r w:rsidR="00A16376">
                      <w:instrText>d/MM/yy HH:mm:ss</w:instrText>
                    </w:r>
                    <w:r w:rsidR="00646FE1">
                      <w:instrText>”</w:instrText>
                    </w:r>
                    <w:r w:rsidR="00A16376">
                      <w:instrText xml:space="preserve"> \* MERGEFORMAT </w:instrText>
                    </w:r>
                    <w:r w:rsidR="00A16376">
                      <w:fldChar w:fldCharType="separate"/>
                    </w:r>
                    <w:r w:rsidR="008E2B7F">
                      <w:rPr>
                        <w:noProof/>
                      </w:rPr>
                      <w:t>13/10/22 06:14:00</w:t>
                    </w:r>
                    <w:r w:rsidR="00A16376">
                      <w:rPr>
                        <w:noProof/>
                      </w:rPr>
                      <w:fldChar w:fldCharType="end"/>
                    </w:r>
                  </w:p>
                  <w:p w14:paraId="0B7F5EBD" w14:textId="77777777" w:rsidR="00A16376" w:rsidRDefault="00A16376">
                    <w:pPr>
                      <w:pStyle w:val="Classification"/>
                    </w:pPr>
                    <w:r>
                      <w:t xml:space="preserve">Protected: </w:t>
                    </w:r>
                    <w:r>
                      <w:br/>
                      <w:t>Sensitive: Cabinet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F49B" w14:textId="77777777" w:rsidR="00113128" w:rsidRPr="003C1CA4" w:rsidRDefault="00113128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6ECC15EE" w14:textId="77777777" w:rsidR="00113128" w:rsidRDefault="00113128" w:rsidP="00E40261">
      <w:pPr>
        <w:spacing w:after="0" w:line="240" w:lineRule="auto"/>
      </w:pPr>
      <w:r>
        <w:continuationSeparator/>
      </w:r>
    </w:p>
  </w:footnote>
  <w:footnote w:type="continuationNotice" w:id="1">
    <w:p w14:paraId="072CE8C5" w14:textId="77777777" w:rsidR="00113128" w:rsidRDefault="0011312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71DB" w14:textId="07A1C6E9" w:rsidR="00A97B94" w:rsidRPr="00AA5439" w:rsidRDefault="00251DC9" w:rsidP="00AA5439">
    <w:pPr>
      <w:pStyle w:val="HeaderEven"/>
      <w:rPr>
        <w:sz w:val="2"/>
        <w:szCs w:val="2"/>
      </w:rPr>
    </w:pPr>
    <w:r w:rsidRPr="00251DC9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58" behindDoc="0" locked="0" layoutInCell="1" allowOverlap="1" wp14:anchorId="716A148F" wp14:editId="0DA3A185">
              <wp:simplePos x="0" y="0"/>
              <wp:positionH relativeFrom="column">
                <wp:posOffset>7560945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26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0C45D" w14:textId="291F06A3" w:rsidR="00251DC9" w:rsidRPr="00137C7E" w:rsidRDefault="00251DC9" w:rsidP="00CC6004">
                          <w:pPr>
                            <w:pStyle w:val="HeaderEven"/>
                          </w:pPr>
                          <w:r w:rsidRPr="00D47C6E">
                            <w:rPr>
                              <w:noProof/>
                              <w:position w:val="-6"/>
                            </w:rPr>
                            <w:drawing>
                              <wp:inline distT="0" distB="0" distL="0" distR="0" wp14:anchorId="2AABB6ED" wp14:editId="18955C3F">
                                <wp:extent cx="1332000" cy="122400"/>
                                <wp:effectExtent l="0" t="4762" r="0" b="0"/>
                                <wp:docPr id="28" name="Picture 1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332000" cy="12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|  </w:t>
                          </w:r>
                          <w:r w:rsidR="00B01F53">
                            <w:fldChar w:fldCharType="begin"/>
                          </w:r>
                          <w:r w:rsidR="00B01F53">
                            <w:instrText>TITLE   \* MERGEFORMAT</w:instrText>
                          </w:r>
                          <w:r w:rsidR="00B01F53">
                            <w:fldChar w:fldCharType="separate"/>
                          </w:r>
                          <w:r w:rsidR="00197B3B">
                            <w:t>Budget Paper No. 1</w:t>
                          </w:r>
                          <w:r w:rsidR="00B01F53"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A14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andscape Odd Header" style="position:absolute;margin-left:595.35pt;margin-top:0;width:31.45pt;height:385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" stroked="f">
              <v:textbox style="layout-flow:vertical" inset="0,0,0,0">
                <w:txbxContent>
                  <w:p w14:paraId="4C90C45D" w14:textId="291F06A3" w:rsidR="00251DC9" w:rsidRPr="00137C7E" w:rsidRDefault="00251DC9" w:rsidP="00CC6004">
                    <w:pPr>
                      <w:pStyle w:val="HeaderEven"/>
                    </w:pPr>
                    <w:r w:rsidRPr="00D47C6E">
                      <w:rPr>
                        <w:noProof/>
                        <w:position w:val="-6"/>
                      </w:rPr>
                      <w:drawing>
                        <wp:inline distT="0" distB="0" distL="0" distR="0" wp14:anchorId="2AABB6ED" wp14:editId="18955C3F">
                          <wp:extent cx="1332000" cy="122400"/>
                          <wp:effectExtent l="0" t="4762" r="0" b="0"/>
                          <wp:docPr id="28" name="Picture 1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332000" cy="12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|  </w:t>
                    </w:r>
                    <w:r w:rsidR="00C32DF3">
                      <w:fldChar w:fldCharType="begin"/>
                    </w:r>
                    <w:r w:rsidR="00C32DF3">
                      <w:instrText>TITLE   \* MERGEFORMAT</w:instrText>
                    </w:r>
                    <w:r w:rsidR="00C32DF3">
                      <w:fldChar w:fldCharType="separate"/>
                    </w:r>
                    <w:r w:rsidR="00197B3B">
                      <w:t>Budget Paper No. 1</w:t>
                    </w:r>
                    <w:r w:rsidR="00C32DF3"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A97B94" w:rsidRPr="00E71045"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53" behindDoc="0" locked="1" layoutInCell="0" allowOverlap="1" wp14:anchorId="5BF62B05" wp14:editId="0DDD3BF5">
              <wp:simplePos x="0" y="0"/>
              <wp:positionH relativeFrom="page">
                <wp:posOffset>1321435</wp:posOffset>
              </wp:positionH>
              <wp:positionV relativeFrom="page">
                <wp:posOffset>360045</wp:posOffset>
              </wp:positionV>
              <wp:extent cx="4910455" cy="615315"/>
              <wp:effectExtent l="0" t="0" r="0" b="0"/>
              <wp:wrapSquare wrapText="bothSides"/>
              <wp:docPr id="11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A047E" w14:textId="4B8A7741" w:rsidR="00A97B94" w:rsidRDefault="00A97B94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62B05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alt="Portrait Classification Header" style="position:absolute;margin-left:104.05pt;margin-top:28.35pt;width:386.65pt;height:48.45pt;z-index:25165825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" o:allowincell="f" filled="f" stroked="f">
              <v:textbox inset="0,0,0,0">
                <w:txbxContent>
                  <w:p w14:paraId="344A047E" w14:textId="4B8A7741" w:rsidR="00A97B94" w:rsidRDefault="00A97B94">
                    <w:pPr>
                      <w:pStyle w:val="Classification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A97B94">
      <w:rPr>
        <w:sz w:val="2"/>
        <w:szCs w:val="2"/>
      </w:rPr>
      <w:t>9</w:t>
    </w:r>
  </w:p>
  <w:p w14:paraId="2BD2D266" w14:textId="77777777" w:rsidR="00A97B94" w:rsidRPr="00AA5439" w:rsidRDefault="00A97B94" w:rsidP="00AA5439">
    <w:pPr>
      <w:pStyle w:val="HeaderEven"/>
      <w:rPr>
        <w:sz w:val="2"/>
        <w:szCs w:val="4"/>
      </w:rPr>
    </w:pPr>
  </w:p>
  <w:p w14:paraId="51DE65DA" w14:textId="77777777" w:rsidR="00A97B94" w:rsidRDefault="00A97B94" w:rsidP="00770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B02A" w14:textId="77777777" w:rsidR="00D73A86" w:rsidRDefault="00251DC9" w:rsidP="000635BE">
    <w:pPr>
      <w:pStyle w:val="HeaderOdd"/>
      <w:rPr>
        <w:sz w:val="2"/>
        <w:szCs w:val="4"/>
      </w:rPr>
    </w:pPr>
    <w:r w:rsidRPr="00251DC9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6F96E07D" wp14:editId="0A2F1DA4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19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C8733" w14:textId="291BC0B6" w:rsidR="00251DC9" w:rsidRPr="00137C7E" w:rsidRDefault="00B01F53" w:rsidP="001D33D6">
                          <w:pPr>
                            <w:pStyle w:val="HeaderOdd"/>
                          </w:pPr>
                          <w:r>
                            <w:fldChar w:fldCharType="begin"/>
                          </w:r>
                          <w:r>
                            <w:instrText>TITLE   \* MERGEFORMAT</w:instrText>
                          </w:r>
                          <w:r>
                            <w:fldChar w:fldCharType="separate"/>
                          </w:r>
                          <w:r w:rsidR="00197B3B">
                            <w:t>Budget Paper No. 1</w:t>
                          </w:r>
                          <w:r>
                            <w:fldChar w:fldCharType="end"/>
                          </w:r>
                          <w:r w:rsidR="00251DC9">
                            <w:t xml:space="preserve">  |  </w:t>
                          </w:r>
                          <w:r w:rsidR="00251DC9" w:rsidRPr="00D47C6E">
                            <w:rPr>
                              <w:noProof/>
                              <w:position w:val="-6"/>
                            </w:rPr>
                            <w:drawing>
                              <wp:inline distT="0" distB="0" distL="0" distR="0" wp14:anchorId="4CB938B8" wp14:editId="78C1BFBC">
                                <wp:extent cx="1332000" cy="122400"/>
                                <wp:effectExtent l="0" t="4762" r="0" b="0"/>
                                <wp:docPr id="29" name="Picture 1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332000" cy="12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6E07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Landscape Odd Header" style="position:absolute;left:0;text-align:left;margin-left:595.35pt;margin-top:0;width:31.45pt;height:385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" stroked="f">
              <v:textbox style="layout-flow:vertical" inset="0,0,0,.2mm">
                <w:txbxContent>
                  <w:p w14:paraId="570C8733" w14:textId="291BC0B6" w:rsidR="00251DC9" w:rsidRPr="00137C7E" w:rsidRDefault="00C32DF3" w:rsidP="001D33D6">
                    <w:pPr>
                      <w:pStyle w:val="HeaderOdd"/>
                    </w:pPr>
                    <w:r>
                      <w:fldChar w:fldCharType="begin"/>
                    </w:r>
                    <w:r>
                      <w:instrText>TITLE   \* MERGEFORMAT</w:instrText>
                    </w:r>
                    <w:r>
                      <w:fldChar w:fldCharType="separate"/>
                    </w:r>
                    <w:r w:rsidR="00197B3B">
                      <w:t>Budget Paper No. 1</w:t>
                    </w:r>
                    <w:r>
                      <w:fldChar w:fldCharType="end"/>
                    </w:r>
                    <w:r w:rsidR="00251DC9">
                      <w:t xml:space="preserve">  |  </w:t>
                    </w:r>
                    <w:r w:rsidR="00251DC9" w:rsidRPr="00D47C6E">
                      <w:rPr>
                        <w:noProof/>
                        <w:position w:val="-6"/>
                      </w:rPr>
                      <w:drawing>
                        <wp:inline distT="0" distB="0" distL="0" distR="0" wp14:anchorId="4CB938B8" wp14:editId="78C1BFBC">
                          <wp:extent cx="1332000" cy="122400"/>
                          <wp:effectExtent l="0" t="4762" r="0" b="0"/>
                          <wp:docPr id="29" name="Picture 1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332000" cy="12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  <w:p w14:paraId="799BED09" w14:textId="64587B2F" w:rsidR="00A97B94" w:rsidRPr="000635BE" w:rsidRDefault="00A97B94" w:rsidP="000635BE">
    <w:pPr>
      <w:pStyle w:val="HeaderOdd"/>
      <w:rPr>
        <w:sz w:val="2"/>
        <w:szCs w:val="4"/>
      </w:rPr>
    </w:pPr>
    <w:r w:rsidRPr="00E71045">
      <w:rPr>
        <w:noProof/>
        <w:sz w:val="2"/>
        <w:szCs w:val="4"/>
      </w:rPr>
      <mc:AlternateContent>
        <mc:Choice Requires="wps">
          <w:drawing>
            <wp:anchor distT="0" distB="0" distL="0" distR="0" simplePos="0" relativeHeight="251658252" behindDoc="0" locked="1" layoutInCell="0" allowOverlap="1" wp14:anchorId="7EAC09C9" wp14:editId="290055FD">
              <wp:simplePos x="0" y="0"/>
              <wp:positionH relativeFrom="page">
                <wp:posOffset>1321435</wp:posOffset>
              </wp:positionH>
              <wp:positionV relativeFrom="page">
                <wp:posOffset>360045</wp:posOffset>
              </wp:positionV>
              <wp:extent cx="4910455" cy="615315"/>
              <wp:effectExtent l="0" t="0" r="0" b="0"/>
              <wp:wrapSquare wrapText="bothSides"/>
              <wp:docPr id="8" name="Text Box 8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0EB92" w14:textId="1A0DD501" w:rsidR="00A97B94" w:rsidRDefault="00A97B94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C09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Portrait Classification Header" style="position:absolute;left:0;text-align:left;margin-left:104.05pt;margin-top:28.35pt;width:386.65pt;height:48.45pt;z-index:2516582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" o:allowincell="f" filled="f" stroked="f">
              <v:textbox inset="0,0,0,0">
                <w:txbxContent>
                  <w:p w14:paraId="1050EB92" w14:textId="1A0DD501" w:rsidR="00A97B94" w:rsidRDefault="00A97B94">
                    <w:pPr>
                      <w:pStyle w:val="Classification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6DE17E02" w14:textId="77777777" w:rsidR="00A97B94" w:rsidRDefault="00A97B94" w:rsidP="00AA54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7561" w14:textId="77777777" w:rsidR="00AA3640" w:rsidRDefault="00A83FC8">
    <w:pPr>
      <w:pStyle w:val="Header"/>
      <w:rPr>
        <w:sz w:val="2"/>
        <w:szCs w:val="2"/>
      </w:rPr>
    </w:pPr>
    <w:r w:rsidRPr="005E792C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74057C98" wp14:editId="1189DAD8">
              <wp:simplePos x="0" y="0"/>
              <wp:positionH relativeFrom="column">
                <wp:posOffset>-541020</wp:posOffset>
              </wp:positionH>
              <wp:positionV relativeFrom="margin">
                <wp:posOffset>0</wp:posOffset>
              </wp:positionV>
              <wp:extent cx="399600" cy="4896000"/>
              <wp:effectExtent l="0" t="0" r="635" b="0"/>
              <wp:wrapNone/>
              <wp:docPr id="22" name="Text Box 7" descr="Landscape 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E0B18" w14:textId="6D385005" w:rsidR="00A83FC8" w:rsidRDefault="00A83FC8" w:rsidP="00A83FC8">
                          <w:pPr>
                            <w:pStyle w:val="FooterEven"/>
                          </w:pPr>
                          <w:r w:rsidRPr="00B3705D">
                            <w:rPr>
                              <w:b/>
                            </w:rPr>
                            <w:t xml:space="preserve">Page </w: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3705D"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B3705D">
                            <w:t xml:space="preserve">  |  </w:t>
                          </w:r>
                          <w:r w:rsidR="00B01F53">
                            <w:fldChar w:fldCharType="begin"/>
                          </w:r>
                          <w:r w:rsidR="00B01F53">
                            <w:instrText>SUBJECT   \* MERGEFORMAT</w:instrText>
                          </w:r>
                          <w:r w:rsidR="00B01F53">
                            <w:fldChar w:fldCharType="separate"/>
                          </w:r>
                          <w:r w:rsidR="00197B3B">
                            <w:t>Statement 4: Measuring What Matters</w:t>
                          </w:r>
                          <w:r w:rsidR="00B01F53"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57C9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Landscape Page Number" style="position:absolute;margin-left:-42.6pt;margin-top:0;width:31.45pt;height:385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" stroked="f">
              <v:textbox style="layout-flow:vertical" inset="0,0,0,0">
                <w:txbxContent>
                  <w:p w14:paraId="19DE0B18" w14:textId="6D385005" w:rsidR="00A83FC8" w:rsidRDefault="00A83FC8" w:rsidP="00A83FC8">
                    <w:pPr>
                      <w:pStyle w:val="FooterEven"/>
                    </w:pPr>
                    <w:r w:rsidRPr="00B3705D">
                      <w:rPr>
                        <w:b/>
                      </w:rPr>
                      <w:t xml:space="preserve">Page </w:t>
                    </w:r>
                    <w:r w:rsidRPr="00B3705D">
                      <w:rPr>
                        <w:b/>
                        <w:bCs/>
                      </w:rPr>
                      <w:fldChar w:fldCharType="begin"/>
                    </w:r>
                    <w:r w:rsidRPr="00B3705D">
                      <w:rPr>
                        <w:b/>
                      </w:rPr>
                      <w:instrText xml:space="preserve"> PAGE  \* Arabic  \* MERGEFORMAT </w:instrText>
                    </w:r>
                    <w:r w:rsidRPr="00B3705D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 w:rsidRPr="00B3705D">
                      <w:rPr>
                        <w:b/>
                        <w:bCs/>
                      </w:rPr>
                      <w:fldChar w:fldCharType="end"/>
                    </w:r>
                    <w:r w:rsidRPr="00B3705D">
                      <w:t xml:space="preserve">  |  </w:t>
                    </w:r>
                    <w:r w:rsidR="00C32DF3">
                      <w:fldChar w:fldCharType="begin"/>
                    </w:r>
                    <w:r w:rsidR="00C32DF3">
                      <w:instrText>SUBJECT   \* MERGEFORMAT</w:instrText>
                    </w:r>
                    <w:r w:rsidR="00C32DF3">
                      <w:fldChar w:fldCharType="separate"/>
                    </w:r>
                    <w:r w:rsidR="00197B3B">
                      <w:t>Statement 4: Measuring What Matters</w:t>
                    </w:r>
                    <w:r w:rsidR="00C32DF3"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E42816" w:rsidRPr="00251DC9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59" behindDoc="0" locked="0" layoutInCell="1" allowOverlap="1" wp14:anchorId="3A5ACE26" wp14:editId="48A35B59">
              <wp:simplePos x="0" y="0"/>
              <wp:positionH relativeFrom="column">
                <wp:posOffset>7560945</wp:posOffset>
              </wp:positionH>
              <wp:positionV relativeFrom="margin">
                <wp:posOffset>0</wp:posOffset>
              </wp:positionV>
              <wp:extent cx="399600" cy="4896000"/>
              <wp:effectExtent l="0" t="0" r="635" b="0"/>
              <wp:wrapNone/>
              <wp:docPr id="20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545BA" w14:textId="7BFE9691" w:rsidR="00E42816" w:rsidRPr="00137C7E" w:rsidRDefault="00E42816" w:rsidP="00E42816">
                          <w:pPr>
                            <w:pStyle w:val="HeaderEven"/>
                          </w:pPr>
                          <w:r w:rsidRPr="00D47C6E">
                            <w:rPr>
                              <w:noProof/>
                              <w:position w:val="-6"/>
                            </w:rPr>
                            <w:drawing>
                              <wp:inline distT="0" distB="0" distL="0" distR="0" wp14:anchorId="0050CD69" wp14:editId="36E4EAA5">
                                <wp:extent cx="1332000" cy="122400"/>
                                <wp:effectExtent l="0" t="4762" r="0" b="0"/>
                                <wp:docPr id="21" name="Picture 1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332000" cy="12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|  </w:t>
                          </w:r>
                          <w:r w:rsidR="00B01F53">
                            <w:fldChar w:fldCharType="begin"/>
                          </w:r>
                          <w:r w:rsidR="00B01F53">
                            <w:instrText xml:space="preserve">TITLE   \* </w:instrText>
                          </w:r>
                          <w:r w:rsidR="00B01F53">
                            <w:instrText>MERGEFORMAT</w:instrText>
                          </w:r>
                          <w:r w:rsidR="00B01F53">
                            <w:fldChar w:fldCharType="separate"/>
                          </w:r>
                          <w:r w:rsidR="00197B3B">
                            <w:t>Budget Paper No. 1</w:t>
                          </w:r>
                          <w:r w:rsidR="00B01F53"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5ACE26" id="_x0000_s1034" type="#_x0000_t202" alt="Landscape Odd Header" style="position:absolute;margin-left:595.35pt;margin-top:0;width:31.45pt;height:385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" stroked="f">
              <v:textbox style="layout-flow:vertical" inset="0,0,0,0">
                <w:txbxContent>
                  <w:p w14:paraId="570545BA" w14:textId="7BFE9691" w:rsidR="00E42816" w:rsidRPr="00137C7E" w:rsidRDefault="00E42816" w:rsidP="00E42816">
                    <w:pPr>
                      <w:pStyle w:val="HeaderEven"/>
                    </w:pPr>
                    <w:r w:rsidRPr="00D47C6E">
                      <w:rPr>
                        <w:noProof/>
                        <w:position w:val="-6"/>
                      </w:rPr>
                      <w:drawing>
                        <wp:inline distT="0" distB="0" distL="0" distR="0" wp14:anchorId="0050CD69" wp14:editId="36E4EAA5">
                          <wp:extent cx="1332000" cy="122400"/>
                          <wp:effectExtent l="0" t="4762" r="0" b="0"/>
                          <wp:docPr id="21" name="Picture 1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332000" cy="12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|  </w:t>
                    </w:r>
                    <w:r w:rsidR="00C32DF3">
                      <w:fldChar w:fldCharType="begin"/>
                    </w:r>
                    <w:r w:rsidR="00C32DF3">
                      <w:instrText>TITLE   \* MERGEFORMAT</w:instrText>
                    </w:r>
                    <w:r w:rsidR="00C32DF3">
                      <w:fldChar w:fldCharType="separate"/>
                    </w:r>
                    <w:r w:rsidR="00197B3B">
                      <w:t>Budget Paper No. 1</w:t>
                    </w:r>
                    <w:r w:rsidR="00C32DF3"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  <w:p w14:paraId="6FD37C9A" w14:textId="075B16DA" w:rsidR="00A16376" w:rsidRPr="005B2F30" w:rsidRDefault="00A16376">
    <w:pPr>
      <w:pStyle w:val="Header"/>
      <w:rPr>
        <w:sz w:val="2"/>
        <w:szCs w:val="2"/>
      </w:rPr>
    </w:pPr>
    <w:r>
      <w:rPr>
        <w:sz w:val="2"/>
        <w:szCs w:val="2"/>
      </w:rPr>
      <w:fldChar w:fldCharType="begin"/>
    </w:r>
    <w:r>
      <w:rPr>
        <w:sz w:val="2"/>
        <w:szCs w:val="2"/>
      </w:rPr>
      <w:instrText xml:space="preserve"> FILENAME \* MERGEFORMAT </w:instrText>
    </w:r>
    <w:r>
      <w:rPr>
        <w:sz w:val="2"/>
        <w:szCs w:val="2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0" allowOverlap="1" wp14:anchorId="172395BB" wp14:editId="3CCE7257">
              <wp:simplePos x="0" y="0"/>
              <wp:positionH relativeFrom="page">
                <wp:posOffset>1321435</wp:posOffset>
              </wp:positionH>
              <wp:positionV relativeFrom="page">
                <wp:posOffset>360045</wp:posOffset>
              </wp:positionV>
              <wp:extent cx="4910455" cy="615315"/>
              <wp:effectExtent l="0" t="0" r="0" b="0"/>
              <wp:wrapSquare wrapText="bothSides"/>
              <wp:docPr id="4" name="Text Box 45" descr="Portrait Classification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0455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341BF" w14:textId="35B3BDF0" w:rsidR="00A16376" w:rsidRDefault="00A16376">
                          <w:pPr>
                            <w:pStyle w:val="Classificati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395B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Portrait Classification Header" style="position:absolute;margin-left:104.05pt;margin-top:28.35pt;width:386.65pt;height:48.45pt;z-index:25165825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" o:allowincell="f" filled="f" stroked="f">
              <v:textbox inset="0,0,0,0">
                <w:txbxContent>
                  <w:p w14:paraId="5F5341BF" w14:textId="35B3BDF0" w:rsidR="00A16376" w:rsidRDefault="00A16376">
                    <w:pPr>
                      <w:pStyle w:val="Classification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F267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E55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2251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E46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AE07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96D84A"/>
    <w:lvl w:ilvl="0">
      <w:start w:val="1"/>
      <w:numFmt w:val="bullet"/>
      <w:pStyle w:val="FileProperties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D0B1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F8FD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9A6C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407F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F3EBF"/>
    <w:multiLevelType w:val="hybridMultilevel"/>
    <w:tmpl w:val="A4FA80FC"/>
    <w:lvl w:ilvl="0" w:tplc="0C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2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3" w15:restartNumberingAfterBreak="0">
    <w:nsid w:val="1F9D1274"/>
    <w:multiLevelType w:val="hybridMultilevel"/>
    <w:tmpl w:val="D82A4BF8"/>
    <w:lvl w:ilvl="0" w:tplc="E37CBDDA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210FD"/>
    <w:multiLevelType w:val="multilevel"/>
    <w:tmpl w:val="25DCC5B8"/>
    <w:name w:val="StandardBulletedList"/>
    <w:lvl w:ilvl="0">
      <w:start w:val="1"/>
      <w:numFmt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D923BD"/>
    <w:multiLevelType w:val="hybridMultilevel"/>
    <w:tmpl w:val="67A83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E19AC"/>
    <w:multiLevelType w:val="singleLevel"/>
    <w:tmpl w:val="C64E315A"/>
    <w:lvl w:ilvl="0">
      <w:start w:val="1"/>
      <w:numFmt w:val="lowerLetter"/>
      <w:pStyle w:val="ChartandTableFootnoteAlpha"/>
      <w:lvlText w:val="%1)"/>
      <w:lvlJc w:val="left"/>
      <w:pPr>
        <w:ind w:left="360" w:hanging="360"/>
      </w:pPr>
      <w:rPr>
        <w:b w:val="0"/>
        <w:i w:val="0"/>
        <w:color w:val="000000"/>
        <w:sz w:val="16"/>
      </w:rPr>
    </w:lvl>
  </w:abstractNum>
  <w:abstractNum w:abstractNumId="17" w15:restartNumberingAfterBreak="0">
    <w:nsid w:val="3FBD7996"/>
    <w:multiLevelType w:val="multilevel"/>
    <w:tmpl w:val="CA72120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9" w15:restartNumberingAfterBreak="0">
    <w:nsid w:val="4D784941"/>
    <w:multiLevelType w:val="multilevel"/>
    <w:tmpl w:val="7FC4E53E"/>
    <w:lvl w:ilvl="0">
      <w:start w:val="1"/>
      <w:numFmt w:val="bullet"/>
      <w:lvlText w:val="•"/>
      <w:lvlJc w:val="left"/>
      <w:pPr>
        <w:tabs>
          <w:tab w:val="num" w:pos="449"/>
        </w:tabs>
        <w:ind w:left="449" w:hanging="449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898"/>
        </w:tabs>
        <w:ind w:left="898" w:hanging="449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347"/>
        </w:tabs>
        <w:ind w:left="1347" w:hanging="449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1" w15:restartNumberingAfterBreak="0">
    <w:nsid w:val="765B4377"/>
    <w:multiLevelType w:val="hybridMultilevel"/>
    <w:tmpl w:val="4358DE7C"/>
    <w:lvl w:ilvl="0" w:tplc="0C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16"/>
  </w:num>
  <w:num w:numId="5">
    <w:abstractNumId w:val="20"/>
  </w:num>
  <w:num w:numId="6">
    <w:abstractNumId w:val="14"/>
  </w:num>
  <w:num w:numId="7">
    <w:abstractNumId w:val="15"/>
  </w:num>
  <w:num w:numId="8">
    <w:abstractNumId w:val="13"/>
  </w:num>
  <w:num w:numId="9">
    <w:abstractNumId w:val="21"/>
  </w:num>
  <w:num w:numId="10">
    <w:abstractNumId w:val="19"/>
  </w:num>
  <w:num w:numId="11">
    <w:abstractNumId w:val="10"/>
  </w:num>
  <w:num w:numId="12">
    <w:abstractNumId w:val="6"/>
  </w:num>
  <w:num w:numId="13">
    <w:abstractNumId w:val="17"/>
  </w:num>
  <w:num w:numId="14">
    <w:abstractNumId w:val="9"/>
  </w:num>
  <w:num w:numId="15">
    <w:abstractNumId w:val="7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632D71"/>
    <w:rsid w:val="00000214"/>
    <w:rsid w:val="0000048A"/>
    <w:rsid w:val="000004EA"/>
    <w:rsid w:val="00000869"/>
    <w:rsid w:val="000015BE"/>
    <w:rsid w:val="00001D5B"/>
    <w:rsid w:val="00002212"/>
    <w:rsid w:val="000032DF"/>
    <w:rsid w:val="00003D43"/>
    <w:rsid w:val="00003E8B"/>
    <w:rsid w:val="00004342"/>
    <w:rsid w:val="000045F2"/>
    <w:rsid w:val="00004BE5"/>
    <w:rsid w:val="00005055"/>
    <w:rsid w:val="00005761"/>
    <w:rsid w:val="0000629F"/>
    <w:rsid w:val="00007189"/>
    <w:rsid w:val="00010536"/>
    <w:rsid w:val="00010A0B"/>
    <w:rsid w:val="00011652"/>
    <w:rsid w:val="000116D5"/>
    <w:rsid w:val="00011DBB"/>
    <w:rsid w:val="00011FE7"/>
    <w:rsid w:val="00012398"/>
    <w:rsid w:val="00012A9A"/>
    <w:rsid w:val="00012F61"/>
    <w:rsid w:val="00013000"/>
    <w:rsid w:val="0001303F"/>
    <w:rsid w:val="00013805"/>
    <w:rsid w:val="00013B04"/>
    <w:rsid w:val="00013EA8"/>
    <w:rsid w:val="00013FFF"/>
    <w:rsid w:val="0001407A"/>
    <w:rsid w:val="000141A4"/>
    <w:rsid w:val="00014B5C"/>
    <w:rsid w:val="00014E25"/>
    <w:rsid w:val="00014F36"/>
    <w:rsid w:val="000153C6"/>
    <w:rsid w:val="00015886"/>
    <w:rsid w:val="000159A0"/>
    <w:rsid w:val="00016637"/>
    <w:rsid w:val="0001688D"/>
    <w:rsid w:val="00016B01"/>
    <w:rsid w:val="00016CE9"/>
    <w:rsid w:val="00017981"/>
    <w:rsid w:val="00017E1F"/>
    <w:rsid w:val="0002003D"/>
    <w:rsid w:val="00020217"/>
    <w:rsid w:val="00020C62"/>
    <w:rsid w:val="000214C2"/>
    <w:rsid w:val="000219DE"/>
    <w:rsid w:val="00021DA6"/>
    <w:rsid w:val="0002241C"/>
    <w:rsid w:val="00022E79"/>
    <w:rsid w:val="00023089"/>
    <w:rsid w:val="000231A8"/>
    <w:rsid w:val="000231AF"/>
    <w:rsid w:val="000233EC"/>
    <w:rsid w:val="0002391D"/>
    <w:rsid w:val="00023BC9"/>
    <w:rsid w:val="00024722"/>
    <w:rsid w:val="000252B0"/>
    <w:rsid w:val="0002569E"/>
    <w:rsid w:val="00025A04"/>
    <w:rsid w:val="0002615E"/>
    <w:rsid w:val="00026363"/>
    <w:rsid w:val="00026BB0"/>
    <w:rsid w:val="00026CDB"/>
    <w:rsid w:val="000273B8"/>
    <w:rsid w:val="000277BC"/>
    <w:rsid w:val="00027975"/>
    <w:rsid w:val="00027FAB"/>
    <w:rsid w:val="000307C1"/>
    <w:rsid w:val="000309F9"/>
    <w:rsid w:val="00030D08"/>
    <w:rsid w:val="00032283"/>
    <w:rsid w:val="00032894"/>
    <w:rsid w:val="00032D90"/>
    <w:rsid w:val="00032E43"/>
    <w:rsid w:val="000330B2"/>
    <w:rsid w:val="0003325B"/>
    <w:rsid w:val="000339D7"/>
    <w:rsid w:val="00034B34"/>
    <w:rsid w:val="00034BC2"/>
    <w:rsid w:val="00035192"/>
    <w:rsid w:val="00035A4E"/>
    <w:rsid w:val="00035D8D"/>
    <w:rsid w:val="00036851"/>
    <w:rsid w:val="000369EE"/>
    <w:rsid w:val="000372C9"/>
    <w:rsid w:val="00040320"/>
    <w:rsid w:val="00040536"/>
    <w:rsid w:val="00040E7F"/>
    <w:rsid w:val="00040F58"/>
    <w:rsid w:val="000410E6"/>
    <w:rsid w:val="00041CFD"/>
    <w:rsid w:val="00041F1E"/>
    <w:rsid w:val="00041F31"/>
    <w:rsid w:val="0004215B"/>
    <w:rsid w:val="00042502"/>
    <w:rsid w:val="000428FA"/>
    <w:rsid w:val="0004379B"/>
    <w:rsid w:val="00044A5D"/>
    <w:rsid w:val="00044B0B"/>
    <w:rsid w:val="000470EC"/>
    <w:rsid w:val="00047A1C"/>
    <w:rsid w:val="00050C70"/>
    <w:rsid w:val="00050D21"/>
    <w:rsid w:val="00050D72"/>
    <w:rsid w:val="00050FAB"/>
    <w:rsid w:val="0005141B"/>
    <w:rsid w:val="00051A20"/>
    <w:rsid w:val="00051C72"/>
    <w:rsid w:val="00051F5B"/>
    <w:rsid w:val="00052172"/>
    <w:rsid w:val="00052F14"/>
    <w:rsid w:val="000530C0"/>
    <w:rsid w:val="00053893"/>
    <w:rsid w:val="00053912"/>
    <w:rsid w:val="00054383"/>
    <w:rsid w:val="00054571"/>
    <w:rsid w:val="000548B1"/>
    <w:rsid w:val="00054ECB"/>
    <w:rsid w:val="00055587"/>
    <w:rsid w:val="0005733C"/>
    <w:rsid w:val="000577A3"/>
    <w:rsid w:val="00057971"/>
    <w:rsid w:val="000600DA"/>
    <w:rsid w:val="00060543"/>
    <w:rsid w:val="00060771"/>
    <w:rsid w:val="00060B46"/>
    <w:rsid w:val="00060B47"/>
    <w:rsid w:val="00060B81"/>
    <w:rsid w:val="00060D94"/>
    <w:rsid w:val="00061C26"/>
    <w:rsid w:val="00061D06"/>
    <w:rsid w:val="00062092"/>
    <w:rsid w:val="00062202"/>
    <w:rsid w:val="000622DA"/>
    <w:rsid w:val="00062F44"/>
    <w:rsid w:val="00062F58"/>
    <w:rsid w:val="00063294"/>
    <w:rsid w:val="0006352C"/>
    <w:rsid w:val="000635BE"/>
    <w:rsid w:val="000635C3"/>
    <w:rsid w:val="0006457F"/>
    <w:rsid w:val="00064B0F"/>
    <w:rsid w:val="00064B66"/>
    <w:rsid w:val="00064C86"/>
    <w:rsid w:val="0006507C"/>
    <w:rsid w:val="000650C7"/>
    <w:rsid w:val="0006542C"/>
    <w:rsid w:val="0006634D"/>
    <w:rsid w:val="00066827"/>
    <w:rsid w:val="00066E37"/>
    <w:rsid w:val="0006704A"/>
    <w:rsid w:val="000675B2"/>
    <w:rsid w:val="00067957"/>
    <w:rsid w:val="00067AFD"/>
    <w:rsid w:val="000709CE"/>
    <w:rsid w:val="00070B16"/>
    <w:rsid w:val="00070D50"/>
    <w:rsid w:val="00070FB7"/>
    <w:rsid w:val="000720AF"/>
    <w:rsid w:val="0007287F"/>
    <w:rsid w:val="00072B40"/>
    <w:rsid w:val="00072B59"/>
    <w:rsid w:val="00072C6A"/>
    <w:rsid w:val="00072D7C"/>
    <w:rsid w:val="000730B0"/>
    <w:rsid w:val="00073948"/>
    <w:rsid w:val="00073D26"/>
    <w:rsid w:val="00075855"/>
    <w:rsid w:val="000758F1"/>
    <w:rsid w:val="00075CE6"/>
    <w:rsid w:val="00075EAA"/>
    <w:rsid w:val="00075F26"/>
    <w:rsid w:val="0007658E"/>
    <w:rsid w:val="00077D65"/>
    <w:rsid w:val="0008036C"/>
    <w:rsid w:val="00080401"/>
    <w:rsid w:val="0008051C"/>
    <w:rsid w:val="000813E9"/>
    <w:rsid w:val="00081850"/>
    <w:rsid w:val="00081C96"/>
    <w:rsid w:val="00081EF1"/>
    <w:rsid w:val="00082203"/>
    <w:rsid w:val="0008239F"/>
    <w:rsid w:val="00082A6C"/>
    <w:rsid w:val="00082BD5"/>
    <w:rsid w:val="00082FCB"/>
    <w:rsid w:val="00083151"/>
    <w:rsid w:val="0008335D"/>
    <w:rsid w:val="00083854"/>
    <w:rsid w:val="00084126"/>
    <w:rsid w:val="00084157"/>
    <w:rsid w:val="00084393"/>
    <w:rsid w:val="00085068"/>
    <w:rsid w:val="00085F9F"/>
    <w:rsid w:val="0008702B"/>
    <w:rsid w:val="00087655"/>
    <w:rsid w:val="000877A5"/>
    <w:rsid w:val="000877BE"/>
    <w:rsid w:val="000877E4"/>
    <w:rsid w:val="000901F3"/>
    <w:rsid w:val="000905D1"/>
    <w:rsid w:val="00090817"/>
    <w:rsid w:val="00090A67"/>
    <w:rsid w:val="00090B3A"/>
    <w:rsid w:val="00090BE2"/>
    <w:rsid w:val="00090D36"/>
    <w:rsid w:val="00090F77"/>
    <w:rsid w:val="0009103F"/>
    <w:rsid w:val="00091211"/>
    <w:rsid w:val="000919BD"/>
    <w:rsid w:val="0009218D"/>
    <w:rsid w:val="00092A81"/>
    <w:rsid w:val="00092B56"/>
    <w:rsid w:val="00092D1C"/>
    <w:rsid w:val="00092D92"/>
    <w:rsid w:val="00092E50"/>
    <w:rsid w:val="00092EF3"/>
    <w:rsid w:val="000931A7"/>
    <w:rsid w:val="0009325A"/>
    <w:rsid w:val="000935FC"/>
    <w:rsid w:val="000938EC"/>
    <w:rsid w:val="00093E70"/>
    <w:rsid w:val="00093F6B"/>
    <w:rsid w:val="0009408A"/>
    <w:rsid w:val="0009470F"/>
    <w:rsid w:val="00096254"/>
    <w:rsid w:val="000967C7"/>
    <w:rsid w:val="00096C0C"/>
    <w:rsid w:val="00096E7B"/>
    <w:rsid w:val="00096E88"/>
    <w:rsid w:val="000970B6"/>
    <w:rsid w:val="000977E1"/>
    <w:rsid w:val="00097810"/>
    <w:rsid w:val="00097848"/>
    <w:rsid w:val="00097FE3"/>
    <w:rsid w:val="000A172E"/>
    <w:rsid w:val="000A180D"/>
    <w:rsid w:val="000A1C1E"/>
    <w:rsid w:val="000A1C4E"/>
    <w:rsid w:val="000A1E1A"/>
    <w:rsid w:val="000A214F"/>
    <w:rsid w:val="000A2196"/>
    <w:rsid w:val="000A354D"/>
    <w:rsid w:val="000A35FD"/>
    <w:rsid w:val="000A3899"/>
    <w:rsid w:val="000A4965"/>
    <w:rsid w:val="000A4D5F"/>
    <w:rsid w:val="000A5400"/>
    <w:rsid w:val="000A57EB"/>
    <w:rsid w:val="000A5B45"/>
    <w:rsid w:val="000A5BD4"/>
    <w:rsid w:val="000A5D07"/>
    <w:rsid w:val="000A5F9E"/>
    <w:rsid w:val="000A60A4"/>
    <w:rsid w:val="000A65B5"/>
    <w:rsid w:val="000A686A"/>
    <w:rsid w:val="000A6EF9"/>
    <w:rsid w:val="000A7452"/>
    <w:rsid w:val="000A7AFC"/>
    <w:rsid w:val="000A7C7A"/>
    <w:rsid w:val="000A7DDC"/>
    <w:rsid w:val="000A7F0E"/>
    <w:rsid w:val="000B0BE5"/>
    <w:rsid w:val="000B0E42"/>
    <w:rsid w:val="000B12A3"/>
    <w:rsid w:val="000B180E"/>
    <w:rsid w:val="000B1A9E"/>
    <w:rsid w:val="000B1F52"/>
    <w:rsid w:val="000B21D3"/>
    <w:rsid w:val="000B239C"/>
    <w:rsid w:val="000B2624"/>
    <w:rsid w:val="000B2649"/>
    <w:rsid w:val="000B2F5A"/>
    <w:rsid w:val="000B31CB"/>
    <w:rsid w:val="000B32E2"/>
    <w:rsid w:val="000B3455"/>
    <w:rsid w:val="000B3521"/>
    <w:rsid w:val="000B3F97"/>
    <w:rsid w:val="000B41C5"/>
    <w:rsid w:val="000B4511"/>
    <w:rsid w:val="000B4906"/>
    <w:rsid w:val="000B49EA"/>
    <w:rsid w:val="000B50DF"/>
    <w:rsid w:val="000B5641"/>
    <w:rsid w:val="000B5A9E"/>
    <w:rsid w:val="000B5DAA"/>
    <w:rsid w:val="000B5DD9"/>
    <w:rsid w:val="000B5F05"/>
    <w:rsid w:val="000B6A68"/>
    <w:rsid w:val="000B6E79"/>
    <w:rsid w:val="000B7225"/>
    <w:rsid w:val="000C0A0B"/>
    <w:rsid w:val="000C0DCB"/>
    <w:rsid w:val="000C0EC9"/>
    <w:rsid w:val="000C141E"/>
    <w:rsid w:val="000C1C4A"/>
    <w:rsid w:val="000C1CA7"/>
    <w:rsid w:val="000C2471"/>
    <w:rsid w:val="000C2A90"/>
    <w:rsid w:val="000C39DD"/>
    <w:rsid w:val="000C39EE"/>
    <w:rsid w:val="000C3B06"/>
    <w:rsid w:val="000C43FB"/>
    <w:rsid w:val="000C48F6"/>
    <w:rsid w:val="000C4ADC"/>
    <w:rsid w:val="000C4B93"/>
    <w:rsid w:val="000C4C17"/>
    <w:rsid w:val="000C4F04"/>
    <w:rsid w:val="000C4F3A"/>
    <w:rsid w:val="000C4F48"/>
    <w:rsid w:val="000C51F8"/>
    <w:rsid w:val="000C55B0"/>
    <w:rsid w:val="000C5A64"/>
    <w:rsid w:val="000C5B55"/>
    <w:rsid w:val="000C5DB6"/>
    <w:rsid w:val="000C68BD"/>
    <w:rsid w:val="000C6B05"/>
    <w:rsid w:val="000C6C88"/>
    <w:rsid w:val="000C715E"/>
    <w:rsid w:val="000C72A8"/>
    <w:rsid w:val="000D0605"/>
    <w:rsid w:val="000D07BA"/>
    <w:rsid w:val="000D0B2B"/>
    <w:rsid w:val="000D0EA8"/>
    <w:rsid w:val="000D13B4"/>
    <w:rsid w:val="000D1663"/>
    <w:rsid w:val="000D1D3A"/>
    <w:rsid w:val="000D22CB"/>
    <w:rsid w:val="000D2423"/>
    <w:rsid w:val="000D2510"/>
    <w:rsid w:val="000D26BB"/>
    <w:rsid w:val="000D272C"/>
    <w:rsid w:val="000D2815"/>
    <w:rsid w:val="000D294C"/>
    <w:rsid w:val="000D2C13"/>
    <w:rsid w:val="000D2E68"/>
    <w:rsid w:val="000D3181"/>
    <w:rsid w:val="000D3459"/>
    <w:rsid w:val="000D3B86"/>
    <w:rsid w:val="000D40B7"/>
    <w:rsid w:val="000D45DC"/>
    <w:rsid w:val="000D4986"/>
    <w:rsid w:val="000D4B6F"/>
    <w:rsid w:val="000D4F0B"/>
    <w:rsid w:val="000D5327"/>
    <w:rsid w:val="000D57F3"/>
    <w:rsid w:val="000D5BE0"/>
    <w:rsid w:val="000D5F1A"/>
    <w:rsid w:val="000D5FB3"/>
    <w:rsid w:val="000D60DA"/>
    <w:rsid w:val="000D60FF"/>
    <w:rsid w:val="000D6549"/>
    <w:rsid w:val="000D697B"/>
    <w:rsid w:val="000D7195"/>
    <w:rsid w:val="000D7240"/>
    <w:rsid w:val="000D7866"/>
    <w:rsid w:val="000D7D6D"/>
    <w:rsid w:val="000E010C"/>
    <w:rsid w:val="000E0642"/>
    <w:rsid w:val="000E0B9D"/>
    <w:rsid w:val="000E105B"/>
    <w:rsid w:val="000E149B"/>
    <w:rsid w:val="000E1852"/>
    <w:rsid w:val="000E198B"/>
    <w:rsid w:val="000E19BF"/>
    <w:rsid w:val="000E1E6F"/>
    <w:rsid w:val="000E1FAD"/>
    <w:rsid w:val="000E227E"/>
    <w:rsid w:val="000E2376"/>
    <w:rsid w:val="000E2686"/>
    <w:rsid w:val="000E2D03"/>
    <w:rsid w:val="000E2F7F"/>
    <w:rsid w:val="000E3263"/>
    <w:rsid w:val="000E3922"/>
    <w:rsid w:val="000E42D2"/>
    <w:rsid w:val="000E45BE"/>
    <w:rsid w:val="000E49FC"/>
    <w:rsid w:val="000E4AFD"/>
    <w:rsid w:val="000E523C"/>
    <w:rsid w:val="000E5C8A"/>
    <w:rsid w:val="000E5D5A"/>
    <w:rsid w:val="000E5F71"/>
    <w:rsid w:val="000E70B9"/>
    <w:rsid w:val="000E7494"/>
    <w:rsid w:val="000E74AD"/>
    <w:rsid w:val="000E799C"/>
    <w:rsid w:val="000E7FB9"/>
    <w:rsid w:val="000F0081"/>
    <w:rsid w:val="000F06A8"/>
    <w:rsid w:val="000F095A"/>
    <w:rsid w:val="000F0EB6"/>
    <w:rsid w:val="000F1058"/>
    <w:rsid w:val="000F1776"/>
    <w:rsid w:val="000F225C"/>
    <w:rsid w:val="000F2AFC"/>
    <w:rsid w:val="000F30B2"/>
    <w:rsid w:val="000F3B18"/>
    <w:rsid w:val="000F3D98"/>
    <w:rsid w:val="000F4339"/>
    <w:rsid w:val="000F43E3"/>
    <w:rsid w:val="000F450E"/>
    <w:rsid w:val="000F4E2C"/>
    <w:rsid w:val="000F4E36"/>
    <w:rsid w:val="000F4FC4"/>
    <w:rsid w:val="000F5598"/>
    <w:rsid w:val="000F56AF"/>
    <w:rsid w:val="000F578E"/>
    <w:rsid w:val="000F5A70"/>
    <w:rsid w:val="000F5E81"/>
    <w:rsid w:val="000F66FA"/>
    <w:rsid w:val="000F6DBE"/>
    <w:rsid w:val="000F78FA"/>
    <w:rsid w:val="0010029F"/>
    <w:rsid w:val="00102473"/>
    <w:rsid w:val="00102582"/>
    <w:rsid w:val="001029F5"/>
    <w:rsid w:val="00102DFD"/>
    <w:rsid w:val="00103187"/>
    <w:rsid w:val="00103203"/>
    <w:rsid w:val="001032E8"/>
    <w:rsid w:val="00103F65"/>
    <w:rsid w:val="00103FD2"/>
    <w:rsid w:val="00104D34"/>
    <w:rsid w:val="00105406"/>
    <w:rsid w:val="0010596C"/>
    <w:rsid w:val="001059B9"/>
    <w:rsid w:val="00106730"/>
    <w:rsid w:val="001070C5"/>
    <w:rsid w:val="00107305"/>
    <w:rsid w:val="00107822"/>
    <w:rsid w:val="00107C69"/>
    <w:rsid w:val="001108E4"/>
    <w:rsid w:val="0011175D"/>
    <w:rsid w:val="00111AB2"/>
    <w:rsid w:val="001120C9"/>
    <w:rsid w:val="00112A2F"/>
    <w:rsid w:val="00112E77"/>
    <w:rsid w:val="00112F7E"/>
    <w:rsid w:val="00113128"/>
    <w:rsid w:val="00113658"/>
    <w:rsid w:val="00114171"/>
    <w:rsid w:val="00114944"/>
    <w:rsid w:val="00114946"/>
    <w:rsid w:val="001149B5"/>
    <w:rsid w:val="00114B09"/>
    <w:rsid w:val="00114DBA"/>
    <w:rsid w:val="001153F1"/>
    <w:rsid w:val="0011570A"/>
    <w:rsid w:val="00115862"/>
    <w:rsid w:val="0011588A"/>
    <w:rsid w:val="00115BD0"/>
    <w:rsid w:val="001160E8"/>
    <w:rsid w:val="001165E1"/>
    <w:rsid w:val="00116A4E"/>
    <w:rsid w:val="00116E9B"/>
    <w:rsid w:val="001172ED"/>
    <w:rsid w:val="00117315"/>
    <w:rsid w:val="00117A2F"/>
    <w:rsid w:val="00117A60"/>
    <w:rsid w:val="00117C9D"/>
    <w:rsid w:val="001201D8"/>
    <w:rsid w:val="001202A3"/>
    <w:rsid w:val="00120499"/>
    <w:rsid w:val="00120527"/>
    <w:rsid w:val="001211FA"/>
    <w:rsid w:val="00121894"/>
    <w:rsid w:val="00122108"/>
    <w:rsid w:val="001222EC"/>
    <w:rsid w:val="00122D3C"/>
    <w:rsid w:val="001230F4"/>
    <w:rsid w:val="001239F2"/>
    <w:rsid w:val="00123B7C"/>
    <w:rsid w:val="00123E4C"/>
    <w:rsid w:val="00123F28"/>
    <w:rsid w:val="00123FCC"/>
    <w:rsid w:val="0012459E"/>
    <w:rsid w:val="0012480B"/>
    <w:rsid w:val="0012595A"/>
    <w:rsid w:val="00125B85"/>
    <w:rsid w:val="00125E31"/>
    <w:rsid w:val="00127340"/>
    <w:rsid w:val="0012743C"/>
    <w:rsid w:val="00127490"/>
    <w:rsid w:val="001274DF"/>
    <w:rsid w:val="0012750D"/>
    <w:rsid w:val="00127552"/>
    <w:rsid w:val="0012775B"/>
    <w:rsid w:val="001277C1"/>
    <w:rsid w:val="00127E3F"/>
    <w:rsid w:val="00127E7C"/>
    <w:rsid w:val="00130C42"/>
    <w:rsid w:val="00131031"/>
    <w:rsid w:val="00131EB3"/>
    <w:rsid w:val="00132316"/>
    <w:rsid w:val="0013257B"/>
    <w:rsid w:val="00132DAA"/>
    <w:rsid w:val="00133D3F"/>
    <w:rsid w:val="00135307"/>
    <w:rsid w:val="00135475"/>
    <w:rsid w:val="001354F0"/>
    <w:rsid w:val="001354FA"/>
    <w:rsid w:val="0013588A"/>
    <w:rsid w:val="0013597D"/>
    <w:rsid w:val="00135CA9"/>
    <w:rsid w:val="00135F92"/>
    <w:rsid w:val="001367CC"/>
    <w:rsid w:val="00136A66"/>
    <w:rsid w:val="00136FAA"/>
    <w:rsid w:val="0013794D"/>
    <w:rsid w:val="00137ADF"/>
    <w:rsid w:val="00137F9A"/>
    <w:rsid w:val="00140141"/>
    <w:rsid w:val="00140151"/>
    <w:rsid w:val="00140D97"/>
    <w:rsid w:val="001410F2"/>
    <w:rsid w:val="001412F2"/>
    <w:rsid w:val="00141B3B"/>
    <w:rsid w:val="001420C5"/>
    <w:rsid w:val="001420CA"/>
    <w:rsid w:val="00142945"/>
    <w:rsid w:val="00142CF5"/>
    <w:rsid w:val="00142FB0"/>
    <w:rsid w:val="0014358B"/>
    <w:rsid w:val="00143884"/>
    <w:rsid w:val="00143BB2"/>
    <w:rsid w:val="001462D8"/>
    <w:rsid w:val="00147113"/>
    <w:rsid w:val="00147E3A"/>
    <w:rsid w:val="00147E81"/>
    <w:rsid w:val="00147F17"/>
    <w:rsid w:val="00147F69"/>
    <w:rsid w:val="00150289"/>
    <w:rsid w:val="00150480"/>
    <w:rsid w:val="00150868"/>
    <w:rsid w:val="00150BAE"/>
    <w:rsid w:val="0015141A"/>
    <w:rsid w:val="0015246D"/>
    <w:rsid w:val="00152576"/>
    <w:rsid w:val="0015299E"/>
    <w:rsid w:val="00152AF2"/>
    <w:rsid w:val="00152BB6"/>
    <w:rsid w:val="00152D09"/>
    <w:rsid w:val="00154483"/>
    <w:rsid w:val="001550AF"/>
    <w:rsid w:val="0015512D"/>
    <w:rsid w:val="001552CE"/>
    <w:rsid w:val="0015543C"/>
    <w:rsid w:val="001554A1"/>
    <w:rsid w:val="00155976"/>
    <w:rsid w:val="0015601F"/>
    <w:rsid w:val="0015620D"/>
    <w:rsid w:val="00156322"/>
    <w:rsid w:val="00156880"/>
    <w:rsid w:val="00157302"/>
    <w:rsid w:val="0015773F"/>
    <w:rsid w:val="00157781"/>
    <w:rsid w:val="00160C1A"/>
    <w:rsid w:val="00160CB5"/>
    <w:rsid w:val="001615F9"/>
    <w:rsid w:val="00161767"/>
    <w:rsid w:val="00162A39"/>
    <w:rsid w:val="00163482"/>
    <w:rsid w:val="00163DF9"/>
    <w:rsid w:val="0016406B"/>
    <w:rsid w:val="00164545"/>
    <w:rsid w:val="00165893"/>
    <w:rsid w:val="00165F14"/>
    <w:rsid w:val="00166076"/>
    <w:rsid w:val="001667E4"/>
    <w:rsid w:val="00166DE5"/>
    <w:rsid w:val="00167ADD"/>
    <w:rsid w:val="001706EB"/>
    <w:rsid w:val="0017121B"/>
    <w:rsid w:val="0017184E"/>
    <w:rsid w:val="00171D7E"/>
    <w:rsid w:val="0017285B"/>
    <w:rsid w:val="00172A64"/>
    <w:rsid w:val="00172CFE"/>
    <w:rsid w:val="001739A4"/>
    <w:rsid w:val="00173C22"/>
    <w:rsid w:val="00173CC3"/>
    <w:rsid w:val="001740F3"/>
    <w:rsid w:val="00174121"/>
    <w:rsid w:val="0017431F"/>
    <w:rsid w:val="00174859"/>
    <w:rsid w:val="001757B3"/>
    <w:rsid w:val="00176068"/>
    <w:rsid w:val="00176C80"/>
    <w:rsid w:val="001772CC"/>
    <w:rsid w:val="0017758D"/>
    <w:rsid w:val="00177590"/>
    <w:rsid w:val="00177D41"/>
    <w:rsid w:val="00177FD4"/>
    <w:rsid w:val="00180524"/>
    <w:rsid w:val="0018063A"/>
    <w:rsid w:val="00180688"/>
    <w:rsid w:val="00180C7C"/>
    <w:rsid w:val="001812EA"/>
    <w:rsid w:val="0018141E"/>
    <w:rsid w:val="00181A1B"/>
    <w:rsid w:val="00181E25"/>
    <w:rsid w:val="00181F3E"/>
    <w:rsid w:val="00181FA3"/>
    <w:rsid w:val="001820DF"/>
    <w:rsid w:val="00182327"/>
    <w:rsid w:val="001824D5"/>
    <w:rsid w:val="0018263D"/>
    <w:rsid w:val="001827D1"/>
    <w:rsid w:val="001827E7"/>
    <w:rsid w:val="00182BC2"/>
    <w:rsid w:val="001833D3"/>
    <w:rsid w:val="001836C7"/>
    <w:rsid w:val="00183EA7"/>
    <w:rsid w:val="00184231"/>
    <w:rsid w:val="00184390"/>
    <w:rsid w:val="00184658"/>
    <w:rsid w:val="00184962"/>
    <w:rsid w:val="00184DDB"/>
    <w:rsid w:val="001852AB"/>
    <w:rsid w:val="001861C0"/>
    <w:rsid w:val="001868CF"/>
    <w:rsid w:val="00186E15"/>
    <w:rsid w:val="00186FAA"/>
    <w:rsid w:val="001872D3"/>
    <w:rsid w:val="0018756E"/>
    <w:rsid w:val="00187746"/>
    <w:rsid w:val="00190574"/>
    <w:rsid w:val="00190AF6"/>
    <w:rsid w:val="00190CB4"/>
    <w:rsid w:val="0019115B"/>
    <w:rsid w:val="0019121F"/>
    <w:rsid w:val="001919D9"/>
    <w:rsid w:val="001920D7"/>
    <w:rsid w:val="00192274"/>
    <w:rsid w:val="001926B8"/>
    <w:rsid w:val="00192E75"/>
    <w:rsid w:val="0019323A"/>
    <w:rsid w:val="001932D3"/>
    <w:rsid w:val="0019364B"/>
    <w:rsid w:val="001939BD"/>
    <w:rsid w:val="00193BB4"/>
    <w:rsid w:val="00194C71"/>
    <w:rsid w:val="0019504C"/>
    <w:rsid w:val="00195460"/>
    <w:rsid w:val="001956CB"/>
    <w:rsid w:val="00195B57"/>
    <w:rsid w:val="0019609B"/>
    <w:rsid w:val="001970E6"/>
    <w:rsid w:val="00197452"/>
    <w:rsid w:val="0019751F"/>
    <w:rsid w:val="00197AF7"/>
    <w:rsid w:val="00197B3B"/>
    <w:rsid w:val="00197B56"/>
    <w:rsid w:val="00197EC5"/>
    <w:rsid w:val="001A045C"/>
    <w:rsid w:val="001A0698"/>
    <w:rsid w:val="001A0853"/>
    <w:rsid w:val="001A0A59"/>
    <w:rsid w:val="001A0A78"/>
    <w:rsid w:val="001A0CD6"/>
    <w:rsid w:val="001A0D90"/>
    <w:rsid w:val="001A10EC"/>
    <w:rsid w:val="001A14BD"/>
    <w:rsid w:val="001A26E0"/>
    <w:rsid w:val="001A289D"/>
    <w:rsid w:val="001A3754"/>
    <w:rsid w:val="001A3BA3"/>
    <w:rsid w:val="001A3DBC"/>
    <w:rsid w:val="001A4528"/>
    <w:rsid w:val="001A46CC"/>
    <w:rsid w:val="001A4DF5"/>
    <w:rsid w:val="001A5326"/>
    <w:rsid w:val="001A5725"/>
    <w:rsid w:val="001A5DC2"/>
    <w:rsid w:val="001A66B7"/>
    <w:rsid w:val="001A711F"/>
    <w:rsid w:val="001A7249"/>
    <w:rsid w:val="001A7712"/>
    <w:rsid w:val="001A7A0F"/>
    <w:rsid w:val="001A7D1E"/>
    <w:rsid w:val="001B0183"/>
    <w:rsid w:val="001B0AA3"/>
    <w:rsid w:val="001B0BA7"/>
    <w:rsid w:val="001B0DA4"/>
    <w:rsid w:val="001B0E65"/>
    <w:rsid w:val="001B0E7E"/>
    <w:rsid w:val="001B1E6B"/>
    <w:rsid w:val="001B20B2"/>
    <w:rsid w:val="001B21F7"/>
    <w:rsid w:val="001B2758"/>
    <w:rsid w:val="001B4268"/>
    <w:rsid w:val="001B4472"/>
    <w:rsid w:val="001B484F"/>
    <w:rsid w:val="001B4BFD"/>
    <w:rsid w:val="001B4DE1"/>
    <w:rsid w:val="001B4F88"/>
    <w:rsid w:val="001B5204"/>
    <w:rsid w:val="001B59B4"/>
    <w:rsid w:val="001B604F"/>
    <w:rsid w:val="001B607C"/>
    <w:rsid w:val="001B64C1"/>
    <w:rsid w:val="001B67E5"/>
    <w:rsid w:val="001B6FA3"/>
    <w:rsid w:val="001B75AD"/>
    <w:rsid w:val="001C0CE0"/>
    <w:rsid w:val="001C13ED"/>
    <w:rsid w:val="001C1BE3"/>
    <w:rsid w:val="001C1D4A"/>
    <w:rsid w:val="001C1E3A"/>
    <w:rsid w:val="001C1FB5"/>
    <w:rsid w:val="001C2810"/>
    <w:rsid w:val="001C29BA"/>
    <w:rsid w:val="001C3386"/>
    <w:rsid w:val="001C37DD"/>
    <w:rsid w:val="001C3DCE"/>
    <w:rsid w:val="001C4FF8"/>
    <w:rsid w:val="001C5958"/>
    <w:rsid w:val="001C5A65"/>
    <w:rsid w:val="001C7B67"/>
    <w:rsid w:val="001D0710"/>
    <w:rsid w:val="001D076F"/>
    <w:rsid w:val="001D0AD4"/>
    <w:rsid w:val="001D0BAB"/>
    <w:rsid w:val="001D1394"/>
    <w:rsid w:val="001D13B0"/>
    <w:rsid w:val="001D160E"/>
    <w:rsid w:val="001D1C59"/>
    <w:rsid w:val="001D21C5"/>
    <w:rsid w:val="001D221D"/>
    <w:rsid w:val="001D23B6"/>
    <w:rsid w:val="001D2849"/>
    <w:rsid w:val="001D28E3"/>
    <w:rsid w:val="001D3237"/>
    <w:rsid w:val="001D33D6"/>
    <w:rsid w:val="001D39FD"/>
    <w:rsid w:val="001D3C73"/>
    <w:rsid w:val="001D3D42"/>
    <w:rsid w:val="001D4DCC"/>
    <w:rsid w:val="001D53D2"/>
    <w:rsid w:val="001D559C"/>
    <w:rsid w:val="001D55A3"/>
    <w:rsid w:val="001D5B31"/>
    <w:rsid w:val="001D5B61"/>
    <w:rsid w:val="001D5D2A"/>
    <w:rsid w:val="001D6024"/>
    <w:rsid w:val="001D6565"/>
    <w:rsid w:val="001D6D55"/>
    <w:rsid w:val="001D70DB"/>
    <w:rsid w:val="001D72E8"/>
    <w:rsid w:val="001D7583"/>
    <w:rsid w:val="001D77C3"/>
    <w:rsid w:val="001E0DF0"/>
    <w:rsid w:val="001E1240"/>
    <w:rsid w:val="001E1458"/>
    <w:rsid w:val="001E14FA"/>
    <w:rsid w:val="001E16CC"/>
    <w:rsid w:val="001E1EFD"/>
    <w:rsid w:val="001E1F96"/>
    <w:rsid w:val="001E217E"/>
    <w:rsid w:val="001E276D"/>
    <w:rsid w:val="001E29A3"/>
    <w:rsid w:val="001E2CEB"/>
    <w:rsid w:val="001E3994"/>
    <w:rsid w:val="001E40E3"/>
    <w:rsid w:val="001E49DA"/>
    <w:rsid w:val="001E4A42"/>
    <w:rsid w:val="001E54C9"/>
    <w:rsid w:val="001E56B4"/>
    <w:rsid w:val="001E5866"/>
    <w:rsid w:val="001E63DD"/>
    <w:rsid w:val="001E694D"/>
    <w:rsid w:val="001E6A54"/>
    <w:rsid w:val="001E6E6A"/>
    <w:rsid w:val="001E6F3B"/>
    <w:rsid w:val="001E6FBA"/>
    <w:rsid w:val="001E6FD3"/>
    <w:rsid w:val="001E70D1"/>
    <w:rsid w:val="001E7167"/>
    <w:rsid w:val="001E7516"/>
    <w:rsid w:val="001E788F"/>
    <w:rsid w:val="001E7AE3"/>
    <w:rsid w:val="001E7E3D"/>
    <w:rsid w:val="001F08E1"/>
    <w:rsid w:val="001F0ADD"/>
    <w:rsid w:val="001F0BC1"/>
    <w:rsid w:val="001F0DF4"/>
    <w:rsid w:val="001F0E6B"/>
    <w:rsid w:val="001F164E"/>
    <w:rsid w:val="001F1850"/>
    <w:rsid w:val="001F1A94"/>
    <w:rsid w:val="001F1B99"/>
    <w:rsid w:val="001F1D1C"/>
    <w:rsid w:val="001F1D1D"/>
    <w:rsid w:val="001F2EAC"/>
    <w:rsid w:val="001F37C7"/>
    <w:rsid w:val="001F434D"/>
    <w:rsid w:val="001F4707"/>
    <w:rsid w:val="001F4A47"/>
    <w:rsid w:val="001F4C09"/>
    <w:rsid w:val="001F4FB3"/>
    <w:rsid w:val="001F558D"/>
    <w:rsid w:val="001F5DB6"/>
    <w:rsid w:val="001F5F66"/>
    <w:rsid w:val="001F5FAE"/>
    <w:rsid w:val="001F5FC7"/>
    <w:rsid w:val="001F600E"/>
    <w:rsid w:val="001F624B"/>
    <w:rsid w:val="001F63A6"/>
    <w:rsid w:val="001F63AA"/>
    <w:rsid w:val="001F66D8"/>
    <w:rsid w:val="001F6A0E"/>
    <w:rsid w:val="001F721B"/>
    <w:rsid w:val="001F7718"/>
    <w:rsid w:val="001F7746"/>
    <w:rsid w:val="001F79B8"/>
    <w:rsid w:val="001F7BA0"/>
    <w:rsid w:val="00200212"/>
    <w:rsid w:val="00200372"/>
    <w:rsid w:val="00200467"/>
    <w:rsid w:val="00200EB9"/>
    <w:rsid w:val="002015CB"/>
    <w:rsid w:val="0020286F"/>
    <w:rsid w:val="00203F18"/>
    <w:rsid w:val="00203F78"/>
    <w:rsid w:val="00204762"/>
    <w:rsid w:val="00204C62"/>
    <w:rsid w:val="00204CA5"/>
    <w:rsid w:val="00204DCD"/>
    <w:rsid w:val="00204E9B"/>
    <w:rsid w:val="0020524C"/>
    <w:rsid w:val="00205A7E"/>
    <w:rsid w:val="00205CBB"/>
    <w:rsid w:val="00205D88"/>
    <w:rsid w:val="0020607B"/>
    <w:rsid w:val="0020615D"/>
    <w:rsid w:val="002063ED"/>
    <w:rsid w:val="00206EC2"/>
    <w:rsid w:val="00207305"/>
    <w:rsid w:val="0020746C"/>
    <w:rsid w:val="002100A7"/>
    <w:rsid w:val="00210771"/>
    <w:rsid w:val="002109FC"/>
    <w:rsid w:val="00210E8D"/>
    <w:rsid w:val="00211263"/>
    <w:rsid w:val="00211405"/>
    <w:rsid w:val="00211743"/>
    <w:rsid w:val="002123B7"/>
    <w:rsid w:val="002129D4"/>
    <w:rsid w:val="00212BE2"/>
    <w:rsid w:val="00212EE6"/>
    <w:rsid w:val="00213131"/>
    <w:rsid w:val="00213456"/>
    <w:rsid w:val="00214119"/>
    <w:rsid w:val="00214751"/>
    <w:rsid w:val="00214A0D"/>
    <w:rsid w:val="00214A76"/>
    <w:rsid w:val="00214D92"/>
    <w:rsid w:val="00214F19"/>
    <w:rsid w:val="00215A5E"/>
    <w:rsid w:val="002160EE"/>
    <w:rsid w:val="002167D0"/>
    <w:rsid w:val="00216B77"/>
    <w:rsid w:val="0021701E"/>
    <w:rsid w:val="0021741F"/>
    <w:rsid w:val="00217864"/>
    <w:rsid w:val="00217DE0"/>
    <w:rsid w:val="00220007"/>
    <w:rsid w:val="00220455"/>
    <w:rsid w:val="00220765"/>
    <w:rsid w:val="00220ACD"/>
    <w:rsid w:val="00220D90"/>
    <w:rsid w:val="0022133A"/>
    <w:rsid w:val="00221722"/>
    <w:rsid w:val="00221BC3"/>
    <w:rsid w:val="00221BCF"/>
    <w:rsid w:val="00223111"/>
    <w:rsid w:val="0022362D"/>
    <w:rsid w:val="002239FF"/>
    <w:rsid w:val="00223C11"/>
    <w:rsid w:val="00223C29"/>
    <w:rsid w:val="00224051"/>
    <w:rsid w:val="00224125"/>
    <w:rsid w:val="0022415C"/>
    <w:rsid w:val="00224C84"/>
    <w:rsid w:val="00224E9E"/>
    <w:rsid w:val="00224F99"/>
    <w:rsid w:val="0022573D"/>
    <w:rsid w:val="00225A64"/>
    <w:rsid w:val="00225D3E"/>
    <w:rsid w:val="002267DB"/>
    <w:rsid w:val="002268C1"/>
    <w:rsid w:val="00226E7F"/>
    <w:rsid w:val="0022701E"/>
    <w:rsid w:val="00227167"/>
    <w:rsid w:val="002279ED"/>
    <w:rsid w:val="002300D8"/>
    <w:rsid w:val="002302B3"/>
    <w:rsid w:val="0023059F"/>
    <w:rsid w:val="00230673"/>
    <w:rsid w:val="0023077D"/>
    <w:rsid w:val="0023100A"/>
    <w:rsid w:val="002317E4"/>
    <w:rsid w:val="00231825"/>
    <w:rsid w:val="00231863"/>
    <w:rsid w:val="002318FD"/>
    <w:rsid w:val="0023246C"/>
    <w:rsid w:val="0023249B"/>
    <w:rsid w:val="0023260C"/>
    <w:rsid w:val="002326F4"/>
    <w:rsid w:val="0023276C"/>
    <w:rsid w:val="002335E0"/>
    <w:rsid w:val="00233B61"/>
    <w:rsid w:val="00233BB5"/>
    <w:rsid w:val="00233F84"/>
    <w:rsid w:val="00234119"/>
    <w:rsid w:val="002346B3"/>
    <w:rsid w:val="00234861"/>
    <w:rsid w:val="00234877"/>
    <w:rsid w:val="00235AAA"/>
    <w:rsid w:val="00235C0F"/>
    <w:rsid w:val="0023619E"/>
    <w:rsid w:val="00236A11"/>
    <w:rsid w:val="00236BD2"/>
    <w:rsid w:val="00236BE2"/>
    <w:rsid w:val="00237F04"/>
    <w:rsid w:val="00240379"/>
    <w:rsid w:val="00240608"/>
    <w:rsid w:val="00240DD7"/>
    <w:rsid w:val="00240E1B"/>
    <w:rsid w:val="00240EA0"/>
    <w:rsid w:val="00242B4D"/>
    <w:rsid w:val="00242E3C"/>
    <w:rsid w:val="002437BF"/>
    <w:rsid w:val="00243A13"/>
    <w:rsid w:val="00243C07"/>
    <w:rsid w:val="00244517"/>
    <w:rsid w:val="002454B4"/>
    <w:rsid w:val="00245579"/>
    <w:rsid w:val="00245AD1"/>
    <w:rsid w:val="00245BA4"/>
    <w:rsid w:val="0024634F"/>
    <w:rsid w:val="002465D4"/>
    <w:rsid w:val="00246633"/>
    <w:rsid w:val="0024670B"/>
    <w:rsid w:val="00246882"/>
    <w:rsid w:val="00246CCA"/>
    <w:rsid w:val="0024715B"/>
    <w:rsid w:val="00247360"/>
    <w:rsid w:val="00247FCD"/>
    <w:rsid w:val="00250170"/>
    <w:rsid w:val="00250506"/>
    <w:rsid w:val="00250AD0"/>
    <w:rsid w:val="00250C26"/>
    <w:rsid w:val="0025103D"/>
    <w:rsid w:val="00251475"/>
    <w:rsid w:val="00251DC9"/>
    <w:rsid w:val="002521F2"/>
    <w:rsid w:val="0025244D"/>
    <w:rsid w:val="00252A54"/>
    <w:rsid w:val="00252AC4"/>
    <w:rsid w:val="00253392"/>
    <w:rsid w:val="002533D8"/>
    <w:rsid w:val="0025341F"/>
    <w:rsid w:val="00254044"/>
    <w:rsid w:val="002541B4"/>
    <w:rsid w:val="0025482A"/>
    <w:rsid w:val="00254C20"/>
    <w:rsid w:val="002555F3"/>
    <w:rsid w:val="00255B16"/>
    <w:rsid w:val="00255D1D"/>
    <w:rsid w:val="00255EBD"/>
    <w:rsid w:val="00256BAC"/>
    <w:rsid w:val="00256E3B"/>
    <w:rsid w:val="0025706E"/>
    <w:rsid w:val="002572A8"/>
    <w:rsid w:val="00257316"/>
    <w:rsid w:val="00257749"/>
    <w:rsid w:val="00257A27"/>
    <w:rsid w:val="00257BB1"/>
    <w:rsid w:val="00257D56"/>
    <w:rsid w:val="0026015C"/>
    <w:rsid w:val="00260238"/>
    <w:rsid w:val="00260321"/>
    <w:rsid w:val="002606B9"/>
    <w:rsid w:val="002616D5"/>
    <w:rsid w:val="00261BDF"/>
    <w:rsid w:val="00261C76"/>
    <w:rsid w:val="00261EB9"/>
    <w:rsid w:val="00261F5F"/>
    <w:rsid w:val="002623D6"/>
    <w:rsid w:val="0026288D"/>
    <w:rsid w:val="00262D7E"/>
    <w:rsid w:val="002639B6"/>
    <w:rsid w:val="002646CA"/>
    <w:rsid w:val="00265249"/>
    <w:rsid w:val="002655F5"/>
    <w:rsid w:val="002656C3"/>
    <w:rsid w:val="0026578E"/>
    <w:rsid w:val="00265821"/>
    <w:rsid w:val="00265A6E"/>
    <w:rsid w:val="00265FB8"/>
    <w:rsid w:val="00266339"/>
    <w:rsid w:val="002668C4"/>
    <w:rsid w:val="00266A7C"/>
    <w:rsid w:val="00266C90"/>
    <w:rsid w:val="00266D54"/>
    <w:rsid w:val="00267200"/>
    <w:rsid w:val="00267D50"/>
    <w:rsid w:val="00267E7E"/>
    <w:rsid w:val="002702DD"/>
    <w:rsid w:val="00270372"/>
    <w:rsid w:val="002709E1"/>
    <w:rsid w:val="00270C21"/>
    <w:rsid w:val="00270D9E"/>
    <w:rsid w:val="002710F3"/>
    <w:rsid w:val="00271316"/>
    <w:rsid w:val="0027162E"/>
    <w:rsid w:val="00271E5F"/>
    <w:rsid w:val="00271EFA"/>
    <w:rsid w:val="00272210"/>
    <w:rsid w:val="00272292"/>
    <w:rsid w:val="0027232D"/>
    <w:rsid w:val="002727FB"/>
    <w:rsid w:val="00273432"/>
    <w:rsid w:val="00273854"/>
    <w:rsid w:val="00273CB3"/>
    <w:rsid w:val="00273F9E"/>
    <w:rsid w:val="0027452F"/>
    <w:rsid w:val="00274B70"/>
    <w:rsid w:val="002750B2"/>
    <w:rsid w:val="002750FD"/>
    <w:rsid w:val="00275CB6"/>
    <w:rsid w:val="00275FA1"/>
    <w:rsid w:val="002760A0"/>
    <w:rsid w:val="002763C4"/>
    <w:rsid w:val="00276F03"/>
    <w:rsid w:val="00277241"/>
    <w:rsid w:val="002776FE"/>
    <w:rsid w:val="00277899"/>
    <w:rsid w:val="00277C30"/>
    <w:rsid w:val="002800DA"/>
    <w:rsid w:val="00280A92"/>
    <w:rsid w:val="00281312"/>
    <w:rsid w:val="00281716"/>
    <w:rsid w:val="002825CA"/>
    <w:rsid w:val="002827BF"/>
    <w:rsid w:val="0028295D"/>
    <w:rsid w:val="002833FB"/>
    <w:rsid w:val="002836B0"/>
    <w:rsid w:val="00283ACC"/>
    <w:rsid w:val="00283B5C"/>
    <w:rsid w:val="00283BB2"/>
    <w:rsid w:val="00284157"/>
    <w:rsid w:val="002842FF"/>
    <w:rsid w:val="002844EA"/>
    <w:rsid w:val="00284E2B"/>
    <w:rsid w:val="00285913"/>
    <w:rsid w:val="00285CAC"/>
    <w:rsid w:val="00286554"/>
    <w:rsid w:val="00286A2C"/>
    <w:rsid w:val="00286D7C"/>
    <w:rsid w:val="00286E2A"/>
    <w:rsid w:val="002874A5"/>
    <w:rsid w:val="00287ABC"/>
    <w:rsid w:val="00287B67"/>
    <w:rsid w:val="0029049D"/>
    <w:rsid w:val="00290DB2"/>
    <w:rsid w:val="00291805"/>
    <w:rsid w:val="00291C56"/>
    <w:rsid w:val="00292089"/>
    <w:rsid w:val="0029261E"/>
    <w:rsid w:val="002926EB"/>
    <w:rsid w:val="00292AF7"/>
    <w:rsid w:val="00292C59"/>
    <w:rsid w:val="00293DD9"/>
    <w:rsid w:val="00294040"/>
    <w:rsid w:val="002942ED"/>
    <w:rsid w:val="002943C9"/>
    <w:rsid w:val="00294956"/>
    <w:rsid w:val="00294A46"/>
    <w:rsid w:val="00294CD4"/>
    <w:rsid w:val="002952D7"/>
    <w:rsid w:val="002953AF"/>
    <w:rsid w:val="00295555"/>
    <w:rsid w:val="00295B91"/>
    <w:rsid w:val="002961D6"/>
    <w:rsid w:val="0029644D"/>
    <w:rsid w:val="0029648B"/>
    <w:rsid w:val="00296695"/>
    <w:rsid w:val="00296D5C"/>
    <w:rsid w:val="0029712E"/>
    <w:rsid w:val="00297379"/>
    <w:rsid w:val="00297491"/>
    <w:rsid w:val="00297BC9"/>
    <w:rsid w:val="002A011B"/>
    <w:rsid w:val="002A0522"/>
    <w:rsid w:val="002A0C36"/>
    <w:rsid w:val="002A1144"/>
    <w:rsid w:val="002A12FD"/>
    <w:rsid w:val="002A16DD"/>
    <w:rsid w:val="002A1CDD"/>
    <w:rsid w:val="002A26B6"/>
    <w:rsid w:val="002A2A07"/>
    <w:rsid w:val="002A2F87"/>
    <w:rsid w:val="002A3B4A"/>
    <w:rsid w:val="002A3C84"/>
    <w:rsid w:val="002A4141"/>
    <w:rsid w:val="002A41F4"/>
    <w:rsid w:val="002A425A"/>
    <w:rsid w:val="002A42CA"/>
    <w:rsid w:val="002A4A95"/>
    <w:rsid w:val="002A4C59"/>
    <w:rsid w:val="002A5988"/>
    <w:rsid w:val="002A5A67"/>
    <w:rsid w:val="002A61B7"/>
    <w:rsid w:val="002A638B"/>
    <w:rsid w:val="002A6A16"/>
    <w:rsid w:val="002A71A8"/>
    <w:rsid w:val="002A78B7"/>
    <w:rsid w:val="002A7C66"/>
    <w:rsid w:val="002B0601"/>
    <w:rsid w:val="002B1F85"/>
    <w:rsid w:val="002B1FAF"/>
    <w:rsid w:val="002B2FA5"/>
    <w:rsid w:val="002B30F6"/>
    <w:rsid w:val="002B3927"/>
    <w:rsid w:val="002B394A"/>
    <w:rsid w:val="002B39F5"/>
    <w:rsid w:val="002B3BF0"/>
    <w:rsid w:val="002B3DFA"/>
    <w:rsid w:val="002B4FC1"/>
    <w:rsid w:val="002B5571"/>
    <w:rsid w:val="002B5BF7"/>
    <w:rsid w:val="002B5C53"/>
    <w:rsid w:val="002B5EB1"/>
    <w:rsid w:val="002B6066"/>
    <w:rsid w:val="002B6106"/>
    <w:rsid w:val="002B615D"/>
    <w:rsid w:val="002B61E0"/>
    <w:rsid w:val="002B67D6"/>
    <w:rsid w:val="002B6AED"/>
    <w:rsid w:val="002B6C6C"/>
    <w:rsid w:val="002B6E9F"/>
    <w:rsid w:val="002B724C"/>
    <w:rsid w:val="002B73D1"/>
    <w:rsid w:val="002B7FCE"/>
    <w:rsid w:val="002C0E35"/>
    <w:rsid w:val="002C12AA"/>
    <w:rsid w:val="002C1724"/>
    <w:rsid w:val="002C1DA4"/>
    <w:rsid w:val="002C2113"/>
    <w:rsid w:val="002C24AC"/>
    <w:rsid w:val="002C261C"/>
    <w:rsid w:val="002C27D6"/>
    <w:rsid w:val="002C2A09"/>
    <w:rsid w:val="002C2E5B"/>
    <w:rsid w:val="002C35B3"/>
    <w:rsid w:val="002C382D"/>
    <w:rsid w:val="002C3DEB"/>
    <w:rsid w:val="002C4CC4"/>
    <w:rsid w:val="002C4E24"/>
    <w:rsid w:val="002C51EE"/>
    <w:rsid w:val="002C596C"/>
    <w:rsid w:val="002C66D1"/>
    <w:rsid w:val="002D0B89"/>
    <w:rsid w:val="002D14DA"/>
    <w:rsid w:val="002D1572"/>
    <w:rsid w:val="002D16D6"/>
    <w:rsid w:val="002D17FA"/>
    <w:rsid w:val="002D197B"/>
    <w:rsid w:val="002D2D67"/>
    <w:rsid w:val="002D2DF2"/>
    <w:rsid w:val="002D2F00"/>
    <w:rsid w:val="002D38EF"/>
    <w:rsid w:val="002D4758"/>
    <w:rsid w:val="002D4E93"/>
    <w:rsid w:val="002D5E25"/>
    <w:rsid w:val="002D6942"/>
    <w:rsid w:val="002D6DBE"/>
    <w:rsid w:val="002D6F07"/>
    <w:rsid w:val="002D7130"/>
    <w:rsid w:val="002D7298"/>
    <w:rsid w:val="002D731F"/>
    <w:rsid w:val="002D7355"/>
    <w:rsid w:val="002D75B6"/>
    <w:rsid w:val="002D7B7D"/>
    <w:rsid w:val="002D7ED9"/>
    <w:rsid w:val="002D7FAF"/>
    <w:rsid w:val="002E0460"/>
    <w:rsid w:val="002E08B6"/>
    <w:rsid w:val="002E0FA6"/>
    <w:rsid w:val="002E1386"/>
    <w:rsid w:val="002E13A6"/>
    <w:rsid w:val="002E1B6F"/>
    <w:rsid w:val="002E1BE3"/>
    <w:rsid w:val="002E2A67"/>
    <w:rsid w:val="002E2B58"/>
    <w:rsid w:val="002E4548"/>
    <w:rsid w:val="002E4839"/>
    <w:rsid w:val="002E49B9"/>
    <w:rsid w:val="002E4AB3"/>
    <w:rsid w:val="002E4E80"/>
    <w:rsid w:val="002E4F29"/>
    <w:rsid w:val="002E51A0"/>
    <w:rsid w:val="002E5288"/>
    <w:rsid w:val="002E56A1"/>
    <w:rsid w:val="002E5D49"/>
    <w:rsid w:val="002E5FD0"/>
    <w:rsid w:val="002E6035"/>
    <w:rsid w:val="002E6129"/>
    <w:rsid w:val="002E613D"/>
    <w:rsid w:val="002E638A"/>
    <w:rsid w:val="002E6791"/>
    <w:rsid w:val="002E6F19"/>
    <w:rsid w:val="002E7601"/>
    <w:rsid w:val="002E7B71"/>
    <w:rsid w:val="002E7FB8"/>
    <w:rsid w:val="002F0570"/>
    <w:rsid w:val="002F1279"/>
    <w:rsid w:val="002F15F6"/>
    <w:rsid w:val="002F1DD0"/>
    <w:rsid w:val="002F2106"/>
    <w:rsid w:val="002F2565"/>
    <w:rsid w:val="002F2BE5"/>
    <w:rsid w:val="002F2FD5"/>
    <w:rsid w:val="002F3127"/>
    <w:rsid w:val="002F390F"/>
    <w:rsid w:val="002F3951"/>
    <w:rsid w:val="002F4434"/>
    <w:rsid w:val="002F4D9A"/>
    <w:rsid w:val="002F4EE6"/>
    <w:rsid w:val="002F51A5"/>
    <w:rsid w:val="002F5311"/>
    <w:rsid w:val="002F57C7"/>
    <w:rsid w:val="002F5AB8"/>
    <w:rsid w:val="002F61DF"/>
    <w:rsid w:val="002F6241"/>
    <w:rsid w:val="002F6972"/>
    <w:rsid w:val="002F70ED"/>
    <w:rsid w:val="002F74FA"/>
    <w:rsid w:val="002F766C"/>
    <w:rsid w:val="003000E0"/>
    <w:rsid w:val="00300325"/>
    <w:rsid w:val="00300544"/>
    <w:rsid w:val="00301169"/>
    <w:rsid w:val="0030147D"/>
    <w:rsid w:val="00301736"/>
    <w:rsid w:val="0030182C"/>
    <w:rsid w:val="00301E31"/>
    <w:rsid w:val="0030273F"/>
    <w:rsid w:val="0030309A"/>
    <w:rsid w:val="0030368A"/>
    <w:rsid w:val="00303840"/>
    <w:rsid w:val="00304242"/>
    <w:rsid w:val="00304446"/>
    <w:rsid w:val="003048D3"/>
    <w:rsid w:val="00305105"/>
    <w:rsid w:val="003060B9"/>
    <w:rsid w:val="00306706"/>
    <w:rsid w:val="00306920"/>
    <w:rsid w:val="00307264"/>
    <w:rsid w:val="003076FA"/>
    <w:rsid w:val="00307C6D"/>
    <w:rsid w:val="0031009D"/>
    <w:rsid w:val="00310131"/>
    <w:rsid w:val="00310D11"/>
    <w:rsid w:val="00310DFD"/>
    <w:rsid w:val="0031191F"/>
    <w:rsid w:val="00311BBB"/>
    <w:rsid w:val="00311E78"/>
    <w:rsid w:val="00311FB2"/>
    <w:rsid w:val="0031330A"/>
    <w:rsid w:val="00313FFA"/>
    <w:rsid w:val="0031403B"/>
    <w:rsid w:val="003143A3"/>
    <w:rsid w:val="003144DF"/>
    <w:rsid w:val="003144E8"/>
    <w:rsid w:val="003159B1"/>
    <w:rsid w:val="00315E2F"/>
    <w:rsid w:val="0031608E"/>
    <w:rsid w:val="00316263"/>
    <w:rsid w:val="00316601"/>
    <w:rsid w:val="00316708"/>
    <w:rsid w:val="00316A95"/>
    <w:rsid w:val="00320102"/>
    <w:rsid w:val="00320175"/>
    <w:rsid w:val="00320DB4"/>
    <w:rsid w:val="00320E6D"/>
    <w:rsid w:val="0032100F"/>
    <w:rsid w:val="00321452"/>
    <w:rsid w:val="0032165A"/>
    <w:rsid w:val="00321EAA"/>
    <w:rsid w:val="00322173"/>
    <w:rsid w:val="00322875"/>
    <w:rsid w:val="00322950"/>
    <w:rsid w:val="00322A79"/>
    <w:rsid w:val="003238DE"/>
    <w:rsid w:val="003241C1"/>
    <w:rsid w:val="00324359"/>
    <w:rsid w:val="00324A4F"/>
    <w:rsid w:val="00324B65"/>
    <w:rsid w:val="00324BF2"/>
    <w:rsid w:val="003251A5"/>
    <w:rsid w:val="0032564E"/>
    <w:rsid w:val="0032583D"/>
    <w:rsid w:val="003261C1"/>
    <w:rsid w:val="00326524"/>
    <w:rsid w:val="00326B65"/>
    <w:rsid w:val="00327747"/>
    <w:rsid w:val="0032785F"/>
    <w:rsid w:val="00330214"/>
    <w:rsid w:val="003303B0"/>
    <w:rsid w:val="00330C43"/>
    <w:rsid w:val="00331175"/>
    <w:rsid w:val="0033157F"/>
    <w:rsid w:val="00331A2E"/>
    <w:rsid w:val="00331AF8"/>
    <w:rsid w:val="00331D87"/>
    <w:rsid w:val="00331E7F"/>
    <w:rsid w:val="003323A4"/>
    <w:rsid w:val="00332F3C"/>
    <w:rsid w:val="00333413"/>
    <w:rsid w:val="0033344F"/>
    <w:rsid w:val="00333674"/>
    <w:rsid w:val="00333E5A"/>
    <w:rsid w:val="00333F25"/>
    <w:rsid w:val="003342B8"/>
    <w:rsid w:val="00334453"/>
    <w:rsid w:val="003352DF"/>
    <w:rsid w:val="00335C47"/>
    <w:rsid w:val="00335D32"/>
    <w:rsid w:val="00335D54"/>
    <w:rsid w:val="003360DB"/>
    <w:rsid w:val="00336157"/>
    <w:rsid w:val="00336EA7"/>
    <w:rsid w:val="0033751A"/>
    <w:rsid w:val="00337538"/>
    <w:rsid w:val="00337540"/>
    <w:rsid w:val="00337748"/>
    <w:rsid w:val="0033778B"/>
    <w:rsid w:val="0033786C"/>
    <w:rsid w:val="0034014B"/>
    <w:rsid w:val="0034018F"/>
    <w:rsid w:val="003402E3"/>
    <w:rsid w:val="00340960"/>
    <w:rsid w:val="0034096F"/>
    <w:rsid w:val="00340CCA"/>
    <w:rsid w:val="00340FD6"/>
    <w:rsid w:val="0034122A"/>
    <w:rsid w:val="003421CD"/>
    <w:rsid w:val="00342282"/>
    <w:rsid w:val="00342920"/>
    <w:rsid w:val="00342F28"/>
    <w:rsid w:val="003431DE"/>
    <w:rsid w:val="0034372B"/>
    <w:rsid w:val="0034384F"/>
    <w:rsid w:val="003451F5"/>
    <w:rsid w:val="00345220"/>
    <w:rsid w:val="00345624"/>
    <w:rsid w:val="00345660"/>
    <w:rsid w:val="00345792"/>
    <w:rsid w:val="003459F4"/>
    <w:rsid w:val="00345B56"/>
    <w:rsid w:val="0034610B"/>
    <w:rsid w:val="00346BE2"/>
    <w:rsid w:val="003478ED"/>
    <w:rsid w:val="00347F0C"/>
    <w:rsid w:val="00350062"/>
    <w:rsid w:val="003501CF"/>
    <w:rsid w:val="003506C0"/>
    <w:rsid w:val="00350DD6"/>
    <w:rsid w:val="00350FE5"/>
    <w:rsid w:val="003512D6"/>
    <w:rsid w:val="003518E5"/>
    <w:rsid w:val="00351980"/>
    <w:rsid w:val="003519A4"/>
    <w:rsid w:val="00352026"/>
    <w:rsid w:val="0035257E"/>
    <w:rsid w:val="00352709"/>
    <w:rsid w:val="00352D3B"/>
    <w:rsid w:val="00354036"/>
    <w:rsid w:val="00354887"/>
    <w:rsid w:val="00354B04"/>
    <w:rsid w:val="00354F22"/>
    <w:rsid w:val="003551B5"/>
    <w:rsid w:val="0035561D"/>
    <w:rsid w:val="0035564D"/>
    <w:rsid w:val="003557FC"/>
    <w:rsid w:val="003558B2"/>
    <w:rsid w:val="00355ECA"/>
    <w:rsid w:val="00355FA9"/>
    <w:rsid w:val="003567BE"/>
    <w:rsid w:val="00357173"/>
    <w:rsid w:val="00357422"/>
    <w:rsid w:val="0035768C"/>
    <w:rsid w:val="00357872"/>
    <w:rsid w:val="00357901"/>
    <w:rsid w:val="00360210"/>
    <w:rsid w:val="0036054B"/>
    <w:rsid w:val="00360947"/>
    <w:rsid w:val="00360F47"/>
    <w:rsid w:val="003615E9"/>
    <w:rsid w:val="0036192A"/>
    <w:rsid w:val="00361D44"/>
    <w:rsid w:val="00361F1A"/>
    <w:rsid w:val="0036302E"/>
    <w:rsid w:val="0036336E"/>
    <w:rsid w:val="00363CA3"/>
    <w:rsid w:val="00363CB2"/>
    <w:rsid w:val="003640E2"/>
    <w:rsid w:val="00364192"/>
    <w:rsid w:val="003641F8"/>
    <w:rsid w:val="00364287"/>
    <w:rsid w:val="003647EF"/>
    <w:rsid w:val="00364C06"/>
    <w:rsid w:val="00364DFC"/>
    <w:rsid w:val="0036538F"/>
    <w:rsid w:val="0036579B"/>
    <w:rsid w:val="00365B45"/>
    <w:rsid w:val="00366957"/>
    <w:rsid w:val="00366AD6"/>
    <w:rsid w:val="003679B4"/>
    <w:rsid w:val="003679D7"/>
    <w:rsid w:val="003702C9"/>
    <w:rsid w:val="00370FEC"/>
    <w:rsid w:val="00371014"/>
    <w:rsid w:val="00371BAE"/>
    <w:rsid w:val="00371F0F"/>
    <w:rsid w:val="0037216D"/>
    <w:rsid w:val="00372969"/>
    <w:rsid w:val="00372B38"/>
    <w:rsid w:val="00372BFA"/>
    <w:rsid w:val="00372EA2"/>
    <w:rsid w:val="00373B95"/>
    <w:rsid w:val="00373CB8"/>
    <w:rsid w:val="00373F34"/>
    <w:rsid w:val="00373F9D"/>
    <w:rsid w:val="003740B1"/>
    <w:rsid w:val="00374246"/>
    <w:rsid w:val="00374247"/>
    <w:rsid w:val="00374703"/>
    <w:rsid w:val="00374F57"/>
    <w:rsid w:val="0037557C"/>
    <w:rsid w:val="003757CA"/>
    <w:rsid w:val="00375858"/>
    <w:rsid w:val="00375911"/>
    <w:rsid w:val="00375BBA"/>
    <w:rsid w:val="00376617"/>
    <w:rsid w:val="0037699F"/>
    <w:rsid w:val="00376C6B"/>
    <w:rsid w:val="00377023"/>
    <w:rsid w:val="003773A4"/>
    <w:rsid w:val="0037783C"/>
    <w:rsid w:val="00377927"/>
    <w:rsid w:val="00377C15"/>
    <w:rsid w:val="00380A1B"/>
    <w:rsid w:val="00381A3D"/>
    <w:rsid w:val="00381D29"/>
    <w:rsid w:val="003820BB"/>
    <w:rsid w:val="00382A6E"/>
    <w:rsid w:val="00382BC3"/>
    <w:rsid w:val="00382E3D"/>
    <w:rsid w:val="0038308E"/>
    <w:rsid w:val="00383B89"/>
    <w:rsid w:val="00383C7D"/>
    <w:rsid w:val="003855AD"/>
    <w:rsid w:val="00385E50"/>
    <w:rsid w:val="0038617E"/>
    <w:rsid w:val="003866FF"/>
    <w:rsid w:val="00386C31"/>
    <w:rsid w:val="00386DF6"/>
    <w:rsid w:val="00387017"/>
    <w:rsid w:val="003874A6"/>
    <w:rsid w:val="00387601"/>
    <w:rsid w:val="0038772F"/>
    <w:rsid w:val="00390329"/>
    <w:rsid w:val="0039220E"/>
    <w:rsid w:val="00392355"/>
    <w:rsid w:val="0039240B"/>
    <w:rsid w:val="0039268C"/>
    <w:rsid w:val="00392872"/>
    <w:rsid w:val="00392A4A"/>
    <w:rsid w:val="0039316A"/>
    <w:rsid w:val="003932FE"/>
    <w:rsid w:val="00393698"/>
    <w:rsid w:val="00394506"/>
    <w:rsid w:val="003945A6"/>
    <w:rsid w:val="003946B6"/>
    <w:rsid w:val="00394CA4"/>
    <w:rsid w:val="003951EB"/>
    <w:rsid w:val="003955B5"/>
    <w:rsid w:val="00395A90"/>
    <w:rsid w:val="0039629A"/>
    <w:rsid w:val="003972B6"/>
    <w:rsid w:val="0039740C"/>
    <w:rsid w:val="003975D7"/>
    <w:rsid w:val="00397F56"/>
    <w:rsid w:val="003A09DF"/>
    <w:rsid w:val="003A11C0"/>
    <w:rsid w:val="003A1225"/>
    <w:rsid w:val="003A1240"/>
    <w:rsid w:val="003A2FE8"/>
    <w:rsid w:val="003A3003"/>
    <w:rsid w:val="003A3026"/>
    <w:rsid w:val="003A357D"/>
    <w:rsid w:val="003A36CC"/>
    <w:rsid w:val="003A3894"/>
    <w:rsid w:val="003A3AC2"/>
    <w:rsid w:val="003A3DAB"/>
    <w:rsid w:val="003A3DF7"/>
    <w:rsid w:val="003A4C13"/>
    <w:rsid w:val="003A4D9C"/>
    <w:rsid w:val="003A5419"/>
    <w:rsid w:val="003A555D"/>
    <w:rsid w:val="003A5595"/>
    <w:rsid w:val="003A5A73"/>
    <w:rsid w:val="003A60B2"/>
    <w:rsid w:val="003A6378"/>
    <w:rsid w:val="003A6BA1"/>
    <w:rsid w:val="003A7F1A"/>
    <w:rsid w:val="003B0BF4"/>
    <w:rsid w:val="003B0DB3"/>
    <w:rsid w:val="003B25A6"/>
    <w:rsid w:val="003B2620"/>
    <w:rsid w:val="003B293D"/>
    <w:rsid w:val="003B29F9"/>
    <w:rsid w:val="003B30CC"/>
    <w:rsid w:val="003B342D"/>
    <w:rsid w:val="003B3670"/>
    <w:rsid w:val="003B3E03"/>
    <w:rsid w:val="003B447E"/>
    <w:rsid w:val="003B47BB"/>
    <w:rsid w:val="003B57B6"/>
    <w:rsid w:val="003B5E98"/>
    <w:rsid w:val="003B603E"/>
    <w:rsid w:val="003B6467"/>
    <w:rsid w:val="003B6E03"/>
    <w:rsid w:val="003B6FA2"/>
    <w:rsid w:val="003B712F"/>
    <w:rsid w:val="003B77F4"/>
    <w:rsid w:val="003B7A62"/>
    <w:rsid w:val="003B7D71"/>
    <w:rsid w:val="003C05DE"/>
    <w:rsid w:val="003C0990"/>
    <w:rsid w:val="003C0BE9"/>
    <w:rsid w:val="003C0F30"/>
    <w:rsid w:val="003C12A5"/>
    <w:rsid w:val="003C1511"/>
    <w:rsid w:val="003C193C"/>
    <w:rsid w:val="003C1A49"/>
    <w:rsid w:val="003C1C29"/>
    <w:rsid w:val="003C1C62"/>
    <w:rsid w:val="003C1CA4"/>
    <w:rsid w:val="003C1CB3"/>
    <w:rsid w:val="003C1FF3"/>
    <w:rsid w:val="003C20AC"/>
    <w:rsid w:val="003C227B"/>
    <w:rsid w:val="003C22A2"/>
    <w:rsid w:val="003C237B"/>
    <w:rsid w:val="003C24CB"/>
    <w:rsid w:val="003C26EB"/>
    <w:rsid w:val="003C27AA"/>
    <w:rsid w:val="003C2DED"/>
    <w:rsid w:val="003C30B7"/>
    <w:rsid w:val="003C3B6F"/>
    <w:rsid w:val="003C3EEB"/>
    <w:rsid w:val="003C46A0"/>
    <w:rsid w:val="003C488F"/>
    <w:rsid w:val="003C48B0"/>
    <w:rsid w:val="003C5057"/>
    <w:rsid w:val="003C556A"/>
    <w:rsid w:val="003C56CB"/>
    <w:rsid w:val="003C599F"/>
    <w:rsid w:val="003C5A97"/>
    <w:rsid w:val="003C5AC6"/>
    <w:rsid w:val="003C5CB8"/>
    <w:rsid w:val="003C603E"/>
    <w:rsid w:val="003C616C"/>
    <w:rsid w:val="003C65E3"/>
    <w:rsid w:val="003C6B3B"/>
    <w:rsid w:val="003C6DFF"/>
    <w:rsid w:val="003C72CA"/>
    <w:rsid w:val="003C74BB"/>
    <w:rsid w:val="003C7F18"/>
    <w:rsid w:val="003D024C"/>
    <w:rsid w:val="003D0D84"/>
    <w:rsid w:val="003D1059"/>
    <w:rsid w:val="003D13F9"/>
    <w:rsid w:val="003D1BF7"/>
    <w:rsid w:val="003D1EED"/>
    <w:rsid w:val="003D2AB1"/>
    <w:rsid w:val="003D2DD1"/>
    <w:rsid w:val="003D2F7D"/>
    <w:rsid w:val="003D2FBC"/>
    <w:rsid w:val="003D357B"/>
    <w:rsid w:val="003D3FE1"/>
    <w:rsid w:val="003D4172"/>
    <w:rsid w:val="003D4902"/>
    <w:rsid w:val="003D5099"/>
    <w:rsid w:val="003D57CD"/>
    <w:rsid w:val="003D68C4"/>
    <w:rsid w:val="003D6C59"/>
    <w:rsid w:val="003D74E7"/>
    <w:rsid w:val="003D784C"/>
    <w:rsid w:val="003D7EDD"/>
    <w:rsid w:val="003D7F6E"/>
    <w:rsid w:val="003E026F"/>
    <w:rsid w:val="003E0414"/>
    <w:rsid w:val="003E057E"/>
    <w:rsid w:val="003E070F"/>
    <w:rsid w:val="003E0C17"/>
    <w:rsid w:val="003E1000"/>
    <w:rsid w:val="003E196A"/>
    <w:rsid w:val="003E216D"/>
    <w:rsid w:val="003E21CF"/>
    <w:rsid w:val="003E281B"/>
    <w:rsid w:val="003E2CA9"/>
    <w:rsid w:val="003E2E27"/>
    <w:rsid w:val="003E3774"/>
    <w:rsid w:val="003E384A"/>
    <w:rsid w:val="003E3D13"/>
    <w:rsid w:val="003E4290"/>
    <w:rsid w:val="003E4DBD"/>
    <w:rsid w:val="003E6426"/>
    <w:rsid w:val="003E6614"/>
    <w:rsid w:val="003E6DBB"/>
    <w:rsid w:val="003E704C"/>
    <w:rsid w:val="003E71B7"/>
    <w:rsid w:val="003E724C"/>
    <w:rsid w:val="003E762B"/>
    <w:rsid w:val="003F00F7"/>
    <w:rsid w:val="003F154A"/>
    <w:rsid w:val="003F15AC"/>
    <w:rsid w:val="003F1890"/>
    <w:rsid w:val="003F193E"/>
    <w:rsid w:val="003F1ABF"/>
    <w:rsid w:val="003F1EAC"/>
    <w:rsid w:val="003F37B4"/>
    <w:rsid w:val="003F42DB"/>
    <w:rsid w:val="003F42F4"/>
    <w:rsid w:val="003F4CFE"/>
    <w:rsid w:val="003F6032"/>
    <w:rsid w:val="003F6357"/>
    <w:rsid w:val="003F63FD"/>
    <w:rsid w:val="003F6C25"/>
    <w:rsid w:val="003F6D6F"/>
    <w:rsid w:val="003F6EA9"/>
    <w:rsid w:val="003F6FF4"/>
    <w:rsid w:val="003F7392"/>
    <w:rsid w:val="003F7908"/>
    <w:rsid w:val="003F7929"/>
    <w:rsid w:val="00400247"/>
    <w:rsid w:val="004004F4"/>
    <w:rsid w:val="0040082E"/>
    <w:rsid w:val="00400911"/>
    <w:rsid w:val="00400BD7"/>
    <w:rsid w:val="00400EEF"/>
    <w:rsid w:val="004012AA"/>
    <w:rsid w:val="004014EA"/>
    <w:rsid w:val="00401731"/>
    <w:rsid w:val="00402030"/>
    <w:rsid w:val="004021D4"/>
    <w:rsid w:val="0040222B"/>
    <w:rsid w:val="00402290"/>
    <w:rsid w:val="00402E99"/>
    <w:rsid w:val="00403959"/>
    <w:rsid w:val="00404224"/>
    <w:rsid w:val="004042FA"/>
    <w:rsid w:val="004046ED"/>
    <w:rsid w:val="00404B78"/>
    <w:rsid w:val="00404F6C"/>
    <w:rsid w:val="004052A6"/>
    <w:rsid w:val="00405AE4"/>
    <w:rsid w:val="00405E79"/>
    <w:rsid w:val="004062FF"/>
    <w:rsid w:val="004068E5"/>
    <w:rsid w:val="00406F6A"/>
    <w:rsid w:val="004075CB"/>
    <w:rsid w:val="004100F8"/>
    <w:rsid w:val="0041065B"/>
    <w:rsid w:val="00410723"/>
    <w:rsid w:val="00410788"/>
    <w:rsid w:val="00410807"/>
    <w:rsid w:val="00410B3D"/>
    <w:rsid w:val="00410B85"/>
    <w:rsid w:val="00411371"/>
    <w:rsid w:val="00411435"/>
    <w:rsid w:val="004117C5"/>
    <w:rsid w:val="0041194E"/>
    <w:rsid w:val="00412314"/>
    <w:rsid w:val="0041285C"/>
    <w:rsid w:val="00412AD4"/>
    <w:rsid w:val="00412AF1"/>
    <w:rsid w:val="00412D7A"/>
    <w:rsid w:val="00413150"/>
    <w:rsid w:val="004142E2"/>
    <w:rsid w:val="004145E9"/>
    <w:rsid w:val="00414AF0"/>
    <w:rsid w:val="00414D61"/>
    <w:rsid w:val="004150A7"/>
    <w:rsid w:val="004153B0"/>
    <w:rsid w:val="0041572E"/>
    <w:rsid w:val="00415730"/>
    <w:rsid w:val="00415A63"/>
    <w:rsid w:val="00415C66"/>
    <w:rsid w:val="00416335"/>
    <w:rsid w:val="0041674C"/>
    <w:rsid w:val="004169A7"/>
    <w:rsid w:val="00416A47"/>
    <w:rsid w:val="00417110"/>
    <w:rsid w:val="00417E5A"/>
    <w:rsid w:val="00420130"/>
    <w:rsid w:val="00421043"/>
    <w:rsid w:val="0042168B"/>
    <w:rsid w:val="00421B82"/>
    <w:rsid w:val="00421FED"/>
    <w:rsid w:val="004223EC"/>
    <w:rsid w:val="004233DE"/>
    <w:rsid w:val="004234AF"/>
    <w:rsid w:val="00423629"/>
    <w:rsid w:val="004236C5"/>
    <w:rsid w:val="00423CCC"/>
    <w:rsid w:val="00423FB9"/>
    <w:rsid w:val="0042420E"/>
    <w:rsid w:val="004247AF"/>
    <w:rsid w:val="00424A9F"/>
    <w:rsid w:val="00424EAA"/>
    <w:rsid w:val="00424FC3"/>
    <w:rsid w:val="0042517B"/>
    <w:rsid w:val="00425A4B"/>
    <w:rsid w:val="00425B06"/>
    <w:rsid w:val="00425E00"/>
    <w:rsid w:val="00427132"/>
    <w:rsid w:val="004271CA"/>
    <w:rsid w:val="0042794E"/>
    <w:rsid w:val="00427A66"/>
    <w:rsid w:val="00427B93"/>
    <w:rsid w:val="004316DC"/>
    <w:rsid w:val="00431B77"/>
    <w:rsid w:val="00432125"/>
    <w:rsid w:val="004326B8"/>
    <w:rsid w:val="00432E27"/>
    <w:rsid w:val="004334E2"/>
    <w:rsid w:val="00433F2F"/>
    <w:rsid w:val="00433F93"/>
    <w:rsid w:val="0043419D"/>
    <w:rsid w:val="00434783"/>
    <w:rsid w:val="004347A6"/>
    <w:rsid w:val="004348B8"/>
    <w:rsid w:val="0043493E"/>
    <w:rsid w:val="00434B4B"/>
    <w:rsid w:val="00435033"/>
    <w:rsid w:val="0043507F"/>
    <w:rsid w:val="00435240"/>
    <w:rsid w:val="00435548"/>
    <w:rsid w:val="004365D9"/>
    <w:rsid w:val="00436E72"/>
    <w:rsid w:val="00437221"/>
    <w:rsid w:val="004375C4"/>
    <w:rsid w:val="00437670"/>
    <w:rsid w:val="004403C6"/>
    <w:rsid w:val="004404EE"/>
    <w:rsid w:val="0044071E"/>
    <w:rsid w:val="00440C01"/>
    <w:rsid w:val="00440CCB"/>
    <w:rsid w:val="00440EF3"/>
    <w:rsid w:val="00441213"/>
    <w:rsid w:val="00441518"/>
    <w:rsid w:val="00441931"/>
    <w:rsid w:val="00441D02"/>
    <w:rsid w:val="00441DEC"/>
    <w:rsid w:val="00442164"/>
    <w:rsid w:val="00442470"/>
    <w:rsid w:val="0044252B"/>
    <w:rsid w:val="00442895"/>
    <w:rsid w:val="00443B5D"/>
    <w:rsid w:val="00443F45"/>
    <w:rsid w:val="004441B5"/>
    <w:rsid w:val="0044425E"/>
    <w:rsid w:val="00444438"/>
    <w:rsid w:val="0044495F"/>
    <w:rsid w:val="00444D72"/>
    <w:rsid w:val="00444F2C"/>
    <w:rsid w:val="004450DC"/>
    <w:rsid w:val="00445E0C"/>
    <w:rsid w:val="00445E72"/>
    <w:rsid w:val="004465A4"/>
    <w:rsid w:val="004466C9"/>
    <w:rsid w:val="00446783"/>
    <w:rsid w:val="00446FC3"/>
    <w:rsid w:val="004471BF"/>
    <w:rsid w:val="0044739E"/>
    <w:rsid w:val="00447576"/>
    <w:rsid w:val="00447680"/>
    <w:rsid w:val="00447E08"/>
    <w:rsid w:val="00447E2C"/>
    <w:rsid w:val="00450565"/>
    <w:rsid w:val="00450582"/>
    <w:rsid w:val="00450BFA"/>
    <w:rsid w:val="00451565"/>
    <w:rsid w:val="00451BEB"/>
    <w:rsid w:val="00451C18"/>
    <w:rsid w:val="00452420"/>
    <w:rsid w:val="004528A2"/>
    <w:rsid w:val="00452A4C"/>
    <w:rsid w:val="00452FDF"/>
    <w:rsid w:val="00453380"/>
    <w:rsid w:val="004539B9"/>
    <w:rsid w:val="004539CC"/>
    <w:rsid w:val="00453D18"/>
    <w:rsid w:val="00453FEA"/>
    <w:rsid w:val="00454052"/>
    <w:rsid w:val="0045432A"/>
    <w:rsid w:val="004544BC"/>
    <w:rsid w:val="0045470B"/>
    <w:rsid w:val="00454C83"/>
    <w:rsid w:val="00455B09"/>
    <w:rsid w:val="00455E8C"/>
    <w:rsid w:val="004566FC"/>
    <w:rsid w:val="004569D7"/>
    <w:rsid w:val="00456DAD"/>
    <w:rsid w:val="00460EE2"/>
    <w:rsid w:val="00460F28"/>
    <w:rsid w:val="00461344"/>
    <w:rsid w:val="0046158E"/>
    <w:rsid w:val="00461A50"/>
    <w:rsid w:val="00461DFD"/>
    <w:rsid w:val="00462366"/>
    <w:rsid w:val="0046238A"/>
    <w:rsid w:val="004628A2"/>
    <w:rsid w:val="004628F6"/>
    <w:rsid w:val="00463085"/>
    <w:rsid w:val="004630A3"/>
    <w:rsid w:val="0046311F"/>
    <w:rsid w:val="004637FF"/>
    <w:rsid w:val="0046391C"/>
    <w:rsid w:val="00464011"/>
    <w:rsid w:val="00464B96"/>
    <w:rsid w:val="00465384"/>
    <w:rsid w:val="0046573F"/>
    <w:rsid w:val="004663EF"/>
    <w:rsid w:val="0046643C"/>
    <w:rsid w:val="00466498"/>
    <w:rsid w:val="004665B1"/>
    <w:rsid w:val="00466898"/>
    <w:rsid w:val="00467112"/>
    <w:rsid w:val="004677AE"/>
    <w:rsid w:val="00470771"/>
    <w:rsid w:val="00470CF7"/>
    <w:rsid w:val="00471373"/>
    <w:rsid w:val="00471A51"/>
    <w:rsid w:val="004720A2"/>
    <w:rsid w:val="004721A7"/>
    <w:rsid w:val="004721C2"/>
    <w:rsid w:val="00472246"/>
    <w:rsid w:val="004722BC"/>
    <w:rsid w:val="00472AC9"/>
    <w:rsid w:val="00472BBF"/>
    <w:rsid w:val="00472DFD"/>
    <w:rsid w:val="00472E40"/>
    <w:rsid w:val="00472ED8"/>
    <w:rsid w:val="00473074"/>
    <w:rsid w:val="00473981"/>
    <w:rsid w:val="00473D65"/>
    <w:rsid w:val="00473E99"/>
    <w:rsid w:val="0047445E"/>
    <w:rsid w:val="004744A6"/>
    <w:rsid w:val="00474725"/>
    <w:rsid w:val="00474974"/>
    <w:rsid w:val="004749E5"/>
    <w:rsid w:val="00474CBF"/>
    <w:rsid w:val="004757A0"/>
    <w:rsid w:val="0047655E"/>
    <w:rsid w:val="00476AA1"/>
    <w:rsid w:val="00477536"/>
    <w:rsid w:val="004775B1"/>
    <w:rsid w:val="004779EA"/>
    <w:rsid w:val="00477D53"/>
    <w:rsid w:val="0048073C"/>
    <w:rsid w:val="00480BE5"/>
    <w:rsid w:val="00481AA1"/>
    <w:rsid w:val="00481BAF"/>
    <w:rsid w:val="00481DC8"/>
    <w:rsid w:val="004821A4"/>
    <w:rsid w:val="00482533"/>
    <w:rsid w:val="004828A5"/>
    <w:rsid w:val="00483294"/>
    <w:rsid w:val="00483B30"/>
    <w:rsid w:val="00484D5A"/>
    <w:rsid w:val="00484DE5"/>
    <w:rsid w:val="00485325"/>
    <w:rsid w:val="00485579"/>
    <w:rsid w:val="0048563A"/>
    <w:rsid w:val="00485875"/>
    <w:rsid w:val="004859B8"/>
    <w:rsid w:val="00485F61"/>
    <w:rsid w:val="00486709"/>
    <w:rsid w:val="00486867"/>
    <w:rsid w:val="00486FF7"/>
    <w:rsid w:val="004870A6"/>
    <w:rsid w:val="00487B38"/>
    <w:rsid w:val="004904E2"/>
    <w:rsid w:val="00490647"/>
    <w:rsid w:val="00490665"/>
    <w:rsid w:val="0049083B"/>
    <w:rsid w:val="00490987"/>
    <w:rsid w:val="00490CD9"/>
    <w:rsid w:val="00490E62"/>
    <w:rsid w:val="00491496"/>
    <w:rsid w:val="00491C7B"/>
    <w:rsid w:val="00491CF9"/>
    <w:rsid w:val="00492311"/>
    <w:rsid w:val="00492606"/>
    <w:rsid w:val="004934FB"/>
    <w:rsid w:val="004941C6"/>
    <w:rsid w:val="004950CE"/>
    <w:rsid w:val="0049553A"/>
    <w:rsid w:val="004959CC"/>
    <w:rsid w:val="00495EBB"/>
    <w:rsid w:val="004963BB"/>
    <w:rsid w:val="00496C05"/>
    <w:rsid w:val="00496F22"/>
    <w:rsid w:val="00496F87"/>
    <w:rsid w:val="00497883"/>
    <w:rsid w:val="00497BAC"/>
    <w:rsid w:val="00497BBE"/>
    <w:rsid w:val="00497F30"/>
    <w:rsid w:val="004A1523"/>
    <w:rsid w:val="004A1F96"/>
    <w:rsid w:val="004A20DE"/>
    <w:rsid w:val="004A22B0"/>
    <w:rsid w:val="004A293A"/>
    <w:rsid w:val="004A2F38"/>
    <w:rsid w:val="004A3981"/>
    <w:rsid w:val="004A4249"/>
    <w:rsid w:val="004A4942"/>
    <w:rsid w:val="004A4A5E"/>
    <w:rsid w:val="004A5490"/>
    <w:rsid w:val="004A5A73"/>
    <w:rsid w:val="004A5B66"/>
    <w:rsid w:val="004A60FF"/>
    <w:rsid w:val="004A69B5"/>
    <w:rsid w:val="004A6AA9"/>
    <w:rsid w:val="004A6C16"/>
    <w:rsid w:val="004A6E0F"/>
    <w:rsid w:val="004A6F32"/>
    <w:rsid w:val="004A7AFF"/>
    <w:rsid w:val="004A7BCA"/>
    <w:rsid w:val="004A7D59"/>
    <w:rsid w:val="004B02EB"/>
    <w:rsid w:val="004B0372"/>
    <w:rsid w:val="004B0612"/>
    <w:rsid w:val="004B07DB"/>
    <w:rsid w:val="004B087A"/>
    <w:rsid w:val="004B0D94"/>
    <w:rsid w:val="004B0DB0"/>
    <w:rsid w:val="004B18C4"/>
    <w:rsid w:val="004B1B63"/>
    <w:rsid w:val="004B1E75"/>
    <w:rsid w:val="004B39BD"/>
    <w:rsid w:val="004B3BBB"/>
    <w:rsid w:val="004B3E13"/>
    <w:rsid w:val="004B472D"/>
    <w:rsid w:val="004B503B"/>
    <w:rsid w:val="004B53DD"/>
    <w:rsid w:val="004B5789"/>
    <w:rsid w:val="004B5839"/>
    <w:rsid w:val="004B5917"/>
    <w:rsid w:val="004B5D46"/>
    <w:rsid w:val="004B5D74"/>
    <w:rsid w:val="004B6AE3"/>
    <w:rsid w:val="004B6EF2"/>
    <w:rsid w:val="004B7F7D"/>
    <w:rsid w:val="004C01C0"/>
    <w:rsid w:val="004C050E"/>
    <w:rsid w:val="004C0F1A"/>
    <w:rsid w:val="004C0F4A"/>
    <w:rsid w:val="004C1009"/>
    <w:rsid w:val="004C1776"/>
    <w:rsid w:val="004C1E42"/>
    <w:rsid w:val="004C1EE2"/>
    <w:rsid w:val="004C25DB"/>
    <w:rsid w:val="004C296F"/>
    <w:rsid w:val="004C309D"/>
    <w:rsid w:val="004C34FE"/>
    <w:rsid w:val="004C3524"/>
    <w:rsid w:val="004C3552"/>
    <w:rsid w:val="004C3585"/>
    <w:rsid w:val="004C3E83"/>
    <w:rsid w:val="004C44B1"/>
    <w:rsid w:val="004C48C4"/>
    <w:rsid w:val="004C4B13"/>
    <w:rsid w:val="004C4CBC"/>
    <w:rsid w:val="004C4DB7"/>
    <w:rsid w:val="004C590A"/>
    <w:rsid w:val="004C5B7F"/>
    <w:rsid w:val="004C6414"/>
    <w:rsid w:val="004C684A"/>
    <w:rsid w:val="004C6E89"/>
    <w:rsid w:val="004C77A2"/>
    <w:rsid w:val="004C7877"/>
    <w:rsid w:val="004C79B6"/>
    <w:rsid w:val="004C7F4F"/>
    <w:rsid w:val="004D0AAD"/>
    <w:rsid w:val="004D112D"/>
    <w:rsid w:val="004D1CEF"/>
    <w:rsid w:val="004D2278"/>
    <w:rsid w:val="004D29CF"/>
    <w:rsid w:val="004D384A"/>
    <w:rsid w:val="004D38CE"/>
    <w:rsid w:val="004D3E93"/>
    <w:rsid w:val="004D4043"/>
    <w:rsid w:val="004D43A9"/>
    <w:rsid w:val="004D44C2"/>
    <w:rsid w:val="004D468C"/>
    <w:rsid w:val="004D4B2A"/>
    <w:rsid w:val="004D5133"/>
    <w:rsid w:val="004D5210"/>
    <w:rsid w:val="004D571A"/>
    <w:rsid w:val="004D5AF6"/>
    <w:rsid w:val="004D5EF8"/>
    <w:rsid w:val="004D6629"/>
    <w:rsid w:val="004D6D05"/>
    <w:rsid w:val="004D6E69"/>
    <w:rsid w:val="004E011A"/>
    <w:rsid w:val="004E0841"/>
    <w:rsid w:val="004E0843"/>
    <w:rsid w:val="004E0D4D"/>
    <w:rsid w:val="004E1613"/>
    <w:rsid w:val="004E1BBF"/>
    <w:rsid w:val="004E1C7A"/>
    <w:rsid w:val="004E2006"/>
    <w:rsid w:val="004E21AC"/>
    <w:rsid w:val="004E2B72"/>
    <w:rsid w:val="004E3115"/>
    <w:rsid w:val="004E32E9"/>
    <w:rsid w:val="004E336D"/>
    <w:rsid w:val="004E34F4"/>
    <w:rsid w:val="004E411E"/>
    <w:rsid w:val="004E4344"/>
    <w:rsid w:val="004E4831"/>
    <w:rsid w:val="004E48C4"/>
    <w:rsid w:val="004E4AEC"/>
    <w:rsid w:val="004E4B61"/>
    <w:rsid w:val="004E4F42"/>
    <w:rsid w:val="004E50F8"/>
    <w:rsid w:val="004E52C3"/>
    <w:rsid w:val="004E5337"/>
    <w:rsid w:val="004E547C"/>
    <w:rsid w:val="004E585A"/>
    <w:rsid w:val="004E5977"/>
    <w:rsid w:val="004E59E2"/>
    <w:rsid w:val="004E63C0"/>
    <w:rsid w:val="004E6503"/>
    <w:rsid w:val="004E6630"/>
    <w:rsid w:val="004E6A18"/>
    <w:rsid w:val="004E6EE2"/>
    <w:rsid w:val="004E703D"/>
    <w:rsid w:val="004E7075"/>
    <w:rsid w:val="004E7F56"/>
    <w:rsid w:val="004E7FEF"/>
    <w:rsid w:val="004F0745"/>
    <w:rsid w:val="004F0D47"/>
    <w:rsid w:val="004F167B"/>
    <w:rsid w:val="004F1A31"/>
    <w:rsid w:val="004F1AC0"/>
    <w:rsid w:val="004F1F30"/>
    <w:rsid w:val="004F288A"/>
    <w:rsid w:val="004F2D11"/>
    <w:rsid w:val="004F2E25"/>
    <w:rsid w:val="004F2F37"/>
    <w:rsid w:val="004F2F9C"/>
    <w:rsid w:val="004F311F"/>
    <w:rsid w:val="004F3FD9"/>
    <w:rsid w:val="004F42CA"/>
    <w:rsid w:val="004F43AF"/>
    <w:rsid w:val="004F44AB"/>
    <w:rsid w:val="004F48A0"/>
    <w:rsid w:val="004F53C3"/>
    <w:rsid w:val="004F5E8A"/>
    <w:rsid w:val="004F60DD"/>
    <w:rsid w:val="004F642A"/>
    <w:rsid w:val="004F697E"/>
    <w:rsid w:val="004F6A46"/>
    <w:rsid w:val="004F6BD0"/>
    <w:rsid w:val="004F6FC4"/>
    <w:rsid w:val="004F70FA"/>
    <w:rsid w:val="004F729B"/>
    <w:rsid w:val="004F766D"/>
    <w:rsid w:val="004F7688"/>
    <w:rsid w:val="004F7CF4"/>
    <w:rsid w:val="004F7DA6"/>
    <w:rsid w:val="004F7F39"/>
    <w:rsid w:val="0050019F"/>
    <w:rsid w:val="005002F4"/>
    <w:rsid w:val="00500C4C"/>
    <w:rsid w:val="00500CDF"/>
    <w:rsid w:val="0050100D"/>
    <w:rsid w:val="005011AB"/>
    <w:rsid w:val="005017E9"/>
    <w:rsid w:val="00501879"/>
    <w:rsid w:val="00502579"/>
    <w:rsid w:val="00504827"/>
    <w:rsid w:val="00504F3F"/>
    <w:rsid w:val="00505526"/>
    <w:rsid w:val="005057BA"/>
    <w:rsid w:val="005057FC"/>
    <w:rsid w:val="00505A09"/>
    <w:rsid w:val="00506295"/>
    <w:rsid w:val="0050635A"/>
    <w:rsid w:val="005063FC"/>
    <w:rsid w:val="00506B68"/>
    <w:rsid w:val="005075DF"/>
    <w:rsid w:val="00507D0F"/>
    <w:rsid w:val="00507D90"/>
    <w:rsid w:val="00507F85"/>
    <w:rsid w:val="00510209"/>
    <w:rsid w:val="005105FE"/>
    <w:rsid w:val="0051103F"/>
    <w:rsid w:val="00511393"/>
    <w:rsid w:val="00511AC7"/>
    <w:rsid w:val="005125EE"/>
    <w:rsid w:val="005128D2"/>
    <w:rsid w:val="005129AC"/>
    <w:rsid w:val="005130D6"/>
    <w:rsid w:val="00513165"/>
    <w:rsid w:val="005138C7"/>
    <w:rsid w:val="0051425C"/>
    <w:rsid w:val="0051444C"/>
    <w:rsid w:val="00514710"/>
    <w:rsid w:val="00514F25"/>
    <w:rsid w:val="00514F94"/>
    <w:rsid w:val="00515185"/>
    <w:rsid w:val="005151BB"/>
    <w:rsid w:val="005151D9"/>
    <w:rsid w:val="00515712"/>
    <w:rsid w:val="005158EB"/>
    <w:rsid w:val="00515A4E"/>
    <w:rsid w:val="00515B44"/>
    <w:rsid w:val="00515C40"/>
    <w:rsid w:val="00515F67"/>
    <w:rsid w:val="00515F68"/>
    <w:rsid w:val="005168BC"/>
    <w:rsid w:val="00516E8D"/>
    <w:rsid w:val="0051775B"/>
    <w:rsid w:val="00517E66"/>
    <w:rsid w:val="005203F7"/>
    <w:rsid w:val="0052073B"/>
    <w:rsid w:val="00520E67"/>
    <w:rsid w:val="00521374"/>
    <w:rsid w:val="00521B1C"/>
    <w:rsid w:val="00521DC5"/>
    <w:rsid w:val="00522354"/>
    <w:rsid w:val="00522915"/>
    <w:rsid w:val="00522F7E"/>
    <w:rsid w:val="005234C9"/>
    <w:rsid w:val="00523849"/>
    <w:rsid w:val="005238E2"/>
    <w:rsid w:val="00523BB8"/>
    <w:rsid w:val="00523EC4"/>
    <w:rsid w:val="005244D5"/>
    <w:rsid w:val="005246F6"/>
    <w:rsid w:val="005249D3"/>
    <w:rsid w:val="00524A63"/>
    <w:rsid w:val="0052517D"/>
    <w:rsid w:val="00525398"/>
    <w:rsid w:val="005258BF"/>
    <w:rsid w:val="00525F9E"/>
    <w:rsid w:val="00525FBE"/>
    <w:rsid w:val="00526627"/>
    <w:rsid w:val="00526891"/>
    <w:rsid w:val="00526E92"/>
    <w:rsid w:val="00527122"/>
    <w:rsid w:val="00527793"/>
    <w:rsid w:val="005307A4"/>
    <w:rsid w:val="00530E55"/>
    <w:rsid w:val="00530E91"/>
    <w:rsid w:val="00531023"/>
    <w:rsid w:val="005311C7"/>
    <w:rsid w:val="00531906"/>
    <w:rsid w:val="0053197E"/>
    <w:rsid w:val="00531D85"/>
    <w:rsid w:val="00533201"/>
    <w:rsid w:val="005334B3"/>
    <w:rsid w:val="005337E3"/>
    <w:rsid w:val="00533A4F"/>
    <w:rsid w:val="00533C5D"/>
    <w:rsid w:val="005343BB"/>
    <w:rsid w:val="00534C65"/>
    <w:rsid w:val="005352D9"/>
    <w:rsid w:val="00536D9A"/>
    <w:rsid w:val="00536EEC"/>
    <w:rsid w:val="005372F9"/>
    <w:rsid w:val="005400D2"/>
    <w:rsid w:val="005401D8"/>
    <w:rsid w:val="005403C4"/>
    <w:rsid w:val="0054041A"/>
    <w:rsid w:val="00540FC0"/>
    <w:rsid w:val="0054162C"/>
    <w:rsid w:val="00541B7A"/>
    <w:rsid w:val="00541C89"/>
    <w:rsid w:val="00541E6A"/>
    <w:rsid w:val="00541F41"/>
    <w:rsid w:val="00542415"/>
    <w:rsid w:val="005426D7"/>
    <w:rsid w:val="00542755"/>
    <w:rsid w:val="00542999"/>
    <w:rsid w:val="00542A94"/>
    <w:rsid w:val="00542B51"/>
    <w:rsid w:val="00542F4D"/>
    <w:rsid w:val="0054305F"/>
    <w:rsid w:val="00543D03"/>
    <w:rsid w:val="00543EF8"/>
    <w:rsid w:val="00543F09"/>
    <w:rsid w:val="00543F59"/>
    <w:rsid w:val="00545B8A"/>
    <w:rsid w:val="005463F2"/>
    <w:rsid w:val="00546845"/>
    <w:rsid w:val="00546879"/>
    <w:rsid w:val="00546960"/>
    <w:rsid w:val="00546A8D"/>
    <w:rsid w:val="00546F9B"/>
    <w:rsid w:val="00547167"/>
    <w:rsid w:val="005474E5"/>
    <w:rsid w:val="00547603"/>
    <w:rsid w:val="00547963"/>
    <w:rsid w:val="00547ACA"/>
    <w:rsid w:val="00547BF9"/>
    <w:rsid w:val="00547E6B"/>
    <w:rsid w:val="00547F92"/>
    <w:rsid w:val="0055002C"/>
    <w:rsid w:val="005500B1"/>
    <w:rsid w:val="0055044D"/>
    <w:rsid w:val="005508B7"/>
    <w:rsid w:val="00551246"/>
    <w:rsid w:val="00551580"/>
    <w:rsid w:val="005519B2"/>
    <w:rsid w:val="00552846"/>
    <w:rsid w:val="00552A0C"/>
    <w:rsid w:val="00552A9A"/>
    <w:rsid w:val="00552ADF"/>
    <w:rsid w:val="00552EC7"/>
    <w:rsid w:val="0055339E"/>
    <w:rsid w:val="00553871"/>
    <w:rsid w:val="0055411B"/>
    <w:rsid w:val="00554210"/>
    <w:rsid w:val="00554233"/>
    <w:rsid w:val="005548AB"/>
    <w:rsid w:val="00554B83"/>
    <w:rsid w:val="00554BEE"/>
    <w:rsid w:val="005551D0"/>
    <w:rsid w:val="005552EA"/>
    <w:rsid w:val="00555AB3"/>
    <w:rsid w:val="00555AF8"/>
    <w:rsid w:val="00555CD4"/>
    <w:rsid w:val="005564B9"/>
    <w:rsid w:val="00556605"/>
    <w:rsid w:val="00556905"/>
    <w:rsid w:val="00556C33"/>
    <w:rsid w:val="00557D6A"/>
    <w:rsid w:val="005602BA"/>
    <w:rsid w:val="005602E5"/>
    <w:rsid w:val="005607FC"/>
    <w:rsid w:val="005608CA"/>
    <w:rsid w:val="0056122C"/>
    <w:rsid w:val="0056147D"/>
    <w:rsid w:val="00561CFD"/>
    <w:rsid w:val="00561F91"/>
    <w:rsid w:val="00562221"/>
    <w:rsid w:val="0056247A"/>
    <w:rsid w:val="0056247D"/>
    <w:rsid w:val="00562895"/>
    <w:rsid w:val="005630A0"/>
    <w:rsid w:val="0056330B"/>
    <w:rsid w:val="005642C7"/>
    <w:rsid w:val="00564381"/>
    <w:rsid w:val="005646B0"/>
    <w:rsid w:val="00564B7F"/>
    <w:rsid w:val="00564E67"/>
    <w:rsid w:val="00564FB1"/>
    <w:rsid w:val="00564FD2"/>
    <w:rsid w:val="005651FF"/>
    <w:rsid w:val="00565957"/>
    <w:rsid w:val="005660B8"/>
    <w:rsid w:val="00567DBB"/>
    <w:rsid w:val="005706CE"/>
    <w:rsid w:val="005708B6"/>
    <w:rsid w:val="00570C5B"/>
    <w:rsid w:val="00570CB1"/>
    <w:rsid w:val="00570FE8"/>
    <w:rsid w:val="0057110B"/>
    <w:rsid w:val="00571BEE"/>
    <w:rsid w:val="0057204F"/>
    <w:rsid w:val="00572244"/>
    <w:rsid w:val="0057228B"/>
    <w:rsid w:val="00572712"/>
    <w:rsid w:val="00572BC6"/>
    <w:rsid w:val="005734B9"/>
    <w:rsid w:val="0057402F"/>
    <w:rsid w:val="005740D8"/>
    <w:rsid w:val="0057428B"/>
    <w:rsid w:val="005744FA"/>
    <w:rsid w:val="00574AAF"/>
    <w:rsid w:val="005759F5"/>
    <w:rsid w:val="005762C2"/>
    <w:rsid w:val="00576A61"/>
    <w:rsid w:val="00576BF3"/>
    <w:rsid w:val="00576D16"/>
    <w:rsid w:val="00576F95"/>
    <w:rsid w:val="00577D1E"/>
    <w:rsid w:val="00577F5C"/>
    <w:rsid w:val="00580067"/>
    <w:rsid w:val="0058018F"/>
    <w:rsid w:val="00580783"/>
    <w:rsid w:val="00581045"/>
    <w:rsid w:val="00581048"/>
    <w:rsid w:val="00581136"/>
    <w:rsid w:val="00581168"/>
    <w:rsid w:val="00581A78"/>
    <w:rsid w:val="00582228"/>
    <w:rsid w:val="0058264E"/>
    <w:rsid w:val="005827BE"/>
    <w:rsid w:val="00583346"/>
    <w:rsid w:val="005834F5"/>
    <w:rsid w:val="005839BA"/>
    <w:rsid w:val="00583BCB"/>
    <w:rsid w:val="00583D83"/>
    <w:rsid w:val="0058418F"/>
    <w:rsid w:val="0058435F"/>
    <w:rsid w:val="00585AC9"/>
    <w:rsid w:val="00585E51"/>
    <w:rsid w:val="00586114"/>
    <w:rsid w:val="005863A5"/>
    <w:rsid w:val="00586B11"/>
    <w:rsid w:val="0058703D"/>
    <w:rsid w:val="0058771F"/>
    <w:rsid w:val="00590B1B"/>
    <w:rsid w:val="00590F8F"/>
    <w:rsid w:val="00591AA1"/>
    <w:rsid w:val="005921D2"/>
    <w:rsid w:val="00592811"/>
    <w:rsid w:val="0059305F"/>
    <w:rsid w:val="005932BE"/>
    <w:rsid w:val="00593B00"/>
    <w:rsid w:val="00594337"/>
    <w:rsid w:val="00594721"/>
    <w:rsid w:val="0059497D"/>
    <w:rsid w:val="00595327"/>
    <w:rsid w:val="00595E76"/>
    <w:rsid w:val="005960D3"/>
    <w:rsid w:val="0059621B"/>
    <w:rsid w:val="005969F8"/>
    <w:rsid w:val="00596C0C"/>
    <w:rsid w:val="00596E54"/>
    <w:rsid w:val="005976CF"/>
    <w:rsid w:val="005A01DE"/>
    <w:rsid w:val="005A035B"/>
    <w:rsid w:val="005A0696"/>
    <w:rsid w:val="005A08C2"/>
    <w:rsid w:val="005A0903"/>
    <w:rsid w:val="005A0953"/>
    <w:rsid w:val="005A11ED"/>
    <w:rsid w:val="005A1267"/>
    <w:rsid w:val="005A1962"/>
    <w:rsid w:val="005A1C14"/>
    <w:rsid w:val="005A208D"/>
    <w:rsid w:val="005A20A0"/>
    <w:rsid w:val="005A23ED"/>
    <w:rsid w:val="005A253E"/>
    <w:rsid w:val="005A2D4C"/>
    <w:rsid w:val="005A3769"/>
    <w:rsid w:val="005A3CC6"/>
    <w:rsid w:val="005A4178"/>
    <w:rsid w:val="005A41F7"/>
    <w:rsid w:val="005A43A4"/>
    <w:rsid w:val="005A498D"/>
    <w:rsid w:val="005A4BF1"/>
    <w:rsid w:val="005A5193"/>
    <w:rsid w:val="005A5773"/>
    <w:rsid w:val="005A671F"/>
    <w:rsid w:val="005A73D0"/>
    <w:rsid w:val="005A7426"/>
    <w:rsid w:val="005A7963"/>
    <w:rsid w:val="005A7994"/>
    <w:rsid w:val="005B0138"/>
    <w:rsid w:val="005B070B"/>
    <w:rsid w:val="005B09DA"/>
    <w:rsid w:val="005B0B26"/>
    <w:rsid w:val="005B0C5F"/>
    <w:rsid w:val="005B0E36"/>
    <w:rsid w:val="005B106E"/>
    <w:rsid w:val="005B107E"/>
    <w:rsid w:val="005B1111"/>
    <w:rsid w:val="005B1A71"/>
    <w:rsid w:val="005B22D6"/>
    <w:rsid w:val="005B24AE"/>
    <w:rsid w:val="005B2856"/>
    <w:rsid w:val="005B2BB8"/>
    <w:rsid w:val="005B2F30"/>
    <w:rsid w:val="005B2F67"/>
    <w:rsid w:val="005B3010"/>
    <w:rsid w:val="005B3043"/>
    <w:rsid w:val="005B3466"/>
    <w:rsid w:val="005B384D"/>
    <w:rsid w:val="005B40B9"/>
    <w:rsid w:val="005B4270"/>
    <w:rsid w:val="005B44F4"/>
    <w:rsid w:val="005B487B"/>
    <w:rsid w:val="005B503B"/>
    <w:rsid w:val="005B50FE"/>
    <w:rsid w:val="005B52C2"/>
    <w:rsid w:val="005B55D1"/>
    <w:rsid w:val="005B56D5"/>
    <w:rsid w:val="005B56EE"/>
    <w:rsid w:val="005B5843"/>
    <w:rsid w:val="005B62EF"/>
    <w:rsid w:val="005B6A25"/>
    <w:rsid w:val="005B6AE9"/>
    <w:rsid w:val="005B7FE9"/>
    <w:rsid w:val="005C0318"/>
    <w:rsid w:val="005C04A7"/>
    <w:rsid w:val="005C0884"/>
    <w:rsid w:val="005C0904"/>
    <w:rsid w:val="005C0D01"/>
    <w:rsid w:val="005C107E"/>
    <w:rsid w:val="005C1273"/>
    <w:rsid w:val="005C17C7"/>
    <w:rsid w:val="005C20F2"/>
    <w:rsid w:val="005C2470"/>
    <w:rsid w:val="005C27D9"/>
    <w:rsid w:val="005C3299"/>
    <w:rsid w:val="005C3365"/>
    <w:rsid w:val="005C3567"/>
    <w:rsid w:val="005C38A9"/>
    <w:rsid w:val="005C39B6"/>
    <w:rsid w:val="005C3C6C"/>
    <w:rsid w:val="005C3DBB"/>
    <w:rsid w:val="005C3E4C"/>
    <w:rsid w:val="005C4204"/>
    <w:rsid w:val="005C43DC"/>
    <w:rsid w:val="005C4EC4"/>
    <w:rsid w:val="005C5AF2"/>
    <w:rsid w:val="005C5FE5"/>
    <w:rsid w:val="005C6451"/>
    <w:rsid w:val="005C6853"/>
    <w:rsid w:val="005C69F2"/>
    <w:rsid w:val="005C6D56"/>
    <w:rsid w:val="005C6F57"/>
    <w:rsid w:val="005C74D1"/>
    <w:rsid w:val="005C79F3"/>
    <w:rsid w:val="005C7B00"/>
    <w:rsid w:val="005D046E"/>
    <w:rsid w:val="005D0E1F"/>
    <w:rsid w:val="005D0E3B"/>
    <w:rsid w:val="005D0FA1"/>
    <w:rsid w:val="005D1074"/>
    <w:rsid w:val="005D1748"/>
    <w:rsid w:val="005D1801"/>
    <w:rsid w:val="005D1892"/>
    <w:rsid w:val="005D1FA4"/>
    <w:rsid w:val="005D23CB"/>
    <w:rsid w:val="005D3AEF"/>
    <w:rsid w:val="005D3DFA"/>
    <w:rsid w:val="005D3E27"/>
    <w:rsid w:val="005D4673"/>
    <w:rsid w:val="005D48CE"/>
    <w:rsid w:val="005D580F"/>
    <w:rsid w:val="005D5CC7"/>
    <w:rsid w:val="005D64F8"/>
    <w:rsid w:val="005D6C85"/>
    <w:rsid w:val="005D6DF9"/>
    <w:rsid w:val="005D6E36"/>
    <w:rsid w:val="005D7026"/>
    <w:rsid w:val="005D7303"/>
    <w:rsid w:val="005D7680"/>
    <w:rsid w:val="005D7DBC"/>
    <w:rsid w:val="005D7F15"/>
    <w:rsid w:val="005D7FFB"/>
    <w:rsid w:val="005E0218"/>
    <w:rsid w:val="005E04F7"/>
    <w:rsid w:val="005E11CE"/>
    <w:rsid w:val="005E12DA"/>
    <w:rsid w:val="005E1EC0"/>
    <w:rsid w:val="005E206B"/>
    <w:rsid w:val="005E2581"/>
    <w:rsid w:val="005E2881"/>
    <w:rsid w:val="005E2B0F"/>
    <w:rsid w:val="005E3721"/>
    <w:rsid w:val="005E3CCE"/>
    <w:rsid w:val="005E40DD"/>
    <w:rsid w:val="005E4968"/>
    <w:rsid w:val="005E4CA5"/>
    <w:rsid w:val="005E4E83"/>
    <w:rsid w:val="005E5308"/>
    <w:rsid w:val="005E5501"/>
    <w:rsid w:val="005E6203"/>
    <w:rsid w:val="005E68FC"/>
    <w:rsid w:val="005E7058"/>
    <w:rsid w:val="005E70BC"/>
    <w:rsid w:val="005E74FD"/>
    <w:rsid w:val="005E75EF"/>
    <w:rsid w:val="005E78C1"/>
    <w:rsid w:val="005E792C"/>
    <w:rsid w:val="005E7C56"/>
    <w:rsid w:val="005E7CF5"/>
    <w:rsid w:val="005E7DF0"/>
    <w:rsid w:val="005F0AFF"/>
    <w:rsid w:val="005F1474"/>
    <w:rsid w:val="005F18C8"/>
    <w:rsid w:val="005F2701"/>
    <w:rsid w:val="005F2A22"/>
    <w:rsid w:val="005F32F1"/>
    <w:rsid w:val="005F3508"/>
    <w:rsid w:val="005F36DE"/>
    <w:rsid w:val="005F3D8D"/>
    <w:rsid w:val="005F3EC0"/>
    <w:rsid w:val="005F4051"/>
    <w:rsid w:val="005F459B"/>
    <w:rsid w:val="005F4A33"/>
    <w:rsid w:val="005F4FB6"/>
    <w:rsid w:val="005F50B8"/>
    <w:rsid w:val="005F56C5"/>
    <w:rsid w:val="005F5841"/>
    <w:rsid w:val="005F5E24"/>
    <w:rsid w:val="005F6764"/>
    <w:rsid w:val="005F6B50"/>
    <w:rsid w:val="005F7AA5"/>
    <w:rsid w:val="005F7C96"/>
    <w:rsid w:val="00600A4A"/>
    <w:rsid w:val="00600C76"/>
    <w:rsid w:val="00601ABF"/>
    <w:rsid w:val="00601D59"/>
    <w:rsid w:val="00601FE9"/>
    <w:rsid w:val="00602146"/>
    <w:rsid w:val="00602335"/>
    <w:rsid w:val="006024BF"/>
    <w:rsid w:val="006029E2"/>
    <w:rsid w:val="00602D56"/>
    <w:rsid w:val="00602F1A"/>
    <w:rsid w:val="0060305C"/>
    <w:rsid w:val="00603334"/>
    <w:rsid w:val="00603985"/>
    <w:rsid w:val="00603BB7"/>
    <w:rsid w:val="00604629"/>
    <w:rsid w:val="006046D1"/>
    <w:rsid w:val="006047E1"/>
    <w:rsid w:val="006049FD"/>
    <w:rsid w:val="00605503"/>
    <w:rsid w:val="00605E42"/>
    <w:rsid w:val="00606215"/>
    <w:rsid w:val="006065AC"/>
    <w:rsid w:val="00606A5E"/>
    <w:rsid w:val="00606BC3"/>
    <w:rsid w:val="00607384"/>
    <w:rsid w:val="00607E79"/>
    <w:rsid w:val="00607ED7"/>
    <w:rsid w:val="00610071"/>
    <w:rsid w:val="00610343"/>
    <w:rsid w:val="0061034E"/>
    <w:rsid w:val="006106BD"/>
    <w:rsid w:val="00610785"/>
    <w:rsid w:val="00610AF5"/>
    <w:rsid w:val="00610BDA"/>
    <w:rsid w:val="00610F70"/>
    <w:rsid w:val="00610FF4"/>
    <w:rsid w:val="00611F4B"/>
    <w:rsid w:val="006120A6"/>
    <w:rsid w:val="006126F7"/>
    <w:rsid w:val="00612844"/>
    <w:rsid w:val="00612D07"/>
    <w:rsid w:val="00613047"/>
    <w:rsid w:val="00613140"/>
    <w:rsid w:val="00613330"/>
    <w:rsid w:val="00613875"/>
    <w:rsid w:val="00613921"/>
    <w:rsid w:val="00614554"/>
    <w:rsid w:val="0061485E"/>
    <w:rsid w:val="0061499B"/>
    <w:rsid w:val="00615039"/>
    <w:rsid w:val="006153D5"/>
    <w:rsid w:val="00615461"/>
    <w:rsid w:val="00615592"/>
    <w:rsid w:val="00615640"/>
    <w:rsid w:val="00616865"/>
    <w:rsid w:val="00616F5F"/>
    <w:rsid w:val="00616F75"/>
    <w:rsid w:val="00617415"/>
    <w:rsid w:val="00617E3B"/>
    <w:rsid w:val="00617FD7"/>
    <w:rsid w:val="006209BB"/>
    <w:rsid w:val="0062151B"/>
    <w:rsid w:val="00621ADF"/>
    <w:rsid w:val="00622B4A"/>
    <w:rsid w:val="00622CA6"/>
    <w:rsid w:val="00622CDB"/>
    <w:rsid w:val="00622F56"/>
    <w:rsid w:val="006230D2"/>
    <w:rsid w:val="00623B97"/>
    <w:rsid w:val="00624105"/>
    <w:rsid w:val="00624605"/>
    <w:rsid w:val="006246D6"/>
    <w:rsid w:val="00624AB3"/>
    <w:rsid w:val="00624BC5"/>
    <w:rsid w:val="00624C14"/>
    <w:rsid w:val="00624FF0"/>
    <w:rsid w:val="0062572D"/>
    <w:rsid w:val="006257BE"/>
    <w:rsid w:val="006259A1"/>
    <w:rsid w:val="00625A9B"/>
    <w:rsid w:val="006263BC"/>
    <w:rsid w:val="006264A1"/>
    <w:rsid w:val="0062652E"/>
    <w:rsid w:val="00627035"/>
    <w:rsid w:val="00627CC1"/>
    <w:rsid w:val="00627E95"/>
    <w:rsid w:val="006300FA"/>
    <w:rsid w:val="0063018F"/>
    <w:rsid w:val="0063027C"/>
    <w:rsid w:val="00630469"/>
    <w:rsid w:val="006308B7"/>
    <w:rsid w:val="00630C70"/>
    <w:rsid w:val="00630E06"/>
    <w:rsid w:val="00630F06"/>
    <w:rsid w:val="00630F16"/>
    <w:rsid w:val="00630F1D"/>
    <w:rsid w:val="0063121B"/>
    <w:rsid w:val="00631B6C"/>
    <w:rsid w:val="00631C1A"/>
    <w:rsid w:val="00631CF3"/>
    <w:rsid w:val="00631E0A"/>
    <w:rsid w:val="00632488"/>
    <w:rsid w:val="006325EB"/>
    <w:rsid w:val="006326C4"/>
    <w:rsid w:val="00632D71"/>
    <w:rsid w:val="006337A2"/>
    <w:rsid w:val="0063397E"/>
    <w:rsid w:val="00633DDC"/>
    <w:rsid w:val="00633E9A"/>
    <w:rsid w:val="00634413"/>
    <w:rsid w:val="0063477F"/>
    <w:rsid w:val="00635828"/>
    <w:rsid w:val="00635D9F"/>
    <w:rsid w:val="0063611B"/>
    <w:rsid w:val="0063620B"/>
    <w:rsid w:val="006375B9"/>
    <w:rsid w:val="00637807"/>
    <w:rsid w:val="00637EA3"/>
    <w:rsid w:val="00640102"/>
    <w:rsid w:val="006407C4"/>
    <w:rsid w:val="00640856"/>
    <w:rsid w:val="00640BFD"/>
    <w:rsid w:val="00641047"/>
    <w:rsid w:val="0064121A"/>
    <w:rsid w:val="00641358"/>
    <w:rsid w:val="0064142C"/>
    <w:rsid w:val="00641C32"/>
    <w:rsid w:val="00641DEA"/>
    <w:rsid w:val="00641E5F"/>
    <w:rsid w:val="00641EC8"/>
    <w:rsid w:val="0064288A"/>
    <w:rsid w:val="00643402"/>
    <w:rsid w:val="00643746"/>
    <w:rsid w:val="0064376E"/>
    <w:rsid w:val="00643997"/>
    <w:rsid w:val="00644854"/>
    <w:rsid w:val="00644E22"/>
    <w:rsid w:val="00645F74"/>
    <w:rsid w:val="00645F95"/>
    <w:rsid w:val="00645FDF"/>
    <w:rsid w:val="006466DE"/>
    <w:rsid w:val="00646764"/>
    <w:rsid w:val="00646FE1"/>
    <w:rsid w:val="006470F6"/>
    <w:rsid w:val="00647E31"/>
    <w:rsid w:val="00650569"/>
    <w:rsid w:val="0065077F"/>
    <w:rsid w:val="00650924"/>
    <w:rsid w:val="00650F26"/>
    <w:rsid w:val="006513AC"/>
    <w:rsid w:val="0065179E"/>
    <w:rsid w:val="006522A7"/>
    <w:rsid w:val="00652358"/>
    <w:rsid w:val="00653148"/>
    <w:rsid w:val="0065348F"/>
    <w:rsid w:val="00653719"/>
    <w:rsid w:val="00654713"/>
    <w:rsid w:val="00654915"/>
    <w:rsid w:val="00654A41"/>
    <w:rsid w:val="00654C1B"/>
    <w:rsid w:val="00655A4A"/>
    <w:rsid w:val="00655D4C"/>
    <w:rsid w:val="00655DD1"/>
    <w:rsid w:val="00656866"/>
    <w:rsid w:val="006568AA"/>
    <w:rsid w:val="00656A4B"/>
    <w:rsid w:val="0065741C"/>
    <w:rsid w:val="0065751E"/>
    <w:rsid w:val="00657A08"/>
    <w:rsid w:val="00657A71"/>
    <w:rsid w:val="00657D5B"/>
    <w:rsid w:val="0066018F"/>
    <w:rsid w:val="006601DE"/>
    <w:rsid w:val="006601EE"/>
    <w:rsid w:val="00660995"/>
    <w:rsid w:val="00660BD2"/>
    <w:rsid w:val="00660C5E"/>
    <w:rsid w:val="00660CA5"/>
    <w:rsid w:val="00660FA9"/>
    <w:rsid w:val="006610F4"/>
    <w:rsid w:val="006611FC"/>
    <w:rsid w:val="00661445"/>
    <w:rsid w:val="00661771"/>
    <w:rsid w:val="006621D5"/>
    <w:rsid w:val="00662477"/>
    <w:rsid w:val="006626BD"/>
    <w:rsid w:val="00662995"/>
    <w:rsid w:val="006630EC"/>
    <w:rsid w:val="00663408"/>
    <w:rsid w:val="006637A6"/>
    <w:rsid w:val="00663961"/>
    <w:rsid w:val="00664114"/>
    <w:rsid w:val="00664223"/>
    <w:rsid w:val="00664A81"/>
    <w:rsid w:val="00664AAE"/>
    <w:rsid w:val="00664F1B"/>
    <w:rsid w:val="00664F7E"/>
    <w:rsid w:val="0066509B"/>
    <w:rsid w:val="0066570F"/>
    <w:rsid w:val="0066571B"/>
    <w:rsid w:val="00665BE1"/>
    <w:rsid w:val="0066675D"/>
    <w:rsid w:val="00666851"/>
    <w:rsid w:val="00666C36"/>
    <w:rsid w:val="006679A3"/>
    <w:rsid w:val="006700E5"/>
    <w:rsid w:val="00670880"/>
    <w:rsid w:val="006708EA"/>
    <w:rsid w:val="00670922"/>
    <w:rsid w:val="006709F9"/>
    <w:rsid w:val="00670FAA"/>
    <w:rsid w:val="00671229"/>
    <w:rsid w:val="00671B38"/>
    <w:rsid w:val="00671CEB"/>
    <w:rsid w:val="00671D28"/>
    <w:rsid w:val="00671E1E"/>
    <w:rsid w:val="00671FCF"/>
    <w:rsid w:val="00671FE0"/>
    <w:rsid w:val="006722B0"/>
    <w:rsid w:val="0067249D"/>
    <w:rsid w:val="00672A24"/>
    <w:rsid w:val="00673901"/>
    <w:rsid w:val="00673910"/>
    <w:rsid w:val="00673C0C"/>
    <w:rsid w:val="00673E16"/>
    <w:rsid w:val="00673E8F"/>
    <w:rsid w:val="00674FD1"/>
    <w:rsid w:val="00675564"/>
    <w:rsid w:val="0067621B"/>
    <w:rsid w:val="00676274"/>
    <w:rsid w:val="00677029"/>
    <w:rsid w:val="00677E0E"/>
    <w:rsid w:val="00677E64"/>
    <w:rsid w:val="00677EBB"/>
    <w:rsid w:val="006802CD"/>
    <w:rsid w:val="00680432"/>
    <w:rsid w:val="00680768"/>
    <w:rsid w:val="006809AF"/>
    <w:rsid w:val="00680BD5"/>
    <w:rsid w:val="00680E38"/>
    <w:rsid w:val="00680E6A"/>
    <w:rsid w:val="00681499"/>
    <w:rsid w:val="006814C7"/>
    <w:rsid w:val="00681E01"/>
    <w:rsid w:val="00682B35"/>
    <w:rsid w:val="00682B6A"/>
    <w:rsid w:val="00682D05"/>
    <w:rsid w:val="00682DD4"/>
    <w:rsid w:val="006830AA"/>
    <w:rsid w:val="00683712"/>
    <w:rsid w:val="00683DBC"/>
    <w:rsid w:val="00683FF6"/>
    <w:rsid w:val="00684042"/>
    <w:rsid w:val="00684901"/>
    <w:rsid w:val="00684BBB"/>
    <w:rsid w:val="00685423"/>
    <w:rsid w:val="006856FF"/>
    <w:rsid w:val="00685EB5"/>
    <w:rsid w:val="006860B9"/>
    <w:rsid w:val="00686446"/>
    <w:rsid w:val="00686806"/>
    <w:rsid w:val="006872E0"/>
    <w:rsid w:val="0068743B"/>
    <w:rsid w:val="00687717"/>
    <w:rsid w:val="0069026E"/>
    <w:rsid w:val="00690432"/>
    <w:rsid w:val="00690968"/>
    <w:rsid w:val="00690BDF"/>
    <w:rsid w:val="00690D2A"/>
    <w:rsid w:val="0069101B"/>
    <w:rsid w:val="00692004"/>
    <w:rsid w:val="00692105"/>
    <w:rsid w:val="0069230F"/>
    <w:rsid w:val="00692372"/>
    <w:rsid w:val="00692FEC"/>
    <w:rsid w:val="00693020"/>
    <w:rsid w:val="006930ED"/>
    <w:rsid w:val="006936D7"/>
    <w:rsid w:val="0069397C"/>
    <w:rsid w:val="0069403E"/>
    <w:rsid w:val="0069431E"/>
    <w:rsid w:val="00694450"/>
    <w:rsid w:val="006946E2"/>
    <w:rsid w:val="00694CE6"/>
    <w:rsid w:val="006951E3"/>
    <w:rsid w:val="00695435"/>
    <w:rsid w:val="006955FC"/>
    <w:rsid w:val="00695A93"/>
    <w:rsid w:val="006962C9"/>
    <w:rsid w:val="00696D9D"/>
    <w:rsid w:val="00697209"/>
    <w:rsid w:val="006976E8"/>
    <w:rsid w:val="006A099F"/>
    <w:rsid w:val="006A0A8A"/>
    <w:rsid w:val="006A1068"/>
    <w:rsid w:val="006A1900"/>
    <w:rsid w:val="006A1ACE"/>
    <w:rsid w:val="006A1AF8"/>
    <w:rsid w:val="006A1B51"/>
    <w:rsid w:val="006A1CA9"/>
    <w:rsid w:val="006A2217"/>
    <w:rsid w:val="006A2948"/>
    <w:rsid w:val="006A2972"/>
    <w:rsid w:val="006A2D4A"/>
    <w:rsid w:val="006A2E7F"/>
    <w:rsid w:val="006A2F5C"/>
    <w:rsid w:val="006A2FE2"/>
    <w:rsid w:val="006A31E4"/>
    <w:rsid w:val="006A36D5"/>
    <w:rsid w:val="006A37B9"/>
    <w:rsid w:val="006A3968"/>
    <w:rsid w:val="006A459A"/>
    <w:rsid w:val="006A46AA"/>
    <w:rsid w:val="006A46CC"/>
    <w:rsid w:val="006A4BE9"/>
    <w:rsid w:val="006A4C81"/>
    <w:rsid w:val="006A5680"/>
    <w:rsid w:val="006A5955"/>
    <w:rsid w:val="006A61F3"/>
    <w:rsid w:val="006A65DF"/>
    <w:rsid w:val="006A73B5"/>
    <w:rsid w:val="006A7D6A"/>
    <w:rsid w:val="006B11B2"/>
    <w:rsid w:val="006B1344"/>
    <w:rsid w:val="006B145E"/>
    <w:rsid w:val="006B1534"/>
    <w:rsid w:val="006B1DEA"/>
    <w:rsid w:val="006B22C7"/>
    <w:rsid w:val="006B22E3"/>
    <w:rsid w:val="006B278D"/>
    <w:rsid w:val="006B2AF5"/>
    <w:rsid w:val="006B2B33"/>
    <w:rsid w:val="006B2CDE"/>
    <w:rsid w:val="006B3072"/>
    <w:rsid w:val="006B323E"/>
    <w:rsid w:val="006B343A"/>
    <w:rsid w:val="006B3447"/>
    <w:rsid w:val="006B3E15"/>
    <w:rsid w:val="006B407F"/>
    <w:rsid w:val="006B4923"/>
    <w:rsid w:val="006B5415"/>
    <w:rsid w:val="006B5514"/>
    <w:rsid w:val="006B595B"/>
    <w:rsid w:val="006B5BB7"/>
    <w:rsid w:val="006B6709"/>
    <w:rsid w:val="006B6998"/>
    <w:rsid w:val="006B6C46"/>
    <w:rsid w:val="006B6D6E"/>
    <w:rsid w:val="006B7954"/>
    <w:rsid w:val="006C005D"/>
    <w:rsid w:val="006C01AF"/>
    <w:rsid w:val="006C0443"/>
    <w:rsid w:val="006C1301"/>
    <w:rsid w:val="006C1A3A"/>
    <w:rsid w:val="006C1F94"/>
    <w:rsid w:val="006C2316"/>
    <w:rsid w:val="006C2435"/>
    <w:rsid w:val="006C2919"/>
    <w:rsid w:val="006C3A35"/>
    <w:rsid w:val="006C3E1F"/>
    <w:rsid w:val="006C44AD"/>
    <w:rsid w:val="006C44F1"/>
    <w:rsid w:val="006C48DE"/>
    <w:rsid w:val="006C4A90"/>
    <w:rsid w:val="006C4F8D"/>
    <w:rsid w:val="006C52E7"/>
    <w:rsid w:val="006C5305"/>
    <w:rsid w:val="006C5324"/>
    <w:rsid w:val="006C5795"/>
    <w:rsid w:val="006C5DFA"/>
    <w:rsid w:val="006C5F10"/>
    <w:rsid w:val="006C60C9"/>
    <w:rsid w:val="006C647C"/>
    <w:rsid w:val="006C75A4"/>
    <w:rsid w:val="006D055B"/>
    <w:rsid w:val="006D05BC"/>
    <w:rsid w:val="006D0BD9"/>
    <w:rsid w:val="006D0F9E"/>
    <w:rsid w:val="006D1168"/>
    <w:rsid w:val="006D12FC"/>
    <w:rsid w:val="006D18A9"/>
    <w:rsid w:val="006D1FA5"/>
    <w:rsid w:val="006D2D1F"/>
    <w:rsid w:val="006D30F6"/>
    <w:rsid w:val="006D325C"/>
    <w:rsid w:val="006D379B"/>
    <w:rsid w:val="006D49FB"/>
    <w:rsid w:val="006D4ACB"/>
    <w:rsid w:val="006D4BD6"/>
    <w:rsid w:val="006D4C01"/>
    <w:rsid w:val="006D52F3"/>
    <w:rsid w:val="006D530B"/>
    <w:rsid w:val="006D589C"/>
    <w:rsid w:val="006D5904"/>
    <w:rsid w:val="006D595B"/>
    <w:rsid w:val="006D5BC0"/>
    <w:rsid w:val="006D5E8F"/>
    <w:rsid w:val="006D5FEB"/>
    <w:rsid w:val="006D662A"/>
    <w:rsid w:val="006D6E63"/>
    <w:rsid w:val="006D77A2"/>
    <w:rsid w:val="006E11CE"/>
    <w:rsid w:val="006E1323"/>
    <w:rsid w:val="006E15B1"/>
    <w:rsid w:val="006E1DBB"/>
    <w:rsid w:val="006E1EBD"/>
    <w:rsid w:val="006E2489"/>
    <w:rsid w:val="006E2E20"/>
    <w:rsid w:val="006E3018"/>
    <w:rsid w:val="006E3288"/>
    <w:rsid w:val="006E3635"/>
    <w:rsid w:val="006E375F"/>
    <w:rsid w:val="006E3BDC"/>
    <w:rsid w:val="006E4898"/>
    <w:rsid w:val="006E54BA"/>
    <w:rsid w:val="006E5AFB"/>
    <w:rsid w:val="006E5DEA"/>
    <w:rsid w:val="006E607C"/>
    <w:rsid w:val="006E61EE"/>
    <w:rsid w:val="006E64C8"/>
    <w:rsid w:val="006E6D51"/>
    <w:rsid w:val="006E737B"/>
    <w:rsid w:val="006E7549"/>
    <w:rsid w:val="006E7B39"/>
    <w:rsid w:val="006E7BBB"/>
    <w:rsid w:val="006E7CC2"/>
    <w:rsid w:val="006E7F46"/>
    <w:rsid w:val="006F078C"/>
    <w:rsid w:val="006F0AC2"/>
    <w:rsid w:val="006F0DBD"/>
    <w:rsid w:val="006F0DC1"/>
    <w:rsid w:val="006F18C8"/>
    <w:rsid w:val="006F1C32"/>
    <w:rsid w:val="006F23E8"/>
    <w:rsid w:val="006F2615"/>
    <w:rsid w:val="006F3783"/>
    <w:rsid w:val="006F3811"/>
    <w:rsid w:val="006F3910"/>
    <w:rsid w:val="006F4BBF"/>
    <w:rsid w:val="006F4BE3"/>
    <w:rsid w:val="006F4D37"/>
    <w:rsid w:val="006F4DE1"/>
    <w:rsid w:val="006F502A"/>
    <w:rsid w:val="006F50EA"/>
    <w:rsid w:val="006F525B"/>
    <w:rsid w:val="006F59AF"/>
    <w:rsid w:val="006F650C"/>
    <w:rsid w:val="006F6636"/>
    <w:rsid w:val="006F7787"/>
    <w:rsid w:val="006F7B72"/>
    <w:rsid w:val="006F7BB4"/>
    <w:rsid w:val="006F7D06"/>
    <w:rsid w:val="006F7D69"/>
    <w:rsid w:val="006F7E2A"/>
    <w:rsid w:val="006F7FC9"/>
    <w:rsid w:val="007003DA"/>
    <w:rsid w:val="007007B3"/>
    <w:rsid w:val="00700AC2"/>
    <w:rsid w:val="00700D6C"/>
    <w:rsid w:val="00700E71"/>
    <w:rsid w:val="007014E7"/>
    <w:rsid w:val="00702304"/>
    <w:rsid w:val="007028B1"/>
    <w:rsid w:val="00702E30"/>
    <w:rsid w:val="00703129"/>
    <w:rsid w:val="00704539"/>
    <w:rsid w:val="00704932"/>
    <w:rsid w:val="00704A8B"/>
    <w:rsid w:val="00704EFD"/>
    <w:rsid w:val="00704F1E"/>
    <w:rsid w:val="00705B1E"/>
    <w:rsid w:val="00705CE9"/>
    <w:rsid w:val="00706053"/>
    <w:rsid w:val="00706B8A"/>
    <w:rsid w:val="00706B99"/>
    <w:rsid w:val="00707425"/>
    <w:rsid w:val="0070778E"/>
    <w:rsid w:val="00710066"/>
    <w:rsid w:val="007113DE"/>
    <w:rsid w:val="0071149A"/>
    <w:rsid w:val="00711583"/>
    <w:rsid w:val="007117DC"/>
    <w:rsid w:val="00711E9A"/>
    <w:rsid w:val="0071270E"/>
    <w:rsid w:val="00712764"/>
    <w:rsid w:val="00714235"/>
    <w:rsid w:val="007145E9"/>
    <w:rsid w:val="00715801"/>
    <w:rsid w:val="00715879"/>
    <w:rsid w:val="00715E5E"/>
    <w:rsid w:val="00715F42"/>
    <w:rsid w:val="0071603F"/>
    <w:rsid w:val="007164B6"/>
    <w:rsid w:val="00716532"/>
    <w:rsid w:val="00716ACA"/>
    <w:rsid w:val="00716B15"/>
    <w:rsid w:val="00716CA1"/>
    <w:rsid w:val="0071705F"/>
    <w:rsid w:val="00717231"/>
    <w:rsid w:val="0071769A"/>
    <w:rsid w:val="007177E0"/>
    <w:rsid w:val="007204A4"/>
    <w:rsid w:val="00720C70"/>
    <w:rsid w:val="00721587"/>
    <w:rsid w:val="00721B3D"/>
    <w:rsid w:val="0072205F"/>
    <w:rsid w:val="00722347"/>
    <w:rsid w:val="007229DB"/>
    <w:rsid w:val="0072381C"/>
    <w:rsid w:val="0072391C"/>
    <w:rsid w:val="00723B42"/>
    <w:rsid w:val="00723F39"/>
    <w:rsid w:val="00723F8E"/>
    <w:rsid w:val="00724098"/>
    <w:rsid w:val="007241CC"/>
    <w:rsid w:val="0072449F"/>
    <w:rsid w:val="007244BD"/>
    <w:rsid w:val="00724936"/>
    <w:rsid w:val="00724EB4"/>
    <w:rsid w:val="00725178"/>
    <w:rsid w:val="007254AC"/>
    <w:rsid w:val="00725526"/>
    <w:rsid w:val="00725640"/>
    <w:rsid w:val="00725B21"/>
    <w:rsid w:val="00725D9A"/>
    <w:rsid w:val="007264A0"/>
    <w:rsid w:val="00726BE3"/>
    <w:rsid w:val="00727A86"/>
    <w:rsid w:val="00727BC9"/>
    <w:rsid w:val="00727F00"/>
    <w:rsid w:val="00730968"/>
    <w:rsid w:val="00730B11"/>
    <w:rsid w:val="00731575"/>
    <w:rsid w:val="00731C25"/>
    <w:rsid w:val="00731F9A"/>
    <w:rsid w:val="00731FAD"/>
    <w:rsid w:val="0073218D"/>
    <w:rsid w:val="007323D4"/>
    <w:rsid w:val="007325A9"/>
    <w:rsid w:val="00732B5C"/>
    <w:rsid w:val="00732D56"/>
    <w:rsid w:val="00732E8B"/>
    <w:rsid w:val="007331C2"/>
    <w:rsid w:val="00733994"/>
    <w:rsid w:val="007339CB"/>
    <w:rsid w:val="00733A41"/>
    <w:rsid w:val="00733BEA"/>
    <w:rsid w:val="00733D67"/>
    <w:rsid w:val="00734842"/>
    <w:rsid w:val="00734885"/>
    <w:rsid w:val="00734AEC"/>
    <w:rsid w:val="007355D4"/>
    <w:rsid w:val="007356C0"/>
    <w:rsid w:val="007365A2"/>
    <w:rsid w:val="0073767F"/>
    <w:rsid w:val="00737802"/>
    <w:rsid w:val="00737D80"/>
    <w:rsid w:val="00737E2A"/>
    <w:rsid w:val="007405AD"/>
    <w:rsid w:val="007408F8"/>
    <w:rsid w:val="00740A5C"/>
    <w:rsid w:val="00740D57"/>
    <w:rsid w:val="0074149B"/>
    <w:rsid w:val="007414A1"/>
    <w:rsid w:val="007415B1"/>
    <w:rsid w:val="0074179D"/>
    <w:rsid w:val="00741986"/>
    <w:rsid w:val="00741C52"/>
    <w:rsid w:val="00741F18"/>
    <w:rsid w:val="00742050"/>
    <w:rsid w:val="007420F9"/>
    <w:rsid w:val="00742A5F"/>
    <w:rsid w:val="00742E46"/>
    <w:rsid w:val="00742EEA"/>
    <w:rsid w:val="007430B7"/>
    <w:rsid w:val="00743A81"/>
    <w:rsid w:val="00743D6C"/>
    <w:rsid w:val="00744179"/>
    <w:rsid w:val="0074537C"/>
    <w:rsid w:val="0074554A"/>
    <w:rsid w:val="00745827"/>
    <w:rsid w:val="00745D90"/>
    <w:rsid w:val="00745EAA"/>
    <w:rsid w:val="00746224"/>
    <w:rsid w:val="00746355"/>
    <w:rsid w:val="00746364"/>
    <w:rsid w:val="007464DD"/>
    <w:rsid w:val="007468BD"/>
    <w:rsid w:val="007478F1"/>
    <w:rsid w:val="00747B4F"/>
    <w:rsid w:val="007506C8"/>
    <w:rsid w:val="00750DBE"/>
    <w:rsid w:val="0075124B"/>
    <w:rsid w:val="00751A99"/>
    <w:rsid w:val="00752179"/>
    <w:rsid w:val="00752655"/>
    <w:rsid w:val="007544DB"/>
    <w:rsid w:val="0075455D"/>
    <w:rsid w:val="00754C16"/>
    <w:rsid w:val="00754CF2"/>
    <w:rsid w:val="0075554B"/>
    <w:rsid w:val="00755AE6"/>
    <w:rsid w:val="00755D24"/>
    <w:rsid w:val="00755F34"/>
    <w:rsid w:val="00756095"/>
    <w:rsid w:val="007563B3"/>
    <w:rsid w:val="00756B03"/>
    <w:rsid w:val="007604D0"/>
    <w:rsid w:val="007605DC"/>
    <w:rsid w:val="00760BFC"/>
    <w:rsid w:val="0076141D"/>
    <w:rsid w:val="007615BA"/>
    <w:rsid w:val="00761A7C"/>
    <w:rsid w:val="007620EE"/>
    <w:rsid w:val="007621AE"/>
    <w:rsid w:val="007625F1"/>
    <w:rsid w:val="00762E0D"/>
    <w:rsid w:val="007631EE"/>
    <w:rsid w:val="007634E5"/>
    <w:rsid w:val="00764BE4"/>
    <w:rsid w:val="00764C13"/>
    <w:rsid w:val="00764D62"/>
    <w:rsid w:val="00764E81"/>
    <w:rsid w:val="007651E2"/>
    <w:rsid w:val="00765A3E"/>
    <w:rsid w:val="00766154"/>
    <w:rsid w:val="00766C50"/>
    <w:rsid w:val="007678CA"/>
    <w:rsid w:val="00767B81"/>
    <w:rsid w:val="00770179"/>
    <w:rsid w:val="007703C7"/>
    <w:rsid w:val="00770E44"/>
    <w:rsid w:val="007711FC"/>
    <w:rsid w:val="00771515"/>
    <w:rsid w:val="00771857"/>
    <w:rsid w:val="007721AD"/>
    <w:rsid w:val="0077353A"/>
    <w:rsid w:val="00773F3B"/>
    <w:rsid w:val="0077453E"/>
    <w:rsid w:val="007748E7"/>
    <w:rsid w:val="00774CB0"/>
    <w:rsid w:val="007750EF"/>
    <w:rsid w:val="00775125"/>
    <w:rsid w:val="0077517C"/>
    <w:rsid w:val="007758CA"/>
    <w:rsid w:val="00775AA2"/>
    <w:rsid w:val="0077604F"/>
    <w:rsid w:val="007769CC"/>
    <w:rsid w:val="007772BF"/>
    <w:rsid w:val="0077745F"/>
    <w:rsid w:val="00777E62"/>
    <w:rsid w:val="00777E6E"/>
    <w:rsid w:val="00777FB5"/>
    <w:rsid w:val="00780843"/>
    <w:rsid w:val="00780A01"/>
    <w:rsid w:val="00780D11"/>
    <w:rsid w:val="00780EB6"/>
    <w:rsid w:val="00781287"/>
    <w:rsid w:val="00781513"/>
    <w:rsid w:val="007817F5"/>
    <w:rsid w:val="00781868"/>
    <w:rsid w:val="00782178"/>
    <w:rsid w:val="007822A2"/>
    <w:rsid w:val="007825E8"/>
    <w:rsid w:val="007826E4"/>
    <w:rsid w:val="00782F51"/>
    <w:rsid w:val="00783155"/>
    <w:rsid w:val="00783160"/>
    <w:rsid w:val="0078529A"/>
    <w:rsid w:val="007853AC"/>
    <w:rsid w:val="00785570"/>
    <w:rsid w:val="00785737"/>
    <w:rsid w:val="00785CFB"/>
    <w:rsid w:val="00785D09"/>
    <w:rsid w:val="00785D2D"/>
    <w:rsid w:val="0078645A"/>
    <w:rsid w:val="00786CDD"/>
    <w:rsid w:val="00786E68"/>
    <w:rsid w:val="007870A9"/>
    <w:rsid w:val="00787205"/>
    <w:rsid w:val="007874C0"/>
    <w:rsid w:val="00787FEF"/>
    <w:rsid w:val="00790231"/>
    <w:rsid w:val="00790370"/>
    <w:rsid w:val="00791119"/>
    <w:rsid w:val="00791275"/>
    <w:rsid w:val="007913DD"/>
    <w:rsid w:val="007914C8"/>
    <w:rsid w:val="0079152A"/>
    <w:rsid w:val="00791925"/>
    <w:rsid w:val="00791B2F"/>
    <w:rsid w:val="00792CC4"/>
    <w:rsid w:val="00792F0C"/>
    <w:rsid w:val="00792FBB"/>
    <w:rsid w:val="00793019"/>
    <w:rsid w:val="00793939"/>
    <w:rsid w:val="00793D8E"/>
    <w:rsid w:val="00793DFF"/>
    <w:rsid w:val="007945DD"/>
    <w:rsid w:val="00794FD5"/>
    <w:rsid w:val="0079514F"/>
    <w:rsid w:val="007951C3"/>
    <w:rsid w:val="00795FF5"/>
    <w:rsid w:val="007967CA"/>
    <w:rsid w:val="00796BDD"/>
    <w:rsid w:val="00796D6B"/>
    <w:rsid w:val="00796EA8"/>
    <w:rsid w:val="007970A9"/>
    <w:rsid w:val="007978D5"/>
    <w:rsid w:val="00797B47"/>
    <w:rsid w:val="00797B72"/>
    <w:rsid w:val="007A033F"/>
    <w:rsid w:val="007A1118"/>
    <w:rsid w:val="007A1A3B"/>
    <w:rsid w:val="007A1BAD"/>
    <w:rsid w:val="007A1C3F"/>
    <w:rsid w:val="007A1D31"/>
    <w:rsid w:val="007A1F9C"/>
    <w:rsid w:val="007A2473"/>
    <w:rsid w:val="007A275B"/>
    <w:rsid w:val="007A2D52"/>
    <w:rsid w:val="007A2FB7"/>
    <w:rsid w:val="007A3170"/>
    <w:rsid w:val="007A3204"/>
    <w:rsid w:val="007A3F78"/>
    <w:rsid w:val="007A4729"/>
    <w:rsid w:val="007A4EE8"/>
    <w:rsid w:val="007A576B"/>
    <w:rsid w:val="007A5985"/>
    <w:rsid w:val="007A5C6E"/>
    <w:rsid w:val="007A6248"/>
    <w:rsid w:val="007A625B"/>
    <w:rsid w:val="007A65FA"/>
    <w:rsid w:val="007A68AB"/>
    <w:rsid w:val="007A784D"/>
    <w:rsid w:val="007A7900"/>
    <w:rsid w:val="007B06D1"/>
    <w:rsid w:val="007B0C47"/>
    <w:rsid w:val="007B0FEC"/>
    <w:rsid w:val="007B186C"/>
    <w:rsid w:val="007B18B9"/>
    <w:rsid w:val="007B1BE5"/>
    <w:rsid w:val="007B1C54"/>
    <w:rsid w:val="007B2041"/>
    <w:rsid w:val="007B392E"/>
    <w:rsid w:val="007B3A49"/>
    <w:rsid w:val="007B3D60"/>
    <w:rsid w:val="007B4759"/>
    <w:rsid w:val="007B4DB6"/>
    <w:rsid w:val="007B5128"/>
    <w:rsid w:val="007B5168"/>
    <w:rsid w:val="007B5D7F"/>
    <w:rsid w:val="007B5DFF"/>
    <w:rsid w:val="007B6BFA"/>
    <w:rsid w:val="007B6C55"/>
    <w:rsid w:val="007B6D47"/>
    <w:rsid w:val="007B7022"/>
    <w:rsid w:val="007B71A1"/>
    <w:rsid w:val="007B73D9"/>
    <w:rsid w:val="007B740B"/>
    <w:rsid w:val="007C0465"/>
    <w:rsid w:val="007C06BD"/>
    <w:rsid w:val="007C0E77"/>
    <w:rsid w:val="007C0E92"/>
    <w:rsid w:val="007C165D"/>
    <w:rsid w:val="007C20D5"/>
    <w:rsid w:val="007C2129"/>
    <w:rsid w:val="007C243E"/>
    <w:rsid w:val="007C28B0"/>
    <w:rsid w:val="007C2B8A"/>
    <w:rsid w:val="007C3220"/>
    <w:rsid w:val="007C3501"/>
    <w:rsid w:val="007C414E"/>
    <w:rsid w:val="007C471C"/>
    <w:rsid w:val="007C4883"/>
    <w:rsid w:val="007C5075"/>
    <w:rsid w:val="007C51B2"/>
    <w:rsid w:val="007C55FE"/>
    <w:rsid w:val="007C57F9"/>
    <w:rsid w:val="007C5D95"/>
    <w:rsid w:val="007C61EE"/>
    <w:rsid w:val="007C644A"/>
    <w:rsid w:val="007C672F"/>
    <w:rsid w:val="007C6B90"/>
    <w:rsid w:val="007C712F"/>
    <w:rsid w:val="007C7228"/>
    <w:rsid w:val="007C745E"/>
    <w:rsid w:val="007D08D7"/>
    <w:rsid w:val="007D0F7E"/>
    <w:rsid w:val="007D0F9D"/>
    <w:rsid w:val="007D1027"/>
    <w:rsid w:val="007D1C0E"/>
    <w:rsid w:val="007D1C94"/>
    <w:rsid w:val="007D1F77"/>
    <w:rsid w:val="007D226C"/>
    <w:rsid w:val="007D427B"/>
    <w:rsid w:val="007D4DC0"/>
    <w:rsid w:val="007D4DE9"/>
    <w:rsid w:val="007D561A"/>
    <w:rsid w:val="007D5AEF"/>
    <w:rsid w:val="007D685D"/>
    <w:rsid w:val="007D6A98"/>
    <w:rsid w:val="007D6B2A"/>
    <w:rsid w:val="007D6BF4"/>
    <w:rsid w:val="007D6C22"/>
    <w:rsid w:val="007D6C80"/>
    <w:rsid w:val="007D7A95"/>
    <w:rsid w:val="007D7B72"/>
    <w:rsid w:val="007D7BD1"/>
    <w:rsid w:val="007E0A9E"/>
    <w:rsid w:val="007E145A"/>
    <w:rsid w:val="007E147A"/>
    <w:rsid w:val="007E1E5D"/>
    <w:rsid w:val="007E20BA"/>
    <w:rsid w:val="007E26C8"/>
    <w:rsid w:val="007E27DD"/>
    <w:rsid w:val="007E28F6"/>
    <w:rsid w:val="007E2F33"/>
    <w:rsid w:val="007E382A"/>
    <w:rsid w:val="007E382D"/>
    <w:rsid w:val="007E38CC"/>
    <w:rsid w:val="007E399D"/>
    <w:rsid w:val="007E3CF8"/>
    <w:rsid w:val="007E3EFF"/>
    <w:rsid w:val="007E3FC5"/>
    <w:rsid w:val="007E4247"/>
    <w:rsid w:val="007E4821"/>
    <w:rsid w:val="007E4BE4"/>
    <w:rsid w:val="007E5398"/>
    <w:rsid w:val="007E53F6"/>
    <w:rsid w:val="007E570C"/>
    <w:rsid w:val="007E5CDA"/>
    <w:rsid w:val="007E62AF"/>
    <w:rsid w:val="007E66FA"/>
    <w:rsid w:val="007E6722"/>
    <w:rsid w:val="007E6946"/>
    <w:rsid w:val="007E74B3"/>
    <w:rsid w:val="007E785B"/>
    <w:rsid w:val="007E7F20"/>
    <w:rsid w:val="007F0478"/>
    <w:rsid w:val="007F07C6"/>
    <w:rsid w:val="007F07FA"/>
    <w:rsid w:val="007F0EE9"/>
    <w:rsid w:val="007F10AA"/>
    <w:rsid w:val="007F1210"/>
    <w:rsid w:val="007F152D"/>
    <w:rsid w:val="007F1669"/>
    <w:rsid w:val="007F1718"/>
    <w:rsid w:val="007F1D25"/>
    <w:rsid w:val="007F1D8E"/>
    <w:rsid w:val="007F222A"/>
    <w:rsid w:val="007F329F"/>
    <w:rsid w:val="007F4148"/>
    <w:rsid w:val="007F4490"/>
    <w:rsid w:val="007F4C83"/>
    <w:rsid w:val="007F5717"/>
    <w:rsid w:val="007F59E0"/>
    <w:rsid w:val="007F5A40"/>
    <w:rsid w:val="007F5A96"/>
    <w:rsid w:val="007F62EC"/>
    <w:rsid w:val="007F691C"/>
    <w:rsid w:val="007F6B5C"/>
    <w:rsid w:val="007F6BCD"/>
    <w:rsid w:val="007F6F43"/>
    <w:rsid w:val="007F7296"/>
    <w:rsid w:val="007F7CA4"/>
    <w:rsid w:val="007F7CDB"/>
    <w:rsid w:val="007F7D17"/>
    <w:rsid w:val="0080096A"/>
    <w:rsid w:val="008009A5"/>
    <w:rsid w:val="00800FA0"/>
    <w:rsid w:val="008010C3"/>
    <w:rsid w:val="0080183B"/>
    <w:rsid w:val="0080295E"/>
    <w:rsid w:val="00802A08"/>
    <w:rsid w:val="00802E76"/>
    <w:rsid w:val="008031CC"/>
    <w:rsid w:val="008034BB"/>
    <w:rsid w:val="008036C6"/>
    <w:rsid w:val="00803A73"/>
    <w:rsid w:val="00803B83"/>
    <w:rsid w:val="00803EEB"/>
    <w:rsid w:val="00804920"/>
    <w:rsid w:val="00804BB5"/>
    <w:rsid w:val="00804C87"/>
    <w:rsid w:val="00804F4C"/>
    <w:rsid w:val="0080586E"/>
    <w:rsid w:val="00805965"/>
    <w:rsid w:val="00805A47"/>
    <w:rsid w:val="00805DA0"/>
    <w:rsid w:val="00806B01"/>
    <w:rsid w:val="0080725C"/>
    <w:rsid w:val="008072AA"/>
    <w:rsid w:val="008100A0"/>
    <w:rsid w:val="00810395"/>
    <w:rsid w:val="008103A7"/>
    <w:rsid w:val="00810711"/>
    <w:rsid w:val="008109EA"/>
    <w:rsid w:val="00810CE0"/>
    <w:rsid w:val="00811030"/>
    <w:rsid w:val="0081104D"/>
    <w:rsid w:val="0081160A"/>
    <w:rsid w:val="00812927"/>
    <w:rsid w:val="00812E55"/>
    <w:rsid w:val="0081309A"/>
    <w:rsid w:val="00813503"/>
    <w:rsid w:val="00813766"/>
    <w:rsid w:val="00813861"/>
    <w:rsid w:val="00813EEA"/>
    <w:rsid w:val="008143CA"/>
    <w:rsid w:val="00814436"/>
    <w:rsid w:val="00814F1C"/>
    <w:rsid w:val="00815441"/>
    <w:rsid w:val="0081551F"/>
    <w:rsid w:val="0081580D"/>
    <w:rsid w:val="00815B15"/>
    <w:rsid w:val="00815C46"/>
    <w:rsid w:val="008163E6"/>
    <w:rsid w:val="00816FD9"/>
    <w:rsid w:val="00817068"/>
    <w:rsid w:val="00817185"/>
    <w:rsid w:val="00817A95"/>
    <w:rsid w:val="00817D22"/>
    <w:rsid w:val="00817E84"/>
    <w:rsid w:val="00820790"/>
    <w:rsid w:val="00820B1B"/>
    <w:rsid w:val="00821595"/>
    <w:rsid w:val="00821BA8"/>
    <w:rsid w:val="00821CE5"/>
    <w:rsid w:val="00821E87"/>
    <w:rsid w:val="00822254"/>
    <w:rsid w:val="0082236A"/>
    <w:rsid w:val="00822590"/>
    <w:rsid w:val="0082296D"/>
    <w:rsid w:val="00822CC9"/>
    <w:rsid w:val="0082369C"/>
    <w:rsid w:val="008239F6"/>
    <w:rsid w:val="00824770"/>
    <w:rsid w:val="00824A3C"/>
    <w:rsid w:val="00824E07"/>
    <w:rsid w:val="00824E46"/>
    <w:rsid w:val="00825138"/>
    <w:rsid w:val="008253FB"/>
    <w:rsid w:val="00825E2A"/>
    <w:rsid w:val="00825E7C"/>
    <w:rsid w:val="0082625A"/>
    <w:rsid w:val="008266DB"/>
    <w:rsid w:val="0082689D"/>
    <w:rsid w:val="00826994"/>
    <w:rsid w:val="00826D2F"/>
    <w:rsid w:val="00826D98"/>
    <w:rsid w:val="00826E46"/>
    <w:rsid w:val="00826E97"/>
    <w:rsid w:val="00827425"/>
    <w:rsid w:val="0082753A"/>
    <w:rsid w:val="008276E7"/>
    <w:rsid w:val="00827F5E"/>
    <w:rsid w:val="00827F7C"/>
    <w:rsid w:val="00827FC0"/>
    <w:rsid w:val="00830ADB"/>
    <w:rsid w:val="008324BD"/>
    <w:rsid w:val="0083341F"/>
    <w:rsid w:val="00833A86"/>
    <w:rsid w:val="00833C49"/>
    <w:rsid w:val="00833C6F"/>
    <w:rsid w:val="0083441D"/>
    <w:rsid w:val="00834463"/>
    <w:rsid w:val="00834766"/>
    <w:rsid w:val="008347AE"/>
    <w:rsid w:val="008348FE"/>
    <w:rsid w:val="00835238"/>
    <w:rsid w:val="00835C76"/>
    <w:rsid w:val="00836542"/>
    <w:rsid w:val="0083786C"/>
    <w:rsid w:val="0084037E"/>
    <w:rsid w:val="0084039A"/>
    <w:rsid w:val="008405ED"/>
    <w:rsid w:val="00841476"/>
    <w:rsid w:val="0084165F"/>
    <w:rsid w:val="008418CB"/>
    <w:rsid w:val="008427CB"/>
    <w:rsid w:val="008429E1"/>
    <w:rsid w:val="00842B37"/>
    <w:rsid w:val="00842BA5"/>
    <w:rsid w:val="00842D7D"/>
    <w:rsid w:val="00843167"/>
    <w:rsid w:val="0084388F"/>
    <w:rsid w:val="00844212"/>
    <w:rsid w:val="00844719"/>
    <w:rsid w:val="00844C5A"/>
    <w:rsid w:val="00844D07"/>
    <w:rsid w:val="00845321"/>
    <w:rsid w:val="00845332"/>
    <w:rsid w:val="00845EA0"/>
    <w:rsid w:val="00846454"/>
    <w:rsid w:val="00846942"/>
    <w:rsid w:val="00846B22"/>
    <w:rsid w:val="008478D3"/>
    <w:rsid w:val="00847E1A"/>
    <w:rsid w:val="0085002A"/>
    <w:rsid w:val="0085007C"/>
    <w:rsid w:val="00850140"/>
    <w:rsid w:val="008502B6"/>
    <w:rsid w:val="0085036B"/>
    <w:rsid w:val="0085124D"/>
    <w:rsid w:val="00851255"/>
    <w:rsid w:val="00851337"/>
    <w:rsid w:val="0085140E"/>
    <w:rsid w:val="008517B4"/>
    <w:rsid w:val="008521F9"/>
    <w:rsid w:val="00852967"/>
    <w:rsid w:val="00852A30"/>
    <w:rsid w:val="00852B28"/>
    <w:rsid w:val="00852E32"/>
    <w:rsid w:val="00852E60"/>
    <w:rsid w:val="00852F21"/>
    <w:rsid w:val="00852F36"/>
    <w:rsid w:val="0085308C"/>
    <w:rsid w:val="00853358"/>
    <w:rsid w:val="008540D3"/>
    <w:rsid w:val="00854139"/>
    <w:rsid w:val="008541D6"/>
    <w:rsid w:val="00854C2B"/>
    <w:rsid w:val="00855D25"/>
    <w:rsid w:val="00855E28"/>
    <w:rsid w:val="0085658A"/>
    <w:rsid w:val="0085674E"/>
    <w:rsid w:val="0085696D"/>
    <w:rsid w:val="00856DD8"/>
    <w:rsid w:val="00857139"/>
    <w:rsid w:val="0085722C"/>
    <w:rsid w:val="0085730D"/>
    <w:rsid w:val="008577A9"/>
    <w:rsid w:val="008577DE"/>
    <w:rsid w:val="008578D8"/>
    <w:rsid w:val="008605BF"/>
    <w:rsid w:val="008608F3"/>
    <w:rsid w:val="00860A6F"/>
    <w:rsid w:val="008614E5"/>
    <w:rsid w:val="00861BE7"/>
    <w:rsid w:val="0086248D"/>
    <w:rsid w:val="00863021"/>
    <w:rsid w:val="00863561"/>
    <w:rsid w:val="0086414C"/>
    <w:rsid w:val="008646FB"/>
    <w:rsid w:val="00864BEC"/>
    <w:rsid w:val="008651E7"/>
    <w:rsid w:val="00865F1A"/>
    <w:rsid w:val="00866204"/>
    <w:rsid w:val="0086620A"/>
    <w:rsid w:val="00866C7E"/>
    <w:rsid w:val="00866D48"/>
    <w:rsid w:val="008671B6"/>
    <w:rsid w:val="008676D7"/>
    <w:rsid w:val="00867739"/>
    <w:rsid w:val="00867902"/>
    <w:rsid w:val="00867BA5"/>
    <w:rsid w:val="008701E2"/>
    <w:rsid w:val="0087083F"/>
    <w:rsid w:val="00870AD4"/>
    <w:rsid w:val="00870CBA"/>
    <w:rsid w:val="00871BBB"/>
    <w:rsid w:val="00871C84"/>
    <w:rsid w:val="008724B9"/>
    <w:rsid w:val="008724D0"/>
    <w:rsid w:val="00872658"/>
    <w:rsid w:val="00872C1D"/>
    <w:rsid w:val="00872C3A"/>
    <w:rsid w:val="00873090"/>
    <w:rsid w:val="00873A89"/>
    <w:rsid w:val="00874F8B"/>
    <w:rsid w:val="008753D1"/>
    <w:rsid w:val="0087597E"/>
    <w:rsid w:val="00875DB1"/>
    <w:rsid w:val="00875E25"/>
    <w:rsid w:val="00875FE8"/>
    <w:rsid w:val="008765AF"/>
    <w:rsid w:val="00876B92"/>
    <w:rsid w:val="00876DEF"/>
    <w:rsid w:val="0087731C"/>
    <w:rsid w:val="00877882"/>
    <w:rsid w:val="00877948"/>
    <w:rsid w:val="008806F3"/>
    <w:rsid w:val="00880A36"/>
    <w:rsid w:val="0088153F"/>
    <w:rsid w:val="0088155F"/>
    <w:rsid w:val="008817BA"/>
    <w:rsid w:val="00881D59"/>
    <w:rsid w:val="00882A20"/>
    <w:rsid w:val="00883073"/>
    <w:rsid w:val="0088327E"/>
    <w:rsid w:val="00883638"/>
    <w:rsid w:val="00883994"/>
    <w:rsid w:val="00883D27"/>
    <w:rsid w:val="00883F57"/>
    <w:rsid w:val="00884028"/>
    <w:rsid w:val="008846F4"/>
    <w:rsid w:val="008853AE"/>
    <w:rsid w:val="00885620"/>
    <w:rsid w:val="008859A2"/>
    <w:rsid w:val="00885BEF"/>
    <w:rsid w:val="00886116"/>
    <w:rsid w:val="008863C1"/>
    <w:rsid w:val="008868A9"/>
    <w:rsid w:val="00886A6F"/>
    <w:rsid w:val="00887BFF"/>
    <w:rsid w:val="00887EBC"/>
    <w:rsid w:val="00887FD9"/>
    <w:rsid w:val="0089005C"/>
    <w:rsid w:val="008902D2"/>
    <w:rsid w:val="008909E5"/>
    <w:rsid w:val="00890C60"/>
    <w:rsid w:val="0089139B"/>
    <w:rsid w:val="008914A7"/>
    <w:rsid w:val="0089192D"/>
    <w:rsid w:val="0089225E"/>
    <w:rsid w:val="00893401"/>
    <w:rsid w:val="008938FD"/>
    <w:rsid w:val="00893DF6"/>
    <w:rsid w:val="0089456B"/>
    <w:rsid w:val="00894ADE"/>
    <w:rsid w:val="00894EA5"/>
    <w:rsid w:val="008954F9"/>
    <w:rsid w:val="00895788"/>
    <w:rsid w:val="00895895"/>
    <w:rsid w:val="00895F97"/>
    <w:rsid w:val="008964E5"/>
    <w:rsid w:val="00897069"/>
    <w:rsid w:val="008973E2"/>
    <w:rsid w:val="008A137E"/>
    <w:rsid w:val="008A13F0"/>
    <w:rsid w:val="008A13F8"/>
    <w:rsid w:val="008A18F9"/>
    <w:rsid w:val="008A1DFF"/>
    <w:rsid w:val="008A1FE9"/>
    <w:rsid w:val="008A2507"/>
    <w:rsid w:val="008A257B"/>
    <w:rsid w:val="008A287C"/>
    <w:rsid w:val="008A2C4C"/>
    <w:rsid w:val="008A301F"/>
    <w:rsid w:val="008A359D"/>
    <w:rsid w:val="008A3807"/>
    <w:rsid w:val="008A392F"/>
    <w:rsid w:val="008A3DA2"/>
    <w:rsid w:val="008A3E81"/>
    <w:rsid w:val="008A4170"/>
    <w:rsid w:val="008A4426"/>
    <w:rsid w:val="008A493C"/>
    <w:rsid w:val="008A4FEC"/>
    <w:rsid w:val="008A54DA"/>
    <w:rsid w:val="008A5E35"/>
    <w:rsid w:val="008A6006"/>
    <w:rsid w:val="008A649C"/>
    <w:rsid w:val="008A6D32"/>
    <w:rsid w:val="008A6EED"/>
    <w:rsid w:val="008A6EFD"/>
    <w:rsid w:val="008A7438"/>
    <w:rsid w:val="008A7742"/>
    <w:rsid w:val="008A7895"/>
    <w:rsid w:val="008A7D01"/>
    <w:rsid w:val="008A7EC7"/>
    <w:rsid w:val="008B0997"/>
    <w:rsid w:val="008B0E88"/>
    <w:rsid w:val="008B18D3"/>
    <w:rsid w:val="008B19CD"/>
    <w:rsid w:val="008B215E"/>
    <w:rsid w:val="008B2CBA"/>
    <w:rsid w:val="008B3268"/>
    <w:rsid w:val="008B3681"/>
    <w:rsid w:val="008B3A31"/>
    <w:rsid w:val="008B3E35"/>
    <w:rsid w:val="008B3F72"/>
    <w:rsid w:val="008B3FFA"/>
    <w:rsid w:val="008B424E"/>
    <w:rsid w:val="008B432D"/>
    <w:rsid w:val="008B44E7"/>
    <w:rsid w:val="008B45EA"/>
    <w:rsid w:val="008B4896"/>
    <w:rsid w:val="008B5061"/>
    <w:rsid w:val="008B5158"/>
    <w:rsid w:val="008B6154"/>
    <w:rsid w:val="008B6C84"/>
    <w:rsid w:val="008B7264"/>
    <w:rsid w:val="008B740E"/>
    <w:rsid w:val="008B7428"/>
    <w:rsid w:val="008B7779"/>
    <w:rsid w:val="008C03B2"/>
    <w:rsid w:val="008C0F86"/>
    <w:rsid w:val="008C0FCD"/>
    <w:rsid w:val="008C154C"/>
    <w:rsid w:val="008C1C6C"/>
    <w:rsid w:val="008C24A0"/>
    <w:rsid w:val="008C2665"/>
    <w:rsid w:val="008C2824"/>
    <w:rsid w:val="008C326A"/>
    <w:rsid w:val="008C3C29"/>
    <w:rsid w:val="008C44B2"/>
    <w:rsid w:val="008C47BA"/>
    <w:rsid w:val="008C5729"/>
    <w:rsid w:val="008C5965"/>
    <w:rsid w:val="008C5A4D"/>
    <w:rsid w:val="008C6329"/>
    <w:rsid w:val="008C645C"/>
    <w:rsid w:val="008C6AE3"/>
    <w:rsid w:val="008C7158"/>
    <w:rsid w:val="008C7195"/>
    <w:rsid w:val="008C7271"/>
    <w:rsid w:val="008C74C2"/>
    <w:rsid w:val="008C75FE"/>
    <w:rsid w:val="008C7ABC"/>
    <w:rsid w:val="008D090E"/>
    <w:rsid w:val="008D096E"/>
    <w:rsid w:val="008D0F27"/>
    <w:rsid w:val="008D1ADD"/>
    <w:rsid w:val="008D1C0C"/>
    <w:rsid w:val="008D1E6F"/>
    <w:rsid w:val="008D2C10"/>
    <w:rsid w:val="008D2E54"/>
    <w:rsid w:val="008D37F6"/>
    <w:rsid w:val="008D3CA1"/>
    <w:rsid w:val="008D3CE7"/>
    <w:rsid w:val="008D4159"/>
    <w:rsid w:val="008D45DE"/>
    <w:rsid w:val="008D4B23"/>
    <w:rsid w:val="008D4CB7"/>
    <w:rsid w:val="008D4D1C"/>
    <w:rsid w:val="008D5455"/>
    <w:rsid w:val="008D556C"/>
    <w:rsid w:val="008D5693"/>
    <w:rsid w:val="008D581D"/>
    <w:rsid w:val="008D5940"/>
    <w:rsid w:val="008D6039"/>
    <w:rsid w:val="008D6316"/>
    <w:rsid w:val="008D6F02"/>
    <w:rsid w:val="008D6FEA"/>
    <w:rsid w:val="008D71E5"/>
    <w:rsid w:val="008D7454"/>
    <w:rsid w:val="008E0556"/>
    <w:rsid w:val="008E0AEF"/>
    <w:rsid w:val="008E1319"/>
    <w:rsid w:val="008E1364"/>
    <w:rsid w:val="008E1A32"/>
    <w:rsid w:val="008E1A77"/>
    <w:rsid w:val="008E1D40"/>
    <w:rsid w:val="008E1E6A"/>
    <w:rsid w:val="008E1EE4"/>
    <w:rsid w:val="008E1EF6"/>
    <w:rsid w:val="008E25CF"/>
    <w:rsid w:val="008E2B7F"/>
    <w:rsid w:val="008E31D8"/>
    <w:rsid w:val="008E3808"/>
    <w:rsid w:val="008E3DEA"/>
    <w:rsid w:val="008E3E8B"/>
    <w:rsid w:val="008E3FFF"/>
    <w:rsid w:val="008E45F5"/>
    <w:rsid w:val="008E494A"/>
    <w:rsid w:val="008E51AA"/>
    <w:rsid w:val="008E6022"/>
    <w:rsid w:val="008E664F"/>
    <w:rsid w:val="008E6659"/>
    <w:rsid w:val="008E6BDA"/>
    <w:rsid w:val="008E7225"/>
    <w:rsid w:val="008E7304"/>
    <w:rsid w:val="008E7484"/>
    <w:rsid w:val="008E79A9"/>
    <w:rsid w:val="008E7A8D"/>
    <w:rsid w:val="008F078F"/>
    <w:rsid w:val="008F09F2"/>
    <w:rsid w:val="008F0A4A"/>
    <w:rsid w:val="008F0AAB"/>
    <w:rsid w:val="008F0C6E"/>
    <w:rsid w:val="008F0CC6"/>
    <w:rsid w:val="008F0F4C"/>
    <w:rsid w:val="008F109B"/>
    <w:rsid w:val="008F1177"/>
    <w:rsid w:val="008F1178"/>
    <w:rsid w:val="008F12D8"/>
    <w:rsid w:val="008F1AE9"/>
    <w:rsid w:val="008F1AF9"/>
    <w:rsid w:val="008F209E"/>
    <w:rsid w:val="008F280B"/>
    <w:rsid w:val="008F2A8F"/>
    <w:rsid w:val="008F313C"/>
    <w:rsid w:val="008F3D0C"/>
    <w:rsid w:val="008F3D9F"/>
    <w:rsid w:val="008F3FA0"/>
    <w:rsid w:val="008F4465"/>
    <w:rsid w:val="008F4753"/>
    <w:rsid w:val="008F4DB1"/>
    <w:rsid w:val="008F537D"/>
    <w:rsid w:val="008F55F8"/>
    <w:rsid w:val="008F5F7A"/>
    <w:rsid w:val="008F5F8D"/>
    <w:rsid w:val="008F61B5"/>
    <w:rsid w:val="008F68AB"/>
    <w:rsid w:val="008F6B2D"/>
    <w:rsid w:val="008F7BD3"/>
    <w:rsid w:val="008F7F09"/>
    <w:rsid w:val="009003EA"/>
    <w:rsid w:val="00900642"/>
    <w:rsid w:val="00900AC8"/>
    <w:rsid w:val="00900D78"/>
    <w:rsid w:val="0090120F"/>
    <w:rsid w:val="00901277"/>
    <w:rsid w:val="00901742"/>
    <w:rsid w:val="009018A2"/>
    <w:rsid w:val="00901AA7"/>
    <w:rsid w:val="00901EAD"/>
    <w:rsid w:val="0090284E"/>
    <w:rsid w:val="009028D9"/>
    <w:rsid w:val="0090330F"/>
    <w:rsid w:val="00903632"/>
    <w:rsid w:val="00904FC1"/>
    <w:rsid w:val="00904FCF"/>
    <w:rsid w:val="0090686E"/>
    <w:rsid w:val="00906E97"/>
    <w:rsid w:val="009071F8"/>
    <w:rsid w:val="009072FA"/>
    <w:rsid w:val="0090AF01"/>
    <w:rsid w:val="009103C8"/>
    <w:rsid w:val="0091061A"/>
    <w:rsid w:val="0091089B"/>
    <w:rsid w:val="00910AF6"/>
    <w:rsid w:val="00910D0F"/>
    <w:rsid w:val="00910D86"/>
    <w:rsid w:val="009112D6"/>
    <w:rsid w:val="00911335"/>
    <w:rsid w:val="00911378"/>
    <w:rsid w:val="00911BD8"/>
    <w:rsid w:val="00911CC7"/>
    <w:rsid w:val="00911E15"/>
    <w:rsid w:val="009122AE"/>
    <w:rsid w:val="0091291B"/>
    <w:rsid w:val="00912FFA"/>
    <w:rsid w:val="0091317A"/>
    <w:rsid w:val="009133E1"/>
    <w:rsid w:val="00913894"/>
    <w:rsid w:val="009138DA"/>
    <w:rsid w:val="00913942"/>
    <w:rsid w:val="009140F2"/>
    <w:rsid w:val="0091432D"/>
    <w:rsid w:val="00914383"/>
    <w:rsid w:val="0091443A"/>
    <w:rsid w:val="00915751"/>
    <w:rsid w:val="00915BF0"/>
    <w:rsid w:val="00915FF0"/>
    <w:rsid w:val="0091657D"/>
    <w:rsid w:val="009169D8"/>
    <w:rsid w:val="00917114"/>
    <w:rsid w:val="00917635"/>
    <w:rsid w:val="00917AB7"/>
    <w:rsid w:val="00917EC1"/>
    <w:rsid w:val="009205C0"/>
    <w:rsid w:val="00920DDD"/>
    <w:rsid w:val="00921550"/>
    <w:rsid w:val="00921AC9"/>
    <w:rsid w:val="00921F6E"/>
    <w:rsid w:val="00922061"/>
    <w:rsid w:val="00922678"/>
    <w:rsid w:val="009231F4"/>
    <w:rsid w:val="0092322D"/>
    <w:rsid w:val="00923349"/>
    <w:rsid w:val="00923AF9"/>
    <w:rsid w:val="0092420F"/>
    <w:rsid w:val="009245BA"/>
    <w:rsid w:val="00924B23"/>
    <w:rsid w:val="00924D3C"/>
    <w:rsid w:val="00924D97"/>
    <w:rsid w:val="009259DC"/>
    <w:rsid w:val="00925B89"/>
    <w:rsid w:val="00925BE8"/>
    <w:rsid w:val="00925CAB"/>
    <w:rsid w:val="0092606C"/>
    <w:rsid w:val="009266F1"/>
    <w:rsid w:val="00926B81"/>
    <w:rsid w:val="00926ED2"/>
    <w:rsid w:val="00927A6E"/>
    <w:rsid w:val="00927E61"/>
    <w:rsid w:val="00927F0B"/>
    <w:rsid w:val="00927FEA"/>
    <w:rsid w:val="009304B7"/>
    <w:rsid w:val="0093078D"/>
    <w:rsid w:val="00930F91"/>
    <w:rsid w:val="0093121A"/>
    <w:rsid w:val="009312BF"/>
    <w:rsid w:val="00931342"/>
    <w:rsid w:val="00931949"/>
    <w:rsid w:val="00931DA5"/>
    <w:rsid w:val="00931F43"/>
    <w:rsid w:val="0093362D"/>
    <w:rsid w:val="0093363A"/>
    <w:rsid w:val="0093454E"/>
    <w:rsid w:val="009345C5"/>
    <w:rsid w:val="00934B8A"/>
    <w:rsid w:val="00934D1E"/>
    <w:rsid w:val="0093524F"/>
    <w:rsid w:val="00935278"/>
    <w:rsid w:val="00935711"/>
    <w:rsid w:val="00935780"/>
    <w:rsid w:val="00935805"/>
    <w:rsid w:val="0093657D"/>
    <w:rsid w:val="00936919"/>
    <w:rsid w:val="00937B5C"/>
    <w:rsid w:val="00937BF0"/>
    <w:rsid w:val="00937F30"/>
    <w:rsid w:val="00940023"/>
    <w:rsid w:val="0094055B"/>
    <w:rsid w:val="0094090A"/>
    <w:rsid w:val="009409DB"/>
    <w:rsid w:val="00940A30"/>
    <w:rsid w:val="00940D4A"/>
    <w:rsid w:val="00940E0D"/>
    <w:rsid w:val="00940FE5"/>
    <w:rsid w:val="0094133C"/>
    <w:rsid w:val="00941388"/>
    <w:rsid w:val="009413EA"/>
    <w:rsid w:val="009416FB"/>
    <w:rsid w:val="00941B5A"/>
    <w:rsid w:val="00941E30"/>
    <w:rsid w:val="00941F1A"/>
    <w:rsid w:val="009421B8"/>
    <w:rsid w:val="00942B8F"/>
    <w:rsid w:val="00942CB2"/>
    <w:rsid w:val="00943449"/>
    <w:rsid w:val="00943513"/>
    <w:rsid w:val="00943906"/>
    <w:rsid w:val="00943A44"/>
    <w:rsid w:val="00943BF0"/>
    <w:rsid w:val="00943C84"/>
    <w:rsid w:val="00943C8B"/>
    <w:rsid w:val="00943E2C"/>
    <w:rsid w:val="00943F2F"/>
    <w:rsid w:val="009446AA"/>
    <w:rsid w:val="009446D7"/>
    <w:rsid w:val="00945482"/>
    <w:rsid w:val="009456C1"/>
    <w:rsid w:val="009458A4"/>
    <w:rsid w:val="00945C01"/>
    <w:rsid w:val="00945DFA"/>
    <w:rsid w:val="00946016"/>
    <w:rsid w:val="009462DF"/>
    <w:rsid w:val="00946507"/>
    <w:rsid w:val="0094685E"/>
    <w:rsid w:val="00946A78"/>
    <w:rsid w:val="00946A87"/>
    <w:rsid w:val="00946E60"/>
    <w:rsid w:val="00946EF6"/>
    <w:rsid w:val="0094776C"/>
    <w:rsid w:val="00947CF9"/>
    <w:rsid w:val="00947E47"/>
    <w:rsid w:val="00947EB0"/>
    <w:rsid w:val="0095015C"/>
    <w:rsid w:val="00950318"/>
    <w:rsid w:val="0095037A"/>
    <w:rsid w:val="0095095E"/>
    <w:rsid w:val="0095099A"/>
    <w:rsid w:val="00950DD5"/>
    <w:rsid w:val="00951259"/>
    <w:rsid w:val="009513EF"/>
    <w:rsid w:val="009516D4"/>
    <w:rsid w:val="00951A9B"/>
    <w:rsid w:val="00951FAC"/>
    <w:rsid w:val="00952AFC"/>
    <w:rsid w:val="00952D5C"/>
    <w:rsid w:val="00952EC5"/>
    <w:rsid w:val="009530C2"/>
    <w:rsid w:val="00953166"/>
    <w:rsid w:val="009534CF"/>
    <w:rsid w:val="00953F6A"/>
    <w:rsid w:val="009544B3"/>
    <w:rsid w:val="009548BE"/>
    <w:rsid w:val="00954AEF"/>
    <w:rsid w:val="00954C2F"/>
    <w:rsid w:val="00954CCB"/>
    <w:rsid w:val="00954E7C"/>
    <w:rsid w:val="00954EB2"/>
    <w:rsid w:val="0095516B"/>
    <w:rsid w:val="0095591B"/>
    <w:rsid w:val="00955BA3"/>
    <w:rsid w:val="00955C78"/>
    <w:rsid w:val="00955DB1"/>
    <w:rsid w:val="00955F09"/>
    <w:rsid w:val="00956876"/>
    <w:rsid w:val="009569AA"/>
    <w:rsid w:val="00956B40"/>
    <w:rsid w:val="00956F4C"/>
    <w:rsid w:val="00956FC2"/>
    <w:rsid w:val="00957039"/>
    <w:rsid w:val="0095778E"/>
    <w:rsid w:val="00957C66"/>
    <w:rsid w:val="00957CC3"/>
    <w:rsid w:val="009606CB"/>
    <w:rsid w:val="009608A6"/>
    <w:rsid w:val="00960ED1"/>
    <w:rsid w:val="00960FEF"/>
    <w:rsid w:val="00961850"/>
    <w:rsid w:val="00962022"/>
    <w:rsid w:val="009620DE"/>
    <w:rsid w:val="0096213C"/>
    <w:rsid w:val="0096234F"/>
    <w:rsid w:val="009623D5"/>
    <w:rsid w:val="00962C9C"/>
    <w:rsid w:val="00962EE8"/>
    <w:rsid w:val="00962FE4"/>
    <w:rsid w:val="0096350B"/>
    <w:rsid w:val="00963FEA"/>
    <w:rsid w:val="0096426C"/>
    <w:rsid w:val="00964979"/>
    <w:rsid w:val="009658FB"/>
    <w:rsid w:val="009661D4"/>
    <w:rsid w:val="0096633F"/>
    <w:rsid w:val="009669C2"/>
    <w:rsid w:val="00967050"/>
    <w:rsid w:val="00967673"/>
    <w:rsid w:val="00970379"/>
    <w:rsid w:val="0097061F"/>
    <w:rsid w:val="009707C5"/>
    <w:rsid w:val="00970B2E"/>
    <w:rsid w:val="0097140B"/>
    <w:rsid w:val="0097159E"/>
    <w:rsid w:val="009716D5"/>
    <w:rsid w:val="00971F48"/>
    <w:rsid w:val="00973183"/>
    <w:rsid w:val="009733BA"/>
    <w:rsid w:val="009734EE"/>
    <w:rsid w:val="00973E3F"/>
    <w:rsid w:val="009749C9"/>
    <w:rsid w:val="00974CED"/>
    <w:rsid w:val="00975B5E"/>
    <w:rsid w:val="00975E13"/>
    <w:rsid w:val="00975E85"/>
    <w:rsid w:val="00975E97"/>
    <w:rsid w:val="00975FBD"/>
    <w:rsid w:val="0097618B"/>
    <w:rsid w:val="00976191"/>
    <w:rsid w:val="00976253"/>
    <w:rsid w:val="009764D5"/>
    <w:rsid w:val="00976709"/>
    <w:rsid w:val="00977994"/>
    <w:rsid w:val="009779EF"/>
    <w:rsid w:val="009800F6"/>
    <w:rsid w:val="009804F5"/>
    <w:rsid w:val="009808C9"/>
    <w:rsid w:val="00980C73"/>
    <w:rsid w:val="0098112B"/>
    <w:rsid w:val="00981E59"/>
    <w:rsid w:val="0098206C"/>
    <w:rsid w:val="00982498"/>
    <w:rsid w:val="00982A4B"/>
    <w:rsid w:val="009830A2"/>
    <w:rsid w:val="009839AC"/>
    <w:rsid w:val="00983B35"/>
    <w:rsid w:val="00984F91"/>
    <w:rsid w:val="00985972"/>
    <w:rsid w:val="00985D80"/>
    <w:rsid w:val="00986D1B"/>
    <w:rsid w:val="00986DBD"/>
    <w:rsid w:val="00986F2C"/>
    <w:rsid w:val="00987099"/>
    <w:rsid w:val="0098729C"/>
    <w:rsid w:val="00987333"/>
    <w:rsid w:val="0098736B"/>
    <w:rsid w:val="009873C5"/>
    <w:rsid w:val="00987453"/>
    <w:rsid w:val="0098798E"/>
    <w:rsid w:val="00987EEC"/>
    <w:rsid w:val="0099085A"/>
    <w:rsid w:val="00990AC4"/>
    <w:rsid w:val="0099136E"/>
    <w:rsid w:val="009919BB"/>
    <w:rsid w:val="00992079"/>
    <w:rsid w:val="00992143"/>
    <w:rsid w:val="009928DD"/>
    <w:rsid w:val="00992B92"/>
    <w:rsid w:val="00993168"/>
    <w:rsid w:val="0099374E"/>
    <w:rsid w:val="0099382D"/>
    <w:rsid w:val="00993937"/>
    <w:rsid w:val="009941EF"/>
    <w:rsid w:val="009944CF"/>
    <w:rsid w:val="0099470F"/>
    <w:rsid w:val="00995843"/>
    <w:rsid w:val="0099652D"/>
    <w:rsid w:val="00996806"/>
    <w:rsid w:val="00996D1C"/>
    <w:rsid w:val="00997346"/>
    <w:rsid w:val="009974FC"/>
    <w:rsid w:val="00997851"/>
    <w:rsid w:val="00997963"/>
    <w:rsid w:val="00997BB1"/>
    <w:rsid w:val="009A0DB8"/>
    <w:rsid w:val="009A1004"/>
    <w:rsid w:val="009A1019"/>
    <w:rsid w:val="009A125F"/>
    <w:rsid w:val="009A1644"/>
    <w:rsid w:val="009A1FE2"/>
    <w:rsid w:val="009A2B34"/>
    <w:rsid w:val="009A2E70"/>
    <w:rsid w:val="009A349F"/>
    <w:rsid w:val="009A39D7"/>
    <w:rsid w:val="009A3B3C"/>
    <w:rsid w:val="009A4159"/>
    <w:rsid w:val="009A47AB"/>
    <w:rsid w:val="009A47E0"/>
    <w:rsid w:val="009A553C"/>
    <w:rsid w:val="009A59D6"/>
    <w:rsid w:val="009A662A"/>
    <w:rsid w:val="009A6C25"/>
    <w:rsid w:val="009A6D6E"/>
    <w:rsid w:val="009A6D80"/>
    <w:rsid w:val="009A7034"/>
    <w:rsid w:val="009A7052"/>
    <w:rsid w:val="009A71DB"/>
    <w:rsid w:val="009A7EB7"/>
    <w:rsid w:val="009B02D3"/>
    <w:rsid w:val="009B03E4"/>
    <w:rsid w:val="009B0580"/>
    <w:rsid w:val="009B06BF"/>
    <w:rsid w:val="009B08EF"/>
    <w:rsid w:val="009B0B6B"/>
    <w:rsid w:val="009B100A"/>
    <w:rsid w:val="009B1DF5"/>
    <w:rsid w:val="009B2232"/>
    <w:rsid w:val="009B28F8"/>
    <w:rsid w:val="009B2CFA"/>
    <w:rsid w:val="009B2FBB"/>
    <w:rsid w:val="009B3103"/>
    <w:rsid w:val="009B354A"/>
    <w:rsid w:val="009B36EA"/>
    <w:rsid w:val="009B374B"/>
    <w:rsid w:val="009B37CA"/>
    <w:rsid w:val="009B3B41"/>
    <w:rsid w:val="009B3DF5"/>
    <w:rsid w:val="009B4101"/>
    <w:rsid w:val="009B4E65"/>
    <w:rsid w:val="009B5354"/>
    <w:rsid w:val="009B61A8"/>
    <w:rsid w:val="009B7130"/>
    <w:rsid w:val="009B713E"/>
    <w:rsid w:val="009B740B"/>
    <w:rsid w:val="009B752D"/>
    <w:rsid w:val="009B7AE2"/>
    <w:rsid w:val="009C01E4"/>
    <w:rsid w:val="009C0289"/>
    <w:rsid w:val="009C10A3"/>
    <w:rsid w:val="009C10AD"/>
    <w:rsid w:val="009C1526"/>
    <w:rsid w:val="009C1D47"/>
    <w:rsid w:val="009C22D1"/>
    <w:rsid w:val="009C284F"/>
    <w:rsid w:val="009C2FD6"/>
    <w:rsid w:val="009C30A3"/>
    <w:rsid w:val="009C332A"/>
    <w:rsid w:val="009C3461"/>
    <w:rsid w:val="009C37E9"/>
    <w:rsid w:val="009C38B4"/>
    <w:rsid w:val="009C3A40"/>
    <w:rsid w:val="009C3E6D"/>
    <w:rsid w:val="009C4642"/>
    <w:rsid w:val="009C4905"/>
    <w:rsid w:val="009C4BAB"/>
    <w:rsid w:val="009C4C78"/>
    <w:rsid w:val="009C4D8E"/>
    <w:rsid w:val="009C4F21"/>
    <w:rsid w:val="009C54E5"/>
    <w:rsid w:val="009C5702"/>
    <w:rsid w:val="009C5B41"/>
    <w:rsid w:val="009C6302"/>
    <w:rsid w:val="009C63A8"/>
    <w:rsid w:val="009C63DC"/>
    <w:rsid w:val="009C63ED"/>
    <w:rsid w:val="009C6CD1"/>
    <w:rsid w:val="009C6D80"/>
    <w:rsid w:val="009C73B4"/>
    <w:rsid w:val="009C7535"/>
    <w:rsid w:val="009C76F3"/>
    <w:rsid w:val="009C77AB"/>
    <w:rsid w:val="009D0096"/>
    <w:rsid w:val="009D081D"/>
    <w:rsid w:val="009D0A53"/>
    <w:rsid w:val="009D0B06"/>
    <w:rsid w:val="009D0D5A"/>
    <w:rsid w:val="009D0F8F"/>
    <w:rsid w:val="009D16A7"/>
    <w:rsid w:val="009D20FF"/>
    <w:rsid w:val="009D2B15"/>
    <w:rsid w:val="009D2D37"/>
    <w:rsid w:val="009D3368"/>
    <w:rsid w:val="009D376E"/>
    <w:rsid w:val="009D37A7"/>
    <w:rsid w:val="009D37CF"/>
    <w:rsid w:val="009D398D"/>
    <w:rsid w:val="009D3EB0"/>
    <w:rsid w:val="009D488A"/>
    <w:rsid w:val="009D5078"/>
    <w:rsid w:val="009D5415"/>
    <w:rsid w:val="009D5C3D"/>
    <w:rsid w:val="009D5E30"/>
    <w:rsid w:val="009D6346"/>
    <w:rsid w:val="009D6F9C"/>
    <w:rsid w:val="009D7043"/>
    <w:rsid w:val="009D747F"/>
    <w:rsid w:val="009D7630"/>
    <w:rsid w:val="009D7662"/>
    <w:rsid w:val="009D7670"/>
    <w:rsid w:val="009D777B"/>
    <w:rsid w:val="009D7846"/>
    <w:rsid w:val="009E0018"/>
    <w:rsid w:val="009E0379"/>
    <w:rsid w:val="009E0918"/>
    <w:rsid w:val="009E0A5B"/>
    <w:rsid w:val="009E0FA7"/>
    <w:rsid w:val="009E0FFF"/>
    <w:rsid w:val="009E18F7"/>
    <w:rsid w:val="009E2132"/>
    <w:rsid w:val="009E2940"/>
    <w:rsid w:val="009E2BC7"/>
    <w:rsid w:val="009E2D58"/>
    <w:rsid w:val="009E3234"/>
    <w:rsid w:val="009E3269"/>
    <w:rsid w:val="009E3E7E"/>
    <w:rsid w:val="009E4384"/>
    <w:rsid w:val="009E444A"/>
    <w:rsid w:val="009E4B29"/>
    <w:rsid w:val="009E51F9"/>
    <w:rsid w:val="009E588B"/>
    <w:rsid w:val="009E5BD5"/>
    <w:rsid w:val="009E5C04"/>
    <w:rsid w:val="009E6109"/>
    <w:rsid w:val="009E6174"/>
    <w:rsid w:val="009E64FD"/>
    <w:rsid w:val="009E68EF"/>
    <w:rsid w:val="009E69FA"/>
    <w:rsid w:val="009E6D4E"/>
    <w:rsid w:val="009E713B"/>
    <w:rsid w:val="009E718E"/>
    <w:rsid w:val="009E7235"/>
    <w:rsid w:val="009E736A"/>
    <w:rsid w:val="009E766A"/>
    <w:rsid w:val="009E795B"/>
    <w:rsid w:val="009E7963"/>
    <w:rsid w:val="009E7B10"/>
    <w:rsid w:val="009E7D65"/>
    <w:rsid w:val="009F004C"/>
    <w:rsid w:val="009F0096"/>
    <w:rsid w:val="009F02CB"/>
    <w:rsid w:val="009F02F1"/>
    <w:rsid w:val="009F0834"/>
    <w:rsid w:val="009F0882"/>
    <w:rsid w:val="009F094C"/>
    <w:rsid w:val="009F0CAF"/>
    <w:rsid w:val="009F0E71"/>
    <w:rsid w:val="009F0E96"/>
    <w:rsid w:val="009F0F1A"/>
    <w:rsid w:val="009F114E"/>
    <w:rsid w:val="009F1D23"/>
    <w:rsid w:val="009F22B0"/>
    <w:rsid w:val="009F2501"/>
    <w:rsid w:val="009F2784"/>
    <w:rsid w:val="009F2896"/>
    <w:rsid w:val="009F2E8B"/>
    <w:rsid w:val="009F2EE5"/>
    <w:rsid w:val="009F3548"/>
    <w:rsid w:val="009F38B2"/>
    <w:rsid w:val="009F3E23"/>
    <w:rsid w:val="009F405E"/>
    <w:rsid w:val="009F4207"/>
    <w:rsid w:val="009F4561"/>
    <w:rsid w:val="009F4E48"/>
    <w:rsid w:val="009F4F4B"/>
    <w:rsid w:val="009F4F7A"/>
    <w:rsid w:val="009F5174"/>
    <w:rsid w:val="009F58AC"/>
    <w:rsid w:val="009F5B8C"/>
    <w:rsid w:val="009F5BAE"/>
    <w:rsid w:val="009F5BE8"/>
    <w:rsid w:val="009F687C"/>
    <w:rsid w:val="009F7006"/>
    <w:rsid w:val="009F7C25"/>
    <w:rsid w:val="009F7C96"/>
    <w:rsid w:val="009F7ED4"/>
    <w:rsid w:val="00A00159"/>
    <w:rsid w:val="00A00195"/>
    <w:rsid w:val="00A003D4"/>
    <w:rsid w:val="00A009E0"/>
    <w:rsid w:val="00A01CE5"/>
    <w:rsid w:val="00A02B98"/>
    <w:rsid w:val="00A03EB7"/>
    <w:rsid w:val="00A041B7"/>
    <w:rsid w:val="00A04281"/>
    <w:rsid w:val="00A04B53"/>
    <w:rsid w:val="00A04C9F"/>
    <w:rsid w:val="00A062D4"/>
    <w:rsid w:val="00A064C0"/>
    <w:rsid w:val="00A064DC"/>
    <w:rsid w:val="00A067A6"/>
    <w:rsid w:val="00A067B9"/>
    <w:rsid w:val="00A07085"/>
    <w:rsid w:val="00A077E1"/>
    <w:rsid w:val="00A079E1"/>
    <w:rsid w:val="00A07EDA"/>
    <w:rsid w:val="00A10143"/>
    <w:rsid w:val="00A1074E"/>
    <w:rsid w:val="00A10AD6"/>
    <w:rsid w:val="00A10F50"/>
    <w:rsid w:val="00A10FB4"/>
    <w:rsid w:val="00A11544"/>
    <w:rsid w:val="00A11904"/>
    <w:rsid w:val="00A11B70"/>
    <w:rsid w:val="00A120E7"/>
    <w:rsid w:val="00A12A9A"/>
    <w:rsid w:val="00A12AAA"/>
    <w:rsid w:val="00A12AAC"/>
    <w:rsid w:val="00A12FBA"/>
    <w:rsid w:val="00A13328"/>
    <w:rsid w:val="00A136C1"/>
    <w:rsid w:val="00A13A74"/>
    <w:rsid w:val="00A13FE6"/>
    <w:rsid w:val="00A1480B"/>
    <w:rsid w:val="00A14888"/>
    <w:rsid w:val="00A14AE1"/>
    <w:rsid w:val="00A14EF8"/>
    <w:rsid w:val="00A152DE"/>
    <w:rsid w:val="00A152FD"/>
    <w:rsid w:val="00A15BAD"/>
    <w:rsid w:val="00A15C57"/>
    <w:rsid w:val="00A16376"/>
    <w:rsid w:val="00A167D4"/>
    <w:rsid w:val="00A16A8A"/>
    <w:rsid w:val="00A173C8"/>
    <w:rsid w:val="00A175A0"/>
    <w:rsid w:val="00A175AC"/>
    <w:rsid w:val="00A17F0F"/>
    <w:rsid w:val="00A203B4"/>
    <w:rsid w:val="00A2068B"/>
    <w:rsid w:val="00A20C28"/>
    <w:rsid w:val="00A20E84"/>
    <w:rsid w:val="00A20ECC"/>
    <w:rsid w:val="00A2189F"/>
    <w:rsid w:val="00A21A86"/>
    <w:rsid w:val="00A21B86"/>
    <w:rsid w:val="00A22578"/>
    <w:rsid w:val="00A23053"/>
    <w:rsid w:val="00A23066"/>
    <w:rsid w:val="00A23772"/>
    <w:rsid w:val="00A237E0"/>
    <w:rsid w:val="00A238FF"/>
    <w:rsid w:val="00A23E80"/>
    <w:rsid w:val="00A23F17"/>
    <w:rsid w:val="00A242A4"/>
    <w:rsid w:val="00A242EA"/>
    <w:rsid w:val="00A2483F"/>
    <w:rsid w:val="00A258C3"/>
    <w:rsid w:val="00A258FE"/>
    <w:rsid w:val="00A26669"/>
    <w:rsid w:val="00A268AC"/>
    <w:rsid w:val="00A273AF"/>
    <w:rsid w:val="00A2793E"/>
    <w:rsid w:val="00A2799E"/>
    <w:rsid w:val="00A27A79"/>
    <w:rsid w:val="00A27C02"/>
    <w:rsid w:val="00A301DC"/>
    <w:rsid w:val="00A303D3"/>
    <w:rsid w:val="00A30A4F"/>
    <w:rsid w:val="00A30BC8"/>
    <w:rsid w:val="00A30D6B"/>
    <w:rsid w:val="00A3113F"/>
    <w:rsid w:val="00A320D1"/>
    <w:rsid w:val="00A32D6F"/>
    <w:rsid w:val="00A32E49"/>
    <w:rsid w:val="00A33251"/>
    <w:rsid w:val="00A336B8"/>
    <w:rsid w:val="00A33789"/>
    <w:rsid w:val="00A338E0"/>
    <w:rsid w:val="00A33B50"/>
    <w:rsid w:val="00A33E43"/>
    <w:rsid w:val="00A340D6"/>
    <w:rsid w:val="00A343EF"/>
    <w:rsid w:val="00A345E7"/>
    <w:rsid w:val="00A35F76"/>
    <w:rsid w:val="00A36804"/>
    <w:rsid w:val="00A36880"/>
    <w:rsid w:val="00A36D1C"/>
    <w:rsid w:val="00A36FE6"/>
    <w:rsid w:val="00A37713"/>
    <w:rsid w:val="00A37900"/>
    <w:rsid w:val="00A37939"/>
    <w:rsid w:val="00A37A11"/>
    <w:rsid w:val="00A37C18"/>
    <w:rsid w:val="00A37F09"/>
    <w:rsid w:val="00A37FAB"/>
    <w:rsid w:val="00A40319"/>
    <w:rsid w:val="00A4031E"/>
    <w:rsid w:val="00A4046A"/>
    <w:rsid w:val="00A411E5"/>
    <w:rsid w:val="00A413A3"/>
    <w:rsid w:val="00A415AF"/>
    <w:rsid w:val="00A41A32"/>
    <w:rsid w:val="00A41E2D"/>
    <w:rsid w:val="00A4230D"/>
    <w:rsid w:val="00A42331"/>
    <w:rsid w:val="00A42880"/>
    <w:rsid w:val="00A42B6A"/>
    <w:rsid w:val="00A435A7"/>
    <w:rsid w:val="00A43DC2"/>
    <w:rsid w:val="00A442A7"/>
    <w:rsid w:val="00A44775"/>
    <w:rsid w:val="00A44F12"/>
    <w:rsid w:val="00A45275"/>
    <w:rsid w:val="00A456A9"/>
    <w:rsid w:val="00A45A5B"/>
    <w:rsid w:val="00A45B7F"/>
    <w:rsid w:val="00A45EA1"/>
    <w:rsid w:val="00A45F02"/>
    <w:rsid w:val="00A4603D"/>
    <w:rsid w:val="00A4694C"/>
    <w:rsid w:val="00A46A3A"/>
    <w:rsid w:val="00A4715C"/>
    <w:rsid w:val="00A475FC"/>
    <w:rsid w:val="00A4769B"/>
    <w:rsid w:val="00A47835"/>
    <w:rsid w:val="00A47A11"/>
    <w:rsid w:val="00A47ACF"/>
    <w:rsid w:val="00A5003B"/>
    <w:rsid w:val="00A50996"/>
    <w:rsid w:val="00A50C54"/>
    <w:rsid w:val="00A50EBC"/>
    <w:rsid w:val="00A5104A"/>
    <w:rsid w:val="00A51141"/>
    <w:rsid w:val="00A513F8"/>
    <w:rsid w:val="00A518BA"/>
    <w:rsid w:val="00A523A8"/>
    <w:rsid w:val="00A527AE"/>
    <w:rsid w:val="00A5347A"/>
    <w:rsid w:val="00A53870"/>
    <w:rsid w:val="00A543CD"/>
    <w:rsid w:val="00A54ECD"/>
    <w:rsid w:val="00A54ECF"/>
    <w:rsid w:val="00A54EFC"/>
    <w:rsid w:val="00A54F79"/>
    <w:rsid w:val="00A55227"/>
    <w:rsid w:val="00A554E5"/>
    <w:rsid w:val="00A554EB"/>
    <w:rsid w:val="00A5555A"/>
    <w:rsid w:val="00A555DF"/>
    <w:rsid w:val="00A55779"/>
    <w:rsid w:val="00A5579D"/>
    <w:rsid w:val="00A5596A"/>
    <w:rsid w:val="00A5604B"/>
    <w:rsid w:val="00A56305"/>
    <w:rsid w:val="00A56624"/>
    <w:rsid w:val="00A57222"/>
    <w:rsid w:val="00A60483"/>
    <w:rsid w:val="00A60900"/>
    <w:rsid w:val="00A60C56"/>
    <w:rsid w:val="00A60CD6"/>
    <w:rsid w:val="00A61246"/>
    <w:rsid w:val="00A613DA"/>
    <w:rsid w:val="00A61701"/>
    <w:rsid w:val="00A61AA2"/>
    <w:rsid w:val="00A623F9"/>
    <w:rsid w:val="00A62542"/>
    <w:rsid w:val="00A62948"/>
    <w:rsid w:val="00A62A04"/>
    <w:rsid w:val="00A62A49"/>
    <w:rsid w:val="00A63466"/>
    <w:rsid w:val="00A63710"/>
    <w:rsid w:val="00A648BA"/>
    <w:rsid w:val="00A653B9"/>
    <w:rsid w:val="00A65574"/>
    <w:rsid w:val="00A65D5E"/>
    <w:rsid w:val="00A65E60"/>
    <w:rsid w:val="00A6675E"/>
    <w:rsid w:val="00A66810"/>
    <w:rsid w:val="00A66A42"/>
    <w:rsid w:val="00A66CC1"/>
    <w:rsid w:val="00A66D26"/>
    <w:rsid w:val="00A66EED"/>
    <w:rsid w:val="00A674DA"/>
    <w:rsid w:val="00A67762"/>
    <w:rsid w:val="00A67781"/>
    <w:rsid w:val="00A67913"/>
    <w:rsid w:val="00A67B6A"/>
    <w:rsid w:val="00A7180D"/>
    <w:rsid w:val="00A71958"/>
    <w:rsid w:val="00A71D9C"/>
    <w:rsid w:val="00A7218B"/>
    <w:rsid w:val="00A72A0C"/>
    <w:rsid w:val="00A73864"/>
    <w:rsid w:val="00A73966"/>
    <w:rsid w:val="00A74666"/>
    <w:rsid w:val="00A7474A"/>
    <w:rsid w:val="00A74A29"/>
    <w:rsid w:val="00A750F1"/>
    <w:rsid w:val="00A7512C"/>
    <w:rsid w:val="00A76273"/>
    <w:rsid w:val="00A77163"/>
    <w:rsid w:val="00A773B0"/>
    <w:rsid w:val="00A77683"/>
    <w:rsid w:val="00A77CE4"/>
    <w:rsid w:val="00A77F3B"/>
    <w:rsid w:val="00A80A16"/>
    <w:rsid w:val="00A812CE"/>
    <w:rsid w:val="00A819BF"/>
    <w:rsid w:val="00A82104"/>
    <w:rsid w:val="00A82691"/>
    <w:rsid w:val="00A82967"/>
    <w:rsid w:val="00A82CF7"/>
    <w:rsid w:val="00A8357B"/>
    <w:rsid w:val="00A83FC8"/>
    <w:rsid w:val="00A8453B"/>
    <w:rsid w:val="00A849FE"/>
    <w:rsid w:val="00A85123"/>
    <w:rsid w:val="00A8512F"/>
    <w:rsid w:val="00A86244"/>
    <w:rsid w:val="00A86488"/>
    <w:rsid w:val="00A86BC5"/>
    <w:rsid w:val="00A86E0D"/>
    <w:rsid w:val="00A9024E"/>
    <w:rsid w:val="00A90324"/>
    <w:rsid w:val="00A90378"/>
    <w:rsid w:val="00A90ABB"/>
    <w:rsid w:val="00A911BE"/>
    <w:rsid w:val="00A913D7"/>
    <w:rsid w:val="00A91519"/>
    <w:rsid w:val="00A91C30"/>
    <w:rsid w:val="00A92AC0"/>
    <w:rsid w:val="00A92AF4"/>
    <w:rsid w:val="00A92E5C"/>
    <w:rsid w:val="00A93441"/>
    <w:rsid w:val="00A9386D"/>
    <w:rsid w:val="00A93A46"/>
    <w:rsid w:val="00A93A6E"/>
    <w:rsid w:val="00A93A9A"/>
    <w:rsid w:val="00A94BD0"/>
    <w:rsid w:val="00A9563D"/>
    <w:rsid w:val="00A959DF"/>
    <w:rsid w:val="00A962C3"/>
    <w:rsid w:val="00A964DF"/>
    <w:rsid w:val="00A9665F"/>
    <w:rsid w:val="00A96B27"/>
    <w:rsid w:val="00A96C8C"/>
    <w:rsid w:val="00A96D39"/>
    <w:rsid w:val="00A96E2D"/>
    <w:rsid w:val="00A97119"/>
    <w:rsid w:val="00A975EC"/>
    <w:rsid w:val="00A9761C"/>
    <w:rsid w:val="00A97945"/>
    <w:rsid w:val="00A97AB5"/>
    <w:rsid w:val="00A97B94"/>
    <w:rsid w:val="00AA00A0"/>
    <w:rsid w:val="00AA0120"/>
    <w:rsid w:val="00AA02D4"/>
    <w:rsid w:val="00AA0600"/>
    <w:rsid w:val="00AA0A7A"/>
    <w:rsid w:val="00AA0BE7"/>
    <w:rsid w:val="00AA1053"/>
    <w:rsid w:val="00AA1599"/>
    <w:rsid w:val="00AA1647"/>
    <w:rsid w:val="00AA2172"/>
    <w:rsid w:val="00AA2469"/>
    <w:rsid w:val="00AA27AB"/>
    <w:rsid w:val="00AA28CA"/>
    <w:rsid w:val="00AA29B3"/>
    <w:rsid w:val="00AA29CE"/>
    <w:rsid w:val="00AA2F9A"/>
    <w:rsid w:val="00AA3329"/>
    <w:rsid w:val="00AA352E"/>
    <w:rsid w:val="00AA3640"/>
    <w:rsid w:val="00AA3824"/>
    <w:rsid w:val="00AA45D0"/>
    <w:rsid w:val="00AA4BE0"/>
    <w:rsid w:val="00AA4F44"/>
    <w:rsid w:val="00AA5271"/>
    <w:rsid w:val="00AA53E9"/>
    <w:rsid w:val="00AA5439"/>
    <w:rsid w:val="00AA56BD"/>
    <w:rsid w:val="00AA58AF"/>
    <w:rsid w:val="00AA5BE6"/>
    <w:rsid w:val="00AA6699"/>
    <w:rsid w:val="00AA6FB6"/>
    <w:rsid w:val="00AA700C"/>
    <w:rsid w:val="00AA7220"/>
    <w:rsid w:val="00AB07C6"/>
    <w:rsid w:val="00AB0A7B"/>
    <w:rsid w:val="00AB0F5F"/>
    <w:rsid w:val="00AB1667"/>
    <w:rsid w:val="00AB19F5"/>
    <w:rsid w:val="00AB1B09"/>
    <w:rsid w:val="00AB21F1"/>
    <w:rsid w:val="00AB258B"/>
    <w:rsid w:val="00AB2A03"/>
    <w:rsid w:val="00AB2B2F"/>
    <w:rsid w:val="00AB2B95"/>
    <w:rsid w:val="00AB3318"/>
    <w:rsid w:val="00AB3CE6"/>
    <w:rsid w:val="00AB4105"/>
    <w:rsid w:val="00AB4176"/>
    <w:rsid w:val="00AB45FA"/>
    <w:rsid w:val="00AB47F0"/>
    <w:rsid w:val="00AB4C32"/>
    <w:rsid w:val="00AB50DF"/>
    <w:rsid w:val="00AB510B"/>
    <w:rsid w:val="00AB516D"/>
    <w:rsid w:val="00AB528F"/>
    <w:rsid w:val="00AB5324"/>
    <w:rsid w:val="00AB53B3"/>
    <w:rsid w:val="00AB54E8"/>
    <w:rsid w:val="00AB5E51"/>
    <w:rsid w:val="00AB6227"/>
    <w:rsid w:val="00AB63E5"/>
    <w:rsid w:val="00AB6594"/>
    <w:rsid w:val="00AB6799"/>
    <w:rsid w:val="00AB7622"/>
    <w:rsid w:val="00AB77CD"/>
    <w:rsid w:val="00AB7E41"/>
    <w:rsid w:val="00AC09E0"/>
    <w:rsid w:val="00AC13A6"/>
    <w:rsid w:val="00AC1F76"/>
    <w:rsid w:val="00AC23D5"/>
    <w:rsid w:val="00AC27A4"/>
    <w:rsid w:val="00AC28F2"/>
    <w:rsid w:val="00AC2BB8"/>
    <w:rsid w:val="00AC3443"/>
    <w:rsid w:val="00AC344C"/>
    <w:rsid w:val="00AC362C"/>
    <w:rsid w:val="00AC3C86"/>
    <w:rsid w:val="00AC3D70"/>
    <w:rsid w:val="00AC3E00"/>
    <w:rsid w:val="00AC3FDF"/>
    <w:rsid w:val="00AC43E3"/>
    <w:rsid w:val="00AC4953"/>
    <w:rsid w:val="00AC5096"/>
    <w:rsid w:val="00AC527C"/>
    <w:rsid w:val="00AC5319"/>
    <w:rsid w:val="00AC54FF"/>
    <w:rsid w:val="00AC5C3C"/>
    <w:rsid w:val="00AC5FAF"/>
    <w:rsid w:val="00AC6316"/>
    <w:rsid w:val="00AC6416"/>
    <w:rsid w:val="00AC6519"/>
    <w:rsid w:val="00AC667A"/>
    <w:rsid w:val="00AC67D2"/>
    <w:rsid w:val="00AC6DBF"/>
    <w:rsid w:val="00AC7486"/>
    <w:rsid w:val="00AC792B"/>
    <w:rsid w:val="00AD0335"/>
    <w:rsid w:val="00AD07E2"/>
    <w:rsid w:val="00AD08F7"/>
    <w:rsid w:val="00AD09B5"/>
    <w:rsid w:val="00AD0B9C"/>
    <w:rsid w:val="00AD0EC8"/>
    <w:rsid w:val="00AD1415"/>
    <w:rsid w:val="00AD141E"/>
    <w:rsid w:val="00AD18DF"/>
    <w:rsid w:val="00AD2DB5"/>
    <w:rsid w:val="00AD3505"/>
    <w:rsid w:val="00AD374D"/>
    <w:rsid w:val="00AD3C16"/>
    <w:rsid w:val="00AD3E73"/>
    <w:rsid w:val="00AD42AB"/>
    <w:rsid w:val="00AD43F3"/>
    <w:rsid w:val="00AD4852"/>
    <w:rsid w:val="00AD4D71"/>
    <w:rsid w:val="00AD530F"/>
    <w:rsid w:val="00AD5455"/>
    <w:rsid w:val="00AD5A57"/>
    <w:rsid w:val="00AD5B4A"/>
    <w:rsid w:val="00AD5E18"/>
    <w:rsid w:val="00AD62CB"/>
    <w:rsid w:val="00AD62F8"/>
    <w:rsid w:val="00AD68CD"/>
    <w:rsid w:val="00AD68DA"/>
    <w:rsid w:val="00AD7243"/>
    <w:rsid w:val="00AD740A"/>
    <w:rsid w:val="00AD7722"/>
    <w:rsid w:val="00AD7A72"/>
    <w:rsid w:val="00AD7F9B"/>
    <w:rsid w:val="00AE01BC"/>
    <w:rsid w:val="00AE03B8"/>
    <w:rsid w:val="00AE0610"/>
    <w:rsid w:val="00AE0BB3"/>
    <w:rsid w:val="00AE0BEA"/>
    <w:rsid w:val="00AE0CB6"/>
    <w:rsid w:val="00AE1AB7"/>
    <w:rsid w:val="00AE1AD0"/>
    <w:rsid w:val="00AE24B1"/>
    <w:rsid w:val="00AE25FB"/>
    <w:rsid w:val="00AE26DB"/>
    <w:rsid w:val="00AE2777"/>
    <w:rsid w:val="00AE29CC"/>
    <w:rsid w:val="00AE3048"/>
    <w:rsid w:val="00AE37BB"/>
    <w:rsid w:val="00AE3831"/>
    <w:rsid w:val="00AE40D9"/>
    <w:rsid w:val="00AE4196"/>
    <w:rsid w:val="00AE41B2"/>
    <w:rsid w:val="00AE478F"/>
    <w:rsid w:val="00AE491B"/>
    <w:rsid w:val="00AE4BD2"/>
    <w:rsid w:val="00AE50E1"/>
    <w:rsid w:val="00AE52EC"/>
    <w:rsid w:val="00AE54C5"/>
    <w:rsid w:val="00AE565F"/>
    <w:rsid w:val="00AE5870"/>
    <w:rsid w:val="00AE5BA5"/>
    <w:rsid w:val="00AE5C82"/>
    <w:rsid w:val="00AE5D5A"/>
    <w:rsid w:val="00AE678A"/>
    <w:rsid w:val="00AE6C10"/>
    <w:rsid w:val="00AE6C3E"/>
    <w:rsid w:val="00AE7148"/>
    <w:rsid w:val="00AE719D"/>
    <w:rsid w:val="00AE7E75"/>
    <w:rsid w:val="00AF0007"/>
    <w:rsid w:val="00AF0197"/>
    <w:rsid w:val="00AF06A3"/>
    <w:rsid w:val="00AF0C95"/>
    <w:rsid w:val="00AF0EE9"/>
    <w:rsid w:val="00AF0FDD"/>
    <w:rsid w:val="00AF1A7E"/>
    <w:rsid w:val="00AF1C7D"/>
    <w:rsid w:val="00AF1E64"/>
    <w:rsid w:val="00AF1EDC"/>
    <w:rsid w:val="00AF2063"/>
    <w:rsid w:val="00AF2317"/>
    <w:rsid w:val="00AF2497"/>
    <w:rsid w:val="00AF2603"/>
    <w:rsid w:val="00AF2EE9"/>
    <w:rsid w:val="00AF32C7"/>
    <w:rsid w:val="00AF3354"/>
    <w:rsid w:val="00AF38B2"/>
    <w:rsid w:val="00AF424A"/>
    <w:rsid w:val="00AF453A"/>
    <w:rsid w:val="00AF47F1"/>
    <w:rsid w:val="00AF47FA"/>
    <w:rsid w:val="00AF4970"/>
    <w:rsid w:val="00AF4A91"/>
    <w:rsid w:val="00AF529F"/>
    <w:rsid w:val="00AF612F"/>
    <w:rsid w:val="00AF61CE"/>
    <w:rsid w:val="00AF6430"/>
    <w:rsid w:val="00AF66CF"/>
    <w:rsid w:val="00AF6E1D"/>
    <w:rsid w:val="00AF72DC"/>
    <w:rsid w:val="00AF7757"/>
    <w:rsid w:val="00AF7806"/>
    <w:rsid w:val="00AF79CC"/>
    <w:rsid w:val="00B00010"/>
    <w:rsid w:val="00B0011F"/>
    <w:rsid w:val="00B00815"/>
    <w:rsid w:val="00B00D3B"/>
    <w:rsid w:val="00B00F11"/>
    <w:rsid w:val="00B00F9F"/>
    <w:rsid w:val="00B010A5"/>
    <w:rsid w:val="00B01F53"/>
    <w:rsid w:val="00B01F92"/>
    <w:rsid w:val="00B025DD"/>
    <w:rsid w:val="00B034E4"/>
    <w:rsid w:val="00B035CF"/>
    <w:rsid w:val="00B03A06"/>
    <w:rsid w:val="00B03F3F"/>
    <w:rsid w:val="00B03F7B"/>
    <w:rsid w:val="00B040C6"/>
    <w:rsid w:val="00B042A6"/>
    <w:rsid w:val="00B04693"/>
    <w:rsid w:val="00B04940"/>
    <w:rsid w:val="00B04A1D"/>
    <w:rsid w:val="00B04B12"/>
    <w:rsid w:val="00B04D1C"/>
    <w:rsid w:val="00B051A6"/>
    <w:rsid w:val="00B05617"/>
    <w:rsid w:val="00B0567B"/>
    <w:rsid w:val="00B05C3D"/>
    <w:rsid w:val="00B06289"/>
    <w:rsid w:val="00B0643F"/>
    <w:rsid w:val="00B07249"/>
    <w:rsid w:val="00B07383"/>
    <w:rsid w:val="00B0782D"/>
    <w:rsid w:val="00B103C6"/>
    <w:rsid w:val="00B105D9"/>
    <w:rsid w:val="00B10E55"/>
    <w:rsid w:val="00B117E4"/>
    <w:rsid w:val="00B129D1"/>
    <w:rsid w:val="00B12D7E"/>
    <w:rsid w:val="00B12DB9"/>
    <w:rsid w:val="00B12F69"/>
    <w:rsid w:val="00B1318F"/>
    <w:rsid w:val="00B13225"/>
    <w:rsid w:val="00B1331B"/>
    <w:rsid w:val="00B13446"/>
    <w:rsid w:val="00B13979"/>
    <w:rsid w:val="00B13B5F"/>
    <w:rsid w:val="00B14370"/>
    <w:rsid w:val="00B148C3"/>
    <w:rsid w:val="00B14CDC"/>
    <w:rsid w:val="00B14D2B"/>
    <w:rsid w:val="00B150B6"/>
    <w:rsid w:val="00B158DE"/>
    <w:rsid w:val="00B15D69"/>
    <w:rsid w:val="00B16179"/>
    <w:rsid w:val="00B168D5"/>
    <w:rsid w:val="00B16B56"/>
    <w:rsid w:val="00B16D20"/>
    <w:rsid w:val="00B17225"/>
    <w:rsid w:val="00B17D99"/>
    <w:rsid w:val="00B200E5"/>
    <w:rsid w:val="00B21EF3"/>
    <w:rsid w:val="00B22349"/>
    <w:rsid w:val="00B226F9"/>
    <w:rsid w:val="00B229EA"/>
    <w:rsid w:val="00B22C71"/>
    <w:rsid w:val="00B232CC"/>
    <w:rsid w:val="00B233D9"/>
    <w:rsid w:val="00B23544"/>
    <w:rsid w:val="00B237D3"/>
    <w:rsid w:val="00B23EB0"/>
    <w:rsid w:val="00B24447"/>
    <w:rsid w:val="00B2465E"/>
    <w:rsid w:val="00B24D22"/>
    <w:rsid w:val="00B24ED9"/>
    <w:rsid w:val="00B252B7"/>
    <w:rsid w:val="00B25B24"/>
    <w:rsid w:val="00B25D64"/>
    <w:rsid w:val="00B25EB0"/>
    <w:rsid w:val="00B26096"/>
    <w:rsid w:val="00B272FE"/>
    <w:rsid w:val="00B273B3"/>
    <w:rsid w:val="00B27431"/>
    <w:rsid w:val="00B275B4"/>
    <w:rsid w:val="00B30A53"/>
    <w:rsid w:val="00B30B0F"/>
    <w:rsid w:val="00B316C7"/>
    <w:rsid w:val="00B32757"/>
    <w:rsid w:val="00B336D2"/>
    <w:rsid w:val="00B33FF7"/>
    <w:rsid w:val="00B341A4"/>
    <w:rsid w:val="00B341DC"/>
    <w:rsid w:val="00B344EC"/>
    <w:rsid w:val="00B34722"/>
    <w:rsid w:val="00B34829"/>
    <w:rsid w:val="00B350DC"/>
    <w:rsid w:val="00B353DB"/>
    <w:rsid w:val="00B35560"/>
    <w:rsid w:val="00B35592"/>
    <w:rsid w:val="00B355F1"/>
    <w:rsid w:val="00B356C5"/>
    <w:rsid w:val="00B35F04"/>
    <w:rsid w:val="00B364E1"/>
    <w:rsid w:val="00B367DC"/>
    <w:rsid w:val="00B367FF"/>
    <w:rsid w:val="00B368C6"/>
    <w:rsid w:val="00B37449"/>
    <w:rsid w:val="00B374B1"/>
    <w:rsid w:val="00B40BAF"/>
    <w:rsid w:val="00B40D43"/>
    <w:rsid w:val="00B414F3"/>
    <w:rsid w:val="00B41799"/>
    <w:rsid w:val="00B41C58"/>
    <w:rsid w:val="00B4280D"/>
    <w:rsid w:val="00B433F9"/>
    <w:rsid w:val="00B437A5"/>
    <w:rsid w:val="00B43AE7"/>
    <w:rsid w:val="00B43DB2"/>
    <w:rsid w:val="00B446BA"/>
    <w:rsid w:val="00B4497F"/>
    <w:rsid w:val="00B44B7F"/>
    <w:rsid w:val="00B44C92"/>
    <w:rsid w:val="00B4522C"/>
    <w:rsid w:val="00B4537C"/>
    <w:rsid w:val="00B45AE6"/>
    <w:rsid w:val="00B46881"/>
    <w:rsid w:val="00B47000"/>
    <w:rsid w:val="00B47312"/>
    <w:rsid w:val="00B479E7"/>
    <w:rsid w:val="00B47EB3"/>
    <w:rsid w:val="00B50558"/>
    <w:rsid w:val="00B50714"/>
    <w:rsid w:val="00B50816"/>
    <w:rsid w:val="00B5082C"/>
    <w:rsid w:val="00B5092A"/>
    <w:rsid w:val="00B51001"/>
    <w:rsid w:val="00B51DD0"/>
    <w:rsid w:val="00B51DF9"/>
    <w:rsid w:val="00B51E01"/>
    <w:rsid w:val="00B52502"/>
    <w:rsid w:val="00B52AF2"/>
    <w:rsid w:val="00B5304F"/>
    <w:rsid w:val="00B530F9"/>
    <w:rsid w:val="00B5405D"/>
    <w:rsid w:val="00B54184"/>
    <w:rsid w:val="00B55515"/>
    <w:rsid w:val="00B567B1"/>
    <w:rsid w:val="00B56E36"/>
    <w:rsid w:val="00B60144"/>
    <w:rsid w:val="00B608C3"/>
    <w:rsid w:val="00B60A17"/>
    <w:rsid w:val="00B61562"/>
    <w:rsid w:val="00B61E3D"/>
    <w:rsid w:val="00B62317"/>
    <w:rsid w:val="00B62339"/>
    <w:rsid w:val="00B626F8"/>
    <w:rsid w:val="00B62993"/>
    <w:rsid w:val="00B63035"/>
    <w:rsid w:val="00B63453"/>
    <w:rsid w:val="00B63961"/>
    <w:rsid w:val="00B63DA1"/>
    <w:rsid w:val="00B64046"/>
    <w:rsid w:val="00B6427F"/>
    <w:rsid w:val="00B649E8"/>
    <w:rsid w:val="00B64D06"/>
    <w:rsid w:val="00B64F0C"/>
    <w:rsid w:val="00B651F3"/>
    <w:rsid w:val="00B65B13"/>
    <w:rsid w:val="00B65E23"/>
    <w:rsid w:val="00B666BE"/>
    <w:rsid w:val="00B66E43"/>
    <w:rsid w:val="00B66EFA"/>
    <w:rsid w:val="00B67120"/>
    <w:rsid w:val="00B6782F"/>
    <w:rsid w:val="00B67BB0"/>
    <w:rsid w:val="00B67C4E"/>
    <w:rsid w:val="00B67DB2"/>
    <w:rsid w:val="00B67FA3"/>
    <w:rsid w:val="00B67FE9"/>
    <w:rsid w:val="00B67FF4"/>
    <w:rsid w:val="00B70156"/>
    <w:rsid w:val="00B701EA"/>
    <w:rsid w:val="00B7040F"/>
    <w:rsid w:val="00B706BC"/>
    <w:rsid w:val="00B70C28"/>
    <w:rsid w:val="00B71045"/>
    <w:rsid w:val="00B71522"/>
    <w:rsid w:val="00B71537"/>
    <w:rsid w:val="00B71E7A"/>
    <w:rsid w:val="00B71F41"/>
    <w:rsid w:val="00B72667"/>
    <w:rsid w:val="00B727E4"/>
    <w:rsid w:val="00B73242"/>
    <w:rsid w:val="00B73812"/>
    <w:rsid w:val="00B74223"/>
    <w:rsid w:val="00B742E3"/>
    <w:rsid w:val="00B7445F"/>
    <w:rsid w:val="00B744C8"/>
    <w:rsid w:val="00B745B7"/>
    <w:rsid w:val="00B74686"/>
    <w:rsid w:val="00B746EC"/>
    <w:rsid w:val="00B74962"/>
    <w:rsid w:val="00B74FAA"/>
    <w:rsid w:val="00B752AA"/>
    <w:rsid w:val="00B7596B"/>
    <w:rsid w:val="00B76F1D"/>
    <w:rsid w:val="00B773A4"/>
    <w:rsid w:val="00B77989"/>
    <w:rsid w:val="00B77D4F"/>
    <w:rsid w:val="00B77EB4"/>
    <w:rsid w:val="00B8006A"/>
    <w:rsid w:val="00B800A5"/>
    <w:rsid w:val="00B80100"/>
    <w:rsid w:val="00B81477"/>
    <w:rsid w:val="00B815A8"/>
    <w:rsid w:val="00B818BE"/>
    <w:rsid w:val="00B822A7"/>
    <w:rsid w:val="00B826E7"/>
    <w:rsid w:val="00B82B13"/>
    <w:rsid w:val="00B83105"/>
    <w:rsid w:val="00B83157"/>
    <w:rsid w:val="00B836B6"/>
    <w:rsid w:val="00B83E07"/>
    <w:rsid w:val="00B83E27"/>
    <w:rsid w:val="00B8445E"/>
    <w:rsid w:val="00B849FD"/>
    <w:rsid w:val="00B85040"/>
    <w:rsid w:val="00B85209"/>
    <w:rsid w:val="00B85966"/>
    <w:rsid w:val="00B85968"/>
    <w:rsid w:val="00B868D9"/>
    <w:rsid w:val="00B869AD"/>
    <w:rsid w:val="00B86B42"/>
    <w:rsid w:val="00B86D16"/>
    <w:rsid w:val="00B86E28"/>
    <w:rsid w:val="00B87840"/>
    <w:rsid w:val="00B9045C"/>
    <w:rsid w:val="00B907A5"/>
    <w:rsid w:val="00B9085E"/>
    <w:rsid w:val="00B9143C"/>
    <w:rsid w:val="00B91532"/>
    <w:rsid w:val="00B91935"/>
    <w:rsid w:val="00B91937"/>
    <w:rsid w:val="00B91AED"/>
    <w:rsid w:val="00B91D06"/>
    <w:rsid w:val="00B920A7"/>
    <w:rsid w:val="00B92140"/>
    <w:rsid w:val="00B9282F"/>
    <w:rsid w:val="00B92AD7"/>
    <w:rsid w:val="00B92CAE"/>
    <w:rsid w:val="00B931E6"/>
    <w:rsid w:val="00B933D4"/>
    <w:rsid w:val="00B93997"/>
    <w:rsid w:val="00B93C06"/>
    <w:rsid w:val="00B93EE3"/>
    <w:rsid w:val="00B93F65"/>
    <w:rsid w:val="00B941C3"/>
    <w:rsid w:val="00B94288"/>
    <w:rsid w:val="00B942E7"/>
    <w:rsid w:val="00B947F5"/>
    <w:rsid w:val="00B94FA9"/>
    <w:rsid w:val="00B954A8"/>
    <w:rsid w:val="00B955BA"/>
    <w:rsid w:val="00B957BD"/>
    <w:rsid w:val="00B9594A"/>
    <w:rsid w:val="00B95D7A"/>
    <w:rsid w:val="00B95FF4"/>
    <w:rsid w:val="00B9648D"/>
    <w:rsid w:val="00B9663B"/>
    <w:rsid w:val="00B967D6"/>
    <w:rsid w:val="00B96855"/>
    <w:rsid w:val="00B96A23"/>
    <w:rsid w:val="00B96B8F"/>
    <w:rsid w:val="00B96DD1"/>
    <w:rsid w:val="00B97417"/>
    <w:rsid w:val="00B977A8"/>
    <w:rsid w:val="00B97B1F"/>
    <w:rsid w:val="00B97FEA"/>
    <w:rsid w:val="00BA0257"/>
    <w:rsid w:val="00BA04D3"/>
    <w:rsid w:val="00BA0E49"/>
    <w:rsid w:val="00BA0E8F"/>
    <w:rsid w:val="00BA0F7E"/>
    <w:rsid w:val="00BA0FEE"/>
    <w:rsid w:val="00BA1B50"/>
    <w:rsid w:val="00BA1EDD"/>
    <w:rsid w:val="00BA1FC2"/>
    <w:rsid w:val="00BA21BC"/>
    <w:rsid w:val="00BA25BE"/>
    <w:rsid w:val="00BA263C"/>
    <w:rsid w:val="00BA3492"/>
    <w:rsid w:val="00BA379B"/>
    <w:rsid w:val="00BA43B9"/>
    <w:rsid w:val="00BA4653"/>
    <w:rsid w:val="00BA4B70"/>
    <w:rsid w:val="00BA53B2"/>
    <w:rsid w:val="00BA54CD"/>
    <w:rsid w:val="00BA5502"/>
    <w:rsid w:val="00BA558E"/>
    <w:rsid w:val="00BA572C"/>
    <w:rsid w:val="00BA5A0F"/>
    <w:rsid w:val="00BA5D6D"/>
    <w:rsid w:val="00BA66B7"/>
    <w:rsid w:val="00BA690B"/>
    <w:rsid w:val="00BA6EEC"/>
    <w:rsid w:val="00BA7B6D"/>
    <w:rsid w:val="00BA7E2D"/>
    <w:rsid w:val="00BA7E83"/>
    <w:rsid w:val="00BB040B"/>
    <w:rsid w:val="00BB0773"/>
    <w:rsid w:val="00BB0DC3"/>
    <w:rsid w:val="00BB0E4D"/>
    <w:rsid w:val="00BB0EAC"/>
    <w:rsid w:val="00BB149B"/>
    <w:rsid w:val="00BB1D9F"/>
    <w:rsid w:val="00BB201E"/>
    <w:rsid w:val="00BB207D"/>
    <w:rsid w:val="00BB20B5"/>
    <w:rsid w:val="00BB2B20"/>
    <w:rsid w:val="00BB2B63"/>
    <w:rsid w:val="00BB3210"/>
    <w:rsid w:val="00BB396D"/>
    <w:rsid w:val="00BB3976"/>
    <w:rsid w:val="00BB3B9E"/>
    <w:rsid w:val="00BB3C89"/>
    <w:rsid w:val="00BB3EBB"/>
    <w:rsid w:val="00BB4090"/>
    <w:rsid w:val="00BB4414"/>
    <w:rsid w:val="00BB4C16"/>
    <w:rsid w:val="00BB4DD0"/>
    <w:rsid w:val="00BB5231"/>
    <w:rsid w:val="00BB5519"/>
    <w:rsid w:val="00BB5714"/>
    <w:rsid w:val="00BB5D6F"/>
    <w:rsid w:val="00BB5E65"/>
    <w:rsid w:val="00BB5FFC"/>
    <w:rsid w:val="00BB6988"/>
    <w:rsid w:val="00BB6BD9"/>
    <w:rsid w:val="00BB6DAB"/>
    <w:rsid w:val="00BB6E3A"/>
    <w:rsid w:val="00BB7353"/>
    <w:rsid w:val="00BB73EE"/>
    <w:rsid w:val="00BB75BF"/>
    <w:rsid w:val="00BB7E53"/>
    <w:rsid w:val="00BB7EE3"/>
    <w:rsid w:val="00BC017F"/>
    <w:rsid w:val="00BC053E"/>
    <w:rsid w:val="00BC09EB"/>
    <w:rsid w:val="00BC0A8A"/>
    <w:rsid w:val="00BC0D17"/>
    <w:rsid w:val="00BC1BC6"/>
    <w:rsid w:val="00BC2009"/>
    <w:rsid w:val="00BC2208"/>
    <w:rsid w:val="00BC2617"/>
    <w:rsid w:val="00BC2BD8"/>
    <w:rsid w:val="00BC2E77"/>
    <w:rsid w:val="00BC3B9D"/>
    <w:rsid w:val="00BC439A"/>
    <w:rsid w:val="00BC4B1D"/>
    <w:rsid w:val="00BC4CDF"/>
    <w:rsid w:val="00BC523E"/>
    <w:rsid w:val="00BC5357"/>
    <w:rsid w:val="00BC5380"/>
    <w:rsid w:val="00BC6656"/>
    <w:rsid w:val="00BC69BE"/>
    <w:rsid w:val="00BC6D2B"/>
    <w:rsid w:val="00BC7367"/>
    <w:rsid w:val="00BC7497"/>
    <w:rsid w:val="00BC7C5E"/>
    <w:rsid w:val="00BC7DD5"/>
    <w:rsid w:val="00BC7E55"/>
    <w:rsid w:val="00BC7E70"/>
    <w:rsid w:val="00BD04D0"/>
    <w:rsid w:val="00BD04FD"/>
    <w:rsid w:val="00BD067E"/>
    <w:rsid w:val="00BD0EA4"/>
    <w:rsid w:val="00BD171A"/>
    <w:rsid w:val="00BD2973"/>
    <w:rsid w:val="00BD29E6"/>
    <w:rsid w:val="00BD4203"/>
    <w:rsid w:val="00BD42C0"/>
    <w:rsid w:val="00BD453D"/>
    <w:rsid w:val="00BD4919"/>
    <w:rsid w:val="00BD5028"/>
    <w:rsid w:val="00BD5100"/>
    <w:rsid w:val="00BD513E"/>
    <w:rsid w:val="00BD57E3"/>
    <w:rsid w:val="00BD691C"/>
    <w:rsid w:val="00BD6F8C"/>
    <w:rsid w:val="00BD6FF4"/>
    <w:rsid w:val="00BD72CF"/>
    <w:rsid w:val="00BD760F"/>
    <w:rsid w:val="00BD7B9C"/>
    <w:rsid w:val="00BE0094"/>
    <w:rsid w:val="00BE02DF"/>
    <w:rsid w:val="00BE0306"/>
    <w:rsid w:val="00BE0417"/>
    <w:rsid w:val="00BE0AEC"/>
    <w:rsid w:val="00BE0D49"/>
    <w:rsid w:val="00BE0E7A"/>
    <w:rsid w:val="00BE1256"/>
    <w:rsid w:val="00BE12E9"/>
    <w:rsid w:val="00BE13BD"/>
    <w:rsid w:val="00BE13F8"/>
    <w:rsid w:val="00BE1976"/>
    <w:rsid w:val="00BE1AE0"/>
    <w:rsid w:val="00BE23BD"/>
    <w:rsid w:val="00BE2DE8"/>
    <w:rsid w:val="00BE2E50"/>
    <w:rsid w:val="00BE3077"/>
    <w:rsid w:val="00BE31BA"/>
    <w:rsid w:val="00BE3CEA"/>
    <w:rsid w:val="00BE3E66"/>
    <w:rsid w:val="00BE3F59"/>
    <w:rsid w:val="00BE420E"/>
    <w:rsid w:val="00BE4A2E"/>
    <w:rsid w:val="00BE4C84"/>
    <w:rsid w:val="00BE5369"/>
    <w:rsid w:val="00BE5445"/>
    <w:rsid w:val="00BE56B3"/>
    <w:rsid w:val="00BE586A"/>
    <w:rsid w:val="00BE5CA7"/>
    <w:rsid w:val="00BE5DC2"/>
    <w:rsid w:val="00BE620F"/>
    <w:rsid w:val="00BE62CC"/>
    <w:rsid w:val="00BE670E"/>
    <w:rsid w:val="00BE671A"/>
    <w:rsid w:val="00BE68FD"/>
    <w:rsid w:val="00BE69DE"/>
    <w:rsid w:val="00BE6E70"/>
    <w:rsid w:val="00BE6F3C"/>
    <w:rsid w:val="00BE7814"/>
    <w:rsid w:val="00BE7A37"/>
    <w:rsid w:val="00BE7E06"/>
    <w:rsid w:val="00BF0CFE"/>
    <w:rsid w:val="00BF0E01"/>
    <w:rsid w:val="00BF0EA4"/>
    <w:rsid w:val="00BF2219"/>
    <w:rsid w:val="00BF287C"/>
    <w:rsid w:val="00BF2A41"/>
    <w:rsid w:val="00BF2D33"/>
    <w:rsid w:val="00BF312B"/>
    <w:rsid w:val="00BF4EE3"/>
    <w:rsid w:val="00BF5B78"/>
    <w:rsid w:val="00BF6B6C"/>
    <w:rsid w:val="00BF6B7A"/>
    <w:rsid w:val="00BF6D34"/>
    <w:rsid w:val="00BF71AB"/>
    <w:rsid w:val="00BF7D02"/>
    <w:rsid w:val="00C00686"/>
    <w:rsid w:val="00C00EC4"/>
    <w:rsid w:val="00C019F8"/>
    <w:rsid w:val="00C019F9"/>
    <w:rsid w:val="00C020D8"/>
    <w:rsid w:val="00C020F6"/>
    <w:rsid w:val="00C029A7"/>
    <w:rsid w:val="00C0317E"/>
    <w:rsid w:val="00C03908"/>
    <w:rsid w:val="00C0396C"/>
    <w:rsid w:val="00C03BF8"/>
    <w:rsid w:val="00C03FBA"/>
    <w:rsid w:val="00C04086"/>
    <w:rsid w:val="00C0423B"/>
    <w:rsid w:val="00C04255"/>
    <w:rsid w:val="00C0446C"/>
    <w:rsid w:val="00C04ABA"/>
    <w:rsid w:val="00C04F02"/>
    <w:rsid w:val="00C0538F"/>
    <w:rsid w:val="00C05F3B"/>
    <w:rsid w:val="00C060D7"/>
    <w:rsid w:val="00C0688A"/>
    <w:rsid w:val="00C069BB"/>
    <w:rsid w:val="00C0757E"/>
    <w:rsid w:val="00C076BF"/>
    <w:rsid w:val="00C07EF6"/>
    <w:rsid w:val="00C115E7"/>
    <w:rsid w:val="00C11719"/>
    <w:rsid w:val="00C118C6"/>
    <w:rsid w:val="00C11A88"/>
    <w:rsid w:val="00C11E9C"/>
    <w:rsid w:val="00C11F96"/>
    <w:rsid w:val="00C12045"/>
    <w:rsid w:val="00C126F1"/>
    <w:rsid w:val="00C1278F"/>
    <w:rsid w:val="00C12894"/>
    <w:rsid w:val="00C12A48"/>
    <w:rsid w:val="00C12C98"/>
    <w:rsid w:val="00C137A1"/>
    <w:rsid w:val="00C13F0E"/>
    <w:rsid w:val="00C157FB"/>
    <w:rsid w:val="00C158E3"/>
    <w:rsid w:val="00C159FE"/>
    <w:rsid w:val="00C15B37"/>
    <w:rsid w:val="00C16AA7"/>
    <w:rsid w:val="00C16C41"/>
    <w:rsid w:val="00C16C4A"/>
    <w:rsid w:val="00C17677"/>
    <w:rsid w:val="00C178B4"/>
    <w:rsid w:val="00C17BEE"/>
    <w:rsid w:val="00C17FA6"/>
    <w:rsid w:val="00C211A0"/>
    <w:rsid w:val="00C21635"/>
    <w:rsid w:val="00C21CF1"/>
    <w:rsid w:val="00C21D5C"/>
    <w:rsid w:val="00C21F8F"/>
    <w:rsid w:val="00C220A8"/>
    <w:rsid w:val="00C2259E"/>
    <w:rsid w:val="00C2294F"/>
    <w:rsid w:val="00C234EB"/>
    <w:rsid w:val="00C235B4"/>
    <w:rsid w:val="00C235C7"/>
    <w:rsid w:val="00C23B7F"/>
    <w:rsid w:val="00C23DCE"/>
    <w:rsid w:val="00C242E7"/>
    <w:rsid w:val="00C2439B"/>
    <w:rsid w:val="00C24828"/>
    <w:rsid w:val="00C24C07"/>
    <w:rsid w:val="00C253E8"/>
    <w:rsid w:val="00C25748"/>
    <w:rsid w:val="00C25BE0"/>
    <w:rsid w:val="00C265A8"/>
    <w:rsid w:val="00C26643"/>
    <w:rsid w:val="00C26A22"/>
    <w:rsid w:val="00C26EE5"/>
    <w:rsid w:val="00C27140"/>
    <w:rsid w:val="00C27743"/>
    <w:rsid w:val="00C27CE5"/>
    <w:rsid w:val="00C27EDC"/>
    <w:rsid w:val="00C27F8A"/>
    <w:rsid w:val="00C27FC4"/>
    <w:rsid w:val="00C30579"/>
    <w:rsid w:val="00C30682"/>
    <w:rsid w:val="00C307DB"/>
    <w:rsid w:val="00C309E8"/>
    <w:rsid w:val="00C3109D"/>
    <w:rsid w:val="00C3125E"/>
    <w:rsid w:val="00C31BB6"/>
    <w:rsid w:val="00C32015"/>
    <w:rsid w:val="00C3210D"/>
    <w:rsid w:val="00C323EF"/>
    <w:rsid w:val="00C32608"/>
    <w:rsid w:val="00C32A94"/>
    <w:rsid w:val="00C32D24"/>
    <w:rsid w:val="00C32FFB"/>
    <w:rsid w:val="00C33129"/>
    <w:rsid w:val="00C332CA"/>
    <w:rsid w:val="00C335C2"/>
    <w:rsid w:val="00C3364B"/>
    <w:rsid w:val="00C33A49"/>
    <w:rsid w:val="00C340C3"/>
    <w:rsid w:val="00C343C0"/>
    <w:rsid w:val="00C34528"/>
    <w:rsid w:val="00C3452C"/>
    <w:rsid w:val="00C35530"/>
    <w:rsid w:val="00C35835"/>
    <w:rsid w:val="00C3587C"/>
    <w:rsid w:val="00C36285"/>
    <w:rsid w:val="00C362F1"/>
    <w:rsid w:val="00C36351"/>
    <w:rsid w:val="00C36C2C"/>
    <w:rsid w:val="00C36CF8"/>
    <w:rsid w:val="00C36ECE"/>
    <w:rsid w:val="00C36EE4"/>
    <w:rsid w:val="00C37F92"/>
    <w:rsid w:val="00C402FE"/>
    <w:rsid w:val="00C40379"/>
    <w:rsid w:val="00C4077C"/>
    <w:rsid w:val="00C40DCF"/>
    <w:rsid w:val="00C40E9D"/>
    <w:rsid w:val="00C4108A"/>
    <w:rsid w:val="00C41BF9"/>
    <w:rsid w:val="00C4217A"/>
    <w:rsid w:val="00C423B1"/>
    <w:rsid w:val="00C4293F"/>
    <w:rsid w:val="00C439A4"/>
    <w:rsid w:val="00C43A48"/>
    <w:rsid w:val="00C440B8"/>
    <w:rsid w:val="00C44195"/>
    <w:rsid w:val="00C445E2"/>
    <w:rsid w:val="00C448B7"/>
    <w:rsid w:val="00C44B05"/>
    <w:rsid w:val="00C45621"/>
    <w:rsid w:val="00C459FA"/>
    <w:rsid w:val="00C45C94"/>
    <w:rsid w:val="00C460C2"/>
    <w:rsid w:val="00C461BE"/>
    <w:rsid w:val="00C467AA"/>
    <w:rsid w:val="00C46858"/>
    <w:rsid w:val="00C46C4F"/>
    <w:rsid w:val="00C46CE5"/>
    <w:rsid w:val="00C471EC"/>
    <w:rsid w:val="00C47217"/>
    <w:rsid w:val="00C4725B"/>
    <w:rsid w:val="00C5021A"/>
    <w:rsid w:val="00C50718"/>
    <w:rsid w:val="00C508C3"/>
    <w:rsid w:val="00C50AAC"/>
    <w:rsid w:val="00C50B3F"/>
    <w:rsid w:val="00C50C9C"/>
    <w:rsid w:val="00C50D6F"/>
    <w:rsid w:val="00C512E8"/>
    <w:rsid w:val="00C51789"/>
    <w:rsid w:val="00C519BA"/>
    <w:rsid w:val="00C51B89"/>
    <w:rsid w:val="00C51F4B"/>
    <w:rsid w:val="00C525DE"/>
    <w:rsid w:val="00C52770"/>
    <w:rsid w:val="00C52899"/>
    <w:rsid w:val="00C52F60"/>
    <w:rsid w:val="00C5313D"/>
    <w:rsid w:val="00C533E9"/>
    <w:rsid w:val="00C5381E"/>
    <w:rsid w:val="00C53AE1"/>
    <w:rsid w:val="00C53B18"/>
    <w:rsid w:val="00C54289"/>
    <w:rsid w:val="00C542B7"/>
    <w:rsid w:val="00C544D4"/>
    <w:rsid w:val="00C544D8"/>
    <w:rsid w:val="00C5455D"/>
    <w:rsid w:val="00C546B0"/>
    <w:rsid w:val="00C549EF"/>
    <w:rsid w:val="00C54FF7"/>
    <w:rsid w:val="00C55835"/>
    <w:rsid w:val="00C56160"/>
    <w:rsid w:val="00C5661F"/>
    <w:rsid w:val="00C56C3D"/>
    <w:rsid w:val="00C572BC"/>
    <w:rsid w:val="00C57470"/>
    <w:rsid w:val="00C57DE3"/>
    <w:rsid w:val="00C57E1A"/>
    <w:rsid w:val="00C600AD"/>
    <w:rsid w:val="00C601D0"/>
    <w:rsid w:val="00C6098B"/>
    <w:rsid w:val="00C60E5F"/>
    <w:rsid w:val="00C61DA3"/>
    <w:rsid w:val="00C61DB6"/>
    <w:rsid w:val="00C61E59"/>
    <w:rsid w:val="00C61FC3"/>
    <w:rsid w:val="00C61FFF"/>
    <w:rsid w:val="00C6214E"/>
    <w:rsid w:val="00C625F6"/>
    <w:rsid w:val="00C62769"/>
    <w:rsid w:val="00C62872"/>
    <w:rsid w:val="00C62C5D"/>
    <w:rsid w:val="00C62FC6"/>
    <w:rsid w:val="00C632CF"/>
    <w:rsid w:val="00C63A5D"/>
    <w:rsid w:val="00C63E4F"/>
    <w:rsid w:val="00C64113"/>
    <w:rsid w:val="00C642A5"/>
    <w:rsid w:val="00C644BB"/>
    <w:rsid w:val="00C64CC1"/>
    <w:rsid w:val="00C64E07"/>
    <w:rsid w:val="00C64E8B"/>
    <w:rsid w:val="00C65317"/>
    <w:rsid w:val="00C65DA1"/>
    <w:rsid w:val="00C66298"/>
    <w:rsid w:val="00C664A0"/>
    <w:rsid w:val="00C66AD8"/>
    <w:rsid w:val="00C67BBF"/>
    <w:rsid w:val="00C70286"/>
    <w:rsid w:val="00C70975"/>
    <w:rsid w:val="00C70B2A"/>
    <w:rsid w:val="00C70E41"/>
    <w:rsid w:val="00C71923"/>
    <w:rsid w:val="00C719BE"/>
    <w:rsid w:val="00C725DC"/>
    <w:rsid w:val="00C72F36"/>
    <w:rsid w:val="00C7333F"/>
    <w:rsid w:val="00C739C6"/>
    <w:rsid w:val="00C7414F"/>
    <w:rsid w:val="00C743D8"/>
    <w:rsid w:val="00C74573"/>
    <w:rsid w:val="00C746EF"/>
    <w:rsid w:val="00C74ED7"/>
    <w:rsid w:val="00C75461"/>
    <w:rsid w:val="00C756F4"/>
    <w:rsid w:val="00C75ABC"/>
    <w:rsid w:val="00C76517"/>
    <w:rsid w:val="00C7716C"/>
    <w:rsid w:val="00C77A62"/>
    <w:rsid w:val="00C803A3"/>
    <w:rsid w:val="00C804D2"/>
    <w:rsid w:val="00C80659"/>
    <w:rsid w:val="00C80D9F"/>
    <w:rsid w:val="00C80DCF"/>
    <w:rsid w:val="00C80ED3"/>
    <w:rsid w:val="00C81055"/>
    <w:rsid w:val="00C812BF"/>
    <w:rsid w:val="00C81345"/>
    <w:rsid w:val="00C81CDD"/>
    <w:rsid w:val="00C81EDF"/>
    <w:rsid w:val="00C82359"/>
    <w:rsid w:val="00C82849"/>
    <w:rsid w:val="00C82FCE"/>
    <w:rsid w:val="00C8334A"/>
    <w:rsid w:val="00C83A21"/>
    <w:rsid w:val="00C83B39"/>
    <w:rsid w:val="00C83E49"/>
    <w:rsid w:val="00C8429E"/>
    <w:rsid w:val="00C845FF"/>
    <w:rsid w:val="00C84708"/>
    <w:rsid w:val="00C84ADB"/>
    <w:rsid w:val="00C8522B"/>
    <w:rsid w:val="00C8577A"/>
    <w:rsid w:val="00C85C4B"/>
    <w:rsid w:val="00C85EBE"/>
    <w:rsid w:val="00C85EE6"/>
    <w:rsid w:val="00C85F1D"/>
    <w:rsid w:val="00C86042"/>
    <w:rsid w:val="00C86353"/>
    <w:rsid w:val="00C863AA"/>
    <w:rsid w:val="00C864FF"/>
    <w:rsid w:val="00C86EA1"/>
    <w:rsid w:val="00C87173"/>
    <w:rsid w:val="00C877AA"/>
    <w:rsid w:val="00C87AB5"/>
    <w:rsid w:val="00C87E3E"/>
    <w:rsid w:val="00C902E4"/>
    <w:rsid w:val="00C9103F"/>
    <w:rsid w:val="00C9111C"/>
    <w:rsid w:val="00C917F8"/>
    <w:rsid w:val="00C91BA9"/>
    <w:rsid w:val="00C91CFE"/>
    <w:rsid w:val="00C91D08"/>
    <w:rsid w:val="00C92492"/>
    <w:rsid w:val="00C924D6"/>
    <w:rsid w:val="00C92910"/>
    <w:rsid w:val="00C92B1A"/>
    <w:rsid w:val="00C92B2A"/>
    <w:rsid w:val="00C92B79"/>
    <w:rsid w:val="00C92E26"/>
    <w:rsid w:val="00C93398"/>
    <w:rsid w:val="00C9355F"/>
    <w:rsid w:val="00C93739"/>
    <w:rsid w:val="00C93A74"/>
    <w:rsid w:val="00C93F4C"/>
    <w:rsid w:val="00C93FE7"/>
    <w:rsid w:val="00C9497B"/>
    <w:rsid w:val="00C957BE"/>
    <w:rsid w:val="00C95BB2"/>
    <w:rsid w:val="00C95BF7"/>
    <w:rsid w:val="00C95C0C"/>
    <w:rsid w:val="00C95D80"/>
    <w:rsid w:val="00C96429"/>
    <w:rsid w:val="00C9677B"/>
    <w:rsid w:val="00C96B99"/>
    <w:rsid w:val="00C970B9"/>
    <w:rsid w:val="00C97104"/>
    <w:rsid w:val="00C974FA"/>
    <w:rsid w:val="00C97CEC"/>
    <w:rsid w:val="00CA0040"/>
    <w:rsid w:val="00CA023A"/>
    <w:rsid w:val="00CA03FD"/>
    <w:rsid w:val="00CA0D43"/>
    <w:rsid w:val="00CA0F0A"/>
    <w:rsid w:val="00CA10F9"/>
    <w:rsid w:val="00CA12E0"/>
    <w:rsid w:val="00CA13A4"/>
    <w:rsid w:val="00CA153F"/>
    <w:rsid w:val="00CA289A"/>
    <w:rsid w:val="00CA3573"/>
    <w:rsid w:val="00CA40ED"/>
    <w:rsid w:val="00CA4248"/>
    <w:rsid w:val="00CA438E"/>
    <w:rsid w:val="00CA4697"/>
    <w:rsid w:val="00CA4915"/>
    <w:rsid w:val="00CA4C4A"/>
    <w:rsid w:val="00CA4D30"/>
    <w:rsid w:val="00CA5090"/>
    <w:rsid w:val="00CA52A5"/>
    <w:rsid w:val="00CA5394"/>
    <w:rsid w:val="00CA53EA"/>
    <w:rsid w:val="00CA5826"/>
    <w:rsid w:val="00CA5E03"/>
    <w:rsid w:val="00CA5E60"/>
    <w:rsid w:val="00CA6090"/>
    <w:rsid w:val="00CA64F2"/>
    <w:rsid w:val="00CA6BCB"/>
    <w:rsid w:val="00CA6CDC"/>
    <w:rsid w:val="00CA6D1E"/>
    <w:rsid w:val="00CA7258"/>
    <w:rsid w:val="00CA78CF"/>
    <w:rsid w:val="00CB01D5"/>
    <w:rsid w:val="00CB0B98"/>
    <w:rsid w:val="00CB19D4"/>
    <w:rsid w:val="00CB1B3E"/>
    <w:rsid w:val="00CB20C4"/>
    <w:rsid w:val="00CB2753"/>
    <w:rsid w:val="00CB34F9"/>
    <w:rsid w:val="00CB3C56"/>
    <w:rsid w:val="00CB465C"/>
    <w:rsid w:val="00CB5246"/>
    <w:rsid w:val="00CB5526"/>
    <w:rsid w:val="00CB5576"/>
    <w:rsid w:val="00CB55F9"/>
    <w:rsid w:val="00CB5A12"/>
    <w:rsid w:val="00CB66DA"/>
    <w:rsid w:val="00CB6749"/>
    <w:rsid w:val="00CB6900"/>
    <w:rsid w:val="00CB6952"/>
    <w:rsid w:val="00CB6BC0"/>
    <w:rsid w:val="00CB6D91"/>
    <w:rsid w:val="00CB768F"/>
    <w:rsid w:val="00CB7A61"/>
    <w:rsid w:val="00CB7ADB"/>
    <w:rsid w:val="00CB7EC5"/>
    <w:rsid w:val="00CC00A0"/>
    <w:rsid w:val="00CC01F0"/>
    <w:rsid w:val="00CC04E0"/>
    <w:rsid w:val="00CC07D0"/>
    <w:rsid w:val="00CC0946"/>
    <w:rsid w:val="00CC0A21"/>
    <w:rsid w:val="00CC1D77"/>
    <w:rsid w:val="00CC2A04"/>
    <w:rsid w:val="00CC2C57"/>
    <w:rsid w:val="00CC35FA"/>
    <w:rsid w:val="00CC3C2A"/>
    <w:rsid w:val="00CC3D99"/>
    <w:rsid w:val="00CC485A"/>
    <w:rsid w:val="00CC5149"/>
    <w:rsid w:val="00CC596E"/>
    <w:rsid w:val="00CC59F7"/>
    <w:rsid w:val="00CC5CA7"/>
    <w:rsid w:val="00CC5D45"/>
    <w:rsid w:val="00CC5DC3"/>
    <w:rsid w:val="00CC5E40"/>
    <w:rsid w:val="00CC5F14"/>
    <w:rsid w:val="00CC6004"/>
    <w:rsid w:val="00CC634E"/>
    <w:rsid w:val="00CC6766"/>
    <w:rsid w:val="00CC678B"/>
    <w:rsid w:val="00CC6B2A"/>
    <w:rsid w:val="00CC6BAB"/>
    <w:rsid w:val="00CC6CB9"/>
    <w:rsid w:val="00CC767A"/>
    <w:rsid w:val="00CC7B9C"/>
    <w:rsid w:val="00CC7C4D"/>
    <w:rsid w:val="00CC7D12"/>
    <w:rsid w:val="00CD01FC"/>
    <w:rsid w:val="00CD02E8"/>
    <w:rsid w:val="00CD0328"/>
    <w:rsid w:val="00CD0713"/>
    <w:rsid w:val="00CD111A"/>
    <w:rsid w:val="00CD13E1"/>
    <w:rsid w:val="00CD1BF2"/>
    <w:rsid w:val="00CD1E29"/>
    <w:rsid w:val="00CD2075"/>
    <w:rsid w:val="00CD220E"/>
    <w:rsid w:val="00CD23B7"/>
    <w:rsid w:val="00CD312D"/>
    <w:rsid w:val="00CD325D"/>
    <w:rsid w:val="00CD37CC"/>
    <w:rsid w:val="00CD3A06"/>
    <w:rsid w:val="00CD3F20"/>
    <w:rsid w:val="00CD41F1"/>
    <w:rsid w:val="00CD4A6C"/>
    <w:rsid w:val="00CD4BF4"/>
    <w:rsid w:val="00CD50E6"/>
    <w:rsid w:val="00CD5477"/>
    <w:rsid w:val="00CD5827"/>
    <w:rsid w:val="00CD583E"/>
    <w:rsid w:val="00CD5929"/>
    <w:rsid w:val="00CD5E4C"/>
    <w:rsid w:val="00CD6003"/>
    <w:rsid w:val="00CD6221"/>
    <w:rsid w:val="00CD6655"/>
    <w:rsid w:val="00CD67D3"/>
    <w:rsid w:val="00CD6A5C"/>
    <w:rsid w:val="00CD6C63"/>
    <w:rsid w:val="00CD71DC"/>
    <w:rsid w:val="00CD7424"/>
    <w:rsid w:val="00CD7AB9"/>
    <w:rsid w:val="00CD7AF9"/>
    <w:rsid w:val="00CD7CC8"/>
    <w:rsid w:val="00CD7EF2"/>
    <w:rsid w:val="00CE030D"/>
    <w:rsid w:val="00CE0314"/>
    <w:rsid w:val="00CE0A19"/>
    <w:rsid w:val="00CE0BC5"/>
    <w:rsid w:val="00CE0C8E"/>
    <w:rsid w:val="00CE1620"/>
    <w:rsid w:val="00CE18A1"/>
    <w:rsid w:val="00CE1D5E"/>
    <w:rsid w:val="00CE1D96"/>
    <w:rsid w:val="00CE2468"/>
    <w:rsid w:val="00CE25D2"/>
    <w:rsid w:val="00CE2D7E"/>
    <w:rsid w:val="00CE33FD"/>
    <w:rsid w:val="00CE3640"/>
    <w:rsid w:val="00CE3A33"/>
    <w:rsid w:val="00CE3E09"/>
    <w:rsid w:val="00CE471C"/>
    <w:rsid w:val="00CE4BB7"/>
    <w:rsid w:val="00CE53D5"/>
    <w:rsid w:val="00CE576B"/>
    <w:rsid w:val="00CE6724"/>
    <w:rsid w:val="00CE6892"/>
    <w:rsid w:val="00CE6DAF"/>
    <w:rsid w:val="00CE6EA7"/>
    <w:rsid w:val="00CE70AE"/>
    <w:rsid w:val="00CE7928"/>
    <w:rsid w:val="00CE7A04"/>
    <w:rsid w:val="00CE7C32"/>
    <w:rsid w:val="00CE7C47"/>
    <w:rsid w:val="00CE7FE2"/>
    <w:rsid w:val="00CF0836"/>
    <w:rsid w:val="00CF0B27"/>
    <w:rsid w:val="00CF0B72"/>
    <w:rsid w:val="00CF143F"/>
    <w:rsid w:val="00CF15B0"/>
    <w:rsid w:val="00CF25D2"/>
    <w:rsid w:val="00CF2ABB"/>
    <w:rsid w:val="00CF2F3A"/>
    <w:rsid w:val="00CF449A"/>
    <w:rsid w:val="00CF44C3"/>
    <w:rsid w:val="00CF491A"/>
    <w:rsid w:val="00CF5977"/>
    <w:rsid w:val="00CF5BA3"/>
    <w:rsid w:val="00CF5E02"/>
    <w:rsid w:val="00CF600E"/>
    <w:rsid w:val="00CF60F4"/>
    <w:rsid w:val="00CF6284"/>
    <w:rsid w:val="00CF6EF9"/>
    <w:rsid w:val="00CF742E"/>
    <w:rsid w:val="00CF766B"/>
    <w:rsid w:val="00CF790A"/>
    <w:rsid w:val="00CF7A4B"/>
    <w:rsid w:val="00D00748"/>
    <w:rsid w:val="00D00FE8"/>
    <w:rsid w:val="00D01032"/>
    <w:rsid w:val="00D010B9"/>
    <w:rsid w:val="00D0193C"/>
    <w:rsid w:val="00D01F36"/>
    <w:rsid w:val="00D024D8"/>
    <w:rsid w:val="00D025D0"/>
    <w:rsid w:val="00D02DA2"/>
    <w:rsid w:val="00D03495"/>
    <w:rsid w:val="00D03BA5"/>
    <w:rsid w:val="00D03D68"/>
    <w:rsid w:val="00D03ED4"/>
    <w:rsid w:val="00D0401C"/>
    <w:rsid w:val="00D046B3"/>
    <w:rsid w:val="00D04A41"/>
    <w:rsid w:val="00D04AAD"/>
    <w:rsid w:val="00D04EF6"/>
    <w:rsid w:val="00D04F0A"/>
    <w:rsid w:val="00D055D5"/>
    <w:rsid w:val="00D064E0"/>
    <w:rsid w:val="00D06B76"/>
    <w:rsid w:val="00D06D24"/>
    <w:rsid w:val="00D06DBF"/>
    <w:rsid w:val="00D06E39"/>
    <w:rsid w:val="00D07317"/>
    <w:rsid w:val="00D0737A"/>
    <w:rsid w:val="00D1028F"/>
    <w:rsid w:val="00D104BB"/>
    <w:rsid w:val="00D114AE"/>
    <w:rsid w:val="00D115B8"/>
    <w:rsid w:val="00D11705"/>
    <w:rsid w:val="00D11C32"/>
    <w:rsid w:val="00D12648"/>
    <w:rsid w:val="00D12D0C"/>
    <w:rsid w:val="00D13149"/>
    <w:rsid w:val="00D1327D"/>
    <w:rsid w:val="00D13A17"/>
    <w:rsid w:val="00D13A1A"/>
    <w:rsid w:val="00D142A9"/>
    <w:rsid w:val="00D14596"/>
    <w:rsid w:val="00D14CC8"/>
    <w:rsid w:val="00D15B0D"/>
    <w:rsid w:val="00D15B42"/>
    <w:rsid w:val="00D15D98"/>
    <w:rsid w:val="00D1618D"/>
    <w:rsid w:val="00D1685E"/>
    <w:rsid w:val="00D16862"/>
    <w:rsid w:val="00D16C01"/>
    <w:rsid w:val="00D17370"/>
    <w:rsid w:val="00D17427"/>
    <w:rsid w:val="00D17C6F"/>
    <w:rsid w:val="00D17E3E"/>
    <w:rsid w:val="00D205D5"/>
    <w:rsid w:val="00D208CC"/>
    <w:rsid w:val="00D20B4E"/>
    <w:rsid w:val="00D20CAB"/>
    <w:rsid w:val="00D20E33"/>
    <w:rsid w:val="00D212B4"/>
    <w:rsid w:val="00D21658"/>
    <w:rsid w:val="00D21843"/>
    <w:rsid w:val="00D22050"/>
    <w:rsid w:val="00D2254B"/>
    <w:rsid w:val="00D225D0"/>
    <w:rsid w:val="00D235AE"/>
    <w:rsid w:val="00D238A6"/>
    <w:rsid w:val="00D238D3"/>
    <w:rsid w:val="00D242A7"/>
    <w:rsid w:val="00D2494B"/>
    <w:rsid w:val="00D249E7"/>
    <w:rsid w:val="00D24CAE"/>
    <w:rsid w:val="00D24EDF"/>
    <w:rsid w:val="00D25E66"/>
    <w:rsid w:val="00D26AB5"/>
    <w:rsid w:val="00D26C7C"/>
    <w:rsid w:val="00D26D3A"/>
    <w:rsid w:val="00D26DBA"/>
    <w:rsid w:val="00D27078"/>
    <w:rsid w:val="00D276E9"/>
    <w:rsid w:val="00D27FD7"/>
    <w:rsid w:val="00D30A21"/>
    <w:rsid w:val="00D31D27"/>
    <w:rsid w:val="00D31E79"/>
    <w:rsid w:val="00D31F5F"/>
    <w:rsid w:val="00D32025"/>
    <w:rsid w:val="00D3261B"/>
    <w:rsid w:val="00D32A3C"/>
    <w:rsid w:val="00D331FB"/>
    <w:rsid w:val="00D33230"/>
    <w:rsid w:val="00D33714"/>
    <w:rsid w:val="00D33A1C"/>
    <w:rsid w:val="00D33AF5"/>
    <w:rsid w:val="00D33C96"/>
    <w:rsid w:val="00D347A8"/>
    <w:rsid w:val="00D34C5D"/>
    <w:rsid w:val="00D35178"/>
    <w:rsid w:val="00D3527B"/>
    <w:rsid w:val="00D3568B"/>
    <w:rsid w:val="00D356CD"/>
    <w:rsid w:val="00D35807"/>
    <w:rsid w:val="00D35AB4"/>
    <w:rsid w:val="00D35C02"/>
    <w:rsid w:val="00D35D7D"/>
    <w:rsid w:val="00D35F1E"/>
    <w:rsid w:val="00D3628B"/>
    <w:rsid w:val="00D36DEF"/>
    <w:rsid w:val="00D36F2F"/>
    <w:rsid w:val="00D376B3"/>
    <w:rsid w:val="00D37BD3"/>
    <w:rsid w:val="00D4008A"/>
    <w:rsid w:val="00D412A8"/>
    <w:rsid w:val="00D41585"/>
    <w:rsid w:val="00D418FF"/>
    <w:rsid w:val="00D420DA"/>
    <w:rsid w:val="00D42289"/>
    <w:rsid w:val="00D428BF"/>
    <w:rsid w:val="00D42A8E"/>
    <w:rsid w:val="00D42AC7"/>
    <w:rsid w:val="00D430A5"/>
    <w:rsid w:val="00D438FB"/>
    <w:rsid w:val="00D43A70"/>
    <w:rsid w:val="00D43DB4"/>
    <w:rsid w:val="00D4418E"/>
    <w:rsid w:val="00D44224"/>
    <w:rsid w:val="00D44586"/>
    <w:rsid w:val="00D458C6"/>
    <w:rsid w:val="00D45CC6"/>
    <w:rsid w:val="00D45CD6"/>
    <w:rsid w:val="00D46507"/>
    <w:rsid w:val="00D46656"/>
    <w:rsid w:val="00D46812"/>
    <w:rsid w:val="00D46E8D"/>
    <w:rsid w:val="00D474E3"/>
    <w:rsid w:val="00D47C6E"/>
    <w:rsid w:val="00D47E26"/>
    <w:rsid w:val="00D5063C"/>
    <w:rsid w:val="00D50845"/>
    <w:rsid w:val="00D50AD9"/>
    <w:rsid w:val="00D50B3D"/>
    <w:rsid w:val="00D50E3C"/>
    <w:rsid w:val="00D5131A"/>
    <w:rsid w:val="00D51547"/>
    <w:rsid w:val="00D51601"/>
    <w:rsid w:val="00D51824"/>
    <w:rsid w:val="00D51A7D"/>
    <w:rsid w:val="00D527EF"/>
    <w:rsid w:val="00D52EFB"/>
    <w:rsid w:val="00D53393"/>
    <w:rsid w:val="00D5339C"/>
    <w:rsid w:val="00D53664"/>
    <w:rsid w:val="00D53E2D"/>
    <w:rsid w:val="00D54A2A"/>
    <w:rsid w:val="00D5543F"/>
    <w:rsid w:val="00D561AD"/>
    <w:rsid w:val="00D561B7"/>
    <w:rsid w:val="00D56504"/>
    <w:rsid w:val="00D56714"/>
    <w:rsid w:val="00D56927"/>
    <w:rsid w:val="00D5722D"/>
    <w:rsid w:val="00D57406"/>
    <w:rsid w:val="00D57407"/>
    <w:rsid w:val="00D57860"/>
    <w:rsid w:val="00D6006C"/>
    <w:rsid w:val="00D6039D"/>
    <w:rsid w:val="00D60852"/>
    <w:rsid w:val="00D608F6"/>
    <w:rsid w:val="00D609EB"/>
    <w:rsid w:val="00D60D1C"/>
    <w:rsid w:val="00D61A81"/>
    <w:rsid w:val="00D626A9"/>
    <w:rsid w:val="00D62850"/>
    <w:rsid w:val="00D62BB2"/>
    <w:rsid w:val="00D62D5C"/>
    <w:rsid w:val="00D635B1"/>
    <w:rsid w:val="00D63B42"/>
    <w:rsid w:val="00D63E11"/>
    <w:rsid w:val="00D64002"/>
    <w:rsid w:val="00D64257"/>
    <w:rsid w:val="00D64CC0"/>
    <w:rsid w:val="00D64D3B"/>
    <w:rsid w:val="00D65290"/>
    <w:rsid w:val="00D6548C"/>
    <w:rsid w:val="00D658AE"/>
    <w:rsid w:val="00D65949"/>
    <w:rsid w:val="00D668AD"/>
    <w:rsid w:val="00D66917"/>
    <w:rsid w:val="00D66E1F"/>
    <w:rsid w:val="00D66E68"/>
    <w:rsid w:val="00D67466"/>
    <w:rsid w:val="00D677EE"/>
    <w:rsid w:val="00D70874"/>
    <w:rsid w:val="00D708C6"/>
    <w:rsid w:val="00D709FF"/>
    <w:rsid w:val="00D70A75"/>
    <w:rsid w:val="00D71134"/>
    <w:rsid w:val="00D71165"/>
    <w:rsid w:val="00D71600"/>
    <w:rsid w:val="00D71692"/>
    <w:rsid w:val="00D73265"/>
    <w:rsid w:val="00D7374E"/>
    <w:rsid w:val="00D7395C"/>
    <w:rsid w:val="00D73A86"/>
    <w:rsid w:val="00D74441"/>
    <w:rsid w:val="00D74466"/>
    <w:rsid w:val="00D7533A"/>
    <w:rsid w:val="00D75BF5"/>
    <w:rsid w:val="00D75D19"/>
    <w:rsid w:val="00D75DB3"/>
    <w:rsid w:val="00D760D0"/>
    <w:rsid w:val="00D768BC"/>
    <w:rsid w:val="00D76973"/>
    <w:rsid w:val="00D76EC8"/>
    <w:rsid w:val="00D771D7"/>
    <w:rsid w:val="00D778EB"/>
    <w:rsid w:val="00D77AF0"/>
    <w:rsid w:val="00D77E2E"/>
    <w:rsid w:val="00D80463"/>
    <w:rsid w:val="00D80464"/>
    <w:rsid w:val="00D808F1"/>
    <w:rsid w:val="00D80B2D"/>
    <w:rsid w:val="00D80EE5"/>
    <w:rsid w:val="00D811DA"/>
    <w:rsid w:val="00D81373"/>
    <w:rsid w:val="00D81A31"/>
    <w:rsid w:val="00D81D3E"/>
    <w:rsid w:val="00D81DFC"/>
    <w:rsid w:val="00D820EC"/>
    <w:rsid w:val="00D82B0F"/>
    <w:rsid w:val="00D834B7"/>
    <w:rsid w:val="00D849A0"/>
    <w:rsid w:val="00D84ACA"/>
    <w:rsid w:val="00D85B51"/>
    <w:rsid w:val="00D85C26"/>
    <w:rsid w:val="00D86E8B"/>
    <w:rsid w:val="00D86F8B"/>
    <w:rsid w:val="00D87188"/>
    <w:rsid w:val="00D87898"/>
    <w:rsid w:val="00D87DC5"/>
    <w:rsid w:val="00D87F5E"/>
    <w:rsid w:val="00D9033B"/>
    <w:rsid w:val="00D90835"/>
    <w:rsid w:val="00D90875"/>
    <w:rsid w:val="00D90AC8"/>
    <w:rsid w:val="00D90D52"/>
    <w:rsid w:val="00D90FF7"/>
    <w:rsid w:val="00D91C19"/>
    <w:rsid w:val="00D92384"/>
    <w:rsid w:val="00D924F6"/>
    <w:rsid w:val="00D92A0E"/>
    <w:rsid w:val="00D92CFB"/>
    <w:rsid w:val="00D9313D"/>
    <w:rsid w:val="00D931F0"/>
    <w:rsid w:val="00D93647"/>
    <w:rsid w:val="00D93652"/>
    <w:rsid w:val="00D936B7"/>
    <w:rsid w:val="00D93846"/>
    <w:rsid w:val="00D93989"/>
    <w:rsid w:val="00D94061"/>
    <w:rsid w:val="00D942C9"/>
    <w:rsid w:val="00D943A4"/>
    <w:rsid w:val="00D945A1"/>
    <w:rsid w:val="00D9472E"/>
    <w:rsid w:val="00D94A0F"/>
    <w:rsid w:val="00D94B27"/>
    <w:rsid w:val="00D954D6"/>
    <w:rsid w:val="00D954EC"/>
    <w:rsid w:val="00D9579D"/>
    <w:rsid w:val="00D96052"/>
    <w:rsid w:val="00D962C5"/>
    <w:rsid w:val="00D96AD1"/>
    <w:rsid w:val="00D96D14"/>
    <w:rsid w:val="00D971EA"/>
    <w:rsid w:val="00D97354"/>
    <w:rsid w:val="00D97AD8"/>
    <w:rsid w:val="00DA0193"/>
    <w:rsid w:val="00DA056C"/>
    <w:rsid w:val="00DA0A32"/>
    <w:rsid w:val="00DA0B01"/>
    <w:rsid w:val="00DA0FD2"/>
    <w:rsid w:val="00DA11F7"/>
    <w:rsid w:val="00DA1DFB"/>
    <w:rsid w:val="00DA23A5"/>
    <w:rsid w:val="00DA2410"/>
    <w:rsid w:val="00DA2805"/>
    <w:rsid w:val="00DA2B1C"/>
    <w:rsid w:val="00DA2DD6"/>
    <w:rsid w:val="00DA342D"/>
    <w:rsid w:val="00DA3613"/>
    <w:rsid w:val="00DA3768"/>
    <w:rsid w:val="00DA3B8B"/>
    <w:rsid w:val="00DA3C76"/>
    <w:rsid w:val="00DA3EDB"/>
    <w:rsid w:val="00DA42A3"/>
    <w:rsid w:val="00DA4343"/>
    <w:rsid w:val="00DA4663"/>
    <w:rsid w:val="00DA495F"/>
    <w:rsid w:val="00DA4A77"/>
    <w:rsid w:val="00DA4AA8"/>
    <w:rsid w:val="00DA4B1C"/>
    <w:rsid w:val="00DA509E"/>
    <w:rsid w:val="00DA58C6"/>
    <w:rsid w:val="00DA63A3"/>
    <w:rsid w:val="00DA68AA"/>
    <w:rsid w:val="00DA6CD2"/>
    <w:rsid w:val="00DB0308"/>
    <w:rsid w:val="00DB0464"/>
    <w:rsid w:val="00DB0A19"/>
    <w:rsid w:val="00DB0AFD"/>
    <w:rsid w:val="00DB0E05"/>
    <w:rsid w:val="00DB18FA"/>
    <w:rsid w:val="00DB1F75"/>
    <w:rsid w:val="00DB21CE"/>
    <w:rsid w:val="00DB2AE4"/>
    <w:rsid w:val="00DB2DFC"/>
    <w:rsid w:val="00DB2FFC"/>
    <w:rsid w:val="00DB31A8"/>
    <w:rsid w:val="00DB3C3C"/>
    <w:rsid w:val="00DB3F8D"/>
    <w:rsid w:val="00DB3FC5"/>
    <w:rsid w:val="00DB44B4"/>
    <w:rsid w:val="00DB4605"/>
    <w:rsid w:val="00DB46FE"/>
    <w:rsid w:val="00DB5306"/>
    <w:rsid w:val="00DB58B1"/>
    <w:rsid w:val="00DB58C7"/>
    <w:rsid w:val="00DB592E"/>
    <w:rsid w:val="00DB60C8"/>
    <w:rsid w:val="00DB63E8"/>
    <w:rsid w:val="00DB6828"/>
    <w:rsid w:val="00DB6EB2"/>
    <w:rsid w:val="00DB7070"/>
    <w:rsid w:val="00DB727D"/>
    <w:rsid w:val="00DB7358"/>
    <w:rsid w:val="00DB7B23"/>
    <w:rsid w:val="00DC00C3"/>
    <w:rsid w:val="00DC06CA"/>
    <w:rsid w:val="00DC0B7D"/>
    <w:rsid w:val="00DC1482"/>
    <w:rsid w:val="00DC1604"/>
    <w:rsid w:val="00DC1922"/>
    <w:rsid w:val="00DC1B5D"/>
    <w:rsid w:val="00DC1BE8"/>
    <w:rsid w:val="00DC1C19"/>
    <w:rsid w:val="00DC29D7"/>
    <w:rsid w:val="00DC2B88"/>
    <w:rsid w:val="00DC2D81"/>
    <w:rsid w:val="00DC33FA"/>
    <w:rsid w:val="00DC384E"/>
    <w:rsid w:val="00DC3B28"/>
    <w:rsid w:val="00DC3BF4"/>
    <w:rsid w:val="00DC409E"/>
    <w:rsid w:val="00DC4A73"/>
    <w:rsid w:val="00DC4D9B"/>
    <w:rsid w:val="00DC54D1"/>
    <w:rsid w:val="00DC5934"/>
    <w:rsid w:val="00DC5FDE"/>
    <w:rsid w:val="00DC6168"/>
    <w:rsid w:val="00DC6840"/>
    <w:rsid w:val="00DC6921"/>
    <w:rsid w:val="00DC6C13"/>
    <w:rsid w:val="00DC71B7"/>
    <w:rsid w:val="00DC7340"/>
    <w:rsid w:val="00DC7B3A"/>
    <w:rsid w:val="00DC7D93"/>
    <w:rsid w:val="00DC7EC4"/>
    <w:rsid w:val="00DD016A"/>
    <w:rsid w:val="00DD031A"/>
    <w:rsid w:val="00DD076A"/>
    <w:rsid w:val="00DD15CD"/>
    <w:rsid w:val="00DD187E"/>
    <w:rsid w:val="00DD1B60"/>
    <w:rsid w:val="00DD1BFB"/>
    <w:rsid w:val="00DD1CEB"/>
    <w:rsid w:val="00DD1E0A"/>
    <w:rsid w:val="00DD2703"/>
    <w:rsid w:val="00DD2ADF"/>
    <w:rsid w:val="00DD2B6E"/>
    <w:rsid w:val="00DD2C82"/>
    <w:rsid w:val="00DD351D"/>
    <w:rsid w:val="00DD3772"/>
    <w:rsid w:val="00DD3807"/>
    <w:rsid w:val="00DD3F0F"/>
    <w:rsid w:val="00DD4261"/>
    <w:rsid w:val="00DD455B"/>
    <w:rsid w:val="00DD5015"/>
    <w:rsid w:val="00DD5045"/>
    <w:rsid w:val="00DD520E"/>
    <w:rsid w:val="00DD59FF"/>
    <w:rsid w:val="00DD6472"/>
    <w:rsid w:val="00DD72DF"/>
    <w:rsid w:val="00DD75DC"/>
    <w:rsid w:val="00DE03EB"/>
    <w:rsid w:val="00DE15B7"/>
    <w:rsid w:val="00DE17EC"/>
    <w:rsid w:val="00DE189B"/>
    <w:rsid w:val="00DE2668"/>
    <w:rsid w:val="00DE2D00"/>
    <w:rsid w:val="00DE2F65"/>
    <w:rsid w:val="00DE339A"/>
    <w:rsid w:val="00DE356E"/>
    <w:rsid w:val="00DE36BA"/>
    <w:rsid w:val="00DE396E"/>
    <w:rsid w:val="00DE459A"/>
    <w:rsid w:val="00DE4CF7"/>
    <w:rsid w:val="00DE4DC1"/>
    <w:rsid w:val="00DE504B"/>
    <w:rsid w:val="00DE5765"/>
    <w:rsid w:val="00DE5AC1"/>
    <w:rsid w:val="00DE5B3F"/>
    <w:rsid w:val="00DE67AF"/>
    <w:rsid w:val="00DE6DF8"/>
    <w:rsid w:val="00DE71D2"/>
    <w:rsid w:val="00DE73BD"/>
    <w:rsid w:val="00DE7582"/>
    <w:rsid w:val="00DF0329"/>
    <w:rsid w:val="00DF0645"/>
    <w:rsid w:val="00DF0D04"/>
    <w:rsid w:val="00DF101A"/>
    <w:rsid w:val="00DF101F"/>
    <w:rsid w:val="00DF1151"/>
    <w:rsid w:val="00DF13BC"/>
    <w:rsid w:val="00DF155F"/>
    <w:rsid w:val="00DF1C95"/>
    <w:rsid w:val="00DF1CA1"/>
    <w:rsid w:val="00DF1E23"/>
    <w:rsid w:val="00DF2D2A"/>
    <w:rsid w:val="00DF341C"/>
    <w:rsid w:val="00DF3A12"/>
    <w:rsid w:val="00DF48DC"/>
    <w:rsid w:val="00DF5581"/>
    <w:rsid w:val="00DF58D1"/>
    <w:rsid w:val="00DF5A91"/>
    <w:rsid w:val="00DF5E7C"/>
    <w:rsid w:val="00DF6036"/>
    <w:rsid w:val="00DF6355"/>
    <w:rsid w:val="00DF65C3"/>
    <w:rsid w:val="00DF6A9E"/>
    <w:rsid w:val="00DF6C47"/>
    <w:rsid w:val="00DF7136"/>
    <w:rsid w:val="00DF71B0"/>
    <w:rsid w:val="00DF79AD"/>
    <w:rsid w:val="00E0015F"/>
    <w:rsid w:val="00E00349"/>
    <w:rsid w:val="00E01A1F"/>
    <w:rsid w:val="00E01EF3"/>
    <w:rsid w:val="00E0200F"/>
    <w:rsid w:val="00E0208F"/>
    <w:rsid w:val="00E02175"/>
    <w:rsid w:val="00E02D97"/>
    <w:rsid w:val="00E03683"/>
    <w:rsid w:val="00E03A9D"/>
    <w:rsid w:val="00E03ABB"/>
    <w:rsid w:val="00E03DE3"/>
    <w:rsid w:val="00E03F43"/>
    <w:rsid w:val="00E04132"/>
    <w:rsid w:val="00E04355"/>
    <w:rsid w:val="00E04501"/>
    <w:rsid w:val="00E047CF"/>
    <w:rsid w:val="00E04A55"/>
    <w:rsid w:val="00E04CC3"/>
    <w:rsid w:val="00E05961"/>
    <w:rsid w:val="00E05EB5"/>
    <w:rsid w:val="00E066CA"/>
    <w:rsid w:val="00E06863"/>
    <w:rsid w:val="00E06A3B"/>
    <w:rsid w:val="00E0711E"/>
    <w:rsid w:val="00E071F8"/>
    <w:rsid w:val="00E077FF"/>
    <w:rsid w:val="00E078FA"/>
    <w:rsid w:val="00E07A42"/>
    <w:rsid w:val="00E07AE3"/>
    <w:rsid w:val="00E102AE"/>
    <w:rsid w:val="00E10AB3"/>
    <w:rsid w:val="00E1114B"/>
    <w:rsid w:val="00E116D1"/>
    <w:rsid w:val="00E11AF6"/>
    <w:rsid w:val="00E11B06"/>
    <w:rsid w:val="00E11BCE"/>
    <w:rsid w:val="00E11D30"/>
    <w:rsid w:val="00E11FAE"/>
    <w:rsid w:val="00E1238A"/>
    <w:rsid w:val="00E12706"/>
    <w:rsid w:val="00E12805"/>
    <w:rsid w:val="00E129D2"/>
    <w:rsid w:val="00E12DBA"/>
    <w:rsid w:val="00E13036"/>
    <w:rsid w:val="00E133A9"/>
    <w:rsid w:val="00E1348F"/>
    <w:rsid w:val="00E13A47"/>
    <w:rsid w:val="00E13AAE"/>
    <w:rsid w:val="00E14276"/>
    <w:rsid w:val="00E15330"/>
    <w:rsid w:val="00E15858"/>
    <w:rsid w:val="00E15A1F"/>
    <w:rsid w:val="00E1602F"/>
    <w:rsid w:val="00E16056"/>
    <w:rsid w:val="00E1643E"/>
    <w:rsid w:val="00E16BF8"/>
    <w:rsid w:val="00E17559"/>
    <w:rsid w:val="00E178F2"/>
    <w:rsid w:val="00E17AC7"/>
    <w:rsid w:val="00E17BD1"/>
    <w:rsid w:val="00E17D8E"/>
    <w:rsid w:val="00E20EF5"/>
    <w:rsid w:val="00E21925"/>
    <w:rsid w:val="00E2196C"/>
    <w:rsid w:val="00E21E77"/>
    <w:rsid w:val="00E22663"/>
    <w:rsid w:val="00E229DB"/>
    <w:rsid w:val="00E22AC8"/>
    <w:rsid w:val="00E23260"/>
    <w:rsid w:val="00E23354"/>
    <w:rsid w:val="00E23C1C"/>
    <w:rsid w:val="00E24347"/>
    <w:rsid w:val="00E243F4"/>
    <w:rsid w:val="00E24614"/>
    <w:rsid w:val="00E2487F"/>
    <w:rsid w:val="00E24AB6"/>
    <w:rsid w:val="00E24E4D"/>
    <w:rsid w:val="00E252A1"/>
    <w:rsid w:val="00E25334"/>
    <w:rsid w:val="00E2587C"/>
    <w:rsid w:val="00E259C9"/>
    <w:rsid w:val="00E26127"/>
    <w:rsid w:val="00E26675"/>
    <w:rsid w:val="00E26790"/>
    <w:rsid w:val="00E2698C"/>
    <w:rsid w:val="00E2748A"/>
    <w:rsid w:val="00E279B5"/>
    <w:rsid w:val="00E27A4F"/>
    <w:rsid w:val="00E27E2E"/>
    <w:rsid w:val="00E308B3"/>
    <w:rsid w:val="00E30E3E"/>
    <w:rsid w:val="00E316D2"/>
    <w:rsid w:val="00E32BE9"/>
    <w:rsid w:val="00E32DC2"/>
    <w:rsid w:val="00E32DF4"/>
    <w:rsid w:val="00E339C1"/>
    <w:rsid w:val="00E33D95"/>
    <w:rsid w:val="00E3411F"/>
    <w:rsid w:val="00E3425E"/>
    <w:rsid w:val="00E34593"/>
    <w:rsid w:val="00E34D08"/>
    <w:rsid w:val="00E34ECF"/>
    <w:rsid w:val="00E3520F"/>
    <w:rsid w:val="00E358E2"/>
    <w:rsid w:val="00E3597B"/>
    <w:rsid w:val="00E35A87"/>
    <w:rsid w:val="00E35F2F"/>
    <w:rsid w:val="00E3626A"/>
    <w:rsid w:val="00E36844"/>
    <w:rsid w:val="00E3689B"/>
    <w:rsid w:val="00E370A1"/>
    <w:rsid w:val="00E37323"/>
    <w:rsid w:val="00E37665"/>
    <w:rsid w:val="00E37AB5"/>
    <w:rsid w:val="00E37B03"/>
    <w:rsid w:val="00E37E0E"/>
    <w:rsid w:val="00E401FF"/>
    <w:rsid w:val="00E40261"/>
    <w:rsid w:val="00E40452"/>
    <w:rsid w:val="00E40578"/>
    <w:rsid w:val="00E416B6"/>
    <w:rsid w:val="00E41B59"/>
    <w:rsid w:val="00E41BA2"/>
    <w:rsid w:val="00E41D09"/>
    <w:rsid w:val="00E41D45"/>
    <w:rsid w:val="00E42474"/>
    <w:rsid w:val="00E42676"/>
    <w:rsid w:val="00E42790"/>
    <w:rsid w:val="00E42816"/>
    <w:rsid w:val="00E42A32"/>
    <w:rsid w:val="00E42AD0"/>
    <w:rsid w:val="00E42DF3"/>
    <w:rsid w:val="00E42EFC"/>
    <w:rsid w:val="00E43183"/>
    <w:rsid w:val="00E43305"/>
    <w:rsid w:val="00E43A36"/>
    <w:rsid w:val="00E43E5E"/>
    <w:rsid w:val="00E43F3B"/>
    <w:rsid w:val="00E45234"/>
    <w:rsid w:val="00E45863"/>
    <w:rsid w:val="00E4595D"/>
    <w:rsid w:val="00E45B15"/>
    <w:rsid w:val="00E46740"/>
    <w:rsid w:val="00E467B6"/>
    <w:rsid w:val="00E4685E"/>
    <w:rsid w:val="00E47083"/>
    <w:rsid w:val="00E47A1D"/>
    <w:rsid w:val="00E47AB2"/>
    <w:rsid w:val="00E47B27"/>
    <w:rsid w:val="00E47B65"/>
    <w:rsid w:val="00E47DB5"/>
    <w:rsid w:val="00E47E53"/>
    <w:rsid w:val="00E47FF3"/>
    <w:rsid w:val="00E5003F"/>
    <w:rsid w:val="00E50402"/>
    <w:rsid w:val="00E505F6"/>
    <w:rsid w:val="00E50633"/>
    <w:rsid w:val="00E50718"/>
    <w:rsid w:val="00E50CCD"/>
    <w:rsid w:val="00E50D9A"/>
    <w:rsid w:val="00E50E88"/>
    <w:rsid w:val="00E51060"/>
    <w:rsid w:val="00E5189F"/>
    <w:rsid w:val="00E51C39"/>
    <w:rsid w:val="00E559E9"/>
    <w:rsid w:val="00E55B2B"/>
    <w:rsid w:val="00E55B41"/>
    <w:rsid w:val="00E56452"/>
    <w:rsid w:val="00E567E6"/>
    <w:rsid w:val="00E5746C"/>
    <w:rsid w:val="00E60061"/>
    <w:rsid w:val="00E60282"/>
    <w:rsid w:val="00E6054F"/>
    <w:rsid w:val="00E60A7E"/>
    <w:rsid w:val="00E60D1D"/>
    <w:rsid w:val="00E60DCD"/>
    <w:rsid w:val="00E6109C"/>
    <w:rsid w:val="00E610E9"/>
    <w:rsid w:val="00E61333"/>
    <w:rsid w:val="00E61344"/>
    <w:rsid w:val="00E6190A"/>
    <w:rsid w:val="00E6291A"/>
    <w:rsid w:val="00E629E8"/>
    <w:rsid w:val="00E62B46"/>
    <w:rsid w:val="00E62EA6"/>
    <w:rsid w:val="00E6358D"/>
    <w:rsid w:val="00E6362F"/>
    <w:rsid w:val="00E6397B"/>
    <w:rsid w:val="00E63A59"/>
    <w:rsid w:val="00E64508"/>
    <w:rsid w:val="00E646E1"/>
    <w:rsid w:val="00E65475"/>
    <w:rsid w:val="00E65A52"/>
    <w:rsid w:val="00E6622C"/>
    <w:rsid w:val="00E6633C"/>
    <w:rsid w:val="00E66486"/>
    <w:rsid w:val="00E66774"/>
    <w:rsid w:val="00E66821"/>
    <w:rsid w:val="00E66A10"/>
    <w:rsid w:val="00E66C04"/>
    <w:rsid w:val="00E66F99"/>
    <w:rsid w:val="00E6708A"/>
    <w:rsid w:val="00E671A9"/>
    <w:rsid w:val="00E67342"/>
    <w:rsid w:val="00E67361"/>
    <w:rsid w:val="00E67979"/>
    <w:rsid w:val="00E67F63"/>
    <w:rsid w:val="00E703EB"/>
    <w:rsid w:val="00E7092C"/>
    <w:rsid w:val="00E70E89"/>
    <w:rsid w:val="00E71045"/>
    <w:rsid w:val="00E7109B"/>
    <w:rsid w:val="00E7149F"/>
    <w:rsid w:val="00E714B9"/>
    <w:rsid w:val="00E7239C"/>
    <w:rsid w:val="00E7247F"/>
    <w:rsid w:val="00E725E1"/>
    <w:rsid w:val="00E73176"/>
    <w:rsid w:val="00E732F0"/>
    <w:rsid w:val="00E73FA1"/>
    <w:rsid w:val="00E73FB0"/>
    <w:rsid w:val="00E7413F"/>
    <w:rsid w:val="00E74308"/>
    <w:rsid w:val="00E74365"/>
    <w:rsid w:val="00E746C3"/>
    <w:rsid w:val="00E74A1D"/>
    <w:rsid w:val="00E74B65"/>
    <w:rsid w:val="00E752F6"/>
    <w:rsid w:val="00E753D7"/>
    <w:rsid w:val="00E75531"/>
    <w:rsid w:val="00E75627"/>
    <w:rsid w:val="00E75766"/>
    <w:rsid w:val="00E75F08"/>
    <w:rsid w:val="00E76099"/>
    <w:rsid w:val="00E764DD"/>
    <w:rsid w:val="00E7672B"/>
    <w:rsid w:val="00E76A23"/>
    <w:rsid w:val="00E76D12"/>
    <w:rsid w:val="00E76E1C"/>
    <w:rsid w:val="00E770A1"/>
    <w:rsid w:val="00E77623"/>
    <w:rsid w:val="00E778DC"/>
    <w:rsid w:val="00E77E8B"/>
    <w:rsid w:val="00E80210"/>
    <w:rsid w:val="00E80533"/>
    <w:rsid w:val="00E80CD5"/>
    <w:rsid w:val="00E80E9A"/>
    <w:rsid w:val="00E816C9"/>
    <w:rsid w:val="00E81CDC"/>
    <w:rsid w:val="00E8226B"/>
    <w:rsid w:val="00E82954"/>
    <w:rsid w:val="00E82E6B"/>
    <w:rsid w:val="00E831D8"/>
    <w:rsid w:val="00E8321D"/>
    <w:rsid w:val="00E8339A"/>
    <w:rsid w:val="00E8359B"/>
    <w:rsid w:val="00E836E8"/>
    <w:rsid w:val="00E838A9"/>
    <w:rsid w:val="00E83C77"/>
    <w:rsid w:val="00E8430D"/>
    <w:rsid w:val="00E8495C"/>
    <w:rsid w:val="00E84E26"/>
    <w:rsid w:val="00E84EF1"/>
    <w:rsid w:val="00E85029"/>
    <w:rsid w:val="00E85A84"/>
    <w:rsid w:val="00E869DB"/>
    <w:rsid w:val="00E86B35"/>
    <w:rsid w:val="00E8718F"/>
    <w:rsid w:val="00E874F3"/>
    <w:rsid w:val="00E87BA1"/>
    <w:rsid w:val="00E9043E"/>
    <w:rsid w:val="00E9130B"/>
    <w:rsid w:val="00E9150A"/>
    <w:rsid w:val="00E91695"/>
    <w:rsid w:val="00E91767"/>
    <w:rsid w:val="00E91D57"/>
    <w:rsid w:val="00E91D75"/>
    <w:rsid w:val="00E9260B"/>
    <w:rsid w:val="00E9299C"/>
    <w:rsid w:val="00E92AE4"/>
    <w:rsid w:val="00E92E09"/>
    <w:rsid w:val="00E931C4"/>
    <w:rsid w:val="00E93207"/>
    <w:rsid w:val="00E9374C"/>
    <w:rsid w:val="00E940F6"/>
    <w:rsid w:val="00E9433D"/>
    <w:rsid w:val="00E94E31"/>
    <w:rsid w:val="00E95025"/>
    <w:rsid w:val="00E956CE"/>
    <w:rsid w:val="00E95A14"/>
    <w:rsid w:val="00E95D07"/>
    <w:rsid w:val="00E95DCB"/>
    <w:rsid w:val="00E966EE"/>
    <w:rsid w:val="00E96972"/>
    <w:rsid w:val="00E969FD"/>
    <w:rsid w:val="00E96A72"/>
    <w:rsid w:val="00E96F6E"/>
    <w:rsid w:val="00E96FB4"/>
    <w:rsid w:val="00E97578"/>
    <w:rsid w:val="00EA03E5"/>
    <w:rsid w:val="00EA06FA"/>
    <w:rsid w:val="00EA0A85"/>
    <w:rsid w:val="00EA0C18"/>
    <w:rsid w:val="00EA12B3"/>
    <w:rsid w:val="00EA183E"/>
    <w:rsid w:val="00EA1EFA"/>
    <w:rsid w:val="00EA250E"/>
    <w:rsid w:val="00EA2A90"/>
    <w:rsid w:val="00EA2B67"/>
    <w:rsid w:val="00EA2BBB"/>
    <w:rsid w:val="00EA2C91"/>
    <w:rsid w:val="00EA30E9"/>
    <w:rsid w:val="00EA3D3E"/>
    <w:rsid w:val="00EA44E0"/>
    <w:rsid w:val="00EA4E53"/>
    <w:rsid w:val="00EA4FD5"/>
    <w:rsid w:val="00EA52E4"/>
    <w:rsid w:val="00EA54E3"/>
    <w:rsid w:val="00EA58EA"/>
    <w:rsid w:val="00EA5B8D"/>
    <w:rsid w:val="00EA6591"/>
    <w:rsid w:val="00EA6EC0"/>
    <w:rsid w:val="00EA766D"/>
    <w:rsid w:val="00EA784A"/>
    <w:rsid w:val="00EA7D8F"/>
    <w:rsid w:val="00EA7E5F"/>
    <w:rsid w:val="00EB088E"/>
    <w:rsid w:val="00EB11E1"/>
    <w:rsid w:val="00EB23EE"/>
    <w:rsid w:val="00EB24C4"/>
    <w:rsid w:val="00EB2CC8"/>
    <w:rsid w:val="00EB2F07"/>
    <w:rsid w:val="00EB2F0C"/>
    <w:rsid w:val="00EB356E"/>
    <w:rsid w:val="00EB3FD2"/>
    <w:rsid w:val="00EB4216"/>
    <w:rsid w:val="00EB470A"/>
    <w:rsid w:val="00EB4CAC"/>
    <w:rsid w:val="00EB4F70"/>
    <w:rsid w:val="00EB4F82"/>
    <w:rsid w:val="00EB5173"/>
    <w:rsid w:val="00EB6518"/>
    <w:rsid w:val="00EB6597"/>
    <w:rsid w:val="00EB687C"/>
    <w:rsid w:val="00EB6BDA"/>
    <w:rsid w:val="00EB6E74"/>
    <w:rsid w:val="00EB70FF"/>
    <w:rsid w:val="00EB744A"/>
    <w:rsid w:val="00EB79A9"/>
    <w:rsid w:val="00EB7A8E"/>
    <w:rsid w:val="00EB7ABB"/>
    <w:rsid w:val="00EB7D7D"/>
    <w:rsid w:val="00EB7DDC"/>
    <w:rsid w:val="00EC0602"/>
    <w:rsid w:val="00EC09BA"/>
    <w:rsid w:val="00EC0B71"/>
    <w:rsid w:val="00EC12BB"/>
    <w:rsid w:val="00EC13FA"/>
    <w:rsid w:val="00EC1892"/>
    <w:rsid w:val="00EC18B5"/>
    <w:rsid w:val="00EC1BA7"/>
    <w:rsid w:val="00EC2160"/>
    <w:rsid w:val="00EC2C0A"/>
    <w:rsid w:val="00EC3092"/>
    <w:rsid w:val="00EC3381"/>
    <w:rsid w:val="00EC3444"/>
    <w:rsid w:val="00EC346E"/>
    <w:rsid w:val="00EC3928"/>
    <w:rsid w:val="00EC3958"/>
    <w:rsid w:val="00EC39ED"/>
    <w:rsid w:val="00EC3E66"/>
    <w:rsid w:val="00EC4883"/>
    <w:rsid w:val="00EC4B40"/>
    <w:rsid w:val="00EC4C0A"/>
    <w:rsid w:val="00EC4D8A"/>
    <w:rsid w:val="00EC4D8B"/>
    <w:rsid w:val="00EC4F2C"/>
    <w:rsid w:val="00EC5056"/>
    <w:rsid w:val="00EC5581"/>
    <w:rsid w:val="00EC624F"/>
    <w:rsid w:val="00EC6383"/>
    <w:rsid w:val="00EC6D3E"/>
    <w:rsid w:val="00EC6EFD"/>
    <w:rsid w:val="00EC718B"/>
    <w:rsid w:val="00EC7B65"/>
    <w:rsid w:val="00EC7C6F"/>
    <w:rsid w:val="00ED0358"/>
    <w:rsid w:val="00ED0465"/>
    <w:rsid w:val="00ED0563"/>
    <w:rsid w:val="00ED0C40"/>
    <w:rsid w:val="00ED0C64"/>
    <w:rsid w:val="00ED0EBF"/>
    <w:rsid w:val="00ED1431"/>
    <w:rsid w:val="00ED1F9A"/>
    <w:rsid w:val="00ED25C1"/>
    <w:rsid w:val="00ED26DE"/>
    <w:rsid w:val="00ED28DB"/>
    <w:rsid w:val="00ED2AE6"/>
    <w:rsid w:val="00ED2BD5"/>
    <w:rsid w:val="00ED308F"/>
    <w:rsid w:val="00ED3459"/>
    <w:rsid w:val="00ED3AEC"/>
    <w:rsid w:val="00ED3B64"/>
    <w:rsid w:val="00ED3E4C"/>
    <w:rsid w:val="00ED4FD4"/>
    <w:rsid w:val="00ED57D1"/>
    <w:rsid w:val="00ED5B41"/>
    <w:rsid w:val="00ED6551"/>
    <w:rsid w:val="00ED6D7B"/>
    <w:rsid w:val="00ED7188"/>
    <w:rsid w:val="00ED7236"/>
    <w:rsid w:val="00ED782F"/>
    <w:rsid w:val="00ED7C26"/>
    <w:rsid w:val="00ED7EB0"/>
    <w:rsid w:val="00EE139E"/>
    <w:rsid w:val="00EE153B"/>
    <w:rsid w:val="00EE1944"/>
    <w:rsid w:val="00EE1D82"/>
    <w:rsid w:val="00EE20AE"/>
    <w:rsid w:val="00EE220E"/>
    <w:rsid w:val="00EE236C"/>
    <w:rsid w:val="00EE23E3"/>
    <w:rsid w:val="00EE2A02"/>
    <w:rsid w:val="00EE2DAB"/>
    <w:rsid w:val="00EE3801"/>
    <w:rsid w:val="00EE3C48"/>
    <w:rsid w:val="00EE3E4C"/>
    <w:rsid w:val="00EE4203"/>
    <w:rsid w:val="00EE449D"/>
    <w:rsid w:val="00EE44FC"/>
    <w:rsid w:val="00EE4518"/>
    <w:rsid w:val="00EE4883"/>
    <w:rsid w:val="00EE4D95"/>
    <w:rsid w:val="00EE5C7D"/>
    <w:rsid w:val="00EE60F4"/>
    <w:rsid w:val="00EE642B"/>
    <w:rsid w:val="00EE644F"/>
    <w:rsid w:val="00EE736D"/>
    <w:rsid w:val="00EE7607"/>
    <w:rsid w:val="00EE77A9"/>
    <w:rsid w:val="00EE78E4"/>
    <w:rsid w:val="00EE790A"/>
    <w:rsid w:val="00EE7AE3"/>
    <w:rsid w:val="00EF0BC3"/>
    <w:rsid w:val="00EF1498"/>
    <w:rsid w:val="00EF1606"/>
    <w:rsid w:val="00EF1BF8"/>
    <w:rsid w:val="00EF206B"/>
    <w:rsid w:val="00EF213D"/>
    <w:rsid w:val="00EF2487"/>
    <w:rsid w:val="00EF314D"/>
    <w:rsid w:val="00EF3296"/>
    <w:rsid w:val="00EF352D"/>
    <w:rsid w:val="00EF3955"/>
    <w:rsid w:val="00EF3AC9"/>
    <w:rsid w:val="00EF400C"/>
    <w:rsid w:val="00EF46BF"/>
    <w:rsid w:val="00EF48C0"/>
    <w:rsid w:val="00EF4A57"/>
    <w:rsid w:val="00EF4C8A"/>
    <w:rsid w:val="00EF4DF7"/>
    <w:rsid w:val="00EF4E80"/>
    <w:rsid w:val="00EF5066"/>
    <w:rsid w:val="00EF5161"/>
    <w:rsid w:val="00EF5A91"/>
    <w:rsid w:val="00EF5C38"/>
    <w:rsid w:val="00EF5C69"/>
    <w:rsid w:val="00EF5FBB"/>
    <w:rsid w:val="00EF61C1"/>
    <w:rsid w:val="00EF63B6"/>
    <w:rsid w:val="00EF6861"/>
    <w:rsid w:val="00EF6BEE"/>
    <w:rsid w:val="00EF7A07"/>
    <w:rsid w:val="00EF7BC3"/>
    <w:rsid w:val="00EF7CA2"/>
    <w:rsid w:val="00F008DF"/>
    <w:rsid w:val="00F009D3"/>
    <w:rsid w:val="00F01514"/>
    <w:rsid w:val="00F01A4B"/>
    <w:rsid w:val="00F024CB"/>
    <w:rsid w:val="00F03053"/>
    <w:rsid w:val="00F03DF5"/>
    <w:rsid w:val="00F04240"/>
    <w:rsid w:val="00F0437B"/>
    <w:rsid w:val="00F047E3"/>
    <w:rsid w:val="00F04C5B"/>
    <w:rsid w:val="00F05581"/>
    <w:rsid w:val="00F062CF"/>
    <w:rsid w:val="00F066F1"/>
    <w:rsid w:val="00F07224"/>
    <w:rsid w:val="00F07651"/>
    <w:rsid w:val="00F07930"/>
    <w:rsid w:val="00F07976"/>
    <w:rsid w:val="00F07A06"/>
    <w:rsid w:val="00F07CFC"/>
    <w:rsid w:val="00F109B1"/>
    <w:rsid w:val="00F10D4A"/>
    <w:rsid w:val="00F10F2F"/>
    <w:rsid w:val="00F11808"/>
    <w:rsid w:val="00F118C2"/>
    <w:rsid w:val="00F11AB5"/>
    <w:rsid w:val="00F11B58"/>
    <w:rsid w:val="00F11EB3"/>
    <w:rsid w:val="00F12612"/>
    <w:rsid w:val="00F1284D"/>
    <w:rsid w:val="00F1292D"/>
    <w:rsid w:val="00F12C41"/>
    <w:rsid w:val="00F13B68"/>
    <w:rsid w:val="00F148B6"/>
    <w:rsid w:val="00F14E3B"/>
    <w:rsid w:val="00F14FDD"/>
    <w:rsid w:val="00F15297"/>
    <w:rsid w:val="00F15831"/>
    <w:rsid w:val="00F1605F"/>
    <w:rsid w:val="00F166A2"/>
    <w:rsid w:val="00F16B25"/>
    <w:rsid w:val="00F17326"/>
    <w:rsid w:val="00F175A2"/>
    <w:rsid w:val="00F203A7"/>
    <w:rsid w:val="00F2084C"/>
    <w:rsid w:val="00F20983"/>
    <w:rsid w:val="00F20BCF"/>
    <w:rsid w:val="00F21175"/>
    <w:rsid w:val="00F21541"/>
    <w:rsid w:val="00F21728"/>
    <w:rsid w:val="00F219D1"/>
    <w:rsid w:val="00F21D11"/>
    <w:rsid w:val="00F22311"/>
    <w:rsid w:val="00F226D0"/>
    <w:rsid w:val="00F22E56"/>
    <w:rsid w:val="00F22E5D"/>
    <w:rsid w:val="00F232D1"/>
    <w:rsid w:val="00F23464"/>
    <w:rsid w:val="00F23C12"/>
    <w:rsid w:val="00F23EA0"/>
    <w:rsid w:val="00F23F67"/>
    <w:rsid w:val="00F25A7A"/>
    <w:rsid w:val="00F25AC9"/>
    <w:rsid w:val="00F25FB6"/>
    <w:rsid w:val="00F26904"/>
    <w:rsid w:val="00F26D76"/>
    <w:rsid w:val="00F2705A"/>
    <w:rsid w:val="00F27187"/>
    <w:rsid w:val="00F2724B"/>
    <w:rsid w:val="00F272EF"/>
    <w:rsid w:val="00F276ED"/>
    <w:rsid w:val="00F278F6"/>
    <w:rsid w:val="00F279B5"/>
    <w:rsid w:val="00F30430"/>
    <w:rsid w:val="00F30C80"/>
    <w:rsid w:val="00F30E8E"/>
    <w:rsid w:val="00F3119E"/>
    <w:rsid w:val="00F31653"/>
    <w:rsid w:val="00F31714"/>
    <w:rsid w:val="00F31942"/>
    <w:rsid w:val="00F32312"/>
    <w:rsid w:val="00F32539"/>
    <w:rsid w:val="00F3257F"/>
    <w:rsid w:val="00F327BA"/>
    <w:rsid w:val="00F32AAD"/>
    <w:rsid w:val="00F33026"/>
    <w:rsid w:val="00F33A36"/>
    <w:rsid w:val="00F33D01"/>
    <w:rsid w:val="00F33D81"/>
    <w:rsid w:val="00F34240"/>
    <w:rsid w:val="00F345CC"/>
    <w:rsid w:val="00F35200"/>
    <w:rsid w:val="00F3555D"/>
    <w:rsid w:val="00F3586C"/>
    <w:rsid w:val="00F35AE9"/>
    <w:rsid w:val="00F35CA2"/>
    <w:rsid w:val="00F35CBA"/>
    <w:rsid w:val="00F35F97"/>
    <w:rsid w:val="00F362A0"/>
    <w:rsid w:val="00F362DE"/>
    <w:rsid w:val="00F36667"/>
    <w:rsid w:val="00F36D82"/>
    <w:rsid w:val="00F3728D"/>
    <w:rsid w:val="00F37399"/>
    <w:rsid w:val="00F3759D"/>
    <w:rsid w:val="00F379FF"/>
    <w:rsid w:val="00F4040F"/>
    <w:rsid w:val="00F404C6"/>
    <w:rsid w:val="00F40860"/>
    <w:rsid w:val="00F40C56"/>
    <w:rsid w:val="00F40F59"/>
    <w:rsid w:val="00F41040"/>
    <w:rsid w:val="00F4134F"/>
    <w:rsid w:val="00F41630"/>
    <w:rsid w:val="00F4178D"/>
    <w:rsid w:val="00F41DA4"/>
    <w:rsid w:val="00F42277"/>
    <w:rsid w:val="00F42289"/>
    <w:rsid w:val="00F4291A"/>
    <w:rsid w:val="00F42BE9"/>
    <w:rsid w:val="00F42C53"/>
    <w:rsid w:val="00F43008"/>
    <w:rsid w:val="00F432DE"/>
    <w:rsid w:val="00F43434"/>
    <w:rsid w:val="00F4346F"/>
    <w:rsid w:val="00F43B3A"/>
    <w:rsid w:val="00F43E67"/>
    <w:rsid w:val="00F443F2"/>
    <w:rsid w:val="00F44F7C"/>
    <w:rsid w:val="00F45270"/>
    <w:rsid w:val="00F45C59"/>
    <w:rsid w:val="00F46DBB"/>
    <w:rsid w:val="00F47172"/>
    <w:rsid w:val="00F476E0"/>
    <w:rsid w:val="00F47CF3"/>
    <w:rsid w:val="00F47EB9"/>
    <w:rsid w:val="00F501AB"/>
    <w:rsid w:val="00F50D2F"/>
    <w:rsid w:val="00F50E40"/>
    <w:rsid w:val="00F51DA2"/>
    <w:rsid w:val="00F51DF1"/>
    <w:rsid w:val="00F52842"/>
    <w:rsid w:val="00F52AD2"/>
    <w:rsid w:val="00F530A8"/>
    <w:rsid w:val="00F536A3"/>
    <w:rsid w:val="00F53D84"/>
    <w:rsid w:val="00F53ED2"/>
    <w:rsid w:val="00F53F0B"/>
    <w:rsid w:val="00F54468"/>
    <w:rsid w:val="00F54733"/>
    <w:rsid w:val="00F547C1"/>
    <w:rsid w:val="00F547EC"/>
    <w:rsid w:val="00F5503E"/>
    <w:rsid w:val="00F55721"/>
    <w:rsid w:val="00F55E32"/>
    <w:rsid w:val="00F5605B"/>
    <w:rsid w:val="00F563F7"/>
    <w:rsid w:val="00F5685C"/>
    <w:rsid w:val="00F56986"/>
    <w:rsid w:val="00F56D82"/>
    <w:rsid w:val="00F56FEA"/>
    <w:rsid w:val="00F570F0"/>
    <w:rsid w:val="00F57515"/>
    <w:rsid w:val="00F57D14"/>
    <w:rsid w:val="00F57FF4"/>
    <w:rsid w:val="00F6048A"/>
    <w:rsid w:val="00F6054E"/>
    <w:rsid w:val="00F607FD"/>
    <w:rsid w:val="00F60DE8"/>
    <w:rsid w:val="00F60DEA"/>
    <w:rsid w:val="00F611C5"/>
    <w:rsid w:val="00F611EE"/>
    <w:rsid w:val="00F61444"/>
    <w:rsid w:val="00F615E7"/>
    <w:rsid w:val="00F61715"/>
    <w:rsid w:val="00F6193F"/>
    <w:rsid w:val="00F61D35"/>
    <w:rsid w:val="00F63531"/>
    <w:rsid w:val="00F63AE5"/>
    <w:rsid w:val="00F640F5"/>
    <w:rsid w:val="00F642DD"/>
    <w:rsid w:val="00F64784"/>
    <w:rsid w:val="00F647FC"/>
    <w:rsid w:val="00F64A2E"/>
    <w:rsid w:val="00F64A68"/>
    <w:rsid w:val="00F650B9"/>
    <w:rsid w:val="00F651C6"/>
    <w:rsid w:val="00F6535B"/>
    <w:rsid w:val="00F65E06"/>
    <w:rsid w:val="00F660D7"/>
    <w:rsid w:val="00F67928"/>
    <w:rsid w:val="00F67DAC"/>
    <w:rsid w:val="00F7032A"/>
    <w:rsid w:val="00F70850"/>
    <w:rsid w:val="00F70E93"/>
    <w:rsid w:val="00F70FDD"/>
    <w:rsid w:val="00F7125A"/>
    <w:rsid w:val="00F71EB0"/>
    <w:rsid w:val="00F72B51"/>
    <w:rsid w:val="00F73211"/>
    <w:rsid w:val="00F735AF"/>
    <w:rsid w:val="00F73EFA"/>
    <w:rsid w:val="00F74C78"/>
    <w:rsid w:val="00F74D47"/>
    <w:rsid w:val="00F74F59"/>
    <w:rsid w:val="00F75744"/>
    <w:rsid w:val="00F75CE0"/>
    <w:rsid w:val="00F76323"/>
    <w:rsid w:val="00F7650A"/>
    <w:rsid w:val="00F76F99"/>
    <w:rsid w:val="00F7759F"/>
    <w:rsid w:val="00F80157"/>
    <w:rsid w:val="00F8060D"/>
    <w:rsid w:val="00F80789"/>
    <w:rsid w:val="00F80B89"/>
    <w:rsid w:val="00F80CCD"/>
    <w:rsid w:val="00F81C84"/>
    <w:rsid w:val="00F821A8"/>
    <w:rsid w:val="00F82255"/>
    <w:rsid w:val="00F828D6"/>
    <w:rsid w:val="00F83157"/>
    <w:rsid w:val="00F83F3D"/>
    <w:rsid w:val="00F83F53"/>
    <w:rsid w:val="00F84106"/>
    <w:rsid w:val="00F84A20"/>
    <w:rsid w:val="00F84A62"/>
    <w:rsid w:val="00F84F40"/>
    <w:rsid w:val="00F86372"/>
    <w:rsid w:val="00F86A3A"/>
    <w:rsid w:val="00F86C80"/>
    <w:rsid w:val="00F86D25"/>
    <w:rsid w:val="00F87729"/>
    <w:rsid w:val="00F87C1B"/>
    <w:rsid w:val="00F87C7B"/>
    <w:rsid w:val="00F901D2"/>
    <w:rsid w:val="00F90878"/>
    <w:rsid w:val="00F90C5E"/>
    <w:rsid w:val="00F90EF7"/>
    <w:rsid w:val="00F90F8B"/>
    <w:rsid w:val="00F911B5"/>
    <w:rsid w:val="00F9128D"/>
    <w:rsid w:val="00F915D1"/>
    <w:rsid w:val="00F91C64"/>
    <w:rsid w:val="00F91CF3"/>
    <w:rsid w:val="00F91D64"/>
    <w:rsid w:val="00F91D83"/>
    <w:rsid w:val="00F926FD"/>
    <w:rsid w:val="00F92836"/>
    <w:rsid w:val="00F93D86"/>
    <w:rsid w:val="00F93F5A"/>
    <w:rsid w:val="00F93F79"/>
    <w:rsid w:val="00F944EF"/>
    <w:rsid w:val="00F94986"/>
    <w:rsid w:val="00F94A04"/>
    <w:rsid w:val="00F94DC5"/>
    <w:rsid w:val="00F9558A"/>
    <w:rsid w:val="00F95CE7"/>
    <w:rsid w:val="00F95D63"/>
    <w:rsid w:val="00F95ED3"/>
    <w:rsid w:val="00F95F0A"/>
    <w:rsid w:val="00F96598"/>
    <w:rsid w:val="00F9676D"/>
    <w:rsid w:val="00F96B1D"/>
    <w:rsid w:val="00F96F64"/>
    <w:rsid w:val="00F96F9E"/>
    <w:rsid w:val="00FA03F2"/>
    <w:rsid w:val="00FA0679"/>
    <w:rsid w:val="00FA07A0"/>
    <w:rsid w:val="00FA0AAA"/>
    <w:rsid w:val="00FA0BEC"/>
    <w:rsid w:val="00FA0EFD"/>
    <w:rsid w:val="00FA0FB2"/>
    <w:rsid w:val="00FA141C"/>
    <w:rsid w:val="00FA1F2D"/>
    <w:rsid w:val="00FA2479"/>
    <w:rsid w:val="00FA2E1E"/>
    <w:rsid w:val="00FA3169"/>
    <w:rsid w:val="00FA3959"/>
    <w:rsid w:val="00FA3AF3"/>
    <w:rsid w:val="00FA3E9E"/>
    <w:rsid w:val="00FA4A9D"/>
    <w:rsid w:val="00FA4FF4"/>
    <w:rsid w:val="00FA52C9"/>
    <w:rsid w:val="00FA577E"/>
    <w:rsid w:val="00FA5C04"/>
    <w:rsid w:val="00FA5E27"/>
    <w:rsid w:val="00FA6662"/>
    <w:rsid w:val="00FA6F5A"/>
    <w:rsid w:val="00FA79E8"/>
    <w:rsid w:val="00FA7D2B"/>
    <w:rsid w:val="00FA7E35"/>
    <w:rsid w:val="00FA7EC2"/>
    <w:rsid w:val="00FB1199"/>
    <w:rsid w:val="00FB16AE"/>
    <w:rsid w:val="00FB1884"/>
    <w:rsid w:val="00FB1A3F"/>
    <w:rsid w:val="00FB1F86"/>
    <w:rsid w:val="00FB24C7"/>
    <w:rsid w:val="00FB2E62"/>
    <w:rsid w:val="00FB3318"/>
    <w:rsid w:val="00FB3453"/>
    <w:rsid w:val="00FB364E"/>
    <w:rsid w:val="00FB3761"/>
    <w:rsid w:val="00FB38FC"/>
    <w:rsid w:val="00FB40EF"/>
    <w:rsid w:val="00FB41FA"/>
    <w:rsid w:val="00FB47FA"/>
    <w:rsid w:val="00FB489F"/>
    <w:rsid w:val="00FB4D14"/>
    <w:rsid w:val="00FB4D51"/>
    <w:rsid w:val="00FB56CD"/>
    <w:rsid w:val="00FB57ED"/>
    <w:rsid w:val="00FB5E23"/>
    <w:rsid w:val="00FB5E9D"/>
    <w:rsid w:val="00FB5EAE"/>
    <w:rsid w:val="00FB649F"/>
    <w:rsid w:val="00FB6AF6"/>
    <w:rsid w:val="00FB6B72"/>
    <w:rsid w:val="00FB6D30"/>
    <w:rsid w:val="00FB6F38"/>
    <w:rsid w:val="00FB740E"/>
    <w:rsid w:val="00FB776F"/>
    <w:rsid w:val="00FB7829"/>
    <w:rsid w:val="00FB787C"/>
    <w:rsid w:val="00FB7ABF"/>
    <w:rsid w:val="00FB7E9C"/>
    <w:rsid w:val="00FC0949"/>
    <w:rsid w:val="00FC0EB2"/>
    <w:rsid w:val="00FC1097"/>
    <w:rsid w:val="00FC1736"/>
    <w:rsid w:val="00FC23AE"/>
    <w:rsid w:val="00FC2A8D"/>
    <w:rsid w:val="00FC332B"/>
    <w:rsid w:val="00FC35DA"/>
    <w:rsid w:val="00FC43DC"/>
    <w:rsid w:val="00FC4584"/>
    <w:rsid w:val="00FC4C8A"/>
    <w:rsid w:val="00FC4E60"/>
    <w:rsid w:val="00FC4F30"/>
    <w:rsid w:val="00FC4FAF"/>
    <w:rsid w:val="00FC580C"/>
    <w:rsid w:val="00FC5A92"/>
    <w:rsid w:val="00FC5C35"/>
    <w:rsid w:val="00FC5C68"/>
    <w:rsid w:val="00FC5D5C"/>
    <w:rsid w:val="00FC5DA4"/>
    <w:rsid w:val="00FC6066"/>
    <w:rsid w:val="00FC6111"/>
    <w:rsid w:val="00FC64FB"/>
    <w:rsid w:val="00FC6666"/>
    <w:rsid w:val="00FC7292"/>
    <w:rsid w:val="00FC72E9"/>
    <w:rsid w:val="00FC7371"/>
    <w:rsid w:val="00FC7A2C"/>
    <w:rsid w:val="00FC7D58"/>
    <w:rsid w:val="00FD0352"/>
    <w:rsid w:val="00FD08B5"/>
    <w:rsid w:val="00FD0C5F"/>
    <w:rsid w:val="00FD0E83"/>
    <w:rsid w:val="00FD1A6A"/>
    <w:rsid w:val="00FD1E82"/>
    <w:rsid w:val="00FD23A7"/>
    <w:rsid w:val="00FD255B"/>
    <w:rsid w:val="00FD26E3"/>
    <w:rsid w:val="00FD2895"/>
    <w:rsid w:val="00FD2F4A"/>
    <w:rsid w:val="00FD30BF"/>
    <w:rsid w:val="00FD31B3"/>
    <w:rsid w:val="00FD3318"/>
    <w:rsid w:val="00FD339A"/>
    <w:rsid w:val="00FD3440"/>
    <w:rsid w:val="00FD3490"/>
    <w:rsid w:val="00FD3CC1"/>
    <w:rsid w:val="00FD4014"/>
    <w:rsid w:val="00FD42E7"/>
    <w:rsid w:val="00FD4399"/>
    <w:rsid w:val="00FD460A"/>
    <w:rsid w:val="00FD4D57"/>
    <w:rsid w:val="00FD5891"/>
    <w:rsid w:val="00FD58AE"/>
    <w:rsid w:val="00FD5BB0"/>
    <w:rsid w:val="00FD5DB0"/>
    <w:rsid w:val="00FD6DF5"/>
    <w:rsid w:val="00FD6F06"/>
    <w:rsid w:val="00FD7177"/>
    <w:rsid w:val="00FD7355"/>
    <w:rsid w:val="00FD79F9"/>
    <w:rsid w:val="00FD7AA4"/>
    <w:rsid w:val="00FD7EF7"/>
    <w:rsid w:val="00FD7F97"/>
    <w:rsid w:val="00FE0202"/>
    <w:rsid w:val="00FE15A8"/>
    <w:rsid w:val="00FE1BE5"/>
    <w:rsid w:val="00FE232B"/>
    <w:rsid w:val="00FE3026"/>
    <w:rsid w:val="00FE3046"/>
    <w:rsid w:val="00FE3259"/>
    <w:rsid w:val="00FE3360"/>
    <w:rsid w:val="00FE3F8B"/>
    <w:rsid w:val="00FE45DE"/>
    <w:rsid w:val="00FE48A3"/>
    <w:rsid w:val="00FE51F5"/>
    <w:rsid w:val="00FE5273"/>
    <w:rsid w:val="00FE5805"/>
    <w:rsid w:val="00FE5B2A"/>
    <w:rsid w:val="00FE5B3F"/>
    <w:rsid w:val="00FE5E34"/>
    <w:rsid w:val="00FE61F8"/>
    <w:rsid w:val="00FE67E6"/>
    <w:rsid w:val="00FE68DC"/>
    <w:rsid w:val="00FE6BAF"/>
    <w:rsid w:val="00FE6C49"/>
    <w:rsid w:val="00FE6CB3"/>
    <w:rsid w:val="00FE6EBA"/>
    <w:rsid w:val="00FE76D7"/>
    <w:rsid w:val="00FE7B25"/>
    <w:rsid w:val="00FF0223"/>
    <w:rsid w:val="00FF034C"/>
    <w:rsid w:val="00FF0461"/>
    <w:rsid w:val="00FF058B"/>
    <w:rsid w:val="00FF07A1"/>
    <w:rsid w:val="00FF0BA5"/>
    <w:rsid w:val="00FF1018"/>
    <w:rsid w:val="00FF12B9"/>
    <w:rsid w:val="00FF1466"/>
    <w:rsid w:val="00FF1C60"/>
    <w:rsid w:val="00FF1FB5"/>
    <w:rsid w:val="00FF1FB8"/>
    <w:rsid w:val="00FF2115"/>
    <w:rsid w:val="00FF2177"/>
    <w:rsid w:val="00FF228F"/>
    <w:rsid w:val="00FF31CE"/>
    <w:rsid w:val="00FF34E1"/>
    <w:rsid w:val="00FF3685"/>
    <w:rsid w:val="00FF4B64"/>
    <w:rsid w:val="00FF5083"/>
    <w:rsid w:val="00FF5683"/>
    <w:rsid w:val="00FF56B2"/>
    <w:rsid w:val="00FF583C"/>
    <w:rsid w:val="00FF621E"/>
    <w:rsid w:val="00FF6487"/>
    <w:rsid w:val="00FF7371"/>
    <w:rsid w:val="00FF77FB"/>
    <w:rsid w:val="00FF7995"/>
    <w:rsid w:val="00FF7D30"/>
    <w:rsid w:val="0396EB30"/>
    <w:rsid w:val="039E4043"/>
    <w:rsid w:val="03B0DB76"/>
    <w:rsid w:val="03B6988F"/>
    <w:rsid w:val="048D0540"/>
    <w:rsid w:val="04CEA7F8"/>
    <w:rsid w:val="04E4708E"/>
    <w:rsid w:val="04FC9CCC"/>
    <w:rsid w:val="05663478"/>
    <w:rsid w:val="05906F73"/>
    <w:rsid w:val="059A442F"/>
    <w:rsid w:val="05CFE154"/>
    <w:rsid w:val="05DA2BBF"/>
    <w:rsid w:val="06C1A33F"/>
    <w:rsid w:val="06C6BB96"/>
    <w:rsid w:val="08751EA3"/>
    <w:rsid w:val="0A56D3A4"/>
    <w:rsid w:val="0B4A592E"/>
    <w:rsid w:val="0B9A359F"/>
    <w:rsid w:val="0C19B46E"/>
    <w:rsid w:val="0C8CA392"/>
    <w:rsid w:val="0E7B7E8B"/>
    <w:rsid w:val="102BAC24"/>
    <w:rsid w:val="119FB7BF"/>
    <w:rsid w:val="12865470"/>
    <w:rsid w:val="12D8C790"/>
    <w:rsid w:val="132E04DA"/>
    <w:rsid w:val="13872EED"/>
    <w:rsid w:val="13BF0D57"/>
    <w:rsid w:val="13C6C80C"/>
    <w:rsid w:val="144F7841"/>
    <w:rsid w:val="14F4412C"/>
    <w:rsid w:val="15CAD9EB"/>
    <w:rsid w:val="15F7D76D"/>
    <w:rsid w:val="15FFC4F3"/>
    <w:rsid w:val="16224539"/>
    <w:rsid w:val="16ED929E"/>
    <w:rsid w:val="1800028C"/>
    <w:rsid w:val="18D7A83A"/>
    <w:rsid w:val="194969DA"/>
    <w:rsid w:val="198DB6FD"/>
    <w:rsid w:val="19A88FDD"/>
    <w:rsid w:val="1AA93789"/>
    <w:rsid w:val="1B2AFB73"/>
    <w:rsid w:val="1B9EF2BA"/>
    <w:rsid w:val="1D366265"/>
    <w:rsid w:val="1DB37622"/>
    <w:rsid w:val="1DC57B42"/>
    <w:rsid w:val="1DFD59AC"/>
    <w:rsid w:val="1E155319"/>
    <w:rsid w:val="1E98BFCA"/>
    <w:rsid w:val="1FEF9BEE"/>
    <w:rsid w:val="204E1D2F"/>
    <w:rsid w:val="20788AFB"/>
    <w:rsid w:val="208C8049"/>
    <w:rsid w:val="20A5887D"/>
    <w:rsid w:val="21219488"/>
    <w:rsid w:val="223CC557"/>
    <w:rsid w:val="2333BE2A"/>
    <w:rsid w:val="236A9D56"/>
    <w:rsid w:val="23AD916F"/>
    <w:rsid w:val="23D61C94"/>
    <w:rsid w:val="24605887"/>
    <w:rsid w:val="25167F66"/>
    <w:rsid w:val="25D879B2"/>
    <w:rsid w:val="2708AE96"/>
    <w:rsid w:val="281AE4D2"/>
    <w:rsid w:val="28B87F95"/>
    <w:rsid w:val="2976BDC3"/>
    <w:rsid w:val="2B0618AA"/>
    <w:rsid w:val="2B20A1CD"/>
    <w:rsid w:val="2BD44DDC"/>
    <w:rsid w:val="2CAD8702"/>
    <w:rsid w:val="2CB59209"/>
    <w:rsid w:val="2DCC3EBC"/>
    <w:rsid w:val="2E3CEF23"/>
    <w:rsid w:val="2EE1A284"/>
    <w:rsid w:val="2F28706E"/>
    <w:rsid w:val="3073B663"/>
    <w:rsid w:val="309E8DEF"/>
    <w:rsid w:val="31CA245E"/>
    <w:rsid w:val="3201A172"/>
    <w:rsid w:val="32086387"/>
    <w:rsid w:val="32C4B7CA"/>
    <w:rsid w:val="330B6818"/>
    <w:rsid w:val="34240931"/>
    <w:rsid w:val="343972E8"/>
    <w:rsid w:val="3455FEE1"/>
    <w:rsid w:val="359967D5"/>
    <w:rsid w:val="362ADD97"/>
    <w:rsid w:val="377C82DF"/>
    <w:rsid w:val="3797B838"/>
    <w:rsid w:val="3831B1FD"/>
    <w:rsid w:val="389367B6"/>
    <w:rsid w:val="3B261032"/>
    <w:rsid w:val="3B434DC0"/>
    <w:rsid w:val="3BCA3E2F"/>
    <w:rsid w:val="3BCCCDE5"/>
    <w:rsid w:val="3C0F024D"/>
    <w:rsid w:val="3C9B7FE1"/>
    <w:rsid w:val="3D100F9B"/>
    <w:rsid w:val="3EEA73DC"/>
    <w:rsid w:val="3EEC4364"/>
    <w:rsid w:val="401A2E42"/>
    <w:rsid w:val="40AF6486"/>
    <w:rsid w:val="41DE55BF"/>
    <w:rsid w:val="429A067C"/>
    <w:rsid w:val="4438FE0B"/>
    <w:rsid w:val="44F113F4"/>
    <w:rsid w:val="4665480F"/>
    <w:rsid w:val="46657AE0"/>
    <w:rsid w:val="46800403"/>
    <w:rsid w:val="4776B8EF"/>
    <w:rsid w:val="479550E5"/>
    <w:rsid w:val="47CCF7B1"/>
    <w:rsid w:val="487E90D4"/>
    <w:rsid w:val="4880C1AB"/>
    <w:rsid w:val="48DB8130"/>
    <w:rsid w:val="492A8FB9"/>
    <w:rsid w:val="4949DE39"/>
    <w:rsid w:val="49F4AFD3"/>
    <w:rsid w:val="4A426C51"/>
    <w:rsid w:val="4A48E137"/>
    <w:rsid w:val="4ABAB358"/>
    <w:rsid w:val="4B5E2ED0"/>
    <w:rsid w:val="4C079DFF"/>
    <w:rsid w:val="4C0A6086"/>
    <w:rsid w:val="4C740D62"/>
    <w:rsid w:val="4D7A074B"/>
    <w:rsid w:val="4D9C7DF4"/>
    <w:rsid w:val="4E0E7265"/>
    <w:rsid w:val="4E50412B"/>
    <w:rsid w:val="4ED43ABC"/>
    <w:rsid w:val="4F6BA4CB"/>
    <w:rsid w:val="4F859385"/>
    <w:rsid w:val="4FD51539"/>
    <w:rsid w:val="503EBD45"/>
    <w:rsid w:val="51422778"/>
    <w:rsid w:val="51F63FF1"/>
    <w:rsid w:val="5340A3E9"/>
    <w:rsid w:val="53892FEB"/>
    <w:rsid w:val="545D78E8"/>
    <w:rsid w:val="54E09797"/>
    <w:rsid w:val="55229FF1"/>
    <w:rsid w:val="556D0062"/>
    <w:rsid w:val="55917D97"/>
    <w:rsid w:val="55F67629"/>
    <w:rsid w:val="563ADB68"/>
    <w:rsid w:val="565DE3C1"/>
    <w:rsid w:val="58121BDD"/>
    <w:rsid w:val="58B8FB4C"/>
    <w:rsid w:val="5A7D9B4A"/>
    <w:rsid w:val="5B1D1F3A"/>
    <w:rsid w:val="5B963C63"/>
    <w:rsid w:val="5BDD1473"/>
    <w:rsid w:val="5C9C037B"/>
    <w:rsid w:val="5ED75D47"/>
    <w:rsid w:val="5F344DA3"/>
    <w:rsid w:val="5FCD7B08"/>
    <w:rsid w:val="5FDCE982"/>
    <w:rsid w:val="6012538A"/>
    <w:rsid w:val="606225A2"/>
    <w:rsid w:val="606E000B"/>
    <w:rsid w:val="60AB026F"/>
    <w:rsid w:val="60BAF315"/>
    <w:rsid w:val="61AF735F"/>
    <w:rsid w:val="6223D048"/>
    <w:rsid w:val="62E762F8"/>
    <w:rsid w:val="63663D1D"/>
    <w:rsid w:val="6414DC18"/>
    <w:rsid w:val="643981A5"/>
    <w:rsid w:val="64BE7755"/>
    <w:rsid w:val="64D0D647"/>
    <w:rsid w:val="65247B8B"/>
    <w:rsid w:val="65306BC6"/>
    <w:rsid w:val="65775FF1"/>
    <w:rsid w:val="667A7714"/>
    <w:rsid w:val="6753FEF6"/>
    <w:rsid w:val="6796C03E"/>
    <w:rsid w:val="67FD0883"/>
    <w:rsid w:val="68375628"/>
    <w:rsid w:val="688D78F0"/>
    <w:rsid w:val="68C83472"/>
    <w:rsid w:val="68D69BA2"/>
    <w:rsid w:val="68F5969B"/>
    <w:rsid w:val="6A5D9186"/>
    <w:rsid w:val="6A62EEF2"/>
    <w:rsid w:val="6A8DADE7"/>
    <w:rsid w:val="6ACA02B2"/>
    <w:rsid w:val="6AE766EC"/>
    <w:rsid w:val="6B508726"/>
    <w:rsid w:val="6C001F68"/>
    <w:rsid w:val="6DACDAA4"/>
    <w:rsid w:val="6E0445F2"/>
    <w:rsid w:val="6ED4BE56"/>
    <w:rsid w:val="6EFE60D1"/>
    <w:rsid w:val="6F1FDC63"/>
    <w:rsid w:val="70342854"/>
    <w:rsid w:val="70B2BD2D"/>
    <w:rsid w:val="70EE93FB"/>
    <w:rsid w:val="7160886C"/>
    <w:rsid w:val="719FFA4D"/>
    <w:rsid w:val="71A22B24"/>
    <w:rsid w:val="71E4F13C"/>
    <w:rsid w:val="7214BA70"/>
    <w:rsid w:val="72613018"/>
    <w:rsid w:val="7278C3E3"/>
    <w:rsid w:val="73163242"/>
    <w:rsid w:val="73272B40"/>
    <w:rsid w:val="7437FC8C"/>
    <w:rsid w:val="759FC146"/>
    <w:rsid w:val="75F753D2"/>
    <w:rsid w:val="78481755"/>
    <w:rsid w:val="784CDCB2"/>
    <w:rsid w:val="79488C30"/>
    <w:rsid w:val="7982C975"/>
    <w:rsid w:val="7993082D"/>
    <w:rsid w:val="79E44C5D"/>
    <w:rsid w:val="7A8FD47E"/>
    <w:rsid w:val="7AC8353F"/>
    <w:rsid w:val="7B37CCCB"/>
    <w:rsid w:val="7C14F816"/>
    <w:rsid w:val="7C3B36FE"/>
    <w:rsid w:val="7C9CDD0B"/>
    <w:rsid w:val="7D8CA70C"/>
    <w:rsid w:val="7D8EF6DF"/>
    <w:rsid w:val="7E3BE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35C81"/>
  <w15:chartTrackingRefBased/>
  <w15:docId w15:val="{3F1448A5-B2C3-44DE-903C-958ED225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2BA"/>
    <w:pPr>
      <w:spacing w:before="240" w:after="240" w:line="240" w:lineRule="exact"/>
    </w:pPr>
    <w:rPr>
      <w:rFonts w:eastAsia="Times New Roman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EA03E5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EA03E5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EA03E5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EA03E5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EA03E5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EA03E5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EA03E5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EA03E5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03E5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EA03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A03E5"/>
    <w:rPr>
      <w:rFonts w:ascii="Arial" w:eastAsia="Times New Roman" w:hAnsi="Arial" w:cs="Times New Roman"/>
      <w:color w:val="293F5B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EA03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A03E5"/>
    <w:rPr>
      <w:rFonts w:ascii="Arial" w:eastAsia="Times New Roman" w:hAnsi="Arial" w:cs="Times New Roman"/>
      <w:color w:val="293F5B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EA03E5"/>
    <w:pPr>
      <w:spacing w:before="240" w:after="60"/>
      <w:jc w:val="center"/>
    </w:pPr>
    <w:rPr>
      <w:rFonts w:ascii="Calibri" w:eastAsia="Times New Roman" w:hAnsi="Calibri" w:cs="Calibri"/>
      <w:b/>
      <w:caps/>
      <w:color w:val="293F5B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EA03E5"/>
    <w:rPr>
      <w:rFonts w:ascii="Calibri" w:eastAsia="Times New Roman" w:hAnsi="Calibri" w:cs="Calibri"/>
      <w:b/>
      <w:caps/>
      <w:color w:val="293F5B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EA03E5"/>
    <w:pPr>
      <w:spacing w:before="60" w:after="240"/>
      <w:jc w:val="center"/>
    </w:pPr>
    <w:rPr>
      <w:rFonts w:ascii="Calibri" w:eastAsia="Times New Roman" w:hAnsi="Calibri" w:cs="Calibri"/>
      <w:b/>
      <w:caps/>
      <w:color w:val="293F5B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EA03E5"/>
    <w:rPr>
      <w:rFonts w:ascii="Calibri" w:eastAsia="Times New Roman" w:hAnsi="Calibri" w:cs="Calibri"/>
      <w:b/>
      <w:caps/>
      <w:color w:val="293F5B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8E2B7F"/>
    <w:pPr>
      <w:tabs>
        <w:tab w:val="num" w:pos="1209"/>
      </w:tabs>
      <w:spacing w:before="60" w:after="240"/>
      <w:ind w:left="1209" w:hanging="360"/>
      <w:jc w:val="center"/>
    </w:pPr>
    <w:rPr>
      <w:rFonts w:ascii="Calibri" w:eastAsia="Times New Roman" w:hAnsi="Calibri" w:cs="Calibri"/>
      <w:b/>
      <w:caps/>
      <w:color w:val="293F5B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EA03E5"/>
    <w:rPr>
      <w:rFonts w:ascii="Calibri" w:eastAsia="Times New Roman" w:hAnsi="Calibri" w:cs="Calibri"/>
      <w:b/>
      <w:caps/>
      <w:color w:val="293F5B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EA03E5"/>
    <w:pPr>
      <w:spacing w:before="240" w:after="60"/>
      <w:jc w:val="center"/>
    </w:pPr>
    <w:rPr>
      <w:rFonts w:ascii="Calibri" w:eastAsia="Times New Roman" w:hAnsi="Calibri" w:cs="Calibri"/>
      <w:b/>
      <w:caps/>
      <w:color w:val="293F5B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EA03E5"/>
    <w:rPr>
      <w:rFonts w:ascii="Calibri" w:eastAsia="Times New Roman" w:hAnsi="Calibri" w:cs="Calibri"/>
      <w:b/>
      <w:caps/>
      <w:color w:val="293F5B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EA03E5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8E2B7F"/>
    <w:pPr>
      <w:numPr>
        <w:ilvl w:val="2"/>
        <w:numId w:val="16"/>
      </w:numPr>
      <w:spacing w:before="0"/>
    </w:pPr>
    <w:rPr>
      <w:i/>
    </w:rPr>
  </w:style>
  <w:style w:type="paragraph" w:customStyle="1" w:styleId="AlphaParagraph">
    <w:name w:val="Alpha Paragraph"/>
    <w:basedOn w:val="Normal"/>
    <w:rsid w:val="00EA03E5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rsid w:val="00EA03E5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CC5D45"/>
    <w:rPr>
      <w:bCs/>
      <w:color w:val="FFFFFF" w:themeColor="background1"/>
      <w:szCs w:val="52"/>
    </w:rPr>
  </w:style>
  <w:style w:type="paragraph" w:customStyle="1" w:styleId="StatementWhite">
    <w:name w:val="Statement White"/>
    <w:basedOn w:val="Normal"/>
    <w:autoRedefine/>
    <w:qFormat/>
    <w:rsid w:val="008A7895"/>
    <w:pPr>
      <w:textboxTightWrap w:val="firstAndLastLine"/>
    </w:pPr>
    <w:rPr>
      <w:rFonts w:cstheme="minorHAnsi"/>
      <w:color w:val="FFFFFF" w:themeColor="background1"/>
      <w:kern w:val="18"/>
      <w:sz w:val="18"/>
    </w:rPr>
  </w:style>
  <w:style w:type="paragraph" w:customStyle="1" w:styleId="FooterOddWHITE">
    <w:name w:val="Footer Odd WHITE"/>
    <w:basedOn w:val="FooterOdd"/>
    <w:qFormat/>
    <w:rsid w:val="00EA03E5"/>
    <w:pPr>
      <w:pBdr>
        <w:top w:val="single" w:sz="4" w:space="10" w:color="FFFFFF" w:themeColor="background1"/>
      </w:pBdr>
    </w:pPr>
    <w:rPr>
      <w:color w:val="FFFFFF" w:themeColor="background1"/>
    </w:rPr>
  </w:style>
  <w:style w:type="paragraph" w:customStyle="1" w:styleId="BoxText">
    <w:name w:val="Box Text"/>
    <w:basedOn w:val="Normal"/>
    <w:link w:val="BoxTextChar"/>
    <w:qFormat/>
    <w:rsid w:val="00EA03E5"/>
    <w:pPr>
      <w:spacing w:before="120" w:after="120" w:line="240" w:lineRule="auto"/>
    </w:pPr>
  </w:style>
  <w:style w:type="paragraph" w:customStyle="1" w:styleId="BoxBullet">
    <w:name w:val="Box Bullet"/>
    <w:basedOn w:val="BoxText"/>
    <w:rsid w:val="000B5DAA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EA03E5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EA03E5"/>
    <w:rPr>
      <w:rFonts w:ascii="Arial" w:eastAsia="Times New Roman" w:hAnsi="Arial" w:cs="Times New Roman"/>
      <w:bCs/>
      <w:sz w:val="20"/>
      <w:lang w:eastAsia="en-AU"/>
    </w:rPr>
  </w:style>
  <w:style w:type="paragraph" w:customStyle="1" w:styleId="BoxSubHeading">
    <w:name w:val="Box Sub Heading"/>
    <w:basedOn w:val="Heading6"/>
    <w:rsid w:val="00EA03E5"/>
    <w:pPr>
      <w:spacing w:before="120" w:after="40"/>
    </w:pPr>
  </w:style>
  <w:style w:type="paragraph" w:customStyle="1" w:styleId="Bullet">
    <w:name w:val="Bullet"/>
    <w:aliases w:val="Body,Bullet + line,b,b + line,b1,level 1,BodyNum,Bullet Char1,Bullet Char1 Char Char Char Char,b1 Char Char Char,Bullet Char1 Char Char Char Char Char,Bullet Char1 Char Char Char,bulleted"/>
    <w:basedOn w:val="Normal"/>
    <w:link w:val="BulletChar"/>
    <w:qFormat/>
    <w:rsid w:val="00EA03E5"/>
    <w:pPr>
      <w:numPr>
        <w:numId w:val="3"/>
      </w:numPr>
      <w:spacing w:after="160"/>
    </w:pPr>
  </w:style>
  <w:style w:type="paragraph" w:styleId="Caption">
    <w:name w:val="caption"/>
    <w:basedOn w:val="Normal"/>
    <w:next w:val="Normal"/>
    <w:rsid w:val="00EA03E5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EA03E5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rsid w:val="00EA03E5"/>
    <w:pPr>
      <w:keepNext w:val="0"/>
      <w:numPr>
        <w:numId w:val="4"/>
      </w:numPr>
      <w:spacing w:before="30"/>
      <w:ind w:left="284" w:hanging="284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EA03E5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AE1AD0"/>
    <w:rPr>
      <w:sz w:val="20"/>
    </w:rPr>
  </w:style>
  <w:style w:type="paragraph" w:customStyle="1" w:styleId="ChartHeading">
    <w:name w:val="Chart Heading"/>
    <w:basedOn w:val="HeadingBase"/>
    <w:next w:val="ChartGraphic"/>
    <w:qFormat/>
    <w:rsid w:val="00EA03E5"/>
    <w:pPr>
      <w:spacing w:before="120" w:after="20"/>
    </w:pPr>
    <w:rPr>
      <w:b/>
      <w:sz w:val="20"/>
    </w:rPr>
  </w:style>
  <w:style w:type="paragraph" w:customStyle="1" w:styleId="TableLine">
    <w:name w:val="Table Line"/>
    <w:basedOn w:val="Normal"/>
    <w:next w:val="Normal"/>
    <w:autoRedefine/>
    <w:rsid w:val="00EA03E5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EA03E5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rsid w:val="00EA03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03E5"/>
  </w:style>
  <w:style w:type="character" w:customStyle="1" w:styleId="CommentTextChar">
    <w:name w:val="Comment Text Char"/>
    <w:basedOn w:val="DefaultParagraphFont"/>
    <w:link w:val="CommentText"/>
    <w:rsid w:val="00EA03E5"/>
    <w:rPr>
      <w:rFonts w:eastAsia="Times New Roman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0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03E5"/>
    <w:rPr>
      <w:rFonts w:eastAsia="Times New Roman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Base"/>
    <w:next w:val="Normal"/>
    <w:rsid w:val="0009408A"/>
    <w:pPr>
      <w:spacing w:after="720"/>
    </w:pPr>
    <w:rPr>
      <w:b/>
      <w:sz w:val="36"/>
    </w:rPr>
  </w:style>
  <w:style w:type="character" w:styleId="Strong">
    <w:name w:val="Strong"/>
    <w:basedOn w:val="DefaultParagraphFont"/>
    <w:uiPriority w:val="22"/>
    <w:qFormat/>
    <w:rsid w:val="00EA03E5"/>
    <w:rPr>
      <w:b/>
      <w:bCs/>
    </w:rPr>
  </w:style>
  <w:style w:type="paragraph" w:customStyle="1" w:styleId="Dash">
    <w:name w:val="Dash"/>
    <w:basedOn w:val="Normal"/>
    <w:qFormat/>
    <w:rsid w:val="00EA03E5"/>
    <w:pPr>
      <w:numPr>
        <w:ilvl w:val="1"/>
        <w:numId w:val="3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EA03E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A03E5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qFormat/>
    <w:rsid w:val="00EA03E5"/>
    <w:pPr>
      <w:numPr>
        <w:ilvl w:val="2"/>
        <w:numId w:val="3"/>
      </w:numPr>
      <w:tabs>
        <w:tab w:val="clear" w:pos="850"/>
        <w:tab w:val="num" w:pos="360"/>
        <w:tab w:val="left" w:pos="851"/>
      </w:tabs>
    </w:pPr>
  </w:style>
  <w:style w:type="character" w:styleId="EndnoteReference">
    <w:name w:val="endnote reference"/>
    <w:basedOn w:val="DefaultParagraphFont"/>
    <w:unhideWhenUsed/>
    <w:rsid w:val="00EA03E5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EA03E5"/>
  </w:style>
  <w:style w:type="character" w:customStyle="1" w:styleId="EndnoteTextChar">
    <w:name w:val="Endnote Text Char"/>
    <w:basedOn w:val="DefaultParagraphFont"/>
    <w:link w:val="EndnoteText"/>
    <w:rsid w:val="00EA03E5"/>
    <w:rPr>
      <w:rFonts w:eastAsia="Times New Roman" w:cs="Times New Roman"/>
      <w:sz w:val="19"/>
      <w:szCs w:val="20"/>
      <w:lang w:eastAsia="en-AU"/>
    </w:rPr>
  </w:style>
  <w:style w:type="paragraph" w:customStyle="1" w:styleId="FigureHeading">
    <w:name w:val="Figure Heading"/>
    <w:basedOn w:val="HeadingBase"/>
    <w:next w:val="ChartGraphic"/>
    <w:rsid w:val="00EA03E5"/>
    <w:pPr>
      <w:spacing w:before="120" w:after="20"/>
    </w:pPr>
    <w:rPr>
      <w:b/>
      <w:sz w:val="20"/>
    </w:rPr>
  </w:style>
  <w:style w:type="paragraph" w:customStyle="1" w:styleId="FooterBase">
    <w:name w:val="Footer Base"/>
    <w:rsid w:val="00EA03E5"/>
    <w:pPr>
      <w:spacing w:after="0" w:line="240" w:lineRule="auto"/>
      <w:jc w:val="center"/>
    </w:pPr>
    <w:rPr>
      <w:rFonts w:ascii="Arial" w:eastAsia="Times New Roman" w:hAnsi="Arial" w:cs="Times New Roman"/>
      <w:color w:val="293F5B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EA03E5"/>
    <w:pPr>
      <w:pBdr>
        <w:top w:val="single" w:sz="4" w:space="10" w:color="293F5B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EA03E5"/>
    <w:pPr>
      <w:pBdr>
        <w:top w:val="single" w:sz="4" w:space="10" w:color="293F5B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EA03E5"/>
    <w:rPr>
      <w:vertAlign w:val="superscript"/>
    </w:rPr>
  </w:style>
  <w:style w:type="paragraph" w:styleId="FootnoteText">
    <w:name w:val="footnote text"/>
    <w:basedOn w:val="Normal"/>
    <w:link w:val="FootnoteTextChar"/>
    <w:rsid w:val="00EA03E5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EA03E5"/>
    <w:rPr>
      <w:rFonts w:eastAsia="Times New Roman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EA03E5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EA03E5"/>
    <w:pPr>
      <w:spacing w:after="0" w:line="240" w:lineRule="auto"/>
    </w:pPr>
    <w:rPr>
      <w:rFonts w:ascii="Arial" w:eastAsia="Times New Roman" w:hAnsi="Arial" w:cs="Times New Roman"/>
      <w:color w:val="293F5B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EA03E5"/>
  </w:style>
  <w:style w:type="paragraph" w:customStyle="1" w:styleId="HeaderOdd">
    <w:name w:val="Header Odd"/>
    <w:basedOn w:val="HeaderBase"/>
    <w:rsid w:val="00EA03E5"/>
    <w:pPr>
      <w:jc w:val="right"/>
    </w:pPr>
  </w:style>
  <w:style w:type="character" w:customStyle="1" w:styleId="Heading1Char">
    <w:name w:val="Heading 1 Char"/>
    <w:basedOn w:val="DefaultParagraphFont"/>
    <w:link w:val="Heading1"/>
    <w:rsid w:val="00EA03E5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EA03E5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EA03E5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EA03E5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EA03E5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EA03E5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EA03E5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EA03E5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EA03E5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EA03E5"/>
    <w:rPr>
      <w:color w:val="0000FF"/>
      <w:u w:val="single"/>
    </w:rPr>
  </w:style>
  <w:style w:type="paragraph" w:styleId="Index1">
    <w:name w:val="index 1"/>
    <w:basedOn w:val="Normal"/>
    <w:next w:val="Normal"/>
    <w:rsid w:val="00EA03E5"/>
    <w:pPr>
      <w:ind w:left="200" w:hanging="200"/>
    </w:pPr>
  </w:style>
  <w:style w:type="paragraph" w:styleId="Index2">
    <w:name w:val="index 2"/>
    <w:basedOn w:val="Normal"/>
    <w:next w:val="Normal"/>
    <w:rsid w:val="00EA03E5"/>
    <w:pPr>
      <w:ind w:left="400" w:hanging="200"/>
    </w:pPr>
  </w:style>
  <w:style w:type="paragraph" w:styleId="Index3">
    <w:name w:val="index 3"/>
    <w:basedOn w:val="Normal"/>
    <w:next w:val="Normal"/>
    <w:rsid w:val="00EA03E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A03E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A03E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A03E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A03E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A03E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A03E5"/>
    <w:pPr>
      <w:ind w:left="1800" w:hanging="200"/>
    </w:pPr>
  </w:style>
  <w:style w:type="paragraph" w:styleId="IndexHeading">
    <w:name w:val="index heading"/>
    <w:basedOn w:val="Normal"/>
    <w:next w:val="Index1"/>
    <w:rsid w:val="00EA03E5"/>
    <w:rPr>
      <w:rFonts w:ascii="Arial Bold" w:hAnsi="Arial Bold" w:cs="Arial"/>
      <w:b/>
      <w:bCs/>
      <w:color w:val="002B54"/>
    </w:rPr>
  </w:style>
  <w:style w:type="paragraph" w:styleId="MacroText">
    <w:name w:val="macro"/>
    <w:link w:val="MacroTextChar"/>
    <w:unhideWhenUsed/>
    <w:rsid w:val="00EA03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EA03E5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EA03E5"/>
    <w:pPr>
      <w:ind w:left="567"/>
    </w:pPr>
  </w:style>
  <w:style w:type="paragraph" w:customStyle="1" w:styleId="NoteTableHeading">
    <w:name w:val="Note Table Heading"/>
    <w:basedOn w:val="HeadingBase"/>
    <w:next w:val="Normal"/>
    <w:rsid w:val="00EA03E5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EA03E5"/>
    <w:pPr>
      <w:spacing w:before="120" w:after="120" w:line="240" w:lineRule="auto"/>
    </w:pPr>
  </w:style>
  <w:style w:type="character" w:styleId="PageNumber">
    <w:name w:val="page number"/>
    <w:basedOn w:val="DefaultParagraphFont"/>
    <w:rsid w:val="00EA03E5"/>
    <w:rPr>
      <w:rFonts w:ascii="Arial" w:hAnsi="Arial" w:cs="Arial"/>
    </w:rPr>
  </w:style>
  <w:style w:type="paragraph" w:customStyle="1" w:styleId="SingleParagraph">
    <w:name w:val="Single Paragraph"/>
    <w:basedOn w:val="Normal"/>
    <w:rsid w:val="00EA03E5"/>
    <w:pPr>
      <w:spacing w:after="0"/>
    </w:pPr>
  </w:style>
  <w:style w:type="paragraph" w:customStyle="1" w:styleId="Source">
    <w:name w:val="Source"/>
    <w:basedOn w:val="Normal"/>
    <w:rsid w:val="00EA03E5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EA03E5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EA03E5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EA03E5"/>
  </w:style>
  <w:style w:type="paragraph" w:customStyle="1" w:styleId="TableColumnHeadingRight">
    <w:name w:val="Table Column Heading Right"/>
    <w:basedOn w:val="TableColumnHeadingBase"/>
    <w:next w:val="Normal"/>
    <w:rsid w:val="00EA03E5"/>
    <w:pPr>
      <w:jc w:val="right"/>
    </w:pPr>
  </w:style>
  <w:style w:type="paragraph" w:customStyle="1" w:styleId="TableGraphic">
    <w:name w:val="Table Graphic"/>
    <w:basedOn w:val="Normal"/>
    <w:next w:val="Normal"/>
    <w:rsid w:val="00EA03E5"/>
    <w:pPr>
      <w:spacing w:after="0" w:line="240" w:lineRule="auto"/>
      <w:ind w:right="-113"/>
    </w:pPr>
  </w:style>
  <w:style w:type="table" w:styleId="TableGrid">
    <w:name w:val="Table Grid"/>
    <w:basedOn w:val="TableNormal"/>
    <w:rsid w:val="000B5DAA"/>
    <w:pPr>
      <w:spacing w:after="24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EA03E5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EA03E5"/>
    <w:pPr>
      <w:spacing w:before="120" w:after="20"/>
    </w:pPr>
    <w:rPr>
      <w:rFonts w:ascii="Arial Bold" w:hAnsi="Arial Bold"/>
      <w:b/>
      <w:sz w:val="20"/>
    </w:rPr>
  </w:style>
  <w:style w:type="paragraph" w:styleId="TableofAuthorities">
    <w:name w:val="table of authorities"/>
    <w:basedOn w:val="Normal"/>
    <w:next w:val="Normal"/>
    <w:rsid w:val="00EA03E5"/>
    <w:pPr>
      <w:ind w:left="200" w:hanging="200"/>
    </w:pPr>
  </w:style>
  <w:style w:type="paragraph" w:styleId="TableofFigures">
    <w:name w:val="table of figures"/>
    <w:basedOn w:val="Normal"/>
    <w:next w:val="Normal"/>
    <w:rsid w:val="00EA03E5"/>
  </w:style>
  <w:style w:type="paragraph" w:customStyle="1" w:styleId="TableTextBase">
    <w:name w:val="Table Text Base"/>
    <w:basedOn w:val="Normal"/>
    <w:rsid w:val="00EA03E5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EA03E5"/>
    <w:pPr>
      <w:jc w:val="center"/>
    </w:pPr>
  </w:style>
  <w:style w:type="paragraph" w:customStyle="1" w:styleId="TableTextIndented">
    <w:name w:val="Table Text Indented"/>
    <w:basedOn w:val="TableTextBase"/>
    <w:rsid w:val="00EA03E5"/>
    <w:pPr>
      <w:ind w:left="284"/>
    </w:pPr>
  </w:style>
  <w:style w:type="paragraph" w:customStyle="1" w:styleId="TableTextLeft">
    <w:name w:val="Table Text Left"/>
    <w:basedOn w:val="TableTextBase"/>
    <w:rsid w:val="00EA03E5"/>
  </w:style>
  <w:style w:type="paragraph" w:customStyle="1" w:styleId="TableTextRight">
    <w:name w:val="Table Text Right"/>
    <w:basedOn w:val="TableTextBase"/>
    <w:rsid w:val="00EA03E5"/>
    <w:pPr>
      <w:jc w:val="right"/>
    </w:pPr>
  </w:style>
  <w:style w:type="paragraph" w:styleId="TOAHeading">
    <w:name w:val="toa heading"/>
    <w:basedOn w:val="Normal"/>
    <w:next w:val="Normal"/>
    <w:rsid w:val="00EA03E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39"/>
    <w:rsid w:val="00EA03E5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39"/>
    <w:rsid w:val="00EA03E5"/>
    <w:pPr>
      <w:keepNext w:val="0"/>
      <w:tabs>
        <w:tab w:val="left" w:pos="992"/>
        <w:tab w:val="right" w:leader="dot" w:pos="7700"/>
      </w:tabs>
      <w:spacing w:before="60" w:after="60"/>
      <w:ind w:left="851" w:right="851" w:hanging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EA03E5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EA03E5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EA03E5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EA03E5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EA03E5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EA03E5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EA03E5"/>
    <w:pPr>
      <w:ind w:left="1600"/>
    </w:pPr>
  </w:style>
  <w:style w:type="paragraph" w:customStyle="1" w:styleId="TPHeading1">
    <w:name w:val="TP Heading 1"/>
    <w:basedOn w:val="HeadingBase"/>
    <w:semiHidden/>
    <w:rsid w:val="00EA03E5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EA03E5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EA03E5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EA03E5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EA03E5"/>
    <w:pPr>
      <w:spacing w:after="120"/>
    </w:pPr>
  </w:style>
  <w:style w:type="paragraph" w:customStyle="1" w:styleId="TPHEADING3space">
    <w:name w:val="TP HEADING 3 space"/>
    <w:basedOn w:val="TPHeading3"/>
    <w:semiHidden/>
    <w:rsid w:val="00EA03E5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EA03E5"/>
    <w:rPr>
      <w:sz w:val="20"/>
    </w:rPr>
  </w:style>
  <w:style w:type="paragraph" w:customStyle="1" w:styleId="TPHEADING4space">
    <w:name w:val="TP HEADING 4 space"/>
    <w:basedOn w:val="TPHEADING3space"/>
    <w:semiHidden/>
    <w:rsid w:val="00EA03E5"/>
  </w:style>
  <w:style w:type="paragraph" w:customStyle="1" w:styleId="ChartLine">
    <w:name w:val="Chart Line"/>
    <w:basedOn w:val="NoSpacing"/>
    <w:autoRedefine/>
    <w:qFormat/>
    <w:rsid w:val="00EA03E5"/>
    <w:pPr>
      <w:pBdr>
        <w:bottom w:val="single" w:sz="4" w:space="2" w:color="626A77" w:themeColor="background2" w:themeShade="E6"/>
      </w:pBdr>
      <w:spacing w:after="240"/>
    </w:pPr>
    <w:rPr>
      <w:rFonts w:asciiTheme="minorHAnsi" w:hAnsiTheme="minorHAnsi"/>
      <w:noProof/>
      <w:sz w:val="4"/>
      <w:szCs w:val="4"/>
    </w:rPr>
  </w:style>
  <w:style w:type="paragraph" w:styleId="NoSpacing">
    <w:name w:val="No Spacing"/>
    <w:uiPriority w:val="1"/>
    <w:qFormat/>
    <w:rsid w:val="00EA03E5"/>
    <w:pPr>
      <w:spacing w:after="0" w:line="240" w:lineRule="auto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ChartMainHeading">
    <w:name w:val="Chart Main Heading"/>
    <w:basedOn w:val="ChartHeading"/>
    <w:next w:val="ChartGraphic"/>
    <w:rsid w:val="00EA03E5"/>
  </w:style>
  <w:style w:type="character" w:customStyle="1" w:styleId="BoxHeading-Continued">
    <w:name w:val="Box Heading - Continued"/>
    <w:uiPriority w:val="1"/>
    <w:qFormat/>
    <w:rsid w:val="00A83FC8"/>
    <w:rPr>
      <w:sz w:val="16"/>
    </w:rPr>
  </w:style>
  <w:style w:type="paragraph" w:customStyle="1" w:styleId="Box-continuedon">
    <w:name w:val="Box - continued on"/>
    <w:basedOn w:val="Normal"/>
    <w:qFormat/>
    <w:rsid w:val="00A16376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StatementWhite-Bullet">
    <w:name w:val="Statement White - Bullet"/>
    <w:basedOn w:val="Bullet"/>
    <w:qFormat/>
    <w:rsid w:val="00EA03E5"/>
    <w:rPr>
      <w:color w:val="FFFFFF" w:themeColor="background1"/>
    </w:rPr>
  </w:style>
  <w:style w:type="character" w:customStyle="1" w:styleId="Heading9Char">
    <w:name w:val="Heading 9 Char"/>
    <w:basedOn w:val="DefaultParagraphFont"/>
    <w:link w:val="Heading9"/>
    <w:uiPriority w:val="9"/>
    <w:rsid w:val="00EA03E5"/>
    <w:rPr>
      <w:rFonts w:ascii="Cambria" w:eastAsia="Times New Roman" w:hAnsi="Cambria" w:cs="Times New Roman"/>
      <w:lang w:eastAsia="en-AU"/>
    </w:rPr>
  </w:style>
  <w:style w:type="paragraph" w:customStyle="1" w:styleId="BoxHeading2">
    <w:name w:val="Box Heading 2"/>
    <w:basedOn w:val="BoxHeading"/>
    <w:autoRedefine/>
    <w:rsid w:val="00EA03E5"/>
    <w:pPr>
      <w:spacing w:after="0"/>
    </w:pPr>
    <w:rPr>
      <w:b w:val="0"/>
      <w:bCs/>
      <w:szCs w:val="14"/>
    </w:rPr>
  </w:style>
  <w:style w:type="character" w:customStyle="1" w:styleId="BulletChar">
    <w:name w:val="Bullet Char"/>
    <w:aliases w:val="Body Char,Bullet + line Char,Number Char,Recommendation Char,b + line Char,b + line Char Char,b Char,b Char Char,b1 Char,level 1 Char,Bullets Char,L Char,List Paragraph Char,List Paragraph1 Char,List Paragraph11 Char,List Paragraph2 Char"/>
    <w:basedOn w:val="DefaultParagraphFont"/>
    <w:link w:val="Bullet"/>
    <w:qFormat/>
    <w:rsid w:val="004F42CA"/>
    <w:rPr>
      <w:rFonts w:eastAsia="Times New Roman" w:cs="Times New Roman"/>
      <w:sz w:val="19"/>
      <w:szCs w:val="20"/>
      <w:lang w:eastAsia="en-AU"/>
    </w:rPr>
  </w:style>
  <w:style w:type="paragraph" w:customStyle="1" w:styleId="BlockedQuotation">
    <w:name w:val="Blocked Quotation"/>
    <w:basedOn w:val="Normal"/>
    <w:rsid w:val="004F42CA"/>
    <w:pPr>
      <w:spacing w:before="0" w:line="260" w:lineRule="exact"/>
      <w:ind w:left="567"/>
      <w:jc w:val="both"/>
    </w:pPr>
    <w:rPr>
      <w:rFonts w:ascii="Book Antiqua" w:hAnsi="Book Antiqua"/>
      <w:sz w:val="20"/>
    </w:rPr>
  </w:style>
  <w:style w:type="paragraph" w:styleId="NormalWeb">
    <w:name w:val="Normal (Web)"/>
    <w:basedOn w:val="Normal"/>
    <w:uiPriority w:val="99"/>
    <w:semiHidden/>
    <w:unhideWhenUsed/>
    <w:rsid w:val="005C17C7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7F047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F047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D4172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normaltextrun">
    <w:name w:val="normaltextrun"/>
    <w:basedOn w:val="DefaultParagraphFont"/>
    <w:rsid w:val="00817D22"/>
  </w:style>
  <w:style w:type="character" w:styleId="FollowedHyperlink">
    <w:name w:val="FollowedHyperlink"/>
    <w:basedOn w:val="DefaultParagraphFont"/>
    <w:uiPriority w:val="99"/>
    <w:semiHidden/>
    <w:unhideWhenUsed/>
    <w:rsid w:val="00180C7C"/>
    <w:rPr>
      <w:color w:val="E61E26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5398"/>
    <w:pPr>
      <w:ind w:left="720"/>
      <w:contextualSpacing/>
    </w:pPr>
  </w:style>
  <w:style w:type="character" w:customStyle="1" w:styleId="BoxTextChar">
    <w:name w:val="Box Text Char"/>
    <w:basedOn w:val="DefaultParagraphFont"/>
    <w:link w:val="BoxText"/>
    <w:rsid w:val="007E5398"/>
    <w:rPr>
      <w:rFonts w:eastAsia="Times New Roman" w:cs="Times New Roman"/>
      <w:sz w:val="19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2F39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F390F"/>
    <w:rPr>
      <w:rFonts w:ascii="Segoe UI" w:eastAsia="Times New Roman" w:hAnsi="Segoe UI" w:cs="Segoe UI"/>
      <w:sz w:val="18"/>
      <w:szCs w:val="18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F390F"/>
  </w:style>
  <w:style w:type="paragraph" w:styleId="BlockText">
    <w:name w:val="Block Text"/>
    <w:basedOn w:val="Normal"/>
    <w:uiPriority w:val="99"/>
    <w:semiHidden/>
    <w:unhideWhenUsed/>
    <w:rsid w:val="002F390F"/>
    <w:pPr>
      <w:pBdr>
        <w:top w:val="single" w:sz="2" w:space="10" w:color="0364C3" w:themeColor="accent1"/>
        <w:left w:val="single" w:sz="2" w:space="10" w:color="0364C3" w:themeColor="accent1"/>
        <w:bottom w:val="single" w:sz="2" w:space="10" w:color="0364C3" w:themeColor="accent1"/>
        <w:right w:val="single" w:sz="2" w:space="10" w:color="0364C3" w:themeColor="accent1"/>
      </w:pBdr>
      <w:ind w:left="1152" w:right="1152"/>
    </w:pPr>
    <w:rPr>
      <w:rFonts w:eastAsiaTheme="minorEastAsia" w:cstheme="minorBidi"/>
      <w:i/>
      <w:iCs/>
      <w:color w:val="0364C3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F39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F39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F39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390F"/>
    <w:rPr>
      <w:rFonts w:eastAsia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390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39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390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39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39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390F"/>
    <w:rPr>
      <w:rFonts w:eastAsia="Times New Roman" w:cs="Times New Roman"/>
      <w:sz w:val="16"/>
      <w:szCs w:val="16"/>
      <w:lang w:eastAsia="en-AU"/>
    </w:rPr>
  </w:style>
  <w:style w:type="paragraph" w:styleId="Closing">
    <w:name w:val="Closing"/>
    <w:basedOn w:val="Normal"/>
    <w:link w:val="ClosingChar"/>
    <w:uiPriority w:val="99"/>
    <w:semiHidden/>
    <w:unhideWhenUsed/>
    <w:rsid w:val="002F390F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390F"/>
  </w:style>
  <w:style w:type="character" w:customStyle="1" w:styleId="DateChar">
    <w:name w:val="Date Char"/>
    <w:basedOn w:val="DefaultParagraphFont"/>
    <w:link w:val="Date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390F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EnvelopeAddress">
    <w:name w:val="envelope address"/>
    <w:basedOn w:val="Normal"/>
    <w:uiPriority w:val="99"/>
    <w:semiHidden/>
    <w:unhideWhenUsed/>
    <w:rsid w:val="008E2B7F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390F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390F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F390F"/>
    <w:rPr>
      <w:rFonts w:eastAsia="Times New Roman" w:cs="Times New Roman"/>
      <w:i/>
      <w:iCs/>
      <w:sz w:val="19"/>
      <w:szCs w:val="20"/>
      <w:lang w:eastAsia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390F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390F"/>
    <w:rPr>
      <w:rFonts w:ascii="Consolas" w:eastAsia="Times New Roman" w:hAnsi="Consolas" w:cs="Times New Roman"/>
      <w:sz w:val="20"/>
      <w:szCs w:val="20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2F390F"/>
    <w:pPr>
      <w:pBdr>
        <w:top w:val="single" w:sz="4" w:space="10" w:color="0364C3" w:themeColor="accent1"/>
        <w:bottom w:val="single" w:sz="4" w:space="10" w:color="0364C3" w:themeColor="accent1"/>
      </w:pBdr>
      <w:spacing w:before="360" w:after="360"/>
      <w:ind w:left="864" w:right="864"/>
      <w:jc w:val="center"/>
    </w:pPr>
    <w:rPr>
      <w:i/>
      <w:iCs/>
      <w:color w:val="0364C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90F"/>
    <w:rPr>
      <w:rFonts w:eastAsia="Times New Roman" w:cs="Times New Roman"/>
      <w:i/>
      <w:iCs/>
      <w:color w:val="0364C3" w:themeColor="accent1"/>
      <w:sz w:val="19"/>
      <w:szCs w:val="20"/>
      <w:lang w:eastAsia="en-AU"/>
    </w:rPr>
  </w:style>
  <w:style w:type="paragraph" w:styleId="List">
    <w:name w:val="List"/>
    <w:basedOn w:val="Normal"/>
    <w:uiPriority w:val="99"/>
    <w:semiHidden/>
    <w:unhideWhenUsed/>
    <w:rsid w:val="002F390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390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390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390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390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E2B7F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E2B7F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E2B7F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8E2B7F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8E2B7F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F390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390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390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390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390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E2B7F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E2B7F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E2B7F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E2B7F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E2B7F"/>
    <w:pPr>
      <w:numPr>
        <w:numId w:val="22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39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F390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390F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390F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90F"/>
    <w:rPr>
      <w:rFonts w:ascii="Consolas" w:eastAsia="Times New Roman" w:hAnsi="Consolas" w:cs="Times New Roman"/>
      <w:sz w:val="21"/>
      <w:szCs w:val="21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2F39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90F"/>
    <w:rPr>
      <w:rFonts w:eastAsia="Times New Roman" w:cs="Times New Roman"/>
      <w:i/>
      <w:iCs/>
      <w:color w:val="404040" w:themeColor="text1" w:themeTint="BF"/>
      <w:sz w:val="19"/>
      <w:szCs w:val="20"/>
      <w:lang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39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390F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F390F"/>
    <w:rPr>
      <w:rFonts w:eastAsia="Times New Roman" w:cs="Times New Roman"/>
      <w:sz w:val="19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0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390F"/>
    <w:rPr>
      <w:rFonts w:eastAsiaTheme="minorEastAsia"/>
      <w:color w:val="5A5A5A" w:themeColor="text1" w:themeTint="A5"/>
      <w:spacing w:val="15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2F390F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90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390F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 w:val="0"/>
      <w:color w:val="024A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Budget\Budget%20Template.dotm" TargetMode="External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293F5B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FA3CD0C9384883E202483A01CFD0" ma:contentTypeVersion="23" ma:contentTypeDescription="Create a new document." ma:contentTypeScope="" ma:versionID="b80306c13baacaf0b4a85458b92526bb">
  <xsd:schema xmlns:xsd="http://www.w3.org/2001/XMLSchema" xmlns:xs="http://www.w3.org/2001/XMLSchema" xmlns:p="http://schemas.microsoft.com/office/2006/metadata/properties" xmlns:ns1="http://schemas.microsoft.com/sharepoint/v3" xmlns:ns2="9115ddca-c623-419f-a3c0-6a1c58c4dac8" xmlns:ns3="244fe85f-b655-4145-9b20-543b75dc1c24" targetNamespace="http://schemas.microsoft.com/office/2006/metadata/properties" ma:root="true" ma:fieldsID="5dd31a22cbe32e75a90ee58e7289d677" ns1:_="" ns2:_="" ns3:_="">
    <xsd:import namespace="http://schemas.microsoft.com/sharepoint/v3"/>
    <xsd:import namespace="9115ddca-c623-419f-a3c0-6a1c58c4dac8"/>
    <xsd:import namespace="244fe85f-b655-4145-9b20-543b75dc1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2:Not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ddca-c623-419f-a3c0-6a1c58c4d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" ma:format="Dropdown" ma:internalName="Status">
      <xsd:simpleType>
        <xsd:restriction base="dms:Choice">
          <xsd:enumeration value="With drafter"/>
          <xsd:enumeration value="With EB for comment"/>
          <xsd:enumeration value="With TO for comment"/>
          <xsd:enumeration value="With EB for final review"/>
          <xsd:enumeration value="With TO for final review"/>
          <xsd:enumeration value="With Treasurer for final review"/>
          <xsd:enumeration value="In sandy"/>
          <xsd:enumeration value="In hard close"/>
        </xsd:restriction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9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e85f-b655-4145-9b20-543b75dc1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eed413a1-1c23-4ed2-af48-854dd5cd0a31}" ma:internalName="TaxCatchAll" ma:showField="CatchAllData" ma:web="244fe85f-b655-4145-9b20-543b75dc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9115ddca-c623-419f-a3c0-6a1c58c4dac8" xsi:nil="true"/>
    <_ip_UnifiedCompliancePolicyProperties xmlns="http://schemas.microsoft.com/sharepoint/v3" xsi:nil="true"/>
    <TaxCatchAll xmlns="244fe85f-b655-4145-9b20-543b75dc1c24" xsi:nil="true"/>
    <Status xmlns="9115ddca-c623-419f-a3c0-6a1c58c4dac8" xsi:nil="true"/>
    <lcf76f155ced4ddcb4097134ff3c332f xmlns="9115ddca-c623-419f-a3c0-6a1c58c4dac8">
      <Terms xmlns="http://schemas.microsoft.com/office/infopath/2007/PartnerControls"/>
    </lcf76f155ced4ddcb4097134ff3c332f>
    <Notes xmlns="9115ddca-c623-419f-a3c0-6a1c58c4dac8" xsi:nil="true"/>
    <Image xmlns="9115ddca-c623-419f-a3c0-6a1c58c4da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FD105-1BC8-4FE3-ABD0-0A0D89072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60219-174E-4221-A7B0-7E727A5A6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15ddca-c623-419f-a3c0-6a1c58c4dac8"/>
    <ds:schemaRef ds:uri="244fe85f-b655-4145-9b20-543b75dc1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B0FE5-26A2-47C3-B1AF-416627C1A9DD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44fe85f-b655-4145-9b20-543b75dc1c24"/>
    <ds:schemaRef ds:uri="9115ddca-c623-419f-a3c0-6a1c58c4dac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8E3B494-7205-4309-A58C-9FF2D971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Budget Template.dotm</Template>
  <TotalTime>8</TotalTime>
  <Pages>5</Pages>
  <Words>1276</Words>
  <Characters>7262</Characters>
  <Application>Microsoft Office Word</Application>
  <DocSecurity>0</DocSecurity>
  <Lines>382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OECD framework indicators</vt:lpstr>
    </vt:vector>
  </TitlesOfParts>
  <Company>Australian Government</Company>
  <LinksUpToDate>false</LinksUpToDate>
  <CharactersWithSpaces>8320</CharactersWithSpaces>
  <SharedDoc>false</SharedDoc>
  <HLinks>
    <vt:vector size="228" baseType="variant">
      <vt:variant>
        <vt:i4>6488106</vt:i4>
      </vt:variant>
      <vt:variant>
        <vt:i4>129</vt:i4>
      </vt:variant>
      <vt:variant>
        <vt:i4>0</vt:i4>
      </vt:variant>
      <vt:variant>
        <vt:i4>5</vt:i4>
      </vt:variant>
      <vt:variant>
        <vt:lpwstr>https://www.finance.gov.au/government/managing-commonwealth-resources/planning-and-reporting/commonwealth-performance-framework/commonwealth-evaluation-policy</vt:lpwstr>
      </vt:variant>
      <vt:variant>
        <vt:lpwstr/>
      </vt:variant>
      <vt:variant>
        <vt:i4>4784220</vt:i4>
      </vt:variant>
      <vt:variant>
        <vt:i4>126</vt:i4>
      </vt:variant>
      <vt:variant>
        <vt:i4>0</vt:i4>
      </vt:variant>
      <vt:variant>
        <vt:i4>5</vt:i4>
      </vt:variant>
      <vt:variant>
        <vt:lpwstr>https://www.finance.gov.au/government/managingcommonwealthresources/planningandreporting/commonwealthperformanceframework</vt:lpwstr>
      </vt:variant>
      <vt:variant>
        <vt:lpwstr/>
      </vt:variant>
      <vt:variant>
        <vt:i4>393244</vt:i4>
      </vt:variant>
      <vt:variant>
        <vt:i4>123</vt:i4>
      </vt:variant>
      <vt:variant>
        <vt:i4>0</vt:i4>
      </vt:variant>
      <vt:variant>
        <vt:i4>5</vt:i4>
      </vt:variant>
      <vt:variant>
        <vt:lpwstr>https://budget.gov.au/202223/content/pbs/</vt:lpwstr>
      </vt:variant>
      <vt:variant>
        <vt:lpwstr/>
      </vt:variant>
      <vt:variant>
        <vt:i4>4259845</vt:i4>
      </vt:variant>
      <vt:variant>
        <vt:i4>120</vt:i4>
      </vt:variant>
      <vt:variant>
        <vt:i4>0</vt:i4>
      </vt:variant>
      <vt:variant>
        <vt:i4>5</vt:i4>
      </vt:variant>
      <vt:variant>
        <vt:lpwstr>https://stats.oecd.org/Index.aspx?datasetcode=HSL</vt:lpwstr>
      </vt:variant>
      <vt:variant>
        <vt:lpwstr/>
      </vt:variant>
      <vt:variant>
        <vt:i4>6881366</vt:i4>
      </vt:variant>
      <vt:variant>
        <vt:i4>117</vt:i4>
      </vt:variant>
      <vt:variant>
        <vt:i4>0</vt:i4>
      </vt:variant>
      <vt:variant>
        <vt:i4>5</vt:i4>
      </vt:variant>
      <vt:variant>
        <vt:lpwstr>https://tsx.org.au/tsx/</vt:lpwstr>
      </vt:variant>
      <vt:variant>
        <vt:lpwstr>/</vt:lpwstr>
      </vt:variant>
      <vt:variant>
        <vt:i4>1572875</vt:i4>
      </vt:variant>
      <vt:variant>
        <vt:i4>114</vt:i4>
      </vt:variant>
      <vt:variant>
        <vt:i4>0</vt:i4>
      </vt:variant>
      <vt:variant>
        <vt:i4>5</vt:i4>
      </vt:variant>
      <vt:variant>
        <vt:lpwstr>https://reports.acara.edu.au/Home/TimeSeries</vt:lpwstr>
      </vt:variant>
      <vt:variant>
        <vt:lpwstr/>
      </vt:variant>
      <vt:variant>
        <vt:i4>4194383</vt:i4>
      </vt:variant>
      <vt:variant>
        <vt:i4>111</vt:i4>
      </vt:variant>
      <vt:variant>
        <vt:i4>0</vt:i4>
      </vt:variant>
      <vt:variant>
        <vt:i4>5</vt:i4>
      </vt:variant>
      <vt:variant>
        <vt:lpwstr>https://nap.edu.au/docs/defaultsource/defaultdocumentlibrary/2021naplannationalreport.pdf</vt:lpwstr>
      </vt:variant>
      <vt:variant>
        <vt:lpwstr/>
      </vt:variant>
      <vt:variant>
        <vt:i4>65565</vt:i4>
      </vt:variant>
      <vt:variant>
        <vt:i4>108</vt:i4>
      </vt:variant>
      <vt:variant>
        <vt:i4>0</vt:i4>
      </vt:variant>
      <vt:variant>
        <vt:i4>5</vt:i4>
      </vt:variant>
      <vt:variant>
        <vt:lpwstr>https://www.acara.edu.au/reporting/nationalreportonschoolinginaustralia/nationalreportonschoolinginaustraliadataportal/studentattendance</vt:lpwstr>
      </vt:variant>
      <vt:variant>
        <vt:lpwstr/>
      </vt:variant>
      <vt:variant>
        <vt:i4>4259845</vt:i4>
      </vt:variant>
      <vt:variant>
        <vt:i4>105</vt:i4>
      </vt:variant>
      <vt:variant>
        <vt:i4>0</vt:i4>
      </vt:variant>
      <vt:variant>
        <vt:i4>5</vt:i4>
      </vt:variant>
      <vt:variant>
        <vt:lpwstr>https://stats.oecd.org/Index.aspx?datasetcode=HSL</vt:lpwstr>
      </vt:variant>
      <vt:variant>
        <vt:lpwstr/>
      </vt:variant>
      <vt:variant>
        <vt:i4>6488102</vt:i4>
      </vt:variant>
      <vt:variant>
        <vt:i4>102</vt:i4>
      </vt:variant>
      <vt:variant>
        <vt:i4>0</vt:i4>
      </vt:variant>
      <vt:variant>
        <vt:i4>5</vt:i4>
      </vt:variant>
      <vt:variant>
        <vt:lpwstr>https://www.aihw.gov.au/reports/australiaswelfare/housingaffordability</vt:lpwstr>
      </vt:variant>
      <vt:variant>
        <vt:lpwstr/>
      </vt:variant>
      <vt:variant>
        <vt:i4>1048597</vt:i4>
      </vt:variant>
      <vt:variant>
        <vt:i4>99</vt:i4>
      </vt:variant>
      <vt:variant>
        <vt:i4>0</vt:i4>
      </vt:variant>
      <vt:variant>
        <vt:i4>5</vt:i4>
      </vt:variant>
      <vt:variant>
        <vt:lpwstr>https://www.oecd.org/housing/data/affordablehousingdatabase/housingconditions.htm</vt:lpwstr>
      </vt:variant>
      <vt:variant>
        <vt:lpwstr/>
      </vt:variant>
      <vt:variant>
        <vt:i4>6488102</vt:i4>
      </vt:variant>
      <vt:variant>
        <vt:i4>96</vt:i4>
      </vt:variant>
      <vt:variant>
        <vt:i4>0</vt:i4>
      </vt:variant>
      <vt:variant>
        <vt:i4>5</vt:i4>
      </vt:variant>
      <vt:variant>
        <vt:lpwstr>https://www.aihw.gov.au/reports/australiaswelfare/housingaffordability</vt:lpwstr>
      </vt:variant>
      <vt:variant>
        <vt:lpwstr/>
      </vt:variant>
      <vt:variant>
        <vt:i4>7340154</vt:i4>
      </vt:variant>
      <vt:variant>
        <vt:i4>93</vt:i4>
      </vt:variant>
      <vt:variant>
        <vt:i4>0</vt:i4>
      </vt:variant>
      <vt:variant>
        <vt:i4>5</vt:i4>
      </vt:variant>
      <vt:variant>
        <vt:lpwstr>https://www.oecd.org/els/family/HC15 Overview of affordable housing indicators.pdf</vt:lpwstr>
      </vt:variant>
      <vt:variant>
        <vt:lpwstr/>
      </vt:variant>
      <vt:variant>
        <vt:i4>4718619</vt:i4>
      </vt:variant>
      <vt:variant>
        <vt:i4>90</vt:i4>
      </vt:variant>
      <vt:variant>
        <vt:i4>0</vt:i4>
      </vt:variant>
      <vt:variant>
        <vt:i4>5</vt:i4>
      </vt:variant>
      <vt:variant>
        <vt:lpwstr>https://www.abs.gov.au/census</vt:lpwstr>
      </vt:variant>
      <vt:variant>
        <vt:lpwstr/>
      </vt:variant>
      <vt:variant>
        <vt:i4>4259845</vt:i4>
      </vt:variant>
      <vt:variant>
        <vt:i4>87</vt:i4>
      </vt:variant>
      <vt:variant>
        <vt:i4>0</vt:i4>
      </vt:variant>
      <vt:variant>
        <vt:i4>5</vt:i4>
      </vt:variant>
      <vt:variant>
        <vt:lpwstr>https://stats.oecd.org/Index.aspx?datasetcode=HSL</vt:lpwstr>
      </vt:variant>
      <vt:variant>
        <vt:lpwstr/>
      </vt:variant>
      <vt:variant>
        <vt:i4>5701646</vt:i4>
      </vt:variant>
      <vt:variant>
        <vt:i4>84</vt:i4>
      </vt:variant>
      <vt:variant>
        <vt:i4>0</vt:i4>
      </vt:variant>
      <vt:variant>
        <vt:i4>5</vt:i4>
      </vt:variant>
      <vt:variant>
        <vt:lpwstr>https://www.aihw.gov.au/reports/disability/people-with-disability-in-australia/contents/employment/employment-rate-and-type</vt:lpwstr>
      </vt:variant>
      <vt:variant>
        <vt:lpwstr>employment</vt:lpwstr>
      </vt:variant>
      <vt:variant>
        <vt:i4>3997736</vt:i4>
      </vt:variant>
      <vt:variant>
        <vt:i4>81</vt:i4>
      </vt:variant>
      <vt:variant>
        <vt:i4>0</vt:i4>
      </vt:variant>
      <vt:variant>
        <vt:i4>5</vt:i4>
      </vt:variant>
      <vt:variant>
        <vt:lpwstr>https://www.oecd.org/wise/measuringwellbeingandprogress.htm</vt:lpwstr>
      </vt:variant>
      <vt:variant>
        <vt:lpwstr/>
      </vt:variant>
      <vt:variant>
        <vt:i4>3145790</vt:i4>
      </vt:variant>
      <vt:variant>
        <vt:i4>78</vt:i4>
      </vt:variant>
      <vt:variant>
        <vt:i4>0</vt:i4>
      </vt:variant>
      <vt:variant>
        <vt:i4>5</vt:i4>
      </vt:variant>
      <vt:variant>
        <vt:lpwstr>https://measure.whatworkswellbeing.org/analysingandinterpretingyourresults/</vt:lpwstr>
      </vt:variant>
      <vt:variant>
        <vt:lpwstr/>
      </vt:variant>
      <vt:variant>
        <vt:i4>4390960</vt:i4>
      </vt:variant>
      <vt:variant>
        <vt:i4>75</vt:i4>
      </vt:variant>
      <vt:variant>
        <vt:i4>0</vt:i4>
      </vt:variant>
      <vt:variant>
        <vt:i4>5</vt:i4>
      </vt:variant>
      <vt:variant>
        <vt:lpwstr>https://www.aec.gov.au/elections/federal_elections/voter-turnout.htm</vt:lpwstr>
      </vt:variant>
      <vt:variant>
        <vt:lpwstr/>
      </vt:variant>
      <vt:variant>
        <vt:i4>6357044</vt:i4>
      </vt:variant>
      <vt:variant>
        <vt:i4>72</vt:i4>
      </vt:variant>
      <vt:variant>
        <vt:i4>0</vt:i4>
      </vt:variant>
      <vt:variant>
        <vt:i4>5</vt:i4>
      </vt:variant>
      <vt:variant>
        <vt:lpwstr>https://www.abs.gov.au/statistics/people/people-and-communities/general-social-survey-summary-results-australia/latest-release</vt:lpwstr>
      </vt:variant>
      <vt:variant>
        <vt:lpwstr/>
      </vt:variant>
      <vt:variant>
        <vt:i4>983054</vt:i4>
      </vt:variant>
      <vt:variant>
        <vt:i4>69</vt:i4>
      </vt:variant>
      <vt:variant>
        <vt:i4>0</vt:i4>
      </vt:variant>
      <vt:variant>
        <vt:i4>5</vt:i4>
      </vt:variant>
      <vt:variant>
        <vt:lpwstr>https://www.abs.gov.au/statistics/people/people-and-communities/how-australians-use-their-time/latest-release</vt:lpwstr>
      </vt:variant>
      <vt:variant>
        <vt:lpwstr/>
      </vt:variant>
      <vt:variant>
        <vt:i4>3997736</vt:i4>
      </vt:variant>
      <vt:variant>
        <vt:i4>66</vt:i4>
      </vt:variant>
      <vt:variant>
        <vt:i4>0</vt:i4>
      </vt:variant>
      <vt:variant>
        <vt:i4>5</vt:i4>
      </vt:variant>
      <vt:variant>
        <vt:lpwstr>https://www.oecd.org/wise/measuringwellbeingandprogress.htm</vt:lpwstr>
      </vt:variant>
      <vt:variant>
        <vt:lpwstr/>
      </vt:variant>
      <vt:variant>
        <vt:i4>3997736</vt:i4>
      </vt:variant>
      <vt:variant>
        <vt:i4>63</vt:i4>
      </vt:variant>
      <vt:variant>
        <vt:i4>0</vt:i4>
      </vt:variant>
      <vt:variant>
        <vt:i4>5</vt:i4>
      </vt:variant>
      <vt:variant>
        <vt:lpwstr>https://www.oecd.org/wise/measuringwellbeingandprogress.htm</vt:lpwstr>
      </vt:variant>
      <vt:variant>
        <vt:lpwstr/>
      </vt:variant>
      <vt:variant>
        <vt:i4>6750314</vt:i4>
      </vt:variant>
      <vt:variant>
        <vt:i4>60</vt:i4>
      </vt:variant>
      <vt:variant>
        <vt:i4>0</vt:i4>
      </vt:variant>
      <vt:variant>
        <vt:i4>5</vt:i4>
      </vt:variant>
      <vt:variant>
        <vt:lpwstr>https://cpd.org.au/2022/08/redefiningprogresscentreforpolicydevelopmentwellbeinginitiative/</vt:lpwstr>
      </vt:variant>
      <vt:variant>
        <vt:lpwstr/>
      </vt:variant>
      <vt:variant>
        <vt:i4>1507399</vt:i4>
      </vt:variant>
      <vt:variant>
        <vt:i4>57</vt:i4>
      </vt:variant>
      <vt:variant>
        <vt:i4>0</vt:i4>
      </vt:variant>
      <vt:variant>
        <vt:i4>5</vt:i4>
      </vt:variant>
      <vt:variant>
        <vt:lpwstr>https://ec.europa.eu/research/participants/documents/downloadPublic?documentIds=080166e5d9df8da1&amp;appId=PPGMS</vt:lpwstr>
      </vt:variant>
      <vt:variant>
        <vt:lpwstr/>
      </vt:variant>
      <vt:variant>
        <vt:i4>1966088</vt:i4>
      </vt:variant>
      <vt:variant>
        <vt:i4>54</vt:i4>
      </vt:variant>
      <vt:variant>
        <vt:i4>0</vt:i4>
      </vt:variant>
      <vt:variant>
        <vt:i4>5</vt:i4>
      </vt:variant>
      <vt:variant>
        <vt:lpwstr>https://www.oecd.org/sdd/47917288.pdf</vt:lpwstr>
      </vt:variant>
      <vt:variant>
        <vt:lpwstr/>
      </vt:variant>
      <vt:variant>
        <vt:i4>6750314</vt:i4>
      </vt:variant>
      <vt:variant>
        <vt:i4>51</vt:i4>
      </vt:variant>
      <vt:variant>
        <vt:i4>0</vt:i4>
      </vt:variant>
      <vt:variant>
        <vt:i4>5</vt:i4>
      </vt:variant>
      <vt:variant>
        <vt:lpwstr>https://cpd.org.au/2022/08/redefiningprogresscentreforpolicydevelopmentwellbeinginitiative/</vt:lpwstr>
      </vt:variant>
      <vt:variant>
        <vt:lpwstr/>
      </vt:variant>
      <vt:variant>
        <vt:i4>2031666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_Toc115968085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_Toc115968084</vt:lpwstr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_Toc115968083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_Toc115968082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_Toc115968081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_Toc115968080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_Toc115968079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_Toc115968078</vt:lpwstr>
      </vt:variant>
      <vt:variant>
        <vt:i4>4390960</vt:i4>
      </vt:variant>
      <vt:variant>
        <vt:i4>6</vt:i4>
      </vt:variant>
      <vt:variant>
        <vt:i4>0</vt:i4>
      </vt:variant>
      <vt:variant>
        <vt:i4>5</vt:i4>
      </vt:variant>
      <vt:variant>
        <vt:lpwstr>https://www.aec.gov.au/elections/federal_elections/voter-turnout.htm</vt:lpwstr>
      </vt:variant>
      <vt:variant>
        <vt:lpwstr/>
      </vt:variant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https://stats.oecd.org/Index.aspx?DataSetCode=HSL</vt:lpwstr>
      </vt:variant>
      <vt:variant>
        <vt:lpwstr/>
      </vt:variant>
      <vt:variant>
        <vt:i4>1441861</vt:i4>
      </vt:variant>
      <vt:variant>
        <vt:i4>0</vt:i4>
      </vt:variant>
      <vt:variant>
        <vt:i4>0</vt:i4>
      </vt:variant>
      <vt:variant>
        <vt:i4>5</vt:i4>
      </vt:variant>
      <vt:variant>
        <vt:lpwstr>https://heckmanequation.org/the-heckman-equation/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OECD framework indicators</dc:title>
  <dc:subject>Statement 4: Measuring What Matters</dc:subject>
  <dc:creator/>
  <cp:keywords/>
  <dc:description/>
  <cp:lastModifiedBy>Keogh, Vicky</cp:lastModifiedBy>
  <cp:revision>4</cp:revision>
  <cp:lastPrinted>2022-10-12T19:14:00Z</cp:lastPrinted>
  <dcterms:created xsi:type="dcterms:W3CDTF">2022-10-24T06:18:00Z</dcterms:created>
  <dcterms:modified xsi:type="dcterms:W3CDTF">2022-10-24T06:30:00Z</dcterms:modified>
</cp:coreProperties>
</file>