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52393" w14:textId="0A7C2C76" w:rsidR="00E3578D" w:rsidRPr="009F1C0E" w:rsidRDefault="00E3578D" w:rsidP="00E3578D">
      <w:pPr>
        <w:pStyle w:val="Heading1"/>
      </w:pPr>
      <w:r>
        <w:t>measuring what matters</w:t>
      </w:r>
      <w:r w:rsidR="00BD53BA">
        <w:t xml:space="preserve"> – detailed OECD indicator </w:t>
      </w:r>
      <w:r w:rsidR="00AD279C">
        <w:t>SUMMARIES</w:t>
      </w:r>
    </w:p>
    <w:p w14:paraId="086F6C57" w14:textId="6D2C6109" w:rsidR="00BD53BA" w:rsidRDefault="00D514B9" w:rsidP="00E3578D">
      <w:pPr>
        <w:pStyle w:val="Bullet"/>
      </w:pPr>
      <w:r>
        <w:t xml:space="preserve">Budget Statement 4 includes assessment of Australia’s progress and wellbeing performance based on the OECD Framework for </w:t>
      </w:r>
      <w:r w:rsidR="00547EF3">
        <w:t>Progress and Well-being.</w:t>
      </w:r>
    </w:p>
    <w:p w14:paraId="292C373D" w14:textId="386B87C1" w:rsidR="00E3578D" w:rsidRDefault="00547EF3" w:rsidP="00E3578D">
      <w:pPr>
        <w:pStyle w:val="Bullet"/>
      </w:pPr>
      <w:r>
        <w:t>The following</w:t>
      </w:r>
      <w:r w:rsidR="0064707D">
        <w:t xml:space="preserve"> pages</w:t>
      </w:r>
      <w:r>
        <w:t xml:space="preserve"> provide: </w:t>
      </w:r>
    </w:p>
    <w:p w14:paraId="31EB6EAE" w14:textId="6CA9BBF9" w:rsidR="00547EF3" w:rsidRDefault="00547EF3" w:rsidP="00547EF3">
      <w:pPr>
        <w:pStyle w:val="Dash"/>
      </w:pPr>
      <w:r>
        <w:t xml:space="preserve">An overview table </w:t>
      </w:r>
      <w:r w:rsidR="009A277F">
        <w:t xml:space="preserve">summarising Australia’s </w:t>
      </w:r>
      <w:r>
        <w:t xml:space="preserve">performance on each of </w:t>
      </w:r>
      <w:r w:rsidR="009A277F">
        <w:t>the 36 OECD Framework headline indicators.</w:t>
      </w:r>
    </w:p>
    <w:p w14:paraId="57DC0482" w14:textId="2A0E024A" w:rsidR="009A277F" w:rsidRDefault="009A277F" w:rsidP="00547EF3">
      <w:pPr>
        <w:pStyle w:val="Dash"/>
      </w:pPr>
      <w:r>
        <w:t xml:space="preserve">A summary page for each indicator, </w:t>
      </w:r>
      <w:r w:rsidR="00683F98">
        <w:t xml:space="preserve">including its </w:t>
      </w:r>
      <w:r w:rsidR="003C2A11">
        <w:t>purpose, definition, data source</w:t>
      </w:r>
      <w:r w:rsidR="00897F0B">
        <w:t>,</w:t>
      </w:r>
      <w:r w:rsidR="003C2A11">
        <w:t xml:space="preserve"> calculation, detailed performance, and limitations. </w:t>
      </w:r>
    </w:p>
    <w:p w14:paraId="60756635" w14:textId="77777777" w:rsidR="00E3578D" w:rsidRDefault="00E3578D" w:rsidP="00E3578D">
      <w:pPr>
        <w:pStyle w:val="Bullet"/>
        <w:numPr>
          <w:ilvl w:val="0"/>
          <w:numId w:val="0"/>
        </w:numPr>
        <w:spacing w:before="240"/>
        <w:ind w:left="567" w:hanging="567"/>
      </w:pPr>
    </w:p>
    <w:p w14:paraId="1E6736C3" w14:textId="77777777" w:rsidR="00E3578D" w:rsidRDefault="00E3578D">
      <w:r>
        <w:br w:type="page"/>
      </w:r>
    </w:p>
    <w:tbl>
      <w:tblPr>
        <w:tblStyle w:val="TableGrid"/>
        <w:tblW w:w="9895" w:type="dxa"/>
        <w:tblCellMar>
          <w:top w:w="28" w:type="dxa"/>
          <w:bottom w:w="28" w:type="dxa"/>
        </w:tblCellMar>
        <w:tblLook w:val="04A0" w:firstRow="1" w:lastRow="0" w:firstColumn="1" w:lastColumn="0" w:noHBand="0" w:noVBand="1"/>
      </w:tblPr>
      <w:tblGrid>
        <w:gridCol w:w="577"/>
        <w:gridCol w:w="3538"/>
        <w:gridCol w:w="1094"/>
        <w:gridCol w:w="1013"/>
        <w:gridCol w:w="944"/>
        <w:gridCol w:w="1032"/>
        <w:gridCol w:w="1697"/>
      </w:tblGrid>
      <w:tr w:rsidR="006621E8" w:rsidRPr="00266F04" w14:paraId="1C4ADEB4" w14:textId="77777777" w:rsidTr="00F87AC6">
        <w:trPr>
          <w:trHeight w:val="28"/>
        </w:trPr>
        <w:tc>
          <w:tcPr>
            <w:tcW w:w="9895" w:type="dxa"/>
            <w:gridSpan w:val="7"/>
            <w:shd w:val="clear" w:color="auto" w:fill="002060"/>
          </w:tcPr>
          <w:p w14:paraId="36134500" w14:textId="53A4A578" w:rsidR="006621E8" w:rsidRPr="00F87AC6" w:rsidRDefault="005D5593" w:rsidP="00F87AC6">
            <w:pPr>
              <w:pStyle w:val="Bullet"/>
              <w:numPr>
                <w:ilvl w:val="0"/>
                <w:numId w:val="0"/>
              </w:numPr>
              <w:spacing w:after="0"/>
              <w:rPr>
                <w:b/>
                <w:bCs/>
                <w:sz w:val="28"/>
                <w:szCs w:val="28"/>
              </w:rPr>
            </w:pPr>
            <w:r>
              <w:rPr>
                <w:b/>
                <w:bCs/>
                <w:sz w:val="28"/>
                <w:szCs w:val="28"/>
              </w:rPr>
              <w:lastRenderedPageBreak/>
              <w:t>MEASURING WHAT MATTERS</w:t>
            </w:r>
            <w:r w:rsidR="003930D7">
              <w:rPr>
                <w:b/>
                <w:bCs/>
                <w:sz w:val="28"/>
                <w:szCs w:val="28"/>
              </w:rPr>
              <w:t xml:space="preserve"> – DETAILED INDICATOR </w:t>
            </w:r>
            <w:r w:rsidR="00EC1C01">
              <w:rPr>
                <w:b/>
                <w:bCs/>
                <w:sz w:val="28"/>
                <w:szCs w:val="28"/>
              </w:rPr>
              <w:t>SUMMARIES</w:t>
            </w:r>
          </w:p>
        </w:tc>
      </w:tr>
      <w:tr w:rsidR="006621E8" w:rsidRPr="00266F04" w14:paraId="1A951F65" w14:textId="77777777" w:rsidTr="00F87AC6">
        <w:tc>
          <w:tcPr>
            <w:tcW w:w="9895" w:type="dxa"/>
            <w:gridSpan w:val="7"/>
          </w:tcPr>
          <w:p w14:paraId="78060906" w14:textId="1774DC3C" w:rsidR="006621E8" w:rsidRPr="00F87AC6" w:rsidRDefault="006621E8" w:rsidP="00F87AC6">
            <w:pPr>
              <w:pStyle w:val="Bullet"/>
              <w:numPr>
                <w:ilvl w:val="0"/>
                <w:numId w:val="0"/>
              </w:numPr>
              <w:spacing w:after="0"/>
              <w:rPr>
                <w:sz w:val="18"/>
                <w:szCs w:val="18"/>
              </w:rPr>
            </w:pPr>
            <w:r w:rsidRPr="00F87AC6">
              <w:rPr>
                <w:sz w:val="18"/>
                <w:szCs w:val="18"/>
              </w:rPr>
              <w:t>NB: Trend text indicates direction of indicator over time.</w:t>
            </w:r>
            <w:r w:rsidR="00DC6CD0">
              <w:rPr>
                <w:sz w:val="18"/>
                <w:szCs w:val="18"/>
              </w:rPr>
              <w:t xml:space="preserve"> </w:t>
            </w:r>
            <w:r w:rsidRPr="00F87AC6">
              <w:rPr>
                <w:sz w:val="18"/>
                <w:szCs w:val="18"/>
              </w:rPr>
              <w:t xml:space="preserve">Green shows performance stable/improving, red shows not improving. </w:t>
            </w:r>
          </w:p>
        </w:tc>
      </w:tr>
      <w:tr w:rsidR="00C7204E" w:rsidRPr="00266F04" w14:paraId="3B9A135C" w14:textId="77777777" w:rsidTr="008639A7">
        <w:tc>
          <w:tcPr>
            <w:tcW w:w="577" w:type="dxa"/>
          </w:tcPr>
          <w:p w14:paraId="65E2350A" w14:textId="77777777" w:rsidR="006621E8" w:rsidRPr="00F87AC6" w:rsidRDefault="006621E8" w:rsidP="007851FD">
            <w:pPr>
              <w:pStyle w:val="Bullet"/>
              <w:numPr>
                <w:ilvl w:val="0"/>
                <w:numId w:val="0"/>
              </w:numPr>
              <w:spacing w:after="0"/>
              <w:jc w:val="center"/>
              <w:rPr>
                <w:b/>
                <w:sz w:val="18"/>
                <w:szCs w:val="18"/>
              </w:rPr>
            </w:pPr>
            <w:r w:rsidRPr="00F87AC6">
              <w:rPr>
                <w:b/>
                <w:sz w:val="18"/>
                <w:szCs w:val="18"/>
              </w:rPr>
              <w:t>#</w:t>
            </w:r>
          </w:p>
        </w:tc>
        <w:tc>
          <w:tcPr>
            <w:tcW w:w="3538" w:type="dxa"/>
            <w:vAlign w:val="center"/>
          </w:tcPr>
          <w:p w14:paraId="3219A82F" w14:textId="77777777" w:rsidR="006621E8" w:rsidRPr="00F87AC6" w:rsidRDefault="006621E8" w:rsidP="007851FD">
            <w:pPr>
              <w:pStyle w:val="Bullet"/>
              <w:numPr>
                <w:ilvl w:val="0"/>
                <w:numId w:val="0"/>
              </w:numPr>
              <w:spacing w:after="0"/>
              <w:jc w:val="center"/>
              <w:rPr>
                <w:b/>
                <w:sz w:val="18"/>
                <w:szCs w:val="18"/>
              </w:rPr>
            </w:pPr>
            <w:r w:rsidRPr="00F87AC6">
              <w:rPr>
                <w:b/>
                <w:sz w:val="18"/>
                <w:szCs w:val="18"/>
              </w:rPr>
              <w:t>Indicator</w:t>
            </w:r>
          </w:p>
        </w:tc>
        <w:tc>
          <w:tcPr>
            <w:tcW w:w="1094" w:type="dxa"/>
            <w:vAlign w:val="center"/>
          </w:tcPr>
          <w:p w14:paraId="1D55EDF7" w14:textId="77777777" w:rsidR="006621E8" w:rsidRPr="00F87AC6" w:rsidRDefault="006621E8" w:rsidP="007851FD">
            <w:pPr>
              <w:pStyle w:val="Bullet"/>
              <w:numPr>
                <w:ilvl w:val="0"/>
                <w:numId w:val="0"/>
              </w:numPr>
              <w:spacing w:after="0"/>
              <w:jc w:val="center"/>
              <w:rPr>
                <w:b/>
                <w:sz w:val="18"/>
                <w:szCs w:val="18"/>
              </w:rPr>
            </w:pPr>
            <w:r w:rsidRPr="00F87AC6">
              <w:rPr>
                <w:b/>
                <w:sz w:val="18"/>
                <w:szCs w:val="18"/>
              </w:rPr>
              <w:t>Trend</w:t>
            </w:r>
          </w:p>
        </w:tc>
        <w:tc>
          <w:tcPr>
            <w:tcW w:w="1013" w:type="dxa"/>
            <w:vAlign w:val="center"/>
          </w:tcPr>
          <w:p w14:paraId="0496DCDF" w14:textId="77777777" w:rsidR="006621E8" w:rsidRPr="00F87AC6" w:rsidRDefault="006621E8" w:rsidP="007851FD">
            <w:pPr>
              <w:pStyle w:val="Bullet"/>
              <w:numPr>
                <w:ilvl w:val="0"/>
                <w:numId w:val="0"/>
              </w:numPr>
              <w:spacing w:after="0"/>
              <w:jc w:val="center"/>
              <w:rPr>
                <w:b/>
                <w:sz w:val="18"/>
                <w:szCs w:val="18"/>
              </w:rPr>
            </w:pPr>
            <w:r w:rsidRPr="00F87AC6">
              <w:rPr>
                <w:b/>
                <w:sz w:val="18"/>
                <w:szCs w:val="18"/>
              </w:rPr>
              <w:t>OECD</w:t>
            </w:r>
          </w:p>
          <w:p w14:paraId="2AA41D12" w14:textId="77777777" w:rsidR="006621E8" w:rsidRPr="00F87AC6" w:rsidRDefault="006621E8" w:rsidP="007851FD">
            <w:pPr>
              <w:pStyle w:val="Bullet"/>
              <w:numPr>
                <w:ilvl w:val="0"/>
                <w:numId w:val="0"/>
              </w:numPr>
              <w:spacing w:after="0"/>
              <w:jc w:val="center"/>
              <w:rPr>
                <w:b/>
                <w:sz w:val="18"/>
                <w:szCs w:val="18"/>
              </w:rPr>
            </w:pPr>
            <w:r w:rsidRPr="00F87AC6">
              <w:rPr>
                <w:b/>
                <w:sz w:val="18"/>
                <w:szCs w:val="18"/>
              </w:rPr>
              <w:t>Ranking</w:t>
            </w:r>
          </w:p>
        </w:tc>
        <w:tc>
          <w:tcPr>
            <w:tcW w:w="944" w:type="dxa"/>
            <w:vAlign w:val="center"/>
          </w:tcPr>
          <w:p w14:paraId="74FC0F02" w14:textId="77777777" w:rsidR="006621E8" w:rsidRPr="00F87AC6" w:rsidRDefault="006621E8" w:rsidP="007851FD">
            <w:pPr>
              <w:pStyle w:val="Bullet"/>
              <w:numPr>
                <w:ilvl w:val="0"/>
                <w:numId w:val="0"/>
              </w:numPr>
              <w:spacing w:after="0"/>
              <w:jc w:val="center"/>
              <w:rPr>
                <w:b/>
                <w:sz w:val="18"/>
                <w:szCs w:val="18"/>
              </w:rPr>
            </w:pPr>
            <w:proofErr w:type="spellStart"/>
            <w:r w:rsidRPr="00F87AC6">
              <w:rPr>
                <w:b/>
                <w:sz w:val="18"/>
                <w:szCs w:val="18"/>
              </w:rPr>
              <w:t>Aus</w:t>
            </w:r>
            <w:proofErr w:type="spellEnd"/>
            <w:r w:rsidRPr="00F87AC6">
              <w:rPr>
                <w:b/>
                <w:sz w:val="18"/>
                <w:szCs w:val="18"/>
              </w:rPr>
              <w:t xml:space="preserve"> Value</w:t>
            </w:r>
          </w:p>
        </w:tc>
        <w:tc>
          <w:tcPr>
            <w:tcW w:w="1032" w:type="dxa"/>
            <w:vAlign w:val="center"/>
          </w:tcPr>
          <w:p w14:paraId="04D8A6E8" w14:textId="77777777" w:rsidR="006621E8" w:rsidRPr="00F87AC6" w:rsidRDefault="006621E8" w:rsidP="007851FD">
            <w:pPr>
              <w:pStyle w:val="Bullet"/>
              <w:numPr>
                <w:ilvl w:val="0"/>
                <w:numId w:val="0"/>
              </w:numPr>
              <w:spacing w:after="0"/>
              <w:jc w:val="center"/>
              <w:rPr>
                <w:b/>
                <w:sz w:val="18"/>
                <w:szCs w:val="18"/>
              </w:rPr>
            </w:pPr>
            <w:r w:rsidRPr="00F87AC6">
              <w:rPr>
                <w:b/>
                <w:sz w:val="18"/>
                <w:szCs w:val="18"/>
              </w:rPr>
              <w:t>OECD Average</w:t>
            </w:r>
          </w:p>
        </w:tc>
        <w:tc>
          <w:tcPr>
            <w:tcW w:w="1697" w:type="dxa"/>
            <w:vAlign w:val="center"/>
          </w:tcPr>
          <w:p w14:paraId="0687CA68" w14:textId="77777777" w:rsidR="006621E8" w:rsidRPr="00F87AC6" w:rsidRDefault="006621E8" w:rsidP="007851FD">
            <w:pPr>
              <w:pStyle w:val="Bullet"/>
              <w:numPr>
                <w:ilvl w:val="0"/>
                <w:numId w:val="0"/>
              </w:numPr>
              <w:spacing w:after="0"/>
              <w:jc w:val="center"/>
              <w:rPr>
                <w:b/>
                <w:sz w:val="18"/>
                <w:szCs w:val="18"/>
              </w:rPr>
            </w:pPr>
            <w:proofErr w:type="spellStart"/>
            <w:r w:rsidRPr="00F87AC6">
              <w:rPr>
                <w:b/>
                <w:sz w:val="18"/>
                <w:szCs w:val="18"/>
              </w:rPr>
              <w:t>Aus</w:t>
            </w:r>
            <w:proofErr w:type="spellEnd"/>
            <w:r w:rsidRPr="00F87AC6">
              <w:rPr>
                <w:b/>
                <w:sz w:val="18"/>
                <w:szCs w:val="18"/>
              </w:rPr>
              <w:t xml:space="preserve"> Data Range</w:t>
            </w:r>
          </w:p>
        </w:tc>
      </w:tr>
      <w:tr w:rsidR="00EA722E" w:rsidRPr="00266F04" w14:paraId="5F537162" w14:textId="77777777" w:rsidTr="008639A7">
        <w:tc>
          <w:tcPr>
            <w:tcW w:w="577" w:type="dxa"/>
          </w:tcPr>
          <w:p w14:paraId="3E3AB16A" w14:textId="77777777" w:rsidR="006621E8" w:rsidRPr="00F87AC6" w:rsidRDefault="006621E8" w:rsidP="007851FD">
            <w:pPr>
              <w:pStyle w:val="Bullet"/>
              <w:numPr>
                <w:ilvl w:val="0"/>
                <w:numId w:val="0"/>
              </w:numPr>
              <w:spacing w:after="0"/>
              <w:rPr>
                <w:sz w:val="18"/>
                <w:szCs w:val="18"/>
              </w:rPr>
            </w:pPr>
            <w:r w:rsidRPr="00F87AC6">
              <w:rPr>
                <w:sz w:val="18"/>
                <w:szCs w:val="18"/>
              </w:rPr>
              <w:t>01</w:t>
            </w:r>
          </w:p>
        </w:tc>
        <w:tc>
          <w:tcPr>
            <w:tcW w:w="3538" w:type="dxa"/>
          </w:tcPr>
          <w:p w14:paraId="6CB514F5" w14:textId="77777777" w:rsidR="006621E8" w:rsidRPr="00F87AC6" w:rsidRDefault="006621E8" w:rsidP="007851FD">
            <w:pPr>
              <w:pStyle w:val="Bullet"/>
              <w:numPr>
                <w:ilvl w:val="0"/>
                <w:numId w:val="0"/>
              </w:numPr>
              <w:spacing w:after="0"/>
              <w:rPr>
                <w:sz w:val="18"/>
                <w:szCs w:val="18"/>
              </w:rPr>
            </w:pPr>
            <w:r w:rsidRPr="00F87AC6">
              <w:rPr>
                <w:sz w:val="18"/>
                <w:szCs w:val="18"/>
              </w:rPr>
              <w:t>Educational attainment among young adults</w:t>
            </w:r>
          </w:p>
        </w:tc>
        <w:tc>
          <w:tcPr>
            <w:tcW w:w="1094" w:type="dxa"/>
            <w:shd w:val="clear" w:color="auto" w:fill="CCFFCC"/>
          </w:tcPr>
          <w:p w14:paraId="79F1F8F5" w14:textId="77777777" w:rsidR="006621E8" w:rsidRPr="00F87AC6" w:rsidRDefault="006621E8" w:rsidP="007851FD">
            <w:pPr>
              <w:pStyle w:val="Bullet"/>
              <w:numPr>
                <w:ilvl w:val="0"/>
                <w:numId w:val="0"/>
              </w:numPr>
              <w:spacing w:after="0"/>
              <w:jc w:val="center"/>
              <w:rPr>
                <w:rFonts w:cstheme="minorHAnsi"/>
                <w:sz w:val="18"/>
                <w:szCs w:val="18"/>
              </w:rPr>
            </w:pPr>
            <w:r w:rsidRPr="00F87AC6">
              <w:rPr>
                <w:rFonts w:cstheme="minorHAnsi"/>
                <w:sz w:val="18"/>
                <w:szCs w:val="18"/>
              </w:rPr>
              <w:t>↑</w:t>
            </w:r>
          </w:p>
        </w:tc>
        <w:tc>
          <w:tcPr>
            <w:tcW w:w="1013" w:type="dxa"/>
            <w:shd w:val="clear" w:color="auto" w:fill="auto"/>
          </w:tcPr>
          <w:p w14:paraId="52E8B5E1" w14:textId="77777777" w:rsidR="006621E8" w:rsidRPr="00F87AC6" w:rsidRDefault="006621E8" w:rsidP="007851FD">
            <w:pPr>
              <w:pStyle w:val="Bullet"/>
              <w:numPr>
                <w:ilvl w:val="0"/>
                <w:numId w:val="0"/>
              </w:numPr>
              <w:spacing w:after="0"/>
              <w:jc w:val="center"/>
              <w:rPr>
                <w:sz w:val="18"/>
                <w:szCs w:val="18"/>
              </w:rPr>
            </w:pPr>
            <w:r w:rsidRPr="00F87AC6">
              <w:rPr>
                <w:sz w:val="18"/>
                <w:szCs w:val="18"/>
              </w:rPr>
              <w:t>13/37</w:t>
            </w:r>
          </w:p>
        </w:tc>
        <w:tc>
          <w:tcPr>
            <w:tcW w:w="944" w:type="dxa"/>
            <w:shd w:val="clear" w:color="auto" w:fill="auto"/>
          </w:tcPr>
          <w:p w14:paraId="449661B6" w14:textId="2BAF6FA2" w:rsidR="006621E8" w:rsidRPr="00F87AC6" w:rsidRDefault="006621E8" w:rsidP="007851FD">
            <w:pPr>
              <w:pStyle w:val="Bullet"/>
              <w:numPr>
                <w:ilvl w:val="0"/>
                <w:numId w:val="0"/>
              </w:numPr>
              <w:spacing w:after="0"/>
              <w:jc w:val="center"/>
              <w:rPr>
                <w:sz w:val="18"/>
                <w:szCs w:val="18"/>
              </w:rPr>
            </w:pPr>
            <w:r w:rsidRPr="00F87AC6">
              <w:rPr>
                <w:sz w:val="18"/>
                <w:szCs w:val="18"/>
              </w:rPr>
              <w:t>90.9</w:t>
            </w:r>
            <w:r w:rsidR="00BC130B">
              <w:rPr>
                <w:sz w:val="18"/>
                <w:szCs w:val="18"/>
              </w:rPr>
              <w:t>%</w:t>
            </w:r>
          </w:p>
        </w:tc>
        <w:tc>
          <w:tcPr>
            <w:tcW w:w="1032" w:type="dxa"/>
            <w:shd w:val="clear" w:color="auto" w:fill="auto"/>
          </w:tcPr>
          <w:p w14:paraId="582F6F50" w14:textId="14926E19" w:rsidR="006621E8" w:rsidRPr="00F87AC6" w:rsidRDefault="006621E8" w:rsidP="007851FD">
            <w:pPr>
              <w:pStyle w:val="Bullet"/>
              <w:numPr>
                <w:ilvl w:val="0"/>
                <w:numId w:val="0"/>
              </w:numPr>
              <w:spacing w:after="0"/>
              <w:jc w:val="center"/>
              <w:rPr>
                <w:sz w:val="18"/>
                <w:szCs w:val="18"/>
              </w:rPr>
            </w:pPr>
            <w:r w:rsidRPr="00F87AC6">
              <w:rPr>
                <w:sz w:val="18"/>
                <w:szCs w:val="18"/>
              </w:rPr>
              <w:t>85.2</w:t>
            </w:r>
            <w:r w:rsidR="00626B53">
              <w:rPr>
                <w:sz w:val="18"/>
                <w:szCs w:val="18"/>
              </w:rPr>
              <w:t>%</w:t>
            </w:r>
          </w:p>
        </w:tc>
        <w:tc>
          <w:tcPr>
            <w:tcW w:w="1697" w:type="dxa"/>
            <w:shd w:val="clear" w:color="auto" w:fill="auto"/>
          </w:tcPr>
          <w:p w14:paraId="2ECE34FE" w14:textId="77777777" w:rsidR="006621E8" w:rsidRPr="00F87AC6" w:rsidRDefault="006621E8" w:rsidP="007851FD">
            <w:pPr>
              <w:pStyle w:val="Bullet"/>
              <w:numPr>
                <w:ilvl w:val="0"/>
                <w:numId w:val="0"/>
              </w:numPr>
              <w:spacing w:after="0"/>
              <w:jc w:val="center"/>
              <w:rPr>
                <w:sz w:val="18"/>
                <w:szCs w:val="18"/>
              </w:rPr>
            </w:pPr>
            <w:r w:rsidRPr="00F87AC6">
              <w:rPr>
                <w:sz w:val="18"/>
                <w:szCs w:val="18"/>
              </w:rPr>
              <w:t>2004-2020</w:t>
            </w:r>
          </w:p>
        </w:tc>
      </w:tr>
      <w:tr w:rsidR="00EA722E" w:rsidRPr="00266F04" w14:paraId="7F31020A" w14:textId="77777777" w:rsidTr="008639A7">
        <w:tc>
          <w:tcPr>
            <w:tcW w:w="577" w:type="dxa"/>
          </w:tcPr>
          <w:p w14:paraId="51B13610" w14:textId="77777777" w:rsidR="006621E8" w:rsidRPr="00F87AC6" w:rsidRDefault="006621E8" w:rsidP="007851FD">
            <w:pPr>
              <w:pStyle w:val="Bullet"/>
              <w:numPr>
                <w:ilvl w:val="0"/>
                <w:numId w:val="0"/>
              </w:numPr>
              <w:spacing w:after="0"/>
              <w:rPr>
                <w:sz w:val="18"/>
                <w:szCs w:val="18"/>
              </w:rPr>
            </w:pPr>
            <w:r w:rsidRPr="00F87AC6">
              <w:rPr>
                <w:sz w:val="18"/>
                <w:szCs w:val="18"/>
              </w:rPr>
              <w:t>02</w:t>
            </w:r>
          </w:p>
        </w:tc>
        <w:tc>
          <w:tcPr>
            <w:tcW w:w="3538" w:type="dxa"/>
          </w:tcPr>
          <w:p w14:paraId="1673E320" w14:textId="77777777" w:rsidR="006621E8" w:rsidRPr="00F87AC6" w:rsidRDefault="006621E8" w:rsidP="007851FD">
            <w:pPr>
              <w:pStyle w:val="Bullet"/>
              <w:numPr>
                <w:ilvl w:val="0"/>
                <w:numId w:val="0"/>
              </w:numPr>
              <w:spacing w:after="0"/>
              <w:rPr>
                <w:sz w:val="18"/>
                <w:szCs w:val="18"/>
              </w:rPr>
            </w:pPr>
            <w:r w:rsidRPr="00F87AC6">
              <w:rPr>
                <w:sz w:val="18"/>
                <w:szCs w:val="18"/>
              </w:rPr>
              <w:t>Employment rate</w:t>
            </w:r>
          </w:p>
        </w:tc>
        <w:tc>
          <w:tcPr>
            <w:tcW w:w="1094" w:type="dxa"/>
            <w:shd w:val="clear" w:color="auto" w:fill="CCFFCC"/>
          </w:tcPr>
          <w:p w14:paraId="76DCF7E5" w14:textId="77777777" w:rsidR="006621E8" w:rsidRPr="00F87AC6" w:rsidRDefault="006621E8" w:rsidP="007851FD">
            <w:pPr>
              <w:pStyle w:val="Bullet"/>
              <w:numPr>
                <w:ilvl w:val="0"/>
                <w:numId w:val="0"/>
              </w:numPr>
              <w:spacing w:after="0"/>
              <w:jc w:val="center"/>
              <w:rPr>
                <w:rFonts w:cstheme="minorHAnsi"/>
                <w:sz w:val="18"/>
                <w:szCs w:val="18"/>
              </w:rPr>
            </w:pPr>
            <w:r w:rsidRPr="00F87AC6">
              <w:rPr>
                <w:rFonts w:cstheme="minorHAnsi"/>
                <w:sz w:val="18"/>
                <w:szCs w:val="18"/>
              </w:rPr>
              <w:t>↑</w:t>
            </w:r>
          </w:p>
        </w:tc>
        <w:tc>
          <w:tcPr>
            <w:tcW w:w="1013" w:type="dxa"/>
            <w:shd w:val="clear" w:color="auto" w:fill="auto"/>
          </w:tcPr>
          <w:p w14:paraId="161F1204" w14:textId="77777777" w:rsidR="006621E8" w:rsidRPr="00F87AC6" w:rsidRDefault="006621E8" w:rsidP="007851FD">
            <w:pPr>
              <w:pStyle w:val="Bullet"/>
              <w:numPr>
                <w:ilvl w:val="0"/>
                <w:numId w:val="0"/>
              </w:numPr>
              <w:spacing w:after="0"/>
              <w:jc w:val="center"/>
              <w:rPr>
                <w:sz w:val="18"/>
                <w:szCs w:val="18"/>
              </w:rPr>
            </w:pPr>
            <w:r w:rsidRPr="00F87AC6">
              <w:rPr>
                <w:sz w:val="18"/>
                <w:szCs w:val="18"/>
              </w:rPr>
              <w:t>18/38</w:t>
            </w:r>
          </w:p>
        </w:tc>
        <w:tc>
          <w:tcPr>
            <w:tcW w:w="944" w:type="dxa"/>
            <w:shd w:val="clear" w:color="auto" w:fill="auto"/>
          </w:tcPr>
          <w:p w14:paraId="4102E6D0" w14:textId="509679CA" w:rsidR="006621E8" w:rsidRPr="00F87AC6" w:rsidRDefault="006621E8" w:rsidP="007851FD">
            <w:pPr>
              <w:pStyle w:val="Bullet"/>
              <w:numPr>
                <w:ilvl w:val="0"/>
                <w:numId w:val="0"/>
              </w:numPr>
              <w:spacing w:after="0"/>
              <w:jc w:val="center"/>
              <w:rPr>
                <w:sz w:val="18"/>
                <w:szCs w:val="18"/>
              </w:rPr>
            </w:pPr>
            <w:r w:rsidRPr="00F87AC6">
              <w:rPr>
                <w:sz w:val="18"/>
                <w:szCs w:val="18"/>
              </w:rPr>
              <w:t>78.2</w:t>
            </w:r>
            <w:r w:rsidR="00626B53">
              <w:rPr>
                <w:sz w:val="18"/>
                <w:szCs w:val="18"/>
              </w:rPr>
              <w:t>%</w:t>
            </w:r>
          </w:p>
        </w:tc>
        <w:tc>
          <w:tcPr>
            <w:tcW w:w="1032" w:type="dxa"/>
            <w:shd w:val="clear" w:color="auto" w:fill="auto"/>
          </w:tcPr>
          <w:p w14:paraId="275D9EB8" w14:textId="37CB29E0" w:rsidR="006621E8" w:rsidRPr="00F87AC6" w:rsidRDefault="006621E8" w:rsidP="007851FD">
            <w:pPr>
              <w:pStyle w:val="Bullet"/>
              <w:numPr>
                <w:ilvl w:val="0"/>
                <w:numId w:val="0"/>
              </w:numPr>
              <w:spacing w:after="0"/>
              <w:jc w:val="center"/>
              <w:rPr>
                <w:sz w:val="18"/>
                <w:szCs w:val="18"/>
              </w:rPr>
            </w:pPr>
            <w:r w:rsidRPr="00F87AC6">
              <w:rPr>
                <w:sz w:val="18"/>
                <w:szCs w:val="18"/>
              </w:rPr>
              <w:t>76.3</w:t>
            </w:r>
            <w:r w:rsidR="00626B53">
              <w:rPr>
                <w:sz w:val="18"/>
                <w:szCs w:val="18"/>
              </w:rPr>
              <w:t>%</w:t>
            </w:r>
          </w:p>
        </w:tc>
        <w:tc>
          <w:tcPr>
            <w:tcW w:w="1697" w:type="dxa"/>
            <w:shd w:val="clear" w:color="auto" w:fill="auto"/>
          </w:tcPr>
          <w:p w14:paraId="4D9EB490" w14:textId="77777777" w:rsidR="006621E8" w:rsidRPr="00F87AC6" w:rsidRDefault="006621E8" w:rsidP="007851FD">
            <w:pPr>
              <w:pStyle w:val="Bullet"/>
              <w:numPr>
                <w:ilvl w:val="0"/>
                <w:numId w:val="0"/>
              </w:numPr>
              <w:spacing w:after="0"/>
              <w:jc w:val="center"/>
              <w:rPr>
                <w:sz w:val="18"/>
                <w:szCs w:val="18"/>
              </w:rPr>
            </w:pPr>
            <w:r w:rsidRPr="00F87AC6">
              <w:rPr>
                <w:sz w:val="18"/>
                <w:szCs w:val="18"/>
              </w:rPr>
              <w:t>2004-2021</w:t>
            </w:r>
          </w:p>
        </w:tc>
      </w:tr>
      <w:tr w:rsidR="00EA722E" w:rsidRPr="00266F04" w14:paraId="08597131" w14:textId="77777777" w:rsidTr="008639A7">
        <w:tc>
          <w:tcPr>
            <w:tcW w:w="577" w:type="dxa"/>
          </w:tcPr>
          <w:p w14:paraId="7A11E33A" w14:textId="77777777" w:rsidR="006621E8" w:rsidRPr="00F87AC6" w:rsidRDefault="006621E8" w:rsidP="007851FD">
            <w:pPr>
              <w:pStyle w:val="Bullet"/>
              <w:numPr>
                <w:ilvl w:val="0"/>
                <w:numId w:val="0"/>
              </w:numPr>
              <w:spacing w:after="0"/>
              <w:rPr>
                <w:sz w:val="18"/>
                <w:szCs w:val="18"/>
              </w:rPr>
            </w:pPr>
            <w:r w:rsidRPr="00F87AC6">
              <w:rPr>
                <w:sz w:val="18"/>
                <w:szCs w:val="18"/>
              </w:rPr>
              <w:t>03</w:t>
            </w:r>
          </w:p>
        </w:tc>
        <w:tc>
          <w:tcPr>
            <w:tcW w:w="3538" w:type="dxa"/>
          </w:tcPr>
          <w:p w14:paraId="1B471F82" w14:textId="77777777" w:rsidR="006621E8" w:rsidRPr="00F87AC6" w:rsidRDefault="006621E8" w:rsidP="007851FD">
            <w:pPr>
              <w:pStyle w:val="Bullet"/>
              <w:numPr>
                <w:ilvl w:val="0"/>
                <w:numId w:val="0"/>
              </w:numPr>
              <w:spacing w:after="0"/>
              <w:rPr>
                <w:sz w:val="18"/>
                <w:szCs w:val="18"/>
              </w:rPr>
            </w:pPr>
            <w:r w:rsidRPr="00F87AC6">
              <w:rPr>
                <w:sz w:val="18"/>
                <w:szCs w:val="18"/>
              </w:rPr>
              <w:t>Exposure to outdoor air pollution</w:t>
            </w:r>
          </w:p>
        </w:tc>
        <w:tc>
          <w:tcPr>
            <w:tcW w:w="1094" w:type="dxa"/>
            <w:shd w:val="clear" w:color="auto" w:fill="CCFFCC"/>
          </w:tcPr>
          <w:p w14:paraId="12908663" w14:textId="77777777" w:rsidR="006621E8" w:rsidRPr="00F87AC6" w:rsidRDefault="006621E8" w:rsidP="007851FD">
            <w:pPr>
              <w:pStyle w:val="Bullet"/>
              <w:numPr>
                <w:ilvl w:val="0"/>
                <w:numId w:val="0"/>
              </w:numPr>
              <w:spacing w:after="0"/>
              <w:jc w:val="center"/>
              <w:rPr>
                <w:rFonts w:cstheme="minorHAnsi"/>
                <w:sz w:val="18"/>
                <w:szCs w:val="18"/>
              </w:rPr>
            </w:pPr>
            <w:r w:rsidRPr="00F87AC6">
              <w:rPr>
                <w:rFonts w:cstheme="minorHAnsi"/>
                <w:sz w:val="18"/>
                <w:szCs w:val="18"/>
              </w:rPr>
              <w:t>↓</w:t>
            </w:r>
          </w:p>
        </w:tc>
        <w:tc>
          <w:tcPr>
            <w:tcW w:w="1013" w:type="dxa"/>
            <w:shd w:val="clear" w:color="auto" w:fill="auto"/>
          </w:tcPr>
          <w:p w14:paraId="4D80345E" w14:textId="77777777" w:rsidR="006621E8" w:rsidRPr="00F87AC6" w:rsidRDefault="006621E8" w:rsidP="007851FD">
            <w:pPr>
              <w:pStyle w:val="Bullet"/>
              <w:numPr>
                <w:ilvl w:val="0"/>
                <w:numId w:val="0"/>
              </w:numPr>
              <w:spacing w:after="0"/>
              <w:jc w:val="center"/>
              <w:rPr>
                <w:sz w:val="18"/>
                <w:szCs w:val="18"/>
              </w:rPr>
            </w:pPr>
            <w:r w:rsidRPr="00F87AC6">
              <w:rPr>
                <w:sz w:val="18"/>
                <w:szCs w:val="18"/>
              </w:rPr>
              <w:t>4/38</w:t>
            </w:r>
          </w:p>
        </w:tc>
        <w:tc>
          <w:tcPr>
            <w:tcW w:w="944" w:type="dxa"/>
            <w:shd w:val="clear" w:color="auto" w:fill="auto"/>
          </w:tcPr>
          <w:p w14:paraId="4A65E106" w14:textId="0D4DAC6A" w:rsidR="006621E8" w:rsidRPr="00F87AC6" w:rsidRDefault="006621E8" w:rsidP="007851FD">
            <w:pPr>
              <w:pStyle w:val="Bullet"/>
              <w:numPr>
                <w:ilvl w:val="0"/>
                <w:numId w:val="0"/>
              </w:numPr>
              <w:spacing w:after="0"/>
              <w:jc w:val="center"/>
              <w:rPr>
                <w:sz w:val="18"/>
                <w:szCs w:val="18"/>
              </w:rPr>
            </w:pPr>
            <w:r w:rsidRPr="00F87AC6">
              <w:rPr>
                <w:sz w:val="18"/>
                <w:szCs w:val="18"/>
              </w:rPr>
              <w:t>0.004</w:t>
            </w:r>
            <w:r w:rsidR="001142B3">
              <w:rPr>
                <w:sz w:val="18"/>
                <w:szCs w:val="18"/>
              </w:rPr>
              <w:t>%</w:t>
            </w:r>
          </w:p>
        </w:tc>
        <w:tc>
          <w:tcPr>
            <w:tcW w:w="1032" w:type="dxa"/>
            <w:shd w:val="clear" w:color="auto" w:fill="auto"/>
          </w:tcPr>
          <w:p w14:paraId="41768C14" w14:textId="77DC27EF" w:rsidR="006621E8" w:rsidRPr="00F87AC6" w:rsidRDefault="006621E8" w:rsidP="007851FD">
            <w:pPr>
              <w:pStyle w:val="Bullet"/>
              <w:numPr>
                <w:ilvl w:val="0"/>
                <w:numId w:val="0"/>
              </w:numPr>
              <w:spacing w:after="0"/>
              <w:jc w:val="center"/>
              <w:rPr>
                <w:sz w:val="18"/>
                <w:szCs w:val="18"/>
              </w:rPr>
            </w:pPr>
            <w:r w:rsidRPr="00F87AC6">
              <w:rPr>
                <w:sz w:val="18"/>
                <w:szCs w:val="18"/>
              </w:rPr>
              <w:t>70.0</w:t>
            </w:r>
            <w:r w:rsidR="001142B3">
              <w:rPr>
                <w:sz w:val="18"/>
                <w:szCs w:val="18"/>
              </w:rPr>
              <w:t>%</w:t>
            </w:r>
          </w:p>
        </w:tc>
        <w:tc>
          <w:tcPr>
            <w:tcW w:w="1697" w:type="dxa"/>
            <w:shd w:val="clear" w:color="auto" w:fill="auto"/>
          </w:tcPr>
          <w:p w14:paraId="7BE8C07E" w14:textId="77777777" w:rsidR="006621E8" w:rsidRPr="00F87AC6" w:rsidRDefault="006621E8" w:rsidP="007851FD">
            <w:pPr>
              <w:pStyle w:val="Bullet"/>
              <w:numPr>
                <w:ilvl w:val="0"/>
                <w:numId w:val="0"/>
              </w:numPr>
              <w:spacing w:after="0"/>
              <w:jc w:val="center"/>
              <w:rPr>
                <w:sz w:val="18"/>
                <w:szCs w:val="18"/>
              </w:rPr>
            </w:pPr>
            <w:r w:rsidRPr="00F87AC6">
              <w:rPr>
                <w:sz w:val="18"/>
                <w:szCs w:val="18"/>
              </w:rPr>
              <w:t>2005-2019</w:t>
            </w:r>
          </w:p>
        </w:tc>
      </w:tr>
      <w:tr w:rsidR="00EA722E" w:rsidRPr="00266F04" w14:paraId="58DF174F" w14:textId="77777777" w:rsidTr="008639A7">
        <w:tc>
          <w:tcPr>
            <w:tcW w:w="577" w:type="dxa"/>
          </w:tcPr>
          <w:p w14:paraId="0D338D9B" w14:textId="77777777" w:rsidR="006621E8" w:rsidRPr="00F87AC6" w:rsidRDefault="006621E8" w:rsidP="007851FD">
            <w:pPr>
              <w:pStyle w:val="Bullet"/>
              <w:numPr>
                <w:ilvl w:val="0"/>
                <w:numId w:val="0"/>
              </w:numPr>
              <w:spacing w:after="0"/>
              <w:rPr>
                <w:sz w:val="18"/>
                <w:szCs w:val="18"/>
              </w:rPr>
            </w:pPr>
            <w:r w:rsidRPr="00F87AC6">
              <w:rPr>
                <w:sz w:val="18"/>
                <w:szCs w:val="18"/>
              </w:rPr>
              <w:t>04</w:t>
            </w:r>
          </w:p>
        </w:tc>
        <w:tc>
          <w:tcPr>
            <w:tcW w:w="3538" w:type="dxa"/>
          </w:tcPr>
          <w:p w14:paraId="0DCC3BB1" w14:textId="77777777" w:rsidR="006621E8" w:rsidRPr="00F87AC6" w:rsidRDefault="006621E8" w:rsidP="007851FD">
            <w:pPr>
              <w:pStyle w:val="Bullet"/>
              <w:numPr>
                <w:ilvl w:val="0"/>
                <w:numId w:val="0"/>
              </w:numPr>
              <w:spacing w:after="0"/>
              <w:rPr>
                <w:sz w:val="18"/>
                <w:szCs w:val="18"/>
              </w:rPr>
            </w:pPr>
            <w:r w:rsidRPr="00F87AC6">
              <w:rPr>
                <w:sz w:val="18"/>
                <w:szCs w:val="18"/>
              </w:rPr>
              <w:t xml:space="preserve">Financial Net worth of General Government </w:t>
            </w:r>
          </w:p>
        </w:tc>
        <w:tc>
          <w:tcPr>
            <w:tcW w:w="1094" w:type="dxa"/>
            <w:shd w:val="clear" w:color="auto" w:fill="FFCCCC"/>
          </w:tcPr>
          <w:p w14:paraId="6F1ABA9B" w14:textId="77777777" w:rsidR="006621E8" w:rsidRPr="00F87AC6" w:rsidRDefault="006621E8" w:rsidP="007851FD">
            <w:pPr>
              <w:pStyle w:val="Bullet"/>
              <w:numPr>
                <w:ilvl w:val="0"/>
                <w:numId w:val="0"/>
              </w:numPr>
              <w:spacing w:after="0"/>
              <w:jc w:val="center"/>
              <w:rPr>
                <w:sz w:val="18"/>
                <w:szCs w:val="18"/>
              </w:rPr>
            </w:pPr>
            <w:r w:rsidRPr="00F87AC6">
              <w:rPr>
                <w:rFonts w:cstheme="minorHAnsi"/>
                <w:sz w:val="18"/>
                <w:szCs w:val="18"/>
              </w:rPr>
              <w:t>↓</w:t>
            </w:r>
          </w:p>
        </w:tc>
        <w:tc>
          <w:tcPr>
            <w:tcW w:w="1013" w:type="dxa"/>
          </w:tcPr>
          <w:p w14:paraId="6F75CD2F" w14:textId="77777777" w:rsidR="006621E8" w:rsidRPr="00F87AC6" w:rsidRDefault="006621E8" w:rsidP="007851FD">
            <w:pPr>
              <w:pStyle w:val="Bullet"/>
              <w:numPr>
                <w:ilvl w:val="0"/>
                <w:numId w:val="0"/>
              </w:numPr>
              <w:spacing w:after="0"/>
              <w:jc w:val="center"/>
              <w:rPr>
                <w:sz w:val="18"/>
                <w:szCs w:val="18"/>
              </w:rPr>
            </w:pPr>
            <w:r w:rsidRPr="00F87AC6">
              <w:rPr>
                <w:sz w:val="18"/>
                <w:szCs w:val="18"/>
              </w:rPr>
              <w:t>15/37</w:t>
            </w:r>
          </w:p>
        </w:tc>
        <w:tc>
          <w:tcPr>
            <w:tcW w:w="944" w:type="dxa"/>
          </w:tcPr>
          <w:p w14:paraId="154D6E1A" w14:textId="77777777" w:rsidR="006621E8" w:rsidRPr="00F87AC6" w:rsidRDefault="006621E8" w:rsidP="007851FD">
            <w:pPr>
              <w:pStyle w:val="Bullet"/>
              <w:numPr>
                <w:ilvl w:val="0"/>
                <w:numId w:val="0"/>
              </w:numPr>
              <w:spacing w:after="0"/>
              <w:jc w:val="center"/>
              <w:rPr>
                <w:sz w:val="18"/>
                <w:szCs w:val="18"/>
              </w:rPr>
            </w:pPr>
            <w:r w:rsidRPr="00F87AC6">
              <w:rPr>
                <w:sz w:val="18"/>
                <w:szCs w:val="18"/>
              </w:rPr>
              <w:t>-29.8%</w:t>
            </w:r>
          </w:p>
        </w:tc>
        <w:tc>
          <w:tcPr>
            <w:tcW w:w="1032" w:type="dxa"/>
          </w:tcPr>
          <w:p w14:paraId="56858FD2" w14:textId="77777777" w:rsidR="006621E8" w:rsidRPr="00F87AC6" w:rsidRDefault="006621E8" w:rsidP="007851FD">
            <w:pPr>
              <w:pStyle w:val="Bullet"/>
              <w:numPr>
                <w:ilvl w:val="0"/>
                <w:numId w:val="0"/>
              </w:numPr>
              <w:spacing w:after="0"/>
              <w:jc w:val="center"/>
              <w:rPr>
                <w:sz w:val="18"/>
                <w:szCs w:val="18"/>
              </w:rPr>
            </w:pPr>
            <w:r w:rsidRPr="00F87AC6">
              <w:rPr>
                <w:sz w:val="18"/>
                <w:szCs w:val="18"/>
              </w:rPr>
              <w:t>-30.5%</w:t>
            </w:r>
          </w:p>
        </w:tc>
        <w:tc>
          <w:tcPr>
            <w:tcW w:w="1697" w:type="dxa"/>
          </w:tcPr>
          <w:p w14:paraId="5CEB43DA" w14:textId="77777777" w:rsidR="006621E8" w:rsidRPr="00F87AC6" w:rsidRDefault="006621E8" w:rsidP="007851FD">
            <w:pPr>
              <w:pStyle w:val="Bullet"/>
              <w:numPr>
                <w:ilvl w:val="0"/>
                <w:numId w:val="0"/>
              </w:numPr>
              <w:spacing w:after="0"/>
              <w:jc w:val="center"/>
              <w:rPr>
                <w:sz w:val="18"/>
                <w:szCs w:val="18"/>
              </w:rPr>
            </w:pPr>
            <w:r w:rsidRPr="00F87AC6">
              <w:rPr>
                <w:sz w:val="18"/>
                <w:szCs w:val="18"/>
              </w:rPr>
              <w:t>2004-2021</w:t>
            </w:r>
          </w:p>
        </w:tc>
      </w:tr>
      <w:tr w:rsidR="00EA722E" w:rsidRPr="00266F04" w14:paraId="313F764B" w14:textId="77777777" w:rsidTr="008639A7">
        <w:tc>
          <w:tcPr>
            <w:tcW w:w="577" w:type="dxa"/>
          </w:tcPr>
          <w:p w14:paraId="628928A4" w14:textId="77777777" w:rsidR="006621E8" w:rsidRPr="00F87AC6" w:rsidRDefault="006621E8" w:rsidP="007851FD">
            <w:pPr>
              <w:pStyle w:val="Bullet"/>
              <w:numPr>
                <w:ilvl w:val="0"/>
                <w:numId w:val="0"/>
              </w:numPr>
              <w:spacing w:after="0"/>
              <w:rPr>
                <w:sz w:val="18"/>
                <w:szCs w:val="18"/>
              </w:rPr>
            </w:pPr>
            <w:r w:rsidRPr="00F87AC6">
              <w:rPr>
                <w:sz w:val="18"/>
                <w:szCs w:val="18"/>
              </w:rPr>
              <w:t>05</w:t>
            </w:r>
          </w:p>
        </w:tc>
        <w:tc>
          <w:tcPr>
            <w:tcW w:w="3538" w:type="dxa"/>
          </w:tcPr>
          <w:p w14:paraId="42E909CC" w14:textId="77777777" w:rsidR="006621E8" w:rsidRPr="00F87AC6" w:rsidRDefault="006621E8" w:rsidP="007851FD">
            <w:pPr>
              <w:pStyle w:val="Bullet"/>
              <w:numPr>
                <w:ilvl w:val="0"/>
                <w:numId w:val="0"/>
              </w:numPr>
              <w:spacing w:after="0"/>
              <w:rPr>
                <w:sz w:val="18"/>
                <w:szCs w:val="18"/>
              </w:rPr>
            </w:pPr>
            <w:r w:rsidRPr="00F87AC6">
              <w:rPr>
                <w:sz w:val="18"/>
                <w:szCs w:val="18"/>
              </w:rPr>
              <w:t>Gender Gap in Feeling Safe</w:t>
            </w:r>
          </w:p>
        </w:tc>
        <w:tc>
          <w:tcPr>
            <w:tcW w:w="1094" w:type="dxa"/>
            <w:shd w:val="clear" w:color="auto" w:fill="FFCCCC"/>
          </w:tcPr>
          <w:p w14:paraId="0129B85F" w14:textId="77777777" w:rsidR="006621E8" w:rsidRPr="00F87AC6" w:rsidRDefault="006621E8" w:rsidP="007851FD">
            <w:pPr>
              <w:pStyle w:val="Bullet"/>
              <w:numPr>
                <w:ilvl w:val="0"/>
                <w:numId w:val="0"/>
              </w:numPr>
              <w:spacing w:after="0"/>
              <w:jc w:val="center"/>
              <w:rPr>
                <w:sz w:val="18"/>
                <w:szCs w:val="18"/>
              </w:rPr>
            </w:pPr>
            <w:r w:rsidRPr="00F87AC6">
              <w:rPr>
                <w:sz w:val="18"/>
                <w:szCs w:val="18"/>
              </w:rPr>
              <w:t>↑</w:t>
            </w:r>
          </w:p>
        </w:tc>
        <w:tc>
          <w:tcPr>
            <w:tcW w:w="1013" w:type="dxa"/>
          </w:tcPr>
          <w:p w14:paraId="3892BF26" w14:textId="77777777" w:rsidR="006621E8" w:rsidRPr="00F87AC6" w:rsidRDefault="006621E8" w:rsidP="007851FD">
            <w:pPr>
              <w:pStyle w:val="Bullet"/>
              <w:numPr>
                <w:ilvl w:val="0"/>
                <w:numId w:val="0"/>
              </w:numPr>
              <w:spacing w:after="0"/>
              <w:jc w:val="center"/>
              <w:rPr>
                <w:sz w:val="18"/>
                <w:szCs w:val="18"/>
              </w:rPr>
            </w:pPr>
            <w:r w:rsidRPr="00F87AC6">
              <w:rPr>
                <w:sz w:val="18"/>
                <w:szCs w:val="18"/>
              </w:rPr>
              <w:t>37/37</w:t>
            </w:r>
          </w:p>
        </w:tc>
        <w:tc>
          <w:tcPr>
            <w:tcW w:w="944" w:type="dxa"/>
          </w:tcPr>
          <w:p w14:paraId="70BBD5D7" w14:textId="77777777" w:rsidR="006621E8" w:rsidRPr="00F87AC6" w:rsidRDefault="006621E8" w:rsidP="007851FD">
            <w:pPr>
              <w:pStyle w:val="Bullet"/>
              <w:numPr>
                <w:ilvl w:val="0"/>
                <w:numId w:val="0"/>
              </w:numPr>
              <w:spacing w:after="0"/>
              <w:jc w:val="center"/>
              <w:rPr>
                <w:sz w:val="18"/>
                <w:szCs w:val="18"/>
              </w:rPr>
            </w:pPr>
            <w:r w:rsidRPr="00F87AC6">
              <w:rPr>
                <w:sz w:val="18"/>
                <w:szCs w:val="18"/>
              </w:rPr>
              <w:t>30.1%</w:t>
            </w:r>
          </w:p>
        </w:tc>
        <w:tc>
          <w:tcPr>
            <w:tcW w:w="1032" w:type="dxa"/>
          </w:tcPr>
          <w:p w14:paraId="710797E2" w14:textId="77777777" w:rsidR="006621E8" w:rsidRPr="00F87AC6" w:rsidRDefault="006621E8" w:rsidP="007851FD">
            <w:pPr>
              <w:pStyle w:val="Bullet"/>
              <w:numPr>
                <w:ilvl w:val="0"/>
                <w:numId w:val="0"/>
              </w:numPr>
              <w:spacing w:after="0"/>
              <w:jc w:val="center"/>
              <w:rPr>
                <w:sz w:val="18"/>
                <w:szCs w:val="18"/>
              </w:rPr>
            </w:pPr>
            <w:r w:rsidRPr="00F87AC6">
              <w:rPr>
                <w:sz w:val="18"/>
                <w:szCs w:val="18"/>
              </w:rPr>
              <w:t>16.1%</w:t>
            </w:r>
          </w:p>
        </w:tc>
        <w:tc>
          <w:tcPr>
            <w:tcW w:w="1697" w:type="dxa"/>
          </w:tcPr>
          <w:p w14:paraId="4B5A9FD4" w14:textId="77777777" w:rsidR="006621E8" w:rsidRPr="00F87AC6" w:rsidRDefault="006621E8" w:rsidP="007851FD">
            <w:pPr>
              <w:pStyle w:val="Bullet"/>
              <w:numPr>
                <w:ilvl w:val="0"/>
                <w:numId w:val="0"/>
              </w:numPr>
              <w:spacing w:after="0"/>
              <w:jc w:val="center"/>
              <w:rPr>
                <w:sz w:val="18"/>
                <w:szCs w:val="18"/>
              </w:rPr>
            </w:pPr>
            <w:r w:rsidRPr="00F87AC6">
              <w:rPr>
                <w:sz w:val="18"/>
                <w:szCs w:val="18"/>
              </w:rPr>
              <w:t>2006-12 – 2013-18</w:t>
            </w:r>
          </w:p>
        </w:tc>
      </w:tr>
      <w:tr w:rsidR="00EA722E" w:rsidRPr="00266F04" w14:paraId="2EE650FB" w14:textId="77777777" w:rsidTr="008639A7">
        <w:tc>
          <w:tcPr>
            <w:tcW w:w="577" w:type="dxa"/>
          </w:tcPr>
          <w:p w14:paraId="4C8EDE29" w14:textId="77777777" w:rsidR="006621E8" w:rsidRPr="00F87AC6" w:rsidRDefault="006621E8" w:rsidP="007851FD">
            <w:pPr>
              <w:pStyle w:val="Bullet"/>
              <w:numPr>
                <w:ilvl w:val="0"/>
                <w:numId w:val="0"/>
              </w:numPr>
              <w:spacing w:after="0"/>
              <w:rPr>
                <w:sz w:val="18"/>
                <w:szCs w:val="18"/>
              </w:rPr>
            </w:pPr>
            <w:r w:rsidRPr="00F87AC6">
              <w:rPr>
                <w:sz w:val="18"/>
                <w:szCs w:val="18"/>
              </w:rPr>
              <w:t>06</w:t>
            </w:r>
          </w:p>
        </w:tc>
        <w:tc>
          <w:tcPr>
            <w:tcW w:w="3538" w:type="dxa"/>
          </w:tcPr>
          <w:p w14:paraId="1FEDAF3A" w14:textId="77777777" w:rsidR="006621E8" w:rsidRPr="00F87AC6" w:rsidRDefault="006621E8" w:rsidP="007851FD">
            <w:pPr>
              <w:pStyle w:val="Bullet"/>
              <w:numPr>
                <w:ilvl w:val="0"/>
                <w:numId w:val="0"/>
              </w:numPr>
              <w:spacing w:after="0"/>
              <w:rPr>
                <w:sz w:val="18"/>
                <w:szCs w:val="18"/>
              </w:rPr>
            </w:pPr>
            <w:r w:rsidRPr="00F87AC6">
              <w:rPr>
                <w:sz w:val="18"/>
                <w:szCs w:val="18"/>
              </w:rPr>
              <w:t>Gender Gap in Hours Worked</w:t>
            </w:r>
          </w:p>
        </w:tc>
        <w:tc>
          <w:tcPr>
            <w:tcW w:w="1094" w:type="dxa"/>
            <w:shd w:val="clear" w:color="auto" w:fill="FFCCCC"/>
          </w:tcPr>
          <w:p w14:paraId="7C67FFDC" w14:textId="77777777" w:rsidR="006621E8" w:rsidRPr="00F87AC6" w:rsidRDefault="006621E8" w:rsidP="007851FD">
            <w:pPr>
              <w:pStyle w:val="Bullet"/>
              <w:numPr>
                <w:ilvl w:val="0"/>
                <w:numId w:val="0"/>
              </w:numPr>
              <w:spacing w:after="0"/>
              <w:jc w:val="center"/>
              <w:rPr>
                <w:sz w:val="18"/>
                <w:szCs w:val="18"/>
              </w:rPr>
            </w:pPr>
            <w:r w:rsidRPr="00F87AC6">
              <w:rPr>
                <w:sz w:val="18"/>
                <w:szCs w:val="18"/>
              </w:rPr>
              <w:t>↑</w:t>
            </w:r>
          </w:p>
        </w:tc>
        <w:tc>
          <w:tcPr>
            <w:tcW w:w="1013" w:type="dxa"/>
          </w:tcPr>
          <w:p w14:paraId="3CCF992D" w14:textId="77777777" w:rsidR="006621E8" w:rsidRPr="00F87AC6" w:rsidRDefault="006621E8" w:rsidP="007851FD">
            <w:pPr>
              <w:pStyle w:val="Bullet"/>
              <w:numPr>
                <w:ilvl w:val="0"/>
                <w:numId w:val="0"/>
              </w:numPr>
              <w:spacing w:after="0"/>
              <w:jc w:val="center"/>
              <w:rPr>
                <w:sz w:val="18"/>
                <w:szCs w:val="18"/>
              </w:rPr>
            </w:pPr>
            <w:r w:rsidRPr="00F87AC6">
              <w:rPr>
                <w:sz w:val="18"/>
                <w:szCs w:val="18"/>
              </w:rPr>
              <w:t>9/24</w:t>
            </w:r>
          </w:p>
        </w:tc>
        <w:tc>
          <w:tcPr>
            <w:tcW w:w="944" w:type="dxa"/>
          </w:tcPr>
          <w:p w14:paraId="03342FBD" w14:textId="0EF2D36C" w:rsidR="006621E8" w:rsidRPr="00F87AC6" w:rsidRDefault="006621E8" w:rsidP="007851FD">
            <w:pPr>
              <w:pStyle w:val="Bullet"/>
              <w:numPr>
                <w:ilvl w:val="0"/>
                <w:numId w:val="0"/>
              </w:numPr>
              <w:spacing w:after="0"/>
              <w:jc w:val="center"/>
              <w:rPr>
                <w:sz w:val="18"/>
                <w:szCs w:val="18"/>
              </w:rPr>
            </w:pPr>
            <w:r w:rsidRPr="00F87AC6">
              <w:rPr>
                <w:sz w:val="18"/>
                <w:szCs w:val="18"/>
              </w:rPr>
              <w:t>15</w:t>
            </w:r>
            <w:r w:rsidR="00755849">
              <w:rPr>
                <w:sz w:val="18"/>
                <w:szCs w:val="18"/>
              </w:rPr>
              <w:t xml:space="preserve"> mins</w:t>
            </w:r>
          </w:p>
        </w:tc>
        <w:tc>
          <w:tcPr>
            <w:tcW w:w="1032" w:type="dxa"/>
          </w:tcPr>
          <w:p w14:paraId="041817B7" w14:textId="36738919" w:rsidR="006621E8" w:rsidRPr="00F87AC6" w:rsidRDefault="006621E8" w:rsidP="007851FD">
            <w:pPr>
              <w:pStyle w:val="Bullet"/>
              <w:numPr>
                <w:ilvl w:val="0"/>
                <w:numId w:val="0"/>
              </w:numPr>
              <w:spacing w:after="0"/>
              <w:jc w:val="center"/>
              <w:rPr>
                <w:sz w:val="18"/>
                <w:szCs w:val="18"/>
              </w:rPr>
            </w:pPr>
            <w:r w:rsidRPr="00F87AC6">
              <w:rPr>
                <w:sz w:val="18"/>
                <w:szCs w:val="18"/>
              </w:rPr>
              <w:t>25.8</w:t>
            </w:r>
            <w:r w:rsidR="00755849">
              <w:rPr>
                <w:sz w:val="18"/>
                <w:szCs w:val="18"/>
              </w:rPr>
              <w:t xml:space="preserve"> mins</w:t>
            </w:r>
          </w:p>
        </w:tc>
        <w:tc>
          <w:tcPr>
            <w:tcW w:w="1697" w:type="dxa"/>
          </w:tcPr>
          <w:p w14:paraId="2B5287D9" w14:textId="77777777" w:rsidR="006621E8" w:rsidRPr="00F87AC6" w:rsidRDefault="006621E8" w:rsidP="007851FD">
            <w:pPr>
              <w:pStyle w:val="Bullet"/>
              <w:numPr>
                <w:ilvl w:val="0"/>
                <w:numId w:val="0"/>
              </w:numPr>
              <w:spacing w:after="0"/>
              <w:jc w:val="center"/>
              <w:rPr>
                <w:sz w:val="18"/>
                <w:szCs w:val="18"/>
              </w:rPr>
            </w:pPr>
            <w:r w:rsidRPr="00F87AC6">
              <w:rPr>
                <w:sz w:val="18"/>
                <w:szCs w:val="18"/>
              </w:rPr>
              <w:t>2006-2021</w:t>
            </w:r>
          </w:p>
        </w:tc>
      </w:tr>
      <w:tr w:rsidR="00EA722E" w:rsidRPr="00266F04" w14:paraId="1377B4CA" w14:textId="77777777" w:rsidTr="008639A7">
        <w:tc>
          <w:tcPr>
            <w:tcW w:w="577" w:type="dxa"/>
          </w:tcPr>
          <w:p w14:paraId="5EEA39C1" w14:textId="77777777" w:rsidR="006621E8" w:rsidRPr="00F87AC6" w:rsidRDefault="006621E8" w:rsidP="007851FD">
            <w:pPr>
              <w:pStyle w:val="Bullet"/>
              <w:numPr>
                <w:ilvl w:val="0"/>
                <w:numId w:val="0"/>
              </w:numPr>
              <w:spacing w:after="0"/>
              <w:rPr>
                <w:sz w:val="18"/>
                <w:szCs w:val="18"/>
              </w:rPr>
            </w:pPr>
            <w:r w:rsidRPr="00F87AC6">
              <w:rPr>
                <w:sz w:val="18"/>
                <w:szCs w:val="18"/>
              </w:rPr>
              <w:t>07</w:t>
            </w:r>
          </w:p>
        </w:tc>
        <w:tc>
          <w:tcPr>
            <w:tcW w:w="3538" w:type="dxa"/>
          </w:tcPr>
          <w:p w14:paraId="5AB67871" w14:textId="77777777" w:rsidR="006621E8" w:rsidRPr="00F87AC6" w:rsidRDefault="006621E8" w:rsidP="007851FD">
            <w:pPr>
              <w:pStyle w:val="Bullet"/>
              <w:numPr>
                <w:ilvl w:val="0"/>
                <w:numId w:val="0"/>
              </w:numPr>
              <w:spacing w:after="0"/>
              <w:rPr>
                <w:sz w:val="18"/>
                <w:szCs w:val="18"/>
              </w:rPr>
            </w:pPr>
            <w:r w:rsidRPr="00F87AC6">
              <w:rPr>
                <w:sz w:val="18"/>
                <w:szCs w:val="18"/>
              </w:rPr>
              <w:t>Gender Parity in Politics</w:t>
            </w:r>
          </w:p>
        </w:tc>
        <w:tc>
          <w:tcPr>
            <w:tcW w:w="1094" w:type="dxa"/>
            <w:shd w:val="clear" w:color="auto" w:fill="CCFFCC"/>
          </w:tcPr>
          <w:p w14:paraId="2537689C" w14:textId="77777777" w:rsidR="006621E8" w:rsidRPr="00F87AC6" w:rsidRDefault="006621E8" w:rsidP="007851FD">
            <w:pPr>
              <w:pStyle w:val="Bullet"/>
              <w:numPr>
                <w:ilvl w:val="0"/>
                <w:numId w:val="0"/>
              </w:numPr>
              <w:spacing w:after="0"/>
              <w:jc w:val="center"/>
              <w:rPr>
                <w:rFonts w:cstheme="minorHAnsi"/>
                <w:sz w:val="18"/>
                <w:szCs w:val="18"/>
              </w:rPr>
            </w:pPr>
            <w:r w:rsidRPr="00F87AC6">
              <w:rPr>
                <w:sz w:val="18"/>
                <w:szCs w:val="18"/>
              </w:rPr>
              <w:t>↑</w:t>
            </w:r>
          </w:p>
        </w:tc>
        <w:tc>
          <w:tcPr>
            <w:tcW w:w="1013" w:type="dxa"/>
            <w:shd w:val="clear" w:color="auto" w:fill="auto"/>
          </w:tcPr>
          <w:p w14:paraId="59B4EF2E" w14:textId="77777777" w:rsidR="006621E8" w:rsidRPr="00F87AC6" w:rsidRDefault="006621E8" w:rsidP="007851FD">
            <w:pPr>
              <w:pStyle w:val="Bullet"/>
              <w:numPr>
                <w:ilvl w:val="0"/>
                <w:numId w:val="0"/>
              </w:numPr>
              <w:spacing w:after="0"/>
              <w:jc w:val="center"/>
              <w:rPr>
                <w:sz w:val="18"/>
                <w:szCs w:val="18"/>
              </w:rPr>
            </w:pPr>
            <w:r w:rsidRPr="00F87AC6">
              <w:rPr>
                <w:sz w:val="18"/>
                <w:szCs w:val="18"/>
              </w:rPr>
              <w:t>20/38</w:t>
            </w:r>
          </w:p>
        </w:tc>
        <w:tc>
          <w:tcPr>
            <w:tcW w:w="944" w:type="dxa"/>
            <w:shd w:val="clear" w:color="auto" w:fill="auto"/>
          </w:tcPr>
          <w:p w14:paraId="0D488EA2" w14:textId="095F62DF" w:rsidR="006621E8" w:rsidRPr="00F87AC6" w:rsidRDefault="006621E8" w:rsidP="007851FD">
            <w:pPr>
              <w:pStyle w:val="Bullet"/>
              <w:numPr>
                <w:ilvl w:val="0"/>
                <w:numId w:val="0"/>
              </w:numPr>
              <w:spacing w:after="0"/>
              <w:jc w:val="center"/>
              <w:rPr>
                <w:sz w:val="18"/>
                <w:szCs w:val="18"/>
              </w:rPr>
            </w:pPr>
            <w:r w:rsidRPr="00F87AC6">
              <w:rPr>
                <w:sz w:val="18"/>
                <w:szCs w:val="18"/>
              </w:rPr>
              <w:t>31.1</w:t>
            </w:r>
            <w:r w:rsidR="00755849">
              <w:rPr>
                <w:sz w:val="18"/>
                <w:szCs w:val="18"/>
              </w:rPr>
              <w:t>%</w:t>
            </w:r>
          </w:p>
        </w:tc>
        <w:tc>
          <w:tcPr>
            <w:tcW w:w="1032" w:type="dxa"/>
            <w:shd w:val="clear" w:color="auto" w:fill="auto"/>
          </w:tcPr>
          <w:p w14:paraId="339484F0" w14:textId="2B60AFDF" w:rsidR="006621E8" w:rsidRPr="00F87AC6" w:rsidRDefault="006621E8" w:rsidP="007851FD">
            <w:pPr>
              <w:pStyle w:val="Bullet"/>
              <w:numPr>
                <w:ilvl w:val="0"/>
                <w:numId w:val="0"/>
              </w:numPr>
              <w:spacing w:after="0"/>
              <w:jc w:val="center"/>
              <w:rPr>
                <w:sz w:val="18"/>
                <w:szCs w:val="18"/>
              </w:rPr>
            </w:pPr>
            <w:r w:rsidRPr="00F87AC6">
              <w:rPr>
                <w:sz w:val="18"/>
                <w:szCs w:val="18"/>
              </w:rPr>
              <w:t>31.7</w:t>
            </w:r>
            <w:r w:rsidR="00755849">
              <w:rPr>
                <w:sz w:val="18"/>
                <w:szCs w:val="18"/>
              </w:rPr>
              <w:t>%</w:t>
            </w:r>
          </w:p>
        </w:tc>
        <w:tc>
          <w:tcPr>
            <w:tcW w:w="1697" w:type="dxa"/>
            <w:shd w:val="clear" w:color="auto" w:fill="auto"/>
          </w:tcPr>
          <w:p w14:paraId="63BCCBD8" w14:textId="77777777" w:rsidR="006621E8" w:rsidRPr="00F87AC6" w:rsidRDefault="006621E8" w:rsidP="007851FD">
            <w:pPr>
              <w:pStyle w:val="Bullet"/>
              <w:numPr>
                <w:ilvl w:val="0"/>
                <w:numId w:val="0"/>
              </w:numPr>
              <w:spacing w:after="0"/>
              <w:jc w:val="center"/>
              <w:rPr>
                <w:sz w:val="18"/>
                <w:szCs w:val="18"/>
              </w:rPr>
            </w:pPr>
            <w:r w:rsidRPr="00F87AC6">
              <w:rPr>
                <w:sz w:val="18"/>
                <w:szCs w:val="18"/>
              </w:rPr>
              <w:t>2012-2021</w:t>
            </w:r>
          </w:p>
        </w:tc>
      </w:tr>
      <w:tr w:rsidR="00EA722E" w:rsidRPr="00266F04" w14:paraId="557D6083" w14:textId="77777777" w:rsidTr="008639A7">
        <w:tc>
          <w:tcPr>
            <w:tcW w:w="577" w:type="dxa"/>
          </w:tcPr>
          <w:p w14:paraId="58C20E6B" w14:textId="77777777" w:rsidR="006621E8" w:rsidRPr="00F87AC6" w:rsidRDefault="006621E8" w:rsidP="007851FD">
            <w:pPr>
              <w:pStyle w:val="Bullet"/>
              <w:numPr>
                <w:ilvl w:val="0"/>
                <w:numId w:val="0"/>
              </w:numPr>
              <w:spacing w:after="0"/>
              <w:rPr>
                <w:sz w:val="18"/>
                <w:szCs w:val="18"/>
              </w:rPr>
            </w:pPr>
            <w:r w:rsidRPr="00F87AC6">
              <w:rPr>
                <w:sz w:val="18"/>
                <w:szCs w:val="18"/>
              </w:rPr>
              <w:t>08</w:t>
            </w:r>
          </w:p>
        </w:tc>
        <w:tc>
          <w:tcPr>
            <w:tcW w:w="3538" w:type="dxa"/>
          </w:tcPr>
          <w:p w14:paraId="27B00F31" w14:textId="77777777" w:rsidR="006621E8" w:rsidRPr="00F87AC6" w:rsidRDefault="006621E8" w:rsidP="007851FD">
            <w:pPr>
              <w:pStyle w:val="Bullet"/>
              <w:numPr>
                <w:ilvl w:val="0"/>
                <w:numId w:val="0"/>
              </w:numPr>
              <w:spacing w:after="0"/>
              <w:rPr>
                <w:sz w:val="18"/>
                <w:szCs w:val="18"/>
              </w:rPr>
            </w:pPr>
            <w:r w:rsidRPr="00F87AC6">
              <w:rPr>
                <w:sz w:val="18"/>
                <w:szCs w:val="18"/>
              </w:rPr>
              <w:t>Gender wage gap</w:t>
            </w:r>
          </w:p>
        </w:tc>
        <w:tc>
          <w:tcPr>
            <w:tcW w:w="1094" w:type="dxa"/>
            <w:shd w:val="clear" w:color="auto" w:fill="CCFFCC"/>
          </w:tcPr>
          <w:p w14:paraId="284388FE" w14:textId="77777777" w:rsidR="006621E8" w:rsidRPr="00F87AC6" w:rsidRDefault="006621E8" w:rsidP="007851FD">
            <w:pPr>
              <w:pStyle w:val="Bullet"/>
              <w:numPr>
                <w:ilvl w:val="0"/>
                <w:numId w:val="0"/>
              </w:numPr>
              <w:spacing w:after="0"/>
              <w:jc w:val="center"/>
              <w:rPr>
                <w:sz w:val="18"/>
                <w:szCs w:val="18"/>
              </w:rPr>
            </w:pPr>
            <w:r w:rsidRPr="00F87AC6">
              <w:rPr>
                <w:rFonts w:cstheme="minorHAnsi"/>
                <w:sz w:val="18"/>
                <w:szCs w:val="18"/>
              </w:rPr>
              <w:t>↓</w:t>
            </w:r>
          </w:p>
        </w:tc>
        <w:tc>
          <w:tcPr>
            <w:tcW w:w="1013" w:type="dxa"/>
          </w:tcPr>
          <w:p w14:paraId="41EB48F9" w14:textId="77777777" w:rsidR="006621E8" w:rsidRPr="00F87AC6" w:rsidRDefault="006621E8" w:rsidP="007851FD">
            <w:pPr>
              <w:pStyle w:val="Bullet"/>
              <w:numPr>
                <w:ilvl w:val="0"/>
                <w:numId w:val="0"/>
              </w:numPr>
              <w:spacing w:after="0"/>
              <w:jc w:val="center"/>
              <w:rPr>
                <w:sz w:val="18"/>
                <w:szCs w:val="18"/>
              </w:rPr>
            </w:pPr>
            <w:r w:rsidRPr="00F87AC6">
              <w:rPr>
                <w:sz w:val="18"/>
                <w:szCs w:val="18"/>
              </w:rPr>
              <w:t>23/38</w:t>
            </w:r>
          </w:p>
        </w:tc>
        <w:tc>
          <w:tcPr>
            <w:tcW w:w="944" w:type="dxa"/>
          </w:tcPr>
          <w:p w14:paraId="7A5B43FB" w14:textId="77777777" w:rsidR="006621E8" w:rsidRPr="00F87AC6" w:rsidRDefault="006621E8" w:rsidP="007851FD">
            <w:pPr>
              <w:pStyle w:val="Bullet"/>
              <w:numPr>
                <w:ilvl w:val="0"/>
                <w:numId w:val="0"/>
              </w:numPr>
              <w:spacing w:after="0"/>
              <w:jc w:val="center"/>
              <w:rPr>
                <w:sz w:val="18"/>
                <w:szCs w:val="18"/>
              </w:rPr>
            </w:pPr>
            <w:r w:rsidRPr="00F87AC6">
              <w:rPr>
                <w:sz w:val="18"/>
                <w:szCs w:val="18"/>
              </w:rPr>
              <w:t>12.3%</w:t>
            </w:r>
          </w:p>
        </w:tc>
        <w:tc>
          <w:tcPr>
            <w:tcW w:w="1032" w:type="dxa"/>
          </w:tcPr>
          <w:p w14:paraId="1A4BF7FC" w14:textId="77777777" w:rsidR="006621E8" w:rsidRPr="00F87AC6" w:rsidRDefault="006621E8" w:rsidP="007851FD">
            <w:pPr>
              <w:pStyle w:val="Bullet"/>
              <w:numPr>
                <w:ilvl w:val="0"/>
                <w:numId w:val="0"/>
              </w:numPr>
              <w:spacing w:after="0"/>
              <w:jc w:val="center"/>
              <w:rPr>
                <w:sz w:val="18"/>
                <w:szCs w:val="18"/>
              </w:rPr>
            </w:pPr>
            <w:r w:rsidRPr="00F87AC6">
              <w:rPr>
                <w:sz w:val="18"/>
                <w:szCs w:val="18"/>
              </w:rPr>
              <w:t>11.6%</w:t>
            </w:r>
          </w:p>
        </w:tc>
        <w:tc>
          <w:tcPr>
            <w:tcW w:w="1697" w:type="dxa"/>
          </w:tcPr>
          <w:p w14:paraId="6F754580" w14:textId="77777777" w:rsidR="006621E8" w:rsidRPr="00F87AC6" w:rsidRDefault="006621E8" w:rsidP="007851FD">
            <w:pPr>
              <w:pStyle w:val="Bullet"/>
              <w:numPr>
                <w:ilvl w:val="0"/>
                <w:numId w:val="0"/>
              </w:numPr>
              <w:spacing w:after="0"/>
              <w:jc w:val="center"/>
              <w:rPr>
                <w:sz w:val="18"/>
                <w:szCs w:val="18"/>
              </w:rPr>
            </w:pPr>
            <w:r w:rsidRPr="00F87AC6">
              <w:rPr>
                <w:sz w:val="18"/>
                <w:szCs w:val="18"/>
              </w:rPr>
              <w:t>2004-2020</w:t>
            </w:r>
          </w:p>
        </w:tc>
      </w:tr>
      <w:tr w:rsidR="00EA722E" w:rsidRPr="00266F04" w14:paraId="1A4ED5C9" w14:textId="77777777" w:rsidTr="008639A7">
        <w:tc>
          <w:tcPr>
            <w:tcW w:w="577" w:type="dxa"/>
          </w:tcPr>
          <w:p w14:paraId="4EC4CD4E" w14:textId="77777777" w:rsidR="006621E8" w:rsidRPr="00F87AC6" w:rsidRDefault="006621E8" w:rsidP="007851FD">
            <w:pPr>
              <w:pStyle w:val="Bullet"/>
              <w:numPr>
                <w:ilvl w:val="0"/>
                <w:numId w:val="0"/>
              </w:numPr>
              <w:spacing w:after="0"/>
              <w:rPr>
                <w:sz w:val="18"/>
                <w:szCs w:val="18"/>
              </w:rPr>
            </w:pPr>
            <w:r w:rsidRPr="00F87AC6">
              <w:rPr>
                <w:sz w:val="18"/>
                <w:szCs w:val="18"/>
              </w:rPr>
              <w:t>09</w:t>
            </w:r>
          </w:p>
        </w:tc>
        <w:tc>
          <w:tcPr>
            <w:tcW w:w="3538" w:type="dxa"/>
          </w:tcPr>
          <w:p w14:paraId="6F051A2D" w14:textId="77777777" w:rsidR="006621E8" w:rsidRPr="00F87AC6" w:rsidRDefault="006621E8" w:rsidP="007851FD">
            <w:pPr>
              <w:pStyle w:val="Bullet"/>
              <w:numPr>
                <w:ilvl w:val="0"/>
                <w:numId w:val="0"/>
              </w:numPr>
              <w:spacing w:after="0"/>
              <w:rPr>
                <w:sz w:val="18"/>
                <w:szCs w:val="18"/>
              </w:rPr>
            </w:pPr>
            <w:r w:rsidRPr="00F87AC6">
              <w:rPr>
                <w:sz w:val="18"/>
                <w:szCs w:val="18"/>
              </w:rPr>
              <w:t>Greenhouse Gas Emissions</w:t>
            </w:r>
          </w:p>
        </w:tc>
        <w:tc>
          <w:tcPr>
            <w:tcW w:w="1094" w:type="dxa"/>
            <w:shd w:val="clear" w:color="auto" w:fill="CCFFCC"/>
          </w:tcPr>
          <w:p w14:paraId="31CA2AC8" w14:textId="77777777" w:rsidR="006621E8" w:rsidRPr="00F87AC6" w:rsidRDefault="006621E8" w:rsidP="007851FD">
            <w:pPr>
              <w:pStyle w:val="Bullet"/>
              <w:numPr>
                <w:ilvl w:val="0"/>
                <w:numId w:val="0"/>
              </w:numPr>
              <w:spacing w:after="0"/>
              <w:jc w:val="center"/>
              <w:rPr>
                <w:sz w:val="18"/>
                <w:szCs w:val="18"/>
              </w:rPr>
            </w:pPr>
            <w:r w:rsidRPr="00F87AC6">
              <w:rPr>
                <w:sz w:val="18"/>
                <w:szCs w:val="18"/>
              </w:rPr>
              <w:t>↓</w:t>
            </w:r>
          </w:p>
        </w:tc>
        <w:tc>
          <w:tcPr>
            <w:tcW w:w="1013" w:type="dxa"/>
          </w:tcPr>
          <w:p w14:paraId="33D80D01" w14:textId="77777777" w:rsidR="006621E8" w:rsidRPr="00F87AC6" w:rsidRDefault="006621E8" w:rsidP="007851FD">
            <w:pPr>
              <w:pStyle w:val="Bullet"/>
              <w:numPr>
                <w:ilvl w:val="0"/>
                <w:numId w:val="0"/>
              </w:numPr>
              <w:spacing w:after="0"/>
              <w:jc w:val="center"/>
              <w:rPr>
                <w:sz w:val="18"/>
                <w:szCs w:val="18"/>
              </w:rPr>
            </w:pPr>
            <w:r w:rsidRPr="00F87AC6">
              <w:rPr>
                <w:sz w:val="18"/>
                <w:szCs w:val="18"/>
              </w:rPr>
              <w:t>38/38</w:t>
            </w:r>
          </w:p>
        </w:tc>
        <w:tc>
          <w:tcPr>
            <w:tcW w:w="944" w:type="dxa"/>
          </w:tcPr>
          <w:p w14:paraId="0277AABF" w14:textId="3747D3F5" w:rsidR="006621E8" w:rsidRPr="00F87AC6" w:rsidRDefault="006621E8" w:rsidP="007851FD">
            <w:pPr>
              <w:pStyle w:val="Bullet"/>
              <w:numPr>
                <w:ilvl w:val="0"/>
                <w:numId w:val="0"/>
              </w:numPr>
              <w:spacing w:after="0"/>
              <w:jc w:val="center"/>
              <w:rPr>
                <w:sz w:val="18"/>
                <w:szCs w:val="18"/>
              </w:rPr>
            </w:pPr>
            <w:r w:rsidRPr="00F87AC6">
              <w:rPr>
                <w:sz w:val="18"/>
                <w:szCs w:val="18"/>
              </w:rPr>
              <w:t>20.5</w:t>
            </w:r>
            <w:r w:rsidR="00755849">
              <w:rPr>
                <w:sz w:val="18"/>
                <w:szCs w:val="18"/>
              </w:rPr>
              <w:t>t</w:t>
            </w:r>
          </w:p>
        </w:tc>
        <w:tc>
          <w:tcPr>
            <w:tcW w:w="1032" w:type="dxa"/>
          </w:tcPr>
          <w:p w14:paraId="43DE0A86" w14:textId="599B1E97" w:rsidR="006621E8" w:rsidRPr="00F87AC6" w:rsidRDefault="006621E8" w:rsidP="007851FD">
            <w:pPr>
              <w:pStyle w:val="Bullet"/>
              <w:numPr>
                <w:ilvl w:val="0"/>
                <w:numId w:val="0"/>
              </w:numPr>
              <w:spacing w:after="0"/>
              <w:jc w:val="center"/>
              <w:rPr>
                <w:sz w:val="18"/>
                <w:szCs w:val="18"/>
              </w:rPr>
            </w:pPr>
            <w:r w:rsidRPr="00F87AC6">
              <w:rPr>
                <w:sz w:val="18"/>
                <w:szCs w:val="18"/>
              </w:rPr>
              <w:t>8.8</w:t>
            </w:r>
            <w:r w:rsidR="00755849">
              <w:rPr>
                <w:sz w:val="18"/>
                <w:szCs w:val="18"/>
              </w:rPr>
              <w:t>t</w:t>
            </w:r>
          </w:p>
        </w:tc>
        <w:tc>
          <w:tcPr>
            <w:tcW w:w="1697" w:type="dxa"/>
          </w:tcPr>
          <w:p w14:paraId="384685CF" w14:textId="77777777" w:rsidR="006621E8" w:rsidRPr="00F87AC6" w:rsidRDefault="006621E8" w:rsidP="007851FD">
            <w:pPr>
              <w:pStyle w:val="Bullet"/>
              <w:numPr>
                <w:ilvl w:val="0"/>
                <w:numId w:val="0"/>
              </w:numPr>
              <w:spacing w:after="0"/>
              <w:jc w:val="center"/>
              <w:rPr>
                <w:sz w:val="18"/>
                <w:szCs w:val="18"/>
              </w:rPr>
            </w:pPr>
            <w:r w:rsidRPr="00F87AC6">
              <w:rPr>
                <w:sz w:val="18"/>
                <w:szCs w:val="18"/>
              </w:rPr>
              <w:t>2004-2020</w:t>
            </w:r>
          </w:p>
        </w:tc>
      </w:tr>
      <w:tr w:rsidR="00EA722E" w:rsidRPr="00266F04" w14:paraId="5C22FE78" w14:textId="77777777" w:rsidTr="008639A7">
        <w:tc>
          <w:tcPr>
            <w:tcW w:w="577" w:type="dxa"/>
          </w:tcPr>
          <w:p w14:paraId="7446883B" w14:textId="77777777" w:rsidR="006621E8" w:rsidRPr="00F87AC6" w:rsidRDefault="006621E8" w:rsidP="007851FD">
            <w:pPr>
              <w:pStyle w:val="Bullet"/>
              <w:numPr>
                <w:ilvl w:val="0"/>
                <w:numId w:val="0"/>
              </w:numPr>
              <w:spacing w:after="0"/>
              <w:rPr>
                <w:sz w:val="18"/>
                <w:szCs w:val="18"/>
              </w:rPr>
            </w:pPr>
            <w:r w:rsidRPr="00F87AC6">
              <w:rPr>
                <w:sz w:val="18"/>
                <w:szCs w:val="18"/>
              </w:rPr>
              <w:t>10</w:t>
            </w:r>
          </w:p>
        </w:tc>
        <w:tc>
          <w:tcPr>
            <w:tcW w:w="3538" w:type="dxa"/>
          </w:tcPr>
          <w:p w14:paraId="50E525A3" w14:textId="2F0992EC" w:rsidR="006621E8" w:rsidRPr="00F87AC6" w:rsidRDefault="006621E8" w:rsidP="007851FD">
            <w:pPr>
              <w:pStyle w:val="Bullet"/>
              <w:numPr>
                <w:ilvl w:val="0"/>
                <w:numId w:val="0"/>
              </w:numPr>
              <w:spacing w:after="0"/>
              <w:rPr>
                <w:sz w:val="18"/>
                <w:szCs w:val="18"/>
              </w:rPr>
            </w:pPr>
            <w:r w:rsidRPr="00F87AC6">
              <w:rPr>
                <w:sz w:val="18"/>
                <w:szCs w:val="18"/>
              </w:rPr>
              <w:t xml:space="preserve">Having </w:t>
            </w:r>
            <w:r w:rsidR="008F2BA3">
              <w:rPr>
                <w:sz w:val="18"/>
                <w:szCs w:val="18"/>
              </w:rPr>
              <w:t>a</w:t>
            </w:r>
            <w:r w:rsidRPr="00F87AC6">
              <w:rPr>
                <w:sz w:val="18"/>
                <w:szCs w:val="18"/>
              </w:rPr>
              <w:t xml:space="preserve"> say in government</w:t>
            </w:r>
          </w:p>
        </w:tc>
        <w:tc>
          <w:tcPr>
            <w:tcW w:w="1094" w:type="dxa"/>
            <w:shd w:val="clear" w:color="auto" w:fill="F2F2F2" w:themeFill="background1" w:themeFillShade="F2"/>
          </w:tcPr>
          <w:p w14:paraId="01E1AEC4" w14:textId="77777777" w:rsidR="006621E8" w:rsidRPr="00F87AC6" w:rsidRDefault="006621E8" w:rsidP="007851FD">
            <w:pPr>
              <w:pStyle w:val="Bullet"/>
              <w:numPr>
                <w:ilvl w:val="0"/>
                <w:numId w:val="0"/>
              </w:numPr>
              <w:spacing w:after="0"/>
              <w:jc w:val="center"/>
              <w:rPr>
                <w:sz w:val="18"/>
                <w:szCs w:val="18"/>
              </w:rPr>
            </w:pPr>
            <w:r w:rsidRPr="00F87AC6">
              <w:rPr>
                <w:sz w:val="18"/>
                <w:szCs w:val="18"/>
              </w:rPr>
              <w:t>N/A</w:t>
            </w:r>
          </w:p>
        </w:tc>
        <w:tc>
          <w:tcPr>
            <w:tcW w:w="1013" w:type="dxa"/>
            <w:shd w:val="clear" w:color="auto" w:fill="auto"/>
          </w:tcPr>
          <w:p w14:paraId="49FA52CB" w14:textId="77777777" w:rsidR="006621E8" w:rsidRPr="00F87AC6" w:rsidRDefault="006621E8" w:rsidP="007851FD">
            <w:pPr>
              <w:pStyle w:val="Bullet"/>
              <w:numPr>
                <w:ilvl w:val="0"/>
                <w:numId w:val="0"/>
              </w:numPr>
              <w:spacing w:after="0"/>
              <w:jc w:val="center"/>
              <w:rPr>
                <w:sz w:val="18"/>
                <w:szCs w:val="18"/>
              </w:rPr>
            </w:pPr>
            <w:r w:rsidRPr="00F87AC6">
              <w:rPr>
                <w:sz w:val="18"/>
                <w:szCs w:val="18"/>
              </w:rPr>
              <w:t>16/29</w:t>
            </w:r>
          </w:p>
        </w:tc>
        <w:tc>
          <w:tcPr>
            <w:tcW w:w="944" w:type="dxa"/>
            <w:shd w:val="clear" w:color="auto" w:fill="auto"/>
          </w:tcPr>
          <w:p w14:paraId="23471B6E" w14:textId="403F38C1" w:rsidR="006621E8" w:rsidRPr="00F87AC6" w:rsidRDefault="00D56778" w:rsidP="007851FD">
            <w:pPr>
              <w:pStyle w:val="Bullet"/>
              <w:numPr>
                <w:ilvl w:val="0"/>
                <w:numId w:val="0"/>
              </w:numPr>
              <w:spacing w:after="0"/>
              <w:jc w:val="center"/>
              <w:rPr>
                <w:sz w:val="18"/>
                <w:szCs w:val="18"/>
              </w:rPr>
            </w:pPr>
            <w:r>
              <w:rPr>
                <w:sz w:val="18"/>
                <w:szCs w:val="18"/>
              </w:rPr>
              <w:t>67.7</w:t>
            </w:r>
            <w:r w:rsidR="00755849">
              <w:rPr>
                <w:sz w:val="18"/>
                <w:szCs w:val="18"/>
              </w:rPr>
              <w:t>%</w:t>
            </w:r>
          </w:p>
        </w:tc>
        <w:tc>
          <w:tcPr>
            <w:tcW w:w="1032" w:type="dxa"/>
            <w:shd w:val="clear" w:color="auto" w:fill="auto"/>
          </w:tcPr>
          <w:p w14:paraId="79F401BB" w14:textId="14D09A65" w:rsidR="006621E8" w:rsidRPr="00F87AC6" w:rsidRDefault="00AE7BB5" w:rsidP="007851FD">
            <w:pPr>
              <w:pStyle w:val="Bullet"/>
              <w:numPr>
                <w:ilvl w:val="0"/>
                <w:numId w:val="0"/>
              </w:numPr>
              <w:spacing w:after="0"/>
              <w:jc w:val="center"/>
              <w:rPr>
                <w:sz w:val="18"/>
                <w:szCs w:val="18"/>
              </w:rPr>
            </w:pPr>
            <w:r>
              <w:rPr>
                <w:sz w:val="18"/>
                <w:szCs w:val="18"/>
              </w:rPr>
              <w:t>65.7</w:t>
            </w:r>
            <w:r w:rsidR="00755849">
              <w:rPr>
                <w:sz w:val="18"/>
                <w:szCs w:val="18"/>
              </w:rPr>
              <w:t>%</w:t>
            </w:r>
          </w:p>
        </w:tc>
        <w:tc>
          <w:tcPr>
            <w:tcW w:w="1697" w:type="dxa"/>
            <w:shd w:val="clear" w:color="auto" w:fill="auto"/>
          </w:tcPr>
          <w:p w14:paraId="20F35AAC" w14:textId="77777777" w:rsidR="006621E8" w:rsidRPr="00F87AC6" w:rsidRDefault="006621E8" w:rsidP="007851FD">
            <w:pPr>
              <w:pStyle w:val="Bullet"/>
              <w:numPr>
                <w:ilvl w:val="0"/>
                <w:numId w:val="0"/>
              </w:numPr>
              <w:spacing w:after="0"/>
              <w:jc w:val="center"/>
              <w:rPr>
                <w:sz w:val="18"/>
                <w:szCs w:val="18"/>
              </w:rPr>
            </w:pPr>
            <w:r w:rsidRPr="00F87AC6">
              <w:rPr>
                <w:sz w:val="18"/>
                <w:szCs w:val="18"/>
              </w:rPr>
              <w:t>2012</w:t>
            </w:r>
          </w:p>
        </w:tc>
      </w:tr>
      <w:tr w:rsidR="00EA722E" w:rsidRPr="00266F04" w14:paraId="4E5BC5D2" w14:textId="77777777" w:rsidTr="008639A7">
        <w:tc>
          <w:tcPr>
            <w:tcW w:w="577" w:type="dxa"/>
          </w:tcPr>
          <w:p w14:paraId="5E2C3C73" w14:textId="77777777" w:rsidR="006621E8" w:rsidRPr="00F87AC6" w:rsidRDefault="006621E8" w:rsidP="007851FD">
            <w:pPr>
              <w:pStyle w:val="Bullet"/>
              <w:numPr>
                <w:ilvl w:val="0"/>
                <w:numId w:val="0"/>
              </w:numPr>
              <w:spacing w:after="0"/>
              <w:rPr>
                <w:sz w:val="18"/>
                <w:szCs w:val="18"/>
              </w:rPr>
            </w:pPr>
            <w:r w:rsidRPr="00F87AC6">
              <w:rPr>
                <w:sz w:val="18"/>
                <w:szCs w:val="18"/>
              </w:rPr>
              <w:t>11</w:t>
            </w:r>
          </w:p>
        </w:tc>
        <w:tc>
          <w:tcPr>
            <w:tcW w:w="3538" w:type="dxa"/>
          </w:tcPr>
          <w:p w14:paraId="6217F027" w14:textId="77777777" w:rsidR="006621E8" w:rsidRPr="00F87AC6" w:rsidRDefault="006621E8" w:rsidP="007851FD">
            <w:pPr>
              <w:pStyle w:val="Bullet"/>
              <w:numPr>
                <w:ilvl w:val="0"/>
                <w:numId w:val="0"/>
              </w:numPr>
              <w:spacing w:after="0"/>
              <w:rPr>
                <w:sz w:val="18"/>
                <w:szCs w:val="18"/>
              </w:rPr>
            </w:pPr>
            <w:r w:rsidRPr="00F87AC6">
              <w:rPr>
                <w:sz w:val="18"/>
                <w:szCs w:val="18"/>
              </w:rPr>
              <w:t>Homicides</w:t>
            </w:r>
          </w:p>
        </w:tc>
        <w:tc>
          <w:tcPr>
            <w:tcW w:w="1094" w:type="dxa"/>
            <w:shd w:val="clear" w:color="auto" w:fill="CCFFCC"/>
          </w:tcPr>
          <w:p w14:paraId="4B64E2FB" w14:textId="77777777" w:rsidR="006621E8" w:rsidRPr="00F87AC6" w:rsidRDefault="006621E8" w:rsidP="007851FD">
            <w:pPr>
              <w:pStyle w:val="Bullet"/>
              <w:numPr>
                <w:ilvl w:val="0"/>
                <w:numId w:val="0"/>
              </w:numPr>
              <w:spacing w:after="0"/>
              <w:jc w:val="center"/>
              <w:rPr>
                <w:sz w:val="18"/>
                <w:szCs w:val="18"/>
              </w:rPr>
            </w:pPr>
            <w:r w:rsidRPr="00F87AC6">
              <w:rPr>
                <w:sz w:val="18"/>
                <w:szCs w:val="18"/>
              </w:rPr>
              <w:t>Stable</w:t>
            </w:r>
          </w:p>
        </w:tc>
        <w:tc>
          <w:tcPr>
            <w:tcW w:w="1013" w:type="dxa"/>
            <w:shd w:val="clear" w:color="auto" w:fill="auto"/>
          </w:tcPr>
          <w:p w14:paraId="786496B7" w14:textId="77777777" w:rsidR="006621E8" w:rsidRPr="00F87AC6" w:rsidRDefault="006621E8" w:rsidP="007851FD">
            <w:pPr>
              <w:pStyle w:val="Bullet"/>
              <w:numPr>
                <w:ilvl w:val="0"/>
                <w:numId w:val="0"/>
              </w:numPr>
              <w:spacing w:after="0"/>
              <w:jc w:val="center"/>
              <w:rPr>
                <w:sz w:val="18"/>
                <w:szCs w:val="18"/>
              </w:rPr>
            </w:pPr>
            <w:r w:rsidRPr="00F87AC6">
              <w:rPr>
                <w:sz w:val="18"/>
                <w:szCs w:val="18"/>
              </w:rPr>
              <w:t>22/38</w:t>
            </w:r>
          </w:p>
        </w:tc>
        <w:tc>
          <w:tcPr>
            <w:tcW w:w="944" w:type="dxa"/>
            <w:shd w:val="clear" w:color="auto" w:fill="auto"/>
          </w:tcPr>
          <w:p w14:paraId="45F6DB06" w14:textId="2DD0A9A2" w:rsidR="006621E8" w:rsidRPr="00F87AC6" w:rsidRDefault="006621E8" w:rsidP="007851FD">
            <w:pPr>
              <w:pStyle w:val="Bullet"/>
              <w:numPr>
                <w:ilvl w:val="0"/>
                <w:numId w:val="0"/>
              </w:numPr>
              <w:spacing w:after="0"/>
              <w:jc w:val="center"/>
              <w:rPr>
                <w:sz w:val="18"/>
                <w:szCs w:val="18"/>
              </w:rPr>
            </w:pPr>
            <w:r w:rsidRPr="00F87AC6">
              <w:rPr>
                <w:sz w:val="18"/>
                <w:szCs w:val="18"/>
              </w:rPr>
              <w:t>0.9</w:t>
            </w:r>
            <w:r w:rsidR="00A96B17">
              <w:rPr>
                <w:sz w:val="18"/>
                <w:szCs w:val="18"/>
              </w:rPr>
              <w:t xml:space="preserve"> </w:t>
            </w:r>
          </w:p>
        </w:tc>
        <w:tc>
          <w:tcPr>
            <w:tcW w:w="1032" w:type="dxa"/>
            <w:shd w:val="clear" w:color="auto" w:fill="auto"/>
          </w:tcPr>
          <w:p w14:paraId="2A3D486D" w14:textId="39087548" w:rsidR="006621E8" w:rsidRPr="00F87AC6" w:rsidRDefault="006621E8" w:rsidP="007851FD">
            <w:pPr>
              <w:pStyle w:val="Bullet"/>
              <w:numPr>
                <w:ilvl w:val="0"/>
                <w:numId w:val="0"/>
              </w:numPr>
              <w:spacing w:after="0"/>
              <w:jc w:val="center"/>
              <w:rPr>
                <w:sz w:val="18"/>
                <w:szCs w:val="18"/>
              </w:rPr>
            </w:pPr>
            <w:r w:rsidRPr="00F87AC6">
              <w:rPr>
                <w:sz w:val="18"/>
                <w:szCs w:val="18"/>
              </w:rPr>
              <w:t>2.7</w:t>
            </w:r>
            <w:r w:rsidR="00907D6C">
              <w:rPr>
                <w:sz w:val="18"/>
                <w:szCs w:val="18"/>
              </w:rPr>
              <w:t xml:space="preserve"> </w:t>
            </w:r>
          </w:p>
        </w:tc>
        <w:tc>
          <w:tcPr>
            <w:tcW w:w="1697" w:type="dxa"/>
            <w:shd w:val="clear" w:color="auto" w:fill="auto"/>
          </w:tcPr>
          <w:p w14:paraId="0C104FDF" w14:textId="77777777" w:rsidR="006621E8" w:rsidRPr="00F87AC6" w:rsidRDefault="006621E8" w:rsidP="007851FD">
            <w:pPr>
              <w:pStyle w:val="Bullet"/>
              <w:numPr>
                <w:ilvl w:val="0"/>
                <w:numId w:val="0"/>
              </w:numPr>
              <w:spacing w:after="0"/>
              <w:jc w:val="center"/>
              <w:rPr>
                <w:sz w:val="18"/>
                <w:szCs w:val="18"/>
              </w:rPr>
            </w:pPr>
            <w:r w:rsidRPr="00F87AC6">
              <w:rPr>
                <w:sz w:val="18"/>
                <w:szCs w:val="18"/>
              </w:rPr>
              <w:t>2004-2020</w:t>
            </w:r>
          </w:p>
        </w:tc>
      </w:tr>
      <w:tr w:rsidR="00EA722E" w:rsidRPr="00266F04" w14:paraId="7059E4E1" w14:textId="77777777" w:rsidTr="008639A7">
        <w:tc>
          <w:tcPr>
            <w:tcW w:w="577" w:type="dxa"/>
          </w:tcPr>
          <w:p w14:paraId="49FF1CDB" w14:textId="77777777" w:rsidR="006621E8" w:rsidRPr="00F87AC6" w:rsidRDefault="006621E8" w:rsidP="007851FD">
            <w:pPr>
              <w:pStyle w:val="Bullet"/>
              <w:numPr>
                <w:ilvl w:val="0"/>
                <w:numId w:val="0"/>
              </w:numPr>
              <w:spacing w:after="0"/>
              <w:rPr>
                <w:sz w:val="18"/>
                <w:szCs w:val="18"/>
              </w:rPr>
            </w:pPr>
            <w:r w:rsidRPr="00F87AC6">
              <w:rPr>
                <w:sz w:val="18"/>
                <w:szCs w:val="18"/>
              </w:rPr>
              <w:t>12</w:t>
            </w:r>
          </w:p>
        </w:tc>
        <w:tc>
          <w:tcPr>
            <w:tcW w:w="3538" w:type="dxa"/>
          </w:tcPr>
          <w:p w14:paraId="5B02CC4F" w14:textId="77777777" w:rsidR="006621E8" w:rsidRPr="00F87AC6" w:rsidRDefault="006621E8" w:rsidP="007851FD">
            <w:pPr>
              <w:pStyle w:val="Bullet"/>
              <w:numPr>
                <w:ilvl w:val="0"/>
                <w:numId w:val="0"/>
              </w:numPr>
              <w:spacing w:after="0"/>
              <w:rPr>
                <w:sz w:val="18"/>
                <w:szCs w:val="18"/>
              </w:rPr>
            </w:pPr>
            <w:r w:rsidRPr="00F87AC6">
              <w:rPr>
                <w:sz w:val="18"/>
                <w:szCs w:val="18"/>
              </w:rPr>
              <w:t>Household debt</w:t>
            </w:r>
          </w:p>
        </w:tc>
        <w:tc>
          <w:tcPr>
            <w:tcW w:w="1094" w:type="dxa"/>
            <w:shd w:val="clear" w:color="auto" w:fill="FFCCCC"/>
          </w:tcPr>
          <w:p w14:paraId="1564C8DF" w14:textId="77777777" w:rsidR="006621E8" w:rsidRPr="00F87AC6" w:rsidRDefault="006621E8" w:rsidP="007851FD">
            <w:pPr>
              <w:pStyle w:val="Bullet"/>
              <w:numPr>
                <w:ilvl w:val="0"/>
                <w:numId w:val="0"/>
              </w:numPr>
              <w:spacing w:after="0"/>
              <w:jc w:val="center"/>
              <w:rPr>
                <w:sz w:val="18"/>
                <w:szCs w:val="18"/>
              </w:rPr>
            </w:pPr>
            <w:r w:rsidRPr="00F87AC6">
              <w:rPr>
                <w:sz w:val="18"/>
                <w:szCs w:val="18"/>
              </w:rPr>
              <w:t>↑</w:t>
            </w:r>
          </w:p>
        </w:tc>
        <w:tc>
          <w:tcPr>
            <w:tcW w:w="1013" w:type="dxa"/>
            <w:shd w:val="clear" w:color="auto" w:fill="auto"/>
          </w:tcPr>
          <w:p w14:paraId="567AC224" w14:textId="77777777" w:rsidR="006621E8" w:rsidRPr="00F87AC6" w:rsidRDefault="006621E8" w:rsidP="007851FD">
            <w:pPr>
              <w:pStyle w:val="Bullet"/>
              <w:numPr>
                <w:ilvl w:val="0"/>
                <w:numId w:val="0"/>
              </w:numPr>
              <w:spacing w:after="0"/>
              <w:jc w:val="center"/>
              <w:rPr>
                <w:sz w:val="18"/>
                <w:szCs w:val="18"/>
              </w:rPr>
            </w:pPr>
            <w:r w:rsidRPr="00F87AC6">
              <w:rPr>
                <w:sz w:val="18"/>
                <w:szCs w:val="18"/>
              </w:rPr>
              <w:t>30/34</w:t>
            </w:r>
          </w:p>
        </w:tc>
        <w:tc>
          <w:tcPr>
            <w:tcW w:w="944" w:type="dxa"/>
            <w:shd w:val="clear" w:color="auto" w:fill="auto"/>
          </w:tcPr>
          <w:p w14:paraId="3E76C295" w14:textId="77777777" w:rsidR="006621E8" w:rsidRPr="00F87AC6" w:rsidRDefault="006621E8" w:rsidP="007851FD">
            <w:pPr>
              <w:pStyle w:val="Bullet"/>
              <w:numPr>
                <w:ilvl w:val="0"/>
                <w:numId w:val="0"/>
              </w:numPr>
              <w:spacing w:after="0"/>
              <w:jc w:val="center"/>
              <w:rPr>
                <w:sz w:val="18"/>
                <w:szCs w:val="18"/>
              </w:rPr>
            </w:pPr>
            <w:r w:rsidRPr="00F87AC6">
              <w:rPr>
                <w:sz w:val="18"/>
                <w:szCs w:val="18"/>
              </w:rPr>
              <w:t>203.0%</w:t>
            </w:r>
          </w:p>
        </w:tc>
        <w:tc>
          <w:tcPr>
            <w:tcW w:w="1032" w:type="dxa"/>
            <w:shd w:val="clear" w:color="auto" w:fill="auto"/>
          </w:tcPr>
          <w:p w14:paraId="6D13B05C" w14:textId="77777777" w:rsidR="006621E8" w:rsidRPr="00F87AC6" w:rsidRDefault="006621E8" w:rsidP="007851FD">
            <w:pPr>
              <w:pStyle w:val="Bullet"/>
              <w:numPr>
                <w:ilvl w:val="0"/>
                <w:numId w:val="0"/>
              </w:numPr>
              <w:spacing w:after="0"/>
              <w:jc w:val="center"/>
              <w:rPr>
                <w:sz w:val="18"/>
                <w:szCs w:val="18"/>
              </w:rPr>
            </w:pPr>
            <w:r w:rsidRPr="00F87AC6">
              <w:rPr>
                <w:sz w:val="18"/>
                <w:szCs w:val="18"/>
              </w:rPr>
              <w:t>122.4%</w:t>
            </w:r>
          </w:p>
        </w:tc>
        <w:tc>
          <w:tcPr>
            <w:tcW w:w="1697" w:type="dxa"/>
            <w:shd w:val="clear" w:color="auto" w:fill="auto"/>
          </w:tcPr>
          <w:p w14:paraId="27619848" w14:textId="77777777" w:rsidR="006621E8" w:rsidRPr="00F87AC6" w:rsidRDefault="006621E8" w:rsidP="007851FD">
            <w:pPr>
              <w:pStyle w:val="Bullet"/>
              <w:numPr>
                <w:ilvl w:val="0"/>
                <w:numId w:val="0"/>
              </w:numPr>
              <w:spacing w:after="0"/>
              <w:jc w:val="center"/>
              <w:rPr>
                <w:sz w:val="18"/>
                <w:szCs w:val="18"/>
              </w:rPr>
            </w:pPr>
            <w:r w:rsidRPr="00F87AC6">
              <w:rPr>
                <w:sz w:val="18"/>
                <w:szCs w:val="18"/>
              </w:rPr>
              <w:t>2004-2020</w:t>
            </w:r>
          </w:p>
        </w:tc>
      </w:tr>
      <w:tr w:rsidR="00EA722E" w:rsidRPr="00266F04" w14:paraId="68DB73A1" w14:textId="77777777" w:rsidTr="008639A7">
        <w:tc>
          <w:tcPr>
            <w:tcW w:w="577" w:type="dxa"/>
          </w:tcPr>
          <w:p w14:paraId="559A19E5" w14:textId="77777777" w:rsidR="006621E8" w:rsidRPr="00F87AC6" w:rsidRDefault="006621E8" w:rsidP="007851FD">
            <w:pPr>
              <w:pStyle w:val="Bullet"/>
              <w:numPr>
                <w:ilvl w:val="0"/>
                <w:numId w:val="0"/>
              </w:numPr>
              <w:spacing w:after="0"/>
              <w:rPr>
                <w:sz w:val="18"/>
                <w:szCs w:val="18"/>
              </w:rPr>
            </w:pPr>
            <w:r w:rsidRPr="00F87AC6">
              <w:rPr>
                <w:sz w:val="18"/>
                <w:szCs w:val="18"/>
              </w:rPr>
              <w:t>13</w:t>
            </w:r>
          </w:p>
        </w:tc>
        <w:tc>
          <w:tcPr>
            <w:tcW w:w="3538" w:type="dxa"/>
          </w:tcPr>
          <w:p w14:paraId="13E04547" w14:textId="77777777" w:rsidR="006621E8" w:rsidRPr="00F87AC6" w:rsidRDefault="006621E8" w:rsidP="007851FD">
            <w:pPr>
              <w:pStyle w:val="Bullet"/>
              <w:numPr>
                <w:ilvl w:val="0"/>
                <w:numId w:val="0"/>
              </w:numPr>
              <w:spacing w:after="0"/>
              <w:rPr>
                <w:sz w:val="18"/>
                <w:szCs w:val="18"/>
              </w:rPr>
            </w:pPr>
            <w:r w:rsidRPr="00F87AC6">
              <w:rPr>
                <w:sz w:val="18"/>
                <w:szCs w:val="18"/>
              </w:rPr>
              <w:t>Household Income</w:t>
            </w:r>
          </w:p>
        </w:tc>
        <w:tc>
          <w:tcPr>
            <w:tcW w:w="1094" w:type="dxa"/>
            <w:shd w:val="clear" w:color="auto" w:fill="CCFFCC"/>
          </w:tcPr>
          <w:p w14:paraId="1DCE7B87" w14:textId="77777777" w:rsidR="006621E8" w:rsidRPr="00F87AC6" w:rsidRDefault="006621E8" w:rsidP="007851FD">
            <w:pPr>
              <w:pStyle w:val="Bullet"/>
              <w:numPr>
                <w:ilvl w:val="0"/>
                <w:numId w:val="0"/>
              </w:numPr>
              <w:spacing w:after="0"/>
              <w:jc w:val="center"/>
              <w:rPr>
                <w:sz w:val="18"/>
                <w:szCs w:val="18"/>
              </w:rPr>
            </w:pPr>
            <w:r w:rsidRPr="00F87AC6">
              <w:rPr>
                <w:sz w:val="18"/>
                <w:szCs w:val="18"/>
              </w:rPr>
              <w:t>↑</w:t>
            </w:r>
          </w:p>
        </w:tc>
        <w:tc>
          <w:tcPr>
            <w:tcW w:w="1013" w:type="dxa"/>
            <w:shd w:val="clear" w:color="auto" w:fill="auto"/>
          </w:tcPr>
          <w:p w14:paraId="1565AF81" w14:textId="77777777" w:rsidR="006621E8" w:rsidRPr="00F87AC6" w:rsidRDefault="006621E8" w:rsidP="007851FD">
            <w:pPr>
              <w:pStyle w:val="Bullet"/>
              <w:numPr>
                <w:ilvl w:val="0"/>
                <w:numId w:val="0"/>
              </w:numPr>
              <w:spacing w:after="0"/>
              <w:jc w:val="center"/>
              <w:rPr>
                <w:sz w:val="18"/>
                <w:szCs w:val="18"/>
              </w:rPr>
            </w:pPr>
            <w:r w:rsidRPr="00F87AC6">
              <w:rPr>
                <w:sz w:val="18"/>
                <w:szCs w:val="18"/>
              </w:rPr>
              <w:t>4/32</w:t>
            </w:r>
          </w:p>
        </w:tc>
        <w:tc>
          <w:tcPr>
            <w:tcW w:w="944" w:type="dxa"/>
            <w:shd w:val="clear" w:color="auto" w:fill="auto"/>
          </w:tcPr>
          <w:p w14:paraId="790AA9F2" w14:textId="6A5875C4" w:rsidR="006621E8" w:rsidRPr="00F87AC6" w:rsidRDefault="00907D6C" w:rsidP="007851FD">
            <w:pPr>
              <w:pStyle w:val="Bullet"/>
              <w:numPr>
                <w:ilvl w:val="0"/>
                <w:numId w:val="0"/>
              </w:numPr>
              <w:spacing w:after="0"/>
              <w:jc w:val="center"/>
              <w:rPr>
                <w:sz w:val="18"/>
                <w:szCs w:val="18"/>
              </w:rPr>
            </w:pPr>
            <w:r>
              <w:rPr>
                <w:sz w:val="18"/>
                <w:szCs w:val="18"/>
              </w:rPr>
              <w:t>$</w:t>
            </w:r>
            <w:r w:rsidR="006621E8" w:rsidRPr="00F87AC6">
              <w:rPr>
                <w:sz w:val="18"/>
                <w:szCs w:val="18"/>
              </w:rPr>
              <w:t>37</w:t>
            </w:r>
            <w:r w:rsidR="00291680">
              <w:rPr>
                <w:sz w:val="18"/>
                <w:szCs w:val="18"/>
              </w:rPr>
              <w:t>,</w:t>
            </w:r>
            <w:r w:rsidR="006621E8" w:rsidRPr="00F87AC6">
              <w:rPr>
                <w:sz w:val="18"/>
                <w:szCs w:val="18"/>
              </w:rPr>
              <w:t>656</w:t>
            </w:r>
          </w:p>
        </w:tc>
        <w:tc>
          <w:tcPr>
            <w:tcW w:w="1032" w:type="dxa"/>
            <w:shd w:val="clear" w:color="auto" w:fill="auto"/>
          </w:tcPr>
          <w:p w14:paraId="2926B10F" w14:textId="4E3F381C" w:rsidR="006621E8" w:rsidRPr="00F87AC6" w:rsidRDefault="00291680" w:rsidP="007851FD">
            <w:pPr>
              <w:pStyle w:val="Bullet"/>
              <w:numPr>
                <w:ilvl w:val="0"/>
                <w:numId w:val="0"/>
              </w:numPr>
              <w:spacing w:after="0"/>
              <w:jc w:val="center"/>
              <w:rPr>
                <w:sz w:val="18"/>
                <w:szCs w:val="18"/>
              </w:rPr>
            </w:pPr>
            <w:r>
              <w:rPr>
                <w:sz w:val="18"/>
                <w:szCs w:val="18"/>
              </w:rPr>
              <w:t>$</w:t>
            </w:r>
            <w:r w:rsidR="006621E8" w:rsidRPr="00F87AC6">
              <w:rPr>
                <w:sz w:val="18"/>
                <w:szCs w:val="18"/>
              </w:rPr>
              <w:t>28</w:t>
            </w:r>
            <w:r>
              <w:rPr>
                <w:sz w:val="18"/>
                <w:szCs w:val="18"/>
              </w:rPr>
              <w:t>,</w:t>
            </w:r>
            <w:r w:rsidR="006621E8" w:rsidRPr="00F87AC6">
              <w:rPr>
                <w:sz w:val="18"/>
                <w:szCs w:val="18"/>
              </w:rPr>
              <w:t>806</w:t>
            </w:r>
          </w:p>
        </w:tc>
        <w:tc>
          <w:tcPr>
            <w:tcW w:w="1697" w:type="dxa"/>
            <w:shd w:val="clear" w:color="auto" w:fill="auto"/>
          </w:tcPr>
          <w:p w14:paraId="4C6367F0" w14:textId="77777777" w:rsidR="006621E8" w:rsidRPr="00F87AC6" w:rsidRDefault="006621E8" w:rsidP="007851FD">
            <w:pPr>
              <w:pStyle w:val="Bullet"/>
              <w:numPr>
                <w:ilvl w:val="0"/>
                <w:numId w:val="0"/>
              </w:numPr>
              <w:spacing w:after="0"/>
              <w:jc w:val="center"/>
              <w:rPr>
                <w:sz w:val="18"/>
                <w:szCs w:val="18"/>
              </w:rPr>
            </w:pPr>
            <w:r w:rsidRPr="00F87AC6">
              <w:rPr>
                <w:sz w:val="18"/>
                <w:szCs w:val="18"/>
              </w:rPr>
              <w:t>2004-2020</w:t>
            </w:r>
          </w:p>
        </w:tc>
      </w:tr>
      <w:tr w:rsidR="00EA722E" w:rsidRPr="00266F04" w14:paraId="254ED5EB" w14:textId="77777777" w:rsidTr="008639A7">
        <w:tc>
          <w:tcPr>
            <w:tcW w:w="577" w:type="dxa"/>
          </w:tcPr>
          <w:p w14:paraId="6FA79891" w14:textId="77777777" w:rsidR="006621E8" w:rsidRPr="00F87AC6" w:rsidRDefault="006621E8" w:rsidP="007851FD">
            <w:pPr>
              <w:pStyle w:val="Bullet"/>
              <w:numPr>
                <w:ilvl w:val="0"/>
                <w:numId w:val="0"/>
              </w:numPr>
              <w:spacing w:after="0"/>
              <w:rPr>
                <w:sz w:val="18"/>
                <w:szCs w:val="18"/>
              </w:rPr>
            </w:pPr>
            <w:r w:rsidRPr="00F87AC6">
              <w:rPr>
                <w:sz w:val="18"/>
                <w:szCs w:val="18"/>
              </w:rPr>
              <w:t>14</w:t>
            </w:r>
          </w:p>
        </w:tc>
        <w:tc>
          <w:tcPr>
            <w:tcW w:w="3538" w:type="dxa"/>
          </w:tcPr>
          <w:p w14:paraId="0B94EF83" w14:textId="77777777" w:rsidR="006621E8" w:rsidRPr="00F87AC6" w:rsidRDefault="006621E8" w:rsidP="007851FD">
            <w:pPr>
              <w:pStyle w:val="Bullet"/>
              <w:numPr>
                <w:ilvl w:val="0"/>
                <w:numId w:val="0"/>
              </w:numPr>
              <w:spacing w:after="0"/>
              <w:rPr>
                <w:sz w:val="18"/>
                <w:szCs w:val="18"/>
              </w:rPr>
            </w:pPr>
            <w:r w:rsidRPr="00F87AC6">
              <w:rPr>
                <w:sz w:val="18"/>
                <w:szCs w:val="18"/>
              </w:rPr>
              <w:t>Household Wealth</w:t>
            </w:r>
          </w:p>
        </w:tc>
        <w:tc>
          <w:tcPr>
            <w:tcW w:w="1094" w:type="dxa"/>
            <w:shd w:val="clear" w:color="auto" w:fill="CCFFCC"/>
          </w:tcPr>
          <w:p w14:paraId="6BB51961" w14:textId="77777777" w:rsidR="006621E8" w:rsidRPr="00F87AC6" w:rsidRDefault="006621E8" w:rsidP="007851FD">
            <w:pPr>
              <w:pStyle w:val="Bullet"/>
              <w:numPr>
                <w:ilvl w:val="0"/>
                <w:numId w:val="0"/>
              </w:numPr>
              <w:spacing w:after="0"/>
              <w:jc w:val="center"/>
              <w:rPr>
                <w:sz w:val="18"/>
                <w:szCs w:val="18"/>
              </w:rPr>
            </w:pPr>
            <w:r w:rsidRPr="00F87AC6">
              <w:rPr>
                <w:sz w:val="18"/>
                <w:szCs w:val="18"/>
              </w:rPr>
              <w:t>↑</w:t>
            </w:r>
          </w:p>
        </w:tc>
        <w:tc>
          <w:tcPr>
            <w:tcW w:w="1013" w:type="dxa"/>
            <w:shd w:val="clear" w:color="auto" w:fill="auto"/>
          </w:tcPr>
          <w:p w14:paraId="1D9B7F33" w14:textId="77777777" w:rsidR="006621E8" w:rsidRPr="00F87AC6" w:rsidRDefault="006621E8" w:rsidP="007851FD">
            <w:pPr>
              <w:pStyle w:val="Bullet"/>
              <w:numPr>
                <w:ilvl w:val="0"/>
                <w:numId w:val="0"/>
              </w:numPr>
              <w:spacing w:after="0"/>
              <w:jc w:val="center"/>
              <w:rPr>
                <w:sz w:val="18"/>
                <w:szCs w:val="18"/>
              </w:rPr>
            </w:pPr>
            <w:r w:rsidRPr="00F87AC6">
              <w:rPr>
                <w:sz w:val="18"/>
                <w:szCs w:val="18"/>
              </w:rPr>
              <w:t>2/29</w:t>
            </w:r>
          </w:p>
        </w:tc>
        <w:tc>
          <w:tcPr>
            <w:tcW w:w="944" w:type="dxa"/>
            <w:shd w:val="clear" w:color="auto" w:fill="auto"/>
          </w:tcPr>
          <w:p w14:paraId="716B7CCC" w14:textId="5EAADA1C" w:rsidR="006621E8" w:rsidRPr="00F87AC6" w:rsidRDefault="00291680" w:rsidP="007851FD">
            <w:pPr>
              <w:pStyle w:val="Bullet"/>
              <w:numPr>
                <w:ilvl w:val="0"/>
                <w:numId w:val="0"/>
              </w:numPr>
              <w:spacing w:after="0"/>
              <w:jc w:val="center"/>
              <w:rPr>
                <w:sz w:val="18"/>
                <w:szCs w:val="18"/>
              </w:rPr>
            </w:pPr>
            <w:r>
              <w:rPr>
                <w:sz w:val="18"/>
                <w:szCs w:val="18"/>
              </w:rPr>
              <w:t>$</w:t>
            </w:r>
            <w:r w:rsidR="006621E8" w:rsidRPr="00F87AC6">
              <w:rPr>
                <w:sz w:val="18"/>
                <w:szCs w:val="18"/>
              </w:rPr>
              <w:t>277</w:t>
            </w:r>
            <w:r>
              <w:rPr>
                <w:sz w:val="18"/>
                <w:szCs w:val="18"/>
              </w:rPr>
              <w:t>,</w:t>
            </w:r>
            <w:r w:rsidR="006621E8" w:rsidRPr="00F87AC6">
              <w:rPr>
                <w:sz w:val="18"/>
                <w:szCs w:val="18"/>
              </w:rPr>
              <w:t>824</w:t>
            </w:r>
          </w:p>
        </w:tc>
        <w:tc>
          <w:tcPr>
            <w:tcW w:w="1032" w:type="dxa"/>
            <w:shd w:val="clear" w:color="auto" w:fill="auto"/>
          </w:tcPr>
          <w:p w14:paraId="439FA3EE" w14:textId="3AEA6C08" w:rsidR="006621E8" w:rsidRPr="00F87AC6" w:rsidRDefault="00291680" w:rsidP="007851FD">
            <w:pPr>
              <w:pStyle w:val="Bullet"/>
              <w:numPr>
                <w:ilvl w:val="0"/>
                <w:numId w:val="0"/>
              </w:numPr>
              <w:spacing w:after="0"/>
              <w:jc w:val="center"/>
              <w:rPr>
                <w:sz w:val="18"/>
                <w:szCs w:val="18"/>
              </w:rPr>
            </w:pPr>
            <w:r>
              <w:rPr>
                <w:sz w:val="18"/>
                <w:szCs w:val="18"/>
              </w:rPr>
              <w:t>$</w:t>
            </w:r>
            <w:r w:rsidR="006621E8" w:rsidRPr="00F87AC6">
              <w:rPr>
                <w:sz w:val="18"/>
                <w:szCs w:val="18"/>
              </w:rPr>
              <w:t>148</w:t>
            </w:r>
            <w:r>
              <w:rPr>
                <w:sz w:val="18"/>
                <w:szCs w:val="18"/>
              </w:rPr>
              <w:t>,</w:t>
            </w:r>
            <w:r w:rsidR="006621E8" w:rsidRPr="00F87AC6">
              <w:rPr>
                <w:sz w:val="18"/>
                <w:szCs w:val="18"/>
              </w:rPr>
              <w:t>636</w:t>
            </w:r>
          </w:p>
        </w:tc>
        <w:tc>
          <w:tcPr>
            <w:tcW w:w="1697" w:type="dxa"/>
            <w:shd w:val="clear" w:color="auto" w:fill="auto"/>
          </w:tcPr>
          <w:p w14:paraId="5E60CB2F" w14:textId="77777777" w:rsidR="006621E8" w:rsidRPr="00F87AC6" w:rsidRDefault="006621E8" w:rsidP="007851FD">
            <w:pPr>
              <w:pStyle w:val="Bullet"/>
              <w:numPr>
                <w:ilvl w:val="0"/>
                <w:numId w:val="0"/>
              </w:numPr>
              <w:spacing w:after="0"/>
              <w:jc w:val="center"/>
              <w:rPr>
                <w:sz w:val="18"/>
                <w:szCs w:val="18"/>
              </w:rPr>
            </w:pPr>
            <w:r w:rsidRPr="00F87AC6">
              <w:rPr>
                <w:sz w:val="18"/>
                <w:szCs w:val="18"/>
              </w:rPr>
              <w:t>2012-2018</w:t>
            </w:r>
          </w:p>
        </w:tc>
      </w:tr>
      <w:tr w:rsidR="00EA722E" w:rsidRPr="00266F04" w14:paraId="0D65D3DD" w14:textId="77777777" w:rsidTr="008639A7">
        <w:tc>
          <w:tcPr>
            <w:tcW w:w="577" w:type="dxa"/>
          </w:tcPr>
          <w:p w14:paraId="6BD22626" w14:textId="77777777" w:rsidR="006621E8" w:rsidRPr="00F87AC6" w:rsidRDefault="006621E8" w:rsidP="007851FD">
            <w:pPr>
              <w:pStyle w:val="Bullet"/>
              <w:numPr>
                <w:ilvl w:val="0"/>
                <w:numId w:val="0"/>
              </w:numPr>
              <w:spacing w:after="0"/>
              <w:rPr>
                <w:sz w:val="18"/>
                <w:szCs w:val="18"/>
              </w:rPr>
            </w:pPr>
            <w:r w:rsidRPr="00F87AC6">
              <w:rPr>
                <w:sz w:val="18"/>
                <w:szCs w:val="18"/>
              </w:rPr>
              <w:t>15</w:t>
            </w:r>
          </w:p>
        </w:tc>
        <w:tc>
          <w:tcPr>
            <w:tcW w:w="3538" w:type="dxa"/>
          </w:tcPr>
          <w:p w14:paraId="780E7716" w14:textId="77777777" w:rsidR="006621E8" w:rsidRPr="00F87AC6" w:rsidRDefault="006621E8" w:rsidP="007851FD">
            <w:pPr>
              <w:pStyle w:val="Bullet"/>
              <w:numPr>
                <w:ilvl w:val="0"/>
                <w:numId w:val="0"/>
              </w:numPr>
              <w:spacing w:after="0"/>
              <w:rPr>
                <w:sz w:val="18"/>
                <w:szCs w:val="18"/>
              </w:rPr>
            </w:pPr>
            <w:r w:rsidRPr="00F87AC6">
              <w:rPr>
                <w:sz w:val="18"/>
                <w:szCs w:val="18"/>
              </w:rPr>
              <w:t>Housing Affordability</w:t>
            </w:r>
          </w:p>
        </w:tc>
        <w:tc>
          <w:tcPr>
            <w:tcW w:w="1094" w:type="dxa"/>
            <w:shd w:val="clear" w:color="auto" w:fill="CCFFCC"/>
          </w:tcPr>
          <w:p w14:paraId="5DFB8DC9" w14:textId="77777777" w:rsidR="006621E8" w:rsidRPr="00F87AC6" w:rsidRDefault="006621E8" w:rsidP="007851FD">
            <w:pPr>
              <w:pStyle w:val="Bullet"/>
              <w:numPr>
                <w:ilvl w:val="0"/>
                <w:numId w:val="0"/>
              </w:numPr>
              <w:spacing w:after="0"/>
              <w:jc w:val="center"/>
              <w:rPr>
                <w:sz w:val="18"/>
                <w:szCs w:val="18"/>
              </w:rPr>
            </w:pPr>
            <w:r w:rsidRPr="00F87AC6">
              <w:rPr>
                <w:sz w:val="18"/>
                <w:szCs w:val="18"/>
              </w:rPr>
              <w:t>Stable</w:t>
            </w:r>
          </w:p>
        </w:tc>
        <w:tc>
          <w:tcPr>
            <w:tcW w:w="1013" w:type="dxa"/>
            <w:shd w:val="clear" w:color="auto" w:fill="auto"/>
          </w:tcPr>
          <w:p w14:paraId="167B4F88" w14:textId="77777777" w:rsidR="006621E8" w:rsidRPr="00F87AC6" w:rsidRDefault="006621E8" w:rsidP="007851FD">
            <w:pPr>
              <w:pStyle w:val="Bullet"/>
              <w:numPr>
                <w:ilvl w:val="0"/>
                <w:numId w:val="0"/>
              </w:numPr>
              <w:spacing w:after="0"/>
              <w:jc w:val="center"/>
              <w:rPr>
                <w:sz w:val="18"/>
                <w:szCs w:val="18"/>
              </w:rPr>
            </w:pPr>
            <w:r w:rsidRPr="00F87AC6">
              <w:rPr>
                <w:sz w:val="18"/>
                <w:szCs w:val="18"/>
              </w:rPr>
              <w:t>11/35</w:t>
            </w:r>
          </w:p>
        </w:tc>
        <w:tc>
          <w:tcPr>
            <w:tcW w:w="944" w:type="dxa"/>
            <w:shd w:val="clear" w:color="auto" w:fill="auto"/>
          </w:tcPr>
          <w:p w14:paraId="13A6E362" w14:textId="77777777" w:rsidR="006621E8" w:rsidRPr="00F87AC6" w:rsidRDefault="006621E8" w:rsidP="007851FD">
            <w:pPr>
              <w:pStyle w:val="Bullet"/>
              <w:numPr>
                <w:ilvl w:val="0"/>
                <w:numId w:val="0"/>
              </w:numPr>
              <w:spacing w:after="0"/>
              <w:jc w:val="center"/>
              <w:rPr>
                <w:sz w:val="18"/>
                <w:szCs w:val="18"/>
              </w:rPr>
            </w:pPr>
            <w:r w:rsidRPr="00F87AC6">
              <w:rPr>
                <w:sz w:val="18"/>
                <w:szCs w:val="18"/>
              </w:rPr>
              <w:t>81.3%</w:t>
            </w:r>
          </w:p>
        </w:tc>
        <w:tc>
          <w:tcPr>
            <w:tcW w:w="1032" w:type="dxa"/>
            <w:shd w:val="clear" w:color="auto" w:fill="auto"/>
          </w:tcPr>
          <w:p w14:paraId="046DEB51" w14:textId="77777777" w:rsidR="006621E8" w:rsidRPr="00F87AC6" w:rsidRDefault="006621E8" w:rsidP="007851FD">
            <w:pPr>
              <w:pStyle w:val="Bullet"/>
              <w:numPr>
                <w:ilvl w:val="0"/>
                <w:numId w:val="0"/>
              </w:numPr>
              <w:spacing w:after="0"/>
              <w:jc w:val="center"/>
              <w:rPr>
                <w:sz w:val="18"/>
                <w:szCs w:val="18"/>
              </w:rPr>
            </w:pPr>
            <w:r w:rsidRPr="00F87AC6">
              <w:rPr>
                <w:sz w:val="18"/>
                <w:szCs w:val="18"/>
              </w:rPr>
              <w:t>79.7%</w:t>
            </w:r>
          </w:p>
        </w:tc>
        <w:tc>
          <w:tcPr>
            <w:tcW w:w="1697" w:type="dxa"/>
            <w:shd w:val="clear" w:color="auto" w:fill="auto"/>
          </w:tcPr>
          <w:p w14:paraId="07E92532" w14:textId="77777777" w:rsidR="006621E8" w:rsidRPr="00F87AC6" w:rsidRDefault="006621E8" w:rsidP="007851FD">
            <w:pPr>
              <w:pStyle w:val="Bullet"/>
              <w:numPr>
                <w:ilvl w:val="0"/>
                <w:numId w:val="0"/>
              </w:numPr>
              <w:spacing w:after="0"/>
              <w:jc w:val="center"/>
              <w:rPr>
                <w:sz w:val="18"/>
                <w:szCs w:val="18"/>
              </w:rPr>
            </w:pPr>
            <w:r w:rsidRPr="00F87AC6">
              <w:rPr>
                <w:sz w:val="18"/>
                <w:szCs w:val="18"/>
              </w:rPr>
              <w:t>2004-2020</w:t>
            </w:r>
          </w:p>
        </w:tc>
      </w:tr>
      <w:tr w:rsidR="00EA722E" w:rsidRPr="00266F04" w14:paraId="380EA3A1" w14:textId="77777777" w:rsidTr="008639A7">
        <w:tc>
          <w:tcPr>
            <w:tcW w:w="577" w:type="dxa"/>
          </w:tcPr>
          <w:p w14:paraId="63BE2CA0" w14:textId="77777777" w:rsidR="006621E8" w:rsidRPr="00F87AC6" w:rsidRDefault="006621E8" w:rsidP="007851FD">
            <w:pPr>
              <w:pStyle w:val="Bullet"/>
              <w:numPr>
                <w:ilvl w:val="0"/>
                <w:numId w:val="0"/>
              </w:numPr>
              <w:spacing w:after="0"/>
              <w:rPr>
                <w:sz w:val="18"/>
                <w:szCs w:val="18"/>
              </w:rPr>
            </w:pPr>
            <w:r w:rsidRPr="00F87AC6">
              <w:rPr>
                <w:sz w:val="18"/>
                <w:szCs w:val="18"/>
              </w:rPr>
              <w:t>16</w:t>
            </w:r>
          </w:p>
        </w:tc>
        <w:tc>
          <w:tcPr>
            <w:tcW w:w="3538" w:type="dxa"/>
          </w:tcPr>
          <w:p w14:paraId="11C2E3E6" w14:textId="77777777" w:rsidR="006621E8" w:rsidRPr="00F87AC6" w:rsidRDefault="006621E8" w:rsidP="007851FD">
            <w:pPr>
              <w:pStyle w:val="Bullet"/>
              <w:numPr>
                <w:ilvl w:val="0"/>
                <w:numId w:val="0"/>
              </w:numPr>
              <w:spacing w:after="0"/>
              <w:rPr>
                <w:sz w:val="18"/>
                <w:szCs w:val="18"/>
              </w:rPr>
            </w:pPr>
            <w:r w:rsidRPr="00F87AC6">
              <w:rPr>
                <w:sz w:val="18"/>
                <w:szCs w:val="18"/>
              </w:rPr>
              <w:t>Labour underutilisation rate</w:t>
            </w:r>
          </w:p>
        </w:tc>
        <w:tc>
          <w:tcPr>
            <w:tcW w:w="1094" w:type="dxa"/>
            <w:shd w:val="clear" w:color="auto" w:fill="FFCCCC"/>
          </w:tcPr>
          <w:p w14:paraId="7CADA600" w14:textId="77777777" w:rsidR="006621E8" w:rsidRPr="00F87AC6" w:rsidRDefault="006621E8" w:rsidP="007851FD">
            <w:pPr>
              <w:pStyle w:val="Bullet"/>
              <w:numPr>
                <w:ilvl w:val="0"/>
                <w:numId w:val="0"/>
              </w:numPr>
              <w:spacing w:after="0"/>
              <w:jc w:val="center"/>
              <w:rPr>
                <w:sz w:val="18"/>
                <w:szCs w:val="18"/>
              </w:rPr>
            </w:pPr>
            <w:r w:rsidRPr="00F87AC6">
              <w:rPr>
                <w:sz w:val="18"/>
                <w:szCs w:val="18"/>
              </w:rPr>
              <w:t>↑</w:t>
            </w:r>
          </w:p>
        </w:tc>
        <w:tc>
          <w:tcPr>
            <w:tcW w:w="1013" w:type="dxa"/>
          </w:tcPr>
          <w:p w14:paraId="2CC637BA" w14:textId="77777777" w:rsidR="006621E8" w:rsidRPr="00F87AC6" w:rsidRDefault="006621E8" w:rsidP="007851FD">
            <w:pPr>
              <w:pStyle w:val="Bullet"/>
              <w:numPr>
                <w:ilvl w:val="0"/>
                <w:numId w:val="0"/>
              </w:numPr>
              <w:spacing w:after="0"/>
              <w:jc w:val="center"/>
              <w:rPr>
                <w:sz w:val="18"/>
                <w:szCs w:val="18"/>
              </w:rPr>
            </w:pPr>
            <w:r w:rsidRPr="00F87AC6">
              <w:rPr>
                <w:sz w:val="18"/>
                <w:szCs w:val="18"/>
              </w:rPr>
              <w:t>28/34</w:t>
            </w:r>
          </w:p>
        </w:tc>
        <w:tc>
          <w:tcPr>
            <w:tcW w:w="944" w:type="dxa"/>
          </w:tcPr>
          <w:p w14:paraId="4B54996F" w14:textId="77777777" w:rsidR="006621E8" w:rsidRPr="00F87AC6" w:rsidRDefault="006621E8" w:rsidP="007851FD">
            <w:pPr>
              <w:pStyle w:val="Bullet"/>
              <w:numPr>
                <w:ilvl w:val="0"/>
                <w:numId w:val="0"/>
              </w:numPr>
              <w:spacing w:after="0"/>
              <w:jc w:val="center"/>
              <w:rPr>
                <w:sz w:val="18"/>
                <w:szCs w:val="18"/>
              </w:rPr>
            </w:pPr>
            <w:r w:rsidRPr="00F87AC6">
              <w:rPr>
                <w:sz w:val="18"/>
                <w:szCs w:val="18"/>
              </w:rPr>
              <w:t>20.8%</w:t>
            </w:r>
          </w:p>
        </w:tc>
        <w:tc>
          <w:tcPr>
            <w:tcW w:w="1032" w:type="dxa"/>
          </w:tcPr>
          <w:p w14:paraId="078F2061" w14:textId="77777777" w:rsidR="006621E8" w:rsidRPr="00F87AC6" w:rsidRDefault="006621E8" w:rsidP="007851FD">
            <w:pPr>
              <w:pStyle w:val="Bullet"/>
              <w:numPr>
                <w:ilvl w:val="0"/>
                <w:numId w:val="0"/>
              </w:numPr>
              <w:spacing w:after="0"/>
              <w:jc w:val="center"/>
              <w:rPr>
                <w:sz w:val="18"/>
                <w:szCs w:val="18"/>
              </w:rPr>
            </w:pPr>
            <w:r w:rsidRPr="00F87AC6">
              <w:rPr>
                <w:sz w:val="18"/>
                <w:szCs w:val="18"/>
              </w:rPr>
              <w:t>15.4%</w:t>
            </w:r>
          </w:p>
        </w:tc>
        <w:tc>
          <w:tcPr>
            <w:tcW w:w="1697" w:type="dxa"/>
          </w:tcPr>
          <w:p w14:paraId="18D9CFAE" w14:textId="77777777" w:rsidR="006621E8" w:rsidRPr="00F87AC6" w:rsidRDefault="006621E8" w:rsidP="007851FD">
            <w:pPr>
              <w:pStyle w:val="Bullet"/>
              <w:numPr>
                <w:ilvl w:val="0"/>
                <w:numId w:val="0"/>
              </w:numPr>
              <w:spacing w:after="0"/>
              <w:jc w:val="center"/>
              <w:rPr>
                <w:sz w:val="18"/>
                <w:szCs w:val="18"/>
              </w:rPr>
            </w:pPr>
            <w:r w:rsidRPr="00F87AC6">
              <w:rPr>
                <w:sz w:val="18"/>
                <w:szCs w:val="18"/>
              </w:rPr>
              <w:t>2007-2021</w:t>
            </w:r>
          </w:p>
        </w:tc>
      </w:tr>
      <w:tr w:rsidR="00EA722E" w:rsidRPr="00266F04" w14:paraId="67376E5C" w14:textId="77777777" w:rsidTr="008639A7">
        <w:tc>
          <w:tcPr>
            <w:tcW w:w="577" w:type="dxa"/>
          </w:tcPr>
          <w:p w14:paraId="7C82FA94" w14:textId="77777777" w:rsidR="006621E8" w:rsidRPr="00F87AC6" w:rsidRDefault="006621E8" w:rsidP="007851FD">
            <w:pPr>
              <w:pStyle w:val="Bullet"/>
              <w:numPr>
                <w:ilvl w:val="0"/>
                <w:numId w:val="0"/>
              </w:numPr>
              <w:spacing w:after="0"/>
              <w:rPr>
                <w:sz w:val="18"/>
                <w:szCs w:val="18"/>
              </w:rPr>
            </w:pPr>
            <w:r w:rsidRPr="00F87AC6">
              <w:rPr>
                <w:sz w:val="18"/>
                <w:szCs w:val="18"/>
              </w:rPr>
              <w:t>17</w:t>
            </w:r>
          </w:p>
        </w:tc>
        <w:tc>
          <w:tcPr>
            <w:tcW w:w="3538" w:type="dxa"/>
          </w:tcPr>
          <w:p w14:paraId="47D3FFF8" w14:textId="77777777" w:rsidR="006621E8" w:rsidRPr="00F87AC6" w:rsidRDefault="006621E8" w:rsidP="007851FD">
            <w:pPr>
              <w:pStyle w:val="Bullet"/>
              <w:numPr>
                <w:ilvl w:val="0"/>
                <w:numId w:val="0"/>
              </w:numPr>
              <w:spacing w:after="0"/>
              <w:rPr>
                <w:sz w:val="18"/>
                <w:szCs w:val="18"/>
              </w:rPr>
            </w:pPr>
            <w:r w:rsidRPr="00F87AC6">
              <w:rPr>
                <w:sz w:val="18"/>
                <w:szCs w:val="18"/>
              </w:rPr>
              <w:t>Life Expectancy</w:t>
            </w:r>
          </w:p>
        </w:tc>
        <w:tc>
          <w:tcPr>
            <w:tcW w:w="1094" w:type="dxa"/>
            <w:shd w:val="clear" w:color="auto" w:fill="CCFFCC"/>
          </w:tcPr>
          <w:p w14:paraId="2B0F9ED8" w14:textId="77777777" w:rsidR="006621E8" w:rsidRPr="00F87AC6" w:rsidRDefault="006621E8" w:rsidP="007851FD">
            <w:pPr>
              <w:pStyle w:val="Bullet"/>
              <w:numPr>
                <w:ilvl w:val="0"/>
                <w:numId w:val="0"/>
              </w:numPr>
              <w:spacing w:after="0"/>
              <w:jc w:val="center"/>
              <w:rPr>
                <w:sz w:val="18"/>
                <w:szCs w:val="18"/>
              </w:rPr>
            </w:pPr>
            <w:r w:rsidRPr="00F87AC6">
              <w:rPr>
                <w:sz w:val="18"/>
                <w:szCs w:val="18"/>
              </w:rPr>
              <w:t>↑</w:t>
            </w:r>
          </w:p>
        </w:tc>
        <w:tc>
          <w:tcPr>
            <w:tcW w:w="1013" w:type="dxa"/>
          </w:tcPr>
          <w:p w14:paraId="114D7E77" w14:textId="77777777" w:rsidR="006621E8" w:rsidRPr="00F87AC6" w:rsidRDefault="006621E8" w:rsidP="007851FD">
            <w:pPr>
              <w:pStyle w:val="Bullet"/>
              <w:numPr>
                <w:ilvl w:val="0"/>
                <w:numId w:val="0"/>
              </w:numPr>
              <w:spacing w:after="0"/>
              <w:jc w:val="center"/>
              <w:rPr>
                <w:sz w:val="18"/>
                <w:szCs w:val="18"/>
              </w:rPr>
            </w:pPr>
            <w:r w:rsidRPr="00F87AC6">
              <w:rPr>
                <w:sz w:val="18"/>
                <w:szCs w:val="18"/>
              </w:rPr>
              <w:t>5/38</w:t>
            </w:r>
          </w:p>
        </w:tc>
        <w:tc>
          <w:tcPr>
            <w:tcW w:w="944" w:type="dxa"/>
          </w:tcPr>
          <w:p w14:paraId="64F96555" w14:textId="0F8A650F" w:rsidR="006621E8" w:rsidRPr="00F87AC6" w:rsidRDefault="006621E8" w:rsidP="007851FD">
            <w:pPr>
              <w:pStyle w:val="Bullet"/>
              <w:numPr>
                <w:ilvl w:val="0"/>
                <w:numId w:val="0"/>
              </w:numPr>
              <w:spacing w:after="0"/>
              <w:jc w:val="center"/>
              <w:rPr>
                <w:sz w:val="18"/>
                <w:szCs w:val="18"/>
              </w:rPr>
            </w:pPr>
            <w:r w:rsidRPr="00F87AC6">
              <w:rPr>
                <w:sz w:val="18"/>
                <w:szCs w:val="18"/>
              </w:rPr>
              <w:t>83.2</w:t>
            </w:r>
            <w:r w:rsidR="00B40BC4">
              <w:rPr>
                <w:sz w:val="18"/>
                <w:szCs w:val="18"/>
              </w:rPr>
              <w:t xml:space="preserve"> </w:t>
            </w:r>
            <w:proofErr w:type="spellStart"/>
            <w:r w:rsidR="00C1227C">
              <w:rPr>
                <w:sz w:val="18"/>
                <w:szCs w:val="18"/>
              </w:rPr>
              <w:t>y</w:t>
            </w:r>
            <w:r w:rsidR="00B40BC4">
              <w:rPr>
                <w:sz w:val="18"/>
                <w:szCs w:val="18"/>
              </w:rPr>
              <w:t>rs</w:t>
            </w:r>
            <w:proofErr w:type="spellEnd"/>
          </w:p>
        </w:tc>
        <w:tc>
          <w:tcPr>
            <w:tcW w:w="1032" w:type="dxa"/>
          </w:tcPr>
          <w:p w14:paraId="4EB1605E" w14:textId="61EBDACC" w:rsidR="006621E8" w:rsidRPr="00F87AC6" w:rsidRDefault="006621E8" w:rsidP="007851FD">
            <w:pPr>
              <w:pStyle w:val="Bullet"/>
              <w:numPr>
                <w:ilvl w:val="0"/>
                <w:numId w:val="0"/>
              </w:numPr>
              <w:spacing w:after="0"/>
              <w:jc w:val="center"/>
              <w:rPr>
                <w:sz w:val="18"/>
                <w:szCs w:val="18"/>
              </w:rPr>
            </w:pPr>
            <w:r w:rsidRPr="00F87AC6">
              <w:rPr>
                <w:sz w:val="18"/>
                <w:szCs w:val="18"/>
              </w:rPr>
              <w:t>80.4</w:t>
            </w:r>
            <w:r w:rsidR="00B40BC4">
              <w:rPr>
                <w:sz w:val="18"/>
                <w:szCs w:val="18"/>
              </w:rPr>
              <w:t xml:space="preserve"> </w:t>
            </w:r>
            <w:proofErr w:type="spellStart"/>
            <w:r w:rsidR="00B40BC4">
              <w:rPr>
                <w:sz w:val="18"/>
                <w:szCs w:val="18"/>
              </w:rPr>
              <w:t>yrs</w:t>
            </w:r>
            <w:proofErr w:type="spellEnd"/>
          </w:p>
        </w:tc>
        <w:tc>
          <w:tcPr>
            <w:tcW w:w="1697" w:type="dxa"/>
          </w:tcPr>
          <w:p w14:paraId="05CAE4F9" w14:textId="77777777" w:rsidR="006621E8" w:rsidRPr="00F87AC6" w:rsidRDefault="006621E8" w:rsidP="007851FD">
            <w:pPr>
              <w:pStyle w:val="Bullet"/>
              <w:numPr>
                <w:ilvl w:val="0"/>
                <w:numId w:val="0"/>
              </w:numPr>
              <w:spacing w:after="0"/>
              <w:jc w:val="center"/>
              <w:rPr>
                <w:sz w:val="18"/>
                <w:szCs w:val="18"/>
              </w:rPr>
            </w:pPr>
            <w:r w:rsidRPr="00F87AC6">
              <w:rPr>
                <w:sz w:val="18"/>
                <w:szCs w:val="18"/>
              </w:rPr>
              <w:t>2004-2020</w:t>
            </w:r>
          </w:p>
        </w:tc>
      </w:tr>
      <w:tr w:rsidR="00EA722E" w:rsidRPr="00266F04" w14:paraId="676CDA0A" w14:textId="77777777" w:rsidTr="008639A7">
        <w:tc>
          <w:tcPr>
            <w:tcW w:w="577" w:type="dxa"/>
          </w:tcPr>
          <w:p w14:paraId="596674E7" w14:textId="77777777" w:rsidR="006621E8" w:rsidRPr="00F87AC6" w:rsidRDefault="006621E8" w:rsidP="007851FD">
            <w:pPr>
              <w:pStyle w:val="Bullet"/>
              <w:numPr>
                <w:ilvl w:val="0"/>
                <w:numId w:val="0"/>
              </w:numPr>
              <w:spacing w:after="0"/>
              <w:rPr>
                <w:sz w:val="18"/>
                <w:szCs w:val="18"/>
              </w:rPr>
            </w:pPr>
            <w:r w:rsidRPr="00F87AC6">
              <w:rPr>
                <w:sz w:val="18"/>
                <w:szCs w:val="18"/>
              </w:rPr>
              <w:t>18</w:t>
            </w:r>
          </w:p>
        </w:tc>
        <w:tc>
          <w:tcPr>
            <w:tcW w:w="3538" w:type="dxa"/>
          </w:tcPr>
          <w:p w14:paraId="4A9FAC51" w14:textId="77777777" w:rsidR="006621E8" w:rsidRPr="00F87AC6" w:rsidRDefault="006621E8" w:rsidP="007851FD">
            <w:pPr>
              <w:pStyle w:val="Bullet"/>
              <w:numPr>
                <w:ilvl w:val="0"/>
                <w:numId w:val="0"/>
              </w:numPr>
              <w:spacing w:after="0"/>
              <w:rPr>
                <w:sz w:val="18"/>
                <w:szCs w:val="18"/>
              </w:rPr>
            </w:pPr>
            <w:r w:rsidRPr="00F87AC6">
              <w:rPr>
                <w:sz w:val="18"/>
                <w:szCs w:val="18"/>
              </w:rPr>
              <w:t>Life Satisfaction</w:t>
            </w:r>
          </w:p>
        </w:tc>
        <w:tc>
          <w:tcPr>
            <w:tcW w:w="1094" w:type="dxa"/>
            <w:shd w:val="clear" w:color="auto" w:fill="FFCCCC"/>
          </w:tcPr>
          <w:p w14:paraId="6AA27691" w14:textId="77777777" w:rsidR="006621E8" w:rsidRPr="00F87AC6" w:rsidRDefault="006621E8" w:rsidP="007851FD">
            <w:pPr>
              <w:pStyle w:val="Bullet"/>
              <w:numPr>
                <w:ilvl w:val="0"/>
                <w:numId w:val="0"/>
              </w:numPr>
              <w:spacing w:after="0"/>
              <w:jc w:val="center"/>
              <w:rPr>
                <w:sz w:val="18"/>
                <w:szCs w:val="18"/>
              </w:rPr>
            </w:pPr>
            <w:r w:rsidRPr="00F87AC6">
              <w:rPr>
                <w:sz w:val="18"/>
                <w:szCs w:val="18"/>
              </w:rPr>
              <w:t>↓</w:t>
            </w:r>
          </w:p>
        </w:tc>
        <w:tc>
          <w:tcPr>
            <w:tcW w:w="1013" w:type="dxa"/>
            <w:shd w:val="clear" w:color="auto" w:fill="auto"/>
          </w:tcPr>
          <w:p w14:paraId="75AB7C07" w14:textId="77777777" w:rsidR="006621E8" w:rsidRPr="00F87AC6" w:rsidRDefault="006621E8" w:rsidP="007851FD">
            <w:pPr>
              <w:pStyle w:val="Bullet"/>
              <w:numPr>
                <w:ilvl w:val="0"/>
                <w:numId w:val="0"/>
              </w:numPr>
              <w:spacing w:after="0"/>
              <w:jc w:val="center"/>
              <w:rPr>
                <w:sz w:val="18"/>
                <w:szCs w:val="18"/>
              </w:rPr>
            </w:pPr>
            <w:r w:rsidRPr="00F87AC6">
              <w:rPr>
                <w:sz w:val="18"/>
                <w:szCs w:val="18"/>
              </w:rPr>
              <w:t>18/33</w:t>
            </w:r>
          </w:p>
        </w:tc>
        <w:tc>
          <w:tcPr>
            <w:tcW w:w="944" w:type="dxa"/>
            <w:shd w:val="clear" w:color="auto" w:fill="auto"/>
          </w:tcPr>
          <w:p w14:paraId="4EC21333" w14:textId="77777777" w:rsidR="006621E8" w:rsidRPr="00F87AC6" w:rsidRDefault="006621E8" w:rsidP="007851FD">
            <w:pPr>
              <w:pStyle w:val="Bullet"/>
              <w:numPr>
                <w:ilvl w:val="0"/>
                <w:numId w:val="0"/>
              </w:numPr>
              <w:spacing w:after="0"/>
              <w:jc w:val="center"/>
              <w:rPr>
                <w:sz w:val="18"/>
                <w:szCs w:val="18"/>
              </w:rPr>
            </w:pPr>
            <w:r w:rsidRPr="00F87AC6">
              <w:rPr>
                <w:sz w:val="18"/>
                <w:szCs w:val="18"/>
              </w:rPr>
              <w:t>7.5</w:t>
            </w:r>
          </w:p>
        </w:tc>
        <w:tc>
          <w:tcPr>
            <w:tcW w:w="1032" w:type="dxa"/>
            <w:shd w:val="clear" w:color="auto" w:fill="auto"/>
          </w:tcPr>
          <w:p w14:paraId="066772B5" w14:textId="77777777" w:rsidR="006621E8" w:rsidRPr="00F87AC6" w:rsidRDefault="006621E8" w:rsidP="007851FD">
            <w:pPr>
              <w:pStyle w:val="Bullet"/>
              <w:numPr>
                <w:ilvl w:val="0"/>
                <w:numId w:val="0"/>
              </w:numPr>
              <w:spacing w:after="0"/>
              <w:jc w:val="center"/>
              <w:rPr>
                <w:sz w:val="18"/>
                <w:szCs w:val="18"/>
              </w:rPr>
            </w:pPr>
            <w:r w:rsidRPr="00F87AC6">
              <w:rPr>
                <w:sz w:val="18"/>
                <w:szCs w:val="18"/>
              </w:rPr>
              <w:t>7.39</w:t>
            </w:r>
          </w:p>
        </w:tc>
        <w:tc>
          <w:tcPr>
            <w:tcW w:w="1697" w:type="dxa"/>
            <w:shd w:val="clear" w:color="auto" w:fill="auto"/>
          </w:tcPr>
          <w:p w14:paraId="49A841CD" w14:textId="77777777" w:rsidR="006621E8" w:rsidRPr="00F87AC6" w:rsidRDefault="006621E8" w:rsidP="007851FD">
            <w:pPr>
              <w:pStyle w:val="Bullet"/>
              <w:numPr>
                <w:ilvl w:val="0"/>
                <w:numId w:val="0"/>
              </w:numPr>
              <w:spacing w:after="0"/>
              <w:jc w:val="center"/>
              <w:rPr>
                <w:sz w:val="18"/>
                <w:szCs w:val="18"/>
              </w:rPr>
            </w:pPr>
            <w:r w:rsidRPr="00F87AC6">
              <w:rPr>
                <w:sz w:val="18"/>
                <w:szCs w:val="18"/>
              </w:rPr>
              <w:t>2014-2020</w:t>
            </w:r>
          </w:p>
        </w:tc>
      </w:tr>
      <w:tr w:rsidR="00EA722E" w:rsidRPr="00266F04" w14:paraId="6E17772E" w14:textId="77777777" w:rsidTr="008639A7">
        <w:tc>
          <w:tcPr>
            <w:tcW w:w="577" w:type="dxa"/>
          </w:tcPr>
          <w:p w14:paraId="7CED6A86" w14:textId="77777777" w:rsidR="006621E8" w:rsidRPr="00F87AC6" w:rsidRDefault="006621E8" w:rsidP="007851FD">
            <w:pPr>
              <w:pStyle w:val="Bullet"/>
              <w:numPr>
                <w:ilvl w:val="0"/>
                <w:numId w:val="0"/>
              </w:numPr>
              <w:spacing w:after="0"/>
              <w:rPr>
                <w:sz w:val="18"/>
                <w:szCs w:val="18"/>
              </w:rPr>
            </w:pPr>
            <w:r w:rsidRPr="00F87AC6">
              <w:rPr>
                <w:sz w:val="18"/>
                <w:szCs w:val="18"/>
              </w:rPr>
              <w:t>19</w:t>
            </w:r>
          </w:p>
        </w:tc>
        <w:tc>
          <w:tcPr>
            <w:tcW w:w="3538" w:type="dxa"/>
          </w:tcPr>
          <w:p w14:paraId="3B1CA21F" w14:textId="77777777" w:rsidR="006621E8" w:rsidRPr="00F87AC6" w:rsidRDefault="006621E8" w:rsidP="007851FD">
            <w:pPr>
              <w:pStyle w:val="Bullet"/>
              <w:numPr>
                <w:ilvl w:val="0"/>
                <w:numId w:val="0"/>
              </w:numPr>
              <w:spacing w:after="0"/>
              <w:rPr>
                <w:sz w:val="18"/>
                <w:szCs w:val="18"/>
              </w:rPr>
            </w:pPr>
            <w:r w:rsidRPr="00F87AC6">
              <w:rPr>
                <w:sz w:val="18"/>
                <w:szCs w:val="18"/>
              </w:rPr>
              <w:t>Long hours in paid work</w:t>
            </w:r>
          </w:p>
        </w:tc>
        <w:tc>
          <w:tcPr>
            <w:tcW w:w="1094" w:type="dxa"/>
            <w:shd w:val="clear" w:color="auto" w:fill="CCFFCC"/>
          </w:tcPr>
          <w:p w14:paraId="54845A73" w14:textId="77777777" w:rsidR="006621E8" w:rsidRPr="00F87AC6" w:rsidRDefault="006621E8" w:rsidP="007851FD">
            <w:pPr>
              <w:pStyle w:val="Bullet"/>
              <w:numPr>
                <w:ilvl w:val="0"/>
                <w:numId w:val="0"/>
              </w:numPr>
              <w:spacing w:after="0"/>
              <w:jc w:val="center"/>
              <w:rPr>
                <w:sz w:val="18"/>
                <w:szCs w:val="18"/>
              </w:rPr>
            </w:pPr>
            <w:r w:rsidRPr="00F87AC6">
              <w:rPr>
                <w:sz w:val="18"/>
                <w:szCs w:val="18"/>
              </w:rPr>
              <w:t>↓</w:t>
            </w:r>
          </w:p>
        </w:tc>
        <w:tc>
          <w:tcPr>
            <w:tcW w:w="1013" w:type="dxa"/>
            <w:shd w:val="clear" w:color="auto" w:fill="auto"/>
          </w:tcPr>
          <w:p w14:paraId="748EC9C9" w14:textId="77777777" w:rsidR="006621E8" w:rsidRPr="00F87AC6" w:rsidRDefault="006621E8" w:rsidP="007851FD">
            <w:pPr>
              <w:pStyle w:val="Bullet"/>
              <w:numPr>
                <w:ilvl w:val="0"/>
                <w:numId w:val="0"/>
              </w:numPr>
              <w:spacing w:after="0"/>
              <w:jc w:val="center"/>
              <w:rPr>
                <w:sz w:val="18"/>
                <w:szCs w:val="18"/>
              </w:rPr>
            </w:pPr>
            <w:r w:rsidRPr="00F87AC6">
              <w:rPr>
                <w:sz w:val="18"/>
                <w:szCs w:val="18"/>
              </w:rPr>
              <w:t>30/36</w:t>
            </w:r>
          </w:p>
        </w:tc>
        <w:tc>
          <w:tcPr>
            <w:tcW w:w="944" w:type="dxa"/>
            <w:shd w:val="clear" w:color="auto" w:fill="auto"/>
          </w:tcPr>
          <w:p w14:paraId="24E02652" w14:textId="55980B02" w:rsidR="006621E8" w:rsidRPr="00F87AC6" w:rsidRDefault="006621E8" w:rsidP="007851FD">
            <w:pPr>
              <w:pStyle w:val="Bullet"/>
              <w:numPr>
                <w:ilvl w:val="0"/>
                <w:numId w:val="0"/>
              </w:numPr>
              <w:spacing w:after="0"/>
              <w:jc w:val="center"/>
              <w:rPr>
                <w:sz w:val="18"/>
                <w:szCs w:val="18"/>
              </w:rPr>
            </w:pPr>
            <w:r w:rsidRPr="00F87AC6">
              <w:rPr>
                <w:sz w:val="18"/>
                <w:szCs w:val="18"/>
              </w:rPr>
              <w:t>12.5</w:t>
            </w:r>
            <w:r w:rsidR="00AE7164">
              <w:rPr>
                <w:sz w:val="18"/>
                <w:szCs w:val="18"/>
              </w:rPr>
              <w:t>%</w:t>
            </w:r>
          </w:p>
        </w:tc>
        <w:tc>
          <w:tcPr>
            <w:tcW w:w="1032" w:type="dxa"/>
            <w:shd w:val="clear" w:color="auto" w:fill="auto"/>
          </w:tcPr>
          <w:p w14:paraId="462AECD5" w14:textId="44EB3959" w:rsidR="006621E8" w:rsidRPr="00F87AC6" w:rsidRDefault="006621E8" w:rsidP="007851FD">
            <w:pPr>
              <w:pStyle w:val="Bullet"/>
              <w:numPr>
                <w:ilvl w:val="0"/>
                <w:numId w:val="0"/>
              </w:numPr>
              <w:spacing w:after="0"/>
              <w:jc w:val="center"/>
              <w:rPr>
                <w:sz w:val="18"/>
                <w:szCs w:val="18"/>
              </w:rPr>
            </w:pPr>
            <w:r w:rsidRPr="00F87AC6">
              <w:rPr>
                <w:sz w:val="18"/>
                <w:szCs w:val="18"/>
              </w:rPr>
              <w:t>7.2</w:t>
            </w:r>
            <w:r w:rsidR="00AE7164">
              <w:rPr>
                <w:sz w:val="18"/>
                <w:szCs w:val="18"/>
              </w:rPr>
              <w:t>%</w:t>
            </w:r>
          </w:p>
        </w:tc>
        <w:tc>
          <w:tcPr>
            <w:tcW w:w="1697" w:type="dxa"/>
            <w:shd w:val="clear" w:color="auto" w:fill="auto"/>
          </w:tcPr>
          <w:p w14:paraId="77CC876F" w14:textId="77777777" w:rsidR="006621E8" w:rsidRPr="00F87AC6" w:rsidRDefault="006621E8" w:rsidP="007851FD">
            <w:pPr>
              <w:pStyle w:val="Bullet"/>
              <w:numPr>
                <w:ilvl w:val="0"/>
                <w:numId w:val="0"/>
              </w:numPr>
              <w:spacing w:after="0"/>
              <w:jc w:val="center"/>
              <w:rPr>
                <w:sz w:val="18"/>
                <w:szCs w:val="18"/>
              </w:rPr>
            </w:pPr>
            <w:r w:rsidRPr="00F87AC6">
              <w:rPr>
                <w:sz w:val="18"/>
                <w:szCs w:val="18"/>
              </w:rPr>
              <w:t>2004-2018</w:t>
            </w:r>
          </w:p>
        </w:tc>
      </w:tr>
      <w:tr w:rsidR="00EA722E" w:rsidRPr="00266F04" w14:paraId="573354F3" w14:textId="77777777" w:rsidTr="008639A7">
        <w:tc>
          <w:tcPr>
            <w:tcW w:w="577" w:type="dxa"/>
          </w:tcPr>
          <w:p w14:paraId="2268AED8" w14:textId="77777777" w:rsidR="006621E8" w:rsidRPr="00F87AC6" w:rsidRDefault="006621E8" w:rsidP="007851FD">
            <w:pPr>
              <w:pStyle w:val="Bullet"/>
              <w:numPr>
                <w:ilvl w:val="0"/>
                <w:numId w:val="0"/>
              </w:numPr>
              <w:spacing w:after="0"/>
              <w:rPr>
                <w:sz w:val="18"/>
                <w:szCs w:val="18"/>
              </w:rPr>
            </w:pPr>
            <w:r w:rsidRPr="00F87AC6">
              <w:rPr>
                <w:sz w:val="18"/>
                <w:szCs w:val="18"/>
              </w:rPr>
              <w:t>20</w:t>
            </w:r>
          </w:p>
        </w:tc>
        <w:tc>
          <w:tcPr>
            <w:tcW w:w="3538" w:type="dxa"/>
          </w:tcPr>
          <w:p w14:paraId="25086279" w14:textId="77777777" w:rsidR="006621E8" w:rsidRPr="00F87AC6" w:rsidRDefault="006621E8" w:rsidP="007851FD">
            <w:pPr>
              <w:pStyle w:val="Bullet"/>
              <w:numPr>
                <w:ilvl w:val="0"/>
                <w:numId w:val="0"/>
              </w:numPr>
              <w:spacing w:after="0"/>
              <w:rPr>
                <w:sz w:val="18"/>
                <w:szCs w:val="18"/>
              </w:rPr>
            </w:pPr>
            <w:r w:rsidRPr="00F87AC6">
              <w:rPr>
                <w:sz w:val="18"/>
                <w:szCs w:val="18"/>
              </w:rPr>
              <w:t>Material Footprint</w:t>
            </w:r>
          </w:p>
        </w:tc>
        <w:tc>
          <w:tcPr>
            <w:tcW w:w="1094" w:type="dxa"/>
            <w:shd w:val="clear" w:color="auto" w:fill="FFCCCC"/>
          </w:tcPr>
          <w:p w14:paraId="4DB672CE" w14:textId="77777777" w:rsidR="006621E8" w:rsidRPr="00F87AC6" w:rsidRDefault="006621E8" w:rsidP="007851FD">
            <w:pPr>
              <w:pStyle w:val="Bullet"/>
              <w:numPr>
                <w:ilvl w:val="0"/>
                <w:numId w:val="0"/>
              </w:numPr>
              <w:spacing w:after="0"/>
              <w:jc w:val="center"/>
              <w:rPr>
                <w:sz w:val="18"/>
                <w:szCs w:val="18"/>
              </w:rPr>
            </w:pPr>
            <w:r w:rsidRPr="00F87AC6">
              <w:rPr>
                <w:sz w:val="18"/>
                <w:szCs w:val="18"/>
              </w:rPr>
              <w:t>↑</w:t>
            </w:r>
          </w:p>
        </w:tc>
        <w:tc>
          <w:tcPr>
            <w:tcW w:w="1013" w:type="dxa"/>
          </w:tcPr>
          <w:p w14:paraId="6B5F212D" w14:textId="77777777" w:rsidR="006621E8" w:rsidRPr="00F87AC6" w:rsidRDefault="006621E8" w:rsidP="007851FD">
            <w:pPr>
              <w:pStyle w:val="Bullet"/>
              <w:numPr>
                <w:ilvl w:val="0"/>
                <w:numId w:val="0"/>
              </w:numPr>
              <w:spacing w:after="0"/>
              <w:jc w:val="center"/>
              <w:rPr>
                <w:sz w:val="18"/>
                <w:szCs w:val="18"/>
              </w:rPr>
            </w:pPr>
            <w:r w:rsidRPr="00F87AC6">
              <w:rPr>
                <w:sz w:val="18"/>
                <w:szCs w:val="18"/>
              </w:rPr>
              <w:t>36/38</w:t>
            </w:r>
          </w:p>
        </w:tc>
        <w:tc>
          <w:tcPr>
            <w:tcW w:w="944" w:type="dxa"/>
          </w:tcPr>
          <w:p w14:paraId="3B889B1B" w14:textId="0F03DB35" w:rsidR="006621E8" w:rsidRPr="00F87AC6" w:rsidRDefault="006621E8" w:rsidP="007851FD">
            <w:pPr>
              <w:pStyle w:val="Bullet"/>
              <w:numPr>
                <w:ilvl w:val="0"/>
                <w:numId w:val="0"/>
              </w:numPr>
              <w:spacing w:after="0"/>
              <w:jc w:val="center"/>
              <w:rPr>
                <w:sz w:val="18"/>
                <w:szCs w:val="18"/>
              </w:rPr>
            </w:pPr>
            <w:r w:rsidRPr="00F87AC6">
              <w:rPr>
                <w:sz w:val="18"/>
                <w:szCs w:val="18"/>
              </w:rPr>
              <w:t>46.8</w:t>
            </w:r>
            <w:r w:rsidR="00AE7164">
              <w:rPr>
                <w:sz w:val="18"/>
                <w:szCs w:val="18"/>
              </w:rPr>
              <w:t>t</w:t>
            </w:r>
          </w:p>
        </w:tc>
        <w:tc>
          <w:tcPr>
            <w:tcW w:w="1032" w:type="dxa"/>
          </w:tcPr>
          <w:p w14:paraId="02B33A0C" w14:textId="21FD4BDC" w:rsidR="006621E8" w:rsidRPr="00F87AC6" w:rsidRDefault="006621E8" w:rsidP="007851FD">
            <w:pPr>
              <w:pStyle w:val="Bullet"/>
              <w:numPr>
                <w:ilvl w:val="0"/>
                <w:numId w:val="0"/>
              </w:numPr>
              <w:spacing w:after="0"/>
              <w:jc w:val="center"/>
              <w:rPr>
                <w:sz w:val="18"/>
                <w:szCs w:val="18"/>
              </w:rPr>
            </w:pPr>
            <w:r w:rsidRPr="00F87AC6">
              <w:rPr>
                <w:sz w:val="18"/>
                <w:szCs w:val="18"/>
              </w:rPr>
              <w:t>26.2</w:t>
            </w:r>
            <w:r w:rsidR="00AE7164">
              <w:rPr>
                <w:sz w:val="18"/>
                <w:szCs w:val="18"/>
              </w:rPr>
              <w:t>t</w:t>
            </w:r>
          </w:p>
        </w:tc>
        <w:tc>
          <w:tcPr>
            <w:tcW w:w="1697" w:type="dxa"/>
          </w:tcPr>
          <w:p w14:paraId="30C68CAB" w14:textId="01FC204B" w:rsidR="006621E8" w:rsidRPr="00F87AC6" w:rsidRDefault="006621E8" w:rsidP="007851FD">
            <w:pPr>
              <w:pStyle w:val="Bullet"/>
              <w:numPr>
                <w:ilvl w:val="0"/>
                <w:numId w:val="0"/>
              </w:numPr>
              <w:spacing w:after="0"/>
              <w:jc w:val="center"/>
              <w:rPr>
                <w:sz w:val="18"/>
                <w:szCs w:val="18"/>
              </w:rPr>
            </w:pPr>
            <w:r w:rsidRPr="00F87AC6">
              <w:rPr>
                <w:sz w:val="18"/>
                <w:szCs w:val="18"/>
              </w:rPr>
              <w:t>20</w:t>
            </w:r>
            <w:r w:rsidR="0032159A">
              <w:rPr>
                <w:sz w:val="18"/>
                <w:szCs w:val="18"/>
              </w:rPr>
              <w:t>0</w:t>
            </w:r>
            <w:r w:rsidRPr="00F87AC6">
              <w:rPr>
                <w:sz w:val="18"/>
                <w:szCs w:val="18"/>
              </w:rPr>
              <w:t>5-2019</w:t>
            </w:r>
          </w:p>
        </w:tc>
      </w:tr>
      <w:tr w:rsidR="00C7204E" w:rsidRPr="00266F04" w14:paraId="3311251D" w14:textId="77777777" w:rsidTr="008639A7">
        <w:tc>
          <w:tcPr>
            <w:tcW w:w="577" w:type="dxa"/>
          </w:tcPr>
          <w:p w14:paraId="7F179871" w14:textId="77777777" w:rsidR="006621E8" w:rsidRPr="00F87AC6" w:rsidRDefault="006621E8" w:rsidP="007851FD">
            <w:pPr>
              <w:pStyle w:val="Bullet"/>
              <w:numPr>
                <w:ilvl w:val="0"/>
                <w:numId w:val="0"/>
              </w:numPr>
              <w:spacing w:after="0"/>
              <w:rPr>
                <w:sz w:val="18"/>
                <w:szCs w:val="18"/>
              </w:rPr>
            </w:pPr>
            <w:r w:rsidRPr="00F87AC6">
              <w:rPr>
                <w:sz w:val="18"/>
                <w:szCs w:val="18"/>
              </w:rPr>
              <w:t>21</w:t>
            </w:r>
          </w:p>
        </w:tc>
        <w:tc>
          <w:tcPr>
            <w:tcW w:w="3538" w:type="dxa"/>
          </w:tcPr>
          <w:p w14:paraId="47401F16" w14:textId="77777777" w:rsidR="006621E8" w:rsidRPr="00F87AC6" w:rsidRDefault="006621E8" w:rsidP="007851FD">
            <w:pPr>
              <w:pStyle w:val="Bullet"/>
              <w:numPr>
                <w:ilvl w:val="0"/>
                <w:numId w:val="0"/>
              </w:numPr>
              <w:spacing w:after="0"/>
              <w:rPr>
                <w:sz w:val="18"/>
                <w:szCs w:val="18"/>
              </w:rPr>
            </w:pPr>
            <w:r w:rsidRPr="00F87AC6">
              <w:rPr>
                <w:sz w:val="18"/>
                <w:szCs w:val="18"/>
              </w:rPr>
              <w:t>Negative affect balance</w:t>
            </w:r>
          </w:p>
        </w:tc>
        <w:tc>
          <w:tcPr>
            <w:tcW w:w="1094" w:type="dxa"/>
            <w:shd w:val="clear" w:color="auto" w:fill="FFCCCC"/>
          </w:tcPr>
          <w:p w14:paraId="01F56889" w14:textId="77777777" w:rsidR="006621E8" w:rsidRPr="00F87AC6" w:rsidRDefault="006621E8" w:rsidP="007851FD">
            <w:pPr>
              <w:pStyle w:val="Bullet"/>
              <w:numPr>
                <w:ilvl w:val="0"/>
                <w:numId w:val="0"/>
              </w:numPr>
              <w:spacing w:after="0"/>
              <w:jc w:val="center"/>
              <w:rPr>
                <w:sz w:val="18"/>
                <w:szCs w:val="18"/>
              </w:rPr>
            </w:pPr>
            <w:r w:rsidRPr="00F87AC6">
              <w:rPr>
                <w:sz w:val="18"/>
                <w:szCs w:val="18"/>
              </w:rPr>
              <w:t>↑</w:t>
            </w:r>
          </w:p>
        </w:tc>
        <w:tc>
          <w:tcPr>
            <w:tcW w:w="1013" w:type="dxa"/>
            <w:shd w:val="clear" w:color="auto" w:fill="auto"/>
          </w:tcPr>
          <w:p w14:paraId="3EB80592" w14:textId="77777777" w:rsidR="006621E8" w:rsidRPr="00F87AC6" w:rsidRDefault="006621E8" w:rsidP="007851FD">
            <w:pPr>
              <w:pStyle w:val="Bullet"/>
              <w:numPr>
                <w:ilvl w:val="0"/>
                <w:numId w:val="0"/>
              </w:numPr>
              <w:spacing w:after="0"/>
              <w:jc w:val="center"/>
              <w:rPr>
                <w:sz w:val="18"/>
                <w:szCs w:val="18"/>
              </w:rPr>
            </w:pPr>
            <w:r w:rsidRPr="00F87AC6">
              <w:rPr>
                <w:sz w:val="18"/>
                <w:szCs w:val="18"/>
              </w:rPr>
              <w:t>17/38</w:t>
            </w:r>
          </w:p>
        </w:tc>
        <w:tc>
          <w:tcPr>
            <w:tcW w:w="944" w:type="dxa"/>
            <w:shd w:val="clear" w:color="auto" w:fill="auto"/>
          </w:tcPr>
          <w:p w14:paraId="34BA758E" w14:textId="0D53F4F7" w:rsidR="006621E8" w:rsidRPr="00F87AC6" w:rsidRDefault="006621E8" w:rsidP="007851FD">
            <w:pPr>
              <w:pStyle w:val="Bullet"/>
              <w:numPr>
                <w:ilvl w:val="0"/>
                <w:numId w:val="0"/>
              </w:numPr>
              <w:spacing w:after="0"/>
              <w:jc w:val="center"/>
              <w:rPr>
                <w:sz w:val="18"/>
                <w:szCs w:val="18"/>
              </w:rPr>
            </w:pPr>
            <w:r w:rsidRPr="00F87AC6">
              <w:rPr>
                <w:sz w:val="18"/>
                <w:szCs w:val="18"/>
              </w:rPr>
              <w:t>11.6</w:t>
            </w:r>
            <w:r w:rsidR="00AE7164">
              <w:rPr>
                <w:sz w:val="18"/>
                <w:szCs w:val="18"/>
              </w:rPr>
              <w:t>%</w:t>
            </w:r>
          </w:p>
        </w:tc>
        <w:tc>
          <w:tcPr>
            <w:tcW w:w="1032" w:type="dxa"/>
            <w:shd w:val="clear" w:color="auto" w:fill="auto"/>
          </w:tcPr>
          <w:p w14:paraId="703C85F3" w14:textId="68E96A7D" w:rsidR="006621E8" w:rsidRPr="00F87AC6" w:rsidRDefault="006621E8" w:rsidP="007851FD">
            <w:pPr>
              <w:pStyle w:val="Bullet"/>
              <w:numPr>
                <w:ilvl w:val="0"/>
                <w:numId w:val="0"/>
              </w:numPr>
              <w:spacing w:after="0"/>
              <w:jc w:val="center"/>
              <w:rPr>
                <w:sz w:val="18"/>
                <w:szCs w:val="18"/>
              </w:rPr>
            </w:pPr>
            <w:r w:rsidRPr="00F87AC6">
              <w:rPr>
                <w:sz w:val="18"/>
                <w:szCs w:val="18"/>
              </w:rPr>
              <w:t>12.9</w:t>
            </w:r>
            <w:r w:rsidR="00AE7164">
              <w:rPr>
                <w:sz w:val="18"/>
                <w:szCs w:val="18"/>
              </w:rPr>
              <w:t>%</w:t>
            </w:r>
          </w:p>
        </w:tc>
        <w:tc>
          <w:tcPr>
            <w:tcW w:w="1697" w:type="dxa"/>
            <w:shd w:val="clear" w:color="auto" w:fill="auto"/>
          </w:tcPr>
          <w:p w14:paraId="5CEBB269" w14:textId="77777777" w:rsidR="006621E8" w:rsidRPr="00F87AC6" w:rsidRDefault="006621E8" w:rsidP="007851FD">
            <w:pPr>
              <w:pStyle w:val="Bullet"/>
              <w:numPr>
                <w:ilvl w:val="0"/>
                <w:numId w:val="0"/>
              </w:numPr>
              <w:spacing w:after="0"/>
              <w:jc w:val="center"/>
              <w:rPr>
                <w:sz w:val="18"/>
                <w:szCs w:val="18"/>
              </w:rPr>
            </w:pPr>
            <w:r w:rsidRPr="00F87AC6">
              <w:rPr>
                <w:sz w:val="18"/>
                <w:szCs w:val="18"/>
              </w:rPr>
              <w:t>2006-2021</w:t>
            </w:r>
          </w:p>
        </w:tc>
      </w:tr>
      <w:tr w:rsidR="00C7204E" w:rsidRPr="00266F04" w14:paraId="18B0B096" w14:textId="77777777" w:rsidTr="008639A7">
        <w:tc>
          <w:tcPr>
            <w:tcW w:w="577" w:type="dxa"/>
          </w:tcPr>
          <w:p w14:paraId="7CD7426A" w14:textId="77777777" w:rsidR="006621E8" w:rsidRPr="00F87AC6" w:rsidRDefault="006621E8" w:rsidP="007851FD">
            <w:pPr>
              <w:pStyle w:val="Bullet"/>
              <w:numPr>
                <w:ilvl w:val="0"/>
                <w:numId w:val="0"/>
              </w:numPr>
              <w:spacing w:after="0"/>
              <w:rPr>
                <w:sz w:val="18"/>
                <w:szCs w:val="18"/>
              </w:rPr>
            </w:pPr>
            <w:r w:rsidRPr="00F87AC6">
              <w:rPr>
                <w:sz w:val="18"/>
                <w:szCs w:val="18"/>
              </w:rPr>
              <w:t>22</w:t>
            </w:r>
          </w:p>
        </w:tc>
        <w:tc>
          <w:tcPr>
            <w:tcW w:w="3538" w:type="dxa"/>
          </w:tcPr>
          <w:p w14:paraId="691BE83F" w14:textId="77777777" w:rsidR="006621E8" w:rsidRPr="00F87AC6" w:rsidRDefault="006621E8" w:rsidP="007851FD">
            <w:pPr>
              <w:pStyle w:val="Bullet"/>
              <w:numPr>
                <w:ilvl w:val="0"/>
                <w:numId w:val="0"/>
              </w:numPr>
              <w:spacing w:after="0"/>
              <w:rPr>
                <w:sz w:val="18"/>
                <w:szCs w:val="18"/>
              </w:rPr>
            </w:pPr>
            <w:r w:rsidRPr="00F87AC6">
              <w:rPr>
                <w:sz w:val="18"/>
                <w:szCs w:val="18"/>
              </w:rPr>
              <w:t>Premature mortality</w:t>
            </w:r>
          </w:p>
        </w:tc>
        <w:tc>
          <w:tcPr>
            <w:tcW w:w="1094" w:type="dxa"/>
            <w:shd w:val="clear" w:color="auto" w:fill="CCFFCC"/>
          </w:tcPr>
          <w:p w14:paraId="6EA9AFF2" w14:textId="77777777" w:rsidR="006621E8" w:rsidRPr="00F87AC6" w:rsidRDefault="006621E8" w:rsidP="007851FD">
            <w:pPr>
              <w:pStyle w:val="Bullet"/>
              <w:numPr>
                <w:ilvl w:val="0"/>
                <w:numId w:val="0"/>
              </w:numPr>
              <w:spacing w:after="0"/>
              <w:jc w:val="center"/>
              <w:rPr>
                <w:sz w:val="18"/>
                <w:szCs w:val="18"/>
              </w:rPr>
            </w:pPr>
            <w:r w:rsidRPr="00F87AC6">
              <w:rPr>
                <w:sz w:val="18"/>
                <w:szCs w:val="18"/>
              </w:rPr>
              <w:t>↓</w:t>
            </w:r>
          </w:p>
        </w:tc>
        <w:tc>
          <w:tcPr>
            <w:tcW w:w="1013" w:type="dxa"/>
            <w:shd w:val="clear" w:color="auto" w:fill="auto"/>
          </w:tcPr>
          <w:p w14:paraId="7ECFC8CD" w14:textId="77777777" w:rsidR="006621E8" w:rsidRPr="00F87AC6" w:rsidRDefault="006621E8" w:rsidP="007851FD">
            <w:pPr>
              <w:pStyle w:val="Bullet"/>
              <w:numPr>
                <w:ilvl w:val="0"/>
                <w:numId w:val="0"/>
              </w:numPr>
              <w:spacing w:after="0"/>
              <w:jc w:val="center"/>
              <w:rPr>
                <w:sz w:val="18"/>
                <w:szCs w:val="18"/>
              </w:rPr>
            </w:pPr>
            <w:r w:rsidRPr="00F87AC6">
              <w:rPr>
                <w:sz w:val="18"/>
                <w:szCs w:val="18"/>
              </w:rPr>
              <w:t>11/38</w:t>
            </w:r>
          </w:p>
        </w:tc>
        <w:tc>
          <w:tcPr>
            <w:tcW w:w="944" w:type="dxa"/>
            <w:shd w:val="clear" w:color="auto" w:fill="auto"/>
          </w:tcPr>
          <w:p w14:paraId="04576447" w14:textId="558C791C" w:rsidR="006621E8" w:rsidRPr="00F87AC6" w:rsidRDefault="006621E8" w:rsidP="007851FD">
            <w:pPr>
              <w:pStyle w:val="Bullet"/>
              <w:numPr>
                <w:ilvl w:val="0"/>
                <w:numId w:val="0"/>
              </w:numPr>
              <w:spacing w:after="0"/>
              <w:jc w:val="center"/>
              <w:rPr>
                <w:sz w:val="18"/>
                <w:szCs w:val="18"/>
              </w:rPr>
            </w:pPr>
            <w:r w:rsidRPr="00F87AC6">
              <w:rPr>
                <w:sz w:val="18"/>
                <w:szCs w:val="18"/>
              </w:rPr>
              <w:t>3408.8</w:t>
            </w:r>
          </w:p>
        </w:tc>
        <w:tc>
          <w:tcPr>
            <w:tcW w:w="1032" w:type="dxa"/>
            <w:shd w:val="clear" w:color="auto" w:fill="auto"/>
          </w:tcPr>
          <w:p w14:paraId="27AE9863" w14:textId="1EB24CC2" w:rsidR="006621E8" w:rsidRPr="00F87AC6" w:rsidRDefault="006621E8" w:rsidP="007851FD">
            <w:pPr>
              <w:pStyle w:val="Bullet"/>
              <w:numPr>
                <w:ilvl w:val="0"/>
                <w:numId w:val="0"/>
              </w:numPr>
              <w:spacing w:after="0"/>
              <w:jc w:val="center"/>
              <w:rPr>
                <w:sz w:val="18"/>
                <w:szCs w:val="18"/>
              </w:rPr>
            </w:pPr>
            <w:r w:rsidRPr="00F87AC6">
              <w:rPr>
                <w:sz w:val="18"/>
                <w:szCs w:val="18"/>
              </w:rPr>
              <w:t>4739.7</w:t>
            </w:r>
          </w:p>
        </w:tc>
        <w:tc>
          <w:tcPr>
            <w:tcW w:w="1697" w:type="dxa"/>
            <w:shd w:val="clear" w:color="auto" w:fill="auto"/>
          </w:tcPr>
          <w:p w14:paraId="7018E853" w14:textId="77777777" w:rsidR="006621E8" w:rsidRPr="00F87AC6" w:rsidRDefault="006621E8" w:rsidP="007851FD">
            <w:pPr>
              <w:pStyle w:val="Bullet"/>
              <w:numPr>
                <w:ilvl w:val="0"/>
                <w:numId w:val="0"/>
              </w:numPr>
              <w:spacing w:after="0"/>
              <w:jc w:val="center"/>
              <w:rPr>
                <w:sz w:val="18"/>
                <w:szCs w:val="18"/>
              </w:rPr>
            </w:pPr>
            <w:r w:rsidRPr="00F87AC6">
              <w:rPr>
                <w:sz w:val="18"/>
                <w:szCs w:val="18"/>
              </w:rPr>
              <w:t>2004-2020</w:t>
            </w:r>
          </w:p>
        </w:tc>
      </w:tr>
      <w:tr w:rsidR="00C7204E" w:rsidRPr="00266F04" w14:paraId="3626567D" w14:textId="77777777" w:rsidTr="008639A7">
        <w:tc>
          <w:tcPr>
            <w:tcW w:w="577" w:type="dxa"/>
          </w:tcPr>
          <w:p w14:paraId="392488ED" w14:textId="77777777" w:rsidR="006621E8" w:rsidRPr="00F87AC6" w:rsidRDefault="006621E8" w:rsidP="007851FD">
            <w:pPr>
              <w:pStyle w:val="Bullet"/>
              <w:numPr>
                <w:ilvl w:val="0"/>
                <w:numId w:val="0"/>
              </w:numPr>
              <w:spacing w:after="0"/>
              <w:rPr>
                <w:sz w:val="18"/>
                <w:szCs w:val="18"/>
              </w:rPr>
            </w:pPr>
            <w:r w:rsidRPr="00F87AC6">
              <w:rPr>
                <w:sz w:val="18"/>
                <w:szCs w:val="18"/>
              </w:rPr>
              <w:t>23</w:t>
            </w:r>
          </w:p>
        </w:tc>
        <w:tc>
          <w:tcPr>
            <w:tcW w:w="3538" w:type="dxa"/>
          </w:tcPr>
          <w:p w14:paraId="49A5C3EA" w14:textId="77777777" w:rsidR="006621E8" w:rsidRPr="00F87AC6" w:rsidRDefault="006621E8" w:rsidP="007851FD">
            <w:pPr>
              <w:pStyle w:val="Bullet"/>
              <w:numPr>
                <w:ilvl w:val="0"/>
                <w:numId w:val="0"/>
              </w:numPr>
              <w:spacing w:after="0"/>
              <w:rPr>
                <w:sz w:val="18"/>
                <w:szCs w:val="18"/>
              </w:rPr>
            </w:pPr>
            <w:r w:rsidRPr="00F87AC6">
              <w:rPr>
                <w:sz w:val="18"/>
                <w:szCs w:val="18"/>
              </w:rPr>
              <w:t>Produced fixed assets</w:t>
            </w:r>
          </w:p>
        </w:tc>
        <w:tc>
          <w:tcPr>
            <w:tcW w:w="1094" w:type="dxa"/>
            <w:shd w:val="clear" w:color="auto" w:fill="CCFFCC"/>
          </w:tcPr>
          <w:p w14:paraId="7759BD59" w14:textId="77777777" w:rsidR="006621E8" w:rsidRPr="00F87AC6" w:rsidRDefault="006621E8" w:rsidP="007851FD">
            <w:pPr>
              <w:pStyle w:val="Bullet"/>
              <w:numPr>
                <w:ilvl w:val="0"/>
                <w:numId w:val="0"/>
              </w:numPr>
              <w:spacing w:after="0"/>
              <w:jc w:val="center"/>
              <w:rPr>
                <w:sz w:val="18"/>
                <w:szCs w:val="18"/>
              </w:rPr>
            </w:pPr>
            <w:r w:rsidRPr="00F87AC6">
              <w:rPr>
                <w:sz w:val="18"/>
                <w:szCs w:val="18"/>
              </w:rPr>
              <w:t>↑</w:t>
            </w:r>
          </w:p>
        </w:tc>
        <w:tc>
          <w:tcPr>
            <w:tcW w:w="1013" w:type="dxa"/>
            <w:shd w:val="clear" w:color="auto" w:fill="auto"/>
          </w:tcPr>
          <w:p w14:paraId="48C1FB43" w14:textId="77777777" w:rsidR="006621E8" w:rsidRPr="00F87AC6" w:rsidRDefault="006621E8" w:rsidP="007851FD">
            <w:pPr>
              <w:pStyle w:val="Bullet"/>
              <w:numPr>
                <w:ilvl w:val="0"/>
                <w:numId w:val="0"/>
              </w:numPr>
              <w:spacing w:after="0"/>
              <w:jc w:val="center"/>
              <w:rPr>
                <w:sz w:val="18"/>
                <w:szCs w:val="18"/>
              </w:rPr>
            </w:pPr>
            <w:r w:rsidRPr="00F87AC6">
              <w:rPr>
                <w:sz w:val="18"/>
                <w:szCs w:val="18"/>
              </w:rPr>
              <w:t>9/33</w:t>
            </w:r>
          </w:p>
        </w:tc>
        <w:tc>
          <w:tcPr>
            <w:tcW w:w="944" w:type="dxa"/>
            <w:shd w:val="clear" w:color="auto" w:fill="auto"/>
          </w:tcPr>
          <w:p w14:paraId="54D123F6" w14:textId="26FB1EB2" w:rsidR="006621E8" w:rsidRPr="00F87AC6" w:rsidRDefault="00AA02B6" w:rsidP="007851FD">
            <w:pPr>
              <w:pStyle w:val="Bullet"/>
              <w:numPr>
                <w:ilvl w:val="0"/>
                <w:numId w:val="0"/>
              </w:numPr>
              <w:spacing w:after="0"/>
              <w:jc w:val="center"/>
              <w:rPr>
                <w:sz w:val="18"/>
                <w:szCs w:val="18"/>
              </w:rPr>
            </w:pPr>
            <w:r>
              <w:rPr>
                <w:sz w:val="18"/>
                <w:szCs w:val="18"/>
              </w:rPr>
              <w:t>$</w:t>
            </w:r>
            <w:r w:rsidR="006621E8" w:rsidRPr="00F87AC6">
              <w:rPr>
                <w:sz w:val="18"/>
                <w:szCs w:val="18"/>
              </w:rPr>
              <w:t>155</w:t>
            </w:r>
            <w:r w:rsidR="0058141F">
              <w:rPr>
                <w:sz w:val="18"/>
                <w:szCs w:val="18"/>
              </w:rPr>
              <w:t>,</w:t>
            </w:r>
            <w:r w:rsidR="006621E8" w:rsidRPr="00F87AC6">
              <w:rPr>
                <w:sz w:val="18"/>
                <w:szCs w:val="18"/>
              </w:rPr>
              <w:t>840</w:t>
            </w:r>
          </w:p>
        </w:tc>
        <w:tc>
          <w:tcPr>
            <w:tcW w:w="1032" w:type="dxa"/>
            <w:shd w:val="clear" w:color="auto" w:fill="auto"/>
          </w:tcPr>
          <w:p w14:paraId="765D8069" w14:textId="0AD5632E" w:rsidR="006621E8" w:rsidRPr="00F87AC6" w:rsidRDefault="00AA02B6" w:rsidP="007851FD">
            <w:pPr>
              <w:pStyle w:val="Bullet"/>
              <w:numPr>
                <w:ilvl w:val="0"/>
                <w:numId w:val="0"/>
              </w:numPr>
              <w:spacing w:after="0"/>
              <w:jc w:val="center"/>
              <w:rPr>
                <w:sz w:val="18"/>
                <w:szCs w:val="18"/>
              </w:rPr>
            </w:pPr>
            <w:r>
              <w:rPr>
                <w:sz w:val="18"/>
                <w:szCs w:val="18"/>
              </w:rPr>
              <w:t>$</w:t>
            </w:r>
            <w:r w:rsidR="006621E8" w:rsidRPr="00F87AC6">
              <w:rPr>
                <w:sz w:val="18"/>
                <w:szCs w:val="18"/>
              </w:rPr>
              <w:t>135</w:t>
            </w:r>
            <w:r w:rsidR="0058141F">
              <w:rPr>
                <w:sz w:val="18"/>
                <w:szCs w:val="18"/>
              </w:rPr>
              <w:t>,</w:t>
            </w:r>
            <w:r w:rsidR="006621E8" w:rsidRPr="00F87AC6">
              <w:rPr>
                <w:sz w:val="18"/>
                <w:szCs w:val="18"/>
              </w:rPr>
              <w:t>190</w:t>
            </w:r>
          </w:p>
        </w:tc>
        <w:tc>
          <w:tcPr>
            <w:tcW w:w="1697" w:type="dxa"/>
            <w:shd w:val="clear" w:color="auto" w:fill="auto"/>
          </w:tcPr>
          <w:p w14:paraId="7C14397F" w14:textId="77777777" w:rsidR="006621E8" w:rsidRPr="00F87AC6" w:rsidRDefault="006621E8" w:rsidP="007851FD">
            <w:pPr>
              <w:pStyle w:val="Bullet"/>
              <w:numPr>
                <w:ilvl w:val="0"/>
                <w:numId w:val="0"/>
              </w:numPr>
              <w:spacing w:after="0"/>
              <w:jc w:val="center"/>
              <w:rPr>
                <w:sz w:val="18"/>
                <w:szCs w:val="18"/>
              </w:rPr>
            </w:pPr>
            <w:r w:rsidRPr="00F87AC6">
              <w:rPr>
                <w:sz w:val="18"/>
                <w:szCs w:val="18"/>
              </w:rPr>
              <w:t>2004-2020</w:t>
            </w:r>
          </w:p>
        </w:tc>
      </w:tr>
      <w:tr w:rsidR="00C7204E" w:rsidRPr="00266F04" w14:paraId="66A2A2B5" w14:textId="77777777" w:rsidTr="008639A7">
        <w:tc>
          <w:tcPr>
            <w:tcW w:w="577" w:type="dxa"/>
          </w:tcPr>
          <w:p w14:paraId="173BCBDB" w14:textId="77777777" w:rsidR="006621E8" w:rsidRPr="00F87AC6" w:rsidRDefault="006621E8" w:rsidP="007851FD">
            <w:pPr>
              <w:pStyle w:val="Bullet"/>
              <w:numPr>
                <w:ilvl w:val="0"/>
                <w:numId w:val="0"/>
              </w:numPr>
              <w:spacing w:after="0"/>
              <w:rPr>
                <w:sz w:val="18"/>
                <w:szCs w:val="18"/>
              </w:rPr>
            </w:pPr>
            <w:r w:rsidRPr="00F87AC6">
              <w:rPr>
                <w:sz w:val="18"/>
                <w:szCs w:val="18"/>
              </w:rPr>
              <w:t>24</w:t>
            </w:r>
          </w:p>
        </w:tc>
        <w:tc>
          <w:tcPr>
            <w:tcW w:w="3538" w:type="dxa"/>
          </w:tcPr>
          <w:p w14:paraId="6C085364" w14:textId="77777777" w:rsidR="006621E8" w:rsidRPr="00F87AC6" w:rsidRDefault="006621E8" w:rsidP="007851FD">
            <w:pPr>
              <w:pStyle w:val="Bullet"/>
              <w:numPr>
                <w:ilvl w:val="0"/>
                <w:numId w:val="0"/>
              </w:numPr>
              <w:spacing w:after="0"/>
              <w:rPr>
                <w:sz w:val="18"/>
                <w:szCs w:val="18"/>
              </w:rPr>
            </w:pPr>
            <w:r w:rsidRPr="00F87AC6">
              <w:rPr>
                <w:sz w:val="18"/>
                <w:szCs w:val="18"/>
              </w:rPr>
              <w:t>Red List Index of threatened species</w:t>
            </w:r>
          </w:p>
        </w:tc>
        <w:tc>
          <w:tcPr>
            <w:tcW w:w="1094" w:type="dxa"/>
            <w:shd w:val="clear" w:color="auto" w:fill="FFCCCC"/>
          </w:tcPr>
          <w:p w14:paraId="1674246F" w14:textId="77777777" w:rsidR="006621E8" w:rsidRPr="00F87AC6" w:rsidRDefault="006621E8" w:rsidP="007851FD">
            <w:pPr>
              <w:pStyle w:val="Bullet"/>
              <w:numPr>
                <w:ilvl w:val="0"/>
                <w:numId w:val="0"/>
              </w:numPr>
              <w:spacing w:after="0"/>
              <w:jc w:val="center"/>
              <w:rPr>
                <w:sz w:val="18"/>
                <w:szCs w:val="18"/>
              </w:rPr>
            </w:pPr>
            <w:r w:rsidRPr="00F87AC6">
              <w:rPr>
                <w:rFonts w:cstheme="minorHAnsi"/>
                <w:sz w:val="18"/>
                <w:szCs w:val="18"/>
              </w:rPr>
              <w:t>↓</w:t>
            </w:r>
          </w:p>
        </w:tc>
        <w:tc>
          <w:tcPr>
            <w:tcW w:w="1013" w:type="dxa"/>
          </w:tcPr>
          <w:p w14:paraId="00A6689B" w14:textId="77777777" w:rsidR="006621E8" w:rsidRPr="00F87AC6" w:rsidRDefault="006621E8" w:rsidP="007851FD">
            <w:pPr>
              <w:pStyle w:val="Bullet"/>
              <w:numPr>
                <w:ilvl w:val="0"/>
                <w:numId w:val="0"/>
              </w:numPr>
              <w:spacing w:after="0"/>
              <w:jc w:val="center"/>
              <w:rPr>
                <w:sz w:val="18"/>
                <w:szCs w:val="18"/>
              </w:rPr>
            </w:pPr>
            <w:r w:rsidRPr="00F87AC6">
              <w:rPr>
                <w:sz w:val="18"/>
                <w:szCs w:val="18"/>
              </w:rPr>
              <w:t>30/38</w:t>
            </w:r>
          </w:p>
        </w:tc>
        <w:tc>
          <w:tcPr>
            <w:tcW w:w="944" w:type="dxa"/>
          </w:tcPr>
          <w:p w14:paraId="0B07B138" w14:textId="77777777" w:rsidR="006621E8" w:rsidRPr="00F87AC6" w:rsidRDefault="006621E8" w:rsidP="007851FD">
            <w:pPr>
              <w:pStyle w:val="Bullet"/>
              <w:numPr>
                <w:ilvl w:val="0"/>
                <w:numId w:val="0"/>
              </w:numPr>
              <w:spacing w:after="0"/>
              <w:jc w:val="center"/>
              <w:rPr>
                <w:sz w:val="18"/>
                <w:szCs w:val="18"/>
              </w:rPr>
            </w:pPr>
            <w:r w:rsidRPr="00F87AC6">
              <w:rPr>
                <w:sz w:val="18"/>
                <w:szCs w:val="18"/>
              </w:rPr>
              <w:t>0.816</w:t>
            </w:r>
          </w:p>
        </w:tc>
        <w:tc>
          <w:tcPr>
            <w:tcW w:w="1032" w:type="dxa"/>
          </w:tcPr>
          <w:p w14:paraId="41265995" w14:textId="77777777" w:rsidR="006621E8" w:rsidRPr="00F87AC6" w:rsidRDefault="006621E8" w:rsidP="007851FD">
            <w:pPr>
              <w:pStyle w:val="Bullet"/>
              <w:numPr>
                <w:ilvl w:val="0"/>
                <w:numId w:val="0"/>
              </w:numPr>
              <w:spacing w:after="0"/>
              <w:jc w:val="center"/>
              <w:rPr>
                <w:sz w:val="18"/>
                <w:szCs w:val="18"/>
              </w:rPr>
            </w:pPr>
            <w:r w:rsidRPr="00F87AC6">
              <w:rPr>
                <w:sz w:val="18"/>
                <w:szCs w:val="18"/>
              </w:rPr>
              <w:t>0.884</w:t>
            </w:r>
          </w:p>
        </w:tc>
        <w:tc>
          <w:tcPr>
            <w:tcW w:w="1697" w:type="dxa"/>
          </w:tcPr>
          <w:p w14:paraId="77477CDC" w14:textId="77777777" w:rsidR="006621E8" w:rsidRPr="00F87AC6" w:rsidRDefault="006621E8" w:rsidP="007851FD">
            <w:pPr>
              <w:pStyle w:val="Bullet"/>
              <w:numPr>
                <w:ilvl w:val="0"/>
                <w:numId w:val="0"/>
              </w:numPr>
              <w:spacing w:after="0"/>
              <w:jc w:val="center"/>
              <w:rPr>
                <w:sz w:val="18"/>
                <w:szCs w:val="18"/>
              </w:rPr>
            </w:pPr>
            <w:r w:rsidRPr="00F87AC6">
              <w:rPr>
                <w:sz w:val="18"/>
                <w:szCs w:val="18"/>
              </w:rPr>
              <w:t>2004-2021</w:t>
            </w:r>
          </w:p>
        </w:tc>
      </w:tr>
      <w:tr w:rsidR="00C7204E" w:rsidRPr="00266F04" w14:paraId="37D0AC8C" w14:textId="77777777" w:rsidTr="008639A7">
        <w:tc>
          <w:tcPr>
            <w:tcW w:w="577" w:type="dxa"/>
          </w:tcPr>
          <w:p w14:paraId="3C4753B8" w14:textId="77777777" w:rsidR="006621E8" w:rsidRPr="00F87AC6" w:rsidRDefault="006621E8" w:rsidP="007851FD">
            <w:pPr>
              <w:pStyle w:val="Bullet"/>
              <w:numPr>
                <w:ilvl w:val="0"/>
                <w:numId w:val="0"/>
              </w:numPr>
              <w:spacing w:after="0"/>
              <w:rPr>
                <w:sz w:val="18"/>
                <w:szCs w:val="18"/>
              </w:rPr>
            </w:pPr>
            <w:r w:rsidRPr="00F87AC6">
              <w:rPr>
                <w:sz w:val="18"/>
                <w:szCs w:val="18"/>
              </w:rPr>
              <w:t>25</w:t>
            </w:r>
          </w:p>
        </w:tc>
        <w:tc>
          <w:tcPr>
            <w:tcW w:w="3538" w:type="dxa"/>
          </w:tcPr>
          <w:p w14:paraId="17638CB8" w14:textId="77777777" w:rsidR="006621E8" w:rsidRPr="00F87AC6" w:rsidRDefault="006621E8" w:rsidP="007851FD">
            <w:pPr>
              <w:pStyle w:val="Bullet"/>
              <w:numPr>
                <w:ilvl w:val="0"/>
                <w:numId w:val="0"/>
              </w:numPr>
              <w:spacing w:after="0"/>
              <w:rPr>
                <w:sz w:val="18"/>
                <w:szCs w:val="18"/>
              </w:rPr>
            </w:pPr>
            <w:r w:rsidRPr="00F87AC6">
              <w:rPr>
                <w:sz w:val="18"/>
                <w:szCs w:val="18"/>
              </w:rPr>
              <w:t>S80/S20 income share ratio</w:t>
            </w:r>
          </w:p>
        </w:tc>
        <w:tc>
          <w:tcPr>
            <w:tcW w:w="1094" w:type="dxa"/>
            <w:shd w:val="clear" w:color="auto" w:fill="CCFFCC"/>
          </w:tcPr>
          <w:p w14:paraId="611A1E46" w14:textId="77777777" w:rsidR="006621E8" w:rsidRPr="00F87AC6" w:rsidRDefault="006621E8" w:rsidP="007851FD">
            <w:pPr>
              <w:pStyle w:val="Bullet"/>
              <w:numPr>
                <w:ilvl w:val="0"/>
                <w:numId w:val="0"/>
              </w:numPr>
              <w:spacing w:after="0"/>
              <w:jc w:val="center"/>
              <w:rPr>
                <w:rFonts w:cstheme="minorHAnsi"/>
                <w:sz w:val="18"/>
                <w:szCs w:val="18"/>
              </w:rPr>
            </w:pPr>
            <w:r w:rsidRPr="00F87AC6">
              <w:rPr>
                <w:rFonts w:cstheme="minorHAnsi"/>
                <w:sz w:val="18"/>
                <w:szCs w:val="18"/>
              </w:rPr>
              <w:t>Stable</w:t>
            </w:r>
          </w:p>
        </w:tc>
        <w:tc>
          <w:tcPr>
            <w:tcW w:w="1013" w:type="dxa"/>
            <w:shd w:val="clear" w:color="auto" w:fill="auto"/>
          </w:tcPr>
          <w:p w14:paraId="42083C72" w14:textId="77777777" w:rsidR="006621E8" w:rsidRPr="00F87AC6" w:rsidRDefault="006621E8" w:rsidP="007851FD">
            <w:pPr>
              <w:pStyle w:val="Bullet"/>
              <w:numPr>
                <w:ilvl w:val="0"/>
                <w:numId w:val="0"/>
              </w:numPr>
              <w:spacing w:after="0"/>
              <w:jc w:val="center"/>
              <w:rPr>
                <w:sz w:val="18"/>
                <w:szCs w:val="18"/>
              </w:rPr>
            </w:pPr>
            <w:r w:rsidRPr="00F87AC6">
              <w:rPr>
                <w:sz w:val="18"/>
                <w:szCs w:val="18"/>
              </w:rPr>
              <w:t>24/37</w:t>
            </w:r>
          </w:p>
        </w:tc>
        <w:tc>
          <w:tcPr>
            <w:tcW w:w="944" w:type="dxa"/>
            <w:shd w:val="clear" w:color="auto" w:fill="auto"/>
          </w:tcPr>
          <w:p w14:paraId="5103B329" w14:textId="77777777" w:rsidR="006621E8" w:rsidRPr="00F87AC6" w:rsidRDefault="006621E8" w:rsidP="007851FD">
            <w:pPr>
              <w:pStyle w:val="Bullet"/>
              <w:numPr>
                <w:ilvl w:val="0"/>
                <w:numId w:val="0"/>
              </w:numPr>
              <w:spacing w:after="0"/>
              <w:jc w:val="center"/>
              <w:rPr>
                <w:sz w:val="18"/>
                <w:szCs w:val="18"/>
              </w:rPr>
            </w:pPr>
            <w:r w:rsidRPr="00F87AC6">
              <w:rPr>
                <w:sz w:val="18"/>
                <w:szCs w:val="18"/>
              </w:rPr>
              <w:t>5.6</w:t>
            </w:r>
          </w:p>
        </w:tc>
        <w:tc>
          <w:tcPr>
            <w:tcW w:w="1032" w:type="dxa"/>
            <w:shd w:val="clear" w:color="auto" w:fill="auto"/>
          </w:tcPr>
          <w:p w14:paraId="15FD0C41" w14:textId="77777777" w:rsidR="006621E8" w:rsidRPr="00F87AC6" w:rsidRDefault="006621E8" w:rsidP="007851FD">
            <w:pPr>
              <w:pStyle w:val="Bullet"/>
              <w:numPr>
                <w:ilvl w:val="0"/>
                <w:numId w:val="0"/>
              </w:numPr>
              <w:spacing w:after="0"/>
              <w:jc w:val="center"/>
              <w:rPr>
                <w:sz w:val="18"/>
                <w:szCs w:val="18"/>
              </w:rPr>
            </w:pPr>
            <w:r w:rsidRPr="00F87AC6">
              <w:rPr>
                <w:sz w:val="18"/>
                <w:szCs w:val="18"/>
              </w:rPr>
              <w:t>5.5</w:t>
            </w:r>
          </w:p>
        </w:tc>
        <w:tc>
          <w:tcPr>
            <w:tcW w:w="1697" w:type="dxa"/>
            <w:shd w:val="clear" w:color="auto" w:fill="auto"/>
          </w:tcPr>
          <w:p w14:paraId="27CBE3B8" w14:textId="77777777" w:rsidR="006621E8" w:rsidRPr="00F87AC6" w:rsidRDefault="006621E8" w:rsidP="007851FD">
            <w:pPr>
              <w:pStyle w:val="Bullet"/>
              <w:numPr>
                <w:ilvl w:val="0"/>
                <w:numId w:val="0"/>
              </w:numPr>
              <w:spacing w:after="0"/>
              <w:jc w:val="center"/>
              <w:rPr>
                <w:sz w:val="18"/>
                <w:szCs w:val="18"/>
              </w:rPr>
            </w:pPr>
            <w:r w:rsidRPr="00F87AC6">
              <w:rPr>
                <w:sz w:val="18"/>
                <w:szCs w:val="18"/>
              </w:rPr>
              <w:t>2012-2018</w:t>
            </w:r>
          </w:p>
        </w:tc>
      </w:tr>
      <w:tr w:rsidR="00C7204E" w:rsidRPr="00266F04" w14:paraId="3869DC29" w14:textId="77777777" w:rsidTr="008639A7">
        <w:tc>
          <w:tcPr>
            <w:tcW w:w="577" w:type="dxa"/>
          </w:tcPr>
          <w:p w14:paraId="197C79EA" w14:textId="77777777" w:rsidR="006621E8" w:rsidRPr="00F87AC6" w:rsidRDefault="006621E8" w:rsidP="007851FD">
            <w:pPr>
              <w:pStyle w:val="Bullet"/>
              <w:numPr>
                <w:ilvl w:val="0"/>
                <w:numId w:val="0"/>
              </w:numPr>
              <w:spacing w:after="0"/>
              <w:rPr>
                <w:sz w:val="18"/>
                <w:szCs w:val="18"/>
              </w:rPr>
            </w:pPr>
            <w:r w:rsidRPr="00F87AC6">
              <w:rPr>
                <w:sz w:val="18"/>
                <w:szCs w:val="18"/>
              </w:rPr>
              <w:t>26</w:t>
            </w:r>
          </w:p>
        </w:tc>
        <w:tc>
          <w:tcPr>
            <w:tcW w:w="3538" w:type="dxa"/>
          </w:tcPr>
          <w:p w14:paraId="575DD249" w14:textId="77777777" w:rsidR="006621E8" w:rsidRPr="00F87AC6" w:rsidRDefault="006621E8" w:rsidP="007851FD">
            <w:pPr>
              <w:pStyle w:val="Bullet"/>
              <w:numPr>
                <w:ilvl w:val="0"/>
                <w:numId w:val="0"/>
              </w:numPr>
              <w:spacing w:after="0"/>
              <w:rPr>
                <w:sz w:val="18"/>
                <w:szCs w:val="18"/>
              </w:rPr>
            </w:pPr>
            <w:r w:rsidRPr="00F87AC6">
              <w:rPr>
                <w:sz w:val="18"/>
                <w:szCs w:val="18"/>
              </w:rPr>
              <w:t>Social Interactions</w:t>
            </w:r>
          </w:p>
        </w:tc>
        <w:tc>
          <w:tcPr>
            <w:tcW w:w="1094" w:type="dxa"/>
            <w:shd w:val="clear" w:color="auto" w:fill="CCFFCC"/>
          </w:tcPr>
          <w:p w14:paraId="455910E9" w14:textId="77777777" w:rsidR="006621E8" w:rsidRPr="00F87AC6" w:rsidRDefault="006621E8" w:rsidP="007851FD">
            <w:pPr>
              <w:pStyle w:val="Bullet"/>
              <w:numPr>
                <w:ilvl w:val="0"/>
                <w:numId w:val="0"/>
              </w:numPr>
              <w:spacing w:after="0"/>
              <w:jc w:val="center"/>
              <w:rPr>
                <w:sz w:val="18"/>
                <w:szCs w:val="18"/>
              </w:rPr>
            </w:pPr>
            <w:r w:rsidRPr="00F87AC6">
              <w:rPr>
                <w:sz w:val="18"/>
                <w:szCs w:val="18"/>
              </w:rPr>
              <w:t>↑</w:t>
            </w:r>
          </w:p>
        </w:tc>
        <w:tc>
          <w:tcPr>
            <w:tcW w:w="1013" w:type="dxa"/>
          </w:tcPr>
          <w:p w14:paraId="04EAA50C" w14:textId="77777777" w:rsidR="006621E8" w:rsidRPr="00F87AC6" w:rsidRDefault="006621E8" w:rsidP="007851FD">
            <w:pPr>
              <w:pStyle w:val="Bullet"/>
              <w:numPr>
                <w:ilvl w:val="0"/>
                <w:numId w:val="0"/>
              </w:numPr>
              <w:spacing w:after="0"/>
              <w:jc w:val="center"/>
              <w:rPr>
                <w:sz w:val="18"/>
                <w:szCs w:val="18"/>
              </w:rPr>
            </w:pPr>
            <w:r w:rsidRPr="00F87AC6">
              <w:rPr>
                <w:sz w:val="18"/>
                <w:szCs w:val="18"/>
              </w:rPr>
              <w:t>4/24</w:t>
            </w:r>
          </w:p>
        </w:tc>
        <w:tc>
          <w:tcPr>
            <w:tcW w:w="944" w:type="dxa"/>
          </w:tcPr>
          <w:p w14:paraId="38CA6E23" w14:textId="1D64F76D" w:rsidR="006621E8" w:rsidRPr="00F87AC6" w:rsidRDefault="006621E8" w:rsidP="007851FD">
            <w:pPr>
              <w:pStyle w:val="Bullet"/>
              <w:numPr>
                <w:ilvl w:val="0"/>
                <w:numId w:val="0"/>
              </w:numPr>
              <w:spacing w:after="0"/>
              <w:jc w:val="center"/>
              <w:rPr>
                <w:sz w:val="18"/>
                <w:szCs w:val="18"/>
              </w:rPr>
            </w:pPr>
            <w:r w:rsidRPr="00F87AC6">
              <w:rPr>
                <w:sz w:val="18"/>
                <w:szCs w:val="18"/>
              </w:rPr>
              <w:t>8.0</w:t>
            </w:r>
          </w:p>
        </w:tc>
        <w:tc>
          <w:tcPr>
            <w:tcW w:w="1032" w:type="dxa"/>
          </w:tcPr>
          <w:p w14:paraId="48F01812" w14:textId="2E13E1BC" w:rsidR="006621E8" w:rsidRPr="00F87AC6" w:rsidRDefault="006621E8" w:rsidP="007851FD">
            <w:pPr>
              <w:pStyle w:val="Bullet"/>
              <w:numPr>
                <w:ilvl w:val="0"/>
                <w:numId w:val="0"/>
              </w:numPr>
              <w:spacing w:after="0"/>
              <w:jc w:val="center"/>
              <w:rPr>
                <w:sz w:val="18"/>
                <w:szCs w:val="18"/>
              </w:rPr>
            </w:pPr>
            <w:r w:rsidRPr="00F87AC6">
              <w:rPr>
                <w:sz w:val="18"/>
                <w:szCs w:val="18"/>
              </w:rPr>
              <w:t>6.1</w:t>
            </w:r>
          </w:p>
        </w:tc>
        <w:tc>
          <w:tcPr>
            <w:tcW w:w="1697" w:type="dxa"/>
          </w:tcPr>
          <w:p w14:paraId="3DD83ED5" w14:textId="77777777" w:rsidR="006621E8" w:rsidRPr="00F87AC6" w:rsidRDefault="006621E8" w:rsidP="007851FD">
            <w:pPr>
              <w:pStyle w:val="Bullet"/>
              <w:numPr>
                <w:ilvl w:val="0"/>
                <w:numId w:val="0"/>
              </w:numPr>
              <w:spacing w:after="0"/>
              <w:jc w:val="center"/>
              <w:rPr>
                <w:sz w:val="18"/>
                <w:szCs w:val="18"/>
              </w:rPr>
            </w:pPr>
            <w:r w:rsidRPr="00F87AC6">
              <w:rPr>
                <w:sz w:val="18"/>
                <w:szCs w:val="18"/>
              </w:rPr>
              <w:t>2006-2021</w:t>
            </w:r>
          </w:p>
        </w:tc>
      </w:tr>
      <w:tr w:rsidR="00C7204E" w:rsidRPr="00266F04" w14:paraId="7EB7A3E0" w14:textId="77777777" w:rsidTr="008639A7">
        <w:tc>
          <w:tcPr>
            <w:tcW w:w="577" w:type="dxa"/>
          </w:tcPr>
          <w:p w14:paraId="18223E21" w14:textId="77777777" w:rsidR="006621E8" w:rsidRPr="00F87AC6" w:rsidRDefault="006621E8" w:rsidP="007851FD">
            <w:pPr>
              <w:pStyle w:val="Bullet"/>
              <w:numPr>
                <w:ilvl w:val="0"/>
                <w:numId w:val="0"/>
              </w:numPr>
              <w:spacing w:after="0"/>
              <w:rPr>
                <w:sz w:val="18"/>
                <w:szCs w:val="18"/>
              </w:rPr>
            </w:pPr>
            <w:r w:rsidRPr="00F87AC6">
              <w:rPr>
                <w:sz w:val="18"/>
                <w:szCs w:val="18"/>
              </w:rPr>
              <w:t>27</w:t>
            </w:r>
          </w:p>
        </w:tc>
        <w:tc>
          <w:tcPr>
            <w:tcW w:w="3538" w:type="dxa"/>
          </w:tcPr>
          <w:p w14:paraId="74B62A7D" w14:textId="77777777" w:rsidR="006621E8" w:rsidRPr="00F87AC6" w:rsidRDefault="006621E8" w:rsidP="007851FD">
            <w:pPr>
              <w:pStyle w:val="Bullet"/>
              <w:numPr>
                <w:ilvl w:val="0"/>
                <w:numId w:val="0"/>
              </w:numPr>
              <w:spacing w:after="0"/>
              <w:rPr>
                <w:sz w:val="18"/>
                <w:szCs w:val="18"/>
              </w:rPr>
            </w:pPr>
            <w:r w:rsidRPr="00F87AC6">
              <w:rPr>
                <w:sz w:val="18"/>
                <w:szCs w:val="18"/>
              </w:rPr>
              <w:t>Social support</w:t>
            </w:r>
          </w:p>
        </w:tc>
        <w:tc>
          <w:tcPr>
            <w:tcW w:w="1094" w:type="dxa"/>
            <w:shd w:val="clear" w:color="auto" w:fill="FFCCCC"/>
          </w:tcPr>
          <w:p w14:paraId="0B88E796" w14:textId="77777777" w:rsidR="006621E8" w:rsidRPr="00F87AC6" w:rsidRDefault="006621E8" w:rsidP="007851FD">
            <w:pPr>
              <w:pStyle w:val="Bullet"/>
              <w:numPr>
                <w:ilvl w:val="0"/>
                <w:numId w:val="0"/>
              </w:numPr>
              <w:spacing w:after="0"/>
              <w:jc w:val="center"/>
              <w:rPr>
                <w:rFonts w:cstheme="minorHAnsi"/>
                <w:sz w:val="18"/>
                <w:szCs w:val="18"/>
              </w:rPr>
            </w:pPr>
            <w:r w:rsidRPr="00F87AC6">
              <w:rPr>
                <w:rFonts w:cstheme="minorHAnsi"/>
                <w:sz w:val="18"/>
                <w:szCs w:val="18"/>
              </w:rPr>
              <w:t>↓</w:t>
            </w:r>
          </w:p>
        </w:tc>
        <w:tc>
          <w:tcPr>
            <w:tcW w:w="1013" w:type="dxa"/>
            <w:shd w:val="clear" w:color="auto" w:fill="auto"/>
          </w:tcPr>
          <w:p w14:paraId="1E2927CE" w14:textId="77777777" w:rsidR="006621E8" w:rsidRPr="00F87AC6" w:rsidRDefault="006621E8" w:rsidP="007851FD">
            <w:pPr>
              <w:pStyle w:val="Bullet"/>
              <w:numPr>
                <w:ilvl w:val="0"/>
                <w:numId w:val="0"/>
              </w:numPr>
              <w:spacing w:after="0"/>
              <w:jc w:val="center"/>
              <w:rPr>
                <w:sz w:val="18"/>
                <w:szCs w:val="18"/>
              </w:rPr>
            </w:pPr>
            <w:r w:rsidRPr="00F87AC6">
              <w:rPr>
                <w:sz w:val="18"/>
                <w:szCs w:val="18"/>
              </w:rPr>
              <w:t>19/38</w:t>
            </w:r>
          </w:p>
        </w:tc>
        <w:tc>
          <w:tcPr>
            <w:tcW w:w="944" w:type="dxa"/>
            <w:shd w:val="clear" w:color="auto" w:fill="auto"/>
          </w:tcPr>
          <w:p w14:paraId="2BE8DA29" w14:textId="1F1706BE" w:rsidR="006621E8" w:rsidRPr="00F87AC6" w:rsidRDefault="006621E8" w:rsidP="007851FD">
            <w:pPr>
              <w:pStyle w:val="Bullet"/>
              <w:numPr>
                <w:ilvl w:val="0"/>
                <w:numId w:val="0"/>
              </w:numPr>
              <w:spacing w:after="0"/>
              <w:jc w:val="center"/>
              <w:rPr>
                <w:sz w:val="18"/>
                <w:szCs w:val="18"/>
              </w:rPr>
            </w:pPr>
            <w:r w:rsidRPr="00F87AC6">
              <w:rPr>
                <w:sz w:val="18"/>
                <w:szCs w:val="18"/>
              </w:rPr>
              <w:t>91.</w:t>
            </w:r>
            <w:r w:rsidR="0078629F">
              <w:rPr>
                <w:sz w:val="18"/>
                <w:szCs w:val="18"/>
              </w:rPr>
              <w:t>7%</w:t>
            </w:r>
          </w:p>
        </w:tc>
        <w:tc>
          <w:tcPr>
            <w:tcW w:w="1032" w:type="dxa"/>
            <w:shd w:val="clear" w:color="auto" w:fill="auto"/>
          </w:tcPr>
          <w:p w14:paraId="1F0625F2" w14:textId="1BD48BD0" w:rsidR="006621E8" w:rsidRPr="00F87AC6" w:rsidRDefault="006621E8" w:rsidP="007851FD">
            <w:pPr>
              <w:pStyle w:val="Bullet"/>
              <w:numPr>
                <w:ilvl w:val="0"/>
                <w:numId w:val="0"/>
              </w:numPr>
              <w:spacing w:after="0"/>
              <w:jc w:val="center"/>
              <w:rPr>
                <w:sz w:val="18"/>
                <w:szCs w:val="18"/>
              </w:rPr>
            </w:pPr>
            <w:r w:rsidRPr="00F87AC6">
              <w:rPr>
                <w:sz w:val="18"/>
                <w:szCs w:val="18"/>
              </w:rPr>
              <w:t>89.9</w:t>
            </w:r>
            <w:r w:rsidR="0078629F">
              <w:rPr>
                <w:sz w:val="18"/>
                <w:szCs w:val="18"/>
              </w:rPr>
              <w:t>%</w:t>
            </w:r>
          </w:p>
        </w:tc>
        <w:tc>
          <w:tcPr>
            <w:tcW w:w="1697" w:type="dxa"/>
            <w:shd w:val="clear" w:color="auto" w:fill="auto"/>
          </w:tcPr>
          <w:p w14:paraId="49EA8097" w14:textId="77777777" w:rsidR="006621E8" w:rsidRPr="00F87AC6" w:rsidRDefault="006621E8" w:rsidP="007851FD">
            <w:pPr>
              <w:pStyle w:val="Bullet"/>
              <w:numPr>
                <w:ilvl w:val="0"/>
                <w:numId w:val="0"/>
              </w:numPr>
              <w:spacing w:after="0"/>
              <w:jc w:val="center"/>
              <w:rPr>
                <w:sz w:val="18"/>
                <w:szCs w:val="18"/>
              </w:rPr>
            </w:pPr>
            <w:r w:rsidRPr="00F87AC6">
              <w:rPr>
                <w:sz w:val="18"/>
                <w:szCs w:val="18"/>
              </w:rPr>
              <w:t>2006-2021</w:t>
            </w:r>
          </w:p>
        </w:tc>
      </w:tr>
      <w:tr w:rsidR="00C7204E" w:rsidRPr="00266F04" w14:paraId="07768670" w14:textId="77777777" w:rsidTr="008639A7">
        <w:tc>
          <w:tcPr>
            <w:tcW w:w="577" w:type="dxa"/>
          </w:tcPr>
          <w:p w14:paraId="6765F212" w14:textId="77777777" w:rsidR="006621E8" w:rsidRPr="00F87AC6" w:rsidRDefault="006621E8" w:rsidP="007851FD">
            <w:pPr>
              <w:pStyle w:val="Bullet"/>
              <w:numPr>
                <w:ilvl w:val="0"/>
                <w:numId w:val="0"/>
              </w:numPr>
              <w:spacing w:after="0"/>
              <w:rPr>
                <w:sz w:val="18"/>
                <w:szCs w:val="18"/>
              </w:rPr>
            </w:pPr>
            <w:r w:rsidRPr="00F87AC6">
              <w:rPr>
                <w:sz w:val="18"/>
                <w:szCs w:val="18"/>
              </w:rPr>
              <w:t>28</w:t>
            </w:r>
          </w:p>
        </w:tc>
        <w:tc>
          <w:tcPr>
            <w:tcW w:w="3538" w:type="dxa"/>
          </w:tcPr>
          <w:p w14:paraId="4D04970C" w14:textId="77777777" w:rsidR="006621E8" w:rsidRPr="00F87AC6" w:rsidRDefault="006621E8" w:rsidP="007851FD">
            <w:pPr>
              <w:pStyle w:val="Bullet"/>
              <w:numPr>
                <w:ilvl w:val="0"/>
                <w:numId w:val="0"/>
              </w:numPr>
              <w:spacing w:after="0"/>
              <w:rPr>
                <w:sz w:val="18"/>
                <w:szCs w:val="18"/>
              </w:rPr>
            </w:pPr>
            <w:r w:rsidRPr="00F87AC6">
              <w:rPr>
                <w:sz w:val="18"/>
                <w:szCs w:val="18"/>
              </w:rPr>
              <w:t>Student skills in science</w:t>
            </w:r>
          </w:p>
        </w:tc>
        <w:tc>
          <w:tcPr>
            <w:tcW w:w="1094" w:type="dxa"/>
            <w:shd w:val="clear" w:color="auto" w:fill="FFCCCC"/>
          </w:tcPr>
          <w:p w14:paraId="44238086" w14:textId="77777777" w:rsidR="006621E8" w:rsidRPr="00F87AC6" w:rsidRDefault="006621E8" w:rsidP="007851FD">
            <w:pPr>
              <w:pStyle w:val="Bullet"/>
              <w:numPr>
                <w:ilvl w:val="0"/>
                <w:numId w:val="0"/>
              </w:numPr>
              <w:spacing w:after="0"/>
              <w:jc w:val="center"/>
              <w:rPr>
                <w:rFonts w:cstheme="minorHAnsi"/>
                <w:sz w:val="18"/>
                <w:szCs w:val="18"/>
              </w:rPr>
            </w:pPr>
            <w:r w:rsidRPr="00F87AC6">
              <w:rPr>
                <w:rFonts w:cstheme="minorHAnsi"/>
                <w:sz w:val="18"/>
                <w:szCs w:val="18"/>
              </w:rPr>
              <w:t>↓</w:t>
            </w:r>
          </w:p>
        </w:tc>
        <w:tc>
          <w:tcPr>
            <w:tcW w:w="1013" w:type="dxa"/>
            <w:shd w:val="clear" w:color="auto" w:fill="auto"/>
          </w:tcPr>
          <w:p w14:paraId="2106745E" w14:textId="77777777" w:rsidR="006621E8" w:rsidRPr="00F87AC6" w:rsidRDefault="006621E8" w:rsidP="007851FD">
            <w:pPr>
              <w:pStyle w:val="Bullet"/>
              <w:numPr>
                <w:ilvl w:val="0"/>
                <w:numId w:val="0"/>
              </w:numPr>
              <w:spacing w:after="0"/>
              <w:jc w:val="center"/>
              <w:rPr>
                <w:sz w:val="18"/>
                <w:szCs w:val="18"/>
              </w:rPr>
            </w:pPr>
            <w:r w:rsidRPr="00F87AC6">
              <w:rPr>
                <w:sz w:val="18"/>
                <w:szCs w:val="18"/>
              </w:rPr>
              <w:t>12/37</w:t>
            </w:r>
          </w:p>
        </w:tc>
        <w:tc>
          <w:tcPr>
            <w:tcW w:w="944" w:type="dxa"/>
            <w:shd w:val="clear" w:color="auto" w:fill="auto"/>
          </w:tcPr>
          <w:p w14:paraId="0FAAEBE7" w14:textId="77777777" w:rsidR="006621E8" w:rsidRPr="00F87AC6" w:rsidRDefault="006621E8" w:rsidP="007851FD">
            <w:pPr>
              <w:pStyle w:val="Bullet"/>
              <w:numPr>
                <w:ilvl w:val="0"/>
                <w:numId w:val="0"/>
              </w:numPr>
              <w:spacing w:after="0"/>
              <w:jc w:val="center"/>
              <w:rPr>
                <w:sz w:val="18"/>
                <w:szCs w:val="18"/>
              </w:rPr>
            </w:pPr>
            <w:r w:rsidRPr="00F87AC6">
              <w:rPr>
                <w:sz w:val="18"/>
                <w:szCs w:val="18"/>
              </w:rPr>
              <w:t>503.0</w:t>
            </w:r>
          </w:p>
        </w:tc>
        <w:tc>
          <w:tcPr>
            <w:tcW w:w="1032" w:type="dxa"/>
            <w:shd w:val="clear" w:color="auto" w:fill="auto"/>
          </w:tcPr>
          <w:p w14:paraId="2B28C7C6" w14:textId="77777777" w:rsidR="006621E8" w:rsidRPr="00F87AC6" w:rsidRDefault="006621E8" w:rsidP="007851FD">
            <w:pPr>
              <w:pStyle w:val="Bullet"/>
              <w:numPr>
                <w:ilvl w:val="0"/>
                <w:numId w:val="0"/>
              </w:numPr>
              <w:spacing w:after="0"/>
              <w:jc w:val="center"/>
              <w:rPr>
                <w:sz w:val="18"/>
                <w:szCs w:val="18"/>
              </w:rPr>
            </w:pPr>
            <w:r w:rsidRPr="00F87AC6">
              <w:rPr>
                <w:sz w:val="18"/>
                <w:szCs w:val="18"/>
              </w:rPr>
              <w:t>488.7</w:t>
            </w:r>
          </w:p>
        </w:tc>
        <w:tc>
          <w:tcPr>
            <w:tcW w:w="1697" w:type="dxa"/>
            <w:shd w:val="clear" w:color="auto" w:fill="auto"/>
          </w:tcPr>
          <w:p w14:paraId="5684BC03" w14:textId="77777777" w:rsidR="006621E8" w:rsidRPr="00F87AC6" w:rsidRDefault="006621E8" w:rsidP="007851FD">
            <w:pPr>
              <w:pStyle w:val="Bullet"/>
              <w:numPr>
                <w:ilvl w:val="0"/>
                <w:numId w:val="0"/>
              </w:numPr>
              <w:spacing w:after="0"/>
              <w:jc w:val="center"/>
              <w:rPr>
                <w:sz w:val="18"/>
                <w:szCs w:val="18"/>
              </w:rPr>
            </w:pPr>
            <w:r w:rsidRPr="00F87AC6">
              <w:rPr>
                <w:sz w:val="18"/>
                <w:szCs w:val="18"/>
              </w:rPr>
              <w:t>2006-2018</w:t>
            </w:r>
          </w:p>
        </w:tc>
      </w:tr>
      <w:tr w:rsidR="00C7204E" w:rsidRPr="00266F04" w14:paraId="33BE9A4E" w14:textId="77777777" w:rsidTr="008639A7">
        <w:tc>
          <w:tcPr>
            <w:tcW w:w="577" w:type="dxa"/>
          </w:tcPr>
          <w:p w14:paraId="1C0854D7" w14:textId="77777777" w:rsidR="006621E8" w:rsidRPr="00F87AC6" w:rsidRDefault="006621E8" w:rsidP="007851FD">
            <w:pPr>
              <w:pStyle w:val="Bullet"/>
              <w:numPr>
                <w:ilvl w:val="0"/>
                <w:numId w:val="0"/>
              </w:numPr>
              <w:spacing w:after="0"/>
              <w:rPr>
                <w:sz w:val="18"/>
                <w:szCs w:val="18"/>
              </w:rPr>
            </w:pPr>
            <w:r w:rsidRPr="00F87AC6">
              <w:rPr>
                <w:sz w:val="18"/>
                <w:szCs w:val="18"/>
              </w:rPr>
              <w:t>29</w:t>
            </w:r>
          </w:p>
        </w:tc>
        <w:tc>
          <w:tcPr>
            <w:tcW w:w="3538" w:type="dxa"/>
          </w:tcPr>
          <w:p w14:paraId="06AB6F49" w14:textId="77777777" w:rsidR="006621E8" w:rsidRPr="00F87AC6" w:rsidRDefault="006621E8" w:rsidP="007851FD">
            <w:pPr>
              <w:pStyle w:val="Bullet"/>
              <w:numPr>
                <w:ilvl w:val="0"/>
                <w:numId w:val="0"/>
              </w:numPr>
              <w:spacing w:after="0"/>
              <w:rPr>
                <w:sz w:val="18"/>
                <w:szCs w:val="18"/>
              </w:rPr>
            </w:pPr>
            <w:r w:rsidRPr="00F87AC6">
              <w:rPr>
                <w:sz w:val="18"/>
                <w:szCs w:val="18"/>
              </w:rPr>
              <w:t>Students with Low Skills (science)</w:t>
            </w:r>
          </w:p>
        </w:tc>
        <w:tc>
          <w:tcPr>
            <w:tcW w:w="1094" w:type="dxa"/>
            <w:shd w:val="clear" w:color="auto" w:fill="FFCCCC"/>
          </w:tcPr>
          <w:p w14:paraId="79D8F951" w14:textId="77777777" w:rsidR="006621E8" w:rsidRPr="00F87AC6" w:rsidRDefault="006621E8" w:rsidP="007851FD">
            <w:pPr>
              <w:pStyle w:val="Bullet"/>
              <w:numPr>
                <w:ilvl w:val="0"/>
                <w:numId w:val="0"/>
              </w:numPr>
              <w:spacing w:after="0"/>
              <w:jc w:val="center"/>
              <w:rPr>
                <w:sz w:val="18"/>
                <w:szCs w:val="18"/>
              </w:rPr>
            </w:pPr>
            <w:r w:rsidRPr="00F87AC6">
              <w:rPr>
                <w:sz w:val="18"/>
                <w:szCs w:val="18"/>
              </w:rPr>
              <w:t>↑</w:t>
            </w:r>
          </w:p>
        </w:tc>
        <w:tc>
          <w:tcPr>
            <w:tcW w:w="1013" w:type="dxa"/>
          </w:tcPr>
          <w:p w14:paraId="13E1824D" w14:textId="77777777" w:rsidR="006621E8" w:rsidRPr="00F87AC6" w:rsidRDefault="006621E8" w:rsidP="007851FD">
            <w:pPr>
              <w:pStyle w:val="Bullet"/>
              <w:numPr>
                <w:ilvl w:val="0"/>
                <w:numId w:val="0"/>
              </w:numPr>
              <w:spacing w:after="0"/>
              <w:jc w:val="center"/>
              <w:rPr>
                <w:sz w:val="18"/>
                <w:szCs w:val="18"/>
              </w:rPr>
            </w:pPr>
            <w:r w:rsidRPr="00F87AC6">
              <w:rPr>
                <w:sz w:val="18"/>
                <w:szCs w:val="18"/>
              </w:rPr>
              <w:t>15/37</w:t>
            </w:r>
          </w:p>
        </w:tc>
        <w:tc>
          <w:tcPr>
            <w:tcW w:w="944" w:type="dxa"/>
          </w:tcPr>
          <w:p w14:paraId="4D5090C6" w14:textId="0901A85B" w:rsidR="006621E8" w:rsidRPr="00F87AC6" w:rsidRDefault="006621E8" w:rsidP="007851FD">
            <w:pPr>
              <w:pStyle w:val="Bullet"/>
              <w:numPr>
                <w:ilvl w:val="0"/>
                <w:numId w:val="0"/>
              </w:numPr>
              <w:spacing w:after="0"/>
              <w:jc w:val="center"/>
              <w:rPr>
                <w:sz w:val="18"/>
                <w:szCs w:val="18"/>
              </w:rPr>
            </w:pPr>
            <w:r w:rsidRPr="00F87AC6">
              <w:rPr>
                <w:sz w:val="18"/>
                <w:szCs w:val="18"/>
              </w:rPr>
              <w:t>18.9</w:t>
            </w:r>
            <w:r w:rsidR="00C1227C">
              <w:rPr>
                <w:sz w:val="18"/>
                <w:szCs w:val="18"/>
              </w:rPr>
              <w:t>%</w:t>
            </w:r>
          </w:p>
        </w:tc>
        <w:tc>
          <w:tcPr>
            <w:tcW w:w="1032" w:type="dxa"/>
          </w:tcPr>
          <w:p w14:paraId="26CEDCBD" w14:textId="6D0BFB15" w:rsidR="006621E8" w:rsidRPr="00F87AC6" w:rsidRDefault="006621E8" w:rsidP="007851FD">
            <w:pPr>
              <w:pStyle w:val="Bullet"/>
              <w:numPr>
                <w:ilvl w:val="0"/>
                <w:numId w:val="0"/>
              </w:numPr>
              <w:spacing w:after="0"/>
              <w:jc w:val="center"/>
              <w:rPr>
                <w:sz w:val="18"/>
                <w:szCs w:val="18"/>
              </w:rPr>
            </w:pPr>
            <w:r w:rsidRPr="00F87AC6">
              <w:rPr>
                <w:sz w:val="18"/>
                <w:szCs w:val="18"/>
              </w:rPr>
              <w:t>22.0</w:t>
            </w:r>
            <w:r w:rsidR="00C1227C">
              <w:rPr>
                <w:sz w:val="18"/>
                <w:szCs w:val="18"/>
              </w:rPr>
              <w:t>%</w:t>
            </w:r>
          </w:p>
        </w:tc>
        <w:tc>
          <w:tcPr>
            <w:tcW w:w="1697" w:type="dxa"/>
          </w:tcPr>
          <w:p w14:paraId="68F70C35" w14:textId="77777777" w:rsidR="006621E8" w:rsidRPr="00F87AC6" w:rsidRDefault="006621E8" w:rsidP="007851FD">
            <w:pPr>
              <w:pStyle w:val="Bullet"/>
              <w:numPr>
                <w:ilvl w:val="0"/>
                <w:numId w:val="0"/>
              </w:numPr>
              <w:spacing w:after="0"/>
              <w:jc w:val="center"/>
              <w:rPr>
                <w:sz w:val="18"/>
                <w:szCs w:val="18"/>
              </w:rPr>
            </w:pPr>
            <w:r w:rsidRPr="00F87AC6">
              <w:rPr>
                <w:sz w:val="18"/>
                <w:szCs w:val="18"/>
              </w:rPr>
              <w:t>2006-2018</w:t>
            </w:r>
          </w:p>
        </w:tc>
      </w:tr>
      <w:tr w:rsidR="00C7204E" w:rsidRPr="00266F04" w14:paraId="25C22D9B" w14:textId="77777777" w:rsidTr="008639A7">
        <w:tc>
          <w:tcPr>
            <w:tcW w:w="577" w:type="dxa"/>
          </w:tcPr>
          <w:p w14:paraId="4F51734E" w14:textId="77777777" w:rsidR="006621E8" w:rsidRPr="00F87AC6" w:rsidRDefault="006621E8" w:rsidP="007851FD">
            <w:pPr>
              <w:pStyle w:val="Bullet"/>
              <w:numPr>
                <w:ilvl w:val="0"/>
                <w:numId w:val="0"/>
              </w:numPr>
              <w:spacing w:after="0"/>
              <w:rPr>
                <w:sz w:val="18"/>
                <w:szCs w:val="18"/>
              </w:rPr>
            </w:pPr>
            <w:r w:rsidRPr="00F87AC6">
              <w:rPr>
                <w:sz w:val="18"/>
                <w:szCs w:val="18"/>
              </w:rPr>
              <w:t>29</w:t>
            </w:r>
          </w:p>
        </w:tc>
        <w:tc>
          <w:tcPr>
            <w:tcW w:w="3538" w:type="dxa"/>
          </w:tcPr>
          <w:p w14:paraId="02C154DA" w14:textId="77777777" w:rsidR="006621E8" w:rsidRPr="00F87AC6" w:rsidRDefault="006621E8" w:rsidP="007851FD">
            <w:pPr>
              <w:pStyle w:val="Bullet"/>
              <w:numPr>
                <w:ilvl w:val="0"/>
                <w:numId w:val="0"/>
              </w:numPr>
              <w:spacing w:after="0"/>
              <w:rPr>
                <w:sz w:val="18"/>
                <w:szCs w:val="18"/>
              </w:rPr>
            </w:pPr>
            <w:r w:rsidRPr="00F87AC6">
              <w:rPr>
                <w:sz w:val="18"/>
                <w:szCs w:val="18"/>
              </w:rPr>
              <w:t>Students with Low Skills (maths)</w:t>
            </w:r>
          </w:p>
        </w:tc>
        <w:tc>
          <w:tcPr>
            <w:tcW w:w="1094" w:type="dxa"/>
            <w:shd w:val="clear" w:color="auto" w:fill="FFCCCC"/>
          </w:tcPr>
          <w:p w14:paraId="4DE0D6AF" w14:textId="77777777" w:rsidR="006621E8" w:rsidRPr="00F87AC6" w:rsidRDefault="006621E8" w:rsidP="007851FD">
            <w:pPr>
              <w:pStyle w:val="Bullet"/>
              <w:numPr>
                <w:ilvl w:val="0"/>
                <w:numId w:val="0"/>
              </w:numPr>
              <w:spacing w:after="0"/>
              <w:jc w:val="center"/>
              <w:rPr>
                <w:sz w:val="18"/>
                <w:szCs w:val="18"/>
              </w:rPr>
            </w:pPr>
            <w:r w:rsidRPr="00F87AC6">
              <w:rPr>
                <w:sz w:val="18"/>
                <w:szCs w:val="18"/>
              </w:rPr>
              <w:t>↑</w:t>
            </w:r>
          </w:p>
        </w:tc>
        <w:tc>
          <w:tcPr>
            <w:tcW w:w="1013" w:type="dxa"/>
          </w:tcPr>
          <w:p w14:paraId="4598C6DA" w14:textId="77777777" w:rsidR="006621E8" w:rsidRPr="00F87AC6" w:rsidRDefault="006621E8" w:rsidP="007851FD">
            <w:pPr>
              <w:pStyle w:val="Bullet"/>
              <w:numPr>
                <w:ilvl w:val="0"/>
                <w:numId w:val="0"/>
              </w:numPr>
              <w:spacing w:after="0"/>
              <w:jc w:val="center"/>
              <w:rPr>
                <w:sz w:val="18"/>
                <w:szCs w:val="18"/>
              </w:rPr>
            </w:pPr>
            <w:r w:rsidRPr="00F87AC6">
              <w:rPr>
                <w:sz w:val="18"/>
                <w:szCs w:val="18"/>
              </w:rPr>
              <w:t>23/37</w:t>
            </w:r>
          </w:p>
        </w:tc>
        <w:tc>
          <w:tcPr>
            <w:tcW w:w="944" w:type="dxa"/>
          </w:tcPr>
          <w:p w14:paraId="11116A6C" w14:textId="23AEE22F" w:rsidR="006621E8" w:rsidRPr="00F87AC6" w:rsidRDefault="006621E8" w:rsidP="007851FD">
            <w:pPr>
              <w:pStyle w:val="Bullet"/>
              <w:numPr>
                <w:ilvl w:val="0"/>
                <w:numId w:val="0"/>
              </w:numPr>
              <w:spacing w:after="0"/>
              <w:jc w:val="center"/>
              <w:rPr>
                <w:sz w:val="18"/>
                <w:szCs w:val="18"/>
              </w:rPr>
            </w:pPr>
            <w:r w:rsidRPr="00F87AC6">
              <w:rPr>
                <w:sz w:val="18"/>
                <w:szCs w:val="18"/>
              </w:rPr>
              <w:t>22.4</w:t>
            </w:r>
            <w:r w:rsidR="00C1227C">
              <w:rPr>
                <w:sz w:val="18"/>
                <w:szCs w:val="18"/>
              </w:rPr>
              <w:t>%</w:t>
            </w:r>
          </w:p>
        </w:tc>
        <w:tc>
          <w:tcPr>
            <w:tcW w:w="1032" w:type="dxa"/>
          </w:tcPr>
          <w:p w14:paraId="642C60D0" w14:textId="63D7E8D4" w:rsidR="006621E8" w:rsidRPr="00F87AC6" w:rsidRDefault="006621E8" w:rsidP="007851FD">
            <w:pPr>
              <w:pStyle w:val="Bullet"/>
              <w:numPr>
                <w:ilvl w:val="0"/>
                <w:numId w:val="0"/>
              </w:numPr>
              <w:spacing w:after="0"/>
              <w:jc w:val="center"/>
              <w:rPr>
                <w:sz w:val="18"/>
                <w:szCs w:val="18"/>
              </w:rPr>
            </w:pPr>
            <w:r w:rsidRPr="00F87AC6">
              <w:rPr>
                <w:sz w:val="18"/>
                <w:szCs w:val="18"/>
              </w:rPr>
              <w:t>24.0</w:t>
            </w:r>
            <w:r w:rsidR="00C1227C">
              <w:rPr>
                <w:sz w:val="18"/>
                <w:szCs w:val="18"/>
              </w:rPr>
              <w:t>%</w:t>
            </w:r>
          </w:p>
        </w:tc>
        <w:tc>
          <w:tcPr>
            <w:tcW w:w="1697" w:type="dxa"/>
          </w:tcPr>
          <w:p w14:paraId="158AF284" w14:textId="77777777" w:rsidR="006621E8" w:rsidRPr="00F87AC6" w:rsidRDefault="006621E8" w:rsidP="007851FD">
            <w:pPr>
              <w:pStyle w:val="Bullet"/>
              <w:numPr>
                <w:ilvl w:val="0"/>
                <w:numId w:val="0"/>
              </w:numPr>
              <w:spacing w:after="0"/>
              <w:jc w:val="center"/>
              <w:rPr>
                <w:sz w:val="18"/>
                <w:szCs w:val="18"/>
              </w:rPr>
            </w:pPr>
            <w:r w:rsidRPr="00F87AC6">
              <w:rPr>
                <w:sz w:val="18"/>
                <w:szCs w:val="18"/>
              </w:rPr>
              <w:t>2003-2018</w:t>
            </w:r>
          </w:p>
        </w:tc>
      </w:tr>
      <w:tr w:rsidR="00C7204E" w:rsidRPr="00266F04" w14:paraId="1B9C3271" w14:textId="77777777" w:rsidTr="008639A7">
        <w:tc>
          <w:tcPr>
            <w:tcW w:w="577" w:type="dxa"/>
          </w:tcPr>
          <w:p w14:paraId="583B189C" w14:textId="77777777" w:rsidR="006621E8" w:rsidRPr="00F87AC6" w:rsidRDefault="006621E8" w:rsidP="007851FD">
            <w:pPr>
              <w:pStyle w:val="Bullet"/>
              <w:numPr>
                <w:ilvl w:val="0"/>
                <w:numId w:val="0"/>
              </w:numPr>
              <w:spacing w:after="0"/>
              <w:rPr>
                <w:sz w:val="18"/>
                <w:szCs w:val="18"/>
              </w:rPr>
            </w:pPr>
            <w:r w:rsidRPr="00F87AC6">
              <w:rPr>
                <w:sz w:val="18"/>
                <w:szCs w:val="18"/>
              </w:rPr>
              <w:t>29</w:t>
            </w:r>
          </w:p>
        </w:tc>
        <w:tc>
          <w:tcPr>
            <w:tcW w:w="3538" w:type="dxa"/>
          </w:tcPr>
          <w:p w14:paraId="6E2C0218" w14:textId="77777777" w:rsidR="006621E8" w:rsidRPr="00F87AC6" w:rsidRDefault="006621E8" w:rsidP="007851FD">
            <w:pPr>
              <w:pStyle w:val="Bullet"/>
              <w:numPr>
                <w:ilvl w:val="0"/>
                <w:numId w:val="0"/>
              </w:numPr>
              <w:spacing w:after="0"/>
              <w:rPr>
                <w:sz w:val="18"/>
                <w:szCs w:val="18"/>
              </w:rPr>
            </w:pPr>
            <w:r w:rsidRPr="00F87AC6">
              <w:rPr>
                <w:sz w:val="18"/>
                <w:szCs w:val="18"/>
              </w:rPr>
              <w:t>Students with Low Skills (reading)</w:t>
            </w:r>
          </w:p>
        </w:tc>
        <w:tc>
          <w:tcPr>
            <w:tcW w:w="1094" w:type="dxa"/>
            <w:shd w:val="clear" w:color="auto" w:fill="FFCCCC"/>
          </w:tcPr>
          <w:p w14:paraId="2959425D" w14:textId="77777777" w:rsidR="006621E8" w:rsidRPr="00F87AC6" w:rsidRDefault="006621E8" w:rsidP="007851FD">
            <w:pPr>
              <w:pStyle w:val="Bullet"/>
              <w:numPr>
                <w:ilvl w:val="0"/>
                <w:numId w:val="0"/>
              </w:numPr>
              <w:spacing w:after="0"/>
              <w:jc w:val="center"/>
              <w:rPr>
                <w:sz w:val="18"/>
                <w:szCs w:val="18"/>
              </w:rPr>
            </w:pPr>
            <w:r w:rsidRPr="00F87AC6">
              <w:rPr>
                <w:sz w:val="18"/>
                <w:szCs w:val="18"/>
              </w:rPr>
              <w:t>↑</w:t>
            </w:r>
          </w:p>
        </w:tc>
        <w:tc>
          <w:tcPr>
            <w:tcW w:w="1013" w:type="dxa"/>
          </w:tcPr>
          <w:p w14:paraId="6053B623" w14:textId="77777777" w:rsidR="006621E8" w:rsidRPr="00F87AC6" w:rsidRDefault="006621E8" w:rsidP="007851FD">
            <w:pPr>
              <w:pStyle w:val="Bullet"/>
              <w:numPr>
                <w:ilvl w:val="0"/>
                <w:numId w:val="0"/>
              </w:numPr>
              <w:spacing w:after="0"/>
              <w:jc w:val="center"/>
              <w:rPr>
                <w:sz w:val="18"/>
                <w:szCs w:val="18"/>
              </w:rPr>
            </w:pPr>
            <w:r w:rsidRPr="00F87AC6">
              <w:rPr>
                <w:sz w:val="18"/>
                <w:szCs w:val="18"/>
              </w:rPr>
              <w:t>15/36</w:t>
            </w:r>
          </w:p>
        </w:tc>
        <w:tc>
          <w:tcPr>
            <w:tcW w:w="944" w:type="dxa"/>
          </w:tcPr>
          <w:p w14:paraId="067F3A14" w14:textId="75BA748B" w:rsidR="006621E8" w:rsidRPr="00F87AC6" w:rsidRDefault="006621E8" w:rsidP="007851FD">
            <w:pPr>
              <w:pStyle w:val="Bullet"/>
              <w:numPr>
                <w:ilvl w:val="0"/>
                <w:numId w:val="0"/>
              </w:numPr>
              <w:spacing w:after="0"/>
              <w:jc w:val="center"/>
              <w:rPr>
                <w:sz w:val="18"/>
                <w:szCs w:val="18"/>
              </w:rPr>
            </w:pPr>
            <w:r w:rsidRPr="00F87AC6">
              <w:rPr>
                <w:sz w:val="18"/>
                <w:szCs w:val="18"/>
              </w:rPr>
              <w:t>19.6</w:t>
            </w:r>
            <w:r w:rsidR="00C1227C">
              <w:rPr>
                <w:sz w:val="18"/>
                <w:szCs w:val="18"/>
              </w:rPr>
              <w:t>%</w:t>
            </w:r>
          </w:p>
        </w:tc>
        <w:tc>
          <w:tcPr>
            <w:tcW w:w="1032" w:type="dxa"/>
          </w:tcPr>
          <w:p w14:paraId="59E3D12E" w14:textId="3E0DF47D" w:rsidR="006621E8" w:rsidRPr="00F87AC6" w:rsidRDefault="006621E8" w:rsidP="007851FD">
            <w:pPr>
              <w:pStyle w:val="Bullet"/>
              <w:numPr>
                <w:ilvl w:val="0"/>
                <w:numId w:val="0"/>
              </w:numPr>
              <w:spacing w:after="0"/>
              <w:jc w:val="center"/>
              <w:rPr>
                <w:sz w:val="18"/>
                <w:szCs w:val="18"/>
              </w:rPr>
            </w:pPr>
            <w:r w:rsidRPr="00F87AC6">
              <w:rPr>
                <w:sz w:val="18"/>
                <w:szCs w:val="18"/>
              </w:rPr>
              <w:t>22.6</w:t>
            </w:r>
            <w:r w:rsidR="00C1227C">
              <w:rPr>
                <w:sz w:val="18"/>
                <w:szCs w:val="18"/>
              </w:rPr>
              <w:t>%</w:t>
            </w:r>
          </w:p>
        </w:tc>
        <w:tc>
          <w:tcPr>
            <w:tcW w:w="1697" w:type="dxa"/>
          </w:tcPr>
          <w:p w14:paraId="13DCA93B" w14:textId="77777777" w:rsidR="006621E8" w:rsidRPr="00F87AC6" w:rsidRDefault="006621E8" w:rsidP="007851FD">
            <w:pPr>
              <w:pStyle w:val="Bullet"/>
              <w:numPr>
                <w:ilvl w:val="0"/>
                <w:numId w:val="0"/>
              </w:numPr>
              <w:spacing w:after="0"/>
              <w:jc w:val="center"/>
              <w:rPr>
                <w:sz w:val="18"/>
                <w:szCs w:val="18"/>
              </w:rPr>
            </w:pPr>
            <w:r w:rsidRPr="00F87AC6">
              <w:rPr>
                <w:sz w:val="18"/>
                <w:szCs w:val="18"/>
              </w:rPr>
              <w:t>2009-2018</w:t>
            </w:r>
          </w:p>
        </w:tc>
      </w:tr>
      <w:tr w:rsidR="00C7204E" w:rsidRPr="00266F04" w14:paraId="39BE9E4F" w14:textId="77777777" w:rsidTr="008639A7">
        <w:tc>
          <w:tcPr>
            <w:tcW w:w="577" w:type="dxa"/>
          </w:tcPr>
          <w:p w14:paraId="3D6A84F9" w14:textId="77777777" w:rsidR="006621E8" w:rsidRPr="00F87AC6" w:rsidRDefault="006621E8" w:rsidP="007851FD">
            <w:pPr>
              <w:pStyle w:val="Bullet"/>
              <w:numPr>
                <w:ilvl w:val="0"/>
                <w:numId w:val="0"/>
              </w:numPr>
              <w:spacing w:after="0"/>
              <w:rPr>
                <w:sz w:val="18"/>
                <w:szCs w:val="18"/>
              </w:rPr>
            </w:pPr>
            <w:r w:rsidRPr="00F87AC6">
              <w:rPr>
                <w:sz w:val="18"/>
                <w:szCs w:val="18"/>
              </w:rPr>
              <w:t>30</w:t>
            </w:r>
          </w:p>
        </w:tc>
        <w:tc>
          <w:tcPr>
            <w:tcW w:w="3538" w:type="dxa"/>
          </w:tcPr>
          <w:p w14:paraId="3A7C0712" w14:textId="77777777" w:rsidR="006621E8" w:rsidRPr="00F87AC6" w:rsidRDefault="006621E8" w:rsidP="007851FD">
            <w:pPr>
              <w:pStyle w:val="Bullet"/>
              <w:numPr>
                <w:ilvl w:val="0"/>
                <w:numId w:val="0"/>
              </w:numPr>
              <w:spacing w:after="0"/>
              <w:rPr>
                <w:sz w:val="18"/>
                <w:szCs w:val="18"/>
              </w:rPr>
            </w:pPr>
            <w:r w:rsidRPr="00F87AC6">
              <w:rPr>
                <w:sz w:val="18"/>
                <w:szCs w:val="18"/>
              </w:rPr>
              <w:t>Time Off</w:t>
            </w:r>
          </w:p>
        </w:tc>
        <w:tc>
          <w:tcPr>
            <w:tcW w:w="1094" w:type="dxa"/>
            <w:shd w:val="clear" w:color="auto" w:fill="CCFFCC"/>
          </w:tcPr>
          <w:p w14:paraId="4328035F" w14:textId="77777777" w:rsidR="006621E8" w:rsidRPr="00F87AC6" w:rsidRDefault="006621E8" w:rsidP="007851FD">
            <w:pPr>
              <w:pStyle w:val="Bullet"/>
              <w:numPr>
                <w:ilvl w:val="0"/>
                <w:numId w:val="0"/>
              </w:numPr>
              <w:spacing w:after="0"/>
              <w:jc w:val="center"/>
              <w:rPr>
                <w:sz w:val="18"/>
                <w:szCs w:val="18"/>
              </w:rPr>
            </w:pPr>
            <w:r w:rsidRPr="00F87AC6">
              <w:rPr>
                <w:sz w:val="18"/>
                <w:szCs w:val="18"/>
              </w:rPr>
              <w:t>Stable</w:t>
            </w:r>
          </w:p>
        </w:tc>
        <w:tc>
          <w:tcPr>
            <w:tcW w:w="1013" w:type="dxa"/>
          </w:tcPr>
          <w:p w14:paraId="71163870" w14:textId="77777777" w:rsidR="006621E8" w:rsidRPr="00F87AC6" w:rsidRDefault="006621E8" w:rsidP="007851FD">
            <w:pPr>
              <w:pStyle w:val="Bullet"/>
              <w:numPr>
                <w:ilvl w:val="0"/>
                <w:numId w:val="0"/>
              </w:numPr>
              <w:spacing w:after="0"/>
              <w:jc w:val="center"/>
              <w:rPr>
                <w:sz w:val="18"/>
                <w:szCs w:val="18"/>
              </w:rPr>
            </w:pPr>
            <w:r w:rsidRPr="00F87AC6">
              <w:rPr>
                <w:sz w:val="18"/>
                <w:szCs w:val="18"/>
              </w:rPr>
              <w:t>19/20</w:t>
            </w:r>
          </w:p>
        </w:tc>
        <w:tc>
          <w:tcPr>
            <w:tcW w:w="944" w:type="dxa"/>
          </w:tcPr>
          <w:p w14:paraId="7C801439" w14:textId="3E5CFB0C" w:rsidR="006621E8" w:rsidRPr="00F87AC6" w:rsidRDefault="006621E8" w:rsidP="007851FD">
            <w:pPr>
              <w:pStyle w:val="Bullet"/>
              <w:numPr>
                <w:ilvl w:val="0"/>
                <w:numId w:val="0"/>
              </w:numPr>
              <w:spacing w:after="0"/>
              <w:jc w:val="center"/>
              <w:rPr>
                <w:sz w:val="18"/>
                <w:szCs w:val="18"/>
              </w:rPr>
            </w:pPr>
            <w:r w:rsidRPr="00F87AC6">
              <w:rPr>
                <w:sz w:val="18"/>
                <w:szCs w:val="18"/>
              </w:rPr>
              <w:t>14.3</w:t>
            </w:r>
            <w:r w:rsidR="00C1227C">
              <w:rPr>
                <w:sz w:val="18"/>
                <w:szCs w:val="18"/>
              </w:rPr>
              <w:t xml:space="preserve"> hrs</w:t>
            </w:r>
          </w:p>
        </w:tc>
        <w:tc>
          <w:tcPr>
            <w:tcW w:w="1032" w:type="dxa"/>
          </w:tcPr>
          <w:p w14:paraId="5894D281" w14:textId="435CCD80" w:rsidR="006621E8" w:rsidRPr="00F87AC6" w:rsidRDefault="006621E8" w:rsidP="007851FD">
            <w:pPr>
              <w:pStyle w:val="Bullet"/>
              <w:numPr>
                <w:ilvl w:val="0"/>
                <w:numId w:val="0"/>
              </w:numPr>
              <w:spacing w:after="0"/>
              <w:jc w:val="center"/>
              <w:rPr>
                <w:sz w:val="18"/>
                <w:szCs w:val="18"/>
              </w:rPr>
            </w:pPr>
            <w:r w:rsidRPr="00F87AC6">
              <w:rPr>
                <w:sz w:val="18"/>
                <w:szCs w:val="18"/>
              </w:rPr>
              <w:t>15.0</w:t>
            </w:r>
            <w:r w:rsidR="00C1227C">
              <w:rPr>
                <w:sz w:val="18"/>
                <w:szCs w:val="18"/>
              </w:rPr>
              <w:t xml:space="preserve"> hrs</w:t>
            </w:r>
          </w:p>
        </w:tc>
        <w:tc>
          <w:tcPr>
            <w:tcW w:w="1697" w:type="dxa"/>
          </w:tcPr>
          <w:p w14:paraId="605C8C2F" w14:textId="77777777" w:rsidR="006621E8" w:rsidRPr="00F87AC6" w:rsidRDefault="006621E8" w:rsidP="007851FD">
            <w:pPr>
              <w:pStyle w:val="Bullet"/>
              <w:numPr>
                <w:ilvl w:val="0"/>
                <w:numId w:val="0"/>
              </w:numPr>
              <w:spacing w:after="0"/>
              <w:jc w:val="center"/>
              <w:rPr>
                <w:sz w:val="18"/>
                <w:szCs w:val="18"/>
              </w:rPr>
            </w:pPr>
            <w:r w:rsidRPr="00F87AC6">
              <w:rPr>
                <w:sz w:val="18"/>
                <w:szCs w:val="18"/>
              </w:rPr>
              <w:t>2006-2021</w:t>
            </w:r>
          </w:p>
        </w:tc>
      </w:tr>
      <w:tr w:rsidR="00C7204E" w:rsidRPr="00266F04" w14:paraId="7822244C" w14:textId="77777777" w:rsidTr="008639A7">
        <w:tc>
          <w:tcPr>
            <w:tcW w:w="577" w:type="dxa"/>
          </w:tcPr>
          <w:p w14:paraId="555BC1C6" w14:textId="77777777" w:rsidR="006621E8" w:rsidRPr="00F87AC6" w:rsidRDefault="006621E8" w:rsidP="007851FD">
            <w:pPr>
              <w:pStyle w:val="Bullet"/>
              <w:numPr>
                <w:ilvl w:val="0"/>
                <w:numId w:val="0"/>
              </w:numPr>
              <w:spacing w:after="0"/>
              <w:rPr>
                <w:sz w:val="18"/>
                <w:szCs w:val="18"/>
              </w:rPr>
            </w:pPr>
            <w:r w:rsidRPr="00F87AC6">
              <w:rPr>
                <w:sz w:val="18"/>
                <w:szCs w:val="18"/>
              </w:rPr>
              <w:t>31</w:t>
            </w:r>
          </w:p>
        </w:tc>
        <w:tc>
          <w:tcPr>
            <w:tcW w:w="3538" w:type="dxa"/>
          </w:tcPr>
          <w:p w14:paraId="3C25ABD6" w14:textId="77777777" w:rsidR="006621E8" w:rsidRPr="00F87AC6" w:rsidRDefault="006621E8" w:rsidP="007851FD">
            <w:pPr>
              <w:pStyle w:val="Bullet"/>
              <w:numPr>
                <w:ilvl w:val="0"/>
                <w:numId w:val="0"/>
              </w:numPr>
              <w:spacing w:after="0"/>
              <w:rPr>
                <w:sz w:val="18"/>
                <w:szCs w:val="18"/>
              </w:rPr>
            </w:pPr>
            <w:r w:rsidRPr="00F87AC6">
              <w:rPr>
                <w:sz w:val="18"/>
                <w:szCs w:val="18"/>
              </w:rPr>
              <w:t xml:space="preserve">Trust in government </w:t>
            </w:r>
          </w:p>
        </w:tc>
        <w:tc>
          <w:tcPr>
            <w:tcW w:w="1094" w:type="dxa"/>
            <w:shd w:val="clear" w:color="auto" w:fill="FFCCCC"/>
          </w:tcPr>
          <w:p w14:paraId="0C3E0198" w14:textId="77777777" w:rsidR="006621E8" w:rsidRPr="00F87AC6" w:rsidRDefault="006621E8" w:rsidP="007851FD">
            <w:pPr>
              <w:pStyle w:val="Bullet"/>
              <w:numPr>
                <w:ilvl w:val="0"/>
                <w:numId w:val="0"/>
              </w:numPr>
              <w:spacing w:after="0"/>
              <w:jc w:val="center"/>
              <w:rPr>
                <w:sz w:val="18"/>
                <w:szCs w:val="18"/>
              </w:rPr>
            </w:pPr>
            <w:r w:rsidRPr="00F87AC6">
              <w:rPr>
                <w:sz w:val="18"/>
                <w:szCs w:val="18"/>
              </w:rPr>
              <w:t>↓</w:t>
            </w:r>
          </w:p>
        </w:tc>
        <w:tc>
          <w:tcPr>
            <w:tcW w:w="1013" w:type="dxa"/>
          </w:tcPr>
          <w:p w14:paraId="41CFD752" w14:textId="77777777" w:rsidR="006621E8" w:rsidRPr="00F87AC6" w:rsidRDefault="006621E8" w:rsidP="007851FD">
            <w:pPr>
              <w:pStyle w:val="Bullet"/>
              <w:numPr>
                <w:ilvl w:val="0"/>
                <w:numId w:val="0"/>
              </w:numPr>
              <w:spacing w:after="0"/>
              <w:jc w:val="center"/>
              <w:rPr>
                <w:sz w:val="18"/>
                <w:szCs w:val="18"/>
              </w:rPr>
            </w:pPr>
            <w:r w:rsidRPr="00F87AC6">
              <w:rPr>
                <w:sz w:val="18"/>
                <w:szCs w:val="18"/>
              </w:rPr>
              <w:t>16/38</w:t>
            </w:r>
          </w:p>
        </w:tc>
        <w:tc>
          <w:tcPr>
            <w:tcW w:w="944" w:type="dxa"/>
          </w:tcPr>
          <w:p w14:paraId="5D8439FB" w14:textId="5A5EFC6E" w:rsidR="006621E8" w:rsidRPr="00F87AC6" w:rsidRDefault="006621E8" w:rsidP="007851FD">
            <w:pPr>
              <w:pStyle w:val="Bullet"/>
              <w:numPr>
                <w:ilvl w:val="0"/>
                <w:numId w:val="0"/>
              </w:numPr>
              <w:spacing w:after="0"/>
              <w:jc w:val="center"/>
              <w:rPr>
                <w:sz w:val="18"/>
                <w:szCs w:val="18"/>
              </w:rPr>
            </w:pPr>
            <w:r w:rsidRPr="00F87AC6">
              <w:rPr>
                <w:sz w:val="18"/>
                <w:szCs w:val="18"/>
              </w:rPr>
              <w:t>51.9</w:t>
            </w:r>
            <w:r w:rsidR="00C1227C">
              <w:rPr>
                <w:sz w:val="18"/>
                <w:szCs w:val="18"/>
              </w:rPr>
              <w:t>%</w:t>
            </w:r>
          </w:p>
        </w:tc>
        <w:tc>
          <w:tcPr>
            <w:tcW w:w="1032" w:type="dxa"/>
          </w:tcPr>
          <w:p w14:paraId="34B1402E" w14:textId="3D9F7561" w:rsidR="006621E8" w:rsidRPr="00F87AC6" w:rsidRDefault="006621E8" w:rsidP="007851FD">
            <w:pPr>
              <w:pStyle w:val="Bullet"/>
              <w:numPr>
                <w:ilvl w:val="0"/>
                <w:numId w:val="0"/>
              </w:numPr>
              <w:spacing w:after="0"/>
              <w:jc w:val="center"/>
              <w:rPr>
                <w:sz w:val="18"/>
                <w:szCs w:val="18"/>
              </w:rPr>
            </w:pPr>
            <w:r w:rsidRPr="00F87AC6">
              <w:rPr>
                <w:sz w:val="18"/>
                <w:szCs w:val="18"/>
              </w:rPr>
              <w:t>47.8</w:t>
            </w:r>
            <w:r w:rsidR="00C1227C">
              <w:rPr>
                <w:sz w:val="18"/>
                <w:szCs w:val="18"/>
              </w:rPr>
              <w:t>%</w:t>
            </w:r>
          </w:p>
        </w:tc>
        <w:tc>
          <w:tcPr>
            <w:tcW w:w="1697" w:type="dxa"/>
          </w:tcPr>
          <w:p w14:paraId="0EF7F111" w14:textId="77777777" w:rsidR="006621E8" w:rsidRPr="00F87AC6" w:rsidRDefault="006621E8" w:rsidP="007851FD">
            <w:pPr>
              <w:pStyle w:val="Bullet"/>
              <w:numPr>
                <w:ilvl w:val="0"/>
                <w:numId w:val="0"/>
              </w:numPr>
              <w:spacing w:after="0"/>
              <w:jc w:val="center"/>
              <w:rPr>
                <w:sz w:val="18"/>
                <w:szCs w:val="18"/>
              </w:rPr>
            </w:pPr>
            <w:r w:rsidRPr="00F87AC6">
              <w:rPr>
                <w:sz w:val="18"/>
                <w:szCs w:val="18"/>
              </w:rPr>
              <w:t>2006-2021</w:t>
            </w:r>
          </w:p>
        </w:tc>
      </w:tr>
      <w:tr w:rsidR="00C7204E" w:rsidRPr="00266F04" w14:paraId="43D0C625" w14:textId="77777777" w:rsidTr="008639A7">
        <w:tc>
          <w:tcPr>
            <w:tcW w:w="577" w:type="dxa"/>
          </w:tcPr>
          <w:p w14:paraId="502A0E43" w14:textId="77777777" w:rsidR="006621E8" w:rsidRPr="00F87AC6" w:rsidRDefault="006621E8" w:rsidP="007851FD">
            <w:pPr>
              <w:pStyle w:val="Bullet"/>
              <w:numPr>
                <w:ilvl w:val="0"/>
                <w:numId w:val="0"/>
              </w:numPr>
              <w:spacing w:after="0"/>
              <w:rPr>
                <w:sz w:val="18"/>
                <w:szCs w:val="18"/>
              </w:rPr>
            </w:pPr>
            <w:r w:rsidRPr="00F87AC6">
              <w:rPr>
                <w:sz w:val="18"/>
                <w:szCs w:val="18"/>
              </w:rPr>
              <w:t>32</w:t>
            </w:r>
          </w:p>
        </w:tc>
        <w:tc>
          <w:tcPr>
            <w:tcW w:w="3538" w:type="dxa"/>
          </w:tcPr>
          <w:p w14:paraId="7871F7DA" w14:textId="77777777" w:rsidR="006621E8" w:rsidRPr="00F87AC6" w:rsidRDefault="006621E8" w:rsidP="007851FD">
            <w:pPr>
              <w:pStyle w:val="Bullet"/>
              <w:numPr>
                <w:ilvl w:val="0"/>
                <w:numId w:val="0"/>
              </w:numPr>
              <w:spacing w:after="0"/>
              <w:rPr>
                <w:sz w:val="18"/>
                <w:szCs w:val="18"/>
              </w:rPr>
            </w:pPr>
            <w:r w:rsidRPr="00F87AC6">
              <w:rPr>
                <w:sz w:val="18"/>
                <w:szCs w:val="18"/>
              </w:rPr>
              <w:t>Voter Turnout</w:t>
            </w:r>
          </w:p>
        </w:tc>
        <w:tc>
          <w:tcPr>
            <w:tcW w:w="1094" w:type="dxa"/>
            <w:shd w:val="clear" w:color="auto" w:fill="FFCCCC"/>
          </w:tcPr>
          <w:p w14:paraId="473E6C64" w14:textId="77777777" w:rsidR="006621E8" w:rsidRPr="00F87AC6" w:rsidRDefault="006621E8" w:rsidP="007851FD">
            <w:pPr>
              <w:pStyle w:val="Bullet"/>
              <w:numPr>
                <w:ilvl w:val="0"/>
                <w:numId w:val="0"/>
              </w:numPr>
              <w:spacing w:after="0"/>
              <w:jc w:val="center"/>
              <w:rPr>
                <w:sz w:val="18"/>
                <w:szCs w:val="18"/>
              </w:rPr>
            </w:pPr>
            <w:r w:rsidRPr="00F87AC6">
              <w:rPr>
                <w:rFonts w:cstheme="minorHAnsi"/>
                <w:sz w:val="18"/>
                <w:szCs w:val="18"/>
              </w:rPr>
              <w:t>↓</w:t>
            </w:r>
          </w:p>
        </w:tc>
        <w:tc>
          <w:tcPr>
            <w:tcW w:w="1013" w:type="dxa"/>
          </w:tcPr>
          <w:p w14:paraId="40D11E75" w14:textId="77777777" w:rsidR="006621E8" w:rsidRPr="00F87AC6" w:rsidRDefault="006621E8" w:rsidP="007851FD">
            <w:pPr>
              <w:pStyle w:val="Bullet"/>
              <w:numPr>
                <w:ilvl w:val="0"/>
                <w:numId w:val="0"/>
              </w:numPr>
              <w:spacing w:after="0"/>
              <w:jc w:val="center"/>
              <w:rPr>
                <w:sz w:val="18"/>
                <w:szCs w:val="18"/>
              </w:rPr>
            </w:pPr>
            <w:r w:rsidRPr="00F87AC6">
              <w:rPr>
                <w:sz w:val="18"/>
                <w:szCs w:val="18"/>
              </w:rPr>
              <w:t>1/38</w:t>
            </w:r>
          </w:p>
        </w:tc>
        <w:tc>
          <w:tcPr>
            <w:tcW w:w="944" w:type="dxa"/>
          </w:tcPr>
          <w:p w14:paraId="318A3816" w14:textId="380A98B5" w:rsidR="006621E8" w:rsidRPr="00F87AC6" w:rsidRDefault="00801A44" w:rsidP="007851FD">
            <w:pPr>
              <w:pStyle w:val="Bullet"/>
              <w:numPr>
                <w:ilvl w:val="0"/>
                <w:numId w:val="0"/>
              </w:numPr>
              <w:spacing w:after="0"/>
              <w:jc w:val="center"/>
              <w:rPr>
                <w:sz w:val="18"/>
                <w:szCs w:val="18"/>
              </w:rPr>
            </w:pPr>
            <w:r>
              <w:rPr>
                <w:sz w:val="18"/>
                <w:szCs w:val="18"/>
              </w:rPr>
              <w:t>89.8</w:t>
            </w:r>
            <w:r w:rsidR="006621E8" w:rsidRPr="00F87AC6">
              <w:rPr>
                <w:sz w:val="18"/>
                <w:szCs w:val="18"/>
              </w:rPr>
              <w:t>%</w:t>
            </w:r>
          </w:p>
        </w:tc>
        <w:tc>
          <w:tcPr>
            <w:tcW w:w="1032" w:type="dxa"/>
          </w:tcPr>
          <w:p w14:paraId="1E9665B5" w14:textId="77777777" w:rsidR="006621E8" w:rsidRPr="00F87AC6" w:rsidRDefault="006621E8" w:rsidP="007851FD">
            <w:pPr>
              <w:pStyle w:val="Bullet"/>
              <w:numPr>
                <w:ilvl w:val="0"/>
                <w:numId w:val="0"/>
              </w:numPr>
              <w:spacing w:after="0"/>
              <w:jc w:val="center"/>
              <w:rPr>
                <w:sz w:val="18"/>
                <w:szCs w:val="18"/>
              </w:rPr>
            </w:pPr>
            <w:r w:rsidRPr="00F87AC6">
              <w:rPr>
                <w:sz w:val="18"/>
                <w:szCs w:val="18"/>
              </w:rPr>
              <w:t>66.4%</w:t>
            </w:r>
          </w:p>
        </w:tc>
        <w:tc>
          <w:tcPr>
            <w:tcW w:w="1697" w:type="dxa"/>
          </w:tcPr>
          <w:p w14:paraId="0AC88FB2" w14:textId="77777777" w:rsidR="006621E8" w:rsidRPr="00F87AC6" w:rsidRDefault="006621E8" w:rsidP="007851FD">
            <w:pPr>
              <w:pStyle w:val="Bullet"/>
              <w:numPr>
                <w:ilvl w:val="0"/>
                <w:numId w:val="0"/>
              </w:numPr>
              <w:spacing w:after="0"/>
              <w:jc w:val="center"/>
              <w:rPr>
                <w:sz w:val="18"/>
                <w:szCs w:val="18"/>
              </w:rPr>
            </w:pPr>
            <w:r w:rsidRPr="00F87AC6">
              <w:rPr>
                <w:sz w:val="18"/>
                <w:szCs w:val="18"/>
              </w:rPr>
              <w:t>2007-2019</w:t>
            </w:r>
          </w:p>
        </w:tc>
      </w:tr>
      <w:tr w:rsidR="003607A8" w:rsidRPr="00266F04" w14:paraId="3E400E6B" w14:textId="77777777" w:rsidTr="008639A7">
        <w:tc>
          <w:tcPr>
            <w:tcW w:w="9895" w:type="dxa"/>
            <w:gridSpan w:val="7"/>
          </w:tcPr>
          <w:p w14:paraId="15357116" w14:textId="094C3E80" w:rsidR="003607A8" w:rsidRPr="00AD0263" w:rsidRDefault="00EA722E" w:rsidP="00F87AC6">
            <w:pPr>
              <w:pStyle w:val="Bullet"/>
              <w:numPr>
                <w:ilvl w:val="0"/>
                <w:numId w:val="0"/>
              </w:numPr>
              <w:spacing w:after="0"/>
              <w:rPr>
                <w:rFonts w:cstheme="minorHAnsi"/>
                <w:sz w:val="18"/>
                <w:szCs w:val="18"/>
              </w:rPr>
            </w:pPr>
            <w:r>
              <w:rPr>
                <w:rFonts w:cstheme="minorHAnsi"/>
                <w:sz w:val="18"/>
                <w:szCs w:val="18"/>
              </w:rPr>
              <w:t xml:space="preserve">Following </w:t>
            </w:r>
            <w:r w:rsidR="003607A8">
              <w:rPr>
                <w:rFonts w:cstheme="minorHAnsi"/>
                <w:sz w:val="18"/>
                <w:szCs w:val="18"/>
              </w:rPr>
              <w:t xml:space="preserve">Indicators excluded </w:t>
            </w:r>
            <w:r>
              <w:rPr>
                <w:rFonts w:cstheme="minorHAnsi"/>
                <w:sz w:val="18"/>
                <w:szCs w:val="18"/>
              </w:rPr>
              <w:t xml:space="preserve">due to </w:t>
            </w:r>
            <w:r w:rsidR="00C806CF">
              <w:rPr>
                <w:rFonts w:cstheme="minorHAnsi"/>
                <w:sz w:val="18"/>
                <w:szCs w:val="18"/>
              </w:rPr>
              <w:t xml:space="preserve">lack of data, out of date data, or data that is not directly comparable to the OECD </w:t>
            </w:r>
            <w:r w:rsidR="000C1E4F">
              <w:rPr>
                <w:rFonts w:cstheme="minorHAnsi"/>
                <w:sz w:val="18"/>
                <w:szCs w:val="18"/>
              </w:rPr>
              <w:t>indicators</w:t>
            </w:r>
          </w:p>
        </w:tc>
      </w:tr>
      <w:tr w:rsidR="00CE36FD" w:rsidRPr="00266F04" w14:paraId="6F99D078" w14:textId="77777777" w:rsidTr="006A42C0">
        <w:tc>
          <w:tcPr>
            <w:tcW w:w="577" w:type="dxa"/>
          </w:tcPr>
          <w:p w14:paraId="542B88D4" w14:textId="2117D212" w:rsidR="00AF5622" w:rsidRPr="008546C0" w:rsidRDefault="00AF5622" w:rsidP="00AF5622">
            <w:pPr>
              <w:pStyle w:val="Bullet"/>
              <w:numPr>
                <w:ilvl w:val="0"/>
                <w:numId w:val="0"/>
              </w:numPr>
              <w:spacing w:after="0"/>
              <w:rPr>
                <w:sz w:val="18"/>
                <w:szCs w:val="18"/>
              </w:rPr>
            </w:pPr>
            <w:r>
              <w:rPr>
                <w:sz w:val="18"/>
                <w:szCs w:val="18"/>
              </w:rPr>
              <w:t>33</w:t>
            </w:r>
          </w:p>
        </w:tc>
        <w:tc>
          <w:tcPr>
            <w:tcW w:w="3538" w:type="dxa"/>
          </w:tcPr>
          <w:p w14:paraId="252D085B" w14:textId="53499C9D" w:rsidR="00AF5622" w:rsidRPr="008546C0" w:rsidRDefault="00AF5622" w:rsidP="00AF5622">
            <w:pPr>
              <w:pStyle w:val="Bullet"/>
              <w:numPr>
                <w:ilvl w:val="0"/>
                <w:numId w:val="0"/>
              </w:numPr>
              <w:spacing w:after="0"/>
              <w:rPr>
                <w:sz w:val="18"/>
                <w:szCs w:val="18"/>
              </w:rPr>
            </w:pPr>
            <w:r>
              <w:rPr>
                <w:sz w:val="18"/>
                <w:szCs w:val="18"/>
              </w:rPr>
              <w:t>Access to Green Space</w:t>
            </w:r>
          </w:p>
        </w:tc>
        <w:tc>
          <w:tcPr>
            <w:tcW w:w="1094" w:type="dxa"/>
            <w:shd w:val="clear" w:color="auto" w:fill="auto"/>
          </w:tcPr>
          <w:p w14:paraId="4BA64EA5" w14:textId="7BD5A177" w:rsidR="00AF5622" w:rsidRPr="008546C0" w:rsidRDefault="00AF5622" w:rsidP="00AF5622">
            <w:pPr>
              <w:pStyle w:val="Bullet"/>
              <w:numPr>
                <w:ilvl w:val="0"/>
                <w:numId w:val="0"/>
              </w:numPr>
              <w:spacing w:after="0"/>
              <w:jc w:val="center"/>
              <w:rPr>
                <w:rFonts w:cstheme="minorHAnsi"/>
                <w:sz w:val="18"/>
                <w:szCs w:val="18"/>
              </w:rPr>
            </w:pPr>
            <w:r>
              <w:rPr>
                <w:rFonts w:cstheme="minorHAnsi"/>
                <w:sz w:val="18"/>
                <w:szCs w:val="18"/>
              </w:rPr>
              <w:t>N/A</w:t>
            </w:r>
          </w:p>
        </w:tc>
        <w:tc>
          <w:tcPr>
            <w:tcW w:w="1013" w:type="dxa"/>
          </w:tcPr>
          <w:p w14:paraId="4623E3A3" w14:textId="0FB17D91" w:rsidR="00AF5622" w:rsidRPr="008546C0" w:rsidRDefault="00AF5622" w:rsidP="00AF5622">
            <w:pPr>
              <w:pStyle w:val="Bullet"/>
              <w:numPr>
                <w:ilvl w:val="0"/>
                <w:numId w:val="0"/>
              </w:numPr>
              <w:spacing w:after="0"/>
              <w:jc w:val="center"/>
              <w:rPr>
                <w:sz w:val="18"/>
                <w:szCs w:val="18"/>
              </w:rPr>
            </w:pPr>
            <w:r w:rsidRPr="00AD0263">
              <w:rPr>
                <w:rFonts w:cstheme="minorHAnsi"/>
                <w:sz w:val="18"/>
                <w:szCs w:val="18"/>
              </w:rPr>
              <w:t>N/A</w:t>
            </w:r>
          </w:p>
        </w:tc>
        <w:tc>
          <w:tcPr>
            <w:tcW w:w="944" w:type="dxa"/>
          </w:tcPr>
          <w:p w14:paraId="69E0B9EE" w14:textId="53958899" w:rsidR="00AF5622" w:rsidRPr="008546C0" w:rsidRDefault="00AF5622" w:rsidP="00AF5622">
            <w:pPr>
              <w:pStyle w:val="Bullet"/>
              <w:numPr>
                <w:ilvl w:val="0"/>
                <w:numId w:val="0"/>
              </w:numPr>
              <w:spacing w:after="0"/>
              <w:jc w:val="center"/>
              <w:rPr>
                <w:sz w:val="18"/>
                <w:szCs w:val="18"/>
              </w:rPr>
            </w:pPr>
            <w:r w:rsidRPr="00AD0263">
              <w:rPr>
                <w:rFonts w:cstheme="minorHAnsi"/>
                <w:sz w:val="18"/>
                <w:szCs w:val="18"/>
              </w:rPr>
              <w:t>N/A</w:t>
            </w:r>
          </w:p>
        </w:tc>
        <w:tc>
          <w:tcPr>
            <w:tcW w:w="1032" w:type="dxa"/>
          </w:tcPr>
          <w:p w14:paraId="6D49D7DE" w14:textId="078D4713" w:rsidR="00AF5622" w:rsidRPr="008546C0" w:rsidRDefault="00AF5622" w:rsidP="00AF5622">
            <w:pPr>
              <w:pStyle w:val="Bullet"/>
              <w:numPr>
                <w:ilvl w:val="0"/>
                <w:numId w:val="0"/>
              </w:numPr>
              <w:spacing w:after="0"/>
              <w:jc w:val="center"/>
              <w:rPr>
                <w:sz w:val="18"/>
                <w:szCs w:val="18"/>
              </w:rPr>
            </w:pPr>
            <w:r w:rsidRPr="00AD0263">
              <w:rPr>
                <w:rFonts w:cstheme="minorHAnsi"/>
                <w:sz w:val="18"/>
                <w:szCs w:val="18"/>
              </w:rPr>
              <w:t>N/A</w:t>
            </w:r>
          </w:p>
        </w:tc>
        <w:tc>
          <w:tcPr>
            <w:tcW w:w="1697" w:type="dxa"/>
          </w:tcPr>
          <w:p w14:paraId="44EB5BE1" w14:textId="21E0A11B" w:rsidR="00AF5622" w:rsidRPr="008546C0" w:rsidRDefault="00AF5622" w:rsidP="00AF5622">
            <w:pPr>
              <w:pStyle w:val="Bullet"/>
              <w:numPr>
                <w:ilvl w:val="0"/>
                <w:numId w:val="0"/>
              </w:numPr>
              <w:spacing w:after="0"/>
              <w:jc w:val="center"/>
              <w:rPr>
                <w:sz w:val="18"/>
                <w:szCs w:val="18"/>
              </w:rPr>
            </w:pPr>
            <w:r w:rsidRPr="00AD0263">
              <w:rPr>
                <w:rFonts w:cstheme="minorHAnsi"/>
                <w:sz w:val="18"/>
                <w:szCs w:val="18"/>
              </w:rPr>
              <w:t>N/A</w:t>
            </w:r>
          </w:p>
        </w:tc>
      </w:tr>
      <w:tr w:rsidR="00CE36FD" w:rsidRPr="00266F04" w14:paraId="3AA6A195" w14:textId="77777777" w:rsidTr="006A42C0">
        <w:tc>
          <w:tcPr>
            <w:tcW w:w="577" w:type="dxa"/>
          </w:tcPr>
          <w:p w14:paraId="297E9493" w14:textId="74AE9FDF" w:rsidR="00AF5622" w:rsidRPr="008546C0" w:rsidRDefault="00AF5622" w:rsidP="00AF5622">
            <w:pPr>
              <w:pStyle w:val="Bullet"/>
              <w:numPr>
                <w:ilvl w:val="0"/>
                <w:numId w:val="0"/>
              </w:numPr>
              <w:spacing w:after="0"/>
              <w:rPr>
                <w:sz w:val="18"/>
                <w:szCs w:val="18"/>
              </w:rPr>
            </w:pPr>
            <w:r>
              <w:rPr>
                <w:sz w:val="18"/>
                <w:szCs w:val="18"/>
              </w:rPr>
              <w:t>34</w:t>
            </w:r>
          </w:p>
        </w:tc>
        <w:tc>
          <w:tcPr>
            <w:tcW w:w="3538" w:type="dxa"/>
          </w:tcPr>
          <w:p w14:paraId="7816A3E4" w14:textId="6E20B3C7" w:rsidR="00AF5622" w:rsidRPr="008546C0" w:rsidRDefault="00AF5622" w:rsidP="00AF5622">
            <w:pPr>
              <w:pStyle w:val="Bullet"/>
              <w:numPr>
                <w:ilvl w:val="0"/>
                <w:numId w:val="0"/>
              </w:numPr>
              <w:spacing w:after="0"/>
              <w:rPr>
                <w:sz w:val="18"/>
                <w:szCs w:val="18"/>
              </w:rPr>
            </w:pPr>
            <w:r>
              <w:rPr>
                <w:sz w:val="18"/>
                <w:szCs w:val="18"/>
              </w:rPr>
              <w:t>Gap in Life Expectancy by education</w:t>
            </w:r>
          </w:p>
        </w:tc>
        <w:tc>
          <w:tcPr>
            <w:tcW w:w="1094" w:type="dxa"/>
            <w:shd w:val="clear" w:color="auto" w:fill="auto"/>
          </w:tcPr>
          <w:p w14:paraId="179A4F87" w14:textId="5CD95A73" w:rsidR="00AF5622" w:rsidRPr="008546C0" w:rsidRDefault="00AF5622" w:rsidP="00AF5622">
            <w:pPr>
              <w:pStyle w:val="Bullet"/>
              <w:numPr>
                <w:ilvl w:val="0"/>
                <w:numId w:val="0"/>
              </w:numPr>
              <w:spacing w:after="0"/>
              <w:jc w:val="center"/>
              <w:rPr>
                <w:rFonts w:cstheme="minorHAnsi"/>
                <w:sz w:val="18"/>
                <w:szCs w:val="18"/>
              </w:rPr>
            </w:pPr>
            <w:r>
              <w:rPr>
                <w:rFonts w:cstheme="minorHAnsi"/>
                <w:sz w:val="18"/>
                <w:szCs w:val="18"/>
              </w:rPr>
              <w:t>N/A</w:t>
            </w:r>
          </w:p>
        </w:tc>
        <w:tc>
          <w:tcPr>
            <w:tcW w:w="1013" w:type="dxa"/>
          </w:tcPr>
          <w:p w14:paraId="15E99E86" w14:textId="272ADD86" w:rsidR="00AF5622" w:rsidRPr="008546C0" w:rsidRDefault="00AF5622" w:rsidP="00AF5622">
            <w:pPr>
              <w:pStyle w:val="Bullet"/>
              <w:numPr>
                <w:ilvl w:val="0"/>
                <w:numId w:val="0"/>
              </w:numPr>
              <w:spacing w:after="0"/>
              <w:jc w:val="center"/>
              <w:rPr>
                <w:sz w:val="18"/>
                <w:szCs w:val="18"/>
              </w:rPr>
            </w:pPr>
            <w:r w:rsidRPr="00AD0263">
              <w:rPr>
                <w:rFonts w:cstheme="minorHAnsi"/>
                <w:sz w:val="18"/>
                <w:szCs w:val="18"/>
              </w:rPr>
              <w:t>N/A</w:t>
            </w:r>
          </w:p>
        </w:tc>
        <w:tc>
          <w:tcPr>
            <w:tcW w:w="944" w:type="dxa"/>
          </w:tcPr>
          <w:p w14:paraId="3E734229" w14:textId="2AA628E7" w:rsidR="00AF5622" w:rsidRPr="008546C0" w:rsidRDefault="00AF5622" w:rsidP="00AF5622">
            <w:pPr>
              <w:pStyle w:val="Bullet"/>
              <w:numPr>
                <w:ilvl w:val="0"/>
                <w:numId w:val="0"/>
              </w:numPr>
              <w:spacing w:after="0"/>
              <w:jc w:val="center"/>
              <w:rPr>
                <w:sz w:val="18"/>
                <w:szCs w:val="18"/>
              </w:rPr>
            </w:pPr>
            <w:r w:rsidRPr="00AD0263">
              <w:rPr>
                <w:rFonts w:cstheme="minorHAnsi"/>
                <w:sz w:val="18"/>
                <w:szCs w:val="18"/>
              </w:rPr>
              <w:t>N/A</w:t>
            </w:r>
          </w:p>
        </w:tc>
        <w:tc>
          <w:tcPr>
            <w:tcW w:w="1032" w:type="dxa"/>
          </w:tcPr>
          <w:p w14:paraId="66BE03AC" w14:textId="51EC48C4" w:rsidR="00AF5622" w:rsidRPr="008546C0" w:rsidRDefault="00AF5622" w:rsidP="00AF5622">
            <w:pPr>
              <w:pStyle w:val="Bullet"/>
              <w:numPr>
                <w:ilvl w:val="0"/>
                <w:numId w:val="0"/>
              </w:numPr>
              <w:spacing w:after="0"/>
              <w:jc w:val="center"/>
              <w:rPr>
                <w:sz w:val="18"/>
                <w:szCs w:val="18"/>
              </w:rPr>
            </w:pPr>
            <w:r w:rsidRPr="00AD0263">
              <w:rPr>
                <w:rFonts w:cstheme="minorHAnsi"/>
                <w:sz w:val="18"/>
                <w:szCs w:val="18"/>
              </w:rPr>
              <w:t>N/A</w:t>
            </w:r>
          </w:p>
        </w:tc>
        <w:tc>
          <w:tcPr>
            <w:tcW w:w="1697" w:type="dxa"/>
          </w:tcPr>
          <w:p w14:paraId="229FC317" w14:textId="41915EAD" w:rsidR="00AF5622" w:rsidRPr="008546C0" w:rsidRDefault="00AF5622" w:rsidP="00AF5622">
            <w:pPr>
              <w:pStyle w:val="Bullet"/>
              <w:numPr>
                <w:ilvl w:val="0"/>
                <w:numId w:val="0"/>
              </w:numPr>
              <w:spacing w:after="0"/>
              <w:jc w:val="center"/>
              <w:rPr>
                <w:sz w:val="18"/>
                <w:szCs w:val="18"/>
              </w:rPr>
            </w:pPr>
            <w:r w:rsidRPr="00AD0263">
              <w:rPr>
                <w:rFonts w:cstheme="minorHAnsi"/>
                <w:sz w:val="18"/>
                <w:szCs w:val="18"/>
              </w:rPr>
              <w:t>N/A</w:t>
            </w:r>
          </w:p>
        </w:tc>
      </w:tr>
      <w:tr w:rsidR="00CE36FD" w:rsidRPr="00266F04" w14:paraId="59BFD0C0" w14:textId="77777777" w:rsidTr="006A42C0">
        <w:tc>
          <w:tcPr>
            <w:tcW w:w="577" w:type="dxa"/>
          </w:tcPr>
          <w:p w14:paraId="76AFB4DF" w14:textId="286A126B" w:rsidR="00AF5622" w:rsidRPr="008546C0" w:rsidRDefault="00AF5622" w:rsidP="00AF5622">
            <w:pPr>
              <w:pStyle w:val="Bullet"/>
              <w:numPr>
                <w:ilvl w:val="0"/>
                <w:numId w:val="0"/>
              </w:numPr>
              <w:spacing w:after="0"/>
              <w:rPr>
                <w:sz w:val="18"/>
                <w:szCs w:val="18"/>
              </w:rPr>
            </w:pPr>
            <w:r>
              <w:rPr>
                <w:sz w:val="18"/>
                <w:szCs w:val="18"/>
              </w:rPr>
              <w:t>35</w:t>
            </w:r>
          </w:p>
        </w:tc>
        <w:tc>
          <w:tcPr>
            <w:tcW w:w="3538" w:type="dxa"/>
          </w:tcPr>
          <w:p w14:paraId="4DBAD80E" w14:textId="5D6957AE" w:rsidR="00AF5622" w:rsidRPr="008546C0" w:rsidRDefault="00AF5622" w:rsidP="00AF5622">
            <w:pPr>
              <w:pStyle w:val="Bullet"/>
              <w:numPr>
                <w:ilvl w:val="0"/>
                <w:numId w:val="0"/>
              </w:numPr>
              <w:spacing w:after="0"/>
              <w:rPr>
                <w:sz w:val="18"/>
                <w:szCs w:val="18"/>
              </w:rPr>
            </w:pPr>
            <w:r>
              <w:rPr>
                <w:sz w:val="18"/>
                <w:szCs w:val="18"/>
              </w:rPr>
              <w:t>Trust in Others</w:t>
            </w:r>
          </w:p>
        </w:tc>
        <w:tc>
          <w:tcPr>
            <w:tcW w:w="1094" w:type="dxa"/>
            <w:shd w:val="clear" w:color="auto" w:fill="auto"/>
          </w:tcPr>
          <w:p w14:paraId="13FF7378" w14:textId="06C3178D" w:rsidR="00AF5622" w:rsidRPr="008546C0" w:rsidRDefault="00AF5622" w:rsidP="00AF5622">
            <w:pPr>
              <w:pStyle w:val="Bullet"/>
              <w:numPr>
                <w:ilvl w:val="0"/>
                <w:numId w:val="0"/>
              </w:numPr>
              <w:spacing w:after="0"/>
              <w:jc w:val="center"/>
              <w:rPr>
                <w:rFonts w:cstheme="minorHAnsi"/>
                <w:sz w:val="18"/>
                <w:szCs w:val="18"/>
              </w:rPr>
            </w:pPr>
            <w:r>
              <w:rPr>
                <w:rFonts w:cstheme="minorHAnsi"/>
                <w:sz w:val="18"/>
                <w:szCs w:val="18"/>
              </w:rPr>
              <w:t>N/A</w:t>
            </w:r>
          </w:p>
        </w:tc>
        <w:tc>
          <w:tcPr>
            <w:tcW w:w="1013" w:type="dxa"/>
          </w:tcPr>
          <w:p w14:paraId="49FD8907" w14:textId="328119D9" w:rsidR="00AF5622" w:rsidRPr="008546C0" w:rsidRDefault="00AF5622" w:rsidP="00AF5622">
            <w:pPr>
              <w:pStyle w:val="Bullet"/>
              <w:numPr>
                <w:ilvl w:val="0"/>
                <w:numId w:val="0"/>
              </w:numPr>
              <w:spacing w:after="0"/>
              <w:jc w:val="center"/>
              <w:rPr>
                <w:sz w:val="18"/>
                <w:szCs w:val="18"/>
              </w:rPr>
            </w:pPr>
            <w:r w:rsidRPr="00AD0263">
              <w:rPr>
                <w:rFonts w:cstheme="minorHAnsi"/>
                <w:sz w:val="18"/>
                <w:szCs w:val="18"/>
              </w:rPr>
              <w:t>N/A</w:t>
            </w:r>
          </w:p>
        </w:tc>
        <w:tc>
          <w:tcPr>
            <w:tcW w:w="944" w:type="dxa"/>
          </w:tcPr>
          <w:p w14:paraId="1E7EA17E" w14:textId="437BFF28" w:rsidR="00AF5622" w:rsidRPr="008546C0" w:rsidRDefault="00AF5622" w:rsidP="00AF5622">
            <w:pPr>
              <w:pStyle w:val="Bullet"/>
              <w:numPr>
                <w:ilvl w:val="0"/>
                <w:numId w:val="0"/>
              </w:numPr>
              <w:spacing w:after="0"/>
              <w:jc w:val="center"/>
              <w:rPr>
                <w:sz w:val="18"/>
                <w:szCs w:val="18"/>
              </w:rPr>
            </w:pPr>
            <w:r w:rsidRPr="00AD0263">
              <w:rPr>
                <w:rFonts w:cstheme="minorHAnsi"/>
                <w:sz w:val="18"/>
                <w:szCs w:val="18"/>
              </w:rPr>
              <w:t>N/A</w:t>
            </w:r>
          </w:p>
        </w:tc>
        <w:tc>
          <w:tcPr>
            <w:tcW w:w="1032" w:type="dxa"/>
          </w:tcPr>
          <w:p w14:paraId="7B063157" w14:textId="70B06F20" w:rsidR="00AF5622" w:rsidRPr="008546C0" w:rsidRDefault="00AF5622" w:rsidP="00AF5622">
            <w:pPr>
              <w:pStyle w:val="Bullet"/>
              <w:numPr>
                <w:ilvl w:val="0"/>
                <w:numId w:val="0"/>
              </w:numPr>
              <w:spacing w:after="0"/>
              <w:jc w:val="center"/>
              <w:rPr>
                <w:sz w:val="18"/>
                <w:szCs w:val="18"/>
              </w:rPr>
            </w:pPr>
            <w:r w:rsidRPr="00AD0263">
              <w:rPr>
                <w:rFonts w:cstheme="minorHAnsi"/>
                <w:sz w:val="18"/>
                <w:szCs w:val="18"/>
              </w:rPr>
              <w:t>N/A</w:t>
            </w:r>
          </w:p>
        </w:tc>
        <w:tc>
          <w:tcPr>
            <w:tcW w:w="1697" w:type="dxa"/>
          </w:tcPr>
          <w:p w14:paraId="379FDD41" w14:textId="00E9F2D6" w:rsidR="00AF5622" w:rsidRPr="008546C0" w:rsidRDefault="00AF5622" w:rsidP="00AF5622">
            <w:pPr>
              <w:pStyle w:val="Bullet"/>
              <w:numPr>
                <w:ilvl w:val="0"/>
                <w:numId w:val="0"/>
              </w:numPr>
              <w:spacing w:after="0"/>
              <w:jc w:val="center"/>
              <w:rPr>
                <w:sz w:val="18"/>
                <w:szCs w:val="18"/>
              </w:rPr>
            </w:pPr>
            <w:r w:rsidRPr="00AD0263">
              <w:rPr>
                <w:rFonts w:cstheme="minorHAnsi"/>
                <w:sz w:val="18"/>
                <w:szCs w:val="18"/>
              </w:rPr>
              <w:t>N/A</w:t>
            </w:r>
          </w:p>
        </w:tc>
      </w:tr>
      <w:tr w:rsidR="00EA722E" w:rsidRPr="00266F04" w14:paraId="55681A0C" w14:textId="77777777" w:rsidTr="006A42C0">
        <w:tc>
          <w:tcPr>
            <w:tcW w:w="577" w:type="dxa"/>
          </w:tcPr>
          <w:p w14:paraId="1EBD5D1D" w14:textId="4947D36B" w:rsidR="00AF5622" w:rsidRDefault="00AF5622" w:rsidP="00AF5622">
            <w:pPr>
              <w:pStyle w:val="Bullet"/>
              <w:numPr>
                <w:ilvl w:val="0"/>
                <w:numId w:val="0"/>
              </w:numPr>
              <w:spacing w:after="0"/>
              <w:rPr>
                <w:sz w:val="18"/>
                <w:szCs w:val="18"/>
              </w:rPr>
            </w:pPr>
            <w:r>
              <w:rPr>
                <w:sz w:val="18"/>
                <w:szCs w:val="18"/>
              </w:rPr>
              <w:t>36</w:t>
            </w:r>
          </w:p>
        </w:tc>
        <w:tc>
          <w:tcPr>
            <w:tcW w:w="3538" w:type="dxa"/>
          </w:tcPr>
          <w:p w14:paraId="61A9EEC9" w14:textId="01EA11EB" w:rsidR="00AF5622" w:rsidRPr="008546C0" w:rsidRDefault="00AF5622" w:rsidP="00AF5622">
            <w:pPr>
              <w:pStyle w:val="Bullet"/>
              <w:numPr>
                <w:ilvl w:val="0"/>
                <w:numId w:val="0"/>
              </w:numPr>
              <w:spacing w:after="0"/>
              <w:rPr>
                <w:sz w:val="18"/>
                <w:szCs w:val="18"/>
              </w:rPr>
            </w:pPr>
            <w:r>
              <w:rPr>
                <w:sz w:val="18"/>
                <w:szCs w:val="18"/>
              </w:rPr>
              <w:t>Overcrowding Rate</w:t>
            </w:r>
          </w:p>
        </w:tc>
        <w:tc>
          <w:tcPr>
            <w:tcW w:w="1094" w:type="dxa"/>
            <w:shd w:val="clear" w:color="auto" w:fill="auto"/>
          </w:tcPr>
          <w:p w14:paraId="4F3A7946" w14:textId="3CE56D3E" w:rsidR="00AF5622" w:rsidRPr="008546C0" w:rsidRDefault="00AF5622" w:rsidP="00AF5622">
            <w:pPr>
              <w:pStyle w:val="Bullet"/>
              <w:numPr>
                <w:ilvl w:val="0"/>
                <w:numId w:val="0"/>
              </w:numPr>
              <w:spacing w:after="0"/>
              <w:jc w:val="center"/>
              <w:rPr>
                <w:rFonts w:cstheme="minorHAnsi"/>
                <w:sz w:val="18"/>
                <w:szCs w:val="18"/>
              </w:rPr>
            </w:pPr>
            <w:r>
              <w:rPr>
                <w:rFonts w:cstheme="minorHAnsi"/>
                <w:sz w:val="18"/>
                <w:szCs w:val="18"/>
              </w:rPr>
              <w:t>N/A</w:t>
            </w:r>
          </w:p>
        </w:tc>
        <w:tc>
          <w:tcPr>
            <w:tcW w:w="1013" w:type="dxa"/>
          </w:tcPr>
          <w:p w14:paraId="114B4D9F" w14:textId="1DC96E34" w:rsidR="00AF5622" w:rsidRPr="008546C0" w:rsidRDefault="00AF5622" w:rsidP="00AF5622">
            <w:pPr>
              <w:pStyle w:val="Bullet"/>
              <w:numPr>
                <w:ilvl w:val="0"/>
                <w:numId w:val="0"/>
              </w:numPr>
              <w:spacing w:after="0"/>
              <w:jc w:val="center"/>
              <w:rPr>
                <w:sz w:val="18"/>
                <w:szCs w:val="18"/>
              </w:rPr>
            </w:pPr>
            <w:r w:rsidRPr="00AD0263">
              <w:rPr>
                <w:rFonts w:cstheme="minorHAnsi"/>
                <w:sz w:val="18"/>
                <w:szCs w:val="18"/>
              </w:rPr>
              <w:t>N/A</w:t>
            </w:r>
          </w:p>
        </w:tc>
        <w:tc>
          <w:tcPr>
            <w:tcW w:w="944" w:type="dxa"/>
          </w:tcPr>
          <w:p w14:paraId="10ED826A" w14:textId="06F88830" w:rsidR="00AF5622" w:rsidRPr="008546C0" w:rsidRDefault="00AF5622" w:rsidP="00AF5622">
            <w:pPr>
              <w:pStyle w:val="Bullet"/>
              <w:numPr>
                <w:ilvl w:val="0"/>
                <w:numId w:val="0"/>
              </w:numPr>
              <w:spacing w:after="0"/>
              <w:jc w:val="center"/>
              <w:rPr>
                <w:sz w:val="18"/>
                <w:szCs w:val="18"/>
              </w:rPr>
            </w:pPr>
            <w:r w:rsidRPr="00AD0263">
              <w:rPr>
                <w:rFonts w:cstheme="minorHAnsi"/>
                <w:sz w:val="18"/>
                <w:szCs w:val="18"/>
              </w:rPr>
              <w:t>N/A</w:t>
            </w:r>
          </w:p>
        </w:tc>
        <w:tc>
          <w:tcPr>
            <w:tcW w:w="1032" w:type="dxa"/>
          </w:tcPr>
          <w:p w14:paraId="02B0D216" w14:textId="3BA41C5B" w:rsidR="00AF5622" w:rsidRPr="008546C0" w:rsidRDefault="00AF5622" w:rsidP="00AF5622">
            <w:pPr>
              <w:pStyle w:val="Bullet"/>
              <w:numPr>
                <w:ilvl w:val="0"/>
                <w:numId w:val="0"/>
              </w:numPr>
              <w:spacing w:after="0"/>
              <w:jc w:val="center"/>
              <w:rPr>
                <w:sz w:val="18"/>
                <w:szCs w:val="18"/>
              </w:rPr>
            </w:pPr>
            <w:r w:rsidRPr="00AD0263">
              <w:rPr>
                <w:rFonts w:cstheme="minorHAnsi"/>
                <w:sz w:val="18"/>
                <w:szCs w:val="18"/>
              </w:rPr>
              <w:t>N/A</w:t>
            </w:r>
          </w:p>
        </w:tc>
        <w:tc>
          <w:tcPr>
            <w:tcW w:w="1697" w:type="dxa"/>
          </w:tcPr>
          <w:p w14:paraId="54784499" w14:textId="2A15A302" w:rsidR="00AF5622" w:rsidRPr="008546C0" w:rsidRDefault="00AF5622" w:rsidP="00AF5622">
            <w:pPr>
              <w:pStyle w:val="Bullet"/>
              <w:numPr>
                <w:ilvl w:val="0"/>
                <w:numId w:val="0"/>
              </w:numPr>
              <w:spacing w:after="0"/>
              <w:jc w:val="center"/>
              <w:rPr>
                <w:sz w:val="18"/>
                <w:szCs w:val="18"/>
              </w:rPr>
            </w:pPr>
            <w:r w:rsidRPr="00AD0263">
              <w:rPr>
                <w:rFonts w:cstheme="minorHAnsi"/>
                <w:sz w:val="18"/>
                <w:szCs w:val="18"/>
              </w:rPr>
              <w:t>N/A</w:t>
            </w:r>
          </w:p>
        </w:tc>
      </w:tr>
    </w:tbl>
    <w:p w14:paraId="3D5309BE" w14:textId="156B9E3B" w:rsidR="008639A7" w:rsidRDefault="008639A7" w:rsidP="00276B58">
      <w:pPr>
        <w:spacing w:after="0"/>
      </w:pPr>
    </w:p>
    <w:p w14:paraId="5CA1F28E" w14:textId="77777777" w:rsidR="008639A7" w:rsidRDefault="008639A7">
      <w:pPr>
        <w:spacing w:after="0"/>
      </w:pPr>
      <w:r>
        <w:br w:type="page"/>
      </w:r>
    </w:p>
    <w:tbl>
      <w:tblPr>
        <w:tblStyle w:val="TableGrid"/>
        <w:tblW w:w="9870" w:type="dxa"/>
        <w:tblBorders>
          <w:top w:val="single" w:sz="24" w:space="0" w:color="002060"/>
          <w:left w:val="single" w:sz="24" w:space="0" w:color="002060"/>
          <w:bottom w:val="single" w:sz="24" w:space="0" w:color="002060"/>
          <w:right w:val="single" w:sz="24" w:space="0" w:color="002060"/>
          <w:insideH w:val="single" w:sz="24" w:space="0" w:color="002060"/>
          <w:insideV w:val="single" w:sz="24" w:space="0" w:color="002060"/>
        </w:tblBorders>
        <w:tblCellMar>
          <w:top w:w="57" w:type="dxa"/>
          <w:bottom w:w="57" w:type="dxa"/>
        </w:tblCellMar>
        <w:tblLook w:val="04A0" w:firstRow="1" w:lastRow="0" w:firstColumn="1" w:lastColumn="0" w:noHBand="0" w:noVBand="1"/>
      </w:tblPr>
      <w:tblGrid>
        <w:gridCol w:w="5490"/>
        <w:gridCol w:w="426"/>
        <w:gridCol w:w="3954"/>
      </w:tblGrid>
      <w:tr w:rsidR="006D71E1" w:rsidRPr="00F456F6" w14:paraId="4AE5E5FA" w14:textId="77777777" w:rsidTr="006975B6">
        <w:trPr>
          <w:trHeight w:val="243"/>
        </w:trPr>
        <w:tc>
          <w:tcPr>
            <w:tcW w:w="5490" w:type="dxa"/>
            <w:shd w:val="clear" w:color="auto" w:fill="002060"/>
          </w:tcPr>
          <w:p w14:paraId="4CA5D234" w14:textId="77777777" w:rsidR="006D71E1" w:rsidRPr="004C794C" w:rsidRDefault="006D71E1" w:rsidP="006975B6">
            <w:pPr>
              <w:pStyle w:val="Bullet"/>
              <w:numPr>
                <w:ilvl w:val="0"/>
                <w:numId w:val="0"/>
              </w:numPr>
              <w:spacing w:after="0"/>
              <w:rPr>
                <w:b/>
                <w:bCs/>
              </w:rPr>
            </w:pPr>
            <w:r>
              <w:lastRenderedPageBreak/>
              <w:br w:type="page"/>
            </w:r>
            <w:r w:rsidRPr="00140028">
              <w:rPr>
                <w:b/>
                <w:bCs/>
              </w:rPr>
              <w:t>0</w:t>
            </w:r>
            <w:r>
              <w:rPr>
                <w:b/>
                <w:bCs/>
              </w:rPr>
              <w:t>1</w:t>
            </w:r>
            <w:r w:rsidRPr="00140028">
              <w:rPr>
                <w:b/>
                <w:bCs/>
              </w:rPr>
              <w:t xml:space="preserve"> – </w:t>
            </w:r>
            <w:r>
              <w:rPr>
                <w:b/>
                <w:bCs/>
              </w:rPr>
              <w:t>EDUCATIONAL ATTAINMENT AMONG YOUNG ADULTS</w:t>
            </w:r>
          </w:p>
        </w:tc>
        <w:tc>
          <w:tcPr>
            <w:tcW w:w="4380" w:type="dxa"/>
            <w:gridSpan w:val="2"/>
            <w:tcBorders>
              <w:bottom w:val="nil"/>
            </w:tcBorders>
            <w:shd w:val="clear" w:color="auto" w:fill="DBE5F1" w:themeFill="accent1" w:themeFillTint="33"/>
          </w:tcPr>
          <w:p w14:paraId="107DF327" w14:textId="77777777" w:rsidR="006D71E1" w:rsidRPr="00F456F6" w:rsidRDefault="006D71E1" w:rsidP="006975B6">
            <w:pPr>
              <w:pStyle w:val="Bullet"/>
              <w:numPr>
                <w:ilvl w:val="0"/>
                <w:numId w:val="0"/>
              </w:numPr>
              <w:spacing w:after="0"/>
              <w:rPr>
                <w:b/>
                <w:bCs/>
              </w:rPr>
            </w:pPr>
            <w:r w:rsidRPr="00F456F6">
              <w:rPr>
                <w:b/>
                <w:bCs/>
              </w:rPr>
              <w:t>Australia’s Performance</w:t>
            </w:r>
          </w:p>
        </w:tc>
      </w:tr>
      <w:tr w:rsidR="006D71E1" w:rsidRPr="003E2E9A" w14:paraId="7EB250F0" w14:textId="77777777" w:rsidTr="006975B6">
        <w:trPr>
          <w:trHeight w:val="2516"/>
        </w:trPr>
        <w:tc>
          <w:tcPr>
            <w:tcW w:w="5490" w:type="dxa"/>
            <w:vMerge w:val="restart"/>
          </w:tcPr>
          <w:p w14:paraId="70B4743F" w14:textId="77777777" w:rsidR="006D71E1" w:rsidRPr="003E2E9A" w:rsidRDefault="006D71E1" w:rsidP="006975B6">
            <w:pPr>
              <w:pStyle w:val="Bullet"/>
              <w:numPr>
                <w:ilvl w:val="0"/>
                <w:numId w:val="0"/>
              </w:numPr>
              <w:spacing w:after="0" w:line="276" w:lineRule="auto"/>
              <w:rPr>
                <w:sz w:val="22"/>
                <w:szCs w:val="22"/>
              </w:rPr>
            </w:pPr>
            <w:r w:rsidRPr="003E2E9A">
              <w:rPr>
                <w:b/>
                <w:bCs/>
                <w:sz w:val="22"/>
                <w:szCs w:val="22"/>
              </w:rPr>
              <w:t>Purpose:</w:t>
            </w:r>
            <w:r w:rsidRPr="003E2E9A">
              <w:rPr>
                <w:sz w:val="22"/>
                <w:szCs w:val="22"/>
              </w:rPr>
              <w:t xml:space="preserve"> </w:t>
            </w:r>
            <w:r>
              <w:rPr>
                <w:sz w:val="22"/>
                <w:szCs w:val="22"/>
              </w:rPr>
              <w:t>to measure the stock of knowledge and skills available for future generations.</w:t>
            </w:r>
          </w:p>
          <w:p w14:paraId="55DC7937" w14:textId="77777777" w:rsidR="006D71E1" w:rsidRPr="003E2E9A" w:rsidRDefault="006D71E1" w:rsidP="006975B6">
            <w:pPr>
              <w:pStyle w:val="Bullet"/>
              <w:numPr>
                <w:ilvl w:val="0"/>
                <w:numId w:val="0"/>
              </w:numPr>
              <w:spacing w:after="0" w:line="276" w:lineRule="auto"/>
              <w:rPr>
                <w:sz w:val="22"/>
                <w:szCs w:val="22"/>
              </w:rPr>
            </w:pPr>
            <w:r w:rsidRPr="003E2E9A">
              <w:rPr>
                <w:b/>
                <w:bCs/>
                <w:sz w:val="22"/>
                <w:szCs w:val="22"/>
              </w:rPr>
              <w:t>Definition:</w:t>
            </w:r>
            <w:r w:rsidRPr="003E2E9A">
              <w:rPr>
                <w:sz w:val="22"/>
                <w:szCs w:val="22"/>
              </w:rPr>
              <w:t xml:space="preserve"> </w:t>
            </w:r>
            <w:r>
              <w:rPr>
                <w:sz w:val="22"/>
                <w:szCs w:val="22"/>
              </w:rPr>
              <w:t>the share of young adults (aged 25 to 34) with at least an upper secondary education.</w:t>
            </w:r>
          </w:p>
          <w:p w14:paraId="06231537" w14:textId="77777777" w:rsidR="006D71E1" w:rsidRPr="003E2E9A" w:rsidRDefault="006D71E1" w:rsidP="006975B6">
            <w:pPr>
              <w:pStyle w:val="Bullet"/>
              <w:numPr>
                <w:ilvl w:val="0"/>
                <w:numId w:val="0"/>
              </w:numPr>
              <w:spacing w:after="0" w:line="276" w:lineRule="auto"/>
              <w:ind w:left="567" w:hanging="567"/>
              <w:rPr>
                <w:sz w:val="22"/>
                <w:szCs w:val="22"/>
              </w:rPr>
            </w:pPr>
          </w:p>
        </w:tc>
        <w:tc>
          <w:tcPr>
            <w:tcW w:w="4380" w:type="dxa"/>
            <w:gridSpan w:val="2"/>
            <w:tcBorders>
              <w:top w:val="nil"/>
              <w:bottom w:val="single" w:sz="24" w:space="0" w:color="002060"/>
            </w:tcBorders>
          </w:tcPr>
          <w:p w14:paraId="0AF1977B" w14:textId="77777777" w:rsidR="006D71E1" w:rsidRDefault="006D71E1" w:rsidP="006975B6">
            <w:pPr>
              <w:pStyle w:val="Bullet"/>
              <w:numPr>
                <w:ilvl w:val="0"/>
                <w:numId w:val="0"/>
              </w:numPr>
              <w:spacing w:after="0" w:line="276" w:lineRule="auto"/>
              <w:rPr>
                <w:sz w:val="22"/>
                <w:szCs w:val="22"/>
              </w:rPr>
            </w:pPr>
            <w:r w:rsidRPr="00177691">
              <w:rPr>
                <w:b/>
                <w:bCs/>
                <w:sz w:val="22"/>
                <w:szCs w:val="22"/>
              </w:rPr>
              <w:t>Summary:</w:t>
            </w:r>
            <w:r>
              <w:rPr>
                <w:b/>
                <w:bCs/>
                <w:sz w:val="22"/>
                <w:szCs w:val="22"/>
              </w:rPr>
              <w:t xml:space="preserve"> </w:t>
            </w:r>
            <w:r>
              <w:rPr>
                <w:sz w:val="22"/>
                <w:szCs w:val="22"/>
              </w:rPr>
              <w:t>Australia performs better than the OECD average, and performance has improved over time.</w:t>
            </w:r>
          </w:p>
          <w:p w14:paraId="714CFB82" w14:textId="77777777" w:rsidR="006D71E1" w:rsidRDefault="006D71E1" w:rsidP="006975B6">
            <w:pPr>
              <w:pStyle w:val="Bullet"/>
              <w:spacing w:after="0" w:line="276" w:lineRule="auto"/>
              <w:rPr>
                <w:sz w:val="22"/>
                <w:szCs w:val="22"/>
              </w:rPr>
            </w:pPr>
            <w:r>
              <w:rPr>
                <w:sz w:val="22"/>
                <w:szCs w:val="22"/>
              </w:rPr>
              <w:t xml:space="preserve">Educational attainment among young adults </w:t>
            </w:r>
            <w:r w:rsidRPr="00126965">
              <w:rPr>
                <w:sz w:val="22"/>
                <w:szCs w:val="22"/>
              </w:rPr>
              <w:t xml:space="preserve">↑ </w:t>
            </w:r>
            <w:r>
              <w:rPr>
                <w:sz w:val="22"/>
                <w:szCs w:val="22"/>
              </w:rPr>
              <w:t>from 76.8% to 90.9% between 2004 – 2020 (</w:t>
            </w:r>
            <w:r>
              <w:rPr>
                <w:rFonts w:cstheme="minorHAnsi"/>
                <w:sz w:val="22"/>
                <w:szCs w:val="22"/>
              </w:rPr>
              <w:t>Δ18.3</w:t>
            </w:r>
            <w:r>
              <w:rPr>
                <w:sz w:val="22"/>
                <w:szCs w:val="22"/>
              </w:rPr>
              <w:t>%)</w:t>
            </w:r>
          </w:p>
          <w:p w14:paraId="3159A26A" w14:textId="77777777" w:rsidR="006D71E1" w:rsidRDefault="006D71E1" w:rsidP="006975B6">
            <w:pPr>
              <w:pStyle w:val="Bullet"/>
              <w:spacing w:after="0" w:line="276" w:lineRule="auto"/>
              <w:rPr>
                <w:sz w:val="22"/>
                <w:szCs w:val="22"/>
              </w:rPr>
            </w:pPr>
            <w:r>
              <w:rPr>
                <w:sz w:val="22"/>
                <w:szCs w:val="22"/>
              </w:rPr>
              <w:t>Better than OECD average (85.2%)</w:t>
            </w:r>
          </w:p>
          <w:p w14:paraId="56B87D78" w14:textId="77777777" w:rsidR="006D71E1" w:rsidRPr="00234518" w:rsidRDefault="006D71E1" w:rsidP="006975B6">
            <w:pPr>
              <w:pStyle w:val="Bullet"/>
              <w:spacing w:after="0" w:line="276" w:lineRule="auto"/>
              <w:rPr>
                <w:sz w:val="22"/>
                <w:szCs w:val="22"/>
              </w:rPr>
            </w:pPr>
            <w:r w:rsidRPr="00234518">
              <w:rPr>
                <w:sz w:val="22"/>
                <w:szCs w:val="22"/>
              </w:rPr>
              <w:t>Rank</w:t>
            </w:r>
            <w:r>
              <w:rPr>
                <w:sz w:val="22"/>
                <w:szCs w:val="22"/>
              </w:rPr>
              <w:t>:</w:t>
            </w:r>
            <w:r w:rsidRPr="00234518">
              <w:rPr>
                <w:sz w:val="22"/>
                <w:szCs w:val="22"/>
              </w:rPr>
              <w:t xml:space="preserve"> </w:t>
            </w:r>
            <w:r>
              <w:rPr>
                <w:sz w:val="22"/>
                <w:szCs w:val="22"/>
              </w:rPr>
              <w:t>13</w:t>
            </w:r>
            <w:r w:rsidRPr="00234518">
              <w:rPr>
                <w:sz w:val="22"/>
                <w:szCs w:val="22"/>
                <w:vertAlign w:val="superscript"/>
              </w:rPr>
              <w:t>th</w:t>
            </w:r>
            <w:r w:rsidRPr="00234518">
              <w:rPr>
                <w:sz w:val="22"/>
                <w:szCs w:val="22"/>
              </w:rPr>
              <w:t xml:space="preserve"> </w:t>
            </w:r>
            <w:r>
              <w:rPr>
                <w:sz w:val="22"/>
                <w:szCs w:val="22"/>
              </w:rPr>
              <w:t>of</w:t>
            </w:r>
            <w:r w:rsidRPr="00234518">
              <w:rPr>
                <w:sz w:val="22"/>
                <w:szCs w:val="22"/>
              </w:rPr>
              <w:t xml:space="preserve"> 37 OECD countries</w:t>
            </w:r>
            <w:r>
              <w:rPr>
                <w:sz w:val="22"/>
                <w:szCs w:val="22"/>
              </w:rPr>
              <w:t xml:space="preserve"> (Australia 2020, other countries latest year)</w:t>
            </w:r>
          </w:p>
        </w:tc>
      </w:tr>
      <w:tr w:rsidR="006D71E1" w:rsidRPr="0072213D" w14:paraId="68906DB8" w14:textId="77777777" w:rsidTr="006975B6">
        <w:trPr>
          <w:trHeight w:val="78"/>
        </w:trPr>
        <w:tc>
          <w:tcPr>
            <w:tcW w:w="5490" w:type="dxa"/>
            <w:vMerge/>
          </w:tcPr>
          <w:p w14:paraId="19D7FA0E" w14:textId="77777777" w:rsidR="006D71E1" w:rsidRPr="00B216F4" w:rsidRDefault="006D71E1" w:rsidP="006975B6">
            <w:pPr>
              <w:pStyle w:val="Bullet"/>
              <w:numPr>
                <w:ilvl w:val="0"/>
                <w:numId w:val="0"/>
              </w:numPr>
              <w:spacing w:after="120" w:line="276" w:lineRule="auto"/>
              <w:rPr>
                <w:b/>
                <w:bCs/>
              </w:rPr>
            </w:pPr>
          </w:p>
        </w:tc>
        <w:tc>
          <w:tcPr>
            <w:tcW w:w="4380" w:type="dxa"/>
            <w:gridSpan w:val="2"/>
            <w:tcBorders>
              <w:bottom w:val="nil"/>
            </w:tcBorders>
            <w:shd w:val="clear" w:color="auto" w:fill="DBE5F1" w:themeFill="accent1" w:themeFillTint="33"/>
          </w:tcPr>
          <w:p w14:paraId="0DA0B019" w14:textId="77777777" w:rsidR="006D71E1" w:rsidRPr="0072213D" w:rsidRDefault="006D71E1" w:rsidP="006975B6">
            <w:pPr>
              <w:pStyle w:val="Bullet"/>
              <w:numPr>
                <w:ilvl w:val="0"/>
                <w:numId w:val="0"/>
              </w:numPr>
              <w:spacing w:after="0"/>
              <w:ind w:left="567" w:hanging="567"/>
              <w:rPr>
                <w:b/>
                <w:bCs/>
              </w:rPr>
            </w:pPr>
            <w:r>
              <w:rPr>
                <w:b/>
                <w:bCs/>
              </w:rPr>
              <w:t>Indicator Limitations</w:t>
            </w:r>
          </w:p>
        </w:tc>
      </w:tr>
      <w:tr w:rsidR="006D71E1" w:rsidRPr="00C74E7B" w14:paraId="09468E9C" w14:textId="77777777" w:rsidTr="006975B6">
        <w:trPr>
          <w:trHeight w:val="457"/>
        </w:trPr>
        <w:tc>
          <w:tcPr>
            <w:tcW w:w="5490" w:type="dxa"/>
            <w:vMerge/>
            <w:tcBorders>
              <w:bottom w:val="single" w:sz="24" w:space="0" w:color="002060"/>
            </w:tcBorders>
          </w:tcPr>
          <w:p w14:paraId="07CE265B" w14:textId="77777777" w:rsidR="006D71E1" w:rsidRPr="00B216F4" w:rsidRDefault="006D71E1" w:rsidP="006975B6">
            <w:pPr>
              <w:pStyle w:val="Bullet"/>
              <w:numPr>
                <w:ilvl w:val="0"/>
                <w:numId w:val="0"/>
              </w:numPr>
              <w:spacing w:after="120" w:line="276" w:lineRule="auto"/>
              <w:rPr>
                <w:b/>
                <w:bCs/>
              </w:rPr>
            </w:pPr>
          </w:p>
        </w:tc>
        <w:tc>
          <w:tcPr>
            <w:tcW w:w="4380" w:type="dxa"/>
            <w:gridSpan w:val="2"/>
            <w:vMerge w:val="restart"/>
            <w:tcBorders>
              <w:top w:val="nil"/>
            </w:tcBorders>
          </w:tcPr>
          <w:p w14:paraId="0AA223DD" w14:textId="77777777" w:rsidR="006D71E1" w:rsidRPr="007A5AB8" w:rsidRDefault="006D71E1" w:rsidP="006975B6">
            <w:pPr>
              <w:pStyle w:val="Bullet"/>
              <w:spacing w:after="0" w:line="276" w:lineRule="auto"/>
              <w:rPr>
                <w:sz w:val="22"/>
                <w:szCs w:val="22"/>
              </w:rPr>
            </w:pPr>
            <w:r w:rsidRPr="007A5AB8">
              <w:rPr>
                <w:sz w:val="22"/>
                <w:szCs w:val="22"/>
              </w:rPr>
              <w:t>Nil</w:t>
            </w:r>
          </w:p>
        </w:tc>
      </w:tr>
      <w:tr w:rsidR="006D71E1" w14:paraId="7D5FAF4C" w14:textId="77777777" w:rsidTr="006975B6">
        <w:trPr>
          <w:trHeight w:val="15"/>
        </w:trPr>
        <w:tc>
          <w:tcPr>
            <w:tcW w:w="5490" w:type="dxa"/>
            <w:tcBorders>
              <w:bottom w:val="nil"/>
            </w:tcBorders>
            <w:shd w:val="clear" w:color="auto" w:fill="DBE5F1" w:themeFill="accent1" w:themeFillTint="33"/>
          </w:tcPr>
          <w:p w14:paraId="72D9A86C" w14:textId="77777777" w:rsidR="006D71E1" w:rsidRPr="00B216F4" w:rsidRDefault="006D71E1" w:rsidP="006975B6">
            <w:pPr>
              <w:pStyle w:val="Bullet"/>
              <w:numPr>
                <w:ilvl w:val="0"/>
                <w:numId w:val="0"/>
              </w:numPr>
              <w:spacing w:after="0"/>
              <w:ind w:left="567" w:hanging="567"/>
              <w:rPr>
                <w:b/>
                <w:bCs/>
              </w:rPr>
            </w:pPr>
            <w:r>
              <w:rPr>
                <w:b/>
                <w:bCs/>
              </w:rPr>
              <w:t>Data / Calculation</w:t>
            </w:r>
          </w:p>
        </w:tc>
        <w:tc>
          <w:tcPr>
            <w:tcW w:w="4380" w:type="dxa"/>
            <w:gridSpan w:val="2"/>
            <w:vMerge/>
          </w:tcPr>
          <w:p w14:paraId="231F2874" w14:textId="77777777" w:rsidR="006D71E1" w:rsidRDefault="006D71E1" w:rsidP="006975B6">
            <w:pPr>
              <w:pStyle w:val="Bullet"/>
              <w:spacing w:after="0"/>
            </w:pPr>
          </w:p>
        </w:tc>
      </w:tr>
      <w:tr w:rsidR="006D71E1" w14:paraId="2AE3369B" w14:textId="77777777" w:rsidTr="006975B6">
        <w:trPr>
          <w:trHeight w:val="2479"/>
        </w:trPr>
        <w:tc>
          <w:tcPr>
            <w:tcW w:w="5490" w:type="dxa"/>
            <w:tcBorders>
              <w:top w:val="nil"/>
            </w:tcBorders>
          </w:tcPr>
          <w:p w14:paraId="5AD4E98C" w14:textId="77777777" w:rsidR="006D71E1" w:rsidRPr="00EF3EED" w:rsidRDefault="006D71E1" w:rsidP="006975B6">
            <w:pPr>
              <w:pStyle w:val="Bullet"/>
              <w:spacing w:after="0"/>
              <w:rPr>
                <w:sz w:val="22"/>
                <w:szCs w:val="22"/>
              </w:rPr>
            </w:pPr>
            <w:r w:rsidRPr="00EF3EED">
              <w:rPr>
                <w:sz w:val="22"/>
                <w:szCs w:val="22"/>
              </w:rPr>
              <w:t>Data source is the OECD How’s Life? database.</w:t>
            </w:r>
          </w:p>
          <w:p w14:paraId="35109247" w14:textId="77777777" w:rsidR="006D71E1" w:rsidRPr="00EF3EED" w:rsidRDefault="006D71E1" w:rsidP="006975B6">
            <w:pPr>
              <w:pStyle w:val="Bullet"/>
              <w:spacing w:after="0"/>
              <w:rPr>
                <w:sz w:val="22"/>
                <w:szCs w:val="22"/>
              </w:rPr>
            </w:pPr>
            <w:r w:rsidRPr="00EF3EED">
              <w:rPr>
                <w:sz w:val="22"/>
                <w:szCs w:val="22"/>
              </w:rPr>
              <w:t xml:space="preserve">Upper secondary education uses the International Standard Classification of Education (ISCED) definition, of education at or above level 3. </w:t>
            </w:r>
          </w:p>
          <w:p w14:paraId="57C86F47" w14:textId="77777777" w:rsidR="006D71E1" w:rsidRPr="00EF3EED" w:rsidRDefault="006D71E1" w:rsidP="006975B6">
            <w:pPr>
              <w:pStyle w:val="Dash"/>
              <w:rPr>
                <w:sz w:val="22"/>
                <w:szCs w:val="22"/>
              </w:rPr>
            </w:pPr>
            <w:r w:rsidRPr="00EF3EED">
              <w:rPr>
                <w:sz w:val="22"/>
                <w:szCs w:val="22"/>
              </w:rPr>
              <w:t>This includes both general programmes geared towards preparation for higher education, as well as vocational education and training (VET) programmes</w:t>
            </w:r>
          </w:p>
        </w:tc>
        <w:tc>
          <w:tcPr>
            <w:tcW w:w="4380" w:type="dxa"/>
            <w:gridSpan w:val="2"/>
            <w:vMerge/>
          </w:tcPr>
          <w:p w14:paraId="3F61ED8E" w14:textId="77777777" w:rsidR="006D71E1" w:rsidRDefault="006D71E1" w:rsidP="006975B6">
            <w:pPr>
              <w:pStyle w:val="Bullet"/>
              <w:spacing w:after="0"/>
            </w:pPr>
          </w:p>
        </w:tc>
      </w:tr>
      <w:tr w:rsidR="006D71E1" w14:paraId="6757C3AF" w14:textId="77777777" w:rsidTr="006975B6">
        <w:trPr>
          <w:trHeight w:val="4182"/>
        </w:trPr>
        <w:tc>
          <w:tcPr>
            <w:tcW w:w="5916" w:type="dxa"/>
            <w:gridSpan w:val="2"/>
          </w:tcPr>
          <w:p w14:paraId="69B29FDD" w14:textId="77777777" w:rsidR="006D71E1" w:rsidRDefault="006D71E1" w:rsidP="006975B6">
            <w:pPr>
              <w:pStyle w:val="Bullet"/>
              <w:numPr>
                <w:ilvl w:val="0"/>
                <w:numId w:val="0"/>
              </w:numPr>
              <w:spacing w:after="0"/>
              <w:jc w:val="center"/>
              <w:rPr>
                <w:b/>
                <w:bCs/>
              </w:rPr>
            </w:pPr>
            <w:r>
              <w:rPr>
                <w:b/>
                <w:bCs/>
              </w:rPr>
              <w:t>International Comparison – latest available</w:t>
            </w:r>
          </w:p>
          <w:p w14:paraId="04ABCD09" w14:textId="77777777" w:rsidR="006D71E1" w:rsidRPr="00917F16" w:rsidRDefault="006D71E1" w:rsidP="006975B6">
            <w:pPr>
              <w:pStyle w:val="Bullet"/>
              <w:numPr>
                <w:ilvl w:val="0"/>
                <w:numId w:val="0"/>
              </w:numPr>
              <w:spacing w:after="0"/>
              <w:rPr>
                <w:sz w:val="22"/>
                <w:szCs w:val="22"/>
              </w:rPr>
            </w:pPr>
            <w:r w:rsidRPr="00B824C7">
              <w:rPr>
                <w:noProof/>
                <w:sz w:val="22"/>
                <w:szCs w:val="22"/>
              </w:rPr>
              <w:drawing>
                <wp:inline distT="0" distB="0" distL="0" distR="0" wp14:anchorId="1F1D3711" wp14:editId="3ED64A29">
                  <wp:extent cx="3615619" cy="2305685"/>
                  <wp:effectExtent l="0" t="0" r="444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28224" cy="2313723"/>
                          </a:xfrm>
                          <a:prstGeom prst="rect">
                            <a:avLst/>
                          </a:prstGeom>
                          <a:noFill/>
                          <a:ln>
                            <a:noFill/>
                          </a:ln>
                        </pic:spPr>
                      </pic:pic>
                    </a:graphicData>
                  </a:graphic>
                </wp:inline>
              </w:drawing>
            </w:r>
          </w:p>
        </w:tc>
        <w:tc>
          <w:tcPr>
            <w:tcW w:w="3954" w:type="dxa"/>
            <w:shd w:val="clear" w:color="auto" w:fill="auto"/>
          </w:tcPr>
          <w:p w14:paraId="4DE58D63" w14:textId="77777777" w:rsidR="006D71E1" w:rsidRPr="00A96826" w:rsidRDefault="006D71E1" w:rsidP="006975B6">
            <w:pPr>
              <w:spacing w:after="0"/>
              <w:jc w:val="center"/>
              <w:rPr>
                <w:b/>
                <w:bCs/>
                <w:noProof/>
              </w:rPr>
            </w:pPr>
            <w:r>
              <w:rPr>
                <w:b/>
                <w:bCs/>
                <w:noProof/>
              </w:rPr>
              <w:t>Australia time series</w:t>
            </w:r>
          </w:p>
          <w:p w14:paraId="7A6DF4DD" w14:textId="77777777" w:rsidR="006D71E1" w:rsidRDefault="006D71E1" w:rsidP="006975B6">
            <w:pPr>
              <w:pStyle w:val="Bullet"/>
              <w:numPr>
                <w:ilvl w:val="0"/>
                <w:numId w:val="0"/>
              </w:numPr>
              <w:spacing w:after="120" w:line="276" w:lineRule="auto"/>
              <w:ind w:left="567" w:hanging="567"/>
            </w:pPr>
            <w:r w:rsidRPr="00BE6265">
              <w:rPr>
                <w:noProof/>
              </w:rPr>
              <w:drawing>
                <wp:inline distT="0" distB="0" distL="0" distR="0" wp14:anchorId="3DE7EF92" wp14:editId="05DE845E">
                  <wp:extent cx="2313305" cy="230568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3305" cy="2305685"/>
                          </a:xfrm>
                          <a:prstGeom prst="rect">
                            <a:avLst/>
                          </a:prstGeom>
                          <a:noFill/>
                          <a:ln>
                            <a:noFill/>
                          </a:ln>
                        </pic:spPr>
                      </pic:pic>
                    </a:graphicData>
                  </a:graphic>
                </wp:inline>
              </w:drawing>
            </w:r>
          </w:p>
        </w:tc>
      </w:tr>
    </w:tbl>
    <w:p w14:paraId="2CFB0517" w14:textId="77777777" w:rsidR="006D71E1" w:rsidRDefault="006D71E1" w:rsidP="006D71E1"/>
    <w:p w14:paraId="34FF0824" w14:textId="2FE51AC3" w:rsidR="006D71E1" w:rsidRDefault="006D71E1" w:rsidP="006D71E1"/>
    <w:p w14:paraId="03407A31" w14:textId="77777777" w:rsidR="008E34E9" w:rsidRDefault="008E34E9" w:rsidP="006D71E1"/>
    <w:tbl>
      <w:tblPr>
        <w:tblStyle w:val="TableGrid"/>
        <w:tblW w:w="9870" w:type="dxa"/>
        <w:tblBorders>
          <w:top w:val="single" w:sz="24" w:space="0" w:color="002060"/>
          <w:left w:val="single" w:sz="24" w:space="0" w:color="002060"/>
          <w:bottom w:val="single" w:sz="24" w:space="0" w:color="002060"/>
          <w:right w:val="single" w:sz="24" w:space="0" w:color="002060"/>
          <w:insideH w:val="single" w:sz="24" w:space="0" w:color="002060"/>
          <w:insideV w:val="single" w:sz="24" w:space="0" w:color="002060"/>
        </w:tblBorders>
        <w:tblCellMar>
          <w:top w:w="57" w:type="dxa"/>
          <w:bottom w:w="57" w:type="dxa"/>
        </w:tblCellMar>
        <w:tblLook w:val="04A0" w:firstRow="1" w:lastRow="0" w:firstColumn="1" w:lastColumn="0" w:noHBand="0" w:noVBand="1"/>
      </w:tblPr>
      <w:tblGrid>
        <w:gridCol w:w="5490"/>
        <w:gridCol w:w="426"/>
        <w:gridCol w:w="3954"/>
      </w:tblGrid>
      <w:tr w:rsidR="006D71E1" w:rsidRPr="00F456F6" w14:paraId="320DDBD5" w14:textId="77777777" w:rsidTr="006975B6">
        <w:trPr>
          <w:trHeight w:val="243"/>
        </w:trPr>
        <w:tc>
          <w:tcPr>
            <w:tcW w:w="5490" w:type="dxa"/>
            <w:shd w:val="clear" w:color="auto" w:fill="002060"/>
          </w:tcPr>
          <w:p w14:paraId="01B427DC" w14:textId="77777777" w:rsidR="006D71E1" w:rsidRPr="004C794C" w:rsidRDefault="006D71E1" w:rsidP="006975B6">
            <w:pPr>
              <w:pStyle w:val="Bullet"/>
              <w:numPr>
                <w:ilvl w:val="0"/>
                <w:numId w:val="0"/>
              </w:numPr>
              <w:spacing w:after="0"/>
              <w:rPr>
                <w:b/>
                <w:bCs/>
              </w:rPr>
            </w:pPr>
            <w:r>
              <w:lastRenderedPageBreak/>
              <w:br w:type="page"/>
            </w:r>
            <w:r w:rsidRPr="00140028">
              <w:rPr>
                <w:b/>
                <w:bCs/>
              </w:rPr>
              <w:t>0</w:t>
            </w:r>
            <w:r>
              <w:rPr>
                <w:b/>
                <w:bCs/>
              </w:rPr>
              <w:t>2 – EMPLOYMENT RATE</w:t>
            </w:r>
          </w:p>
        </w:tc>
        <w:tc>
          <w:tcPr>
            <w:tcW w:w="4380" w:type="dxa"/>
            <w:gridSpan w:val="2"/>
            <w:tcBorders>
              <w:bottom w:val="nil"/>
            </w:tcBorders>
            <w:shd w:val="clear" w:color="auto" w:fill="DBE5F1" w:themeFill="accent1" w:themeFillTint="33"/>
          </w:tcPr>
          <w:p w14:paraId="7769D499" w14:textId="77777777" w:rsidR="006D71E1" w:rsidRPr="00F456F6" w:rsidRDefault="006D71E1" w:rsidP="006975B6">
            <w:pPr>
              <w:pStyle w:val="Bullet"/>
              <w:numPr>
                <w:ilvl w:val="0"/>
                <w:numId w:val="0"/>
              </w:numPr>
              <w:spacing w:after="0"/>
              <w:rPr>
                <w:b/>
                <w:bCs/>
              </w:rPr>
            </w:pPr>
            <w:r w:rsidRPr="00F456F6">
              <w:rPr>
                <w:b/>
                <w:bCs/>
              </w:rPr>
              <w:t>Australia’s Performance</w:t>
            </w:r>
          </w:p>
        </w:tc>
      </w:tr>
      <w:tr w:rsidR="006D71E1" w:rsidRPr="003E2E9A" w14:paraId="6D84BF25" w14:textId="77777777" w:rsidTr="006975B6">
        <w:trPr>
          <w:trHeight w:val="2516"/>
        </w:trPr>
        <w:tc>
          <w:tcPr>
            <w:tcW w:w="5490" w:type="dxa"/>
            <w:vMerge w:val="restart"/>
          </w:tcPr>
          <w:p w14:paraId="58B75AA9" w14:textId="77777777" w:rsidR="006D71E1" w:rsidRPr="003E2E9A" w:rsidRDefault="006D71E1" w:rsidP="006975B6">
            <w:pPr>
              <w:pStyle w:val="Bullet"/>
              <w:numPr>
                <w:ilvl w:val="0"/>
                <w:numId w:val="0"/>
              </w:numPr>
              <w:spacing w:after="0" w:line="276" w:lineRule="auto"/>
              <w:rPr>
                <w:sz w:val="22"/>
                <w:szCs w:val="22"/>
              </w:rPr>
            </w:pPr>
            <w:r w:rsidRPr="003E2E9A">
              <w:rPr>
                <w:b/>
                <w:bCs/>
                <w:sz w:val="22"/>
                <w:szCs w:val="22"/>
              </w:rPr>
              <w:t>Purpose:</w:t>
            </w:r>
            <w:r w:rsidRPr="003E2E9A">
              <w:rPr>
                <w:sz w:val="22"/>
                <w:szCs w:val="22"/>
              </w:rPr>
              <w:t xml:space="preserve"> </w:t>
            </w:r>
            <w:r>
              <w:rPr>
                <w:sz w:val="22"/>
                <w:szCs w:val="22"/>
              </w:rPr>
              <w:t xml:space="preserve">Measure of access to employment opportunities. </w:t>
            </w:r>
          </w:p>
          <w:p w14:paraId="0D1DEEE6" w14:textId="77777777" w:rsidR="006D71E1" w:rsidRPr="003E2E9A" w:rsidRDefault="006D71E1" w:rsidP="006975B6">
            <w:pPr>
              <w:pStyle w:val="Bullet"/>
              <w:numPr>
                <w:ilvl w:val="0"/>
                <w:numId w:val="0"/>
              </w:numPr>
              <w:spacing w:after="0" w:line="276" w:lineRule="auto"/>
              <w:rPr>
                <w:sz w:val="22"/>
                <w:szCs w:val="22"/>
              </w:rPr>
            </w:pPr>
            <w:r w:rsidRPr="003E2E9A">
              <w:rPr>
                <w:b/>
                <w:bCs/>
                <w:sz w:val="22"/>
                <w:szCs w:val="22"/>
              </w:rPr>
              <w:t>Definition:</w:t>
            </w:r>
            <w:r w:rsidRPr="003E2E9A">
              <w:rPr>
                <w:sz w:val="22"/>
                <w:szCs w:val="22"/>
              </w:rPr>
              <w:t xml:space="preserve"> </w:t>
            </w:r>
            <w:r>
              <w:rPr>
                <w:sz w:val="22"/>
                <w:szCs w:val="22"/>
              </w:rPr>
              <w:t xml:space="preserve">the share of the adult population (aged 25 to 64) who report having worked in gainful employment for at least one hour in the past week. </w:t>
            </w:r>
          </w:p>
          <w:p w14:paraId="50629770" w14:textId="77777777" w:rsidR="006D71E1" w:rsidRPr="003E2E9A" w:rsidRDefault="006D71E1" w:rsidP="006975B6">
            <w:pPr>
              <w:pStyle w:val="Bullet"/>
              <w:numPr>
                <w:ilvl w:val="0"/>
                <w:numId w:val="0"/>
              </w:numPr>
              <w:spacing w:after="0" w:line="276" w:lineRule="auto"/>
              <w:ind w:left="567" w:hanging="567"/>
              <w:rPr>
                <w:sz w:val="22"/>
                <w:szCs w:val="22"/>
              </w:rPr>
            </w:pPr>
          </w:p>
        </w:tc>
        <w:tc>
          <w:tcPr>
            <w:tcW w:w="4380" w:type="dxa"/>
            <w:gridSpan w:val="2"/>
            <w:tcBorders>
              <w:top w:val="nil"/>
              <w:bottom w:val="single" w:sz="24" w:space="0" w:color="002060"/>
            </w:tcBorders>
          </w:tcPr>
          <w:p w14:paraId="71589221" w14:textId="77777777" w:rsidR="006D71E1" w:rsidRPr="00A42245" w:rsidRDefault="006D71E1" w:rsidP="006975B6">
            <w:pPr>
              <w:pStyle w:val="Bullet"/>
              <w:numPr>
                <w:ilvl w:val="0"/>
                <w:numId w:val="0"/>
              </w:numPr>
              <w:spacing w:after="0" w:line="276" w:lineRule="auto"/>
              <w:rPr>
                <w:sz w:val="22"/>
                <w:szCs w:val="22"/>
              </w:rPr>
            </w:pPr>
            <w:r w:rsidRPr="00177691">
              <w:rPr>
                <w:b/>
                <w:bCs/>
                <w:sz w:val="22"/>
                <w:szCs w:val="22"/>
              </w:rPr>
              <w:t>Summary:</w:t>
            </w:r>
            <w:r>
              <w:rPr>
                <w:b/>
                <w:bCs/>
                <w:sz w:val="22"/>
                <w:szCs w:val="22"/>
              </w:rPr>
              <w:t xml:space="preserve"> </w:t>
            </w:r>
            <w:r w:rsidRPr="00E737BD">
              <w:rPr>
                <w:sz w:val="22"/>
                <w:szCs w:val="22"/>
              </w:rPr>
              <w:t>Australia p</w:t>
            </w:r>
            <w:r>
              <w:rPr>
                <w:sz w:val="22"/>
                <w:szCs w:val="22"/>
              </w:rPr>
              <w:t xml:space="preserve">erforms better than the OECD average, and performance has improved over time. </w:t>
            </w:r>
          </w:p>
          <w:p w14:paraId="6DEAF226" w14:textId="77777777" w:rsidR="006D71E1" w:rsidRDefault="006D71E1" w:rsidP="006975B6">
            <w:pPr>
              <w:pStyle w:val="Bullet"/>
              <w:spacing w:after="0" w:line="276" w:lineRule="auto"/>
              <w:rPr>
                <w:sz w:val="22"/>
                <w:szCs w:val="22"/>
              </w:rPr>
            </w:pPr>
            <w:r>
              <w:rPr>
                <w:sz w:val="22"/>
                <w:szCs w:val="22"/>
              </w:rPr>
              <w:t xml:space="preserve">Employment rate </w:t>
            </w:r>
            <w:r>
              <w:rPr>
                <w:rFonts w:cstheme="minorHAnsi"/>
                <w:sz w:val="22"/>
                <w:szCs w:val="22"/>
              </w:rPr>
              <w:t>↑</w:t>
            </w:r>
            <w:r>
              <w:rPr>
                <w:sz w:val="22"/>
                <w:szCs w:val="22"/>
              </w:rPr>
              <w:t xml:space="preserve"> from 72.4% to 78.2% between 2004 – 2021 (</w:t>
            </w:r>
            <w:r>
              <w:rPr>
                <w:rFonts w:cstheme="minorHAnsi"/>
                <w:sz w:val="22"/>
                <w:szCs w:val="22"/>
              </w:rPr>
              <w:t>Δ</w:t>
            </w:r>
            <w:r>
              <w:rPr>
                <w:sz w:val="22"/>
                <w:szCs w:val="22"/>
              </w:rPr>
              <w:t>8.0%)</w:t>
            </w:r>
          </w:p>
          <w:p w14:paraId="695886E0" w14:textId="77777777" w:rsidR="006D71E1" w:rsidRDefault="006D71E1" w:rsidP="006975B6">
            <w:pPr>
              <w:pStyle w:val="Bullet"/>
              <w:spacing w:after="0" w:line="276" w:lineRule="auto"/>
              <w:rPr>
                <w:sz w:val="22"/>
                <w:szCs w:val="22"/>
              </w:rPr>
            </w:pPr>
            <w:r>
              <w:rPr>
                <w:sz w:val="22"/>
                <w:szCs w:val="22"/>
              </w:rPr>
              <w:t>Better than OECD average (76.3%)</w:t>
            </w:r>
          </w:p>
          <w:p w14:paraId="043B2EF2" w14:textId="77777777" w:rsidR="006D71E1" w:rsidRPr="003E2E9A" w:rsidRDefault="006D71E1" w:rsidP="006975B6">
            <w:pPr>
              <w:pStyle w:val="Bullet"/>
              <w:spacing w:after="0" w:line="276" w:lineRule="auto"/>
              <w:rPr>
                <w:sz w:val="22"/>
                <w:szCs w:val="22"/>
              </w:rPr>
            </w:pPr>
            <w:r>
              <w:rPr>
                <w:sz w:val="22"/>
                <w:szCs w:val="22"/>
              </w:rPr>
              <w:t>Rank: 18</w:t>
            </w:r>
            <w:r w:rsidRPr="00A86448">
              <w:rPr>
                <w:sz w:val="22"/>
                <w:szCs w:val="22"/>
                <w:vertAlign w:val="superscript"/>
              </w:rPr>
              <w:t>th</w:t>
            </w:r>
            <w:r>
              <w:rPr>
                <w:sz w:val="22"/>
                <w:szCs w:val="22"/>
              </w:rPr>
              <w:t xml:space="preserve"> of 38 OECD countries </w:t>
            </w:r>
            <w:r w:rsidRPr="0094116F">
              <w:rPr>
                <w:sz w:val="22"/>
                <w:szCs w:val="22"/>
              </w:rPr>
              <w:t>(</w:t>
            </w:r>
            <w:r>
              <w:rPr>
                <w:sz w:val="22"/>
                <w:szCs w:val="22"/>
              </w:rPr>
              <w:t>all countries 2021)</w:t>
            </w:r>
          </w:p>
        </w:tc>
      </w:tr>
      <w:tr w:rsidR="006D71E1" w:rsidRPr="0072213D" w14:paraId="484FDE7B" w14:textId="77777777" w:rsidTr="006975B6">
        <w:trPr>
          <w:trHeight w:val="78"/>
        </w:trPr>
        <w:tc>
          <w:tcPr>
            <w:tcW w:w="5490" w:type="dxa"/>
            <w:vMerge/>
          </w:tcPr>
          <w:p w14:paraId="18A5E85A" w14:textId="77777777" w:rsidR="006D71E1" w:rsidRPr="00B216F4" w:rsidRDefault="006D71E1" w:rsidP="006975B6">
            <w:pPr>
              <w:pStyle w:val="Bullet"/>
              <w:numPr>
                <w:ilvl w:val="0"/>
                <w:numId w:val="0"/>
              </w:numPr>
              <w:spacing w:after="120" w:line="276" w:lineRule="auto"/>
              <w:rPr>
                <w:b/>
                <w:bCs/>
              </w:rPr>
            </w:pPr>
          </w:p>
        </w:tc>
        <w:tc>
          <w:tcPr>
            <w:tcW w:w="4380" w:type="dxa"/>
            <w:gridSpan w:val="2"/>
            <w:tcBorders>
              <w:bottom w:val="nil"/>
            </w:tcBorders>
            <w:shd w:val="clear" w:color="auto" w:fill="DBE5F1" w:themeFill="accent1" w:themeFillTint="33"/>
          </w:tcPr>
          <w:p w14:paraId="2FCF8C8E" w14:textId="77777777" w:rsidR="006D71E1" w:rsidRPr="0072213D" w:rsidRDefault="006D71E1" w:rsidP="006975B6">
            <w:pPr>
              <w:pStyle w:val="Bullet"/>
              <w:numPr>
                <w:ilvl w:val="0"/>
                <w:numId w:val="0"/>
              </w:numPr>
              <w:spacing w:after="0"/>
              <w:ind w:left="567" w:hanging="567"/>
              <w:rPr>
                <w:b/>
                <w:bCs/>
              </w:rPr>
            </w:pPr>
            <w:r>
              <w:rPr>
                <w:b/>
                <w:bCs/>
              </w:rPr>
              <w:t>Indicator Limitations</w:t>
            </w:r>
          </w:p>
        </w:tc>
      </w:tr>
      <w:tr w:rsidR="006D71E1" w:rsidRPr="00C74E7B" w14:paraId="6873F2FC" w14:textId="77777777" w:rsidTr="006975B6">
        <w:trPr>
          <w:trHeight w:val="457"/>
        </w:trPr>
        <w:tc>
          <w:tcPr>
            <w:tcW w:w="5490" w:type="dxa"/>
            <w:vMerge/>
            <w:tcBorders>
              <w:bottom w:val="single" w:sz="24" w:space="0" w:color="002060"/>
            </w:tcBorders>
          </w:tcPr>
          <w:p w14:paraId="3B16E5AF" w14:textId="77777777" w:rsidR="006D71E1" w:rsidRPr="00B216F4" w:rsidRDefault="006D71E1" w:rsidP="006975B6">
            <w:pPr>
              <w:pStyle w:val="Bullet"/>
              <w:numPr>
                <w:ilvl w:val="0"/>
                <w:numId w:val="0"/>
              </w:numPr>
              <w:spacing w:after="120" w:line="276" w:lineRule="auto"/>
              <w:rPr>
                <w:b/>
                <w:bCs/>
              </w:rPr>
            </w:pPr>
          </w:p>
        </w:tc>
        <w:tc>
          <w:tcPr>
            <w:tcW w:w="4380" w:type="dxa"/>
            <w:gridSpan w:val="2"/>
            <w:vMerge w:val="restart"/>
            <w:tcBorders>
              <w:top w:val="nil"/>
            </w:tcBorders>
          </w:tcPr>
          <w:p w14:paraId="78762B9C" w14:textId="77777777" w:rsidR="006D71E1" w:rsidRPr="00DA69E8" w:rsidRDefault="006D71E1" w:rsidP="006975B6">
            <w:pPr>
              <w:pStyle w:val="Bullet"/>
              <w:spacing w:after="0" w:line="276" w:lineRule="auto"/>
              <w:rPr>
                <w:sz w:val="22"/>
                <w:szCs w:val="22"/>
              </w:rPr>
            </w:pPr>
            <w:r w:rsidRPr="00DA69E8">
              <w:rPr>
                <w:sz w:val="22"/>
                <w:szCs w:val="22"/>
              </w:rPr>
              <w:t>Nil</w:t>
            </w:r>
          </w:p>
        </w:tc>
      </w:tr>
      <w:tr w:rsidR="006D71E1" w14:paraId="1CF8C1FE" w14:textId="77777777" w:rsidTr="006975B6">
        <w:trPr>
          <w:trHeight w:val="15"/>
        </w:trPr>
        <w:tc>
          <w:tcPr>
            <w:tcW w:w="5490" w:type="dxa"/>
            <w:tcBorders>
              <w:bottom w:val="nil"/>
            </w:tcBorders>
            <w:shd w:val="clear" w:color="auto" w:fill="DBE5F1" w:themeFill="accent1" w:themeFillTint="33"/>
          </w:tcPr>
          <w:p w14:paraId="433D9C5E" w14:textId="77777777" w:rsidR="006D71E1" w:rsidRPr="00B216F4" w:rsidRDefault="006D71E1" w:rsidP="006975B6">
            <w:pPr>
              <w:pStyle w:val="Bullet"/>
              <w:numPr>
                <w:ilvl w:val="0"/>
                <w:numId w:val="0"/>
              </w:numPr>
              <w:spacing w:after="0"/>
              <w:ind w:left="567" w:hanging="567"/>
              <w:rPr>
                <w:b/>
                <w:bCs/>
              </w:rPr>
            </w:pPr>
            <w:r>
              <w:rPr>
                <w:b/>
                <w:bCs/>
              </w:rPr>
              <w:t>Data / Calculation</w:t>
            </w:r>
          </w:p>
        </w:tc>
        <w:tc>
          <w:tcPr>
            <w:tcW w:w="4380" w:type="dxa"/>
            <w:gridSpan w:val="2"/>
            <w:vMerge/>
          </w:tcPr>
          <w:p w14:paraId="2DA48E6D" w14:textId="77777777" w:rsidR="006D71E1" w:rsidRDefault="006D71E1" w:rsidP="006975B6">
            <w:pPr>
              <w:pStyle w:val="Bullet"/>
              <w:spacing w:after="0"/>
            </w:pPr>
          </w:p>
        </w:tc>
      </w:tr>
      <w:tr w:rsidR="006D71E1" w14:paraId="24E22D76" w14:textId="77777777" w:rsidTr="006975B6">
        <w:trPr>
          <w:trHeight w:val="2479"/>
        </w:trPr>
        <w:tc>
          <w:tcPr>
            <w:tcW w:w="5490" w:type="dxa"/>
            <w:tcBorders>
              <w:top w:val="nil"/>
            </w:tcBorders>
          </w:tcPr>
          <w:p w14:paraId="0E36F150" w14:textId="77777777" w:rsidR="006D71E1" w:rsidRPr="00C76EF7" w:rsidRDefault="006D71E1" w:rsidP="006975B6">
            <w:pPr>
              <w:pStyle w:val="Bullet"/>
              <w:spacing w:after="0"/>
              <w:rPr>
                <w:sz w:val="22"/>
                <w:szCs w:val="22"/>
              </w:rPr>
            </w:pPr>
            <w:r>
              <w:rPr>
                <w:sz w:val="22"/>
                <w:szCs w:val="22"/>
              </w:rPr>
              <w:t xml:space="preserve">Data source is ABS Labour Force Survey, compiled in the OECD Labour Force Statistics Database. </w:t>
            </w:r>
          </w:p>
        </w:tc>
        <w:tc>
          <w:tcPr>
            <w:tcW w:w="4380" w:type="dxa"/>
            <w:gridSpan w:val="2"/>
            <w:vMerge/>
          </w:tcPr>
          <w:p w14:paraId="6CD43AD7" w14:textId="77777777" w:rsidR="006D71E1" w:rsidRDefault="006D71E1" w:rsidP="006975B6">
            <w:pPr>
              <w:pStyle w:val="Bullet"/>
              <w:spacing w:after="0"/>
            </w:pPr>
          </w:p>
        </w:tc>
      </w:tr>
      <w:tr w:rsidR="006D71E1" w14:paraId="6D95DF66" w14:textId="77777777" w:rsidTr="006975B6">
        <w:trPr>
          <w:trHeight w:val="4182"/>
        </w:trPr>
        <w:tc>
          <w:tcPr>
            <w:tcW w:w="5916" w:type="dxa"/>
            <w:gridSpan w:val="2"/>
          </w:tcPr>
          <w:p w14:paraId="13F6DC50" w14:textId="77777777" w:rsidR="006D71E1" w:rsidRDefault="006D71E1" w:rsidP="006975B6">
            <w:pPr>
              <w:pStyle w:val="Bullet"/>
              <w:numPr>
                <w:ilvl w:val="0"/>
                <w:numId w:val="0"/>
              </w:numPr>
              <w:spacing w:after="0"/>
              <w:jc w:val="center"/>
              <w:rPr>
                <w:b/>
                <w:bCs/>
              </w:rPr>
            </w:pPr>
            <w:r>
              <w:rPr>
                <w:b/>
                <w:bCs/>
              </w:rPr>
              <w:t>International Comparison – latest available</w:t>
            </w:r>
          </w:p>
          <w:p w14:paraId="006EB7BE" w14:textId="77777777" w:rsidR="006D71E1" w:rsidRPr="00917F16" w:rsidRDefault="006D71E1" w:rsidP="006975B6">
            <w:pPr>
              <w:pStyle w:val="Bullet"/>
              <w:numPr>
                <w:ilvl w:val="0"/>
                <w:numId w:val="0"/>
              </w:numPr>
              <w:spacing w:after="0"/>
              <w:rPr>
                <w:sz w:val="22"/>
                <w:szCs w:val="22"/>
              </w:rPr>
            </w:pPr>
            <w:r w:rsidRPr="000539F5">
              <w:rPr>
                <w:noProof/>
                <w:sz w:val="22"/>
                <w:szCs w:val="22"/>
              </w:rPr>
              <w:drawing>
                <wp:inline distT="0" distB="0" distL="0" distR="0" wp14:anchorId="4488B2D6" wp14:editId="4B41876B">
                  <wp:extent cx="3619081" cy="2303780"/>
                  <wp:effectExtent l="0" t="0" r="63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30241" cy="2310884"/>
                          </a:xfrm>
                          <a:prstGeom prst="rect">
                            <a:avLst/>
                          </a:prstGeom>
                          <a:noFill/>
                          <a:ln>
                            <a:noFill/>
                          </a:ln>
                        </pic:spPr>
                      </pic:pic>
                    </a:graphicData>
                  </a:graphic>
                </wp:inline>
              </w:drawing>
            </w:r>
          </w:p>
        </w:tc>
        <w:tc>
          <w:tcPr>
            <w:tcW w:w="3954" w:type="dxa"/>
            <w:shd w:val="clear" w:color="auto" w:fill="auto"/>
          </w:tcPr>
          <w:p w14:paraId="328B9CDC" w14:textId="77777777" w:rsidR="006D71E1" w:rsidRPr="00A96826" w:rsidRDefault="006D71E1" w:rsidP="006975B6">
            <w:pPr>
              <w:spacing w:after="0"/>
              <w:jc w:val="center"/>
              <w:rPr>
                <w:b/>
                <w:bCs/>
                <w:noProof/>
              </w:rPr>
            </w:pPr>
            <w:r>
              <w:rPr>
                <w:b/>
                <w:bCs/>
                <w:noProof/>
              </w:rPr>
              <w:t>Australia time series</w:t>
            </w:r>
          </w:p>
          <w:p w14:paraId="310D7D8A" w14:textId="77777777" w:rsidR="006D71E1" w:rsidRDefault="006D71E1" w:rsidP="006975B6">
            <w:pPr>
              <w:pStyle w:val="Bullet"/>
              <w:numPr>
                <w:ilvl w:val="0"/>
                <w:numId w:val="0"/>
              </w:numPr>
              <w:spacing w:after="120" w:line="276" w:lineRule="auto"/>
              <w:ind w:left="567" w:hanging="567"/>
            </w:pPr>
            <w:r w:rsidRPr="00832576">
              <w:rPr>
                <w:noProof/>
              </w:rPr>
              <w:drawing>
                <wp:inline distT="0" distB="0" distL="0" distR="0" wp14:anchorId="2BF4FF3F" wp14:editId="70F0D286">
                  <wp:extent cx="2315845" cy="230378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5845" cy="2303780"/>
                          </a:xfrm>
                          <a:prstGeom prst="rect">
                            <a:avLst/>
                          </a:prstGeom>
                          <a:noFill/>
                          <a:ln>
                            <a:noFill/>
                          </a:ln>
                        </pic:spPr>
                      </pic:pic>
                    </a:graphicData>
                  </a:graphic>
                </wp:inline>
              </w:drawing>
            </w:r>
          </w:p>
        </w:tc>
      </w:tr>
    </w:tbl>
    <w:p w14:paraId="29A84075" w14:textId="77777777" w:rsidR="006D71E1" w:rsidRDefault="006D71E1" w:rsidP="006D71E1"/>
    <w:p w14:paraId="36BD960E" w14:textId="77777777" w:rsidR="006D71E1" w:rsidRDefault="006D71E1" w:rsidP="006D71E1"/>
    <w:p w14:paraId="223270DA" w14:textId="5B9C6AFD" w:rsidR="006D71E1" w:rsidRDefault="006D71E1" w:rsidP="006D71E1"/>
    <w:p w14:paraId="1AC146CE" w14:textId="03C5FD9E" w:rsidR="008E34E9" w:rsidRDefault="008E34E9" w:rsidP="006D71E1"/>
    <w:p w14:paraId="5D9F5363" w14:textId="77777777" w:rsidR="008E34E9" w:rsidRDefault="008E34E9" w:rsidP="006D71E1"/>
    <w:tbl>
      <w:tblPr>
        <w:tblStyle w:val="TableGrid"/>
        <w:tblW w:w="9870" w:type="dxa"/>
        <w:tblBorders>
          <w:top w:val="single" w:sz="24" w:space="0" w:color="002060"/>
          <w:left w:val="single" w:sz="24" w:space="0" w:color="002060"/>
          <w:bottom w:val="single" w:sz="24" w:space="0" w:color="002060"/>
          <w:right w:val="single" w:sz="24" w:space="0" w:color="002060"/>
          <w:insideH w:val="single" w:sz="24" w:space="0" w:color="002060"/>
          <w:insideV w:val="single" w:sz="24" w:space="0" w:color="002060"/>
        </w:tblBorders>
        <w:tblCellMar>
          <w:top w:w="57" w:type="dxa"/>
          <w:bottom w:w="57" w:type="dxa"/>
        </w:tblCellMar>
        <w:tblLook w:val="04A0" w:firstRow="1" w:lastRow="0" w:firstColumn="1" w:lastColumn="0" w:noHBand="0" w:noVBand="1"/>
      </w:tblPr>
      <w:tblGrid>
        <w:gridCol w:w="5490"/>
        <w:gridCol w:w="426"/>
        <w:gridCol w:w="3954"/>
      </w:tblGrid>
      <w:tr w:rsidR="006D71E1" w:rsidRPr="00F456F6" w14:paraId="156D4807" w14:textId="77777777" w:rsidTr="006975B6">
        <w:trPr>
          <w:trHeight w:val="243"/>
        </w:trPr>
        <w:tc>
          <w:tcPr>
            <w:tcW w:w="5490" w:type="dxa"/>
            <w:shd w:val="clear" w:color="auto" w:fill="002060"/>
          </w:tcPr>
          <w:p w14:paraId="042025E7" w14:textId="77777777" w:rsidR="006D71E1" w:rsidRPr="004C794C" w:rsidRDefault="006D71E1" w:rsidP="006975B6">
            <w:pPr>
              <w:pStyle w:val="Bullet"/>
              <w:numPr>
                <w:ilvl w:val="0"/>
                <w:numId w:val="0"/>
              </w:numPr>
              <w:spacing w:after="0"/>
              <w:rPr>
                <w:b/>
                <w:bCs/>
              </w:rPr>
            </w:pPr>
            <w:r>
              <w:lastRenderedPageBreak/>
              <w:br w:type="page"/>
            </w:r>
            <w:r w:rsidRPr="00140028">
              <w:rPr>
                <w:b/>
                <w:bCs/>
              </w:rPr>
              <w:t>0</w:t>
            </w:r>
            <w:r>
              <w:rPr>
                <w:b/>
                <w:bCs/>
              </w:rPr>
              <w:t>3</w:t>
            </w:r>
            <w:r w:rsidRPr="00140028">
              <w:rPr>
                <w:b/>
                <w:bCs/>
              </w:rPr>
              <w:t xml:space="preserve"> – </w:t>
            </w:r>
            <w:r>
              <w:rPr>
                <w:b/>
                <w:bCs/>
              </w:rPr>
              <w:t>EXPOSURE TO OUTDOOR AIR POLLUTION</w:t>
            </w:r>
          </w:p>
        </w:tc>
        <w:tc>
          <w:tcPr>
            <w:tcW w:w="4380" w:type="dxa"/>
            <w:gridSpan w:val="2"/>
            <w:tcBorders>
              <w:bottom w:val="nil"/>
            </w:tcBorders>
            <w:shd w:val="clear" w:color="auto" w:fill="DBE5F1" w:themeFill="accent1" w:themeFillTint="33"/>
          </w:tcPr>
          <w:p w14:paraId="605AC610" w14:textId="77777777" w:rsidR="006D71E1" w:rsidRPr="00F456F6" w:rsidRDefault="006D71E1" w:rsidP="006975B6">
            <w:pPr>
              <w:pStyle w:val="Bullet"/>
              <w:numPr>
                <w:ilvl w:val="0"/>
                <w:numId w:val="0"/>
              </w:numPr>
              <w:spacing w:after="0"/>
              <w:rPr>
                <w:b/>
                <w:bCs/>
              </w:rPr>
            </w:pPr>
            <w:r w:rsidRPr="00F456F6">
              <w:rPr>
                <w:b/>
                <w:bCs/>
              </w:rPr>
              <w:t>Australia’s Performance</w:t>
            </w:r>
          </w:p>
        </w:tc>
      </w:tr>
      <w:tr w:rsidR="006D71E1" w:rsidRPr="003E2E9A" w14:paraId="282EFA11" w14:textId="77777777" w:rsidTr="006975B6">
        <w:trPr>
          <w:trHeight w:val="2516"/>
        </w:trPr>
        <w:tc>
          <w:tcPr>
            <w:tcW w:w="5490" w:type="dxa"/>
            <w:vMerge w:val="restart"/>
          </w:tcPr>
          <w:p w14:paraId="1C7103D2" w14:textId="77777777" w:rsidR="006D71E1" w:rsidRPr="003E2E9A" w:rsidRDefault="006D71E1" w:rsidP="006975B6">
            <w:pPr>
              <w:pStyle w:val="Bullet"/>
              <w:numPr>
                <w:ilvl w:val="0"/>
                <w:numId w:val="0"/>
              </w:numPr>
              <w:spacing w:after="0" w:line="276" w:lineRule="auto"/>
              <w:rPr>
                <w:sz w:val="22"/>
                <w:szCs w:val="22"/>
              </w:rPr>
            </w:pPr>
            <w:r w:rsidRPr="003E2E9A">
              <w:rPr>
                <w:b/>
                <w:bCs/>
                <w:sz w:val="22"/>
                <w:szCs w:val="22"/>
              </w:rPr>
              <w:t>Purpose:</w:t>
            </w:r>
            <w:r w:rsidRPr="003E2E9A">
              <w:rPr>
                <w:sz w:val="22"/>
                <w:szCs w:val="22"/>
              </w:rPr>
              <w:t xml:space="preserve"> </w:t>
            </w:r>
            <w:r>
              <w:rPr>
                <w:sz w:val="22"/>
                <w:szCs w:val="22"/>
              </w:rPr>
              <w:t>indicate exposure to polluted air.</w:t>
            </w:r>
          </w:p>
          <w:p w14:paraId="36AC4982" w14:textId="77777777" w:rsidR="006D71E1" w:rsidRDefault="006D71E1" w:rsidP="006975B6">
            <w:pPr>
              <w:pStyle w:val="Bullet"/>
              <w:numPr>
                <w:ilvl w:val="0"/>
                <w:numId w:val="0"/>
              </w:numPr>
              <w:spacing w:after="0" w:line="276" w:lineRule="auto"/>
              <w:rPr>
                <w:sz w:val="22"/>
                <w:szCs w:val="22"/>
              </w:rPr>
            </w:pPr>
            <w:r w:rsidRPr="003E2E9A">
              <w:rPr>
                <w:b/>
                <w:bCs/>
                <w:sz w:val="22"/>
                <w:szCs w:val="22"/>
              </w:rPr>
              <w:t>Definition:</w:t>
            </w:r>
            <w:r w:rsidRPr="003E2E9A">
              <w:rPr>
                <w:sz w:val="22"/>
                <w:szCs w:val="22"/>
              </w:rPr>
              <w:t xml:space="preserve"> </w:t>
            </w:r>
            <w:r w:rsidRPr="003D1C9F">
              <w:rPr>
                <w:sz w:val="22"/>
                <w:szCs w:val="22"/>
              </w:rPr>
              <w:t>the share of the population living in areas</w:t>
            </w:r>
            <w:r>
              <w:rPr>
                <w:sz w:val="22"/>
                <w:szCs w:val="22"/>
              </w:rPr>
              <w:t xml:space="preserve"> with a high degree of air pollution.</w:t>
            </w:r>
          </w:p>
          <w:p w14:paraId="0A8CDF3D" w14:textId="77777777" w:rsidR="006D71E1" w:rsidRDefault="006D71E1" w:rsidP="006975B6">
            <w:pPr>
              <w:pStyle w:val="Bullet"/>
              <w:spacing w:after="0"/>
              <w:rPr>
                <w:sz w:val="22"/>
                <w:szCs w:val="18"/>
              </w:rPr>
            </w:pPr>
            <w:r>
              <w:rPr>
                <w:sz w:val="22"/>
                <w:szCs w:val="18"/>
              </w:rPr>
              <w:t>H</w:t>
            </w:r>
            <w:r w:rsidRPr="00B11B19">
              <w:rPr>
                <w:sz w:val="22"/>
                <w:szCs w:val="18"/>
              </w:rPr>
              <w:t>igh pollution area</w:t>
            </w:r>
            <w:r>
              <w:rPr>
                <w:sz w:val="22"/>
                <w:szCs w:val="18"/>
              </w:rPr>
              <w:t>s</w:t>
            </w:r>
            <w:r w:rsidRPr="00B11B19">
              <w:rPr>
                <w:sz w:val="22"/>
                <w:szCs w:val="18"/>
              </w:rPr>
              <w:t xml:space="preserve"> </w:t>
            </w:r>
            <w:r>
              <w:rPr>
                <w:sz w:val="22"/>
                <w:szCs w:val="18"/>
              </w:rPr>
              <w:t>are those</w:t>
            </w:r>
            <w:r w:rsidRPr="00B11B19">
              <w:rPr>
                <w:sz w:val="22"/>
                <w:szCs w:val="18"/>
              </w:rPr>
              <w:t xml:space="preserve"> with annual concentrations of fine particulate matter </w:t>
            </w:r>
            <w:r>
              <w:rPr>
                <w:sz w:val="22"/>
                <w:szCs w:val="18"/>
              </w:rPr>
              <w:t>(</w:t>
            </w:r>
            <w:r w:rsidRPr="00B11B19">
              <w:rPr>
                <w:sz w:val="22"/>
                <w:szCs w:val="18"/>
              </w:rPr>
              <w:t>less than 2.5 microns in diameter</w:t>
            </w:r>
            <w:r>
              <w:rPr>
                <w:sz w:val="22"/>
                <w:szCs w:val="18"/>
              </w:rPr>
              <w:t>)</w:t>
            </w:r>
            <w:r w:rsidRPr="00B11B19">
              <w:rPr>
                <w:sz w:val="22"/>
                <w:szCs w:val="18"/>
              </w:rPr>
              <w:t xml:space="preserve"> exceeding 10 micrograms per cubic metre</w:t>
            </w:r>
            <w:r>
              <w:rPr>
                <w:sz w:val="22"/>
                <w:szCs w:val="18"/>
              </w:rPr>
              <w:t>.</w:t>
            </w:r>
          </w:p>
          <w:p w14:paraId="595CE6EC" w14:textId="77777777" w:rsidR="006D71E1" w:rsidRPr="00E11FF3" w:rsidRDefault="006D71E1" w:rsidP="006975B6">
            <w:pPr>
              <w:pStyle w:val="Bullet"/>
              <w:spacing w:after="0"/>
              <w:rPr>
                <w:sz w:val="22"/>
                <w:szCs w:val="18"/>
              </w:rPr>
            </w:pPr>
            <w:r>
              <w:rPr>
                <w:sz w:val="22"/>
                <w:szCs w:val="18"/>
              </w:rPr>
              <w:t>This is consistent with the WHO Air Quality Guideline.</w:t>
            </w:r>
          </w:p>
        </w:tc>
        <w:tc>
          <w:tcPr>
            <w:tcW w:w="4380" w:type="dxa"/>
            <w:gridSpan w:val="2"/>
            <w:tcBorders>
              <w:top w:val="nil"/>
              <w:bottom w:val="single" w:sz="24" w:space="0" w:color="002060"/>
            </w:tcBorders>
          </w:tcPr>
          <w:p w14:paraId="5C13DBAD" w14:textId="77777777" w:rsidR="006D71E1" w:rsidRDefault="006D71E1" w:rsidP="006975B6">
            <w:pPr>
              <w:pStyle w:val="Bullet"/>
              <w:numPr>
                <w:ilvl w:val="0"/>
                <w:numId w:val="0"/>
              </w:numPr>
              <w:spacing w:after="0" w:line="276" w:lineRule="auto"/>
              <w:rPr>
                <w:sz w:val="22"/>
                <w:szCs w:val="22"/>
              </w:rPr>
            </w:pPr>
            <w:r w:rsidRPr="00177691">
              <w:rPr>
                <w:b/>
                <w:bCs/>
                <w:sz w:val="22"/>
                <w:szCs w:val="22"/>
              </w:rPr>
              <w:t>Summary:</w:t>
            </w:r>
            <w:r>
              <w:rPr>
                <w:b/>
                <w:bCs/>
                <w:sz w:val="22"/>
                <w:szCs w:val="22"/>
              </w:rPr>
              <w:t xml:space="preserve"> </w:t>
            </w:r>
            <w:r>
              <w:rPr>
                <w:sz w:val="22"/>
                <w:szCs w:val="22"/>
              </w:rPr>
              <w:t>Australia performs better than the OECD average, and performance has improved over time.</w:t>
            </w:r>
          </w:p>
          <w:p w14:paraId="00DF63ED" w14:textId="77777777" w:rsidR="006D71E1" w:rsidRDefault="006D71E1" w:rsidP="006975B6">
            <w:pPr>
              <w:pStyle w:val="Bullet"/>
              <w:spacing w:after="0" w:line="276" w:lineRule="auto"/>
              <w:rPr>
                <w:sz w:val="22"/>
                <w:szCs w:val="22"/>
              </w:rPr>
            </w:pPr>
            <w:r>
              <w:rPr>
                <w:sz w:val="22"/>
                <w:szCs w:val="22"/>
              </w:rPr>
              <w:t xml:space="preserve">Exposure to outdoor air pollution </w:t>
            </w:r>
            <w:r w:rsidRPr="00B07A77">
              <w:rPr>
                <w:sz w:val="22"/>
                <w:szCs w:val="22"/>
              </w:rPr>
              <w:t>↓</w:t>
            </w:r>
            <w:r w:rsidRPr="00126965">
              <w:rPr>
                <w:sz w:val="22"/>
                <w:szCs w:val="22"/>
              </w:rPr>
              <w:t xml:space="preserve"> </w:t>
            </w:r>
            <w:r>
              <w:rPr>
                <w:sz w:val="22"/>
                <w:szCs w:val="22"/>
              </w:rPr>
              <w:t>from 0.005 to 0.004 between 2005 – 2019 (</w:t>
            </w:r>
            <w:r>
              <w:rPr>
                <w:rFonts w:cstheme="minorHAnsi"/>
                <w:sz w:val="22"/>
                <w:szCs w:val="22"/>
              </w:rPr>
              <w:t>Δ -13.3</w:t>
            </w:r>
            <w:r>
              <w:rPr>
                <w:sz w:val="22"/>
                <w:szCs w:val="22"/>
              </w:rPr>
              <w:t>%)</w:t>
            </w:r>
          </w:p>
          <w:p w14:paraId="15093A0A" w14:textId="77777777" w:rsidR="006D71E1" w:rsidRDefault="006D71E1" w:rsidP="006975B6">
            <w:pPr>
              <w:pStyle w:val="Bullet"/>
              <w:spacing w:after="0" w:line="276" w:lineRule="auto"/>
              <w:rPr>
                <w:sz w:val="22"/>
                <w:szCs w:val="22"/>
              </w:rPr>
            </w:pPr>
            <w:r>
              <w:rPr>
                <w:sz w:val="22"/>
                <w:szCs w:val="22"/>
              </w:rPr>
              <w:t>Better than OECD average (61%)</w:t>
            </w:r>
          </w:p>
          <w:p w14:paraId="1E045B4A" w14:textId="77777777" w:rsidR="006D71E1" w:rsidRPr="00673314" w:rsidRDefault="006D71E1" w:rsidP="006975B6">
            <w:pPr>
              <w:pStyle w:val="Bullet"/>
              <w:spacing w:after="0" w:line="276" w:lineRule="auto"/>
              <w:rPr>
                <w:sz w:val="22"/>
                <w:szCs w:val="22"/>
              </w:rPr>
            </w:pPr>
            <w:r w:rsidRPr="00673314">
              <w:rPr>
                <w:sz w:val="22"/>
                <w:szCs w:val="22"/>
              </w:rPr>
              <w:t>Rank</w:t>
            </w:r>
            <w:r>
              <w:rPr>
                <w:sz w:val="22"/>
                <w:szCs w:val="22"/>
              </w:rPr>
              <w:t>:</w:t>
            </w:r>
            <w:r w:rsidRPr="00673314">
              <w:rPr>
                <w:sz w:val="22"/>
                <w:szCs w:val="22"/>
              </w:rPr>
              <w:t xml:space="preserve"> </w:t>
            </w:r>
            <w:r>
              <w:rPr>
                <w:sz w:val="22"/>
                <w:szCs w:val="22"/>
              </w:rPr>
              <w:t>4</w:t>
            </w:r>
            <w:r w:rsidRPr="00673314">
              <w:rPr>
                <w:sz w:val="22"/>
                <w:szCs w:val="22"/>
                <w:vertAlign w:val="superscript"/>
              </w:rPr>
              <w:t>th</w:t>
            </w:r>
            <w:r w:rsidRPr="00673314">
              <w:rPr>
                <w:sz w:val="22"/>
                <w:szCs w:val="22"/>
              </w:rPr>
              <w:t xml:space="preserve"> </w:t>
            </w:r>
            <w:r>
              <w:rPr>
                <w:sz w:val="22"/>
                <w:szCs w:val="22"/>
              </w:rPr>
              <w:t>of</w:t>
            </w:r>
            <w:r w:rsidRPr="00673314">
              <w:rPr>
                <w:sz w:val="22"/>
                <w:szCs w:val="22"/>
              </w:rPr>
              <w:t xml:space="preserve"> 3</w:t>
            </w:r>
            <w:r>
              <w:rPr>
                <w:sz w:val="22"/>
                <w:szCs w:val="22"/>
              </w:rPr>
              <w:t>8</w:t>
            </w:r>
            <w:r w:rsidRPr="00673314">
              <w:rPr>
                <w:sz w:val="22"/>
                <w:szCs w:val="22"/>
              </w:rPr>
              <w:t xml:space="preserve"> OECD countrie</w:t>
            </w:r>
            <w:r>
              <w:rPr>
                <w:sz w:val="22"/>
                <w:szCs w:val="22"/>
              </w:rPr>
              <w:t>s (all countries 2019)</w:t>
            </w:r>
          </w:p>
        </w:tc>
      </w:tr>
      <w:tr w:rsidR="006D71E1" w:rsidRPr="0072213D" w14:paraId="0F5A1AE8" w14:textId="77777777" w:rsidTr="006975B6">
        <w:trPr>
          <w:trHeight w:val="78"/>
        </w:trPr>
        <w:tc>
          <w:tcPr>
            <w:tcW w:w="5490" w:type="dxa"/>
            <w:vMerge/>
          </w:tcPr>
          <w:p w14:paraId="2D3C27A5" w14:textId="77777777" w:rsidR="006D71E1" w:rsidRPr="00B216F4" w:rsidRDefault="006D71E1" w:rsidP="006975B6">
            <w:pPr>
              <w:pStyle w:val="Bullet"/>
              <w:numPr>
                <w:ilvl w:val="0"/>
                <w:numId w:val="0"/>
              </w:numPr>
              <w:spacing w:after="120" w:line="276" w:lineRule="auto"/>
              <w:rPr>
                <w:b/>
                <w:bCs/>
              </w:rPr>
            </w:pPr>
          </w:p>
        </w:tc>
        <w:tc>
          <w:tcPr>
            <w:tcW w:w="4380" w:type="dxa"/>
            <w:gridSpan w:val="2"/>
            <w:tcBorders>
              <w:bottom w:val="nil"/>
            </w:tcBorders>
            <w:shd w:val="clear" w:color="auto" w:fill="DBE5F1" w:themeFill="accent1" w:themeFillTint="33"/>
          </w:tcPr>
          <w:p w14:paraId="77C9AF61" w14:textId="77777777" w:rsidR="006D71E1" w:rsidRPr="0072213D" w:rsidRDefault="006D71E1" w:rsidP="006975B6">
            <w:pPr>
              <w:pStyle w:val="Bullet"/>
              <w:numPr>
                <w:ilvl w:val="0"/>
                <w:numId w:val="0"/>
              </w:numPr>
              <w:spacing w:after="0"/>
              <w:ind w:left="567" w:hanging="567"/>
              <w:rPr>
                <w:b/>
                <w:bCs/>
              </w:rPr>
            </w:pPr>
            <w:r>
              <w:rPr>
                <w:b/>
                <w:bCs/>
              </w:rPr>
              <w:t>Indicator Limitations</w:t>
            </w:r>
          </w:p>
        </w:tc>
      </w:tr>
      <w:tr w:rsidR="006D71E1" w:rsidRPr="00C74E7B" w14:paraId="06083733" w14:textId="77777777" w:rsidTr="006975B6">
        <w:trPr>
          <w:trHeight w:val="457"/>
        </w:trPr>
        <w:tc>
          <w:tcPr>
            <w:tcW w:w="5490" w:type="dxa"/>
            <w:vMerge/>
            <w:tcBorders>
              <w:bottom w:val="single" w:sz="24" w:space="0" w:color="002060"/>
            </w:tcBorders>
          </w:tcPr>
          <w:p w14:paraId="0EC6FF7D" w14:textId="77777777" w:rsidR="006D71E1" w:rsidRPr="00B216F4" w:rsidRDefault="006D71E1" w:rsidP="006975B6">
            <w:pPr>
              <w:pStyle w:val="Bullet"/>
              <w:numPr>
                <w:ilvl w:val="0"/>
                <w:numId w:val="0"/>
              </w:numPr>
              <w:spacing w:after="120" w:line="276" w:lineRule="auto"/>
              <w:rPr>
                <w:b/>
                <w:bCs/>
              </w:rPr>
            </w:pPr>
          </w:p>
        </w:tc>
        <w:tc>
          <w:tcPr>
            <w:tcW w:w="4380" w:type="dxa"/>
            <w:gridSpan w:val="2"/>
            <w:vMerge w:val="restart"/>
            <w:tcBorders>
              <w:top w:val="nil"/>
            </w:tcBorders>
          </w:tcPr>
          <w:p w14:paraId="034423A6" w14:textId="77777777" w:rsidR="006D71E1" w:rsidRDefault="006D71E1" w:rsidP="006975B6">
            <w:pPr>
              <w:pStyle w:val="Bullet"/>
              <w:spacing w:after="0" w:line="276" w:lineRule="auto"/>
              <w:rPr>
                <w:sz w:val="22"/>
                <w:szCs w:val="22"/>
              </w:rPr>
            </w:pPr>
            <w:r>
              <w:rPr>
                <w:sz w:val="22"/>
                <w:szCs w:val="22"/>
              </w:rPr>
              <w:t>O</w:t>
            </w:r>
            <w:r w:rsidRPr="009D0C43">
              <w:rPr>
                <w:sz w:val="22"/>
                <w:szCs w:val="22"/>
              </w:rPr>
              <w:t>nly measures particulate matter exposure</w:t>
            </w:r>
            <w:r>
              <w:rPr>
                <w:sz w:val="22"/>
                <w:szCs w:val="22"/>
              </w:rPr>
              <w:t>. It</w:t>
            </w:r>
            <w:r w:rsidRPr="009D0C43">
              <w:rPr>
                <w:sz w:val="22"/>
                <w:szCs w:val="22"/>
              </w:rPr>
              <w:t xml:space="preserve"> does</w:t>
            </w:r>
            <w:r>
              <w:rPr>
                <w:sz w:val="22"/>
                <w:szCs w:val="22"/>
              </w:rPr>
              <w:t xml:space="preserve"> </w:t>
            </w:r>
            <w:r w:rsidRPr="009D0C43">
              <w:rPr>
                <w:sz w:val="22"/>
                <w:szCs w:val="22"/>
              </w:rPr>
              <w:t>not measure exposure to other dangerous ai</w:t>
            </w:r>
            <w:r>
              <w:rPr>
                <w:sz w:val="22"/>
                <w:szCs w:val="22"/>
              </w:rPr>
              <w:t xml:space="preserve">r </w:t>
            </w:r>
            <w:r w:rsidRPr="009D0C43">
              <w:rPr>
                <w:sz w:val="22"/>
                <w:szCs w:val="22"/>
              </w:rPr>
              <w:t>pollutants such as Ozone, Nitrogen Oxides,</w:t>
            </w:r>
            <w:r>
              <w:rPr>
                <w:sz w:val="22"/>
                <w:szCs w:val="22"/>
              </w:rPr>
              <w:t xml:space="preserve"> </w:t>
            </w:r>
            <w:r w:rsidRPr="009D0C43">
              <w:rPr>
                <w:sz w:val="22"/>
                <w:szCs w:val="22"/>
              </w:rPr>
              <w:t>Carbon Monoxide or Sulphur Dioxide.</w:t>
            </w:r>
            <w:r w:rsidRPr="006646C6">
              <w:rPr>
                <w:sz w:val="22"/>
                <w:szCs w:val="22"/>
              </w:rPr>
              <w:t xml:space="preserve"> </w:t>
            </w:r>
          </w:p>
          <w:p w14:paraId="6818447C" w14:textId="77777777" w:rsidR="006D71E1" w:rsidRPr="00424B83" w:rsidRDefault="006D71E1" w:rsidP="006975B6">
            <w:pPr>
              <w:pStyle w:val="Bullet"/>
              <w:spacing w:after="0" w:line="276" w:lineRule="auto"/>
              <w:rPr>
                <w:sz w:val="22"/>
                <w:szCs w:val="22"/>
              </w:rPr>
            </w:pPr>
            <w:r w:rsidRPr="006646C6">
              <w:rPr>
                <w:sz w:val="22"/>
                <w:szCs w:val="22"/>
              </w:rPr>
              <w:t>The accuracy of exposure estimates varies by location, with accuracy best in regions with dense networks of monitoring stations</w:t>
            </w:r>
            <w:r>
              <w:rPr>
                <w:sz w:val="22"/>
                <w:szCs w:val="22"/>
              </w:rPr>
              <w:t xml:space="preserve"> and worst in snow-covered areas.</w:t>
            </w:r>
          </w:p>
        </w:tc>
      </w:tr>
      <w:tr w:rsidR="006D71E1" w14:paraId="70EA256A" w14:textId="77777777" w:rsidTr="006975B6">
        <w:trPr>
          <w:trHeight w:val="15"/>
        </w:trPr>
        <w:tc>
          <w:tcPr>
            <w:tcW w:w="5490" w:type="dxa"/>
            <w:tcBorders>
              <w:bottom w:val="nil"/>
            </w:tcBorders>
            <w:shd w:val="clear" w:color="auto" w:fill="DBE5F1" w:themeFill="accent1" w:themeFillTint="33"/>
          </w:tcPr>
          <w:p w14:paraId="043A4419" w14:textId="77777777" w:rsidR="006D71E1" w:rsidRPr="00B216F4" w:rsidRDefault="006D71E1" w:rsidP="006975B6">
            <w:pPr>
              <w:pStyle w:val="Bullet"/>
              <w:numPr>
                <w:ilvl w:val="0"/>
                <w:numId w:val="0"/>
              </w:numPr>
              <w:spacing w:after="0"/>
              <w:ind w:left="567" w:hanging="567"/>
              <w:rPr>
                <w:b/>
                <w:bCs/>
              </w:rPr>
            </w:pPr>
            <w:r>
              <w:rPr>
                <w:b/>
                <w:bCs/>
              </w:rPr>
              <w:t>Data / Calculation</w:t>
            </w:r>
          </w:p>
        </w:tc>
        <w:tc>
          <w:tcPr>
            <w:tcW w:w="4380" w:type="dxa"/>
            <w:gridSpan w:val="2"/>
            <w:vMerge/>
          </w:tcPr>
          <w:p w14:paraId="4A5318C5" w14:textId="77777777" w:rsidR="006D71E1" w:rsidRDefault="006D71E1" w:rsidP="006975B6">
            <w:pPr>
              <w:pStyle w:val="Bullet"/>
              <w:spacing w:after="0"/>
            </w:pPr>
          </w:p>
        </w:tc>
      </w:tr>
      <w:tr w:rsidR="006D71E1" w14:paraId="0082666C" w14:textId="77777777" w:rsidTr="006975B6">
        <w:trPr>
          <w:trHeight w:val="2479"/>
        </w:trPr>
        <w:tc>
          <w:tcPr>
            <w:tcW w:w="5490" w:type="dxa"/>
            <w:tcBorders>
              <w:top w:val="nil"/>
            </w:tcBorders>
          </w:tcPr>
          <w:p w14:paraId="61AA4A44" w14:textId="77777777" w:rsidR="006D71E1" w:rsidRPr="00A16889" w:rsidRDefault="006D71E1" w:rsidP="006975B6">
            <w:pPr>
              <w:pStyle w:val="Bullet"/>
              <w:spacing w:after="0"/>
              <w:rPr>
                <w:sz w:val="22"/>
                <w:szCs w:val="22"/>
              </w:rPr>
            </w:pPr>
            <w:r>
              <w:rPr>
                <w:sz w:val="22"/>
                <w:szCs w:val="22"/>
              </w:rPr>
              <w:t>Data source is the OECD How’s Life? database.</w:t>
            </w:r>
          </w:p>
        </w:tc>
        <w:tc>
          <w:tcPr>
            <w:tcW w:w="4380" w:type="dxa"/>
            <w:gridSpan w:val="2"/>
            <w:vMerge/>
          </w:tcPr>
          <w:p w14:paraId="5CF00F28" w14:textId="77777777" w:rsidR="006D71E1" w:rsidRDefault="006D71E1" w:rsidP="006975B6">
            <w:pPr>
              <w:pStyle w:val="Bullet"/>
              <w:spacing w:after="0"/>
            </w:pPr>
          </w:p>
        </w:tc>
      </w:tr>
      <w:tr w:rsidR="006D71E1" w14:paraId="1654575C" w14:textId="77777777" w:rsidTr="006975B6">
        <w:trPr>
          <w:trHeight w:val="4182"/>
        </w:trPr>
        <w:tc>
          <w:tcPr>
            <w:tcW w:w="5916" w:type="dxa"/>
            <w:gridSpan w:val="2"/>
          </w:tcPr>
          <w:p w14:paraId="259FFE80" w14:textId="3D5B9D97" w:rsidR="006D71E1" w:rsidRDefault="006D71E1" w:rsidP="006975B6">
            <w:pPr>
              <w:pStyle w:val="Bullet"/>
              <w:numPr>
                <w:ilvl w:val="0"/>
                <w:numId w:val="0"/>
              </w:numPr>
              <w:spacing w:after="0"/>
              <w:jc w:val="center"/>
              <w:rPr>
                <w:b/>
                <w:bCs/>
              </w:rPr>
            </w:pPr>
            <w:r>
              <w:rPr>
                <w:b/>
                <w:bCs/>
              </w:rPr>
              <w:t>International Comparison – latest available</w:t>
            </w:r>
          </w:p>
          <w:p w14:paraId="05F33000" w14:textId="21C6DFB5" w:rsidR="006D71E1" w:rsidRPr="00917F16" w:rsidRDefault="00AB3F18" w:rsidP="006975B6">
            <w:pPr>
              <w:pStyle w:val="Bullet"/>
              <w:numPr>
                <w:ilvl w:val="0"/>
                <w:numId w:val="0"/>
              </w:numPr>
              <w:spacing w:after="0"/>
              <w:rPr>
                <w:sz w:val="22"/>
                <w:szCs w:val="22"/>
              </w:rPr>
            </w:pPr>
            <w:r w:rsidRPr="00AB3F18">
              <w:rPr>
                <w:noProof/>
                <w:sz w:val="22"/>
                <w:szCs w:val="22"/>
              </w:rPr>
              <w:drawing>
                <wp:inline distT="0" distB="0" distL="0" distR="0" wp14:anchorId="1FF79F93" wp14:editId="67D9D7C2">
                  <wp:extent cx="3612858" cy="2306320"/>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27589" cy="2315724"/>
                          </a:xfrm>
                          <a:prstGeom prst="rect">
                            <a:avLst/>
                          </a:prstGeom>
                          <a:noFill/>
                          <a:ln>
                            <a:noFill/>
                          </a:ln>
                        </pic:spPr>
                      </pic:pic>
                    </a:graphicData>
                  </a:graphic>
                </wp:inline>
              </w:drawing>
            </w:r>
          </w:p>
        </w:tc>
        <w:tc>
          <w:tcPr>
            <w:tcW w:w="3954" w:type="dxa"/>
            <w:shd w:val="clear" w:color="auto" w:fill="auto"/>
          </w:tcPr>
          <w:p w14:paraId="5D851128" w14:textId="77777777" w:rsidR="006D71E1" w:rsidRPr="00A96826" w:rsidRDefault="006D71E1" w:rsidP="006975B6">
            <w:pPr>
              <w:spacing w:after="0"/>
              <w:jc w:val="center"/>
              <w:rPr>
                <w:b/>
                <w:bCs/>
                <w:noProof/>
              </w:rPr>
            </w:pPr>
            <w:r>
              <w:rPr>
                <w:b/>
                <w:bCs/>
                <w:noProof/>
              </w:rPr>
              <w:t>Australia time series</w:t>
            </w:r>
          </w:p>
          <w:p w14:paraId="54F0009D" w14:textId="77777777" w:rsidR="006D71E1" w:rsidRDefault="006D71E1" w:rsidP="006975B6">
            <w:pPr>
              <w:pStyle w:val="Bullet"/>
              <w:numPr>
                <w:ilvl w:val="0"/>
                <w:numId w:val="0"/>
              </w:numPr>
              <w:spacing w:after="120" w:line="276" w:lineRule="auto"/>
              <w:ind w:left="567" w:hanging="567"/>
            </w:pPr>
            <w:r w:rsidRPr="00A46357">
              <w:rPr>
                <w:noProof/>
              </w:rPr>
              <w:drawing>
                <wp:inline distT="0" distB="0" distL="0" distR="0" wp14:anchorId="3FB65680" wp14:editId="5121407E">
                  <wp:extent cx="2306320" cy="230632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06320" cy="2306320"/>
                          </a:xfrm>
                          <a:prstGeom prst="rect">
                            <a:avLst/>
                          </a:prstGeom>
                          <a:noFill/>
                          <a:ln>
                            <a:noFill/>
                          </a:ln>
                        </pic:spPr>
                      </pic:pic>
                    </a:graphicData>
                  </a:graphic>
                </wp:inline>
              </w:drawing>
            </w:r>
          </w:p>
        </w:tc>
      </w:tr>
    </w:tbl>
    <w:p w14:paraId="3CA83379" w14:textId="77777777" w:rsidR="006D71E1" w:rsidRDefault="006D71E1" w:rsidP="006D71E1"/>
    <w:p w14:paraId="1BCB74A3" w14:textId="77777777" w:rsidR="006D71E1" w:rsidRDefault="006D71E1" w:rsidP="006D71E1"/>
    <w:p w14:paraId="67465639" w14:textId="444EF79F" w:rsidR="006D71E1" w:rsidRDefault="006D71E1" w:rsidP="006D71E1"/>
    <w:p w14:paraId="247E75DD" w14:textId="77777777" w:rsidR="008E34E9" w:rsidRDefault="008E34E9" w:rsidP="006D71E1"/>
    <w:tbl>
      <w:tblPr>
        <w:tblStyle w:val="TableGrid"/>
        <w:tblW w:w="9870" w:type="dxa"/>
        <w:tblBorders>
          <w:top w:val="single" w:sz="24" w:space="0" w:color="002060"/>
          <w:left w:val="single" w:sz="24" w:space="0" w:color="002060"/>
          <w:bottom w:val="single" w:sz="24" w:space="0" w:color="002060"/>
          <w:right w:val="single" w:sz="24" w:space="0" w:color="002060"/>
          <w:insideH w:val="single" w:sz="24" w:space="0" w:color="002060"/>
          <w:insideV w:val="single" w:sz="24" w:space="0" w:color="002060"/>
        </w:tblBorders>
        <w:tblCellMar>
          <w:top w:w="57" w:type="dxa"/>
          <w:bottom w:w="57" w:type="dxa"/>
        </w:tblCellMar>
        <w:tblLook w:val="04A0" w:firstRow="1" w:lastRow="0" w:firstColumn="1" w:lastColumn="0" w:noHBand="0" w:noVBand="1"/>
      </w:tblPr>
      <w:tblGrid>
        <w:gridCol w:w="5490"/>
        <w:gridCol w:w="426"/>
        <w:gridCol w:w="3954"/>
      </w:tblGrid>
      <w:tr w:rsidR="006D71E1" w14:paraId="2DDB2A82" w14:textId="77777777" w:rsidTr="006975B6">
        <w:trPr>
          <w:trHeight w:val="243"/>
        </w:trPr>
        <w:tc>
          <w:tcPr>
            <w:tcW w:w="5490" w:type="dxa"/>
            <w:shd w:val="clear" w:color="auto" w:fill="002060"/>
          </w:tcPr>
          <w:p w14:paraId="1066ADB7" w14:textId="77777777" w:rsidR="006D71E1" w:rsidRPr="004C794C" w:rsidRDefault="006D71E1" w:rsidP="006975B6">
            <w:pPr>
              <w:pStyle w:val="Bullet"/>
              <w:numPr>
                <w:ilvl w:val="0"/>
                <w:numId w:val="0"/>
              </w:numPr>
              <w:spacing w:after="0"/>
              <w:rPr>
                <w:b/>
                <w:bCs/>
              </w:rPr>
            </w:pPr>
            <w:r>
              <w:lastRenderedPageBreak/>
              <w:br w:type="page"/>
            </w:r>
            <w:r w:rsidRPr="00140028">
              <w:rPr>
                <w:b/>
                <w:bCs/>
              </w:rPr>
              <w:t>0</w:t>
            </w:r>
            <w:r>
              <w:rPr>
                <w:b/>
                <w:bCs/>
              </w:rPr>
              <w:t>4</w:t>
            </w:r>
            <w:r w:rsidRPr="00140028">
              <w:rPr>
                <w:b/>
                <w:bCs/>
              </w:rPr>
              <w:t xml:space="preserve"> – FI</w:t>
            </w:r>
            <w:r>
              <w:rPr>
                <w:b/>
                <w:bCs/>
              </w:rPr>
              <w:t>NANCIAL NET WORTH OF GENERAL GOVERNMENT</w:t>
            </w:r>
          </w:p>
        </w:tc>
        <w:tc>
          <w:tcPr>
            <w:tcW w:w="4380" w:type="dxa"/>
            <w:gridSpan w:val="2"/>
            <w:tcBorders>
              <w:bottom w:val="nil"/>
            </w:tcBorders>
            <w:shd w:val="clear" w:color="auto" w:fill="DBE5F1" w:themeFill="accent1" w:themeFillTint="33"/>
          </w:tcPr>
          <w:p w14:paraId="4E22F343" w14:textId="77777777" w:rsidR="006D71E1" w:rsidRPr="00F456F6" w:rsidRDefault="006D71E1" w:rsidP="006975B6">
            <w:pPr>
              <w:pStyle w:val="Bullet"/>
              <w:numPr>
                <w:ilvl w:val="0"/>
                <w:numId w:val="0"/>
              </w:numPr>
              <w:spacing w:after="0"/>
              <w:rPr>
                <w:b/>
                <w:bCs/>
              </w:rPr>
            </w:pPr>
            <w:r w:rsidRPr="00F456F6">
              <w:rPr>
                <w:b/>
                <w:bCs/>
              </w:rPr>
              <w:t>Australia’s Performance</w:t>
            </w:r>
          </w:p>
        </w:tc>
      </w:tr>
      <w:tr w:rsidR="006D71E1" w14:paraId="6B09A83F" w14:textId="77777777" w:rsidTr="006975B6">
        <w:trPr>
          <w:trHeight w:val="2516"/>
        </w:trPr>
        <w:tc>
          <w:tcPr>
            <w:tcW w:w="5490" w:type="dxa"/>
            <w:vMerge w:val="restart"/>
          </w:tcPr>
          <w:p w14:paraId="4BFA768C" w14:textId="77777777" w:rsidR="006D71E1" w:rsidRPr="003E2E9A" w:rsidRDefault="006D71E1" w:rsidP="006975B6">
            <w:pPr>
              <w:pStyle w:val="Bullet"/>
              <w:numPr>
                <w:ilvl w:val="0"/>
                <w:numId w:val="0"/>
              </w:numPr>
              <w:spacing w:after="0" w:line="276" w:lineRule="auto"/>
              <w:rPr>
                <w:sz w:val="22"/>
                <w:szCs w:val="22"/>
              </w:rPr>
            </w:pPr>
            <w:r w:rsidRPr="003E2E9A">
              <w:rPr>
                <w:b/>
                <w:bCs/>
                <w:sz w:val="22"/>
                <w:szCs w:val="22"/>
              </w:rPr>
              <w:t>Purpose:</w:t>
            </w:r>
            <w:r w:rsidRPr="003E2E9A">
              <w:rPr>
                <w:sz w:val="22"/>
                <w:szCs w:val="22"/>
              </w:rPr>
              <w:t xml:space="preserve"> </w:t>
            </w:r>
            <w:r>
              <w:rPr>
                <w:sz w:val="22"/>
                <w:szCs w:val="22"/>
              </w:rPr>
              <w:t>Indicate sustainability of government finances and risks to financial and economic stability.</w:t>
            </w:r>
          </w:p>
          <w:p w14:paraId="62A2B0F9" w14:textId="77777777" w:rsidR="006D71E1" w:rsidRPr="003E2E9A" w:rsidRDefault="006D71E1" w:rsidP="006975B6">
            <w:pPr>
              <w:pStyle w:val="Bullet"/>
              <w:numPr>
                <w:ilvl w:val="0"/>
                <w:numId w:val="0"/>
              </w:numPr>
              <w:spacing w:after="0" w:line="276" w:lineRule="auto"/>
              <w:rPr>
                <w:sz w:val="22"/>
                <w:szCs w:val="22"/>
              </w:rPr>
            </w:pPr>
            <w:r w:rsidRPr="003E2E9A">
              <w:rPr>
                <w:b/>
                <w:bCs/>
                <w:sz w:val="22"/>
                <w:szCs w:val="22"/>
              </w:rPr>
              <w:t>Definition:</w:t>
            </w:r>
            <w:r w:rsidRPr="003E2E9A">
              <w:rPr>
                <w:sz w:val="22"/>
                <w:szCs w:val="22"/>
              </w:rPr>
              <w:t xml:space="preserve"> </w:t>
            </w:r>
            <w:r>
              <w:rPr>
                <w:sz w:val="22"/>
                <w:szCs w:val="22"/>
              </w:rPr>
              <w:t xml:space="preserve">the total value of general government assets minus the total value of its outstanding liabilities, as a percentage of GDP. </w:t>
            </w:r>
          </w:p>
          <w:p w14:paraId="166C31AD" w14:textId="77777777" w:rsidR="006D71E1" w:rsidRPr="003E2E9A" w:rsidRDefault="006D71E1" w:rsidP="006975B6">
            <w:pPr>
              <w:pStyle w:val="Bullet"/>
              <w:numPr>
                <w:ilvl w:val="0"/>
                <w:numId w:val="0"/>
              </w:numPr>
              <w:spacing w:after="0" w:line="276" w:lineRule="auto"/>
              <w:ind w:left="567" w:hanging="567"/>
              <w:rPr>
                <w:sz w:val="22"/>
                <w:szCs w:val="22"/>
              </w:rPr>
            </w:pPr>
          </w:p>
        </w:tc>
        <w:tc>
          <w:tcPr>
            <w:tcW w:w="4380" w:type="dxa"/>
            <w:gridSpan w:val="2"/>
            <w:tcBorders>
              <w:top w:val="nil"/>
              <w:bottom w:val="single" w:sz="24" w:space="0" w:color="002060"/>
            </w:tcBorders>
          </w:tcPr>
          <w:p w14:paraId="4FBA7EEE" w14:textId="77777777" w:rsidR="006D71E1" w:rsidRPr="00A42245" w:rsidRDefault="006D71E1" w:rsidP="006975B6">
            <w:pPr>
              <w:pStyle w:val="Bullet"/>
              <w:numPr>
                <w:ilvl w:val="0"/>
                <w:numId w:val="0"/>
              </w:numPr>
              <w:spacing w:after="0" w:line="276" w:lineRule="auto"/>
              <w:rPr>
                <w:sz w:val="22"/>
                <w:szCs w:val="22"/>
              </w:rPr>
            </w:pPr>
            <w:r w:rsidRPr="00177691">
              <w:rPr>
                <w:b/>
                <w:bCs/>
                <w:sz w:val="22"/>
                <w:szCs w:val="22"/>
              </w:rPr>
              <w:t>Summary:</w:t>
            </w:r>
            <w:r>
              <w:rPr>
                <w:b/>
                <w:bCs/>
                <w:sz w:val="22"/>
                <w:szCs w:val="22"/>
              </w:rPr>
              <w:t xml:space="preserve"> </w:t>
            </w:r>
            <w:r>
              <w:rPr>
                <w:sz w:val="22"/>
                <w:szCs w:val="22"/>
              </w:rPr>
              <w:t>Australia performs better than the OECD average, but performance has worsened over time.</w:t>
            </w:r>
          </w:p>
          <w:p w14:paraId="40A45C6F" w14:textId="77777777" w:rsidR="006D71E1" w:rsidRDefault="006D71E1" w:rsidP="006975B6">
            <w:pPr>
              <w:pStyle w:val="Bullet"/>
              <w:spacing w:after="0" w:line="276" w:lineRule="auto"/>
              <w:rPr>
                <w:sz w:val="22"/>
                <w:szCs w:val="22"/>
              </w:rPr>
            </w:pPr>
            <w:r>
              <w:rPr>
                <w:sz w:val="22"/>
                <w:szCs w:val="22"/>
              </w:rPr>
              <w:t xml:space="preserve">Financial net worth of general government </w:t>
            </w:r>
            <w:r>
              <w:rPr>
                <w:rFonts w:cstheme="minorHAnsi"/>
                <w:sz w:val="22"/>
                <w:szCs w:val="22"/>
              </w:rPr>
              <w:t>↓</w:t>
            </w:r>
            <w:r>
              <w:rPr>
                <w:sz w:val="22"/>
                <w:szCs w:val="22"/>
              </w:rPr>
              <w:t xml:space="preserve"> from 7.1% to -29.8% between 2004 – 2021 (</w:t>
            </w:r>
            <w:r>
              <w:rPr>
                <w:rFonts w:cstheme="minorHAnsi"/>
                <w:sz w:val="22"/>
                <w:szCs w:val="22"/>
              </w:rPr>
              <w:t>Δ</w:t>
            </w:r>
            <w:r>
              <w:rPr>
                <w:sz w:val="22"/>
                <w:szCs w:val="22"/>
              </w:rPr>
              <w:t xml:space="preserve"> -518.8%)</w:t>
            </w:r>
          </w:p>
          <w:p w14:paraId="7C7ADE58" w14:textId="77777777" w:rsidR="006D71E1" w:rsidRDefault="006D71E1" w:rsidP="006975B6">
            <w:pPr>
              <w:pStyle w:val="Bullet"/>
              <w:spacing w:after="0" w:line="276" w:lineRule="auto"/>
              <w:rPr>
                <w:sz w:val="22"/>
                <w:szCs w:val="22"/>
              </w:rPr>
            </w:pPr>
            <w:r>
              <w:rPr>
                <w:sz w:val="22"/>
                <w:szCs w:val="22"/>
              </w:rPr>
              <w:t>Better than OECD average (-30.5%)</w:t>
            </w:r>
          </w:p>
          <w:p w14:paraId="10B0D5E0" w14:textId="77777777" w:rsidR="006D71E1" w:rsidRPr="003E2E9A" w:rsidRDefault="006D71E1" w:rsidP="006975B6">
            <w:pPr>
              <w:pStyle w:val="Bullet"/>
              <w:spacing w:after="0" w:line="276" w:lineRule="auto"/>
              <w:rPr>
                <w:sz w:val="22"/>
                <w:szCs w:val="22"/>
              </w:rPr>
            </w:pPr>
            <w:r>
              <w:rPr>
                <w:sz w:val="22"/>
                <w:szCs w:val="22"/>
              </w:rPr>
              <w:t>Rank: 15</w:t>
            </w:r>
            <w:r w:rsidRPr="001D7DC2">
              <w:rPr>
                <w:sz w:val="22"/>
                <w:szCs w:val="22"/>
                <w:vertAlign w:val="superscript"/>
              </w:rPr>
              <w:t>th</w:t>
            </w:r>
            <w:r>
              <w:rPr>
                <w:sz w:val="22"/>
                <w:szCs w:val="22"/>
              </w:rPr>
              <w:t xml:space="preserve"> of 37 OECD countries </w:t>
            </w:r>
            <w:r w:rsidRPr="00FE4A89">
              <w:rPr>
                <w:sz w:val="22"/>
                <w:szCs w:val="22"/>
              </w:rPr>
              <w:t>(Australia 2021, other countries latest year)</w:t>
            </w:r>
          </w:p>
        </w:tc>
      </w:tr>
      <w:tr w:rsidR="006D71E1" w14:paraId="4B2D8F2A" w14:textId="77777777" w:rsidTr="006975B6">
        <w:trPr>
          <w:trHeight w:val="78"/>
        </w:trPr>
        <w:tc>
          <w:tcPr>
            <w:tcW w:w="5490" w:type="dxa"/>
            <w:vMerge/>
          </w:tcPr>
          <w:p w14:paraId="6C8869BA" w14:textId="77777777" w:rsidR="006D71E1" w:rsidRPr="00B216F4" w:rsidRDefault="006D71E1" w:rsidP="006975B6">
            <w:pPr>
              <w:pStyle w:val="Bullet"/>
              <w:numPr>
                <w:ilvl w:val="0"/>
                <w:numId w:val="0"/>
              </w:numPr>
              <w:spacing w:after="120" w:line="276" w:lineRule="auto"/>
              <w:rPr>
                <w:b/>
                <w:bCs/>
              </w:rPr>
            </w:pPr>
          </w:p>
        </w:tc>
        <w:tc>
          <w:tcPr>
            <w:tcW w:w="4380" w:type="dxa"/>
            <w:gridSpan w:val="2"/>
            <w:tcBorders>
              <w:bottom w:val="nil"/>
            </w:tcBorders>
            <w:shd w:val="clear" w:color="auto" w:fill="DBE5F1" w:themeFill="accent1" w:themeFillTint="33"/>
          </w:tcPr>
          <w:p w14:paraId="484CF3B0" w14:textId="77777777" w:rsidR="006D71E1" w:rsidRPr="0072213D" w:rsidRDefault="006D71E1" w:rsidP="006975B6">
            <w:pPr>
              <w:pStyle w:val="Bullet"/>
              <w:numPr>
                <w:ilvl w:val="0"/>
                <w:numId w:val="0"/>
              </w:numPr>
              <w:spacing w:after="0"/>
              <w:ind w:left="567" w:hanging="567"/>
              <w:rPr>
                <w:b/>
                <w:bCs/>
              </w:rPr>
            </w:pPr>
            <w:r>
              <w:rPr>
                <w:b/>
                <w:bCs/>
              </w:rPr>
              <w:t>Indicator Limitations</w:t>
            </w:r>
          </w:p>
        </w:tc>
      </w:tr>
      <w:tr w:rsidR="006D71E1" w14:paraId="4BED5E6B" w14:textId="77777777" w:rsidTr="006975B6">
        <w:trPr>
          <w:trHeight w:val="457"/>
        </w:trPr>
        <w:tc>
          <w:tcPr>
            <w:tcW w:w="5490" w:type="dxa"/>
            <w:vMerge/>
            <w:tcBorders>
              <w:bottom w:val="single" w:sz="24" w:space="0" w:color="002060"/>
            </w:tcBorders>
          </w:tcPr>
          <w:p w14:paraId="2DDA0B23" w14:textId="77777777" w:rsidR="006D71E1" w:rsidRPr="00B216F4" w:rsidRDefault="006D71E1" w:rsidP="006975B6">
            <w:pPr>
              <w:pStyle w:val="Bullet"/>
              <w:numPr>
                <w:ilvl w:val="0"/>
                <w:numId w:val="0"/>
              </w:numPr>
              <w:spacing w:after="120" w:line="276" w:lineRule="auto"/>
              <w:rPr>
                <w:b/>
                <w:bCs/>
              </w:rPr>
            </w:pPr>
          </w:p>
        </w:tc>
        <w:tc>
          <w:tcPr>
            <w:tcW w:w="4380" w:type="dxa"/>
            <w:gridSpan w:val="2"/>
            <w:vMerge w:val="restart"/>
            <w:tcBorders>
              <w:top w:val="nil"/>
            </w:tcBorders>
          </w:tcPr>
          <w:p w14:paraId="20E9FF21" w14:textId="77777777" w:rsidR="006D71E1" w:rsidRPr="00C74E7B" w:rsidRDefault="006D71E1" w:rsidP="006975B6">
            <w:pPr>
              <w:pStyle w:val="Bullet"/>
              <w:spacing w:after="0" w:line="276" w:lineRule="auto"/>
              <w:rPr>
                <w:b/>
                <w:bCs/>
                <w:sz w:val="22"/>
                <w:szCs w:val="22"/>
              </w:rPr>
            </w:pPr>
            <w:r>
              <w:rPr>
                <w:sz w:val="22"/>
                <w:szCs w:val="22"/>
              </w:rPr>
              <w:t xml:space="preserve">Indicator is high level/general in nature – finances and economies of countries with low government net worth may not necessarily be at risk.  </w:t>
            </w:r>
          </w:p>
        </w:tc>
      </w:tr>
      <w:tr w:rsidR="006D71E1" w14:paraId="46D9697C" w14:textId="77777777" w:rsidTr="006975B6">
        <w:trPr>
          <w:trHeight w:val="15"/>
        </w:trPr>
        <w:tc>
          <w:tcPr>
            <w:tcW w:w="5490" w:type="dxa"/>
            <w:tcBorders>
              <w:bottom w:val="nil"/>
            </w:tcBorders>
            <w:shd w:val="clear" w:color="auto" w:fill="DBE5F1" w:themeFill="accent1" w:themeFillTint="33"/>
          </w:tcPr>
          <w:p w14:paraId="6C4C0902" w14:textId="77777777" w:rsidR="006D71E1" w:rsidRPr="00B216F4" w:rsidRDefault="006D71E1" w:rsidP="006975B6">
            <w:pPr>
              <w:pStyle w:val="Bullet"/>
              <w:numPr>
                <w:ilvl w:val="0"/>
                <w:numId w:val="0"/>
              </w:numPr>
              <w:spacing w:after="0"/>
              <w:ind w:left="567" w:hanging="567"/>
              <w:rPr>
                <w:b/>
                <w:bCs/>
              </w:rPr>
            </w:pPr>
            <w:r>
              <w:rPr>
                <w:b/>
                <w:bCs/>
              </w:rPr>
              <w:t>Data / Calculation</w:t>
            </w:r>
          </w:p>
        </w:tc>
        <w:tc>
          <w:tcPr>
            <w:tcW w:w="4380" w:type="dxa"/>
            <w:gridSpan w:val="2"/>
            <w:vMerge/>
          </w:tcPr>
          <w:p w14:paraId="3C027F46" w14:textId="77777777" w:rsidR="006D71E1" w:rsidRDefault="006D71E1" w:rsidP="006975B6">
            <w:pPr>
              <w:pStyle w:val="Bullet"/>
              <w:spacing w:after="0"/>
            </w:pPr>
          </w:p>
        </w:tc>
      </w:tr>
      <w:tr w:rsidR="006D71E1" w14:paraId="70E847D7" w14:textId="77777777" w:rsidTr="006975B6">
        <w:trPr>
          <w:trHeight w:val="2479"/>
        </w:trPr>
        <w:tc>
          <w:tcPr>
            <w:tcW w:w="5490" w:type="dxa"/>
            <w:tcBorders>
              <w:top w:val="nil"/>
            </w:tcBorders>
          </w:tcPr>
          <w:p w14:paraId="1DB097B6" w14:textId="77777777" w:rsidR="006D71E1" w:rsidRDefault="006D71E1" w:rsidP="006975B6">
            <w:pPr>
              <w:pStyle w:val="Bullet"/>
              <w:spacing w:after="0"/>
              <w:rPr>
                <w:sz w:val="22"/>
                <w:szCs w:val="22"/>
              </w:rPr>
            </w:pPr>
            <w:r>
              <w:rPr>
                <w:sz w:val="22"/>
                <w:szCs w:val="22"/>
              </w:rPr>
              <w:t>Data source is OECD Annual National Accounts</w:t>
            </w:r>
          </w:p>
          <w:p w14:paraId="1AB8D68B" w14:textId="77777777" w:rsidR="006D71E1" w:rsidRDefault="006D71E1" w:rsidP="006975B6">
            <w:pPr>
              <w:pStyle w:val="Bullet"/>
              <w:spacing w:after="0"/>
              <w:rPr>
                <w:sz w:val="22"/>
                <w:szCs w:val="22"/>
              </w:rPr>
            </w:pPr>
            <w:r>
              <w:rPr>
                <w:sz w:val="22"/>
                <w:szCs w:val="22"/>
              </w:rPr>
              <w:t>General government includes central, state and local governments.</w:t>
            </w:r>
          </w:p>
          <w:p w14:paraId="400B5987" w14:textId="77777777" w:rsidR="006D71E1" w:rsidRPr="00C76EF7" w:rsidRDefault="006D71E1" w:rsidP="006975B6">
            <w:pPr>
              <w:pStyle w:val="Bullet"/>
              <w:spacing w:after="0"/>
              <w:rPr>
                <w:sz w:val="22"/>
                <w:szCs w:val="22"/>
              </w:rPr>
            </w:pPr>
            <w:r>
              <w:rPr>
                <w:sz w:val="22"/>
                <w:szCs w:val="22"/>
              </w:rPr>
              <w:t xml:space="preserve">Calculated as: </w:t>
            </w:r>
            <w:r w:rsidRPr="00026AE5">
              <w:rPr>
                <w:sz w:val="22"/>
                <w:szCs w:val="22"/>
              </w:rPr>
              <w:t xml:space="preserve">(Financial net worth / </w:t>
            </w:r>
            <w:proofErr w:type="gramStart"/>
            <w:r w:rsidRPr="00026AE5">
              <w:rPr>
                <w:sz w:val="22"/>
                <w:szCs w:val="22"/>
              </w:rPr>
              <w:t>GDP)*</w:t>
            </w:r>
            <w:proofErr w:type="gramEnd"/>
            <w:r w:rsidRPr="00026AE5">
              <w:rPr>
                <w:sz w:val="22"/>
                <w:szCs w:val="22"/>
              </w:rPr>
              <w:t>100</w:t>
            </w:r>
          </w:p>
        </w:tc>
        <w:tc>
          <w:tcPr>
            <w:tcW w:w="4380" w:type="dxa"/>
            <w:gridSpan w:val="2"/>
            <w:vMerge/>
          </w:tcPr>
          <w:p w14:paraId="0E767161" w14:textId="77777777" w:rsidR="006D71E1" w:rsidRDefault="006D71E1" w:rsidP="006975B6">
            <w:pPr>
              <w:pStyle w:val="Bullet"/>
              <w:spacing w:after="0"/>
            </w:pPr>
          </w:p>
        </w:tc>
      </w:tr>
      <w:tr w:rsidR="006D71E1" w14:paraId="7D3C5EF6" w14:textId="77777777" w:rsidTr="006975B6">
        <w:trPr>
          <w:trHeight w:val="4182"/>
        </w:trPr>
        <w:tc>
          <w:tcPr>
            <w:tcW w:w="5916" w:type="dxa"/>
            <w:gridSpan w:val="2"/>
          </w:tcPr>
          <w:p w14:paraId="1A18E663" w14:textId="77777777" w:rsidR="006D71E1" w:rsidRDefault="006D71E1" w:rsidP="006975B6">
            <w:pPr>
              <w:pStyle w:val="Bullet"/>
              <w:numPr>
                <w:ilvl w:val="0"/>
                <w:numId w:val="0"/>
              </w:numPr>
              <w:spacing w:after="0"/>
              <w:jc w:val="center"/>
              <w:rPr>
                <w:b/>
                <w:bCs/>
              </w:rPr>
            </w:pPr>
            <w:r>
              <w:rPr>
                <w:b/>
                <w:bCs/>
              </w:rPr>
              <w:t>International Comparison – latest available</w:t>
            </w:r>
          </w:p>
          <w:p w14:paraId="484B315E" w14:textId="77777777" w:rsidR="006D71E1" w:rsidRPr="00917F16" w:rsidRDefault="006D71E1" w:rsidP="006975B6">
            <w:pPr>
              <w:pStyle w:val="Bullet"/>
              <w:numPr>
                <w:ilvl w:val="0"/>
                <w:numId w:val="0"/>
              </w:numPr>
              <w:spacing w:after="0"/>
              <w:rPr>
                <w:sz w:val="22"/>
                <w:szCs w:val="22"/>
              </w:rPr>
            </w:pPr>
            <w:r w:rsidRPr="0065081B">
              <w:rPr>
                <w:noProof/>
                <w:sz w:val="22"/>
                <w:szCs w:val="22"/>
              </w:rPr>
              <w:drawing>
                <wp:inline distT="0" distB="0" distL="0" distR="0" wp14:anchorId="03B4135E" wp14:editId="2E57BEB6">
                  <wp:extent cx="3617166" cy="2303780"/>
                  <wp:effectExtent l="0" t="0" r="2540" b="127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63270" cy="2333143"/>
                          </a:xfrm>
                          <a:prstGeom prst="rect">
                            <a:avLst/>
                          </a:prstGeom>
                          <a:noFill/>
                          <a:ln>
                            <a:noFill/>
                          </a:ln>
                        </pic:spPr>
                      </pic:pic>
                    </a:graphicData>
                  </a:graphic>
                </wp:inline>
              </w:drawing>
            </w:r>
          </w:p>
        </w:tc>
        <w:tc>
          <w:tcPr>
            <w:tcW w:w="3954" w:type="dxa"/>
            <w:shd w:val="clear" w:color="auto" w:fill="auto"/>
          </w:tcPr>
          <w:p w14:paraId="07B1AEFB" w14:textId="77777777" w:rsidR="006D71E1" w:rsidRPr="00A96826" w:rsidRDefault="006D71E1" w:rsidP="006975B6">
            <w:pPr>
              <w:spacing w:after="0"/>
              <w:jc w:val="center"/>
              <w:rPr>
                <w:b/>
                <w:bCs/>
                <w:noProof/>
              </w:rPr>
            </w:pPr>
            <w:r>
              <w:rPr>
                <w:b/>
                <w:bCs/>
                <w:noProof/>
              </w:rPr>
              <w:t>Australia time series</w:t>
            </w:r>
          </w:p>
          <w:p w14:paraId="46927FC4" w14:textId="77777777" w:rsidR="006D71E1" w:rsidRDefault="006D71E1" w:rsidP="006975B6">
            <w:pPr>
              <w:pStyle w:val="Bullet"/>
              <w:numPr>
                <w:ilvl w:val="0"/>
                <w:numId w:val="0"/>
              </w:numPr>
              <w:spacing w:after="120" w:line="276" w:lineRule="auto"/>
              <w:ind w:left="567" w:hanging="567"/>
            </w:pPr>
            <w:r w:rsidRPr="00B45857">
              <w:rPr>
                <w:noProof/>
              </w:rPr>
              <w:drawing>
                <wp:inline distT="0" distB="0" distL="0" distR="0" wp14:anchorId="773C237B" wp14:editId="592A1DF1">
                  <wp:extent cx="2303780" cy="230378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03780" cy="2303780"/>
                          </a:xfrm>
                          <a:prstGeom prst="rect">
                            <a:avLst/>
                          </a:prstGeom>
                          <a:noFill/>
                          <a:ln>
                            <a:noFill/>
                          </a:ln>
                        </pic:spPr>
                      </pic:pic>
                    </a:graphicData>
                  </a:graphic>
                </wp:inline>
              </w:drawing>
            </w:r>
          </w:p>
        </w:tc>
      </w:tr>
    </w:tbl>
    <w:p w14:paraId="1013FEA1" w14:textId="77777777" w:rsidR="006D71E1" w:rsidRDefault="006D71E1" w:rsidP="006D71E1">
      <w:pPr>
        <w:spacing w:after="0"/>
      </w:pPr>
      <w:r>
        <w:br w:type="page"/>
      </w:r>
    </w:p>
    <w:tbl>
      <w:tblPr>
        <w:tblStyle w:val="TableGrid"/>
        <w:tblW w:w="9870" w:type="dxa"/>
        <w:tblBorders>
          <w:top w:val="single" w:sz="24" w:space="0" w:color="002060"/>
          <w:left w:val="single" w:sz="24" w:space="0" w:color="002060"/>
          <w:bottom w:val="single" w:sz="24" w:space="0" w:color="002060"/>
          <w:right w:val="single" w:sz="24" w:space="0" w:color="002060"/>
          <w:insideH w:val="single" w:sz="24" w:space="0" w:color="002060"/>
          <w:insideV w:val="single" w:sz="24" w:space="0" w:color="002060"/>
        </w:tblBorders>
        <w:tblCellMar>
          <w:top w:w="57" w:type="dxa"/>
          <w:bottom w:w="57" w:type="dxa"/>
        </w:tblCellMar>
        <w:tblLook w:val="04A0" w:firstRow="1" w:lastRow="0" w:firstColumn="1" w:lastColumn="0" w:noHBand="0" w:noVBand="1"/>
      </w:tblPr>
      <w:tblGrid>
        <w:gridCol w:w="5490"/>
        <w:gridCol w:w="426"/>
        <w:gridCol w:w="3954"/>
      </w:tblGrid>
      <w:tr w:rsidR="006D71E1" w:rsidRPr="00F456F6" w14:paraId="274B19F6" w14:textId="77777777" w:rsidTr="006975B6">
        <w:trPr>
          <w:trHeight w:val="243"/>
        </w:trPr>
        <w:tc>
          <w:tcPr>
            <w:tcW w:w="5490" w:type="dxa"/>
            <w:shd w:val="clear" w:color="auto" w:fill="002060"/>
          </w:tcPr>
          <w:p w14:paraId="6A1C1252" w14:textId="77777777" w:rsidR="006D71E1" w:rsidRPr="004C794C" w:rsidRDefault="006D71E1" w:rsidP="006975B6">
            <w:pPr>
              <w:pStyle w:val="Bullet"/>
              <w:numPr>
                <w:ilvl w:val="0"/>
                <w:numId w:val="0"/>
              </w:numPr>
              <w:spacing w:after="0"/>
              <w:rPr>
                <w:b/>
                <w:bCs/>
              </w:rPr>
            </w:pPr>
            <w:r>
              <w:lastRenderedPageBreak/>
              <w:br w:type="page"/>
            </w:r>
            <w:r w:rsidRPr="00140028">
              <w:rPr>
                <w:b/>
                <w:bCs/>
              </w:rPr>
              <w:t>0</w:t>
            </w:r>
            <w:r>
              <w:rPr>
                <w:b/>
                <w:bCs/>
              </w:rPr>
              <w:t>5</w:t>
            </w:r>
            <w:r w:rsidRPr="00140028">
              <w:rPr>
                <w:b/>
                <w:bCs/>
              </w:rPr>
              <w:t xml:space="preserve"> –</w:t>
            </w:r>
            <w:r>
              <w:rPr>
                <w:b/>
                <w:bCs/>
              </w:rPr>
              <w:t xml:space="preserve"> GENDER GAP IN FEELING SAFE</w:t>
            </w:r>
          </w:p>
        </w:tc>
        <w:tc>
          <w:tcPr>
            <w:tcW w:w="4380" w:type="dxa"/>
            <w:gridSpan w:val="2"/>
            <w:tcBorders>
              <w:bottom w:val="nil"/>
            </w:tcBorders>
            <w:shd w:val="clear" w:color="auto" w:fill="DBE5F1" w:themeFill="accent1" w:themeFillTint="33"/>
          </w:tcPr>
          <w:p w14:paraId="51F7B798" w14:textId="77777777" w:rsidR="006D71E1" w:rsidRPr="00F456F6" w:rsidRDefault="006D71E1" w:rsidP="006975B6">
            <w:pPr>
              <w:pStyle w:val="Bullet"/>
              <w:numPr>
                <w:ilvl w:val="0"/>
                <w:numId w:val="0"/>
              </w:numPr>
              <w:spacing w:after="0"/>
              <w:rPr>
                <w:b/>
                <w:bCs/>
              </w:rPr>
            </w:pPr>
            <w:r w:rsidRPr="00F456F6">
              <w:rPr>
                <w:b/>
                <w:bCs/>
              </w:rPr>
              <w:t>Australia’s Performance</w:t>
            </w:r>
          </w:p>
        </w:tc>
      </w:tr>
      <w:tr w:rsidR="006D71E1" w:rsidRPr="003E2E9A" w14:paraId="6C01EF84" w14:textId="77777777" w:rsidTr="006975B6">
        <w:trPr>
          <w:trHeight w:val="2516"/>
        </w:trPr>
        <w:tc>
          <w:tcPr>
            <w:tcW w:w="5490" w:type="dxa"/>
            <w:vMerge w:val="restart"/>
          </w:tcPr>
          <w:p w14:paraId="072FC0BF" w14:textId="45AA92F8" w:rsidR="006D71E1" w:rsidRPr="003E2E9A" w:rsidRDefault="006D71E1" w:rsidP="006975B6">
            <w:pPr>
              <w:pStyle w:val="Bullet"/>
              <w:numPr>
                <w:ilvl w:val="0"/>
                <w:numId w:val="0"/>
              </w:numPr>
              <w:spacing w:after="0" w:line="276" w:lineRule="auto"/>
              <w:rPr>
                <w:sz w:val="22"/>
                <w:szCs w:val="22"/>
              </w:rPr>
            </w:pPr>
            <w:r w:rsidRPr="003E2E9A">
              <w:rPr>
                <w:b/>
                <w:bCs/>
                <w:sz w:val="22"/>
                <w:szCs w:val="22"/>
              </w:rPr>
              <w:t>Purpose:</w:t>
            </w:r>
            <w:r w:rsidRPr="003E2E9A">
              <w:rPr>
                <w:sz w:val="22"/>
                <w:szCs w:val="22"/>
              </w:rPr>
              <w:t xml:space="preserve"> </w:t>
            </w:r>
            <w:r>
              <w:rPr>
                <w:sz w:val="22"/>
                <w:szCs w:val="22"/>
              </w:rPr>
              <w:t xml:space="preserve">to measure </w:t>
            </w:r>
            <w:r w:rsidR="0099173E">
              <w:rPr>
                <w:sz w:val="22"/>
                <w:szCs w:val="22"/>
              </w:rPr>
              <w:t xml:space="preserve">gender inequality in perceptions of </w:t>
            </w:r>
            <w:r w:rsidR="00107D07">
              <w:rPr>
                <w:sz w:val="22"/>
                <w:szCs w:val="22"/>
              </w:rPr>
              <w:t>personal safety</w:t>
            </w:r>
            <w:r w:rsidR="0099173E">
              <w:rPr>
                <w:sz w:val="22"/>
                <w:szCs w:val="22"/>
              </w:rPr>
              <w:t>.</w:t>
            </w:r>
            <w:r>
              <w:rPr>
                <w:sz w:val="22"/>
                <w:szCs w:val="22"/>
              </w:rPr>
              <w:t xml:space="preserve"> </w:t>
            </w:r>
          </w:p>
          <w:p w14:paraId="4E0212B6" w14:textId="77777777" w:rsidR="006D71E1" w:rsidRPr="003E2E9A" w:rsidRDefault="006D71E1" w:rsidP="006975B6">
            <w:pPr>
              <w:pStyle w:val="Bullet"/>
              <w:numPr>
                <w:ilvl w:val="0"/>
                <w:numId w:val="0"/>
              </w:numPr>
              <w:spacing w:after="0" w:line="276" w:lineRule="auto"/>
              <w:rPr>
                <w:sz w:val="22"/>
                <w:szCs w:val="22"/>
              </w:rPr>
            </w:pPr>
            <w:r w:rsidRPr="003E2E9A">
              <w:rPr>
                <w:b/>
                <w:bCs/>
                <w:sz w:val="22"/>
                <w:szCs w:val="22"/>
              </w:rPr>
              <w:t>Definition:</w:t>
            </w:r>
            <w:r w:rsidRPr="003E2E9A">
              <w:rPr>
                <w:sz w:val="22"/>
                <w:szCs w:val="22"/>
              </w:rPr>
              <w:t xml:space="preserve"> </w:t>
            </w:r>
            <w:r>
              <w:rPr>
                <w:sz w:val="22"/>
                <w:szCs w:val="22"/>
              </w:rPr>
              <w:t>the gender gap in the s</w:t>
            </w:r>
            <w:r w:rsidRPr="0045587B">
              <w:rPr>
                <w:sz w:val="22"/>
                <w:szCs w:val="22"/>
              </w:rPr>
              <w:t>hare of people declaring that they feel safe when walking alone at night in the city or area where they live</w:t>
            </w:r>
            <w:r>
              <w:rPr>
                <w:sz w:val="22"/>
                <w:szCs w:val="22"/>
              </w:rPr>
              <w:t>.</w:t>
            </w:r>
          </w:p>
          <w:p w14:paraId="4094BA37" w14:textId="77777777" w:rsidR="006D71E1" w:rsidRPr="003E2E9A" w:rsidRDefault="006D71E1" w:rsidP="006975B6">
            <w:pPr>
              <w:pStyle w:val="Bullet"/>
              <w:numPr>
                <w:ilvl w:val="0"/>
                <w:numId w:val="0"/>
              </w:numPr>
              <w:spacing w:after="0" w:line="276" w:lineRule="auto"/>
              <w:ind w:left="567" w:hanging="567"/>
              <w:rPr>
                <w:sz w:val="22"/>
                <w:szCs w:val="22"/>
              </w:rPr>
            </w:pPr>
          </w:p>
        </w:tc>
        <w:tc>
          <w:tcPr>
            <w:tcW w:w="4380" w:type="dxa"/>
            <w:gridSpan w:val="2"/>
            <w:tcBorders>
              <w:top w:val="nil"/>
              <w:bottom w:val="single" w:sz="24" w:space="0" w:color="002060"/>
            </w:tcBorders>
          </w:tcPr>
          <w:p w14:paraId="24B8B19D" w14:textId="77777777" w:rsidR="006D71E1" w:rsidRDefault="006D71E1" w:rsidP="006975B6">
            <w:pPr>
              <w:pStyle w:val="Bullet"/>
              <w:numPr>
                <w:ilvl w:val="0"/>
                <w:numId w:val="0"/>
              </w:numPr>
              <w:spacing w:after="0" w:line="276" w:lineRule="auto"/>
              <w:rPr>
                <w:sz w:val="22"/>
                <w:szCs w:val="22"/>
              </w:rPr>
            </w:pPr>
            <w:r w:rsidRPr="00177691">
              <w:rPr>
                <w:b/>
                <w:bCs/>
                <w:sz w:val="22"/>
                <w:szCs w:val="22"/>
              </w:rPr>
              <w:t>Summary:</w:t>
            </w:r>
            <w:r>
              <w:rPr>
                <w:sz w:val="22"/>
                <w:szCs w:val="22"/>
              </w:rPr>
              <w:t xml:space="preserve"> Australia performs worse than the OECD average, and performance has worsened over time.</w:t>
            </w:r>
          </w:p>
          <w:p w14:paraId="5C82A182" w14:textId="77777777" w:rsidR="006D71E1" w:rsidRDefault="006D71E1" w:rsidP="006975B6">
            <w:pPr>
              <w:pStyle w:val="Bullet"/>
              <w:spacing w:after="0" w:line="276" w:lineRule="auto"/>
              <w:rPr>
                <w:sz w:val="22"/>
                <w:szCs w:val="22"/>
              </w:rPr>
            </w:pPr>
            <w:r>
              <w:rPr>
                <w:sz w:val="22"/>
                <w:szCs w:val="22"/>
              </w:rPr>
              <w:t xml:space="preserve">Gender gap in feeling safe </w:t>
            </w:r>
            <w:r w:rsidRPr="00126965">
              <w:rPr>
                <w:sz w:val="22"/>
                <w:szCs w:val="22"/>
              </w:rPr>
              <w:t xml:space="preserve">↑ </w:t>
            </w:r>
            <w:r>
              <w:rPr>
                <w:sz w:val="22"/>
                <w:szCs w:val="22"/>
              </w:rPr>
              <w:t>from 27.7% to 30.1% between 2006-2012 and 2013-2018 (</w:t>
            </w:r>
            <w:r>
              <w:rPr>
                <w:rFonts w:cstheme="minorHAnsi"/>
                <w:sz w:val="22"/>
                <w:szCs w:val="22"/>
              </w:rPr>
              <w:t>Δ8.9</w:t>
            </w:r>
            <w:r>
              <w:rPr>
                <w:sz w:val="22"/>
                <w:szCs w:val="22"/>
              </w:rPr>
              <w:t>%)</w:t>
            </w:r>
          </w:p>
          <w:p w14:paraId="1A7AF163" w14:textId="77777777" w:rsidR="006D71E1" w:rsidRDefault="006D71E1" w:rsidP="006975B6">
            <w:pPr>
              <w:pStyle w:val="Bullet"/>
              <w:spacing w:after="0" w:line="276" w:lineRule="auto"/>
              <w:rPr>
                <w:sz w:val="22"/>
                <w:szCs w:val="22"/>
              </w:rPr>
            </w:pPr>
            <w:r>
              <w:rPr>
                <w:sz w:val="22"/>
                <w:szCs w:val="22"/>
              </w:rPr>
              <w:t>Worse than OECD average (16.1%)</w:t>
            </w:r>
          </w:p>
          <w:p w14:paraId="3B9E1F9C" w14:textId="77777777" w:rsidR="006D71E1" w:rsidRDefault="006D71E1" w:rsidP="006975B6">
            <w:pPr>
              <w:pStyle w:val="Bullet"/>
              <w:spacing w:after="0" w:line="276" w:lineRule="auto"/>
              <w:rPr>
                <w:sz w:val="22"/>
                <w:szCs w:val="22"/>
              </w:rPr>
            </w:pPr>
            <w:r>
              <w:rPr>
                <w:sz w:val="22"/>
                <w:szCs w:val="22"/>
              </w:rPr>
              <w:t>Rank: 37</w:t>
            </w:r>
            <w:r w:rsidRPr="00B605C8">
              <w:rPr>
                <w:sz w:val="22"/>
                <w:szCs w:val="22"/>
                <w:vertAlign w:val="superscript"/>
              </w:rPr>
              <w:t>th</w:t>
            </w:r>
            <w:r>
              <w:rPr>
                <w:sz w:val="22"/>
                <w:szCs w:val="22"/>
              </w:rPr>
              <w:t xml:space="preserve"> of 37 OECD countries </w:t>
            </w:r>
            <w:r w:rsidRPr="00FE4A89">
              <w:rPr>
                <w:sz w:val="22"/>
                <w:szCs w:val="22"/>
              </w:rPr>
              <w:t>(</w:t>
            </w:r>
            <w:r>
              <w:rPr>
                <w:sz w:val="22"/>
                <w:szCs w:val="22"/>
              </w:rPr>
              <w:t>all countries 2013-18</w:t>
            </w:r>
            <w:r w:rsidRPr="00FE4A89">
              <w:rPr>
                <w:sz w:val="22"/>
                <w:szCs w:val="22"/>
              </w:rPr>
              <w:t>)</w:t>
            </w:r>
          </w:p>
          <w:p w14:paraId="798B31C9" w14:textId="0670D587" w:rsidR="00BE5722" w:rsidRPr="00E40E27" w:rsidRDefault="00BE5722" w:rsidP="006975B6">
            <w:pPr>
              <w:pStyle w:val="Bullet"/>
              <w:spacing w:after="0" w:line="276" w:lineRule="auto"/>
              <w:rPr>
                <w:sz w:val="22"/>
                <w:szCs w:val="22"/>
              </w:rPr>
            </w:pPr>
            <w:r>
              <w:rPr>
                <w:sz w:val="22"/>
                <w:szCs w:val="22"/>
              </w:rPr>
              <w:t xml:space="preserve">Australia ranks </w:t>
            </w:r>
            <w:r w:rsidR="00930A07">
              <w:rPr>
                <w:sz w:val="22"/>
                <w:szCs w:val="22"/>
              </w:rPr>
              <w:t>19/</w:t>
            </w:r>
            <w:r w:rsidR="00B80CB2">
              <w:rPr>
                <w:sz w:val="22"/>
                <w:szCs w:val="22"/>
              </w:rPr>
              <w:t>37</w:t>
            </w:r>
            <w:r>
              <w:rPr>
                <w:sz w:val="22"/>
                <w:szCs w:val="22"/>
              </w:rPr>
              <w:t xml:space="preserve"> (</w:t>
            </w:r>
            <w:r w:rsidR="00817691">
              <w:rPr>
                <w:sz w:val="22"/>
                <w:szCs w:val="22"/>
              </w:rPr>
              <w:t>80%</w:t>
            </w:r>
            <w:r>
              <w:rPr>
                <w:sz w:val="22"/>
                <w:szCs w:val="22"/>
              </w:rPr>
              <w:t xml:space="preserve">) for men feeling safe and </w:t>
            </w:r>
            <w:r w:rsidR="004A6CD5">
              <w:rPr>
                <w:sz w:val="22"/>
                <w:szCs w:val="22"/>
              </w:rPr>
              <w:t>31</w:t>
            </w:r>
            <w:r w:rsidR="00930A07">
              <w:rPr>
                <w:sz w:val="22"/>
                <w:szCs w:val="22"/>
              </w:rPr>
              <w:t>/37</w:t>
            </w:r>
            <w:r>
              <w:rPr>
                <w:sz w:val="22"/>
                <w:szCs w:val="22"/>
              </w:rPr>
              <w:t xml:space="preserve"> (</w:t>
            </w:r>
            <w:r w:rsidR="00817691">
              <w:rPr>
                <w:sz w:val="22"/>
                <w:szCs w:val="22"/>
              </w:rPr>
              <w:t>50%</w:t>
            </w:r>
            <w:r>
              <w:rPr>
                <w:sz w:val="22"/>
                <w:szCs w:val="22"/>
              </w:rPr>
              <w:t>) for women feeling safe.</w:t>
            </w:r>
          </w:p>
        </w:tc>
      </w:tr>
      <w:tr w:rsidR="006D71E1" w:rsidRPr="0072213D" w14:paraId="51257365" w14:textId="77777777" w:rsidTr="006975B6">
        <w:trPr>
          <w:trHeight w:val="78"/>
        </w:trPr>
        <w:tc>
          <w:tcPr>
            <w:tcW w:w="5490" w:type="dxa"/>
            <w:vMerge/>
          </w:tcPr>
          <w:p w14:paraId="214E92C4" w14:textId="77777777" w:rsidR="006D71E1" w:rsidRPr="00B216F4" w:rsidRDefault="006D71E1" w:rsidP="006975B6">
            <w:pPr>
              <w:pStyle w:val="Bullet"/>
              <w:numPr>
                <w:ilvl w:val="0"/>
                <w:numId w:val="0"/>
              </w:numPr>
              <w:spacing w:after="120" w:line="276" w:lineRule="auto"/>
              <w:rPr>
                <w:b/>
                <w:bCs/>
              </w:rPr>
            </w:pPr>
          </w:p>
        </w:tc>
        <w:tc>
          <w:tcPr>
            <w:tcW w:w="4380" w:type="dxa"/>
            <w:gridSpan w:val="2"/>
            <w:tcBorders>
              <w:bottom w:val="nil"/>
            </w:tcBorders>
            <w:shd w:val="clear" w:color="auto" w:fill="DBE5F1" w:themeFill="accent1" w:themeFillTint="33"/>
          </w:tcPr>
          <w:p w14:paraId="5E612DC3" w14:textId="77777777" w:rsidR="006D71E1" w:rsidRPr="0072213D" w:rsidRDefault="006D71E1" w:rsidP="006975B6">
            <w:pPr>
              <w:pStyle w:val="Bullet"/>
              <w:numPr>
                <w:ilvl w:val="0"/>
                <w:numId w:val="0"/>
              </w:numPr>
              <w:spacing w:after="0"/>
              <w:ind w:left="567" w:hanging="567"/>
              <w:rPr>
                <w:b/>
                <w:bCs/>
              </w:rPr>
            </w:pPr>
            <w:r>
              <w:rPr>
                <w:b/>
                <w:bCs/>
              </w:rPr>
              <w:t>Indicator Limitations</w:t>
            </w:r>
          </w:p>
        </w:tc>
      </w:tr>
      <w:tr w:rsidR="006D71E1" w:rsidRPr="003754A7" w14:paraId="64268AE2" w14:textId="77777777" w:rsidTr="006975B6">
        <w:trPr>
          <w:trHeight w:val="457"/>
        </w:trPr>
        <w:tc>
          <w:tcPr>
            <w:tcW w:w="5490" w:type="dxa"/>
            <w:vMerge/>
            <w:tcBorders>
              <w:bottom w:val="single" w:sz="24" w:space="0" w:color="002060"/>
            </w:tcBorders>
          </w:tcPr>
          <w:p w14:paraId="24C8D690" w14:textId="77777777" w:rsidR="006D71E1" w:rsidRPr="00B216F4" w:rsidRDefault="006D71E1" w:rsidP="006975B6">
            <w:pPr>
              <w:pStyle w:val="Bullet"/>
              <w:numPr>
                <w:ilvl w:val="0"/>
                <w:numId w:val="0"/>
              </w:numPr>
              <w:spacing w:after="120" w:line="276" w:lineRule="auto"/>
              <w:rPr>
                <w:b/>
                <w:bCs/>
              </w:rPr>
            </w:pPr>
          </w:p>
        </w:tc>
        <w:tc>
          <w:tcPr>
            <w:tcW w:w="4380" w:type="dxa"/>
            <w:gridSpan w:val="2"/>
            <w:vMerge w:val="restart"/>
            <w:tcBorders>
              <w:top w:val="nil"/>
            </w:tcBorders>
          </w:tcPr>
          <w:p w14:paraId="54634656" w14:textId="77777777" w:rsidR="006D71E1" w:rsidRDefault="006D71E1" w:rsidP="006975B6">
            <w:pPr>
              <w:pStyle w:val="Bullet"/>
              <w:spacing w:after="0" w:line="276" w:lineRule="auto"/>
              <w:rPr>
                <w:sz w:val="22"/>
                <w:szCs w:val="22"/>
              </w:rPr>
            </w:pPr>
            <w:r w:rsidRPr="003754A7">
              <w:rPr>
                <w:sz w:val="22"/>
                <w:szCs w:val="22"/>
              </w:rPr>
              <w:t xml:space="preserve">The </w:t>
            </w:r>
            <w:r>
              <w:rPr>
                <w:sz w:val="22"/>
                <w:szCs w:val="22"/>
              </w:rPr>
              <w:t>time series data is reported in two periods rather than two years. The two periods are 2006-2012 and 2013-2018.</w:t>
            </w:r>
          </w:p>
          <w:p w14:paraId="26447952" w14:textId="77777777" w:rsidR="00340590" w:rsidRDefault="00023015" w:rsidP="006975B6">
            <w:pPr>
              <w:pStyle w:val="Bullet"/>
              <w:spacing w:after="0" w:line="276" w:lineRule="auto"/>
              <w:rPr>
                <w:sz w:val="22"/>
                <w:szCs w:val="22"/>
              </w:rPr>
            </w:pPr>
            <w:r>
              <w:rPr>
                <w:sz w:val="22"/>
                <w:szCs w:val="22"/>
              </w:rPr>
              <w:t>T</w:t>
            </w:r>
            <w:r w:rsidR="00430006">
              <w:rPr>
                <w:sz w:val="22"/>
                <w:szCs w:val="22"/>
              </w:rPr>
              <w:t xml:space="preserve">he increase in the </w:t>
            </w:r>
            <w:r w:rsidR="00BE6FE8">
              <w:rPr>
                <w:sz w:val="22"/>
                <w:szCs w:val="22"/>
              </w:rPr>
              <w:t xml:space="preserve">gender </w:t>
            </w:r>
            <w:r w:rsidR="00430006">
              <w:rPr>
                <w:sz w:val="22"/>
                <w:szCs w:val="22"/>
              </w:rPr>
              <w:t xml:space="preserve">gap </w:t>
            </w:r>
            <w:r>
              <w:rPr>
                <w:sz w:val="22"/>
                <w:szCs w:val="22"/>
              </w:rPr>
              <w:t>for Australia</w:t>
            </w:r>
            <w:r w:rsidR="00D36A67">
              <w:rPr>
                <w:sz w:val="22"/>
                <w:szCs w:val="22"/>
              </w:rPr>
              <w:t xml:space="preserve"> over the period</w:t>
            </w:r>
            <w:r>
              <w:rPr>
                <w:sz w:val="22"/>
                <w:szCs w:val="22"/>
              </w:rPr>
              <w:t xml:space="preserve"> is a result of men feeling safer, not women feeling </w:t>
            </w:r>
            <w:r w:rsidR="00BE6FE8">
              <w:rPr>
                <w:sz w:val="22"/>
                <w:szCs w:val="22"/>
              </w:rPr>
              <w:t>less safe</w:t>
            </w:r>
            <w:r>
              <w:rPr>
                <w:sz w:val="22"/>
                <w:szCs w:val="22"/>
              </w:rPr>
              <w:t>.</w:t>
            </w:r>
          </w:p>
          <w:p w14:paraId="5AD6C3E9" w14:textId="77777777" w:rsidR="00522C8B" w:rsidRDefault="00522C8B" w:rsidP="006975B6">
            <w:pPr>
              <w:pStyle w:val="Bullet"/>
              <w:spacing w:after="0" w:line="276" w:lineRule="auto"/>
              <w:rPr>
                <w:sz w:val="22"/>
                <w:szCs w:val="22"/>
              </w:rPr>
            </w:pPr>
            <w:r>
              <w:rPr>
                <w:sz w:val="22"/>
                <w:szCs w:val="22"/>
              </w:rPr>
              <w:t>Australia’s low score is partly explained by men’s perceived safety being above the OECD average.</w:t>
            </w:r>
          </w:p>
          <w:p w14:paraId="47DC293B" w14:textId="5E043A80" w:rsidR="00107D07" w:rsidRPr="003754A7" w:rsidRDefault="00D35B69" w:rsidP="006975B6">
            <w:pPr>
              <w:pStyle w:val="Bullet"/>
              <w:spacing w:after="0" w:line="276" w:lineRule="auto"/>
              <w:rPr>
                <w:sz w:val="22"/>
                <w:szCs w:val="22"/>
              </w:rPr>
            </w:pPr>
            <w:r>
              <w:rPr>
                <w:sz w:val="22"/>
                <w:szCs w:val="22"/>
              </w:rPr>
              <w:t>This is a measure of perceived safety not actual safety.</w:t>
            </w:r>
            <w:r w:rsidR="00023015">
              <w:rPr>
                <w:sz w:val="22"/>
                <w:szCs w:val="22"/>
              </w:rPr>
              <w:t xml:space="preserve">  </w:t>
            </w:r>
          </w:p>
        </w:tc>
      </w:tr>
      <w:tr w:rsidR="006D71E1" w14:paraId="1EB73C26" w14:textId="77777777" w:rsidTr="006975B6">
        <w:trPr>
          <w:trHeight w:val="15"/>
        </w:trPr>
        <w:tc>
          <w:tcPr>
            <w:tcW w:w="5490" w:type="dxa"/>
            <w:tcBorders>
              <w:bottom w:val="nil"/>
            </w:tcBorders>
            <w:shd w:val="clear" w:color="auto" w:fill="DBE5F1" w:themeFill="accent1" w:themeFillTint="33"/>
          </w:tcPr>
          <w:p w14:paraId="35AAE0C3" w14:textId="77777777" w:rsidR="006D71E1" w:rsidRPr="00B216F4" w:rsidRDefault="006D71E1" w:rsidP="006975B6">
            <w:pPr>
              <w:pStyle w:val="Bullet"/>
              <w:numPr>
                <w:ilvl w:val="0"/>
                <w:numId w:val="0"/>
              </w:numPr>
              <w:spacing w:after="0"/>
              <w:ind w:left="567" w:hanging="567"/>
              <w:rPr>
                <w:b/>
                <w:bCs/>
              </w:rPr>
            </w:pPr>
            <w:r>
              <w:rPr>
                <w:b/>
                <w:bCs/>
              </w:rPr>
              <w:t>Data / Calculation</w:t>
            </w:r>
          </w:p>
        </w:tc>
        <w:tc>
          <w:tcPr>
            <w:tcW w:w="4380" w:type="dxa"/>
            <w:gridSpan w:val="2"/>
            <w:vMerge/>
          </w:tcPr>
          <w:p w14:paraId="777D5873" w14:textId="77777777" w:rsidR="006D71E1" w:rsidRDefault="006D71E1" w:rsidP="006975B6">
            <w:pPr>
              <w:pStyle w:val="Bullet"/>
              <w:spacing w:after="0"/>
            </w:pPr>
          </w:p>
        </w:tc>
      </w:tr>
      <w:tr w:rsidR="006D71E1" w14:paraId="16D4B8F6" w14:textId="77777777" w:rsidTr="006975B6">
        <w:trPr>
          <w:trHeight w:val="2479"/>
        </w:trPr>
        <w:tc>
          <w:tcPr>
            <w:tcW w:w="5490" w:type="dxa"/>
            <w:tcBorders>
              <w:top w:val="nil"/>
            </w:tcBorders>
          </w:tcPr>
          <w:p w14:paraId="768B47C2" w14:textId="77777777" w:rsidR="006D71E1" w:rsidRDefault="006D71E1" w:rsidP="006975B6">
            <w:pPr>
              <w:pStyle w:val="Bullet"/>
              <w:spacing w:after="0"/>
              <w:rPr>
                <w:sz w:val="22"/>
                <w:szCs w:val="22"/>
              </w:rPr>
            </w:pPr>
            <w:r>
              <w:rPr>
                <w:sz w:val="22"/>
                <w:szCs w:val="22"/>
              </w:rPr>
              <w:t xml:space="preserve">Data source is the </w:t>
            </w:r>
            <w:r w:rsidRPr="007D15CA">
              <w:rPr>
                <w:sz w:val="22"/>
                <w:szCs w:val="22"/>
              </w:rPr>
              <w:t xml:space="preserve">OECD How’s Life? </w:t>
            </w:r>
            <w:proofErr w:type="spellStart"/>
            <w:r w:rsidRPr="007D15CA">
              <w:rPr>
                <w:sz w:val="22"/>
                <w:szCs w:val="22"/>
              </w:rPr>
              <w:t>iLibrary</w:t>
            </w:r>
            <w:proofErr w:type="spellEnd"/>
            <w:r w:rsidRPr="007D15CA">
              <w:rPr>
                <w:sz w:val="22"/>
                <w:szCs w:val="22"/>
              </w:rPr>
              <w:t>.</w:t>
            </w:r>
          </w:p>
          <w:p w14:paraId="584CC207" w14:textId="77777777" w:rsidR="006D71E1" w:rsidRPr="00C76EF7" w:rsidRDefault="006D71E1" w:rsidP="006975B6">
            <w:pPr>
              <w:pStyle w:val="Bullet"/>
              <w:spacing w:after="0"/>
              <w:rPr>
                <w:sz w:val="22"/>
                <w:szCs w:val="22"/>
              </w:rPr>
            </w:pPr>
            <w:r>
              <w:rPr>
                <w:sz w:val="22"/>
                <w:szCs w:val="22"/>
              </w:rPr>
              <w:t>The percentage point difference between women who say they feel safe and men who say they feel safe.</w:t>
            </w:r>
          </w:p>
          <w:p w14:paraId="13BC7DC2" w14:textId="252C5F78" w:rsidR="006D71E1" w:rsidRPr="00C76EF7" w:rsidRDefault="006D71E1" w:rsidP="006975B6">
            <w:pPr>
              <w:pStyle w:val="Bullet"/>
              <w:numPr>
                <w:ilvl w:val="0"/>
                <w:numId w:val="0"/>
              </w:numPr>
              <w:spacing w:after="0"/>
              <w:rPr>
                <w:sz w:val="22"/>
                <w:szCs w:val="22"/>
              </w:rPr>
            </w:pPr>
          </w:p>
        </w:tc>
        <w:tc>
          <w:tcPr>
            <w:tcW w:w="4380" w:type="dxa"/>
            <w:gridSpan w:val="2"/>
            <w:vMerge/>
          </w:tcPr>
          <w:p w14:paraId="41312E94" w14:textId="77777777" w:rsidR="006D71E1" w:rsidRDefault="006D71E1" w:rsidP="006975B6">
            <w:pPr>
              <w:pStyle w:val="Bullet"/>
              <w:spacing w:after="0"/>
            </w:pPr>
          </w:p>
        </w:tc>
      </w:tr>
      <w:tr w:rsidR="006D71E1" w14:paraId="5B698731" w14:textId="77777777" w:rsidTr="006975B6">
        <w:trPr>
          <w:trHeight w:val="4182"/>
        </w:trPr>
        <w:tc>
          <w:tcPr>
            <w:tcW w:w="5916" w:type="dxa"/>
            <w:gridSpan w:val="2"/>
          </w:tcPr>
          <w:p w14:paraId="79C87CFF" w14:textId="77777777" w:rsidR="006D71E1" w:rsidRDefault="006D71E1" w:rsidP="006975B6">
            <w:pPr>
              <w:pStyle w:val="Bullet"/>
              <w:numPr>
                <w:ilvl w:val="0"/>
                <w:numId w:val="0"/>
              </w:numPr>
              <w:spacing w:after="0"/>
              <w:jc w:val="center"/>
              <w:rPr>
                <w:b/>
                <w:bCs/>
              </w:rPr>
            </w:pPr>
            <w:r>
              <w:rPr>
                <w:b/>
                <w:bCs/>
              </w:rPr>
              <w:t>International Comparison – latest available</w:t>
            </w:r>
          </w:p>
          <w:p w14:paraId="1B70355B" w14:textId="77777777" w:rsidR="006D71E1" w:rsidRPr="00917F16" w:rsidRDefault="006D71E1" w:rsidP="006975B6">
            <w:pPr>
              <w:pStyle w:val="Bullet"/>
              <w:numPr>
                <w:ilvl w:val="0"/>
                <w:numId w:val="0"/>
              </w:numPr>
              <w:spacing w:after="0"/>
              <w:rPr>
                <w:sz w:val="22"/>
                <w:szCs w:val="22"/>
              </w:rPr>
            </w:pPr>
            <w:r w:rsidRPr="00E974A3">
              <w:rPr>
                <w:noProof/>
                <w:sz w:val="22"/>
                <w:szCs w:val="22"/>
              </w:rPr>
              <w:drawing>
                <wp:inline distT="0" distB="0" distL="0" distR="0" wp14:anchorId="3FCB94EC" wp14:editId="001CEA92">
                  <wp:extent cx="3610942" cy="2301875"/>
                  <wp:effectExtent l="0" t="0" r="8890" b="317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5069" cy="2304506"/>
                          </a:xfrm>
                          <a:prstGeom prst="rect">
                            <a:avLst/>
                          </a:prstGeom>
                          <a:noFill/>
                          <a:ln>
                            <a:noFill/>
                          </a:ln>
                        </pic:spPr>
                      </pic:pic>
                    </a:graphicData>
                  </a:graphic>
                </wp:inline>
              </w:drawing>
            </w:r>
          </w:p>
        </w:tc>
        <w:tc>
          <w:tcPr>
            <w:tcW w:w="3954" w:type="dxa"/>
            <w:shd w:val="clear" w:color="auto" w:fill="auto"/>
          </w:tcPr>
          <w:p w14:paraId="3ABB9B22" w14:textId="77777777" w:rsidR="006D71E1" w:rsidRPr="00A96826" w:rsidRDefault="006D71E1" w:rsidP="006975B6">
            <w:pPr>
              <w:spacing w:after="0"/>
              <w:jc w:val="center"/>
              <w:rPr>
                <w:b/>
                <w:bCs/>
                <w:noProof/>
              </w:rPr>
            </w:pPr>
            <w:r>
              <w:rPr>
                <w:b/>
                <w:bCs/>
                <w:noProof/>
              </w:rPr>
              <w:t>Australia time series</w:t>
            </w:r>
          </w:p>
          <w:p w14:paraId="4A3B2E3C" w14:textId="77777777" w:rsidR="006D71E1" w:rsidRDefault="006D71E1" w:rsidP="006975B6">
            <w:pPr>
              <w:pStyle w:val="Bullet"/>
              <w:numPr>
                <w:ilvl w:val="0"/>
                <w:numId w:val="0"/>
              </w:numPr>
              <w:spacing w:after="120" w:line="276" w:lineRule="auto"/>
              <w:ind w:left="567" w:hanging="567"/>
            </w:pPr>
            <w:r w:rsidRPr="003259D9">
              <w:rPr>
                <w:noProof/>
              </w:rPr>
              <w:drawing>
                <wp:inline distT="0" distB="0" distL="0" distR="0" wp14:anchorId="705F856E" wp14:editId="1B8EB51E">
                  <wp:extent cx="2317750" cy="2301875"/>
                  <wp:effectExtent l="0" t="0" r="635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17750" cy="2301875"/>
                          </a:xfrm>
                          <a:prstGeom prst="rect">
                            <a:avLst/>
                          </a:prstGeom>
                          <a:noFill/>
                          <a:ln>
                            <a:noFill/>
                          </a:ln>
                        </pic:spPr>
                      </pic:pic>
                    </a:graphicData>
                  </a:graphic>
                </wp:inline>
              </w:drawing>
            </w:r>
          </w:p>
        </w:tc>
      </w:tr>
    </w:tbl>
    <w:p w14:paraId="7A744301" w14:textId="227C76BB" w:rsidR="006D71E1" w:rsidRDefault="006D71E1" w:rsidP="006D71E1">
      <w:pPr>
        <w:spacing w:after="0"/>
      </w:pPr>
    </w:p>
    <w:p w14:paraId="1BE39670" w14:textId="050F0A80" w:rsidR="008E34E9" w:rsidRDefault="008E34E9" w:rsidP="006D71E1">
      <w:pPr>
        <w:spacing w:after="0"/>
      </w:pPr>
    </w:p>
    <w:p w14:paraId="2D1292BD" w14:textId="3C942604" w:rsidR="008E34E9" w:rsidRDefault="008E34E9" w:rsidP="006D71E1">
      <w:pPr>
        <w:spacing w:after="0"/>
      </w:pPr>
    </w:p>
    <w:p w14:paraId="1A833AA0" w14:textId="77777777" w:rsidR="008E34E9" w:rsidRDefault="008E34E9" w:rsidP="006D71E1">
      <w:pPr>
        <w:spacing w:after="0"/>
      </w:pPr>
    </w:p>
    <w:tbl>
      <w:tblPr>
        <w:tblStyle w:val="TableGrid"/>
        <w:tblW w:w="9870" w:type="dxa"/>
        <w:tblBorders>
          <w:top w:val="single" w:sz="24" w:space="0" w:color="002060"/>
          <w:left w:val="single" w:sz="24" w:space="0" w:color="002060"/>
          <w:bottom w:val="single" w:sz="24" w:space="0" w:color="002060"/>
          <w:right w:val="single" w:sz="24" w:space="0" w:color="002060"/>
          <w:insideH w:val="single" w:sz="24" w:space="0" w:color="002060"/>
          <w:insideV w:val="single" w:sz="24" w:space="0" w:color="002060"/>
        </w:tblBorders>
        <w:tblCellMar>
          <w:top w:w="57" w:type="dxa"/>
          <w:bottom w:w="57" w:type="dxa"/>
        </w:tblCellMar>
        <w:tblLook w:val="04A0" w:firstRow="1" w:lastRow="0" w:firstColumn="1" w:lastColumn="0" w:noHBand="0" w:noVBand="1"/>
      </w:tblPr>
      <w:tblGrid>
        <w:gridCol w:w="5490"/>
        <w:gridCol w:w="424"/>
        <w:gridCol w:w="3956"/>
      </w:tblGrid>
      <w:tr w:rsidR="006D71E1" w:rsidRPr="00F456F6" w14:paraId="0ECA703C" w14:textId="77777777" w:rsidTr="006975B6">
        <w:trPr>
          <w:trHeight w:val="243"/>
        </w:trPr>
        <w:tc>
          <w:tcPr>
            <w:tcW w:w="5490" w:type="dxa"/>
            <w:shd w:val="clear" w:color="auto" w:fill="002060"/>
          </w:tcPr>
          <w:p w14:paraId="00391016" w14:textId="77777777" w:rsidR="006D71E1" w:rsidRPr="004C794C" w:rsidRDefault="006D71E1" w:rsidP="006975B6">
            <w:pPr>
              <w:pStyle w:val="Bullet"/>
              <w:numPr>
                <w:ilvl w:val="0"/>
                <w:numId w:val="0"/>
              </w:numPr>
              <w:spacing w:after="0"/>
              <w:rPr>
                <w:b/>
                <w:bCs/>
              </w:rPr>
            </w:pPr>
            <w:r>
              <w:lastRenderedPageBreak/>
              <w:br w:type="page"/>
            </w:r>
            <w:r w:rsidRPr="009E164A">
              <w:rPr>
                <w:b/>
                <w:bCs/>
              </w:rPr>
              <w:t>0</w:t>
            </w:r>
            <w:r>
              <w:rPr>
                <w:b/>
                <w:bCs/>
              </w:rPr>
              <w:t>6</w:t>
            </w:r>
            <w:r w:rsidRPr="005B3C04">
              <w:rPr>
                <w:b/>
                <w:bCs/>
              </w:rPr>
              <w:t xml:space="preserve"> – GENDER</w:t>
            </w:r>
            <w:r>
              <w:rPr>
                <w:b/>
                <w:bCs/>
              </w:rPr>
              <w:t xml:space="preserve"> GAP IN HOURS WORKED </w:t>
            </w:r>
          </w:p>
        </w:tc>
        <w:tc>
          <w:tcPr>
            <w:tcW w:w="4380" w:type="dxa"/>
            <w:gridSpan w:val="2"/>
            <w:tcBorders>
              <w:bottom w:val="nil"/>
            </w:tcBorders>
            <w:shd w:val="clear" w:color="auto" w:fill="DBE5F1" w:themeFill="accent1" w:themeFillTint="33"/>
          </w:tcPr>
          <w:p w14:paraId="282AD8C3" w14:textId="77777777" w:rsidR="006D71E1" w:rsidRPr="00F456F6" w:rsidRDefault="006D71E1" w:rsidP="006975B6">
            <w:pPr>
              <w:pStyle w:val="Bullet"/>
              <w:numPr>
                <w:ilvl w:val="0"/>
                <w:numId w:val="0"/>
              </w:numPr>
              <w:spacing w:after="0"/>
              <w:rPr>
                <w:b/>
                <w:bCs/>
              </w:rPr>
            </w:pPr>
            <w:r w:rsidRPr="00F456F6">
              <w:rPr>
                <w:b/>
                <w:bCs/>
              </w:rPr>
              <w:t>Australia’s Performance</w:t>
            </w:r>
          </w:p>
        </w:tc>
      </w:tr>
      <w:tr w:rsidR="006D71E1" w:rsidRPr="003E2E9A" w14:paraId="71D8BF42" w14:textId="77777777" w:rsidTr="006975B6">
        <w:trPr>
          <w:trHeight w:val="2516"/>
        </w:trPr>
        <w:tc>
          <w:tcPr>
            <w:tcW w:w="5490" w:type="dxa"/>
            <w:vMerge w:val="restart"/>
          </w:tcPr>
          <w:p w14:paraId="074062ED" w14:textId="6F7F4B5B" w:rsidR="006D71E1" w:rsidRPr="003A5401" w:rsidRDefault="006D71E1" w:rsidP="006975B6">
            <w:pPr>
              <w:pStyle w:val="Bullet"/>
              <w:numPr>
                <w:ilvl w:val="0"/>
                <w:numId w:val="0"/>
              </w:numPr>
              <w:spacing w:after="0" w:line="276" w:lineRule="auto"/>
              <w:rPr>
                <w:sz w:val="22"/>
                <w:szCs w:val="22"/>
              </w:rPr>
            </w:pPr>
            <w:r w:rsidRPr="003E2E9A">
              <w:rPr>
                <w:b/>
                <w:bCs/>
                <w:sz w:val="22"/>
                <w:szCs w:val="22"/>
              </w:rPr>
              <w:t>Purpose:</w:t>
            </w:r>
            <w:r w:rsidRPr="003E2E9A">
              <w:rPr>
                <w:sz w:val="22"/>
                <w:szCs w:val="22"/>
              </w:rPr>
              <w:t xml:space="preserve"> </w:t>
            </w:r>
            <w:r>
              <w:rPr>
                <w:sz w:val="22"/>
                <w:szCs w:val="22"/>
              </w:rPr>
              <w:t>measure gender equality in hours of paid or unpaid work.</w:t>
            </w:r>
          </w:p>
          <w:p w14:paraId="4C1FC942" w14:textId="77777777" w:rsidR="006D71E1" w:rsidRPr="00194C3A" w:rsidRDefault="006D71E1" w:rsidP="006975B6">
            <w:pPr>
              <w:pStyle w:val="Bullet"/>
              <w:numPr>
                <w:ilvl w:val="0"/>
                <w:numId w:val="0"/>
              </w:numPr>
              <w:spacing w:after="0" w:line="276" w:lineRule="auto"/>
              <w:rPr>
                <w:sz w:val="22"/>
                <w:szCs w:val="22"/>
              </w:rPr>
            </w:pPr>
            <w:r w:rsidRPr="003E2E9A">
              <w:rPr>
                <w:b/>
                <w:bCs/>
                <w:sz w:val="22"/>
                <w:szCs w:val="22"/>
              </w:rPr>
              <w:t>Definition:</w:t>
            </w:r>
            <w:r>
              <w:rPr>
                <w:b/>
                <w:bCs/>
                <w:sz w:val="22"/>
                <w:szCs w:val="22"/>
              </w:rPr>
              <w:t xml:space="preserve"> </w:t>
            </w:r>
            <w:r w:rsidRPr="00B60A40">
              <w:rPr>
                <w:sz w:val="22"/>
                <w:szCs w:val="22"/>
              </w:rPr>
              <w:t>minutes of paid and unpaid work per day that</w:t>
            </w:r>
            <w:r>
              <w:rPr>
                <w:sz w:val="22"/>
                <w:szCs w:val="22"/>
              </w:rPr>
              <w:t xml:space="preserve"> </w:t>
            </w:r>
            <w:r w:rsidRPr="00B60A40">
              <w:rPr>
                <w:sz w:val="22"/>
                <w:szCs w:val="22"/>
              </w:rPr>
              <w:t xml:space="preserve">women work </w:t>
            </w:r>
            <w:r>
              <w:rPr>
                <w:sz w:val="22"/>
                <w:szCs w:val="22"/>
              </w:rPr>
              <w:t>in excess of men among the</w:t>
            </w:r>
            <w:r w:rsidRPr="00B60A40">
              <w:rPr>
                <w:sz w:val="22"/>
                <w:szCs w:val="22"/>
              </w:rPr>
              <w:t xml:space="preserve"> working age population</w:t>
            </w:r>
            <w:r w:rsidRPr="00B60A40">
              <w:rPr>
                <w:sz w:val="22"/>
                <w:szCs w:val="22"/>
              </w:rPr>
              <w:cr/>
            </w:r>
            <w:r>
              <w:rPr>
                <w:sz w:val="22"/>
                <w:szCs w:val="22"/>
              </w:rPr>
              <w:t>.</w:t>
            </w:r>
          </w:p>
        </w:tc>
        <w:tc>
          <w:tcPr>
            <w:tcW w:w="4380" w:type="dxa"/>
            <w:gridSpan w:val="2"/>
            <w:tcBorders>
              <w:top w:val="nil"/>
              <w:bottom w:val="single" w:sz="24" w:space="0" w:color="002060"/>
            </w:tcBorders>
          </w:tcPr>
          <w:p w14:paraId="7A78B46D" w14:textId="77777777" w:rsidR="006D71E1" w:rsidRPr="00A42245" w:rsidRDefault="006D71E1" w:rsidP="006975B6">
            <w:pPr>
              <w:pStyle w:val="Bullet"/>
              <w:numPr>
                <w:ilvl w:val="0"/>
                <w:numId w:val="0"/>
              </w:numPr>
              <w:spacing w:after="0" w:line="276" w:lineRule="auto"/>
              <w:rPr>
                <w:sz w:val="22"/>
                <w:szCs w:val="22"/>
              </w:rPr>
            </w:pPr>
            <w:r w:rsidRPr="00177691">
              <w:rPr>
                <w:b/>
                <w:bCs/>
                <w:sz w:val="22"/>
                <w:szCs w:val="22"/>
              </w:rPr>
              <w:t>Summary:</w:t>
            </w:r>
            <w:r>
              <w:rPr>
                <w:b/>
                <w:bCs/>
                <w:sz w:val="22"/>
                <w:szCs w:val="22"/>
              </w:rPr>
              <w:t xml:space="preserve"> </w:t>
            </w:r>
            <w:r w:rsidRPr="0029385F">
              <w:rPr>
                <w:sz w:val="22"/>
                <w:szCs w:val="22"/>
              </w:rPr>
              <w:t xml:space="preserve">Australia </w:t>
            </w:r>
            <w:r>
              <w:rPr>
                <w:sz w:val="22"/>
                <w:szCs w:val="22"/>
              </w:rPr>
              <w:t>performs better than the OECD average, but performance has worsened over time.</w:t>
            </w:r>
          </w:p>
          <w:p w14:paraId="03AEB66F" w14:textId="77777777" w:rsidR="006D71E1" w:rsidRPr="00E517CF" w:rsidRDefault="006D71E1" w:rsidP="006975B6">
            <w:pPr>
              <w:pStyle w:val="Bullet"/>
              <w:spacing w:after="0" w:line="276" w:lineRule="auto"/>
              <w:rPr>
                <w:sz w:val="22"/>
                <w:szCs w:val="22"/>
              </w:rPr>
            </w:pPr>
            <w:r>
              <w:rPr>
                <w:sz w:val="22"/>
                <w:szCs w:val="22"/>
              </w:rPr>
              <w:t>Gender gap in hours worked</w:t>
            </w:r>
            <w:r w:rsidRPr="00126965">
              <w:rPr>
                <w:sz w:val="22"/>
                <w:szCs w:val="22"/>
              </w:rPr>
              <w:t xml:space="preserve"> ↑ </w:t>
            </w:r>
            <w:r>
              <w:rPr>
                <w:rFonts w:cstheme="minorHAnsi"/>
                <w:sz w:val="22"/>
                <w:szCs w:val="22"/>
              </w:rPr>
              <w:t>from 6.4 minutes to 15.0 minutes from 2006 – 2021 (Δ 133.1%)</w:t>
            </w:r>
          </w:p>
          <w:p w14:paraId="6099651D" w14:textId="77777777" w:rsidR="006D71E1" w:rsidRDefault="006D71E1" w:rsidP="006975B6">
            <w:pPr>
              <w:pStyle w:val="Bullet"/>
              <w:spacing w:after="0" w:line="276" w:lineRule="auto"/>
              <w:rPr>
                <w:sz w:val="22"/>
                <w:szCs w:val="22"/>
              </w:rPr>
            </w:pPr>
            <w:r>
              <w:rPr>
                <w:sz w:val="22"/>
                <w:szCs w:val="22"/>
              </w:rPr>
              <w:t>Better than OECD average (25.8 mins)</w:t>
            </w:r>
          </w:p>
          <w:p w14:paraId="77C8EA7D" w14:textId="77777777" w:rsidR="006D71E1" w:rsidRPr="003E2E9A" w:rsidRDefault="006D71E1" w:rsidP="006975B6">
            <w:pPr>
              <w:pStyle w:val="Bullet"/>
              <w:spacing w:after="0" w:line="276" w:lineRule="auto"/>
              <w:rPr>
                <w:sz w:val="22"/>
                <w:szCs w:val="22"/>
              </w:rPr>
            </w:pPr>
            <w:r>
              <w:rPr>
                <w:sz w:val="22"/>
                <w:szCs w:val="22"/>
              </w:rPr>
              <w:t>Rank: 9</w:t>
            </w:r>
            <w:r w:rsidRPr="005467F5">
              <w:rPr>
                <w:sz w:val="22"/>
                <w:szCs w:val="22"/>
                <w:vertAlign w:val="superscript"/>
              </w:rPr>
              <w:t>th</w:t>
            </w:r>
            <w:r>
              <w:rPr>
                <w:sz w:val="22"/>
                <w:szCs w:val="22"/>
              </w:rPr>
              <w:t xml:space="preserve"> of 24 OECD countries </w:t>
            </w:r>
            <w:r w:rsidRPr="00DD2D56">
              <w:rPr>
                <w:sz w:val="22"/>
                <w:szCs w:val="22"/>
              </w:rPr>
              <w:t>(Australia 2021, other countries latest year)</w:t>
            </w:r>
          </w:p>
        </w:tc>
      </w:tr>
      <w:tr w:rsidR="006D71E1" w:rsidRPr="0072213D" w14:paraId="3ECAC5E4" w14:textId="77777777" w:rsidTr="006975B6">
        <w:trPr>
          <w:trHeight w:val="78"/>
        </w:trPr>
        <w:tc>
          <w:tcPr>
            <w:tcW w:w="5490" w:type="dxa"/>
            <w:vMerge/>
          </w:tcPr>
          <w:p w14:paraId="232E3EF0" w14:textId="77777777" w:rsidR="006D71E1" w:rsidRPr="00B216F4" w:rsidRDefault="006D71E1" w:rsidP="006975B6">
            <w:pPr>
              <w:pStyle w:val="Bullet"/>
              <w:numPr>
                <w:ilvl w:val="0"/>
                <w:numId w:val="0"/>
              </w:numPr>
              <w:spacing w:after="120" w:line="276" w:lineRule="auto"/>
              <w:rPr>
                <w:b/>
                <w:bCs/>
              </w:rPr>
            </w:pPr>
          </w:p>
        </w:tc>
        <w:tc>
          <w:tcPr>
            <w:tcW w:w="4380" w:type="dxa"/>
            <w:gridSpan w:val="2"/>
            <w:tcBorders>
              <w:bottom w:val="nil"/>
            </w:tcBorders>
            <w:shd w:val="clear" w:color="auto" w:fill="DBE5F1" w:themeFill="accent1" w:themeFillTint="33"/>
          </w:tcPr>
          <w:p w14:paraId="40314FAF" w14:textId="77777777" w:rsidR="006D71E1" w:rsidRPr="0072213D" w:rsidRDefault="006D71E1" w:rsidP="006975B6">
            <w:pPr>
              <w:pStyle w:val="Bullet"/>
              <w:numPr>
                <w:ilvl w:val="0"/>
                <w:numId w:val="0"/>
              </w:numPr>
              <w:spacing w:after="0"/>
              <w:ind w:left="567" w:hanging="567"/>
              <w:rPr>
                <w:b/>
                <w:bCs/>
              </w:rPr>
            </w:pPr>
            <w:r>
              <w:rPr>
                <w:b/>
                <w:bCs/>
              </w:rPr>
              <w:t>Indicator Limitations</w:t>
            </w:r>
          </w:p>
        </w:tc>
      </w:tr>
      <w:tr w:rsidR="006D71E1" w:rsidRPr="00C80CF8" w14:paraId="3D8F0DBB" w14:textId="77777777" w:rsidTr="006975B6">
        <w:trPr>
          <w:trHeight w:val="1090"/>
        </w:trPr>
        <w:tc>
          <w:tcPr>
            <w:tcW w:w="5490" w:type="dxa"/>
            <w:vMerge/>
            <w:tcBorders>
              <w:bottom w:val="single" w:sz="24" w:space="0" w:color="002060"/>
            </w:tcBorders>
          </w:tcPr>
          <w:p w14:paraId="04168317" w14:textId="77777777" w:rsidR="006D71E1" w:rsidRPr="00B216F4" w:rsidRDefault="006D71E1" w:rsidP="006975B6">
            <w:pPr>
              <w:pStyle w:val="Bullet"/>
              <w:numPr>
                <w:ilvl w:val="0"/>
                <w:numId w:val="0"/>
              </w:numPr>
              <w:spacing w:after="120" w:line="276" w:lineRule="auto"/>
              <w:rPr>
                <w:b/>
                <w:bCs/>
              </w:rPr>
            </w:pPr>
          </w:p>
        </w:tc>
        <w:tc>
          <w:tcPr>
            <w:tcW w:w="4380" w:type="dxa"/>
            <w:gridSpan w:val="2"/>
            <w:vMerge w:val="restart"/>
            <w:tcBorders>
              <w:top w:val="nil"/>
            </w:tcBorders>
          </w:tcPr>
          <w:p w14:paraId="6EAFB2DD" w14:textId="77777777" w:rsidR="006D71E1" w:rsidRDefault="006D71E1" w:rsidP="006975B6">
            <w:pPr>
              <w:pStyle w:val="Bullet"/>
              <w:spacing w:after="0"/>
              <w:rPr>
                <w:sz w:val="22"/>
                <w:szCs w:val="22"/>
              </w:rPr>
            </w:pPr>
            <w:r>
              <w:rPr>
                <w:sz w:val="22"/>
                <w:szCs w:val="22"/>
              </w:rPr>
              <w:t>Though similar, t</w:t>
            </w:r>
            <w:r w:rsidRPr="00FF1F5D">
              <w:rPr>
                <w:sz w:val="22"/>
                <w:szCs w:val="22"/>
              </w:rPr>
              <w:t xml:space="preserve">he 2006 and 2020-21 </w:t>
            </w:r>
            <w:r>
              <w:rPr>
                <w:sz w:val="22"/>
                <w:szCs w:val="22"/>
              </w:rPr>
              <w:t>ABS TUS</w:t>
            </w:r>
            <w:r w:rsidRPr="00FF1F5D">
              <w:rPr>
                <w:sz w:val="22"/>
                <w:szCs w:val="22"/>
              </w:rPr>
              <w:t xml:space="preserve"> estimates are not fully comparable due to changes in methodology</w:t>
            </w:r>
            <w:r>
              <w:rPr>
                <w:sz w:val="22"/>
                <w:szCs w:val="22"/>
              </w:rPr>
              <w:t>.</w:t>
            </w:r>
          </w:p>
          <w:p w14:paraId="656DBA40" w14:textId="77777777" w:rsidR="006D71E1" w:rsidRPr="00C80CF8" w:rsidRDefault="006D71E1" w:rsidP="006975B6">
            <w:pPr>
              <w:pStyle w:val="Bullet"/>
              <w:rPr>
                <w:sz w:val="22"/>
                <w:szCs w:val="22"/>
              </w:rPr>
            </w:pPr>
            <w:r>
              <w:rPr>
                <w:sz w:val="22"/>
                <w:szCs w:val="22"/>
              </w:rPr>
              <w:t>The OECD acknowledges that methodology may differ slightly between countries.</w:t>
            </w:r>
          </w:p>
        </w:tc>
      </w:tr>
      <w:tr w:rsidR="006D71E1" w14:paraId="38ABBFD8" w14:textId="77777777" w:rsidTr="006975B6">
        <w:trPr>
          <w:trHeight w:val="15"/>
        </w:trPr>
        <w:tc>
          <w:tcPr>
            <w:tcW w:w="5490" w:type="dxa"/>
            <w:tcBorders>
              <w:bottom w:val="nil"/>
            </w:tcBorders>
            <w:shd w:val="clear" w:color="auto" w:fill="DBE5F1" w:themeFill="accent1" w:themeFillTint="33"/>
          </w:tcPr>
          <w:p w14:paraId="340E88AA" w14:textId="77777777" w:rsidR="006D71E1" w:rsidRPr="00B216F4" w:rsidRDefault="006D71E1" w:rsidP="006975B6">
            <w:pPr>
              <w:pStyle w:val="Bullet"/>
              <w:numPr>
                <w:ilvl w:val="0"/>
                <w:numId w:val="0"/>
              </w:numPr>
              <w:spacing w:after="0"/>
              <w:ind w:left="567" w:hanging="567"/>
              <w:rPr>
                <w:b/>
                <w:bCs/>
              </w:rPr>
            </w:pPr>
            <w:r>
              <w:rPr>
                <w:b/>
                <w:bCs/>
              </w:rPr>
              <w:t>Data / Calculation</w:t>
            </w:r>
          </w:p>
        </w:tc>
        <w:tc>
          <w:tcPr>
            <w:tcW w:w="4380" w:type="dxa"/>
            <w:gridSpan w:val="2"/>
            <w:vMerge/>
          </w:tcPr>
          <w:p w14:paraId="2C9DB168" w14:textId="77777777" w:rsidR="006D71E1" w:rsidRDefault="006D71E1" w:rsidP="006975B6">
            <w:pPr>
              <w:pStyle w:val="Bullet"/>
              <w:spacing w:after="0"/>
            </w:pPr>
          </w:p>
        </w:tc>
      </w:tr>
      <w:tr w:rsidR="006D71E1" w14:paraId="2F20750E" w14:textId="77777777" w:rsidTr="006975B6">
        <w:trPr>
          <w:trHeight w:val="2479"/>
        </w:trPr>
        <w:tc>
          <w:tcPr>
            <w:tcW w:w="5490" w:type="dxa"/>
            <w:tcBorders>
              <w:top w:val="nil"/>
            </w:tcBorders>
          </w:tcPr>
          <w:p w14:paraId="2FEB8BE0" w14:textId="77777777" w:rsidR="006D71E1" w:rsidRPr="00A50E94" w:rsidRDefault="006D71E1" w:rsidP="006975B6">
            <w:pPr>
              <w:pStyle w:val="Bullet"/>
              <w:spacing w:after="0"/>
              <w:rPr>
                <w:sz w:val="22"/>
                <w:szCs w:val="22"/>
              </w:rPr>
            </w:pPr>
            <w:r>
              <w:rPr>
                <w:sz w:val="22"/>
                <w:szCs w:val="22"/>
              </w:rPr>
              <w:t>Data source is the OECD How’s Life? Database and the ABS Time Use Survey (TUS) for Australia in 2021.</w:t>
            </w:r>
          </w:p>
          <w:p w14:paraId="7A61D202" w14:textId="77777777" w:rsidR="006D71E1" w:rsidRDefault="006D71E1" w:rsidP="006975B6">
            <w:pPr>
              <w:pStyle w:val="Bullet"/>
              <w:spacing w:after="0"/>
              <w:rPr>
                <w:sz w:val="22"/>
                <w:szCs w:val="22"/>
              </w:rPr>
            </w:pPr>
            <w:r w:rsidRPr="00030CE5">
              <w:rPr>
                <w:sz w:val="22"/>
                <w:szCs w:val="22"/>
              </w:rPr>
              <w:t xml:space="preserve">The source of the OECD data is the ABS </w:t>
            </w:r>
            <w:r>
              <w:rPr>
                <w:sz w:val="22"/>
                <w:szCs w:val="22"/>
              </w:rPr>
              <w:t>TUS.</w:t>
            </w:r>
            <w:r w:rsidRPr="00030CE5">
              <w:rPr>
                <w:sz w:val="22"/>
                <w:szCs w:val="22"/>
              </w:rPr>
              <w:t xml:space="preserve"> The OECD Database does not include data from the most recent release of the TUS in October 2022.</w:t>
            </w:r>
          </w:p>
          <w:p w14:paraId="15C29B6D" w14:textId="77777777" w:rsidR="006D71E1" w:rsidRPr="00A50E94" w:rsidRDefault="006D71E1" w:rsidP="006975B6">
            <w:pPr>
              <w:pStyle w:val="Bullet"/>
              <w:spacing w:after="0"/>
              <w:rPr>
                <w:sz w:val="22"/>
                <w:szCs w:val="22"/>
              </w:rPr>
            </w:pPr>
            <w:r>
              <w:rPr>
                <w:sz w:val="22"/>
                <w:szCs w:val="22"/>
              </w:rPr>
              <w:t>Includes</w:t>
            </w:r>
            <w:r w:rsidRPr="00140850">
              <w:rPr>
                <w:sz w:val="22"/>
                <w:szCs w:val="22"/>
              </w:rPr>
              <w:t xml:space="preserve"> employment related activities, domestic activities, childcare activities, adult care activities and voluntary work activities</w:t>
            </w:r>
            <w:r>
              <w:rPr>
                <w:sz w:val="22"/>
                <w:szCs w:val="22"/>
              </w:rPr>
              <w:t>.</w:t>
            </w:r>
          </w:p>
        </w:tc>
        <w:tc>
          <w:tcPr>
            <w:tcW w:w="4380" w:type="dxa"/>
            <w:gridSpan w:val="2"/>
            <w:vMerge/>
          </w:tcPr>
          <w:p w14:paraId="65D17272" w14:textId="77777777" w:rsidR="006D71E1" w:rsidRDefault="006D71E1" w:rsidP="006975B6">
            <w:pPr>
              <w:pStyle w:val="Bullet"/>
              <w:spacing w:after="0"/>
            </w:pPr>
          </w:p>
        </w:tc>
      </w:tr>
      <w:tr w:rsidR="006D71E1" w14:paraId="573B489E" w14:textId="77777777" w:rsidTr="006975B6">
        <w:trPr>
          <w:trHeight w:val="4182"/>
        </w:trPr>
        <w:tc>
          <w:tcPr>
            <w:tcW w:w="5914" w:type="dxa"/>
            <w:gridSpan w:val="2"/>
          </w:tcPr>
          <w:p w14:paraId="0B37544F" w14:textId="77777777" w:rsidR="006D71E1" w:rsidRDefault="006D71E1" w:rsidP="006975B6">
            <w:pPr>
              <w:pStyle w:val="Bullet"/>
              <w:numPr>
                <w:ilvl w:val="0"/>
                <w:numId w:val="0"/>
              </w:numPr>
              <w:spacing w:after="0"/>
              <w:jc w:val="center"/>
              <w:rPr>
                <w:b/>
                <w:bCs/>
              </w:rPr>
            </w:pPr>
            <w:r>
              <w:rPr>
                <w:b/>
                <w:bCs/>
              </w:rPr>
              <w:t>International Comparison – latest available</w:t>
            </w:r>
          </w:p>
          <w:p w14:paraId="64AA1358" w14:textId="77777777" w:rsidR="006D71E1" w:rsidRPr="00917F16" w:rsidRDefault="006D71E1" w:rsidP="006975B6">
            <w:pPr>
              <w:pStyle w:val="Bullet"/>
              <w:numPr>
                <w:ilvl w:val="0"/>
                <w:numId w:val="0"/>
              </w:numPr>
              <w:spacing w:after="0"/>
              <w:rPr>
                <w:sz w:val="22"/>
                <w:szCs w:val="22"/>
              </w:rPr>
            </w:pPr>
            <w:r w:rsidRPr="008B3359">
              <w:rPr>
                <w:noProof/>
                <w:sz w:val="22"/>
                <w:szCs w:val="22"/>
              </w:rPr>
              <w:drawing>
                <wp:inline distT="0" distB="0" distL="0" distR="0" wp14:anchorId="4CC6EDD4" wp14:editId="069EC51F">
                  <wp:extent cx="3614468" cy="2302369"/>
                  <wp:effectExtent l="0" t="0" r="5080" b="317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31491" cy="2313212"/>
                          </a:xfrm>
                          <a:prstGeom prst="rect">
                            <a:avLst/>
                          </a:prstGeom>
                          <a:noFill/>
                          <a:ln>
                            <a:noFill/>
                          </a:ln>
                        </pic:spPr>
                      </pic:pic>
                    </a:graphicData>
                  </a:graphic>
                </wp:inline>
              </w:drawing>
            </w:r>
          </w:p>
        </w:tc>
        <w:tc>
          <w:tcPr>
            <w:tcW w:w="3956" w:type="dxa"/>
            <w:shd w:val="clear" w:color="auto" w:fill="auto"/>
          </w:tcPr>
          <w:p w14:paraId="6BB4FD18" w14:textId="77777777" w:rsidR="006D71E1" w:rsidRPr="00A96826" w:rsidRDefault="006D71E1" w:rsidP="006975B6">
            <w:pPr>
              <w:spacing w:after="0"/>
              <w:jc w:val="center"/>
              <w:rPr>
                <w:b/>
                <w:bCs/>
                <w:noProof/>
              </w:rPr>
            </w:pPr>
            <w:r>
              <w:rPr>
                <w:b/>
                <w:bCs/>
                <w:noProof/>
              </w:rPr>
              <w:t>Australia time series</w:t>
            </w:r>
          </w:p>
          <w:p w14:paraId="195E71AA" w14:textId="77777777" w:rsidR="006D71E1" w:rsidRDefault="006D71E1" w:rsidP="006975B6">
            <w:pPr>
              <w:pStyle w:val="Bullet"/>
              <w:numPr>
                <w:ilvl w:val="0"/>
                <w:numId w:val="0"/>
              </w:numPr>
              <w:spacing w:after="120" w:line="276" w:lineRule="auto"/>
              <w:ind w:left="567" w:hanging="567"/>
            </w:pPr>
            <w:r w:rsidRPr="008839F7">
              <w:rPr>
                <w:noProof/>
              </w:rPr>
              <w:drawing>
                <wp:inline distT="0" distB="0" distL="0" distR="0" wp14:anchorId="13FCE758" wp14:editId="6843CD78">
                  <wp:extent cx="2312035" cy="2303145"/>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12035" cy="2303145"/>
                          </a:xfrm>
                          <a:prstGeom prst="rect">
                            <a:avLst/>
                          </a:prstGeom>
                          <a:noFill/>
                          <a:ln>
                            <a:noFill/>
                          </a:ln>
                        </pic:spPr>
                      </pic:pic>
                    </a:graphicData>
                  </a:graphic>
                </wp:inline>
              </w:drawing>
            </w:r>
          </w:p>
        </w:tc>
      </w:tr>
    </w:tbl>
    <w:p w14:paraId="185DC8A4" w14:textId="77777777" w:rsidR="006D71E1" w:rsidRDefault="006D71E1" w:rsidP="006D71E1">
      <w:pPr>
        <w:spacing w:after="0"/>
      </w:pPr>
    </w:p>
    <w:p w14:paraId="60E6FCFD" w14:textId="376CD76E" w:rsidR="006D71E1" w:rsidRDefault="006D71E1" w:rsidP="006D71E1">
      <w:pPr>
        <w:spacing w:after="0"/>
      </w:pPr>
    </w:p>
    <w:p w14:paraId="65915F7D" w14:textId="15093806" w:rsidR="008E34E9" w:rsidRDefault="008E34E9" w:rsidP="006D71E1">
      <w:pPr>
        <w:spacing w:after="0"/>
      </w:pPr>
    </w:p>
    <w:p w14:paraId="1DB6EA17" w14:textId="0D3F38C5" w:rsidR="008E34E9" w:rsidRDefault="008E34E9" w:rsidP="006D71E1">
      <w:pPr>
        <w:spacing w:after="0"/>
      </w:pPr>
    </w:p>
    <w:p w14:paraId="4D718AD3" w14:textId="17E78F68" w:rsidR="008E34E9" w:rsidRDefault="008E34E9" w:rsidP="006D71E1">
      <w:pPr>
        <w:spacing w:after="0"/>
      </w:pPr>
    </w:p>
    <w:tbl>
      <w:tblPr>
        <w:tblStyle w:val="TableGrid"/>
        <w:tblW w:w="9870" w:type="dxa"/>
        <w:tblBorders>
          <w:top w:val="single" w:sz="24" w:space="0" w:color="002060"/>
          <w:left w:val="single" w:sz="24" w:space="0" w:color="002060"/>
          <w:bottom w:val="single" w:sz="24" w:space="0" w:color="002060"/>
          <w:right w:val="single" w:sz="24" w:space="0" w:color="002060"/>
          <w:insideH w:val="single" w:sz="24" w:space="0" w:color="002060"/>
          <w:insideV w:val="single" w:sz="24" w:space="0" w:color="002060"/>
        </w:tblBorders>
        <w:tblCellMar>
          <w:top w:w="57" w:type="dxa"/>
          <w:bottom w:w="57" w:type="dxa"/>
        </w:tblCellMar>
        <w:tblLook w:val="04A0" w:firstRow="1" w:lastRow="0" w:firstColumn="1" w:lastColumn="0" w:noHBand="0" w:noVBand="1"/>
      </w:tblPr>
      <w:tblGrid>
        <w:gridCol w:w="5110"/>
        <w:gridCol w:w="743"/>
        <w:gridCol w:w="4017"/>
      </w:tblGrid>
      <w:tr w:rsidR="006D71E1" w14:paraId="30A895C3" w14:textId="77777777" w:rsidTr="006975B6">
        <w:trPr>
          <w:trHeight w:val="250"/>
        </w:trPr>
        <w:tc>
          <w:tcPr>
            <w:tcW w:w="5110" w:type="dxa"/>
            <w:shd w:val="clear" w:color="auto" w:fill="002060"/>
          </w:tcPr>
          <w:p w14:paraId="2A3E8488" w14:textId="77777777" w:rsidR="006D71E1" w:rsidRPr="004C794C" w:rsidRDefault="006D71E1" w:rsidP="006975B6">
            <w:pPr>
              <w:pStyle w:val="Bullet"/>
              <w:numPr>
                <w:ilvl w:val="0"/>
                <w:numId w:val="0"/>
              </w:numPr>
              <w:spacing w:after="0"/>
              <w:rPr>
                <w:b/>
                <w:bCs/>
              </w:rPr>
            </w:pPr>
            <w:r>
              <w:lastRenderedPageBreak/>
              <w:br w:type="page"/>
            </w:r>
            <w:r>
              <w:rPr>
                <w:b/>
                <w:bCs/>
              </w:rPr>
              <w:t>07</w:t>
            </w:r>
            <w:r w:rsidRPr="004C794C">
              <w:rPr>
                <w:b/>
                <w:bCs/>
              </w:rPr>
              <w:t xml:space="preserve"> – </w:t>
            </w:r>
            <w:r>
              <w:rPr>
                <w:b/>
                <w:bCs/>
              </w:rPr>
              <w:t>GENDER PARITY IN POLITICS</w:t>
            </w:r>
          </w:p>
        </w:tc>
        <w:tc>
          <w:tcPr>
            <w:tcW w:w="4760" w:type="dxa"/>
            <w:gridSpan w:val="2"/>
            <w:tcBorders>
              <w:bottom w:val="nil"/>
            </w:tcBorders>
            <w:shd w:val="clear" w:color="auto" w:fill="DBE5F1" w:themeFill="accent1" w:themeFillTint="33"/>
          </w:tcPr>
          <w:p w14:paraId="3B6F1C97" w14:textId="77777777" w:rsidR="006D71E1" w:rsidRPr="00F456F6" w:rsidRDefault="006D71E1" w:rsidP="006975B6">
            <w:pPr>
              <w:pStyle w:val="Bullet"/>
              <w:numPr>
                <w:ilvl w:val="0"/>
                <w:numId w:val="0"/>
              </w:numPr>
              <w:spacing w:after="0"/>
              <w:rPr>
                <w:b/>
                <w:bCs/>
              </w:rPr>
            </w:pPr>
            <w:r w:rsidRPr="00F456F6">
              <w:rPr>
                <w:b/>
                <w:bCs/>
              </w:rPr>
              <w:t>Australia’s Performance</w:t>
            </w:r>
          </w:p>
        </w:tc>
      </w:tr>
      <w:tr w:rsidR="006D71E1" w14:paraId="54A0EC0F" w14:textId="77777777" w:rsidTr="006975B6">
        <w:trPr>
          <w:trHeight w:val="2586"/>
        </w:trPr>
        <w:tc>
          <w:tcPr>
            <w:tcW w:w="5110" w:type="dxa"/>
            <w:vMerge w:val="restart"/>
          </w:tcPr>
          <w:p w14:paraId="4E862990" w14:textId="77777777" w:rsidR="006D71E1" w:rsidRPr="003E2E9A" w:rsidRDefault="006D71E1" w:rsidP="006975B6">
            <w:pPr>
              <w:pStyle w:val="Bullet"/>
              <w:numPr>
                <w:ilvl w:val="0"/>
                <w:numId w:val="0"/>
              </w:numPr>
              <w:spacing w:after="0" w:line="276" w:lineRule="auto"/>
              <w:rPr>
                <w:sz w:val="22"/>
                <w:szCs w:val="22"/>
              </w:rPr>
            </w:pPr>
            <w:r w:rsidRPr="003E2E9A">
              <w:rPr>
                <w:b/>
                <w:bCs/>
                <w:sz w:val="22"/>
                <w:szCs w:val="22"/>
              </w:rPr>
              <w:t>Purpose:</w:t>
            </w:r>
            <w:r w:rsidRPr="003E2E9A">
              <w:rPr>
                <w:sz w:val="22"/>
                <w:szCs w:val="22"/>
              </w:rPr>
              <w:t xml:space="preserve"> </w:t>
            </w:r>
            <w:r>
              <w:rPr>
                <w:sz w:val="22"/>
                <w:szCs w:val="22"/>
              </w:rPr>
              <w:t xml:space="preserve">Measure inclusivity and representation of women in the political system. </w:t>
            </w:r>
          </w:p>
          <w:p w14:paraId="0BF55D58" w14:textId="77777777" w:rsidR="006D71E1" w:rsidRPr="003E2E9A" w:rsidRDefault="006D71E1" w:rsidP="006975B6">
            <w:pPr>
              <w:pStyle w:val="Bullet"/>
              <w:numPr>
                <w:ilvl w:val="0"/>
                <w:numId w:val="0"/>
              </w:numPr>
              <w:spacing w:after="0" w:line="276" w:lineRule="auto"/>
              <w:rPr>
                <w:sz w:val="22"/>
                <w:szCs w:val="22"/>
              </w:rPr>
            </w:pPr>
            <w:r w:rsidRPr="003E2E9A">
              <w:rPr>
                <w:b/>
                <w:bCs/>
                <w:sz w:val="22"/>
                <w:szCs w:val="22"/>
              </w:rPr>
              <w:t>Definition:</w:t>
            </w:r>
            <w:r w:rsidRPr="003E2E9A">
              <w:rPr>
                <w:sz w:val="22"/>
                <w:szCs w:val="22"/>
              </w:rPr>
              <w:t xml:space="preserve"> </w:t>
            </w:r>
            <w:r>
              <w:rPr>
                <w:sz w:val="22"/>
                <w:szCs w:val="22"/>
              </w:rPr>
              <w:t>The number of women parliamentarians as a share of total filled seats (lower/single house of parliament).</w:t>
            </w:r>
          </w:p>
          <w:p w14:paraId="5F0ABF40" w14:textId="77777777" w:rsidR="006D71E1" w:rsidRPr="003E2E9A" w:rsidRDefault="006D71E1" w:rsidP="006975B6">
            <w:pPr>
              <w:pStyle w:val="Bullet"/>
              <w:numPr>
                <w:ilvl w:val="0"/>
                <w:numId w:val="0"/>
              </w:numPr>
              <w:spacing w:after="0" w:line="276" w:lineRule="auto"/>
              <w:ind w:left="567" w:hanging="567"/>
              <w:rPr>
                <w:sz w:val="22"/>
                <w:szCs w:val="22"/>
              </w:rPr>
            </w:pPr>
          </w:p>
        </w:tc>
        <w:tc>
          <w:tcPr>
            <w:tcW w:w="4760" w:type="dxa"/>
            <w:gridSpan w:val="2"/>
            <w:tcBorders>
              <w:top w:val="nil"/>
              <w:bottom w:val="single" w:sz="24" w:space="0" w:color="002060"/>
            </w:tcBorders>
          </w:tcPr>
          <w:p w14:paraId="3A57E2A0" w14:textId="77777777" w:rsidR="006D71E1" w:rsidRPr="00A42245" w:rsidRDefault="006D71E1" w:rsidP="006975B6">
            <w:pPr>
              <w:pStyle w:val="Bullet"/>
              <w:numPr>
                <w:ilvl w:val="0"/>
                <w:numId w:val="0"/>
              </w:numPr>
              <w:spacing w:after="0" w:line="276" w:lineRule="auto"/>
              <w:rPr>
                <w:sz w:val="22"/>
                <w:szCs w:val="22"/>
              </w:rPr>
            </w:pPr>
            <w:r w:rsidRPr="00177691">
              <w:rPr>
                <w:b/>
                <w:bCs/>
                <w:sz w:val="22"/>
                <w:szCs w:val="22"/>
              </w:rPr>
              <w:t>Summary:</w:t>
            </w:r>
            <w:r>
              <w:rPr>
                <w:b/>
                <w:bCs/>
                <w:sz w:val="22"/>
                <w:szCs w:val="22"/>
              </w:rPr>
              <w:t xml:space="preserve"> </w:t>
            </w:r>
            <w:r>
              <w:rPr>
                <w:sz w:val="22"/>
                <w:szCs w:val="22"/>
              </w:rPr>
              <w:t xml:space="preserve">Australia performs worse than the OECD average, but performance has improved over time. </w:t>
            </w:r>
          </w:p>
          <w:p w14:paraId="589DEEF0" w14:textId="77777777" w:rsidR="006D71E1" w:rsidRPr="00E517CF" w:rsidRDefault="006D71E1" w:rsidP="006975B6">
            <w:pPr>
              <w:pStyle w:val="Bullet"/>
              <w:spacing w:after="0" w:line="276" w:lineRule="auto"/>
              <w:rPr>
                <w:sz w:val="22"/>
                <w:szCs w:val="22"/>
              </w:rPr>
            </w:pPr>
            <w:r>
              <w:rPr>
                <w:sz w:val="22"/>
                <w:szCs w:val="22"/>
              </w:rPr>
              <w:t xml:space="preserve">Gender parity in politics </w:t>
            </w:r>
            <w:r>
              <w:rPr>
                <w:rFonts w:cstheme="minorHAnsi"/>
                <w:sz w:val="22"/>
                <w:szCs w:val="22"/>
              </w:rPr>
              <w:t>↑ from 24.7% to 31.1% between 2012 – 2021 (Δ17.6%)</w:t>
            </w:r>
          </w:p>
          <w:p w14:paraId="3DE44CB9" w14:textId="77777777" w:rsidR="006D71E1" w:rsidRDefault="006D71E1" w:rsidP="006975B6">
            <w:pPr>
              <w:pStyle w:val="Bullet"/>
              <w:spacing w:after="0" w:line="276" w:lineRule="auto"/>
              <w:rPr>
                <w:sz w:val="22"/>
                <w:szCs w:val="22"/>
              </w:rPr>
            </w:pPr>
            <w:r>
              <w:rPr>
                <w:sz w:val="22"/>
                <w:szCs w:val="22"/>
              </w:rPr>
              <w:t>Worse than OECD average (31.7%)</w:t>
            </w:r>
          </w:p>
          <w:p w14:paraId="7A601F62" w14:textId="77777777" w:rsidR="006D71E1" w:rsidRPr="003E2E9A" w:rsidRDefault="006D71E1" w:rsidP="006975B6">
            <w:pPr>
              <w:pStyle w:val="Bullet"/>
              <w:spacing w:after="0" w:line="276" w:lineRule="auto"/>
              <w:rPr>
                <w:sz w:val="22"/>
                <w:szCs w:val="22"/>
              </w:rPr>
            </w:pPr>
            <w:r w:rsidRPr="009034ED">
              <w:rPr>
                <w:sz w:val="22"/>
                <w:szCs w:val="22"/>
              </w:rPr>
              <w:t>Rank</w:t>
            </w:r>
            <w:r>
              <w:rPr>
                <w:sz w:val="22"/>
                <w:szCs w:val="22"/>
              </w:rPr>
              <w:t>:</w:t>
            </w:r>
            <w:r w:rsidRPr="009034ED">
              <w:rPr>
                <w:sz w:val="22"/>
                <w:szCs w:val="22"/>
              </w:rPr>
              <w:t xml:space="preserve"> </w:t>
            </w:r>
            <w:r>
              <w:rPr>
                <w:sz w:val="22"/>
                <w:szCs w:val="22"/>
              </w:rPr>
              <w:t>20</w:t>
            </w:r>
            <w:r w:rsidRPr="00806253">
              <w:rPr>
                <w:sz w:val="22"/>
                <w:szCs w:val="22"/>
                <w:vertAlign w:val="superscript"/>
              </w:rPr>
              <w:t>th</w:t>
            </w:r>
            <w:r>
              <w:rPr>
                <w:sz w:val="22"/>
                <w:szCs w:val="22"/>
              </w:rPr>
              <w:t xml:space="preserve"> </w:t>
            </w:r>
            <w:r w:rsidRPr="009034ED">
              <w:rPr>
                <w:sz w:val="22"/>
                <w:szCs w:val="22"/>
              </w:rPr>
              <w:t>of 3</w:t>
            </w:r>
            <w:r>
              <w:rPr>
                <w:sz w:val="22"/>
                <w:szCs w:val="22"/>
              </w:rPr>
              <w:t>8</w:t>
            </w:r>
            <w:r w:rsidRPr="009034ED">
              <w:rPr>
                <w:sz w:val="22"/>
                <w:szCs w:val="22"/>
              </w:rPr>
              <w:t xml:space="preserve"> OECD countries</w:t>
            </w:r>
            <w:r>
              <w:rPr>
                <w:sz w:val="22"/>
                <w:szCs w:val="22"/>
              </w:rPr>
              <w:t xml:space="preserve"> (Australia 2021, other countries latest year)</w:t>
            </w:r>
          </w:p>
        </w:tc>
      </w:tr>
      <w:tr w:rsidR="006D71E1" w14:paraId="483F2144" w14:textId="77777777" w:rsidTr="006975B6">
        <w:trPr>
          <w:trHeight w:val="81"/>
        </w:trPr>
        <w:tc>
          <w:tcPr>
            <w:tcW w:w="5110" w:type="dxa"/>
            <w:vMerge/>
          </w:tcPr>
          <w:p w14:paraId="3C8CE639" w14:textId="77777777" w:rsidR="006D71E1" w:rsidRPr="00B216F4" w:rsidRDefault="006D71E1" w:rsidP="006975B6">
            <w:pPr>
              <w:pStyle w:val="Bullet"/>
              <w:numPr>
                <w:ilvl w:val="0"/>
                <w:numId w:val="0"/>
              </w:numPr>
              <w:spacing w:after="120" w:line="276" w:lineRule="auto"/>
              <w:rPr>
                <w:b/>
                <w:bCs/>
              </w:rPr>
            </w:pPr>
          </w:p>
        </w:tc>
        <w:tc>
          <w:tcPr>
            <w:tcW w:w="4760" w:type="dxa"/>
            <w:gridSpan w:val="2"/>
            <w:tcBorders>
              <w:bottom w:val="nil"/>
            </w:tcBorders>
            <w:shd w:val="clear" w:color="auto" w:fill="DBE5F1" w:themeFill="accent1" w:themeFillTint="33"/>
          </w:tcPr>
          <w:p w14:paraId="0468EC55" w14:textId="77777777" w:rsidR="006D71E1" w:rsidRPr="0072213D" w:rsidRDefault="006D71E1" w:rsidP="006975B6">
            <w:pPr>
              <w:pStyle w:val="Bullet"/>
              <w:numPr>
                <w:ilvl w:val="0"/>
                <w:numId w:val="0"/>
              </w:numPr>
              <w:spacing w:after="0"/>
              <w:ind w:left="567" w:hanging="567"/>
              <w:rPr>
                <w:b/>
                <w:bCs/>
              </w:rPr>
            </w:pPr>
            <w:r>
              <w:rPr>
                <w:b/>
                <w:bCs/>
              </w:rPr>
              <w:t>Indicator Limitations</w:t>
            </w:r>
          </w:p>
        </w:tc>
      </w:tr>
      <w:tr w:rsidR="006D71E1" w14:paraId="04F2D35F" w14:textId="77777777" w:rsidTr="006975B6">
        <w:trPr>
          <w:trHeight w:val="1121"/>
        </w:trPr>
        <w:tc>
          <w:tcPr>
            <w:tcW w:w="5110" w:type="dxa"/>
            <w:vMerge/>
            <w:tcBorders>
              <w:bottom w:val="single" w:sz="24" w:space="0" w:color="002060"/>
            </w:tcBorders>
          </w:tcPr>
          <w:p w14:paraId="38EC03DF" w14:textId="77777777" w:rsidR="006D71E1" w:rsidRPr="00B216F4" w:rsidRDefault="006D71E1" w:rsidP="006975B6">
            <w:pPr>
              <w:pStyle w:val="Bullet"/>
              <w:numPr>
                <w:ilvl w:val="0"/>
                <w:numId w:val="0"/>
              </w:numPr>
              <w:spacing w:after="120" w:line="276" w:lineRule="auto"/>
              <w:rPr>
                <w:b/>
                <w:bCs/>
              </w:rPr>
            </w:pPr>
          </w:p>
        </w:tc>
        <w:tc>
          <w:tcPr>
            <w:tcW w:w="4760" w:type="dxa"/>
            <w:gridSpan w:val="2"/>
            <w:vMerge w:val="restart"/>
            <w:tcBorders>
              <w:top w:val="nil"/>
            </w:tcBorders>
          </w:tcPr>
          <w:p w14:paraId="515D5781" w14:textId="77777777" w:rsidR="006D71E1" w:rsidRPr="00C74E7B" w:rsidRDefault="006D71E1" w:rsidP="006975B6">
            <w:pPr>
              <w:pStyle w:val="Bullet"/>
              <w:spacing w:after="0" w:line="276" w:lineRule="auto"/>
              <w:rPr>
                <w:b/>
                <w:bCs/>
                <w:sz w:val="22"/>
                <w:szCs w:val="22"/>
              </w:rPr>
            </w:pPr>
            <w:r>
              <w:rPr>
                <w:sz w:val="22"/>
                <w:szCs w:val="22"/>
              </w:rPr>
              <w:t>Nil</w:t>
            </w:r>
          </w:p>
        </w:tc>
      </w:tr>
      <w:tr w:rsidR="006D71E1" w14:paraId="7550366B" w14:textId="77777777" w:rsidTr="006975B6">
        <w:trPr>
          <w:trHeight w:val="16"/>
        </w:trPr>
        <w:tc>
          <w:tcPr>
            <w:tcW w:w="5110" w:type="dxa"/>
            <w:tcBorders>
              <w:bottom w:val="nil"/>
            </w:tcBorders>
            <w:shd w:val="clear" w:color="auto" w:fill="DBE5F1" w:themeFill="accent1" w:themeFillTint="33"/>
          </w:tcPr>
          <w:p w14:paraId="72A39F60" w14:textId="77777777" w:rsidR="006D71E1" w:rsidRPr="00B216F4" w:rsidRDefault="006D71E1" w:rsidP="006975B6">
            <w:pPr>
              <w:pStyle w:val="Bullet"/>
              <w:numPr>
                <w:ilvl w:val="0"/>
                <w:numId w:val="0"/>
              </w:numPr>
              <w:spacing w:after="0"/>
              <w:ind w:left="567" w:hanging="567"/>
              <w:rPr>
                <w:b/>
                <w:bCs/>
              </w:rPr>
            </w:pPr>
            <w:r>
              <w:rPr>
                <w:b/>
                <w:bCs/>
              </w:rPr>
              <w:t>Data / Calculation</w:t>
            </w:r>
          </w:p>
        </w:tc>
        <w:tc>
          <w:tcPr>
            <w:tcW w:w="4760" w:type="dxa"/>
            <w:gridSpan w:val="2"/>
            <w:vMerge/>
          </w:tcPr>
          <w:p w14:paraId="0A262B1A" w14:textId="77777777" w:rsidR="006D71E1" w:rsidRDefault="006D71E1" w:rsidP="006975B6">
            <w:pPr>
              <w:pStyle w:val="Bullet"/>
              <w:spacing w:after="0"/>
            </w:pPr>
          </w:p>
        </w:tc>
      </w:tr>
      <w:tr w:rsidR="006D71E1" w14:paraId="32022EE6" w14:textId="77777777" w:rsidTr="006975B6">
        <w:trPr>
          <w:trHeight w:val="2548"/>
        </w:trPr>
        <w:tc>
          <w:tcPr>
            <w:tcW w:w="5110" w:type="dxa"/>
            <w:tcBorders>
              <w:top w:val="nil"/>
            </w:tcBorders>
          </w:tcPr>
          <w:p w14:paraId="2144ACFF" w14:textId="77777777" w:rsidR="006D71E1" w:rsidRPr="00DB276B" w:rsidRDefault="006D71E1" w:rsidP="006975B6">
            <w:pPr>
              <w:pStyle w:val="Bullet"/>
              <w:spacing w:after="0"/>
              <w:rPr>
                <w:sz w:val="22"/>
                <w:szCs w:val="22"/>
              </w:rPr>
            </w:pPr>
            <w:r>
              <w:rPr>
                <w:sz w:val="22"/>
                <w:szCs w:val="22"/>
              </w:rPr>
              <w:t>Data Source is the Inter-Parliamentary Union’s PARLINE database.</w:t>
            </w:r>
          </w:p>
        </w:tc>
        <w:tc>
          <w:tcPr>
            <w:tcW w:w="4760" w:type="dxa"/>
            <w:gridSpan w:val="2"/>
            <w:vMerge/>
          </w:tcPr>
          <w:p w14:paraId="62AD6B81" w14:textId="77777777" w:rsidR="006D71E1" w:rsidRDefault="006D71E1" w:rsidP="006975B6">
            <w:pPr>
              <w:pStyle w:val="Bullet"/>
              <w:spacing w:after="0"/>
            </w:pPr>
          </w:p>
        </w:tc>
      </w:tr>
      <w:tr w:rsidR="006D71E1" w14:paraId="78A09C32" w14:textId="77777777" w:rsidTr="006975B6">
        <w:trPr>
          <w:trHeight w:val="4298"/>
        </w:trPr>
        <w:tc>
          <w:tcPr>
            <w:tcW w:w="5853" w:type="dxa"/>
            <w:gridSpan w:val="2"/>
          </w:tcPr>
          <w:p w14:paraId="18CDEAC6" w14:textId="77777777" w:rsidR="006D71E1" w:rsidRDefault="006D71E1" w:rsidP="006975B6">
            <w:pPr>
              <w:pStyle w:val="Bullet"/>
              <w:numPr>
                <w:ilvl w:val="0"/>
                <w:numId w:val="0"/>
              </w:numPr>
              <w:spacing w:after="0"/>
              <w:jc w:val="center"/>
              <w:rPr>
                <w:b/>
                <w:bCs/>
              </w:rPr>
            </w:pPr>
            <w:r>
              <w:rPr>
                <w:b/>
                <w:bCs/>
              </w:rPr>
              <w:t>International Comparison – latest available</w:t>
            </w:r>
          </w:p>
          <w:p w14:paraId="2EB470C4" w14:textId="77777777" w:rsidR="006D71E1" w:rsidRPr="00917F16" w:rsidRDefault="006D71E1" w:rsidP="006975B6">
            <w:pPr>
              <w:pStyle w:val="Bullet"/>
              <w:numPr>
                <w:ilvl w:val="0"/>
                <w:numId w:val="0"/>
              </w:numPr>
              <w:spacing w:after="0"/>
              <w:jc w:val="center"/>
              <w:rPr>
                <w:sz w:val="22"/>
                <w:szCs w:val="22"/>
              </w:rPr>
            </w:pPr>
            <w:r w:rsidRPr="00D3386B">
              <w:rPr>
                <w:noProof/>
                <w:sz w:val="22"/>
                <w:szCs w:val="22"/>
              </w:rPr>
              <w:drawing>
                <wp:inline distT="0" distB="0" distL="0" distR="0" wp14:anchorId="0C2E5EC5" wp14:editId="69F66DCD">
                  <wp:extent cx="3518452" cy="2242868"/>
                  <wp:effectExtent l="0" t="0" r="635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41151" cy="2257337"/>
                          </a:xfrm>
                          <a:prstGeom prst="rect">
                            <a:avLst/>
                          </a:prstGeom>
                          <a:noFill/>
                          <a:ln>
                            <a:noFill/>
                          </a:ln>
                        </pic:spPr>
                      </pic:pic>
                    </a:graphicData>
                  </a:graphic>
                </wp:inline>
              </w:drawing>
            </w:r>
          </w:p>
        </w:tc>
        <w:tc>
          <w:tcPr>
            <w:tcW w:w="4017" w:type="dxa"/>
            <w:shd w:val="clear" w:color="auto" w:fill="auto"/>
          </w:tcPr>
          <w:p w14:paraId="5B56E9F1" w14:textId="77777777" w:rsidR="006D71E1" w:rsidRPr="00A96826" w:rsidRDefault="006D71E1" w:rsidP="006975B6">
            <w:pPr>
              <w:spacing w:after="0"/>
              <w:jc w:val="center"/>
              <w:rPr>
                <w:b/>
                <w:bCs/>
                <w:noProof/>
              </w:rPr>
            </w:pPr>
            <w:r>
              <w:rPr>
                <w:b/>
                <w:bCs/>
                <w:noProof/>
              </w:rPr>
              <w:t>Australia time series</w:t>
            </w:r>
          </w:p>
          <w:p w14:paraId="30599B1E" w14:textId="77777777" w:rsidR="006D71E1" w:rsidRDefault="006D71E1" w:rsidP="006975B6">
            <w:pPr>
              <w:pStyle w:val="Bullet"/>
              <w:numPr>
                <w:ilvl w:val="0"/>
                <w:numId w:val="0"/>
              </w:numPr>
              <w:spacing w:after="120" w:line="276" w:lineRule="auto"/>
              <w:ind w:left="567" w:hanging="567"/>
            </w:pPr>
            <w:r w:rsidRPr="003936D8">
              <w:rPr>
                <w:noProof/>
              </w:rPr>
              <w:drawing>
                <wp:inline distT="0" distB="0" distL="0" distR="0" wp14:anchorId="2DDF4131" wp14:editId="68D4C7F8">
                  <wp:extent cx="2312035" cy="230314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12035" cy="2303145"/>
                          </a:xfrm>
                          <a:prstGeom prst="rect">
                            <a:avLst/>
                          </a:prstGeom>
                          <a:noFill/>
                          <a:ln>
                            <a:noFill/>
                          </a:ln>
                        </pic:spPr>
                      </pic:pic>
                    </a:graphicData>
                  </a:graphic>
                </wp:inline>
              </w:drawing>
            </w:r>
          </w:p>
        </w:tc>
      </w:tr>
    </w:tbl>
    <w:p w14:paraId="44952340" w14:textId="77777777" w:rsidR="006D71E1" w:rsidRDefault="006D71E1" w:rsidP="006D71E1">
      <w:pPr>
        <w:spacing w:after="0"/>
      </w:pPr>
      <w:r>
        <w:br w:type="page"/>
      </w:r>
    </w:p>
    <w:tbl>
      <w:tblPr>
        <w:tblStyle w:val="TableGrid"/>
        <w:tblW w:w="9870" w:type="dxa"/>
        <w:tblBorders>
          <w:top w:val="single" w:sz="24" w:space="0" w:color="002060"/>
          <w:left w:val="single" w:sz="24" w:space="0" w:color="002060"/>
          <w:bottom w:val="single" w:sz="24" w:space="0" w:color="002060"/>
          <w:right w:val="single" w:sz="24" w:space="0" w:color="002060"/>
          <w:insideH w:val="single" w:sz="24" w:space="0" w:color="002060"/>
          <w:insideV w:val="single" w:sz="24" w:space="0" w:color="002060"/>
        </w:tblBorders>
        <w:tblCellMar>
          <w:top w:w="57" w:type="dxa"/>
          <w:bottom w:w="57" w:type="dxa"/>
        </w:tblCellMar>
        <w:tblLook w:val="04A0" w:firstRow="1" w:lastRow="0" w:firstColumn="1" w:lastColumn="0" w:noHBand="0" w:noVBand="1"/>
      </w:tblPr>
      <w:tblGrid>
        <w:gridCol w:w="5110"/>
        <w:gridCol w:w="753"/>
        <w:gridCol w:w="4007"/>
      </w:tblGrid>
      <w:tr w:rsidR="006D71E1" w14:paraId="5058BC2C" w14:textId="77777777" w:rsidTr="006975B6">
        <w:trPr>
          <w:trHeight w:val="250"/>
        </w:trPr>
        <w:tc>
          <w:tcPr>
            <w:tcW w:w="5110" w:type="dxa"/>
            <w:shd w:val="clear" w:color="auto" w:fill="002060"/>
          </w:tcPr>
          <w:p w14:paraId="2876161C" w14:textId="77777777" w:rsidR="006D71E1" w:rsidRPr="004C794C" w:rsidRDefault="006D71E1" w:rsidP="006975B6">
            <w:pPr>
              <w:pStyle w:val="Bullet"/>
              <w:numPr>
                <w:ilvl w:val="0"/>
                <w:numId w:val="0"/>
              </w:numPr>
              <w:spacing w:after="0"/>
              <w:rPr>
                <w:b/>
                <w:bCs/>
              </w:rPr>
            </w:pPr>
            <w:r>
              <w:lastRenderedPageBreak/>
              <w:br w:type="page"/>
            </w:r>
            <w:r w:rsidRPr="00603A86">
              <w:rPr>
                <w:b/>
                <w:bCs/>
              </w:rPr>
              <w:t>08</w:t>
            </w:r>
            <w:r w:rsidRPr="00140028">
              <w:rPr>
                <w:b/>
                <w:bCs/>
              </w:rPr>
              <w:t xml:space="preserve"> –</w:t>
            </w:r>
            <w:r w:rsidRPr="004C794C">
              <w:rPr>
                <w:b/>
                <w:bCs/>
              </w:rPr>
              <w:t xml:space="preserve"> </w:t>
            </w:r>
            <w:r>
              <w:rPr>
                <w:b/>
                <w:bCs/>
              </w:rPr>
              <w:t>GENDER WAGE GAP</w:t>
            </w:r>
          </w:p>
        </w:tc>
        <w:tc>
          <w:tcPr>
            <w:tcW w:w="4760" w:type="dxa"/>
            <w:gridSpan w:val="2"/>
            <w:tcBorders>
              <w:bottom w:val="nil"/>
            </w:tcBorders>
            <w:shd w:val="clear" w:color="auto" w:fill="DBE5F1" w:themeFill="accent1" w:themeFillTint="33"/>
          </w:tcPr>
          <w:p w14:paraId="553AEB11" w14:textId="77777777" w:rsidR="006D71E1" w:rsidRPr="00F456F6" w:rsidRDefault="006D71E1" w:rsidP="006975B6">
            <w:pPr>
              <w:pStyle w:val="Bullet"/>
              <w:numPr>
                <w:ilvl w:val="0"/>
                <w:numId w:val="0"/>
              </w:numPr>
              <w:spacing w:after="0"/>
              <w:rPr>
                <w:b/>
                <w:bCs/>
              </w:rPr>
            </w:pPr>
            <w:r w:rsidRPr="00F456F6">
              <w:rPr>
                <w:b/>
                <w:bCs/>
              </w:rPr>
              <w:t>Australia’s Performance</w:t>
            </w:r>
          </w:p>
        </w:tc>
      </w:tr>
      <w:tr w:rsidR="006D71E1" w14:paraId="641262C7" w14:textId="77777777" w:rsidTr="006975B6">
        <w:trPr>
          <w:trHeight w:val="2586"/>
        </w:trPr>
        <w:tc>
          <w:tcPr>
            <w:tcW w:w="5110" w:type="dxa"/>
            <w:vMerge w:val="restart"/>
          </w:tcPr>
          <w:p w14:paraId="7737CB62" w14:textId="0A87B15C" w:rsidR="006D71E1" w:rsidRPr="003E2E9A" w:rsidRDefault="006D71E1" w:rsidP="006975B6">
            <w:pPr>
              <w:pStyle w:val="Bullet"/>
              <w:numPr>
                <w:ilvl w:val="0"/>
                <w:numId w:val="0"/>
              </w:numPr>
              <w:spacing w:after="0" w:line="276" w:lineRule="auto"/>
              <w:rPr>
                <w:sz w:val="22"/>
                <w:szCs w:val="22"/>
              </w:rPr>
            </w:pPr>
            <w:r w:rsidRPr="003E2E9A">
              <w:rPr>
                <w:b/>
                <w:bCs/>
                <w:sz w:val="22"/>
                <w:szCs w:val="22"/>
              </w:rPr>
              <w:t>Purpose:</w:t>
            </w:r>
            <w:r w:rsidRPr="003E2E9A">
              <w:rPr>
                <w:sz w:val="22"/>
                <w:szCs w:val="22"/>
              </w:rPr>
              <w:t xml:space="preserve"> </w:t>
            </w:r>
            <w:r>
              <w:rPr>
                <w:sz w:val="22"/>
                <w:szCs w:val="22"/>
              </w:rPr>
              <w:t>show difference in wage</w:t>
            </w:r>
            <w:r w:rsidR="003B61F4">
              <w:rPr>
                <w:sz w:val="22"/>
                <w:szCs w:val="22"/>
              </w:rPr>
              <w:t>s</w:t>
            </w:r>
            <w:r>
              <w:rPr>
                <w:sz w:val="22"/>
                <w:szCs w:val="22"/>
              </w:rPr>
              <w:t xml:space="preserve"> between women and men.</w:t>
            </w:r>
          </w:p>
          <w:p w14:paraId="328261EB" w14:textId="77777777" w:rsidR="006D71E1" w:rsidRPr="003E2E9A" w:rsidRDefault="006D71E1" w:rsidP="006975B6">
            <w:pPr>
              <w:pStyle w:val="Bullet"/>
              <w:numPr>
                <w:ilvl w:val="0"/>
                <w:numId w:val="0"/>
              </w:numPr>
              <w:spacing w:after="0" w:line="276" w:lineRule="auto"/>
              <w:rPr>
                <w:sz w:val="22"/>
                <w:szCs w:val="22"/>
              </w:rPr>
            </w:pPr>
            <w:r w:rsidRPr="003E2E9A">
              <w:rPr>
                <w:b/>
                <w:bCs/>
                <w:sz w:val="22"/>
                <w:szCs w:val="22"/>
              </w:rPr>
              <w:t>Definition:</w:t>
            </w:r>
            <w:r w:rsidRPr="003E2E9A">
              <w:rPr>
                <w:sz w:val="22"/>
                <w:szCs w:val="22"/>
              </w:rPr>
              <w:t xml:space="preserve"> </w:t>
            </w:r>
            <w:r>
              <w:rPr>
                <w:sz w:val="22"/>
                <w:szCs w:val="22"/>
              </w:rPr>
              <w:t xml:space="preserve">the difference between male and female median wages as a share (%) of the male median wage (for full-time employees). </w:t>
            </w:r>
          </w:p>
          <w:p w14:paraId="4EF33CD3" w14:textId="77777777" w:rsidR="006D71E1" w:rsidRPr="003E2E9A" w:rsidRDefault="006D71E1" w:rsidP="006975B6">
            <w:pPr>
              <w:pStyle w:val="Bullet"/>
              <w:numPr>
                <w:ilvl w:val="0"/>
                <w:numId w:val="0"/>
              </w:numPr>
              <w:spacing w:after="0" w:line="276" w:lineRule="auto"/>
              <w:ind w:left="567" w:hanging="567"/>
              <w:rPr>
                <w:sz w:val="22"/>
                <w:szCs w:val="22"/>
              </w:rPr>
            </w:pPr>
          </w:p>
        </w:tc>
        <w:tc>
          <w:tcPr>
            <w:tcW w:w="4760" w:type="dxa"/>
            <w:gridSpan w:val="2"/>
            <w:tcBorders>
              <w:top w:val="nil"/>
              <w:bottom w:val="single" w:sz="24" w:space="0" w:color="002060"/>
            </w:tcBorders>
          </w:tcPr>
          <w:p w14:paraId="64715D4A" w14:textId="77777777" w:rsidR="006D71E1" w:rsidRPr="003E2E9A" w:rsidRDefault="006D71E1" w:rsidP="006975B6">
            <w:pPr>
              <w:pStyle w:val="Bullet"/>
              <w:numPr>
                <w:ilvl w:val="0"/>
                <w:numId w:val="0"/>
              </w:numPr>
              <w:spacing w:after="0" w:line="276" w:lineRule="auto"/>
              <w:rPr>
                <w:sz w:val="22"/>
                <w:szCs w:val="22"/>
              </w:rPr>
            </w:pPr>
            <w:r w:rsidRPr="003E2E9A">
              <w:rPr>
                <w:b/>
                <w:bCs/>
                <w:sz w:val="22"/>
                <w:szCs w:val="22"/>
              </w:rPr>
              <w:t>Summary:</w:t>
            </w:r>
            <w:r w:rsidRPr="003E2E9A">
              <w:rPr>
                <w:sz w:val="22"/>
                <w:szCs w:val="22"/>
              </w:rPr>
              <w:t xml:space="preserve"> Australia performs </w:t>
            </w:r>
            <w:r>
              <w:rPr>
                <w:sz w:val="22"/>
                <w:szCs w:val="22"/>
              </w:rPr>
              <w:t>worse</w:t>
            </w:r>
            <w:r w:rsidRPr="003E2E9A">
              <w:rPr>
                <w:sz w:val="22"/>
                <w:szCs w:val="22"/>
              </w:rPr>
              <w:t xml:space="preserve"> than the OECD</w:t>
            </w:r>
            <w:r>
              <w:rPr>
                <w:sz w:val="22"/>
                <w:szCs w:val="22"/>
              </w:rPr>
              <w:t xml:space="preserve"> average</w:t>
            </w:r>
            <w:r w:rsidRPr="003E2E9A">
              <w:rPr>
                <w:sz w:val="22"/>
                <w:szCs w:val="22"/>
              </w:rPr>
              <w:t xml:space="preserve">, </w:t>
            </w:r>
            <w:r>
              <w:rPr>
                <w:sz w:val="22"/>
                <w:szCs w:val="22"/>
              </w:rPr>
              <w:t>but</w:t>
            </w:r>
            <w:r w:rsidRPr="003E2E9A">
              <w:rPr>
                <w:sz w:val="22"/>
                <w:szCs w:val="22"/>
              </w:rPr>
              <w:t xml:space="preserve"> performance has improved over time. </w:t>
            </w:r>
          </w:p>
          <w:p w14:paraId="6C14DCA3" w14:textId="77777777" w:rsidR="006D71E1" w:rsidRPr="003E2E9A" w:rsidRDefault="006D71E1" w:rsidP="006975B6">
            <w:pPr>
              <w:pStyle w:val="Bullet"/>
              <w:spacing w:after="0" w:line="276" w:lineRule="auto"/>
              <w:rPr>
                <w:sz w:val="22"/>
                <w:szCs w:val="22"/>
              </w:rPr>
            </w:pPr>
            <w:r>
              <w:rPr>
                <w:sz w:val="22"/>
                <w:szCs w:val="22"/>
              </w:rPr>
              <w:t xml:space="preserve">Gender wage gap </w:t>
            </w:r>
            <w:r>
              <w:rPr>
                <w:rFonts w:cstheme="minorHAnsi"/>
                <w:sz w:val="22"/>
                <w:szCs w:val="22"/>
              </w:rPr>
              <w:t>↓</w:t>
            </w:r>
            <w:r>
              <w:rPr>
                <w:sz w:val="22"/>
                <w:szCs w:val="22"/>
              </w:rPr>
              <w:t xml:space="preserve"> from 14.4% to 12.3% between 2004 – 2020 </w:t>
            </w:r>
            <w:r w:rsidRPr="003E2E9A">
              <w:rPr>
                <w:sz w:val="22"/>
                <w:szCs w:val="22"/>
              </w:rPr>
              <w:t xml:space="preserve">(Δ </w:t>
            </w:r>
            <w:r>
              <w:rPr>
                <w:sz w:val="22"/>
                <w:szCs w:val="22"/>
              </w:rPr>
              <w:t>-14</w:t>
            </w:r>
            <w:r w:rsidRPr="003E2E9A">
              <w:rPr>
                <w:sz w:val="22"/>
                <w:szCs w:val="22"/>
              </w:rPr>
              <w:t>.</w:t>
            </w:r>
            <w:r>
              <w:rPr>
                <w:sz w:val="22"/>
                <w:szCs w:val="22"/>
              </w:rPr>
              <w:t>5</w:t>
            </w:r>
            <w:r w:rsidRPr="003E2E9A">
              <w:rPr>
                <w:sz w:val="22"/>
                <w:szCs w:val="22"/>
              </w:rPr>
              <w:t>%)</w:t>
            </w:r>
            <w:r>
              <w:rPr>
                <w:sz w:val="22"/>
                <w:szCs w:val="22"/>
              </w:rPr>
              <w:t xml:space="preserve">  </w:t>
            </w:r>
            <w:r w:rsidRPr="003E2E9A">
              <w:rPr>
                <w:sz w:val="22"/>
                <w:szCs w:val="22"/>
              </w:rPr>
              <w:t xml:space="preserve"> </w:t>
            </w:r>
          </w:p>
          <w:p w14:paraId="7761439C" w14:textId="77777777" w:rsidR="006D71E1" w:rsidRDefault="006D71E1" w:rsidP="006975B6">
            <w:pPr>
              <w:pStyle w:val="Bullet"/>
              <w:spacing w:after="0" w:line="276" w:lineRule="auto"/>
              <w:rPr>
                <w:sz w:val="22"/>
                <w:szCs w:val="22"/>
              </w:rPr>
            </w:pPr>
            <w:r>
              <w:rPr>
                <w:sz w:val="22"/>
                <w:szCs w:val="22"/>
              </w:rPr>
              <w:t>Worse than the OECD average (11.6%)</w:t>
            </w:r>
          </w:p>
          <w:p w14:paraId="696BB52D" w14:textId="77777777" w:rsidR="006D71E1" w:rsidRPr="003E2E9A" w:rsidRDefault="006D71E1" w:rsidP="006975B6">
            <w:pPr>
              <w:pStyle w:val="Bullet"/>
              <w:spacing w:after="0" w:line="276" w:lineRule="auto"/>
              <w:rPr>
                <w:sz w:val="22"/>
                <w:szCs w:val="22"/>
              </w:rPr>
            </w:pPr>
            <w:r>
              <w:rPr>
                <w:sz w:val="22"/>
                <w:szCs w:val="22"/>
              </w:rPr>
              <w:t>Rank: 23</w:t>
            </w:r>
            <w:r w:rsidRPr="00D44FE4">
              <w:rPr>
                <w:sz w:val="22"/>
                <w:szCs w:val="22"/>
                <w:vertAlign w:val="superscript"/>
              </w:rPr>
              <w:t>rd</w:t>
            </w:r>
            <w:r>
              <w:rPr>
                <w:sz w:val="22"/>
                <w:szCs w:val="22"/>
              </w:rPr>
              <w:t xml:space="preserve"> of 38 OECD countries (Australia 2020, other countries latest year)</w:t>
            </w:r>
          </w:p>
        </w:tc>
      </w:tr>
      <w:tr w:rsidR="006D71E1" w14:paraId="08EE937F" w14:textId="77777777" w:rsidTr="006975B6">
        <w:trPr>
          <w:trHeight w:val="81"/>
        </w:trPr>
        <w:tc>
          <w:tcPr>
            <w:tcW w:w="5110" w:type="dxa"/>
            <w:vMerge/>
          </w:tcPr>
          <w:p w14:paraId="3064478F" w14:textId="77777777" w:rsidR="006D71E1" w:rsidRPr="00B216F4" w:rsidRDefault="006D71E1" w:rsidP="006975B6">
            <w:pPr>
              <w:pStyle w:val="Bullet"/>
              <w:numPr>
                <w:ilvl w:val="0"/>
                <w:numId w:val="0"/>
              </w:numPr>
              <w:spacing w:after="120" w:line="276" w:lineRule="auto"/>
              <w:rPr>
                <w:b/>
                <w:bCs/>
              </w:rPr>
            </w:pPr>
          </w:p>
        </w:tc>
        <w:tc>
          <w:tcPr>
            <w:tcW w:w="4760" w:type="dxa"/>
            <w:gridSpan w:val="2"/>
            <w:tcBorders>
              <w:bottom w:val="nil"/>
            </w:tcBorders>
            <w:shd w:val="clear" w:color="auto" w:fill="DBE5F1" w:themeFill="accent1" w:themeFillTint="33"/>
          </w:tcPr>
          <w:p w14:paraId="1219F592" w14:textId="77777777" w:rsidR="006D71E1" w:rsidRPr="0072213D" w:rsidRDefault="006D71E1" w:rsidP="006975B6">
            <w:pPr>
              <w:pStyle w:val="Bullet"/>
              <w:numPr>
                <w:ilvl w:val="0"/>
                <w:numId w:val="0"/>
              </w:numPr>
              <w:spacing w:after="0"/>
              <w:ind w:left="567" w:hanging="567"/>
              <w:rPr>
                <w:b/>
                <w:bCs/>
              </w:rPr>
            </w:pPr>
            <w:r>
              <w:rPr>
                <w:b/>
                <w:bCs/>
              </w:rPr>
              <w:t>Indicator Limitations</w:t>
            </w:r>
          </w:p>
        </w:tc>
      </w:tr>
      <w:tr w:rsidR="006D71E1" w14:paraId="7A64D1B3" w14:textId="77777777" w:rsidTr="006975B6">
        <w:trPr>
          <w:trHeight w:val="1121"/>
        </w:trPr>
        <w:tc>
          <w:tcPr>
            <w:tcW w:w="5110" w:type="dxa"/>
            <w:vMerge/>
            <w:tcBorders>
              <w:bottom w:val="single" w:sz="24" w:space="0" w:color="002060"/>
            </w:tcBorders>
          </w:tcPr>
          <w:p w14:paraId="439D1E1E" w14:textId="77777777" w:rsidR="006D71E1" w:rsidRPr="00B216F4" w:rsidRDefault="006D71E1" w:rsidP="006975B6">
            <w:pPr>
              <w:pStyle w:val="Bullet"/>
              <w:numPr>
                <w:ilvl w:val="0"/>
                <w:numId w:val="0"/>
              </w:numPr>
              <w:spacing w:after="120" w:line="276" w:lineRule="auto"/>
              <w:rPr>
                <w:b/>
                <w:bCs/>
              </w:rPr>
            </w:pPr>
          </w:p>
        </w:tc>
        <w:tc>
          <w:tcPr>
            <w:tcW w:w="4760" w:type="dxa"/>
            <w:gridSpan w:val="2"/>
            <w:vMerge w:val="restart"/>
            <w:tcBorders>
              <w:top w:val="nil"/>
            </w:tcBorders>
          </w:tcPr>
          <w:p w14:paraId="7D993A77" w14:textId="5A45374D" w:rsidR="006D71E1" w:rsidRPr="00C74E7B" w:rsidRDefault="006D71E1" w:rsidP="006975B6">
            <w:pPr>
              <w:pStyle w:val="Bullet"/>
              <w:spacing w:after="0" w:line="276" w:lineRule="auto"/>
              <w:rPr>
                <w:b/>
                <w:bCs/>
                <w:sz w:val="22"/>
                <w:szCs w:val="22"/>
              </w:rPr>
            </w:pPr>
            <w:r>
              <w:rPr>
                <w:sz w:val="22"/>
                <w:szCs w:val="22"/>
              </w:rPr>
              <w:t>Nil</w:t>
            </w:r>
          </w:p>
        </w:tc>
      </w:tr>
      <w:tr w:rsidR="006D71E1" w14:paraId="3547E7BA" w14:textId="77777777" w:rsidTr="006975B6">
        <w:trPr>
          <w:trHeight w:val="16"/>
        </w:trPr>
        <w:tc>
          <w:tcPr>
            <w:tcW w:w="5110" w:type="dxa"/>
            <w:tcBorders>
              <w:bottom w:val="nil"/>
            </w:tcBorders>
            <w:shd w:val="clear" w:color="auto" w:fill="DBE5F1" w:themeFill="accent1" w:themeFillTint="33"/>
          </w:tcPr>
          <w:p w14:paraId="08CDC494" w14:textId="77777777" w:rsidR="006D71E1" w:rsidRPr="00B216F4" w:rsidRDefault="006D71E1" w:rsidP="006975B6">
            <w:pPr>
              <w:pStyle w:val="Bullet"/>
              <w:numPr>
                <w:ilvl w:val="0"/>
                <w:numId w:val="0"/>
              </w:numPr>
              <w:spacing w:after="0"/>
              <w:ind w:left="567" w:hanging="567"/>
              <w:rPr>
                <w:b/>
                <w:bCs/>
              </w:rPr>
            </w:pPr>
            <w:r>
              <w:rPr>
                <w:b/>
                <w:bCs/>
              </w:rPr>
              <w:t>Data / Calculation</w:t>
            </w:r>
          </w:p>
        </w:tc>
        <w:tc>
          <w:tcPr>
            <w:tcW w:w="4760" w:type="dxa"/>
            <w:gridSpan w:val="2"/>
            <w:vMerge/>
          </w:tcPr>
          <w:p w14:paraId="58FB21AE" w14:textId="77777777" w:rsidR="006D71E1" w:rsidRDefault="006D71E1" w:rsidP="006975B6">
            <w:pPr>
              <w:pStyle w:val="Bullet"/>
              <w:spacing w:after="0"/>
            </w:pPr>
          </w:p>
        </w:tc>
      </w:tr>
      <w:tr w:rsidR="006D71E1" w14:paraId="41DB89DF" w14:textId="77777777" w:rsidTr="006975B6">
        <w:trPr>
          <w:trHeight w:val="2548"/>
        </w:trPr>
        <w:tc>
          <w:tcPr>
            <w:tcW w:w="5110" w:type="dxa"/>
            <w:tcBorders>
              <w:top w:val="nil"/>
            </w:tcBorders>
          </w:tcPr>
          <w:p w14:paraId="2291AA68" w14:textId="77777777" w:rsidR="006D71E1" w:rsidRPr="00F456F6" w:rsidRDefault="006D71E1" w:rsidP="006975B6">
            <w:pPr>
              <w:pStyle w:val="Bullet"/>
              <w:spacing w:after="0" w:line="276" w:lineRule="auto"/>
              <w:rPr>
                <w:b/>
                <w:bCs/>
              </w:rPr>
            </w:pPr>
            <w:r w:rsidRPr="00917F16">
              <w:rPr>
                <w:sz w:val="22"/>
                <w:szCs w:val="22"/>
              </w:rPr>
              <w:t xml:space="preserve">Data </w:t>
            </w:r>
            <w:r>
              <w:rPr>
                <w:sz w:val="22"/>
                <w:szCs w:val="22"/>
              </w:rPr>
              <w:t xml:space="preserve">is from the OECD employment database, which draws from the ABS monthly labour force survey. </w:t>
            </w:r>
          </w:p>
          <w:p w14:paraId="49431778" w14:textId="77777777" w:rsidR="006D71E1" w:rsidRPr="00DB276B" w:rsidRDefault="006D71E1" w:rsidP="006975B6">
            <w:pPr>
              <w:pStyle w:val="Bullet"/>
              <w:spacing w:after="0"/>
              <w:rPr>
                <w:sz w:val="22"/>
                <w:szCs w:val="22"/>
              </w:rPr>
            </w:pPr>
            <w:r w:rsidRPr="00D35B3F">
              <w:rPr>
                <w:sz w:val="22"/>
                <w:szCs w:val="22"/>
              </w:rPr>
              <w:t>Data refers to full-time employees only.</w:t>
            </w:r>
          </w:p>
        </w:tc>
        <w:tc>
          <w:tcPr>
            <w:tcW w:w="4760" w:type="dxa"/>
            <w:gridSpan w:val="2"/>
            <w:vMerge/>
          </w:tcPr>
          <w:p w14:paraId="2DE83F92" w14:textId="77777777" w:rsidR="006D71E1" w:rsidRDefault="006D71E1" w:rsidP="006975B6">
            <w:pPr>
              <w:pStyle w:val="Bullet"/>
              <w:spacing w:after="0"/>
            </w:pPr>
          </w:p>
        </w:tc>
      </w:tr>
      <w:tr w:rsidR="006D71E1" w14:paraId="0AE4924A" w14:textId="77777777" w:rsidTr="006975B6">
        <w:trPr>
          <w:trHeight w:val="4298"/>
        </w:trPr>
        <w:tc>
          <w:tcPr>
            <w:tcW w:w="5863" w:type="dxa"/>
            <w:gridSpan w:val="2"/>
          </w:tcPr>
          <w:p w14:paraId="1E4514F1" w14:textId="77777777" w:rsidR="006D71E1" w:rsidRDefault="006D71E1" w:rsidP="006975B6">
            <w:pPr>
              <w:pStyle w:val="Bullet"/>
              <w:numPr>
                <w:ilvl w:val="0"/>
                <w:numId w:val="0"/>
              </w:numPr>
              <w:spacing w:after="0"/>
              <w:jc w:val="center"/>
              <w:rPr>
                <w:b/>
                <w:bCs/>
              </w:rPr>
            </w:pPr>
            <w:r>
              <w:rPr>
                <w:b/>
                <w:bCs/>
              </w:rPr>
              <w:t>International Comparison – latest available</w:t>
            </w:r>
          </w:p>
          <w:p w14:paraId="5B412EBA" w14:textId="77777777" w:rsidR="006D71E1" w:rsidRPr="00917F16" w:rsidRDefault="006D71E1" w:rsidP="006975B6">
            <w:pPr>
              <w:pStyle w:val="Bullet"/>
              <w:numPr>
                <w:ilvl w:val="0"/>
                <w:numId w:val="0"/>
              </w:numPr>
              <w:spacing w:after="0"/>
              <w:rPr>
                <w:sz w:val="22"/>
                <w:szCs w:val="22"/>
              </w:rPr>
            </w:pPr>
            <w:r w:rsidRPr="0018015E">
              <w:rPr>
                <w:noProof/>
                <w:sz w:val="22"/>
                <w:szCs w:val="22"/>
              </w:rPr>
              <w:drawing>
                <wp:inline distT="0" distB="0" distL="0" distR="0" wp14:anchorId="460866C3" wp14:editId="4B5B0F5F">
                  <wp:extent cx="3586116" cy="2286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06787" cy="2299177"/>
                          </a:xfrm>
                          <a:prstGeom prst="rect">
                            <a:avLst/>
                          </a:prstGeom>
                          <a:noFill/>
                          <a:ln>
                            <a:noFill/>
                          </a:ln>
                        </pic:spPr>
                      </pic:pic>
                    </a:graphicData>
                  </a:graphic>
                </wp:inline>
              </w:drawing>
            </w:r>
          </w:p>
        </w:tc>
        <w:tc>
          <w:tcPr>
            <w:tcW w:w="4007" w:type="dxa"/>
          </w:tcPr>
          <w:p w14:paraId="6EAA72DA" w14:textId="77777777" w:rsidR="006D71E1" w:rsidRPr="00A96826" w:rsidRDefault="006D71E1" w:rsidP="006975B6">
            <w:pPr>
              <w:spacing w:after="0"/>
              <w:jc w:val="center"/>
              <w:rPr>
                <w:b/>
                <w:bCs/>
                <w:noProof/>
              </w:rPr>
            </w:pPr>
            <w:r>
              <w:rPr>
                <w:b/>
                <w:bCs/>
                <w:noProof/>
              </w:rPr>
              <w:t>Australia time series</w:t>
            </w:r>
          </w:p>
          <w:p w14:paraId="1C051ADF" w14:textId="77777777" w:rsidR="006D71E1" w:rsidRDefault="006D71E1" w:rsidP="006975B6">
            <w:pPr>
              <w:pStyle w:val="Bullet"/>
              <w:numPr>
                <w:ilvl w:val="0"/>
                <w:numId w:val="0"/>
              </w:numPr>
              <w:spacing w:after="120" w:line="276" w:lineRule="auto"/>
              <w:ind w:left="567" w:hanging="567"/>
            </w:pPr>
            <w:r w:rsidRPr="00FE7730">
              <w:rPr>
                <w:noProof/>
              </w:rPr>
              <w:drawing>
                <wp:inline distT="0" distB="0" distL="0" distR="0" wp14:anchorId="7F6982C1" wp14:editId="0DCA1EC0">
                  <wp:extent cx="2305685" cy="23056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05685" cy="2305685"/>
                          </a:xfrm>
                          <a:prstGeom prst="rect">
                            <a:avLst/>
                          </a:prstGeom>
                          <a:noFill/>
                          <a:ln>
                            <a:noFill/>
                          </a:ln>
                        </pic:spPr>
                      </pic:pic>
                    </a:graphicData>
                  </a:graphic>
                </wp:inline>
              </w:drawing>
            </w:r>
          </w:p>
        </w:tc>
      </w:tr>
    </w:tbl>
    <w:p w14:paraId="7DCCD9FA" w14:textId="77777777" w:rsidR="006D71E1" w:rsidRDefault="006D71E1" w:rsidP="006D71E1">
      <w:pPr>
        <w:spacing w:after="0"/>
      </w:pPr>
      <w:r>
        <w:br w:type="page"/>
      </w:r>
    </w:p>
    <w:tbl>
      <w:tblPr>
        <w:tblStyle w:val="TableGrid"/>
        <w:tblW w:w="9870" w:type="dxa"/>
        <w:tblBorders>
          <w:top w:val="single" w:sz="24" w:space="0" w:color="002060"/>
          <w:left w:val="single" w:sz="24" w:space="0" w:color="002060"/>
          <w:bottom w:val="single" w:sz="24" w:space="0" w:color="002060"/>
          <w:right w:val="single" w:sz="24" w:space="0" w:color="002060"/>
          <w:insideH w:val="single" w:sz="24" w:space="0" w:color="002060"/>
          <w:insideV w:val="single" w:sz="24" w:space="0" w:color="002060"/>
        </w:tblBorders>
        <w:tblCellMar>
          <w:top w:w="57" w:type="dxa"/>
          <w:bottom w:w="57" w:type="dxa"/>
        </w:tblCellMar>
        <w:tblLook w:val="04A0" w:firstRow="1" w:lastRow="0" w:firstColumn="1" w:lastColumn="0" w:noHBand="0" w:noVBand="1"/>
      </w:tblPr>
      <w:tblGrid>
        <w:gridCol w:w="5490"/>
        <w:gridCol w:w="408"/>
        <w:gridCol w:w="3972"/>
      </w:tblGrid>
      <w:tr w:rsidR="006D71E1" w:rsidRPr="00F456F6" w14:paraId="2047A07A" w14:textId="77777777" w:rsidTr="006975B6">
        <w:trPr>
          <w:trHeight w:val="243"/>
        </w:trPr>
        <w:tc>
          <w:tcPr>
            <w:tcW w:w="5490" w:type="dxa"/>
            <w:shd w:val="clear" w:color="auto" w:fill="002060"/>
          </w:tcPr>
          <w:p w14:paraId="36D33565" w14:textId="77777777" w:rsidR="006D71E1" w:rsidRPr="004C794C" w:rsidRDefault="006D71E1" w:rsidP="006975B6">
            <w:pPr>
              <w:pStyle w:val="Bullet"/>
              <w:numPr>
                <w:ilvl w:val="0"/>
                <w:numId w:val="0"/>
              </w:numPr>
              <w:spacing w:after="0"/>
              <w:rPr>
                <w:b/>
                <w:bCs/>
              </w:rPr>
            </w:pPr>
            <w:r>
              <w:lastRenderedPageBreak/>
              <w:br w:type="page"/>
            </w:r>
            <w:r>
              <w:rPr>
                <w:b/>
                <w:bCs/>
              </w:rPr>
              <w:t>09</w:t>
            </w:r>
            <w:r w:rsidRPr="00140028">
              <w:rPr>
                <w:b/>
                <w:bCs/>
              </w:rPr>
              <w:t xml:space="preserve"> –</w:t>
            </w:r>
            <w:r w:rsidRPr="004C794C">
              <w:rPr>
                <w:b/>
                <w:bCs/>
              </w:rPr>
              <w:t xml:space="preserve"> </w:t>
            </w:r>
            <w:r>
              <w:rPr>
                <w:b/>
                <w:bCs/>
              </w:rPr>
              <w:t>GREENHOUSE GAS EMISSIONS</w:t>
            </w:r>
          </w:p>
        </w:tc>
        <w:tc>
          <w:tcPr>
            <w:tcW w:w="4380" w:type="dxa"/>
            <w:gridSpan w:val="2"/>
            <w:tcBorders>
              <w:bottom w:val="nil"/>
            </w:tcBorders>
            <w:shd w:val="clear" w:color="auto" w:fill="DBE5F1" w:themeFill="accent1" w:themeFillTint="33"/>
          </w:tcPr>
          <w:p w14:paraId="5FB43AFB" w14:textId="77777777" w:rsidR="006D71E1" w:rsidRPr="00F456F6" w:rsidRDefault="006D71E1" w:rsidP="006975B6">
            <w:pPr>
              <w:pStyle w:val="Bullet"/>
              <w:numPr>
                <w:ilvl w:val="0"/>
                <w:numId w:val="0"/>
              </w:numPr>
              <w:spacing w:after="0"/>
              <w:rPr>
                <w:b/>
                <w:bCs/>
              </w:rPr>
            </w:pPr>
            <w:r w:rsidRPr="00F456F6">
              <w:rPr>
                <w:b/>
                <w:bCs/>
              </w:rPr>
              <w:t>Australia’s Performance</w:t>
            </w:r>
          </w:p>
        </w:tc>
      </w:tr>
      <w:tr w:rsidR="006D71E1" w:rsidRPr="003E2E9A" w14:paraId="69857B52" w14:textId="77777777" w:rsidTr="006975B6">
        <w:trPr>
          <w:trHeight w:val="2516"/>
        </w:trPr>
        <w:tc>
          <w:tcPr>
            <w:tcW w:w="5490" w:type="dxa"/>
            <w:vMerge w:val="restart"/>
          </w:tcPr>
          <w:p w14:paraId="1149A8D6" w14:textId="2AA94FFE" w:rsidR="006D71E1" w:rsidRPr="003A5401" w:rsidRDefault="006D71E1" w:rsidP="000C3920">
            <w:pPr>
              <w:pStyle w:val="Bullet"/>
              <w:numPr>
                <w:ilvl w:val="0"/>
                <w:numId w:val="0"/>
              </w:numPr>
              <w:spacing w:after="0" w:line="276" w:lineRule="auto"/>
              <w:rPr>
                <w:sz w:val="22"/>
                <w:szCs w:val="22"/>
              </w:rPr>
            </w:pPr>
            <w:r w:rsidRPr="003E2E9A">
              <w:rPr>
                <w:b/>
                <w:bCs/>
                <w:sz w:val="22"/>
                <w:szCs w:val="22"/>
              </w:rPr>
              <w:t>Purpose:</w:t>
            </w:r>
            <w:r w:rsidRPr="003E2E9A">
              <w:rPr>
                <w:sz w:val="22"/>
                <w:szCs w:val="22"/>
              </w:rPr>
              <w:t xml:space="preserve"> </w:t>
            </w:r>
            <w:r w:rsidR="00B2478E">
              <w:rPr>
                <w:sz w:val="22"/>
                <w:szCs w:val="22"/>
              </w:rPr>
              <w:t>indicat</w:t>
            </w:r>
            <w:r w:rsidR="009737EE">
              <w:rPr>
                <w:sz w:val="22"/>
                <w:szCs w:val="22"/>
              </w:rPr>
              <w:t>e</w:t>
            </w:r>
            <w:r w:rsidR="00B2478E">
              <w:rPr>
                <w:sz w:val="22"/>
                <w:szCs w:val="22"/>
              </w:rPr>
              <w:t xml:space="preserve"> </w:t>
            </w:r>
            <w:r w:rsidR="009737EE">
              <w:rPr>
                <w:sz w:val="22"/>
                <w:szCs w:val="22"/>
              </w:rPr>
              <w:t xml:space="preserve">per capita contribution to climate change. </w:t>
            </w:r>
          </w:p>
          <w:p w14:paraId="4353A0D7" w14:textId="77777777" w:rsidR="00F24ED2" w:rsidRDefault="006D71E1" w:rsidP="006975B6">
            <w:pPr>
              <w:pStyle w:val="Bullet"/>
              <w:numPr>
                <w:ilvl w:val="0"/>
                <w:numId w:val="0"/>
              </w:numPr>
              <w:spacing w:after="0" w:line="276" w:lineRule="auto"/>
              <w:rPr>
                <w:sz w:val="22"/>
                <w:szCs w:val="22"/>
              </w:rPr>
            </w:pPr>
            <w:r w:rsidRPr="003E2E9A">
              <w:rPr>
                <w:b/>
                <w:bCs/>
                <w:sz w:val="22"/>
                <w:szCs w:val="22"/>
              </w:rPr>
              <w:t>Definition:</w:t>
            </w:r>
            <w:r>
              <w:rPr>
                <w:b/>
                <w:bCs/>
                <w:sz w:val="22"/>
                <w:szCs w:val="22"/>
              </w:rPr>
              <w:t xml:space="preserve"> </w:t>
            </w:r>
            <w:r w:rsidRPr="00851762">
              <w:rPr>
                <w:sz w:val="22"/>
                <w:szCs w:val="22"/>
              </w:rPr>
              <w:t>tonnes of C</w:t>
            </w:r>
            <w:r>
              <w:rPr>
                <w:sz w:val="22"/>
                <w:szCs w:val="22"/>
              </w:rPr>
              <w:t>O</w:t>
            </w:r>
            <w:r w:rsidRPr="00851762">
              <w:rPr>
                <w:sz w:val="22"/>
                <w:szCs w:val="22"/>
              </w:rPr>
              <w:t xml:space="preserve">2 equivalent per capita. </w:t>
            </w:r>
          </w:p>
          <w:p w14:paraId="51DED90E" w14:textId="3BA03EE2" w:rsidR="006D71E1" w:rsidRPr="00FC24D9" w:rsidRDefault="006D71E1" w:rsidP="00FC24D9">
            <w:pPr>
              <w:pStyle w:val="Bullet"/>
              <w:rPr>
                <w:sz w:val="22"/>
                <w:szCs w:val="22"/>
              </w:rPr>
            </w:pPr>
            <w:r w:rsidRPr="00FC24D9">
              <w:rPr>
                <w:sz w:val="22"/>
                <w:szCs w:val="22"/>
              </w:rPr>
              <w:t>CO2 equivalent is a proxy for all</w:t>
            </w:r>
            <w:r w:rsidR="00FC24D9" w:rsidRPr="00FC24D9">
              <w:rPr>
                <w:sz w:val="22"/>
                <w:szCs w:val="22"/>
              </w:rPr>
              <w:t xml:space="preserve"> types of</w:t>
            </w:r>
            <w:r w:rsidRPr="00FC24D9">
              <w:rPr>
                <w:sz w:val="22"/>
                <w:szCs w:val="22"/>
              </w:rPr>
              <w:t xml:space="preserve"> greenhouse gas emissions.</w:t>
            </w:r>
          </w:p>
          <w:p w14:paraId="6D39DA94" w14:textId="77777777" w:rsidR="006D71E1" w:rsidRPr="00163885" w:rsidRDefault="006D71E1" w:rsidP="006975B6">
            <w:pPr>
              <w:pStyle w:val="Bullet"/>
              <w:numPr>
                <w:ilvl w:val="0"/>
                <w:numId w:val="0"/>
              </w:numPr>
              <w:spacing w:after="0" w:line="276" w:lineRule="auto"/>
              <w:rPr>
                <w:sz w:val="22"/>
                <w:szCs w:val="22"/>
              </w:rPr>
            </w:pPr>
          </w:p>
        </w:tc>
        <w:tc>
          <w:tcPr>
            <w:tcW w:w="4380" w:type="dxa"/>
            <w:gridSpan w:val="2"/>
            <w:tcBorders>
              <w:top w:val="nil"/>
              <w:bottom w:val="single" w:sz="24" w:space="0" w:color="002060"/>
            </w:tcBorders>
          </w:tcPr>
          <w:p w14:paraId="5F836091" w14:textId="6C71F084" w:rsidR="006D71E1" w:rsidRPr="00A42245" w:rsidRDefault="006D71E1" w:rsidP="006975B6">
            <w:pPr>
              <w:pStyle w:val="Bullet"/>
              <w:numPr>
                <w:ilvl w:val="0"/>
                <w:numId w:val="0"/>
              </w:numPr>
              <w:spacing w:after="0" w:line="276" w:lineRule="auto"/>
              <w:rPr>
                <w:sz w:val="22"/>
                <w:szCs w:val="22"/>
              </w:rPr>
            </w:pPr>
            <w:r w:rsidRPr="00177691">
              <w:rPr>
                <w:b/>
                <w:bCs/>
                <w:sz w:val="22"/>
                <w:szCs w:val="22"/>
              </w:rPr>
              <w:t>Summary:</w:t>
            </w:r>
            <w:r>
              <w:rPr>
                <w:b/>
                <w:bCs/>
                <w:sz w:val="22"/>
                <w:szCs w:val="22"/>
              </w:rPr>
              <w:t xml:space="preserve"> </w:t>
            </w:r>
            <w:r w:rsidR="0057445B">
              <w:rPr>
                <w:sz w:val="22"/>
                <w:szCs w:val="22"/>
              </w:rPr>
              <w:t xml:space="preserve">Australia performs worse than the OECD average, </w:t>
            </w:r>
            <w:r w:rsidR="00623365">
              <w:rPr>
                <w:sz w:val="22"/>
                <w:szCs w:val="22"/>
              </w:rPr>
              <w:t>but performance has improved over time.</w:t>
            </w:r>
          </w:p>
          <w:p w14:paraId="4E1C7DCE" w14:textId="77777777" w:rsidR="006D71E1" w:rsidRDefault="006D71E1" w:rsidP="006975B6">
            <w:pPr>
              <w:pStyle w:val="Bullet"/>
              <w:spacing w:after="0" w:line="276" w:lineRule="auto"/>
              <w:rPr>
                <w:sz w:val="22"/>
                <w:szCs w:val="22"/>
              </w:rPr>
            </w:pPr>
            <w:r>
              <w:rPr>
                <w:sz w:val="22"/>
                <w:szCs w:val="22"/>
              </w:rPr>
              <w:t xml:space="preserve">Greenhouse gas emissions per capita </w:t>
            </w:r>
            <w:r w:rsidRPr="00C4231E">
              <w:rPr>
                <w:sz w:val="22"/>
                <w:szCs w:val="22"/>
              </w:rPr>
              <w:t>↓</w:t>
            </w:r>
            <w:r>
              <w:rPr>
                <w:sz w:val="22"/>
                <w:szCs w:val="22"/>
              </w:rPr>
              <w:t xml:space="preserve"> from 26.0t to 20.5t between 2004 – 2020 (</w:t>
            </w:r>
            <w:r w:rsidRPr="00994243">
              <w:rPr>
                <w:sz w:val="22"/>
                <w:szCs w:val="22"/>
              </w:rPr>
              <w:t>Δ -21%</w:t>
            </w:r>
            <w:r>
              <w:rPr>
                <w:sz w:val="22"/>
                <w:szCs w:val="22"/>
              </w:rPr>
              <w:t>)</w:t>
            </w:r>
          </w:p>
          <w:p w14:paraId="36132D97" w14:textId="064C8E03" w:rsidR="006D71E1" w:rsidRPr="00994243" w:rsidRDefault="006D71E1" w:rsidP="006975B6">
            <w:pPr>
              <w:pStyle w:val="Bullet"/>
              <w:spacing w:after="0" w:line="276" w:lineRule="auto"/>
              <w:rPr>
                <w:sz w:val="22"/>
                <w:szCs w:val="22"/>
              </w:rPr>
            </w:pPr>
            <w:r>
              <w:rPr>
                <w:sz w:val="22"/>
                <w:szCs w:val="22"/>
              </w:rPr>
              <w:t>Worse than OECD average (8.</w:t>
            </w:r>
            <w:r w:rsidR="00C93329">
              <w:rPr>
                <w:sz w:val="22"/>
                <w:szCs w:val="22"/>
              </w:rPr>
              <w:t>9</w:t>
            </w:r>
            <w:r>
              <w:rPr>
                <w:sz w:val="22"/>
                <w:szCs w:val="22"/>
              </w:rPr>
              <w:t>t)</w:t>
            </w:r>
          </w:p>
          <w:p w14:paraId="18C8C6F6" w14:textId="2E49BD84" w:rsidR="006D71E1" w:rsidRPr="00994243" w:rsidRDefault="006D71E1" w:rsidP="006975B6">
            <w:pPr>
              <w:pStyle w:val="Bullet"/>
              <w:spacing w:after="0" w:line="276" w:lineRule="auto"/>
              <w:rPr>
                <w:sz w:val="22"/>
                <w:szCs w:val="22"/>
              </w:rPr>
            </w:pPr>
            <w:r>
              <w:rPr>
                <w:sz w:val="22"/>
                <w:szCs w:val="22"/>
              </w:rPr>
              <w:t xml:space="preserve">Rank: 38 of 38 OECD countries </w:t>
            </w:r>
            <w:r w:rsidRPr="001F7FB1">
              <w:rPr>
                <w:sz w:val="22"/>
                <w:szCs w:val="22"/>
              </w:rPr>
              <w:t>(Australia 202</w:t>
            </w:r>
            <w:r>
              <w:rPr>
                <w:sz w:val="22"/>
                <w:szCs w:val="22"/>
              </w:rPr>
              <w:t>0</w:t>
            </w:r>
            <w:r w:rsidRPr="001F7FB1">
              <w:rPr>
                <w:sz w:val="22"/>
                <w:szCs w:val="22"/>
              </w:rPr>
              <w:t>, other countries latest year)</w:t>
            </w:r>
          </w:p>
        </w:tc>
      </w:tr>
      <w:tr w:rsidR="006D71E1" w:rsidRPr="0072213D" w14:paraId="41E6BC4A" w14:textId="77777777" w:rsidTr="006975B6">
        <w:trPr>
          <w:trHeight w:val="78"/>
        </w:trPr>
        <w:tc>
          <w:tcPr>
            <w:tcW w:w="5490" w:type="dxa"/>
            <w:vMerge/>
          </w:tcPr>
          <w:p w14:paraId="40D8DC38" w14:textId="77777777" w:rsidR="006D71E1" w:rsidRPr="00B216F4" w:rsidRDefault="006D71E1" w:rsidP="006975B6">
            <w:pPr>
              <w:pStyle w:val="Bullet"/>
              <w:numPr>
                <w:ilvl w:val="0"/>
                <w:numId w:val="0"/>
              </w:numPr>
              <w:spacing w:after="120" w:line="276" w:lineRule="auto"/>
              <w:rPr>
                <w:b/>
                <w:bCs/>
              </w:rPr>
            </w:pPr>
          </w:p>
        </w:tc>
        <w:tc>
          <w:tcPr>
            <w:tcW w:w="4380" w:type="dxa"/>
            <w:gridSpan w:val="2"/>
            <w:tcBorders>
              <w:bottom w:val="nil"/>
            </w:tcBorders>
            <w:shd w:val="clear" w:color="auto" w:fill="DBE5F1" w:themeFill="accent1" w:themeFillTint="33"/>
          </w:tcPr>
          <w:p w14:paraId="5A852B9B" w14:textId="77777777" w:rsidR="006D71E1" w:rsidRPr="0072213D" w:rsidRDefault="006D71E1" w:rsidP="006975B6">
            <w:pPr>
              <w:pStyle w:val="Bullet"/>
              <w:numPr>
                <w:ilvl w:val="0"/>
                <w:numId w:val="0"/>
              </w:numPr>
              <w:spacing w:after="0"/>
              <w:ind w:left="567" w:hanging="567"/>
              <w:rPr>
                <w:b/>
                <w:bCs/>
              </w:rPr>
            </w:pPr>
            <w:r>
              <w:rPr>
                <w:b/>
                <w:bCs/>
              </w:rPr>
              <w:t>Indicator Limitations</w:t>
            </w:r>
          </w:p>
        </w:tc>
      </w:tr>
      <w:tr w:rsidR="006D71E1" w:rsidRPr="00C80CF8" w14:paraId="5E54A414" w14:textId="77777777" w:rsidTr="006975B6">
        <w:trPr>
          <w:trHeight w:val="1090"/>
        </w:trPr>
        <w:tc>
          <w:tcPr>
            <w:tcW w:w="5490" w:type="dxa"/>
            <w:vMerge/>
            <w:tcBorders>
              <w:bottom w:val="single" w:sz="24" w:space="0" w:color="002060"/>
            </w:tcBorders>
          </w:tcPr>
          <w:p w14:paraId="4BD23AB3" w14:textId="77777777" w:rsidR="006D71E1" w:rsidRPr="00B216F4" w:rsidRDefault="006D71E1" w:rsidP="006975B6">
            <w:pPr>
              <w:pStyle w:val="Bullet"/>
              <w:numPr>
                <w:ilvl w:val="0"/>
                <w:numId w:val="0"/>
              </w:numPr>
              <w:spacing w:after="120" w:line="276" w:lineRule="auto"/>
              <w:rPr>
                <w:b/>
                <w:bCs/>
              </w:rPr>
            </w:pPr>
          </w:p>
        </w:tc>
        <w:tc>
          <w:tcPr>
            <w:tcW w:w="4380" w:type="dxa"/>
            <w:gridSpan w:val="2"/>
            <w:vMerge w:val="restart"/>
            <w:tcBorders>
              <w:top w:val="nil"/>
            </w:tcBorders>
          </w:tcPr>
          <w:p w14:paraId="191454D1" w14:textId="77777777" w:rsidR="006D71E1" w:rsidRDefault="00DB104A" w:rsidP="000C3920">
            <w:pPr>
              <w:pStyle w:val="Bullet"/>
              <w:spacing w:after="0"/>
              <w:rPr>
                <w:sz w:val="22"/>
                <w:szCs w:val="22"/>
              </w:rPr>
            </w:pPr>
            <w:r>
              <w:rPr>
                <w:sz w:val="22"/>
                <w:szCs w:val="22"/>
              </w:rPr>
              <w:t>E</w:t>
            </w:r>
            <w:r w:rsidR="006D71E1" w:rsidRPr="00882E21">
              <w:rPr>
                <w:sz w:val="22"/>
                <w:szCs w:val="22"/>
              </w:rPr>
              <w:t>xcludes emissions from land-use</w:t>
            </w:r>
            <w:r w:rsidR="00CA2AB0">
              <w:rPr>
                <w:sz w:val="22"/>
                <w:szCs w:val="22"/>
              </w:rPr>
              <w:t>, land-use</w:t>
            </w:r>
            <w:r w:rsidR="006D71E1" w:rsidRPr="00882E21">
              <w:rPr>
                <w:sz w:val="22"/>
                <w:szCs w:val="22"/>
              </w:rPr>
              <w:t xml:space="preserve"> change and forestry (LULUCF).</w:t>
            </w:r>
          </w:p>
          <w:p w14:paraId="5B22BA5F" w14:textId="31BABCF9" w:rsidR="008B5155" w:rsidRPr="00BC280B" w:rsidRDefault="007A2DEA" w:rsidP="006975B6">
            <w:pPr>
              <w:pStyle w:val="Bullet"/>
              <w:rPr>
                <w:sz w:val="22"/>
                <w:szCs w:val="22"/>
              </w:rPr>
            </w:pPr>
            <w:r>
              <w:rPr>
                <w:sz w:val="22"/>
                <w:szCs w:val="22"/>
              </w:rPr>
              <w:t xml:space="preserve">While </w:t>
            </w:r>
            <w:r w:rsidR="00C22D1D">
              <w:rPr>
                <w:sz w:val="22"/>
                <w:szCs w:val="22"/>
              </w:rPr>
              <w:t xml:space="preserve">Australia’s emissions </w:t>
            </w:r>
            <w:r w:rsidR="00B560B3">
              <w:rPr>
                <w:sz w:val="22"/>
                <w:szCs w:val="22"/>
              </w:rPr>
              <w:t>per capita have fallen</w:t>
            </w:r>
            <w:r w:rsidR="00C22D1D">
              <w:rPr>
                <w:sz w:val="22"/>
                <w:szCs w:val="22"/>
              </w:rPr>
              <w:t>, the indicator does not show whether</w:t>
            </w:r>
            <w:r w:rsidR="003C268D">
              <w:rPr>
                <w:sz w:val="22"/>
                <w:szCs w:val="22"/>
              </w:rPr>
              <w:t xml:space="preserve"> this reduction is sufficient to meet Australia’s emissions reduction </w:t>
            </w:r>
            <w:proofErr w:type="gramStart"/>
            <w:r w:rsidR="003C268D">
              <w:rPr>
                <w:sz w:val="22"/>
                <w:szCs w:val="22"/>
              </w:rPr>
              <w:t>targets, or</w:t>
            </w:r>
            <w:proofErr w:type="gramEnd"/>
            <w:r w:rsidR="003C268D">
              <w:rPr>
                <w:sz w:val="22"/>
                <w:szCs w:val="22"/>
              </w:rPr>
              <w:t xml:space="preserve"> </w:t>
            </w:r>
            <w:r w:rsidR="00B560B3">
              <w:rPr>
                <w:sz w:val="22"/>
                <w:szCs w:val="22"/>
              </w:rPr>
              <w:t xml:space="preserve">reduce the impact of climate change in line with the Paris Agreement. </w:t>
            </w:r>
          </w:p>
        </w:tc>
      </w:tr>
      <w:tr w:rsidR="006D71E1" w14:paraId="0F8AF9CE" w14:textId="77777777" w:rsidTr="006975B6">
        <w:trPr>
          <w:trHeight w:val="15"/>
        </w:trPr>
        <w:tc>
          <w:tcPr>
            <w:tcW w:w="5490" w:type="dxa"/>
            <w:tcBorders>
              <w:bottom w:val="nil"/>
            </w:tcBorders>
            <w:shd w:val="clear" w:color="auto" w:fill="DBE5F1" w:themeFill="accent1" w:themeFillTint="33"/>
          </w:tcPr>
          <w:p w14:paraId="70277DBC" w14:textId="77777777" w:rsidR="006D71E1" w:rsidRPr="00B216F4" w:rsidRDefault="006D71E1" w:rsidP="006975B6">
            <w:pPr>
              <w:pStyle w:val="Bullet"/>
              <w:numPr>
                <w:ilvl w:val="0"/>
                <w:numId w:val="0"/>
              </w:numPr>
              <w:spacing w:after="0"/>
              <w:ind w:left="567" w:hanging="567"/>
              <w:rPr>
                <w:b/>
                <w:bCs/>
              </w:rPr>
            </w:pPr>
            <w:r>
              <w:rPr>
                <w:b/>
                <w:bCs/>
              </w:rPr>
              <w:t>Data / Calculation</w:t>
            </w:r>
          </w:p>
        </w:tc>
        <w:tc>
          <w:tcPr>
            <w:tcW w:w="4380" w:type="dxa"/>
            <w:gridSpan w:val="2"/>
            <w:vMerge/>
          </w:tcPr>
          <w:p w14:paraId="360F99C5" w14:textId="77777777" w:rsidR="006D71E1" w:rsidRDefault="006D71E1" w:rsidP="006975B6">
            <w:pPr>
              <w:pStyle w:val="Bullet"/>
              <w:spacing w:after="0"/>
            </w:pPr>
          </w:p>
        </w:tc>
      </w:tr>
      <w:tr w:rsidR="006D71E1" w14:paraId="0EDA5166" w14:textId="77777777" w:rsidTr="006975B6">
        <w:trPr>
          <w:trHeight w:val="2479"/>
        </w:trPr>
        <w:tc>
          <w:tcPr>
            <w:tcW w:w="5490" w:type="dxa"/>
            <w:tcBorders>
              <w:top w:val="nil"/>
            </w:tcBorders>
          </w:tcPr>
          <w:p w14:paraId="619E0224" w14:textId="77777777" w:rsidR="006D71E1" w:rsidRDefault="006D71E1" w:rsidP="006975B6">
            <w:pPr>
              <w:pStyle w:val="Bullet"/>
              <w:spacing w:after="0"/>
              <w:rPr>
                <w:sz w:val="22"/>
                <w:szCs w:val="22"/>
              </w:rPr>
            </w:pPr>
            <w:r>
              <w:rPr>
                <w:sz w:val="22"/>
                <w:szCs w:val="22"/>
              </w:rPr>
              <w:t>The data source is the OECD How’s Life? Database.</w:t>
            </w:r>
          </w:p>
          <w:p w14:paraId="05C502A9" w14:textId="1F24CE92" w:rsidR="006D71E1" w:rsidRDefault="006D71E1" w:rsidP="006975B6">
            <w:pPr>
              <w:pStyle w:val="Bullet"/>
              <w:spacing w:after="0"/>
              <w:rPr>
                <w:sz w:val="22"/>
                <w:szCs w:val="22"/>
              </w:rPr>
            </w:pPr>
            <w:r>
              <w:rPr>
                <w:sz w:val="22"/>
                <w:szCs w:val="22"/>
              </w:rPr>
              <w:t xml:space="preserve">It excludes emissions from </w:t>
            </w:r>
            <w:r w:rsidRPr="00E2711F">
              <w:rPr>
                <w:sz w:val="22"/>
                <w:szCs w:val="22"/>
              </w:rPr>
              <w:t>land-use</w:t>
            </w:r>
            <w:r w:rsidR="00484224">
              <w:rPr>
                <w:sz w:val="22"/>
                <w:szCs w:val="22"/>
              </w:rPr>
              <w:t>, land use</w:t>
            </w:r>
            <w:r w:rsidRPr="00E2711F">
              <w:rPr>
                <w:sz w:val="22"/>
                <w:szCs w:val="22"/>
              </w:rPr>
              <w:t xml:space="preserve"> change and forestry (LULUCF)</w:t>
            </w:r>
            <w:r>
              <w:rPr>
                <w:sz w:val="22"/>
                <w:szCs w:val="22"/>
              </w:rPr>
              <w:t>.</w:t>
            </w:r>
          </w:p>
          <w:p w14:paraId="7203D03A" w14:textId="77777777" w:rsidR="006D71E1" w:rsidRDefault="006D71E1" w:rsidP="006975B6">
            <w:pPr>
              <w:pStyle w:val="Bullet"/>
              <w:spacing w:after="0"/>
              <w:rPr>
                <w:sz w:val="22"/>
                <w:szCs w:val="22"/>
              </w:rPr>
            </w:pPr>
            <w:r>
              <w:rPr>
                <w:sz w:val="22"/>
                <w:szCs w:val="22"/>
              </w:rPr>
              <w:t xml:space="preserve">It includes the following greenhouse gases: carbon dioxide, methane, nitrous oxide, </w:t>
            </w:r>
            <w:r w:rsidRPr="000B5429">
              <w:rPr>
                <w:sz w:val="22"/>
                <w:szCs w:val="22"/>
              </w:rPr>
              <w:t>perfluorocarbons</w:t>
            </w:r>
            <w:r>
              <w:rPr>
                <w:sz w:val="22"/>
                <w:szCs w:val="22"/>
              </w:rPr>
              <w:t xml:space="preserve"> hydrofluorocarbons,</w:t>
            </w:r>
            <w:r w:rsidRPr="000B5429">
              <w:rPr>
                <w:sz w:val="22"/>
                <w:szCs w:val="22"/>
              </w:rPr>
              <w:t xml:space="preserve"> and sulphur hexafluoride</w:t>
            </w:r>
            <w:r>
              <w:rPr>
                <w:sz w:val="22"/>
                <w:szCs w:val="22"/>
              </w:rPr>
              <w:t>.</w:t>
            </w:r>
          </w:p>
          <w:p w14:paraId="1758422D" w14:textId="77777777" w:rsidR="006D71E1" w:rsidRPr="00A50E94" w:rsidRDefault="006D71E1" w:rsidP="006975B6">
            <w:pPr>
              <w:pStyle w:val="Bullet"/>
              <w:spacing w:after="0"/>
              <w:rPr>
                <w:sz w:val="22"/>
                <w:szCs w:val="22"/>
              </w:rPr>
            </w:pPr>
            <w:r w:rsidRPr="003E65A5">
              <w:rPr>
                <w:sz w:val="22"/>
                <w:szCs w:val="22"/>
              </w:rPr>
              <w:t>Emissions of each type of gas are weighted by their “warming potential”</w:t>
            </w:r>
            <w:r>
              <w:rPr>
                <w:sz w:val="22"/>
                <w:szCs w:val="22"/>
              </w:rPr>
              <w:t>.</w:t>
            </w:r>
          </w:p>
        </w:tc>
        <w:tc>
          <w:tcPr>
            <w:tcW w:w="4380" w:type="dxa"/>
            <w:gridSpan w:val="2"/>
            <w:vMerge/>
          </w:tcPr>
          <w:p w14:paraId="2FEF6AA0" w14:textId="77777777" w:rsidR="006D71E1" w:rsidRDefault="006D71E1" w:rsidP="006975B6">
            <w:pPr>
              <w:pStyle w:val="Bullet"/>
              <w:spacing w:after="0"/>
            </w:pPr>
          </w:p>
        </w:tc>
      </w:tr>
      <w:tr w:rsidR="006D71E1" w14:paraId="5922FD61" w14:textId="77777777" w:rsidTr="006975B6">
        <w:trPr>
          <w:trHeight w:val="4182"/>
        </w:trPr>
        <w:tc>
          <w:tcPr>
            <w:tcW w:w="5898" w:type="dxa"/>
            <w:gridSpan w:val="2"/>
          </w:tcPr>
          <w:p w14:paraId="68715E4A" w14:textId="77777777" w:rsidR="006D71E1" w:rsidRDefault="006D71E1" w:rsidP="006975B6">
            <w:pPr>
              <w:pStyle w:val="Bullet"/>
              <w:numPr>
                <w:ilvl w:val="0"/>
                <w:numId w:val="0"/>
              </w:numPr>
              <w:spacing w:after="0"/>
              <w:jc w:val="center"/>
              <w:rPr>
                <w:b/>
                <w:bCs/>
              </w:rPr>
            </w:pPr>
            <w:r>
              <w:rPr>
                <w:b/>
                <w:bCs/>
              </w:rPr>
              <w:t>International Comparison – latest available</w:t>
            </w:r>
          </w:p>
          <w:p w14:paraId="603B2B7A" w14:textId="77777777" w:rsidR="006D71E1" w:rsidRPr="00917F16" w:rsidRDefault="006D71E1" w:rsidP="006975B6">
            <w:pPr>
              <w:pStyle w:val="Bullet"/>
              <w:numPr>
                <w:ilvl w:val="0"/>
                <w:numId w:val="0"/>
              </w:numPr>
              <w:spacing w:after="0"/>
              <w:rPr>
                <w:sz w:val="22"/>
                <w:szCs w:val="22"/>
              </w:rPr>
            </w:pPr>
            <w:r w:rsidRPr="00F929E2">
              <w:rPr>
                <w:noProof/>
                <w:sz w:val="22"/>
                <w:szCs w:val="22"/>
              </w:rPr>
              <w:drawing>
                <wp:inline distT="0" distB="0" distL="0" distR="0" wp14:anchorId="1E0A7050" wp14:editId="11836842">
                  <wp:extent cx="3507475" cy="2232029"/>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16385" cy="2237699"/>
                          </a:xfrm>
                          <a:prstGeom prst="rect">
                            <a:avLst/>
                          </a:prstGeom>
                          <a:noFill/>
                          <a:ln>
                            <a:noFill/>
                          </a:ln>
                        </pic:spPr>
                      </pic:pic>
                    </a:graphicData>
                  </a:graphic>
                </wp:inline>
              </w:drawing>
            </w:r>
          </w:p>
        </w:tc>
        <w:tc>
          <w:tcPr>
            <w:tcW w:w="3972" w:type="dxa"/>
            <w:shd w:val="clear" w:color="auto" w:fill="auto"/>
          </w:tcPr>
          <w:p w14:paraId="58FFC50E" w14:textId="77777777" w:rsidR="006D71E1" w:rsidRPr="00A96826" w:rsidRDefault="006D71E1" w:rsidP="006975B6">
            <w:pPr>
              <w:spacing w:after="0"/>
              <w:jc w:val="center"/>
              <w:rPr>
                <w:b/>
                <w:bCs/>
                <w:noProof/>
              </w:rPr>
            </w:pPr>
            <w:r>
              <w:rPr>
                <w:b/>
                <w:bCs/>
                <w:noProof/>
              </w:rPr>
              <w:t>Australia time series</w:t>
            </w:r>
          </w:p>
          <w:p w14:paraId="67378CD7" w14:textId="77777777" w:rsidR="006D71E1" w:rsidRDefault="006D71E1" w:rsidP="006975B6">
            <w:pPr>
              <w:pStyle w:val="Bullet"/>
              <w:numPr>
                <w:ilvl w:val="0"/>
                <w:numId w:val="0"/>
              </w:numPr>
              <w:spacing w:after="120" w:line="276" w:lineRule="auto"/>
              <w:ind w:left="567" w:hanging="567"/>
            </w:pPr>
            <w:r w:rsidRPr="00600D64">
              <w:rPr>
                <w:noProof/>
              </w:rPr>
              <w:drawing>
                <wp:inline distT="0" distB="0" distL="0" distR="0" wp14:anchorId="7943727B" wp14:editId="2B8BD5F7">
                  <wp:extent cx="2320290" cy="230632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20290" cy="2306320"/>
                          </a:xfrm>
                          <a:prstGeom prst="rect">
                            <a:avLst/>
                          </a:prstGeom>
                          <a:noFill/>
                          <a:ln>
                            <a:noFill/>
                          </a:ln>
                        </pic:spPr>
                      </pic:pic>
                    </a:graphicData>
                  </a:graphic>
                </wp:inline>
              </w:drawing>
            </w:r>
          </w:p>
        </w:tc>
      </w:tr>
    </w:tbl>
    <w:p w14:paraId="2E5F53F2" w14:textId="1108A7FD" w:rsidR="006D71E1" w:rsidRDefault="006D71E1" w:rsidP="006D71E1">
      <w:pPr>
        <w:spacing w:after="0"/>
      </w:pPr>
    </w:p>
    <w:p w14:paraId="1421520E" w14:textId="5D559EF4" w:rsidR="008E34E9" w:rsidRDefault="008E34E9" w:rsidP="006D71E1">
      <w:pPr>
        <w:spacing w:after="0"/>
      </w:pPr>
    </w:p>
    <w:p w14:paraId="38BFD580" w14:textId="326E67B1" w:rsidR="008E34E9" w:rsidRDefault="008E34E9" w:rsidP="006D71E1">
      <w:pPr>
        <w:spacing w:after="0"/>
      </w:pPr>
    </w:p>
    <w:p w14:paraId="508CC31F" w14:textId="77777777" w:rsidR="008E34E9" w:rsidRDefault="008E34E9" w:rsidP="006D71E1">
      <w:pPr>
        <w:spacing w:after="0"/>
      </w:pPr>
    </w:p>
    <w:p w14:paraId="1A243F5C" w14:textId="77777777" w:rsidR="006D71E1" w:rsidRDefault="006D71E1" w:rsidP="006D71E1">
      <w:pPr>
        <w:spacing w:after="0"/>
      </w:pPr>
    </w:p>
    <w:tbl>
      <w:tblPr>
        <w:tblStyle w:val="TableGrid"/>
        <w:tblW w:w="9870" w:type="dxa"/>
        <w:tblBorders>
          <w:top w:val="single" w:sz="24" w:space="0" w:color="002060"/>
          <w:left w:val="single" w:sz="24" w:space="0" w:color="002060"/>
          <w:bottom w:val="single" w:sz="24" w:space="0" w:color="002060"/>
          <w:right w:val="single" w:sz="24" w:space="0" w:color="002060"/>
          <w:insideH w:val="single" w:sz="24" w:space="0" w:color="002060"/>
          <w:insideV w:val="single" w:sz="24" w:space="0" w:color="002060"/>
        </w:tblBorders>
        <w:tblCellMar>
          <w:top w:w="57" w:type="dxa"/>
          <w:bottom w:w="57" w:type="dxa"/>
        </w:tblCellMar>
        <w:tblLook w:val="04A0" w:firstRow="1" w:lastRow="0" w:firstColumn="1" w:lastColumn="0" w:noHBand="0" w:noVBand="1"/>
      </w:tblPr>
      <w:tblGrid>
        <w:gridCol w:w="5490"/>
        <w:gridCol w:w="426"/>
        <w:gridCol w:w="3954"/>
      </w:tblGrid>
      <w:tr w:rsidR="006D71E1" w:rsidRPr="00F456F6" w14:paraId="011EF050" w14:textId="77777777" w:rsidTr="006975B6">
        <w:trPr>
          <w:trHeight w:val="243"/>
        </w:trPr>
        <w:tc>
          <w:tcPr>
            <w:tcW w:w="5490" w:type="dxa"/>
            <w:shd w:val="clear" w:color="auto" w:fill="002060"/>
          </w:tcPr>
          <w:p w14:paraId="7835CCD8" w14:textId="4584E9FF" w:rsidR="006D71E1" w:rsidRPr="004C794C" w:rsidRDefault="006D71E1" w:rsidP="006975B6">
            <w:pPr>
              <w:pStyle w:val="Bullet"/>
              <w:numPr>
                <w:ilvl w:val="0"/>
                <w:numId w:val="0"/>
              </w:numPr>
              <w:spacing w:after="0"/>
              <w:rPr>
                <w:b/>
                <w:bCs/>
              </w:rPr>
            </w:pPr>
            <w:r>
              <w:lastRenderedPageBreak/>
              <w:br w:type="page"/>
            </w:r>
            <w:r w:rsidRPr="00836524">
              <w:rPr>
                <w:b/>
                <w:bCs/>
              </w:rPr>
              <w:t>1</w:t>
            </w:r>
            <w:r w:rsidRPr="003D7C91">
              <w:rPr>
                <w:b/>
                <w:bCs/>
              </w:rPr>
              <w:t>0 –</w:t>
            </w:r>
            <w:r w:rsidRPr="00140028">
              <w:rPr>
                <w:b/>
                <w:bCs/>
              </w:rPr>
              <w:t xml:space="preserve"> </w:t>
            </w:r>
            <w:r>
              <w:rPr>
                <w:b/>
                <w:bCs/>
              </w:rPr>
              <w:t xml:space="preserve">HAVING </w:t>
            </w:r>
            <w:r w:rsidR="00F05854">
              <w:rPr>
                <w:b/>
                <w:bCs/>
              </w:rPr>
              <w:t>A</w:t>
            </w:r>
            <w:r>
              <w:rPr>
                <w:b/>
                <w:bCs/>
              </w:rPr>
              <w:t xml:space="preserve"> SAY IN GOVERNMENT</w:t>
            </w:r>
          </w:p>
        </w:tc>
        <w:tc>
          <w:tcPr>
            <w:tcW w:w="4380" w:type="dxa"/>
            <w:gridSpan w:val="2"/>
            <w:tcBorders>
              <w:bottom w:val="nil"/>
            </w:tcBorders>
            <w:shd w:val="clear" w:color="auto" w:fill="DBE5F1" w:themeFill="accent1" w:themeFillTint="33"/>
          </w:tcPr>
          <w:p w14:paraId="43006491" w14:textId="77777777" w:rsidR="006D71E1" w:rsidRPr="00F456F6" w:rsidRDefault="006D71E1" w:rsidP="006975B6">
            <w:pPr>
              <w:pStyle w:val="Bullet"/>
              <w:numPr>
                <w:ilvl w:val="0"/>
                <w:numId w:val="0"/>
              </w:numPr>
              <w:spacing w:after="0"/>
              <w:rPr>
                <w:b/>
                <w:bCs/>
              </w:rPr>
            </w:pPr>
            <w:r w:rsidRPr="00F456F6">
              <w:rPr>
                <w:b/>
                <w:bCs/>
              </w:rPr>
              <w:t>Australia’s Performance</w:t>
            </w:r>
          </w:p>
        </w:tc>
      </w:tr>
      <w:tr w:rsidR="006D71E1" w:rsidRPr="003E2E9A" w14:paraId="544C6CDE" w14:textId="77777777" w:rsidTr="006975B6">
        <w:trPr>
          <w:trHeight w:val="2516"/>
        </w:trPr>
        <w:tc>
          <w:tcPr>
            <w:tcW w:w="5490" w:type="dxa"/>
            <w:vMerge w:val="restart"/>
          </w:tcPr>
          <w:p w14:paraId="1AF5D42D" w14:textId="77777777" w:rsidR="006D71E1" w:rsidRPr="003E2E9A" w:rsidRDefault="006D71E1" w:rsidP="006975B6">
            <w:pPr>
              <w:pStyle w:val="Bullet"/>
              <w:numPr>
                <w:ilvl w:val="0"/>
                <w:numId w:val="0"/>
              </w:numPr>
              <w:spacing w:after="0" w:line="276" w:lineRule="auto"/>
              <w:rPr>
                <w:sz w:val="22"/>
                <w:szCs w:val="22"/>
              </w:rPr>
            </w:pPr>
            <w:r w:rsidRPr="003E2E9A">
              <w:rPr>
                <w:b/>
                <w:bCs/>
                <w:sz w:val="22"/>
                <w:szCs w:val="22"/>
              </w:rPr>
              <w:t>Purpose:</w:t>
            </w:r>
            <w:r w:rsidRPr="003E2E9A">
              <w:rPr>
                <w:sz w:val="22"/>
                <w:szCs w:val="22"/>
              </w:rPr>
              <w:t xml:space="preserve"> </w:t>
            </w:r>
            <w:r>
              <w:rPr>
                <w:sz w:val="22"/>
                <w:szCs w:val="22"/>
              </w:rPr>
              <w:t xml:space="preserve">indicator of civic engagement. </w:t>
            </w:r>
          </w:p>
          <w:p w14:paraId="63D99525" w14:textId="2D12D1A6" w:rsidR="006D71E1" w:rsidRPr="003E2E9A" w:rsidRDefault="006D71E1" w:rsidP="006975B6">
            <w:pPr>
              <w:pStyle w:val="Bullet"/>
              <w:numPr>
                <w:ilvl w:val="0"/>
                <w:numId w:val="0"/>
              </w:numPr>
              <w:spacing w:after="0" w:line="276" w:lineRule="auto"/>
              <w:rPr>
                <w:sz w:val="22"/>
                <w:szCs w:val="22"/>
              </w:rPr>
            </w:pPr>
            <w:r w:rsidRPr="003E2E9A">
              <w:rPr>
                <w:b/>
                <w:bCs/>
                <w:sz w:val="22"/>
                <w:szCs w:val="22"/>
              </w:rPr>
              <w:t>Definition:</w:t>
            </w:r>
            <w:r w:rsidRPr="003E2E9A">
              <w:rPr>
                <w:sz w:val="22"/>
                <w:szCs w:val="22"/>
              </w:rPr>
              <w:t xml:space="preserve"> </w:t>
            </w:r>
            <w:r>
              <w:rPr>
                <w:sz w:val="22"/>
                <w:szCs w:val="22"/>
              </w:rPr>
              <w:t xml:space="preserve">The share of people who feel that they have </w:t>
            </w:r>
            <w:r w:rsidR="00803405">
              <w:rPr>
                <w:sz w:val="22"/>
                <w:szCs w:val="22"/>
              </w:rPr>
              <w:t>a</w:t>
            </w:r>
            <w:r>
              <w:rPr>
                <w:sz w:val="22"/>
                <w:szCs w:val="22"/>
              </w:rPr>
              <w:t xml:space="preserve"> say in what the government does.</w:t>
            </w:r>
          </w:p>
          <w:p w14:paraId="2D3B86C5" w14:textId="77777777" w:rsidR="006D71E1" w:rsidRPr="003E2E9A" w:rsidRDefault="006D71E1" w:rsidP="006975B6">
            <w:pPr>
              <w:pStyle w:val="Bullet"/>
              <w:numPr>
                <w:ilvl w:val="0"/>
                <w:numId w:val="0"/>
              </w:numPr>
              <w:spacing w:after="0" w:line="276" w:lineRule="auto"/>
              <w:ind w:left="567" w:hanging="567"/>
              <w:rPr>
                <w:sz w:val="22"/>
                <w:szCs w:val="22"/>
              </w:rPr>
            </w:pPr>
          </w:p>
        </w:tc>
        <w:tc>
          <w:tcPr>
            <w:tcW w:w="4380" w:type="dxa"/>
            <w:gridSpan w:val="2"/>
            <w:tcBorders>
              <w:top w:val="nil"/>
              <w:bottom w:val="single" w:sz="24" w:space="0" w:color="002060"/>
            </w:tcBorders>
          </w:tcPr>
          <w:p w14:paraId="5FADF8F3" w14:textId="57DE3509" w:rsidR="006D71E1" w:rsidRPr="00A42245" w:rsidRDefault="006D71E1" w:rsidP="006975B6">
            <w:pPr>
              <w:pStyle w:val="Bullet"/>
              <w:numPr>
                <w:ilvl w:val="0"/>
                <w:numId w:val="0"/>
              </w:numPr>
              <w:spacing w:after="0" w:line="276" w:lineRule="auto"/>
              <w:rPr>
                <w:sz w:val="22"/>
                <w:szCs w:val="22"/>
              </w:rPr>
            </w:pPr>
            <w:r w:rsidRPr="00177691">
              <w:rPr>
                <w:b/>
                <w:bCs/>
                <w:sz w:val="22"/>
                <w:szCs w:val="22"/>
              </w:rPr>
              <w:t>Summary:</w:t>
            </w:r>
            <w:r>
              <w:rPr>
                <w:b/>
                <w:bCs/>
                <w:sz w:val="22"/>
                <w:szCs w:val="22"/>
              </w:rPr>
              <w:t xml:space="preserve"> </w:t>
            </w:r>
            <w:r w:rsidRPr="00AB14BC">
              <w:rPr>
                <w:sz w:val="22"/>
                <w:szCs w:val="22"/>
              </w:rPr>
              <w:t xml:space="preserve">Australia </w:t>
            </w:r>
            <w:r>
              <w:rPr>
                <w:sz w:val="22"/>
                <w:szCs w:val="22"/>
              </w:rPr>
              <w:t xml:space="preserve">performs better than the OECD.  No data is available on performance over time. </w:t>
            </w:r>
          </w:p>
          <w:p w14:paraId="303463C3" w14:textId="545D678A" w:rsidR="006D71E1" w:rsidRDefault="00630DA4" w:rsidP="006975B6">
            <w:pPr>
              <w:pStyle w:val="Bullet"/>
              <w:spacing w:after="0" w:line="276" w:lineRule="auto"/>
              <w:rPr>
                <w:sz w:val="22"/>
                <w:szCs w:val="22"/>
              </w:rPr>
            </w:pPr>
            <w:r>
              <w:rPr>
                <w:sz w:val="22"/>
                <w:szCs w:val="22"/>
              </w:rPr>
              <w:t>67.7</w:t>
            </w:r>
            <w:r w:rsidR="006D71E1">
              <w:rPr>
                <w:sz w:val="22"/>
                <w:szCs w:val="22"/>
              </w:rPr>
              <w:t xml:space="preserve">% of respondents said they had </w:t>
            </w:r>
            <w:r w:rsidR="00E344CF">
              <w:rPr>
                <w:sz w:val="22"/>
                <w:szCs w:val="22"/>
              </w:rPr>
              <w:t>a</w:t>
            </w:r>
            <w:r w:rsidR="006D71E1">
              <w:rPr>
                <w:sz w:val="22"/>
                <w:szCs w:val="22"/>
              </w:rPr>
              <w:t xml:space="preserve"> say in government in 2012.</w:t>
            </w:r>
          </w:p>
          <w:p w14:paraId="64E3EF61" w14:textId="1BE6C1E7" w:rsidR="006D71E1" w:rsidRDefault="006D71E1" w:rsidP="006975B6">
            <w:pPr>
              <w:pStyle w:val="Bullet"/>
              <w:spacing w:after="0" w:line="276" w:lineRule="auto"/>
              <w:rPr>
                <w:sz w:val="22"/>
                <w:szCs w:val="22"/>
              </w:rPr>
            </w:pPr>
            <w:r>
              <w:rPr>
                <w:sz w:val="22"/>
                <w:szCs w:val="22"/>
              </w:rPr>
              <w:t>Better than OECD average (</w:t>
            </w:r>
            <w:r w:rsidR="00630DA4">
              <w:rPr>
                <w:sz w:val="22"/>
                <w:szCs w:val="22"/>
              </w:rPr>
              <w:t>65.7</w:t>
            </w:r>
            <w:r>
              <w:rPr>
                <w:sz w:val="22"/>
                <w:szCs w:val="22"/>
              </w:rPr>
              <w:t>%)</w:t>
            </w:r>
          </w:p>
          <w:p w14:paraId="17633747" w14:textId="619ADD1E" w:rsidR="006D71E1" w:rsidRPr="003E2E9A" w:rsidRDefault="006D71E1" w:rsidP="006975B6">
            <w:pPr>
              <w:pStyle w:val="Bullet"/>
              <w:spacing w:after="0" w:line="276" w:lineRule="auto"/>
              <w:rPr>
                <w:sz w:val="22"/>
                <w:szCs w:val="22"/>
              </w:rPr>
            </w:pPr>
            <w:r>
              <w:rPr>
                <w:sz w:val="22"/>
                <w:szCs w:val="22"/>
              </w:rPr>
              <w:t>Rank: 16</w:t>
            </w:r>
            <w:r w:rsidRPr="009B10AB">
              <w:rPr>
                <w:sz w:val="22"/>
                <w:szCs w:val="22"/>
                <w:vertAlign w:val="superscript"/>
              </w:rPr>
              <w:t>th</w:t>
            </w:r>
            <w:r>
              <w:rPr>
                <w:sz w:val="22"/>
                <w:szCs w:val="22"/>
              </w:rPr>
              <w:t xml:space="preserve"> of 29 OECD countries (Australia 2012, other countries latest year)</w:t>
            </w:r>
          </w:p>
        </w:tc>
      </w:tr>
      <w:tr w:rsidR="006D71E1" w:rsidRPr="0072213D" w14:paraId="39A2F6EE" w14:textId="77777777" w:rsidTr="006975B6">
        <w:trPr>
          <w:trHeight w:val="78"/>
        </w:trPr>
        <w:tc>
          <w:tcPr>
            <w:tcW w:w="5490" w:type="dxa"/>
            <w:vMerge/>
          </w:tcPr>
          <w:p w14:paraId="12F964D5" w14:textId="77777777" w:rsidR="006D71E1" w:rsidRPr="00B216F4" w:rsidRDefault="006D71E1" w:rsidP="006975B6">
            <w:pPr>
              <w:pStyle w:val="Bullet"/>
              <w:numPr>
                <w:ilvl w:val="0"/>
                <w:numId w:val="0"/>
              </w:numPr>
              <w:spacing w:after="120" w:line="276" w:lineRule="auto"/>
              <w:rPr>
                <w:b/>
                <w:bCs/>
              </w:rPr>
            </w:pPr>
          </w:p>
        </w:tc>
        <w:tc>
          <w:tcPr>
            <w:tcW w:w="4380" w:type="dxa"/>
            <w:gridSpan w:val="2"/>
            <w:tcBorders>
              <w:bottom w:val="nil"/>
            </w:tcBorders>
            <w:shd w:val="clear" w:color="auto" w:fill="DBE5F1" w:themeFill="accent1" w:themeFillTint="33"/>
          </w:tcPr>
          <w:p w14:paraId="049DED3D" w14:textId="77777777" w:rsidR="006D71E1" w:rsidRPr="0072213D" w:rsidRDefault="006D71E1" w:rsidP="006975B6">
            <w:pPr>
              <w:pStyle w:val="Bullet"/>
              <w:numPr>
                <w:ilvl w:val="0"/>
                <w:numId w:val="0"/>
              </w:numPr>
              <w:spacing w:after="0"/>
              <w:ind w:left="567" w:hanging="567"/>
              <w:rPr>
                <w:b/>
                <w:bCs/>
              </w:rPr>
            </w:pPr>
            <w:r>
              <w:rPr>
                <w:b/>
                <w:bCs/>
              </w:rPr>
              <w:t>Indicator Limitations</w:t>
            </w:r>
          </w:p>
        </w:tc>
      </w:tr>
      <w:tr w:rsidR="006D71E1" w:rsidRPr="00C74E7B" w14:paraId="17D303C5" w14:textId="77777777" w:rsidTr="006975B6">
        <w:trPr>
          <w:trHeight w:val="457"/>
        </w:trPr>
        <w:tc>
          <w:tcPr>
            <w:tcW w:w="5490" w:type="dxa"/>
            <w:vMerge/>
            <w:tcBorders>
              <w:bottom w:val="single" w:sz="24" w:space="0" w:color="002060"/>
            </w:tcBorders>
          </w:tcPr>
          <w:p w14:paraId="3BE7E406" w14:textId="77777777" w:rsidR="006D71E1" w:rsidRPr="00B216F4" w:rsidRDefault="006D71E1" w:rsidP="006975B6">
            <w:pPr>
              <w:pStyle w:val="Bullet"/>
              <w:numPr>
                <w:ilvl w:val="0"/>
                <w:numId w:val="0"/>
              </w:numPr>
              <w:spacing w:after="120" w:line="276" w:lineRule="auto"/>
              <w:rPr>
                <w:b/>
                <w:bCs/>
              </w:rPr>
            </w:pPr>
          </w:p>
        </w:tc>
        <w:tc>
          <w:tcPr>
            <w:tcW w:w="4380" w:type="dxa"/>
            <w:gridSpan w:val="2"/>
            <w:vMerge w:val="restart"/>
            <w:tcBorders>
              <w:top w:val="nil"/>
            </w:tcBorders>
          </w:tcPr>
          <w:p w14:paraId="4A2392AB" w14:textId="77777777" w:rsidR="006D71E1" w:rsidRDefault="006D71E1" w:rsidP="006975B6">
            <w:pPr>
              <w:pStyle w:val="Bullet"/>
              <w:spacing w:after="0" w:line="276" w:lineRule="auto"/>
              <w:rPr>
                <w:sz w:val="22"/>
                <w:szCs w:val="22"/>
              </w:rPr>
            </w:pPr>
            <w:r w:rsidRPr="002964B5">
              <w:rPr>
                <w:sz w:val="22"/>
                <w:szCs w:val="22"/>
              </w:rPr>
              <w:t xml:space="preserve">No time series data available for Australia. </w:t>
            </w:r>
          </w:p>
          <w:p w14:paraId="51BE97D1" w14:textId="77777777" w:rsidR="006D71E1" w:rsidRPr="002964B5" w:rsidRDefault="006D71E1" w:rsidP="006975B6">
            <w:pPr>
              <w:pStyle w:val="Bullet"/>
              <w:spacing w:after="0" w:line="276" w:lineRule="auto"/>
              <w:rPr>
                <w:sz w:val="22"/>
                <w:szCs w:val="22"/>
              </w:rPr>
            </w:pPr>
            <w:r>
              <w:rPr>
                <w:sz w:val="22"/>
                <w:szCs w:val="22"/>
              </w:rPr>
              <w:t>Data point for Australia is old (2012).</w:t>
            </w:r>
          </w:p>
        </w:tc>
      </w:tr>
      <w:tr w:rsidR="006D71E1" w14:paraId="6A34F551" w14:textId="77777777" w:rsidTr="006975B6">
        <w:trPr>
          <w:trHeight w:val="15"/>
        </w:trPr>
        <w:tc>
          <w:tcPr>
            <w:tcW w:w="5490" w:type="dxa"/>
            <w:tcBorders>
              <w:bottom w:val="nil"/>
            </w:tcBorders>
            <w:shd w:val="clear" w:color="auto" w:fill="DBE5F1" w:themeFill="accent1" w:themeFillTint="33"/>
          </w:tcPr>
          <w:p w14:paraId="1544640D" w14:textId="77777777" w:rsidR="006D71E1" w:rsidRPr="00B216F4" w:rsidRDefault="006D71E1" w:rsidP="006975B6">
            <w:pPr>
              <w:pStyle w:val="Bullet"/>
              <w:numPr>
                <w:ilvl w:val="0"/>
                <w:numId w:val="0"/>
              </w:numPr>
              <w:spacing w:after="0"/>
              <w:ind w:left="567" w:hanging="567"/>
              <w:rPr>
                <w:b/>
                <w:bCs/>
              </w:rPr>
            </w:pPr>
            <w:r>
              <w:rPr>
                <w:b/>
                <w:bCs/>
              </w:rPr>
              <w:t>Data / Calculation</w:t>
            </w:r>
          </w:p>
        </w:tc>
        <w:tc>
          <w:tcPr>
            <w:tcW w:w="4380" w:type="dxa"/>
            <w:gridSpan w:val="2"/>
            <w:vMerge/>
          </w:tcPr>
          <w:p w14:paraId="7BBF0522" w14:textId="77777777" w:rsidR="006D71E1" w:rsidRDefault="006D71E1" w:rsidP="006975B6">
            <w:pPr>
              <w:pStyle w:val="Bullet"/>
              <w:spacing w:after="0"/>
            </w:pPr>
          </w:p>
        </w:tc>
      </w:tr>
      <w:tr w:rsidR="006D71E1" w14:paraId="78E332A2" w14:textId="77777777" w:rsidTr="006975B6">
        <w:trPr>
          <w:trHeight w:val="2479"/>
        </w:trPr>
        <w:tc>
          <w:tcPr>
            <w:tcW w:w="5490" w:type="dxa"/>
            <w:tcBorders>
              <w:top w:val="nil"/>
            </w:tcBorders>
          </w:tcPr>
          <w:p w14:paraId="0CB409F5" w14:textId="77777777" w:rsidR="006D71E1" w:rsidRDefault="006D71E1" w:rsidP="006975B6">
            <w:pPr>
              <w:pStyle w:val="Bullet"/>
              <w:spacing w:after="0"/>
              <w:rPr>
                <w:sz w:val="22"/>
                <w:szCs w:val="22"/>
              </w:rPr>
            </w:pPr>
            <w:r>
              <w:rPr>
                <w:sz w:val="22"/>
                <w:szCs w:val="22"/>
              </w:rPr>
              <w:t>Source is OECD Survey of Adult Skills (PIAAC)</w:t>
            </w:r>
          </w:p>
          <w:p w14:paraId="71EEB433" w14:textId="3DA09B48" w:rsidR="006D71E1" w:rsidRPr="00C76EF7" w:rsidRDefault="006D71E1" w:rsidP="006975B6">
            <w:pPr>
              <w:pStyle w:val="Bullet"/>
              <w:spacing w:after="0"/>
              <w:rPr>
                <w:sz w:val="22"/>
                <w:szCs w:val="22"/>
              </w:rPr>
            </w:pPr>
            <w:r>
              <w:rPr>
                <w:sz w:val="22"/>
                <w:szCs w:val="22"/>
              </w:rPr>
              <w:t xml:space="preserve">Based on </w:t>
            </w:r>
            <w:r w:rsidR="00803405">
              <w:rPr>
                <w:sz w:val="22"/>
                <w:szCs w:val="22"/>
              </w:rPr>
              <w:t>dis</w:t>
            </w:r>
            <w:r>
              <w:rPr>
                <w:sz w:val="22"/>
                <w:szCs w:val="22"/>
              </w:rPr>
              <w:t xml:space="preserve">agreement or strong </w:t>
            </w:r>
            <w:r w:rsidR="00803405">
              <w:rPr>
                <w:sz w:val="22"/>
                <w:szCs w:val="22"/>
              </w:rPr>
              <w:t>dis</w:t>
            </w:r>
            <w:r>
              <w:rPr>
                <w:sz w:val="22"/>
                <w:szCs w:val="22"/>
              </w:rPr>
              <w:t xml:space="preserve">agreement with the survey question “people like me don’t have any say in what the government does”. </w:t>
            </w:r>
          </w:p>
        </w:tc>
        <w:tc>
          <w:tcPr>
            <w:tcW w:w="4380" w:type="dxa"/>
            <w:gridSpan w:val="2"/>
            <w:vMerge/>
          </w:tcPr>
          <w:p w14:paraId="6D83EB35" w14:textId="77777777" w:rsidR="006D71E1" w:rsidRDefault="006D71E1" w:rsidP="006975B6">
            <w:pPr>
              <w:pStyle w:val="Bullet"/>
              <w:spacing w:after="0"/>
            </w:pPr>
          </w:p>
        </w:tc>
      </w:tr>
      <w:tr w:rsidR="006D71E1" w14:paraId="165A8022" w14:textId="77777777" w:rsidTr="006975B6">
        <w:trPr>
          <w:trHeight w:val="4182"/>
        </w:trPr>
        <w:tc>
          <w:tcPr>
            <w:tcW w:w="5916" w:type="dxa"/>
            <w:gridSpan w:val="2"/>
          </w:tcPr>
          <w:p w14:paraId="3F1A5DB9" w14:textId="77777777" w:rsidR="006D71E1" w:rsidRDefault="006D71E1" w:rsidP="006975B6">
            <w:pPr>
              <w:pStyle w:val="Bullet"/>
              <w:numPr>
                <w:ilvl w:val="0"/>
                <w:numId w:val="0"/>
              </w:numPr>
              <w:spacing w:after="0"/>
              <w:jc w:val="center"/>
              <w:rPr>
                <w:b/>
                <w:bCs/>
              </w:rPr>
            </w:pPr>
            <w:r>
              <w:rPr>
                <w:b/>
                <w:bCs/>
              </w:rPr>
              <w:t>International Comparison – latest available</w:t>
            </w:r>
          </w:p>
          <w:p w14:paraId="718A5932" w14:textId="7AD55510" w:rsidR="006D71E1" w:rsidRPr="00917F16" w:rsidRDefault="00630DA4" w:rsidP="006975B6">
            <w:pPr>
              <w:pStyle w:val="Bullet"/>
              <w:numPr>
                <w:ilvl w:val="0"/>
                <w:numId w:val="0"/>
              </w:numPr>
              <w:spacing w:after="0"/>
              <w:rPr>
                <w:sz w:val="22"/>
                <w:szCs w:val="22"/>
              </w:rPr>
            </w:pPr>
            <w:r w:rsidRPr="00630DA4">
              <w:rPr>
                <w:noProof/>
                <w:sz w:val="22"/>
                <w:szCs w:val="22"/>
              </w:rPr>
              <w:drawing>
                <wp:inline distT="0" distB="0" distL="0" distR="0" wp14:anchorId="0A8F2DE2" wp14:editId="0AB3855B">
                  <wp:extent cx="3591763" cy="2292754"/>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10700" cy="2304842"/>
                          </a:xfrm>
                          <a:prstGeom prst="rect">
                            <a:avLst/>
                          </a:prstGeom>
                          <a:noFill/>
                          <a:ln>
                            <a:noFill/>
                          </a:ln>
                        </pic:spPr>
                      </pic:pic>
                    </a:graphicData>
                  </a:graphic>
                </wp:inline>
              </w:drawing>
            </w:r>
          </w:p>
        </w:tc>
        <w:tc>
          <w:tcPr>
            <w:tcW w:w="3954" w:type="dxa"/>
            <w:shd w:val="clear" w:color="auto" w:fill="auto"/>
          </w:tcPr>
          <w:p w14:paraId="638CCEF2" w14:textId="77777777" w:rsidR="006D71E1" w:rsidRPr="00A96826" w:rsidRDefault="006D71E1" w:rsidP="006975B6">
            <w:pPr>
              <w:spacing w:after="0"/>
              <w:jc w:val="center"/>
              <w:rPr>
                <w:b/>
                <w:bCs/>
                <w:noProof/>
              </w:rPr>
            </w:pPr>
            <w:r>
              <w:rPr>
                <w:b/>
                <w:bCs/>
                <w:noProof/>
              </w:rPr>
              <w:t>Australia time series</w:t>
            </w:r>
          </w:p>
          <w:p w14:paraId="2BEBF674" w14:textId="77777777" w:rsidR="006D71E1" w:rsidRDefault="006D71E1" w:rsidP="006975B6">
            <w:pPr>
              <w:pStyle w:val="Bullet"/>
              <w:numPr>
                <w:ilvl w:val="0"/>
                <w:numId w:val="0"/>
              </w:numPr>
              <w:spacing w:after="120" w:line="276" w:lineRule="auto"/>
              <w:ind w:left="567" w:hanging="567"/>
            </w:pPr>
            <w:r>
              <w:rPr>
                <w:b/>
                <w:bCs/>
                <w:noProof/>
              </w:rPr>
              <mc:AlternateContent>
                <mc:Choice Requires="wps">
                  <w:drawing>
                    <wp:anchor distT="0" distB="0" distL="114300" distR="114300" simplePos="0" relativeHeight="251658240" behindDoc="0" locked="0" layoutInCell="1" allowOverlap="1" wp14:anchorId="57D29820" wp14:editId="4522E5A2">
                      <wp:simplePos x="0" y="0"/>
                      <wp:positionH relativeFrom="margin">
                        <wp:align>center</wp:align>
                      </wp:positionH>
                      <wp:positionV relativeFrom="paragraph">
                        <wp:posOffset>136203</wp:posOffset>
                      </wp:positionV>
                      <wp:extent cx="2149434" cy="2175692"/>
                      <wp:effectExtent l="0" t="0" r="22860" b="15240"/>
                      <wp:wrapNone/>
                      <wp:docPr id="7" name="Rectangle 7"/>
                      <wp:cNvGraphicFramePr/>
                      <a:graphic xmlns:a="http://schemas.openxmlformats.org/drawingml/2006/main">
                        <a:graphicData uri="http://schemas.microsoft.com/office/word/2010/wordprocessingShape">
                          <wps:wsp>
                            <wps:cNvSpPr/>
                            <wps:spPr>
                              <a:xfrm>
                                <a:off x="0" y="0"/>
                                <a:ext cx="2149434" cy="217569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BA3BC3" w14:textId="77777777" w:rsidR="006D71E1" w:rsidRPr="00265E7C" w:rsidRDefault="006D71E1" w:rsidP="006D71E1">
                                  <w:pPr>
                                    <w:jc w:val="center"/>
                                    <w:rPr>
                                      <w:color w:val="000000" w:themeColor="text1"/>
                                      <w:sz w:val="32"/>
                                      <w:szCs w:val="32"/>
                                    </w:rPr>
                                  </w:pPr>
                                  <w:r>
                                    <w:rPr>
                                      <w:color w:val="000000" w:themeColor="text1"/>
                                      <w:sz w:val="32"/>
                                      <w:szCs w:val="32"/>
                                    </w:rPr>
                                    <w:t xml:space="preserve">No </w:t>
                                  </w:r>
                                  <w:r w:rsidRPr="00265E7C">
                                    <w:rPr>
                                      <w:color w:val="000000" w:themeColor="text1"/>
                                      <w:sz w:val="32"/>
                                      <w:szCs w:val="32"/>
                                    </w:rPr>
                                    <w:t>Australian time series available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29820" id="Rectangle 7" o:spid="_x0000_s1026" style="position:absolute;left:0;text-align:left;margin-left:0;margin-top:10.7pt;width:169.25pt;height:171.3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" filled="f" strokecolor="black [3213]" strokeweight="2pt">
                      <v:textbox>
                        <w:txbxContent>
                          <w:p w14:paraId="47BA3BC3" w14:textId="77777777" w:rsidR="006D71E1" w:rsidRPr="00265E7C" w:rsidRDefault="006D71E1" w:rsidP="006D71E1">
                            <w:pPr>
                              <w:jc w:val="center"/>
                              <w:rPr>
                                <w:color w:val="000000" w:themeColor="text1"/>
                                <w:sz w:val="32"/>
                                <w:szCs w:val="32"/>
                              </w:rPr>
                            </w:pPr>
                            <w:r>
                              <w:rPr>
                                <w:color w:val="000000" w:themeColor="text1"/>
                                <w:sz w:val="32"/>
                                <w:szCs w:val="32"/>
                              </w:rPr>
                              <w:t xml:space="preserve">No </w:t>
                            </w:r>
                            <w:r w:rsidRPr="00265E7C">
                              <w:rPr>
                                <w:color w:val="000000" w:themeColor="text1"/>
                                <w:sz w:val="32"/>
                                <w:szCs w:val="32"/>
                              </w:rPr>
                              <w:t>Australian time series available</w:t>
                            </w:r>
                          </w:p>
                        </w:txbxContent>
                      </v:textbox>
                      <w10:wrap anchorx="margin"/>
                    </v:rect>
                  </w:pict>
                </mc:Fallback>
              </mc:AlternateContent>
            </w:r>
          </w:p>
        </w:tc>
      </w:tr>
    </w:tbl>
    <w:p w14:paraId="28F25079" w14:textId="77777777" w:rsidR="006D71E1" w:rsidRDefault="006D71E1" w:rsidP="006D71E1">
      <w:pPr>
        <w:spacing w:after="0"/>
      </w:pPr>
    </w:p>
    <w:p w14:paraId="73060DAB" w14:textId="77777777" w:rsidR="006D71E1" w:rsidRDefault="006D71E1" w:rsidP="006D71E1">
      <w:pPr>
        <w:spacing w:after="0"/>
      </w:pPr>
    </w:p>
    <w:p w14:paraId="4A473F8C" w14:textId="77777777" w:rsidR="006D71E1" w:rsidRDefault="006D71E1" w:rsidP="006D71E1">
      <w:pPr>
        <w:spacing w:after="0"/>
      </w:pPr>
    </w:p>
    <w:p w14:paraId="2A5DC364" w14:textId="43266397" w:rsidR="006D71E1" w:rsidRDefault="006D71E1" w:rsidP="006D71E1">
      <w:pPr>
        <w:spacing w:after="0"/>
      </w:pPr>
    </w:p>
    <w:p w14:paraId="32C75DD7" w14:textId="2567CD9C" w:rsidR="008E34E9" w:rsidRDefault="008E34E9" w:rsidP="006D71E1">
      <w:pPr>
        <w:spacing w:after="0"/>
      </w:pPr>
    </w:p>
    <w:p w14:paraId="1A479E9C" w14:textId="489C7E58" w:rsidR="008E34E9" w:rsidRDefault="008E34E9" w:rsidP="006D71E1">
      <w:pPr>
        <w:spacing w:after="0"/>
      </w:pPr>
    </w:p>
    <w:p w14:paraId="36A7CE3C" w14:textId="5E9FAC96" w:rsidR="008E34E9" w:rsidRDefault="008E34E9" w:rsidP="006D71E1">
      <w:pPr>
        <w:spacing w:after="0"/>
      </w:pPr>
    </w:p>
    <w:p w14:paraId="2EACD9B3" w14:textId="77777777" w:rsidR="008E34E9" w:rsidRDefault="008E34E9" w:rsidP="006D71E1">
      <w:pPr>
        <w:spacing w:after="0"/>
      </w:pPr>
    </w:p>
    <w:tbl>
      <w:tblPr>
        <w:tblStyle w:val="TableGrid"/>
        <w:tblW w:w="9870" w:type="dxa"/>
        <w:tblBorders>
          <w:top w:val="single" w:sz="24" w:space="0" w:color="002060"/>
          <w:left w:val="single" w:sz="24" w:space="0" w:color="002060"/>
          <w:bottom w:val="single" w:sz="24" w:space="0" w:color="002060"/>
          <w:right w:val="single" w:sz="24" w:space="0" w:color="002060"/>
          <w:insideH w:val="single" w:sz="24" w:space="0" w:color="002060"/>
          <w:insideV w:val="single" w:sz="24" w:space="0" w:color="002060"/>
        </w:tblBorders>
        <w:tblCellMar>
          <w:top w:w="57" w:type="dxa"/>
          <w:bottom w:w="57" w:type="dxa"/>
        </w:tblCellMar>
        <w:tblLook w:val="04A0" w:firstRow="1" w:lastRow="0" w:firstColumn="1" w:lastColumn="0" w:noHBand="0" w:noVBand="1"/>
      </w:tblPr>
      <w:tblGrid>
        <w:gridCol w:w="5222"/>
        <w:gridCol w:w="742"/>
        <w:gridCol w:w="3906"/>
      </w:tblGrid>
      <w:tr w:rsidR="006D71E1" w:rsidRPr="00F456F6" w14:paraId="56013F20" w14:textId="77777777" w:rsidTr="23682B6B">
        <w:trPr>
          <w:trHeight w:val="243"/>
        </w:trPr>
        <w:tc>
          <w:tcPr>
            <w:tcW w:w="5222" w:type="dxa"/>
            <w:shd w:val="clear" w:color="auto" w:fill="002060"/>
          </w:tcPr>
          <w:p w14:paraId="308F89BB" w14:textId="77777777" w:rsidR="006D71E1" w:rsidRPr="004C794C" w:rsidRDefault="006D71E1" w:rsidP="006975B6">
            <w:pPr>
              <w:pStyle w:val="Bullet"/>
              <w:numPr>
                <w:ilvl w:val="0"/>
                <w:numId w:val="0"/>
              </w:numPr>
              <w:spacing w:after="0"/>
              <w:rPr>
                <w:b/>
                <w:bCs/>
              </w:rPr>
            </w:pPr>
            <w:r>
              <w:lastRenderedPageBreak/>
              <w:br w:type="page"/>
            </w:r>
            <w:r w:rsidRPr="003D7C91">
              <w:rPr>
                <w:b/>
                <w:bCs/>
              </w:rPr>
              <w:t>1</w:t>
            </w:r>
            <w:r>
              <w:rPr>
                <w:b/>
                <w:bCs/>
              </w:rPr>
              <w:t>1</w:t>
            </w:r>
            <w:r w:rsidRPr="00140028">
              <w:rPr>
                <w:b/>
                <w:bCs/>
              </w:rPr>
              <w:t xml:space="preserve"> –</w:t>
            </w:r>
            <w:r>
              <w:rPr>
                <w:b/>
                <w:bCs/>
              </w:rPr>
              <w:t xml:space="preserve"> HOMICIDES</w:t>
            </w:r>
            <w:r w:rsidRPr="00140028">
              <w:rPr>
                <w:b/>
                <w:bCs/>
              </w:rPr>
              <w:t xml:space="preserve"> </w:t>
            </w:r>
          </w:p>
        </w:tc>
        <w:tc>
          <w:tcPr>
            <w:tcW w:w="4648" w:type="dxa"/>
            <w:gridSpan w:val="2"/>
            <w:tcBorders>
              <w:bottom w:val="nil"/>
            </w:tcBorders>
            <w:shd w:val="clear" w:color="auto" w:fill="DBE5F1" w:themeFill="accent1" w:themeFillTint="33"/>
          </w:tcPr>
          <w:p w14:paraId="0DA38A67" w14:textId="77777777" w:rsidR="006D71E1" w:rsidRPr="00F456F6" w:rsidRDefault="006D71E1" w:rsidP="006975B6">
            <w:pPr>
              <w:pStyle w:val="Bullet"/>
              <w:numPr>
                <w:ilvl w:val="0"/>
                <w:numId w:val="0"/>
              </w:numPr>
              <w:spacing w:after="0"/>
              <w:rPr>
                <w:b/>
                <w:bCs/>
              </w:rPr>
            </w:pPr>
            <w:r w:rsidRPr="00F456F6">
              <w:rPr>
                <w:b/>
                <w:bCs/>
              </w:rPr>
              <w:t>Australia’s Performance</w:t>
            </w:r>
          </w:p>
        </w:tc>
      </w:tr>
      <w:tr w:rsidR="006D71E1" w:rsidRPr="003E2E9A" w14:paraId="63097E14" w14:textId="77777777" w:rsidTr="23682B6B">
        <w:trPr>
          <w:trHeight w:val="2516"/>
        </w:trPr>
        <w:tc>
          <w:tcPr>
            <w:tcW w:w="5222" w:type="dxa"/>
            <w:vMerge w:val="restart"/>
          </w:tcPr>
          <w:p w14:paraId="08DF80D3" w14:textId="77777777" w:rsidR="006D71E1" w:rsidRPr="003E2E9A" w:rsidRDefault="006D71E1" w:rsidP="006975B6">
            <w:pPr>
              <w:pStyle w:val="Bullet"/>
              <w:numPr>
                <w:ilvl w:val="0"/>
                <w:numId w:val="0"/>
              </w:numPr>
              <w:spacing w:after="0" w:line="276" w:lineRule="auto"/>
              <w:rPr>
                <w:sz w:val="22"/>
                <w:szCs w:val="22"/>
              </w:rPr>
            </w:pPr>
            <w:r w:rsidRPr="003E2E9A">
              <w:rPr>
                <w:b/>
                <w:bCs/>
                <w:sz w:val="22"/>
                <w:szCs w:val="22"/>
              </w:rPr>
              <w:t>Purpose:</w:t>
            </w:r>
            <w:r w:rsidRPr="003E2E9A">
              <w:rPr>
                <w:sz w:val="22"/>
                <w:szCs w:val="22"/>
              </w:rPr>
              <w:t xml:space="preserve"> </w:t>
            </w:r>
            <w:r>
              <w:rPr>
                <w:sz w:val="22"/>
                <w:szCs w:val="22"/>
              </w:rPr>
              <w:t>Indicator of safety.</w:t>
            </w:r>
          </w:p>
          <w:p w14:paraId="015DDC19" w14:textId="77777777" w:rsidR="006D71E1" w:rsidRPr="003E2E9A" w:rsidRDefault="006D71E1" w:rsidP="006975B6">
            <w:pPr>
              <w:pStyle w:val="Bullet"/>
              <w:numPr>
                <w:ilvl w:val="0"/>
                <w:numId w:val="0"/>
              </w:numPr>
              <w:spacing w:after="0" w:line="276" w:lineRule="auto"/>
              <w:rPr>
                <w:sz w:val="22"/>
                <w:szCs w:val="22"/>
              </w:rPr>
            </w:pPr>
            <w:r w:rsidRPr="003E2E9A">
              <w:rPr>
                <w:b/>
                <w:bCs/>
                <w:sz w:val="22"/>
                <w:szCs w:val="22"/>
              </w:rPr>
              <w:t>Definition:</w:t>
            </w:r>
            <w:r w:rsidRPr="003E2E9A">
              <w:rPr>
                <w:sz w:val="22"/>
                <w:szCs w:val="22"/>
              </w:rPr>
              <w:t xml:space="preserve"> </w:t>
            </w:r>
            <w:r>
              <w:rPr>
                <w:sz w:val="22"/>
                <w:szCs w:val="22"/>
              </w:rPr>
              <w:t xml:space="preserve">the number of deaths due to assault per 100,000 people. </w:t>
            </w:r>
          </w:p>
          <w:p w14:paraId="08D15C77" w14:textId="77777777" w:rsidR="006D71E1" w:rsidRPr="003E2E9A" w:rsidRDefault="006D71E1" w:rsidP="006975B6">
            <w:pPr>
              <w:pStyle w:val="Bullet"/>
              <w:numPr>
                <w:ilvl w:val="0"/>
                <w:numId w:val="0"/>
              </w:numPr>
              <w:spacing w:after="0" w:line="276" w:lineRule="auto"/>
              <w:ind w:left="567" w:hanging="567"/>
              <w:rPr>
                <w:sz w:val="22"/>
                <w:szCs w:val="22"/>
              </w:rPr>
            </w:pPr>
          </w:p>
        </w:tc>
        <w:tc>
          <w:tcPr>
            <w:tcW w:w="4648" w:type="dxa"/>
            <w:gridSpan w:val="2"/>
            <w:tcBorders>
              <w:top w:val="nil"/>
              <w:bottom w:val="single" w:sz="24" w:space="0" w:color="002060"/>
            </w:tcBorders>
          </w:tcPr>
          <w:p w14:paraId="62D4E93E" w14:textId="51EBE9F3" w:rsidR="006D71E1" w:rsidRDefault="006D71E1" w:rsidP="006975B6">
            <w:pPr>
              <w:pStyle w:val="Bullet"/>
              <w:numPr>
                <w:ilvl w:val="0"/>
                <w:numId w:val="0"/>
              </w:numPr>
              <w:spacing w:after="0" w:line="276" w:lineRule="auto"/>
              <w:rPr>
                <w:sz w:val="22"/>
                <w:szCs w:val="22"/>
              </w:rPr>
            </w:pPr>
            <w:r w:rsidRPr="00177691">
              <w:rPr>
                <w:b/>
                <w:bCs/>
                <w:sz w:val="22"/>
                <w:szCs w:val="22"/>
              </w:rPr>
              <w:t>Summary:</w:t>
            </w:r>
            <w:r>
              <w:rPr>
                <w:b/>
                <w:bCs/>
                <w:sz w:val="22"/>
                <w:szCs w:val="22"/>
              </w:rPr>
              <w:t xml:space="preserve"> </w:t>
            </w:r>
            <w:r>
              <w:rPr>
                <w:sz w:val="22"/>
                <w:szCs w:val="22"/>
              </w:rPr>
              <w:t xml:space="preserve">Australia performs better than the OECD average, </w:t>
            </w:r>
            <w:r w:rsidR="0059259D">
              <w:rPr>
                <w:sz w:val="22"/>
                <w:szCs w:val="22"/>
              </w:rPr>
              <w:t>and</w:t>
            </w:r>
            <w:r>
              <w:rPr>
                <w:sz w:val="22"/>
                <w:szCs w:val="22"/>
              </w:rPr>
              <w:t xml:space="preserve"> performance has </w:t>
            </w:r>
            <w:r w:rsidR="0059259D">
              <w:rPr>
                <w:sz w:val="22"/>
                <w:szCs w:val="22"/>
              </w:rPr>
              <w:t>remained stable</w:t>
            </w:r>
            <w:r>
              <w:rPr>
                <w:sz w:val="22"/>
                <w:szCs w:val="22"/>
              </w:rPr>
              <w:t xml:space="preserve"> over time. </w:t>
            </w:r>
          </w:p>
          <w:p w14:paraId="1D04D4B7" w14:textId="3F83E957" w:rsidR="006D71E1" w:rsidRDefault="006D71E1" w:rsidP="006975B6">
            <w:pPr>
              <w:pStyle w:val="Bullet"/>
              <w:spacing w:after="0" w:line="276" w:lineRule="auto"/>
              <w:rPr>
                <w:sz w:val="22"/>
                <w:szCs w:val="22"/>
              </w:rPr>
            </w:pPr>
            <w:r>
              <w:rPr>
                <w:sz w:val="22"/>
                <w:szCs w:val="22"/>
              </w:rPr>
              <w:t xml:space="preserve">Homicides </w:t>
            </w:r>
            <w:r w:rsidR="00252D92">
              <w:rPr>
                <w:sz w:val="22"/>
                <w:szCs w:val="22"/>
              </w:rPr>
              <w:t xml:space="preserve">stable </w:t>
            </w:r>
            <w:r w:rsidR="00852DB2">
              <w:rPr>
                <w:sz w:val="22"/>
                <w:szCs w:val="22"/>
              </w:rPr>
              <w:t>(0</w:t>
            </w:r>
            <w:r>
              <w:rPr>
                <w:sz w:val="22"/>
                <w:szCs w:val="22"/>
              </w:rPr>
              <w:t>.8 to 0.9 between 2004 – 2020</w:t>
            </w:r>
            <w:r w:rsidR="00852DB2">
              <w:rPr>
                <w:sz w:val="22"/>
                <w:szCs w:val="22"/>
              </w:rPr>
              <w:t xml:space="preserve">, </w:t>
            </w:r>
            <w:r>
              <w:rPr>
                <w:rFonts w:cstheme="minorHAnsi"/>
                <w:sz w:val="22"/>
                <w:szCs w:val="22"/>
              </w:rPr>
              <w:t>Δ</w:t>
            </w:r>
            <w:r>
              <w:rPr>
                <w:sz w:val="22"/>
                <w:szCs w:val="22"/>
              </w:rPr>
              <w:t xml:space="preserve"> 12.5%)</w:t>
            </w:r>
          </w:p>
          <w:p w14:paraId="5D6142E6" w14:textId="77777777" w:rsidR="006D71E1" w:rsidRDefault="006D71E1" w:rsidP="006975B6">
            <w:pPr>
              <w:pStyle w:val="Bullet"/>
              <w:spacing w:after="0" w:line="276" w:lineRule="auto"/>
              <w:rPr>
                <w:sz w:val="22"/>
                <w:szCs w:val="22"/>
              </w:rPr>
            </w:pPr>
            <w:r>
              <w:rPr>
                <w:sz w:val="22"/>
                <w:szCs w:val="22"/>
              </w:rPr>
              <w:t>Better than OECD average (2.7)</w:t>
            </w:r>
          </w:p>
          <w:p w14:paraId="77506A43" w14:textId="77777777" w:rsidR="006D71E1" w:rsidRPr="003E2E9A" w:rsidRDefault="006D71E1" w:rsidP="006975B6">
            <w:pPr>
              <w:pStyle w:val="Bullet"/>
              <w:spacing w:after="0" w:line="276" w:lineRule="auto"/>
              <w:rPr>
                <w:sz w:val="22"/>
                <w:szCs w:val="22"/>
              </w:rPr>
            </w:pPr>
            <w:r>
              <w:rPr>
                <w:sz w:val="22"/>
                <w:szCs w:val="22"/>
              </w:rPr>
              <w:t>Rank: 22</w:t>
            </w:r>
            <w:r w:rsidRPr="00ED641D">
              <w:rPr>
                <w:sz w:val="22"/>
                <w:szCs w:val="22"/>
                <w:vertAlign w:val="superscript"/>
              </w:rPr>
              <w:t>nd</w:t>
            </w:r>
            <w:r>
              <w:rPr>
                <w:sz w:val="22"/>
                <w:szCs w:val="22"/>
              </w:rPr>
              <w:t xml:space="preserve"> of 38 OECD countries (Australia 2020, other countries latest year). </w:t>
            </w:r>
            <w:r>
              <w:rPr>
                <w:sz w:val="22"/>
                <w:szCs w:val="22"/>
              </w:rPr>
              <w:br/>
            </w:r>
          </w:p>
        </w:tc>
      </w:tr>
      <w:tr w:rsidR="006D71E1" w:rsidRPr="0072213D" w14:paraId="75BEEF1C" w14:textId="77777777" w:rsidTr="23682B6B">
        <w:trPr>
          <w:trHeight w:val="78"/>
        </w:trPr>
        <w:tc>
          <w:tcPr>
            <w:tcW w:w="5222" w:type="dxa"/>
            <w:vMerge/>
          </w:tcPr>
          <w:p w14:paraId="7E36BB46" w14:textId="77777777" w:rsidR="006D71E1" w:rsidRPr="00B216F4" w:rsidRDefault="006D71E1" w:rsidP="006975B6">
            <w:pPr>
              <w:pStyle w:val="Bullet"/>
              <w:numPr>
                <w:ilvl w:val="0"/>
                <w:numId w:val="0"/>
              </w:numPr>
              <w:spacing w:after="120" w:line="276" w:lineRule="auto"/>
              <w:rPr>
                <w:b/>
                <w:bCs/>
              </w:rPr>
            </w:pPr>
          </w:p>
        </w:tc>
        <w:tc>
          <w:tcPr>
            <w:tcW w:w="4648" w:type="dxa"/>
            <w:gridSpan w:val="2"/>
            <w:tcBorders>
              <w:bottom w:val="nil"/>
            </w:tcBorders>
            <w:shd w:val="clear" w:color="auto" w:fill="DBE5F1" w:themeFill="accent1" w:themeFillTint="33"/>
          </w:tcPr>
          <w:p w14:paraId="14BB6FDB" w14:textId="77777777" w:rsidR="006D71E1" w:rsidRPr="0072213D" w:rsidRDefault="006D71E1" w:rsidP="006975B6">
            <w:pPr>
              <w:pStyle w:val="Bullet"/>
              <w:numPr>
                <w:ilvl w:val="0"/>
                <w:numId w:val="0"/>
              </w:numPr>
              <w:spacing w:after="0"/>
              <w:ind w:left="567" w:hanging="567"/>
              <w:rPr>
                <w:b/>
                <w:bCs/>
              </w:rPr>
            </w:pPr>
            <w:r>
              <w:rPr>
                <w:b/>
                <w:bCs/>
              </w:rPr>
              <w:t>Indicator Limitations</w:t>
            </w:r>
          </w:p>
        </w:tc>
      </w:tr>
      <w:tr w:rsidR="006D71E1" w:rsidRPr="00C74E7B" w14:paraId="2EEFB9F8" w14:textId="77777777" w:rsidTr="23682B6B">
        <w:trPr>
          <w:trHeight w:val="457"/>
        </w:trPr>
        <w:tc>
          <w:tcPr>
            <w:tcW w:w="5222" w:type="dxa"/>
            <w:vMerge/>
          </w:tcPr>
          <w:p w14:paraId="38E7FB1C" w14:textId="77777777" w:rsidR="006D71E1" w:rsidRPr="00B216F4" w:rsidRDefault="006D71E1" w:rsidP="006975B6">
            <w:pPr>
              <w:pStyle w:val="Bullet"/>
              <w:numPr>
                <w:ilvl w:val="0"/>
                <w:numId w:val="0"/>
              </w:numPr>
              <w:spacing w:after="120" w:line="276" w:lineRule="auto"/>
              <w:rPr>
                <w:b/>
                <w:bCs/>
              </w:rPr>
            </w:pPr>
          </w:p>
        </w:tc>
        <w:tc>
          <w:tcPr>
            <w:tcW w:w="4648" w:type="dxa"/>
            <w:gridSpan w:val="2"/>
            <w:vMerge w:val="restart"/>
            <w:tcBorders>
              <w:top w:val="nil"/>
            </w:tcBorders>
          </w:tcPr>
          <w:p w14:paraId="3699376A" w14:textId="1AEDA3A4" w:rsidR="00D81296" w:rsidRPr="00D81296" w:rsidRDefault="006D71E1" w:rsidP="00D81296">
            <w:pPr>
              <w:pStyle w:val="Bullet"/>
              <w:spacing w:after="0" w:line="276" w:lineRule="auto"/>
              <w:rPr>
                <w:sz w:val="22"/>
                <w:szCs w:val="22"/>
              </w:rPr>
            </w:pPr>
            <w:r>
              <w:rPr>
                <w:sz w:val="22"/>
                <w:szCs w:val="22"/>
              </w:rPr>
              <w:t>ABS data shows improvement over time</w:t>
            </w:r>
            <w:r w:rsidR="0015773E">
              <w:rPr>
                <w:sz w:val="22"/>
                <w:szCs w:val="22"/>
              </w:rPr>
              <w:t>, likely</w:t>
            </w:r>
            <w:r w:rsidR="008E4985">
              <w:rPr>
                <w:sz w:val="22"/>
                <w:szCs w:val="22"/>
              </w:rPr>
              <w:t xml:space="preserve"> due </w:t>
            </w:r>
            <w:r w:rsidR="001002CA">
              <w:rPr>
                <w:sz w:val="22"/>
                <w:szCs w:val="22"/>
              </w:rPr>
              <w:t>slight</w:t>
            </w:r>
            <w:r w:rsidR="008E4985">
              <w:rPr>
                <w:sz w:val="22"/>
                <w:szCs w:val="22"/>
              </w:rPr>
              <w:t xml:space="preserve"> </w:t>
            </w:r>
            <w:r w:rsidR="000C2697">
              <w:rPr>
                <w:sz w:val="22"/>
                <w:szCs w:val="22"/>
              </w:rPr>
              <w:t>definition differ</w:t>
            </w:r>
            <w:r w:rsidR="008E4985">
              <w:rPr>
                <w:sz w:val="22"/>
                <w:szCs w:val="22"/>
              </w:rPr>
              <w:t>ence</w:t>
            </w:r>
            <w:r w:rsidR="000C2697">
              <w:rPr>
                <w:sz w:val="22"/>
                <w:szCs w:val="22"/>
              </w:rPr>
              <w:t>s</w:t>
            </w:r>
            <w:r>
              <w:rPr>
                <w:sz w:val="22"/>
                <w:szCs w:val="22"/>
              </w:rPr>
              <w:t xml:space="preserve">. </w:t>
            </w:r>
          </w:p>
        </w:tc>
      </w:tr>
      <w:tr w:rsidR="006D71E1" w14:paraId="45E34F6F" w14:textId="77777777" w:rsidTr="23682B6B">
        <w:trPr>
          <w:trHeight w:val="15"/>
        </w:trPr>
        <w:tc>
          <w:tcPr>
            <w:tcW w:w="5222" w:type="dxa"/>
            <w:tcBorders>
              <w:bottom w:val="nil"/>
            </w:tcBorders>
            <w:shd w:val="clear" w:color="auto" w:fill="DBE5F1" w:themeFill="accent1" w:themeFillTint="33"/>
          </w:tcPr>
          <w:p w14:paraId="3DBE3E7A" w14:textId="77777777" w:rsidR="006D71E1" w:rsidRPr="00B216F4" w:rsidRDefault="006D71E1" w:rsidP="006975B6">
            <w:pPr>
              <w:pStyle w:val="Bullet"/>
              <w:numPr>
                <w:ilvl w:val="0"/>
                <w:numId w:val="0"/>
              </w:numPr>
              <w:spacing w:after="0"/>
              <w:ind w:left="567" w:hanging="567"/>
              <w:rPr>
                <w:b/>
                <w:bCs/>
              </w:rPr>
            </w:pPr>
            <w:r>
              <w:rPr>
                <w:b/>
                <w:bCs/>
              </w:rPr>
              <w:t>Data / Calculation</w:t>
            </w:r>
          </w:p>
        </w:tc>
        <w:tc>
          <w:tcPr>
            <w:tcW w:w="4648" w:type="dxa"/>
            <w:gridSpan w:val="2"/>
            <w:vMerge/>
          </w:tcPr>
          <w:p w14:paraId="466FB0ED" w14:textId="77777777" w:rsidR="006D71E1" w:rsidRDefault="006D71E1" w:rsidP="006975B6">
            <w:pPr>
              <w:pStyle w:val="Bullet"/>
              <w:spacing w:after="0"/>
            </w:pPr>
          </w:p>
        </w:tc>
      </w:tr>
      <w:tr w:rsidR="006D71E1" w14:paraId="07478559" w14:textId="77777777" w:rsidTr="23682B6B">
        <w:trPr>
          <w:trHeight w:val="2479"/>
        </w:trPr>
        <w:tc>
          <w:tcPr>
            <w:tcW w:w="5222" w:type="dxa"/>
            <w:tcBorders>
              <w:top w:val="nil"/>
            </w:tcBorders>
          </w:tcPr>
          <w:p w14:paraId="5092E6D2" w14:textId="38F86A1F" w:rsidR="006D71E1" w:rsidRDefault="006D71E1" w:rsidP="006975B6">
            <w:pPr>
              <w:pStyle w:val="Bullet"/>
              <w:spacing w:after="0"/>
              <w:rPr>
                <w:sz w:val="22"/>
                <w:szCs w:val="22"/>
              </w:rPr>
            </w:pPr>
            <w:r>
              <w:rPr>
                <w:sz w:val="22"/>
                <w:szCs w:val="22"/>
              </w:rPr>
              <w:t xml:space="preserve">Source is OECD health </w:t>
            </w:r>
            <w:r w:rsidR="00EE7A89">
              <w:rPr>
                <w:sz w:val="22"/>
                <w:szCs w:val="22"/>
              </w:rPr>
              <w:t xml:space="preserve">status </w:t>
            </w:r>
            <w:r>
              <w:rPr>
                <w:sz w:val="22"/>
                <w:szCs w:val="22"/>
              </w:rPr>
              <w:t>database.</w:t>
            </w:r>
          </w:p>
          <w:p w14:paraId="3C6B3F46" w14:textId="2A78752C" w:rsidR="00A05BAE" w:rsidRPr="00C76EF7" w:rsidRDefault="00A05BAE" w:rsidP="006975B6">
            <w:pPr>
              <w:pStyle w:val="Bullet"/>
              <w:spacing w:after="0"/>
              <w:rPr>
                <w:sz w:val="22"/>
                <w:szCs w:val="22"/>
              </w:rPr>
            </w:pPr>
            <w:r>
              <w:rPr>
                <w:sz w:val="22"/>
                <w:szCs w:val="22"/>
              </w:rPr>
              <w:t xml:space="preserve">Assessed as stable due to small increase over time and conflicting ABS data. </w:t>
            </w:r>
          </w:p>
        </w:tc>
        <w:tc>
          <w:tcPr>
            <w:tcW w:w="4648" w:type="dxa"/>
            <w:gridSpan w:val="2"/>
            <w:vMerge/>
          </w:tcPr>
          <w:p w14:paraId="7967341F" w14:textId="77777777" w:rsidR="006D71E1" w:rsidRDefault="006D71E1" w:rsidP="006975B6">
            <w:pPr>
              <w:pStyle w:val="Bullet"/>
              <w:spacing w:after="0"/>
            </w:pPr>
          </w:p>
        </w:tc>
      </w:tr>
      <w:tr w:rsidR="006D71E1" w14:paraId="3B733C52" w14:textId="77777777" w:rsidTr="23682B6B">
        <w:trPr>
          <w:trHeight w:val="4182"/>
        </w:trPr>
        <w:tc>
          <w:tcPr>
            <w:tcW w:w="5986" w:type="dxa"/>
            <w:gridSpan w:val="2"/>
          </w:tcPr>
          <w:p w14:paraId="5DD35304" w14:textId="77777777" w:rsidR="006D71E1" w:rsidRDefault="006D71E1" w:rsidP="006975B6">
            <w:pPr>
              <w:pStyle w:val="Bullet"/>
              <w:numPr>
                <w:ilvl w:val="0"/>
                <w:numId w:val="0"/>
              </w:numPr>
              <w:spacing w:after="0"/>
              <w:jc w:val="center"/>
              <w:rPr>
                <w:b/>
                <w:bCs/>
              </w:rPr>
            </w:pPr>
            <w:r>
              <w:rPr>
                <w:b/>
                <w:bCs/>
              </w:rPr>
              <w:t>International Comparison – latest available</w:t>
            </w:r>
          </w:p>
          <w:p w14:paraId="0F249653" w14:textId="419A792F" w:rsidR="006D71E1" w:rsidRPr="00917F16" w:rsidRDefault="00871DA2" w:rsidP="006975B6">
            <w:pPr>
              <w:pStyle w:val="Bullet"/>
              <w:numPr>
                <w:ilvl w:val="0"/>
                <w:numId w:val="0"/>
              </w:numPr>
              <w:spacing w:after="0"/>
              <w:rPr>
                <w:sz w:val="22"/>
                <w:szCs w:val="22"/>
              </w:rPr>
            </w:pPr>
            <w:r w:rsidRPr="00871DA2">
              <w:rPr>
                <w:noProof/>
                <w:sz w:val="22"/>
                <w:szCs w:val="22"/>
              </w:rPr>
              <w:drawing>
                <wp:inline distT="0" distB="0" distL="0" distR="0" wp14:anchorId="680BD663" wp14:editId="43357C07">
                  <wp:extent cx="3613252" cy="2304415"/>
                  <wp:effectExtent l="0" t="0" r="6350" b="63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638221" cy="2320339"/>
                          </a:xfrm>
                          <a:prstGeom prst="rect">
                            <a:avLst/>
                          </a:prstGeom>
                          <a:noFill/>
                          <a:ln>
                            <a:noFill/>
                          </a:ln>
                        </pic:spPr>
                      </pic:pic>
                    </a:graphicData>
                  </a:graphic>
                </wp:inline>
              </w:drawing>
            </w:r>
          </w:p>
        </w:tc>
        <w:tc>
          <w:tcPr>
            <w:tcW w:w="3884" w:type="dxa"/>
            <w:shd w:val="clear" w:color="auto" w:fill="auto"/>
          </w:tcPr>
          <w:p w14:paraId="09A7A7C7" w14:textId="2CFF5747" w:rsidR="006D71E1" w:rsidRPr="00A96826" w:rsidRDefault="6C6CD74A" w:rsidP="006975B6">
            <w:pPr>
              <w:spacing w:after="0"/>
              <w:jc w:val="center"/>
              <w:rPr>
                <w:b/>
                <w:bCs/>
                <w:noProof/>
              </w:rPr>
            </w:pPr>
            <w:r w:rsidRPr="23682B6B">
              <w:rPr>
                <w:b/>
                <w:bCs/>
                <w:noProof/>
              </w:rPr>
              <w:t>Australia time series</w:t>
            </w:r>
          </w:p>
          <w:p w14:paraId="7FDC248D" w14:textId="1FCB5991" w:rsidR="006D71E1" w:rsidRDefault="004218A3" w:rsidP="006975B6">
            <w:pPr>
              <w:pStyle w:val="Bullet"/>
              <w:numPr>
                <w:ilvl w:val="0"/>
                <w:numId w:val="0"/>
              </w:numPr>
              <w:spacing w:after="120" w:line="276" w:lineRule="auto"/>
              <w:ind w:left="567" w:hanging="567"/>
            </w:pPr>
            <w:r w:rsidRPr="004218A3">
              <w:rPr>
                <w:noProof/>
              </w:rPr>
              <w:drawing>
                <wp:inline distT="0" distB="0" distL="0" distR="0" wp14:anchorId="78B53F38" wp14:editId="4CE24705">
                  <wp:extent cx="2341245" cy="2304415"/>
                  <wp:effectExtent l="0" t="0" r="190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41245" cy="2304415"/>
                          </a:xfrm>
                          <a:prstGeom prst="rect">
                            <a:avLst/>
                          </a:prstGeom>
                          <a:noFill/>
                          <a:ln>
                            <a:noFill/>
                          </a:ln>
                        </pic:spPr>
                      </pic:pic>
                    </a:graphicData>
                  </a:graphic>
                </wp:inline>
              </w:drawing>
            </w:r>
          </w:p>
        </w:tc>
      </w:tr>
    </w:tbl>
    <w:p w14:paraId="4EDDDC72" w14:textId="77777777" w:rsidR="006D71E1" w:rsidRDefault="006D71E1" w:rsidP="006D71E1">
      <w:pPr>
        <w:spacing w:after="0"/>
      </w:pPr>
      <w:r>
        <w:br w:type="page"/>
      </w:r>
    </w:p>
    <w:tbl>
      <w:tblPr>
        <w:tblStyle w:val="TableGrid"/>
        <w:tblW w:w="9870" w:type="dxa"/>
        <w:tblBorders>
          <w:top w:val="single" w:sz="24" w:space="0" w:color="002060"/>
          <w:left w:val="single" w:sz="24" w:space="0" w:color="002060"/>
          <w:bottom w:val="single" w:sz="24" w:space="0" w:color="002060"/>
          <w:right w:val="single" w:sz="24" w:space="0" w:color="002060"/>
          <w:insideH w:val="single" w:sz="24" w:space="0" w:color="002060"/>
          <w:insideV w:val="single" w:sz="24" w:space="0" w:color="002060"/>
        </w:tblBorders>
        <w:tblCellMar>
          <w:top w:w="57" w:type="dxa"/>
          <w:bottom w:w="57" w:type="dxa"/>
        </w:tblCellMar>
        <w:tblLook w:val="04A0" w:firstRow="1" w:lastRow="0" w:firstColumn="1" w:lastColumn="0" w:noHBand="0" w:noVBand="1"/>
      </w:tblPr>
      <w:tblGrid>
        <w:gridCol w:w="5110"/>
        <w:gridCol w:w="743"/>
        <w:gridCol w:w="4017"/>
      </w:tblGrid>
      <w:tr w:rsidR="006D71E1" w14:paraId="051B7DD7" w14:textId="77777777" w:rsidTr="006975B6">
        <w:trPr>
          <w:trHeight w:val="250"/>
        </w:trPr>
        <w:tc>
          <w:tcPr>
            <w:tcW w:w="5110" w:type="dxa"/>
            <w:shd w:val="clear" w:color="auto" w:fill="002060"/>
          </w:tcPr>
          <w:p w14:paraId="305EE645" w14:textId="77777777" w:rsidR="006D71E1" w:rsidRPr="004C794C" w:rsidRDefault="006D71E1" w:rsidP="006975B6">
            <w:pPr>
              <w:pStyle w:val="Bullet"/>
              <w:numPr>
                <w:ilvl w:val="0"/>
                <w:numId w:val="0"/>
              </w:numPr>
              <w:spacing w:after="0"/>
              <w:rPr>
                <w:b/>
                <w:bCs/>
              </w:rPr>
            </w:pPr>
            <w:r>
              <w:lastRenderedPageBreak/>
              <w:br w:type="page"/>
            </w:r>
            <w:r w:rsidRPr="00140028">
              <w:rPr>
                <w:b/>
                <w:bCs/>
              </w:rPr>
              <w:t>1</w:t>
            </w:r>
            <w:r>
              <w:rPr>
                <w:b/>
                <w:bCs/>
              </w:rPr>
              <w:t>2</w:t>
            </w:r>
            <w:r w:rsidRPr="00140028">
              <w:rPr>
                <w:b/>
                <w:bCs/>
              </w:rPr>
              <w:t xml:space="preserve"> –</w:t>
            </w:r>
            <w:r w:rsidRPr="004C794C">
              <w:rPr>
                <w:b/>
                <w:bCs/>
              </w:rPr>
              <w:t xml:space="preserve"> </w:t>
            </w:r>
            <w:r>
              <w:rPr>
                <w:b/>
                <w:bCs/>
              </w:rPr>
              <w:t>HOUSEHOLD DEBT</w:t>
            </w:r>
          </w:p>
        </w:tc>
        <w:tc>
          <w:tcPr>
            <w:tcW w:w="4760" w:type="dxa"/>
            <w:gridSpan w:val="2"/>
            <w:tcBorders>
              <w:bottom w:val="nil"/>
            </w:tcBorders>
            <w:shd w:val="clear" w:color="auto" w:fill="DBE5F1" w:themeFill="accent1" w:themeFillTint="33"/>
          </w:tcPr>
          <w:p w14:paraId="43B4AB46" w14:textId="77777777" w:rsidR="006D71E1" w:rsidRPr="00F456F6" w:rsidRDefault="006D71E1" w:rsidP="006975B6">
            <w:pPr>
              <w:pStyle w:val="Bullet"/>
              <w:numPr>
                <w:ilvl w:val="0"/>
                <w:numId w:val="0"/>
              </w:numPr>
              <w:spacing w:after="0"/>
              <w:rPr>
                <w:b/>
                <w:bCs/>
              </w:rPr>
            </w:pPr>
            <w:r w:rsidRPr="00F456F6">
              <w:rPr>
                <w:b/>
                <w:bCs/>
              </w:rPr>
              <w:t>Australia’s Performance</w:t>
            </w:r>
          </w:p>
        </w:tc>
      </w:tr>
      <w:tr w:rsidR="006D71E1" w14:paraId="65BE0779" w14:textId="77777777" w:rsidTr="006975B6">
        <w:trPr>
          <w:trHeight w:val="2586"/>
        </w:trPr>
        <w:tc>
          <w:tcPr>
            <w:tcW w:w="5110" w:type="dxa"/>
            <w:vMerge w:val="restart"/>
          </w:tcPr>
          <w:p w14:paraId="0AB759AE" w14:textId="77777777" w:rsidR="006D71E1" w:rsidRPr="003E2E9A" w:rsidRDefault="006D71E1" w:rsidP="006975B6">
            <w:pPr>
              <w:pStyle w:val="Bullet"/>
              <w:numPr>
                <w:ilvl w:val="0"/>
                <w:numId w:val="0"/>
              </w:numPr>
              <w:spacing w:after="0" w:line="276" w:lineRule="auto"/>
              <w:rPr>
                <w:sz w:val="22"/>
                <w:szCs w:val="22"/>
              </w:rPr>
            </w:pPr>
            <w:r w:rsidRPr="003E2E9A">
              <w:rPr>
                <w:b/>
                <w:bCs/>
                <w:sz w:val="22"/>
                <w:szCs w:val="22"/>
              </w:rPr>
              <w:t>Purpose:</w:t>
            </w:r>
            <w:r w:rsidRPr="003E2E9A">
              <w:rPr>
                <w:sz w:val="22"/>
                <w:szCs w:val="22"/>
              </w:rPr>
              <w:t xml:space="preserve"> </w:t>
            </w:r>
            <w:r>
              <w:rPr>
                <w:sz w:val="22"/>
                <w:szCs w:val="22"/>
              </w:rPr>
              <w:t xml:space="preserve">indicator of potential risks to household finances and the broader financial system.  </w:t>
            </w:r>
          </w:p>
          <w:p w14:paraId="36F82102" w14:textId="77777777" w:rsidR="006D71E1" w:rsidRPr="005859F0" w:rsidRDefault="006D71E1" w:rsidP="006975B6">
            <w:pPr>
              <w:pStyle w:val="Bullet"/>
              <w:numPr>
                <w:ilvl w:val="0"/>
                <w:numId w:val="0"/>
              </w:numPr>
              <w:spacing w:after="0" w:line="276" w:lineRule="auto"/>
              <w:rPr>
                <w:sz w:val="22"/>
                <w:szCs w:val="22"/>
              </w:rPr>
            </w:pPr>
            <w:r w:rsidRPr="003E2E9A">
              <w:rPr>
                <w:b/>
                <w:bCs/>
                <w:sz w:val="22"/>
                <w:szCs w:val="22"/>
              </w:rPr>
              <w:t>Definition:</w:t>
            </w:r>
            <w:r w:rsidRPr="003E2E9A">
              <w:rPr>
                <w:sz w:val="22"/>
                <w:szCs w:val="22"/>
              </w:rPr>
              <w:t xml:space="preserve"> </w:t>
            </w:r>
            <w:r>
              <w:rPr>
                <w:sz w:val="22"/>
                <w:szCs w:val="22"/>
              </w:rPr>
              <w:t>the total outstanding debt of households as a share of household net disposable income.</w:t>
            </w:r>
          </w:p>
          <w:p w14:paraId="6817176D" w14:textId="77777777" w:rsidR="006D71E1" w:rsidRPr="003E2E9A" w:rsidRDefault="006D71E1" w:rsidP="006975B6">
            <w:pPr>
              <w:pStyle w:val="Bullet"/>
              <w:numPr>
                <w:ilvl w:val="0"/>
                <w:numId w:val="0"/>
              </w:numPr>
              <w:spacing w:after="0" w:line="276" w:lineRule="auto"/>
              <w:ind w:left="567" w:hanging="567"/>
              <w:rPr>
                <w:sz w:val="22"/>
                <w:szCs w:val="22"/>
              </w:rPr>
            </w:pPr>
          </w:p>
        </w:tc>
        <w:tc>
          <w:tcPr>
            <w:tcW w:w="4760" w:type="dxa"/>
            <w:gridSpan w:val="2"/>
            <w:tcBorders>
              <w:top w:val="nil"/>
              <w:bottom w:val="single" w:sz="24" w:space="0" w:color="002060"/>
            </w:tcBorders>
          </w:tcPr>
          <w:p w14:paraId="58EA984C" w14:textId="77777777" w:rsidR="006D71E1" w:rsidRPr="00A42245" w:rsidRDefault="006D71E1" w:rsidP="006975B6">
            <w:pPr>
              <w:pStyle w:val="Bullet"/>
              <w:numPr>
                <w:ilvl w:val="0"/>
                <w:numId w:val="0"/>
              </w:numPr>
              <w:spacing w:after="0" w:line="276" w:lineRule="auto"/>
              <w:rPr>
                <w:sz w:val="22"/>
                <w:szCs w:val="22"/>
              </w:rPr>
            </w:pPr>
            <w:r w:rsidRPr="00177691">
              <w:rPr>
                <w:b/>
                <w:bCs/>
                <w:sz w:val="22"/>
                <w:szCs w:val="22"/>
              </w:rPr>
              <w:t>Summary:</w:t>
            </w:r>
            <w:r>
              <w:rPr>
                <w:b/>
                <w:bCs/>
                <w:sz w:val="22"/>
                <w:szCs w:val="22"/>
              </w:rPr>
              <w:t xml:space="preserve"> </w:t>
            </w:r>
            <w:r>
              <w:rPr>
                <w:sz w:val="22"/>
                <w:szCs w:val="22"/>
              </w:rPr>
              <w:t xml:space="preserve">Australia performs worse than the OECD, and performance has worsened over time. </w:t>
            </w:r>
          </w:p>
          <w:p w14:paraId="3AE1846F" w14:textId="77777777" w:rsidR="006D71E1" w:rsidRPr="00E517CF" w:rsidRDefault="006D71E1" w:rsidP="006975B6">
            <w:pPr>
              <w:pStyle w:val="Bullet"/>
              <w:spacing w:after="0" w:line="276" w:lineRule="auto"/>
              <w:rPr>
                <w:sz w:val="22"/>
                <w:szCs w:val="22"/>
              </w:rPr>
            </w:pPr>
            <w:r>
              <w:rPr>
                <w:sz w:val="22"/>
                <w:szCs w:val="22"/>
              </w:rPr>
              <w:t xml:space="preserve">Household debt </w:t>
            </w:r>
            <w:r>
              <w:rPr>
                <w:rFonts w:cstheme="minorHAnsi"/>
                <w:sz w:val="22"/>
                <w:szCs w:val="22"/>
              </w:rPr>
              <w:t>↑ from 172.7% to 203.0% between 2004 – 2020 (Δ17.6%)</w:t>
            </w:r>
          </w:p>
          <w:p w14:paraId="78A27495" w14:textId="77777777" w:rsidR="006D71E1" w:rsidRDefault="006D71E1" w:rsidP="006975B6">
            <w:pPr>
              <w:pStyle w:val="Bullet"/>
              <w:spacing w:after="0" w:line="276" w:lineRule="auto"/>
              <w:rPr>
                <w:sz w:val="22"/>
                <w:szCs w:val="22"/>
              </w:rPr>
            </w:pPr>
            <w:r>
              <w:rPr>
                <w:sz w:val="22"/>
                <w:szCs w:val="22"/>
              </w:rPr>
              <w:t>Worse than OECD average (122.4%)</w:t>
            </w:r>
          </w:p>
          <w:p w14:paraId="0B5F654E" w14:textId="77777777" w:rsidR="006D71E1" w:rsidRPr="003E2E9A" w:rsidRDefault="006D71E1" w:rsidP="006975B6">
            <w:pPr>
              <w:pStyle w:val="Bullet"/>
              <w:spacing w:after="0" w:line="276" w:lineRule="auto"/>
            </w:pPr>
            <w:r w:rsidRPr="009034ED">
              <w:rPr>
                <w:sz w:val="22"/>
                <w:szCs w:val="22"/>
              </w:rPr>
              <w:t>Rank</w:t>
            </w:r>
            <w:r>
              <w:rPr>
                <w:sz w:val="22"/>
                <w:szCs w:val="22"/>
              </w:rPr>
              <w:t>:</w:t>
            </w:r>
            <w:r w:rsidRPr="009034ED">
              <w:rPr>
                <w:sz w:val="22"/>
                <w:szCs w:val="22"/>
              </w:rPr>
              <w:t xml:space="preserve"> </w:t>
            </w:r>
            <w:r>
              <w:rPr>
                <w:sz w:val="22"/>
                <w:szCs w:val="22"/>
              </w:rPr>
              <w:t>30</w:t>
            </w:r>
            <w:r w:rsidRPr="00AC0969">
              <w:rPr>
                <w:sz w:val="22"/>
                <w:szCs w:val="22"/>
                <w:vertAlign w:val="superscript"/>
              </w:rPr>
              <w:t>th</w:t>
            </w:r>
            <w:r>
              <w:rPr>
                <w:sz w:val="22"/>
                <w:szCs w:val="22"/>
              </w:rPr>
              <w:t xml:space="preserve"> </w:t>
            </w:r>
            <w:r w:rsidRPr="009034ED">
              <w:rPr>
                <w:sz w:val="22"/>
                <w:szCs w:val="22"/>
              </w:rPr>
              <w:t>of 34 OECD countries (Australia 202</w:t>
            </w:r>
            <w:r>
              <w:rPr>
                <w:sz w:val="22"/>
                <w:szCs w:val="22"/>
              </w:rPr>
              <w:t>0</w:t>
            </w:r>
            <w:r w:rsidRPr="009034ED">
              <w:rPr>
                <w:sz w:val="22"/>
                <w:szCs w:val="22"/>
              </w:rPr>
              <w:t>, other countries latest year).</w:t>
            </w:r>
            <w:r>
              <w:rPr>
                <w:sz w:val="22"/>
                <w:szCs w:val="22"/>
              </w:rPr>
              <w:br/>
            </w:r>
          </w:p>
        </w:tc>
      </w:tr>
      <w:tr w:rsidR="006D71E1" w14:paraId="6F865F91" w14:textId="77777777" w:rsidTr="006975B6">
        <w:trPr>
          <w:trHeight w:val="81"/>
        </w:trPr>
        <w:tc>
          <w:tcPr>
            <w:tcW w:w="5110" w:type="dxa"/>
            <w:vMerge/>
          </w:tcPr>
          <w:p w14:paraId="46319841" w14:textId="77777777" w:rsidR="006D71E1" w:rsidRPr="00B216F4" w:rsidRDefault="006D71E1" w:rsidP="006975B6">
            <w:pPr>
              <w:pStyle w:val="Bullet"/>
              <w:numPr>
                <w:ilvl w:val="0"/>
                <w:numId w:val="0"/>
              </w:numPr>
              <w:spacing w:after="120" w:line="276" w:lineRule="auto"/>
              <w:rPr>
                <w:b/>
                <w:bCs/>
              </w:rPr>
            </w:pPr>
          </w:p>
        </w:tc>
        <w:tc>
          <w:tcPr>
            <w:tcW w:w="4760" w:type="dxa"/>
            <w:gridSpan w:val="2"/>
            <w:tcBorders>
              <w:bottom w:val="nil"/>
            </w:tcBorders>
            <w:shd w:val="clear" w:color="auto" w:fill="DBE5F1" w:themeFill="accent1" w:themeFillTint="33"/>
          </w:tcPr>
          <w:p w14:paraId="77AAD3A5" w14:textId="77777777" w:rsidR="006D71E1" w:rsidRPr="0072213D" w:rsidRDefault="006D71E1" w:rsidP="006975B6">
            <w:pPr>
              <w:pStyle w:val="Bullet"/>
              <w:numPr>
                <w:ilvl w:val="0"/>
                <w:numId w:val="0"/>
              </w:numPr>
              <w:spacing w:after="0"/>
              <w:ind w:left="567" w:hanging="567"/>
              <w:rPr>
                <w:b/>
                <w:bCs/>
              </w:rPr>
            </w:pPr>
            <w:r>
              <w:rPr>
                <w:b/>
                <w:bCs/>
              </w:rPr>
              <w:t>Indicator Limitations</w:t>
            </w:r>
          </w:p>
        </w:tc>
      </w:tr>
      <w:tr w:rsidR="006D71E1" w14:paraId="586B922A" w14:textId="77777777" w:rsidTr="006975B6">
        <w:trPr>
          <w:trHeight w:val="1121"/>
        </w:trPr>
        <w:tc>
          <w:tcPr>
            <w:tcW w:w="5110" w:type="dxa"/>
            <w:vMerge/>
            <w:tcBorders>
              <w:bottom w:val="single" w:sz="24" w:space="0" w:color="002060"/>
            </w:tcBorders>
          </w:tcPr>
          <w:p w14:paraId="110D3CFB" w14:textId="77777777" w:rsidR="006D71E1" w:rsidRPr="00B216F4" w:rsidRDefault="006D71E1" w:rsidP="006975B6">
            <w:pPr>
              <w:pStyle w:val="Bullet"/>
              <w:numPr>
                <w:ilvl w:val="0"/>
                <w:numId w:val="0"/>
              </w:numPr>
              <w:spacing w:after="120" w:line="276" w:lineRule="auto"/>
              <w:rPr>
                <w:b/>
                <w:bCs/>
              </w:rPr>
            </w:pPr>
          </w:p>
        </w:tc>
        <w:tc>
          <w:tcPr>
            <w:tcW w:w="4760" w:type="dxa"/>
            <w:gridSpan w:val="2"/>
            <w:vMerge w:val="restart"/>
            <w:tcBorders>
              <w:top w:val="nil"/>
            </w:tcBorders>
          </w:tcPr>
          <w:p w14:paraId="43E93409" w14:textId="77777777" w:rsidR="006D71E1" w:rsidRPr="00C20DA9" w:rsidRDefault="006D71E1" w:rsidP="006975B6">
            <w:pPr>
              <w:pStyle w:val="Bullet"/>
              <w:spacing w:after="0" w:line="276" w:lineRule="auto"/>
              <w:rPr>
                <w:b/>
                <w:bCs/>
                <w:sz w:val="22"/>
                <w:szCs w:val="22"/>
              </w:rPr>
            </w:pPr>
            <w:r>
              <w:rPr>
                <w:sz w:val="22"/>
                <w:szCs w:val="22"/>
              </w:rPr>
              <w:t xml:space="preserve">Limited data – only available for Australia for 2012, 2014 and 2018 years. </w:t>
            </w:r>
          </w:p>
          <w:p w14:paraId="647E28B7" w14:textId="795EB56A" w:rsidR="006D71E1" w:rsidRDefault="006D71E1" w:rsidP="006975B6">
            <w:pPr>
              <w:pStyle w:val="Bullet"/>
              <w:spacing w:after="0" w:line="276" w:lineRule="auto"/>
              <w:rPr>
                <w:sz w:val="22"/>
                <w:szCs w:val="22"/>
              </w:rPr>
            </w:pPr>
            <w:r>
              <w:rPr>
                <w:sz w:val="22"/>
                <w:szCs w:val="22"/>
              </w:rPr>
              <w:t>Household debt in Australia reflects high household wealth</w:t>
            </w:r>
            <w:r w:rsidR="002B1A12">
              <w:rPr>
                <w:sz w:val="22"/>
                <w:szCs w:val="22"/>
              </w:rPr>
              <w:t xml:space="preserve"> (debts used to purchase assets)</w:t>
            </w:r>
            <w:r>
              <w:rPr>
                <w:sz w:val="22"/>
                <w:szCs w:val="22"/>
              </w:rPr>
              <w:t xml:space="preserve">.  </w:t>
            </w:r>
          </w:p>
          <w:p w14:paraId="56ECE073" w14:textId="77777777" w:rsidR="006D71E1" w:rsidRPr="00824EA3" w:rsidRDefault="006D71E1" w:rsidP="006975B6">
            <w:pPr>
              <w:pStyle w:val="Bullet"/>
              <w:spacing w:after="0" w:line="276" w:lineRule="auto"/>
              <w:rPr>
                <w:sz w:val="22"/>
                <w:szCs w:val="22"/>
              </w:rPr>
            </w:pPr>
            <w:r>
              <w:rPr>
                <w:sz w:val="22"/>
                <w:szCs w:val="22"/>
              </w:rPr>
              <w:t>Data only to 2020 – household debt has likely increased through 2021 housing boom.</w:t>
            </w:r>
          </w:p>
        </w:tc>
      </w:tr>
      <w:tr w:rsidR="006D71E1" w14:paraId="45F754F1" w14:textId="77777777" w:rsidTr="006975B6">
        <w:trPr>
          <w:trHeight w:val="16"/>
        </w:trPr>
        <w:tc>
          <w:tcPr>
            <w:tcW w:w="5110" w:type="dxa"/>
            <w:tcBorders>
              <w:bottom w:val="nil"/>
            </w:tcBorders>
            <w:shd w:val="clear" w:color="auto" w:fill="DBE5F1" w:themeFill="accent1" w:themeFillTint="33"/>
          </w:tcPr>
          <w:p w14:paraId="31D32ECC" w14:textId="77777777" w:rsidR="006D71E1" w:rsidRPr="00B216F4" w:rsidRDefault="006D71E1" w:rsidP="006975B6">
            <w:pPr>
              <w:pStyle w:val="Bullet"/>
              <w:numPr>
                <w:ilvl w:val="0"/>
                <w:numId w:val="0"/>
              </w:numPr>
              <w:spacing w:after="0"/>
              <w:ind w:left="567" w:hanging="567"/>
              <w:rPr>
                <w:b/>
                <w:bCs/>
              </w:rPr>
            </w:pPr>
            <w:r>
              <w:rPr>
                <w:b/>
                <w:bCs/>
              </w:rPr>
              <w:t>Data / Calculation</w:t>
            </w:r>
          </w:p>
        </w:tc>
        <w:tc>
          <w:tcPr>
            <w:tcW w:w="4760" w:type="dxa"/>
            <w:gridSpan w:val="2"/>
            <w:vMerge/>
          </w:tcPr>
          <w:p w14:paraId="0DB72446" w14:textId="77777777" w:rsidR="006D71E1" w:rsidRDefault="006D71E1" w:rsidP="006975B6">
            <w:pPr>
              <w:pStyle w:val="Bullet"/>
              <w:spacing w:after="0"/>
            </w:pPr>
          </w:p>
        </w:tc>
      </w:tr>
      <w:tr w:rsidR="006D71E1" w14:paraId="4ED9DF86" w14:textId="77777777" w:rsidTr="006975B6">
        <w:trPr>
          <w:trHeight w:val="2548"/>
        </w:trPr>
        <w:tc>
          <w:tcPr>
            <w:tcW w:w="5110" w:type="dxa"/>
            <w:tcBorders>
              <w:top w:val="nil"/>
            </w:tcBorders>
          </w:tcPr>
          <w:p w14:paraId="3C826E47" w14:textId="77777777" w:rsidR="006D71E1" w:rsidRPr="00DB276B" w:rsidRDefault="006D71E1" w:rsidP="006975B6">
            <w:pPr>
              <w:pStyle w:val="Bullet"/>
              <w:spacing w:after="0"/>
              <w:rPr>
                <w:sz w:val="22"/>
                <w:szCs w:val="22"/>
              </w:rPr>
            </w:pPr>
            <w:r w:rsidRPr="0002709D">
              <w:rPr>
                <w:sz w:val="22"/>
                <w:szCs w:val="22"/>
              </w:rPr>
              <w:t xml:space="preserve">Data source is </w:t>
            </w:r>
            <w:r>
              <w:rPr>
                <w:sz w:val="22"/>
                <w:szCs w:val="22"/>
              </w:rPr>
              <w:t xml:space="preserve">OECD </w:t>
            </w:r>
            <w:r w:rsidRPr="0002709D">
              <w:rPr>
                <w:sz w:val="22"/>
                <w:szCs w:val="22"/>
              </w:rPr>
              <w:t>National Accounts.</w:t>
            </w:r>
            <w:r>
              <w:rPr>
                <w:sz w:val="22"/>
                <w:szCs w:val="22"/>
              </w:rPr>
              <w:t xml:space="preserve"> </w:t>
            </w:r>
          </w:p>
        </w:tc>
        <w:tc>
          <w:tcPr>
            <w:tcW w:w="4760" w:type="dxa"/>
            <w:gridSpan w:val="2"/>
            <w:vMerge/>
          </w:tcPr>
          <w:p w14:paraId="72CD73A1" w14:textId="77777777" w:rsidR="006D71E1" w:rsidRDefault="006D71E1" w:rsidP="006975B6">
            <w:pPr>
              <w:pStyle w:val="Bullet"/>
              <w:spacing w:after="0"/>
            </w:pPr>
          </w:p>
        </w:tc>
      </w:tr>
      <w:tr w:rsidR="006D71E1" w14:paraId="084581AE" w14:textId="77777777" w:rsidTr="006975B6">
        <w:trPr>
          <w:trHeight w:val="4298"/>
        </w:trPr>
        <w:tc>
          <w:tcPr>
            <w:tcW w:w="5853" w:type="dxa"/>
            <w:gridSpan w:val="2"/>
          </w:tcPr>
          <w:p w14:paraId="1760F139" w14:textId="77777777" w:rsidR="006D71E1" w:rsidRDefault="006D71E1" w:rsidP="006975B6">
            <w:pPr>
              <w:pStyle w:val="Bullet"/>
              <w:numPr>
                <w:ilvl w:val="0"/>
                <w:numId w:val="0"/>
              </w:numPr>
              <w:spacing w:after="0"/>
              <w:jc w:val="center"/>
              <w:rPr>
                <w:b/>
                <w:bCs/>
              </w:rPr>
            </w:pPr>
            <w:r>
              <w:rPr>
                <w:b/>
                <w:bCs/>
              </w:rPr>
              <w:t>International Comparison – latest available</w:t>
            </w:r>
          </w:p>
          <w:p w14:paraId="7D12CD81" w14:textId="77777777" w:rsidR="006D71E1" w:rsidRPr="00917F16" w:rsidRDefault="006D71E1" w:rsidP="006975B6">
            <w:pPr>
              <w:pStyle w:val="Bullet"/>
              <w:numPr>
                <w:ilvl w:val="0"/>
                <w:numId w:val="0"/>
              </w:numPr>
              <w:spacing w:after="0"/>
              <w:rPr>
                <w:sz w:val="22"/>
                <w:szCs w:val="22"/>
              </w:rPr>
            </w:pPr>
            <w:r w:rsidRPr="006B2D2F">
              <w:rPr>
                <w:noProof/>
                <w:sz w:val="22"/>
                <w:szCs w:val="22"/>
              </w:rPr>
              <w:drawing>
                <wp:inline distT="0" distB="0" distL="0" distR="0" wp14:anchorId="0AB2DCFA" wp14:editId="0AD429C8">
                  <wp:extent cx="3518377" cy="2242820"/>
                  <wp:effectExtent l="0" t="0" r="635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563079" cy="2271316"/>
                          </a:xfrm>
                          <a:prstGeom prst="rect">
                            <a:avLst/>
                          </a:prstGeom>
                          <a:noFill/>
                          <a:ln>
                            <a:noFill/>
                          </a:ln>
                        </pic:spPr>
                      </pic:pic>
                    </a:graphicData>
                  </a:graphic>
                </wp:inline>
              </w:drawing>
            </w:r>
          </w:p>
        </w:tc>
        <w:tc>
          <w:tcPr>
            <w:tcW w:w="4017" w:type="dxa"/>
            <w:shd w:val="clear" w:color="auto" w:fill="auto"/>
          </w:tcPr>
          <w:p w14:paraId="5562B7BC" w14:textId="77777777" w:rsidR="006D71E1" w:rsidRPr="00A96826" w:rsidRDefault="006D71E1" w:rsidP="006975B6">
            <w:pPr>
              <w:spacing w:after="0"/>
              <w:jc w:val="center"/>
              <w:rPr>
                <w:b/>
                <w:bCs/>
                <w:noProof/>
              </w:rPr>
            </w:pPr>
            <w:r>
              <w:rPr>
                <w:b/>
                <w:bCs/>
                <w:noProof/>
              </w:rPr>
              <w:t>Australia time series</w:t>
            </w:r>
          </w:p>
          <w:p w14:paraId="472F9A76" w14:textId="77777777" w:rsidR="006D71E1" w:rsidRDefault="006D71E1" w:rsidP="006975B6">
            <w:pPr>
              <w:pStyle w:val="Bullet"/>
              <w:numPr>
                <w:ilvl w:val="0"/>
                <w:numId w:val="0"/>
              </w:numPr>
              <w:spacing w:after="120" w:line="276" w:lineRule="auto"/>
              <w:ind w:left="567" w:hanging="567"/>
            </w:pPr>
            <w:r w:rsidRPr="00B94BDA">
              <w:rPr>
                <w:noProof/>
              </w:rPr>
              <w:drawing>
                <wp:inline distT="0" distB="0" distL="0" distR="0" wp14:anchorId="085391A9" wp14:editId="0907B61F">
                  <wp:extent cx="2312035" cy="230314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12035" cy="2303145"/>
                          </a:xfrm>
                          <a:prstGeom prst="rect">
                            <a:avLst/>
                          </a:prstGeom>
                          <a:noFill/>
                          <a:ln>
                            <a:noFill/>
                          </a:ln>
                        </pic:spPr>
                      </pic:pic>
                    </a:graphicData>
                  </a:graphic>
                </wp:inline>
              </w:drawing>
            </w:r>
          </w:p>
        </w:tc>
      </w:tr>
    </w:tbl>
    <w:p w14:paraId="6D8C9765" w14:textId="77777777" w:rsidR="006D71E1" w:rsidRDefault="006D71E1" w:rsidP="006D71E1">
      <w:pPr>
        <w:spacing w:after="0"/>
      </w:pPr>
      <w:r>
        <w:br w:type="page"/>
      </w:r>
    </w:p>
    <w:tbl>
      <w:tblPr>
        <w:tblStyle w:val="TableGrid"/>
        <w:tblW w:w="9870" w:type="dxa"/>
        <w:tblBorders>
          <w:top w:val="single" w:sz="24" w:space="0" w:color="002060"/>
          <w:left w:val="single" w:sz="24" w:space="0" w:color="002060"/>
          <w:bottom w:val="single" w:sz="24" w:space="0" w:color="002060"/>
          <w:right w:val="single" w:sz="24" w:space="0" w:color="002060"/>
          <w:insideH w:val="single" w:sz="24" w:space="0" w:color="002060"/>
          <w:insideV w:val="single" w:sz="24" w:space="0" w:color="002060"/>
        </w:tblBorders>
        <w:tblCellMar>
          <w:top w:w="57" w:type="dxa"/>
          <w:bottom w:w="57" w:type="dxa"/>
        </w:tblCellMar>
        <w:tblLook w:val="04A0" w:firstRow="1" w:lastRow="0" w:firstColumn="1" w:lastColumn="0" w:noHBand="0" w:noVBand="1"/>
      </w:tblPr>
      <w:tblGrid>
        <w:gridCol w:w="5386"/>
        <w:gridCol w:w="577"/>
        <w:gridCol w:w="3907"/>
      </w:tblGrid>
      <w:tr w:rsidR="006D71E1" w14:paraId="67004C86" w14:textId="77777777" w:rsidTr="006975B6">
        <w:trPr>
          <w:trHeight w:val="250"/>
        </w:trPr>
        <w:tc>
          <w:tcPr>
            <w:tcW w:w="5110" w:type="dxa"/>
            <w:shd w:val="clear" w:color="auto" w:fill="002060"/>
          </w:tcPr>
          <w:p w14:paraId="4598FDD2" w14:textId="77777777" w:rsidR="006D71E1" w:rsidRPr="004C794C" w:rsidRDefault="006D71E1" w:rsidP="006975B6">
            <w:pPr>
              <w:pStyle w:val="Bullet"/>
              <w:numPr>
                <w:ilvl w:val="0"/>
                <w:numId w:val="0"/>
              </w:numPr>
              <w:spacing w:after="0"/>
              <w:rPr>
                <w:b/>
                <w:bCs/>
              </w:rPr>
            </w:pPr>
            <w:r>
              <w:lastRenderedPageBreak/>
              <w:br w:type="page"/>
            </w:r>
            <w:r w:rsidRPr="00140028">
              <w:rPr>
                <w:b/>
                <w:bCs/>
              </w:rPr>
              <w:t>1</w:t>
            </w:r>
            <w:r>
              <w:rPr>
                <w:b/>
                <w:bCs/>
              </w:rPr>
              <w:t>3</w:t>
            </w:r>
            <w:r w:rsidRPr="00140028">
              <w:rPr>
                <w:b/>
                <w:bCs/>
              </w:rPr>
              <w:t xml:space="preserve"> –</w:t>
            </w:r>
            <w:r w:rsidRPr="004C794C">
              <w:rPr>
                <w:b/>
                <w:bCs/>
              </w:rPr>
              <w:t xml:space="preserve"> </w:t>
            </w:r>
            <w:r>
              <w:rPr>
                <w:b/>
                <w:bCs/>
              </w:rPr>
              <w:t>HOUSEHOLD INCOME</w:t>
            </w:r>
          </w:p>
        </w:tc>
        <w:tc>
          <w:tcPr>
            <w:tcW w:w="4760" w:type="dxa"/>
            <w:gridSpan w:val="2"/>
            <w:tcBorders>
              <w:bottom w:val="nil"/>
            </w:tcBorders>
            <w:shd w:val="clear" w:color="auto" w:fill="DBE5F1" w:themeFill="accent1" w:themeFillTint="33"/>
          </w:tcPr>
          <w:p w14:paraId="194E2C25" w14:textId="77777777" w:rsidR="006D71E1" w:rsidRPr="00F456F6" w:rsidRDefault="006D71E1" w:rsidP="006975B6">
            <w:pPr>
              <w:pStyle w:val="Bullet"/>
              <w:numPr>
                <w:ilvl w:val="0"/>
                <w:numId w:val="0"/>
              </w:numPr>
              <w:spacing w:after="0"/>
              <w:rPr>
                <w:b/>
                <w:bCs/>
              </w:rPr>
            </w:pPr>
            <w:r w:rsidRPr="00F456F6">
              <w:rPr>
                <w:b/>
                <w:bCs/>
              </w:rPr>
              <w:t>Australia’s Performance</w:t>
            </w:r>
          </w:p>
        </w:tc>
      </w:tr>
      <w:tr w:rsidR="006D71E1" w14:paraId="5F07449C" w14:textId="77777777" w:rsidTr="006975B6">
        <w:trPr>
          <w:trHeight w:val="1277"/>
        </w:trPr>
        <w:tc>
          <w:tcPr>
            <w:tcW w:w="5110" w:type="dxa"/>
            <w:tcBorders>
              <w:bottom w:val="single" w:sz="24" w:space="0" w:color="002060"/>
            </w:tcBorders>
          </w:tcPr>
          <w:p w14:paraId="11849CA8" w14:textId="406ADBFF" w:rsidR="006D71E1" w:rsidRPr="003E2E9A" w:rsidRDefault="006D71E1" w:rsidP="006975B6">
            <w:pPr>
              <w:pStyle w:val="Bullet"/>
              <w:numPr>
                <w:ilvl w:val="0"/>
                <w:numId w:val="0"/>
              </w:numPr>
              <w:spacing w:after="0" w:line="276" w:lineRule="auto"/>
              <w:rPr>
                <w:sz w:val="22"/>
                <w:szCs w:val="22"/>
              </w:rPr>
            </w:pPr>
            <w:r w:rsidRPr="003E2E9A">
              <w:rPr>
                <w:b/>
                <w:bCs/>
                <w:sz w:val="22"/>
                <w:szCs w:val="22"/>
              </w:rPr>
              <w:t>Purpose:</w:t>
            </w:r>
            <w:r>
              <w:rPr>
                <w:sz w:val="22"/>
                <w:szCs w:val="22"/>
              </w:rPr>
              <w:t xml:space="preserve"> Indicator of household income</w:t>
            </w:r>
          </w:p>
          <w:p w14:paraId="277A82B1" w14:textId="77777777" w:rsidR="006D71E1" w:rsidRPr="003E2E9A" w:rsidRDefault="006D71E1" w:rsidP="006975B6">
            <w:pPr>
              <w:pStyle w:val="Bullet"/>
              <w:numPr>
                <w:ilvl w:val="0"/>
                <w:numId w:val="0"/>
              </w:numPr>
              <w:spacing w:after="0" w:line="276" w:lineRule="auto"/>
              <w:rPr>
                <w:sz w:val="22"/>
                <w:szCs w:val="22"/>
              </w:rPr>
            </w:pPr>
            <w:r w:rsidRPr="003E2E9A">
              <w:rPr>
                <w:b/>
                <w:bCs/>
                <w:sz w:val="22"/>
                <w:szCs w:val="22"/>
              </w:rPr>
              <w:t>Definition:</w:t>
            </w:r>
            <w:r>
              <w:rPr>
                <w:b/>
                <w:bCs/>
                <w:sz w:val="22"/>
                <w:szCs w:val="22"/>
              </w:rPr>
              <w:t xml:space="preserve"> </w:t>
            </w:r>
            <w:r w:rsidRPr="00CC397A">
              <w:rPr>
                <w:sz w:val="22"/>
                <w:szCs w:val="22"/>
              </w:rPr>
              <w:t>Household net adjusted disposable income</w:t>
            </w:r>
            <w:r>
              <w:rPr>
                <w:sz w:val="22"/>
                <w:szCs w:val="22"/>
              </w:rPr>
              <w:t xml:space="preserve"> per capita (USD 2015 PPP)</w:t>
            </w:r>
            <w:r w:rsidRPr="00CC397A">
              <w:rPr>
                <w:sz w:val="22"/>
                <w:szCs w:val="22"/>
              </w:rPr>
              <w:t>.</w:t>
            </w:r>
          </w:p>
        </w:tc>
        <w:tc>
          <w:tcPr>
            <w:tcW w:w="4760" w:type="dxa"/>
            <w:gridSpan w:val="2"/>
            <w:vMerge w:val="restart"/>
            <w:tcBorders>
              <w:top w:val="nil"/>
            </w:tcBorders>
          </w:tcPr>
          <w:p w14:paraId="21F499D8" w14:textId="77777777" w:rsidR="006D71E1" w:rsidRPr="00A42245" w:rsidRDefault="006D71E1" w:rsidP="006975B6">
            <w:pPr>
              <w:pStyle w:val="Bullet"/>
              <w:numPr>
                <w:ilvl w:val="0"/>
                <w:numId w:val="0"/>
              </w:numPr>
              <w:spacing w:after="0" w:line="276" w:lineRule="auto"/>
              <w:rPr>
                <w:sz w:val="22"/>
                <w:szCs w:val="22"/>
              </w:rPr>
            </w:pPr>
            <w:r w:rsidRPr="00177691">
              <w:rPr>
                <w:b/>
                <w:bCs/>
                <w:sz w:val="22"/>
                <w:szCs w:val="22"/>
              </w:rPr>
              <w:t>Summary:</w:t>
            </w:r>
            <w:r>
              <w:rPr>
                <w:b/>
                <w:bCs/>
                <w:sz w:val="22"/>
                <w:szCs w:val="22"/>
              </w:rPr>
              <w:t xml:space="preserve"> </w:t>
            </w:r>
            <w:r>
              <w:rPr>
                <w:sz w:val="22"/>
                <w:szCs w:val="22"/>
              </w:rPr>
              <w:t xml:space="preserve">Australia performs better than the OECD, and performance has improved over time. </w:t>
            </w:r>
          </w:p>
          <w:p w14:paraId="3FBEA945" w14:textId="77777777" w:rsidR="006D71E1" w:rsidRPr="00E517CF" w:rsidRDefault="006D71E1" w:rsidP="006975B6">
            <w:pPr>
              <w:pStyle w:val="Bullet"/>
              <w:spacing w:after="0" w:line="276" w:lineRule="auto"/>
              <w:rPr>
                <w:sz w:val="22"/>
                <w:szCs w:val="22"/>
              </w:rPr>
            </w:pPr>
            <w:r>
              <w:rPr>
                <w:sz w:val="22"/>
                <w:szCs w:val="22"/>
              </w:rPr>
              <w:t xml:space="preserve">Household income </w:t>
            </w:r>
            <w:r>
              <w:rPr>
                <w:rFonts w:cstheme="minorHAnsi"/>
                <w:sz w:val="22"/>
                <w:szCs w:val="22"/>
              </w:rPr>
              <w:t>↑ from $28,482 to $37,656 between 2004 – 2020 (Δ32.2%)</w:t>
            </w:r>
          </w:p>
          <w:p w14:paraId="10707F94" w14:textId="77777777" w:rsidR="006D71E1" w:rsidRDefault="006D71E1" w:rsidP="006975B6">
            <w:pPr>
              <w:pStyle w:val="Bullet"/>
              <w:spacing w:after="0" w:line="276" w:lineRule="auto"/>
              <w:rPr>
                <w:sz w:val="22"/>
                <w:szCs w:val="22"/>
              </w:rPr>
            </w:pPr>
            <w:r>
              <w:rPr>
                <w:sz w:val="22"/>
                <w:szCs w:val="22"/>
              </w:rPr>
              <w:t>Better than OECD average ($28,806)</w:t>
            </w:r>
          </w:p>
          <w:p w14:paraId="46DB1D7E" w14:textId="77777777" w:rsidR="006D71E1" w:rsidRPr="003E2E9A" w:rsidRDefault="006D71E1" w:rsidP="006975B6">
            <w:pPr>
              <w:pStyle w:val="Bullet"/>
              <w:spacing w:after="0" w:line="276" w:lineRule="auto"/>
            </w:pPr>
            <w:r w:rsidRPr="009034ED">
              <w:rPr>
                <w:sz w:val="22"/>
                <w:szCs w:val="22"/>
              </w:rPr>
              <w:t>Rank</w:t>
            </w:r>
            <w:r>
              <w:rPr>
                <w:sz w:val="22"/>
                <w:szCs w:val="22"/>
              </w:rPr>
              <w:t>:</w:t>
            </w:r>
            <w:r w:rsidRPr="009034ED">
              <w:rPr>
                <w:sz w:val="22"/>
                <w:szCs w:val="22"/>
              </w:rPr>
              <w:t xml:space="preserve"> </w:t>
            </w:r>
            <w:r>
              <w:rPr>
                <w:sz w:val="22"/>
                <w:szCs w:val="22"/>
              </w:rPr>
              <w:t>4</w:t>
            </w:r>
            <w:r w:rsidRPr="00986572">
              <w:rPr>
                <w:sz w:val="22"/>
                <w:szCs w:val="22"/>
                <w:vertAlign w:val="superscript"/>
              </w:rPr>
              <w:t>th</w:t>
            </w:r>
            <w:r>
              <w:rPr>
                <w:sz w:val="22"/>
                <w:szCs w:val="22"/>
              </w:rPr>
              <w:t xml:space="preserve"> </w:t>
            </w:r>
            <w:r w:rsidRPr="009034ED">
              <w:rPr>
                <w:sz w:val="22"/>
                <w:szCs w:val="22"/>
              </w:rPr>
              <w:t>of 3</w:t>
            </w:r>
            <w:r>
              <w:rPr>
                <w:sz w:val="22"/>
                <w:szCs w:val="22"/>
              </w:rPr>
              <w:t>2</w:t>
            </w:r>
            <w:r w:rsidRPr="009034ED">
              <w:rPr>
                <w:sz w:val="22"/>
                <w:szCs w:val="22"/>
              </w:rPr>
              <w:t xml:space="preserve"> OECD countries (Australia 202</w:t>
            </w:r>
            <w:r>
              <w:rPr>
                <w:sz w:val="22"/>
                <w:szCs w:val="22"/>
              </w:rPr>
              <w:t>0</w:t>
            </w:r>
            <w:r w:rsidRPr="009034ED">
              <w:rPr>
                <w:sz w:val="22"/>
                <w:szCs w:val="22"/>
              </w:rPr>
              <w:t>, other countries latest year).</w:t>
            </w:r>
          </w:p>
        </w:tc>
      </w:tr>
      <w:tr w:rsidR="006D71E1" w14:paraId="48533AAB" w14:textId="77777777" w:rsidTr="006975B6">
        <w:trPr>
          <w:trHeight w:val="20"/>
        </w:trPr>
        <w:tc>
          <w:tcPr>
            <w:tcW w:w="5110" w:type="dxa"/>
            <w:tcBorders>
              <w:top w:val="single" w:sz="24" w:space="0" w:color="002060"/>
              <w:bottom w:val="nil"/>
            </w:tcBorders>
            <w:shd w:val="clear" w:color="auto" w:fill="DBE5F1" w:themeFill="accent1" w:themeFillTint="33"/>
          </w:tcPr>
          <w:p w14:paraId="34E00CB5" w14:textId="77777777" w:rsidR="006D71E1" w:rsidRPr="003E2E9A" w:rsidRDefault="006D71E1" w:rsidP="006975B6">
            <w:pPr>
              <w:pStyle w:val="Bullet"/>
              <w:numPr>
                <w:ilvl w:val="0"/>
                <w:numId w:val="0"/>
              </w:numPr>
              <w:spacing w:after="0"/>
              <w:ind w:left="567" w:hanging="567"/>
              <w:rPr>
                <w:b/>
                <w:bCs/>
                <w:sz w:val="22"/>
                <w:szCs w:val="22"/>
              </w:rPr>
            </w:pPr>
            <w:r>
              <w:rPr>
                <w:b/>
                <w:bCs/>
              </w:rPr>
              <w:t>Data / Calculation</w:t>
            </w:r>
          </w:p>
        </w:tc>
        <w:tc>
          <w:tcPr>
            <w:tcW w:w="4760" w:type="dxa"/>
            <w:gridSpan w:val="2"/>
            <w:vMerge/>
          </w:tcPr>
          <w:p w14:paraId="12545525" w14:textId="77777777" w:rsidR="006D71E1" w:rsidRPr="00177691" w:rsidRDefault="006D71E1" w:rsidP="006975B6">
            <w:pPr>
              <w:pStyle w:val="Bullet"/>
              <w:numPr>
                <w:ilvl w:val="0"/>
                <w:numId w:val="0"/>
              </w:numPr>
              <w:spacing w:after="0" w:line="276" w:lineRule="auto"/>
              <w:rPr>
                <w:b/>
                <w:bCs/>
                <w:sz w:val="22"/>
                <w:szCs w:val="22"/>
              </w:rPr>
            </w:pPr>
          </w:p>
        </w:tc>
      </w:tr>
      <w:tr w:rsidR="006D71E1" w14:paraId="7D859824" w14:textId="77777777" w:rsidTr="006975B6">
        <w:trPr>
          <w:trHeight w:val="913"/>
        </w:trPr>
        <w:tc>
          <w:tcPr>
            <w:tcW w:w="5110" w:type="dxa"/>
            <w:vMerge w:val="restart"/>
            <w:tcBorders>
              <w:top w:val="nil"/>
            </w:tcBorders>
          </w:tcPr>
          <w:p w14:paraId="3BFE7DE0" w14:textId="77777777" w:rsidR="006D71E1" w:rsidRDefault="006D71E1" w:rsidP="006975B6">
            <w:pPr>
              <w:pStyle w:val="Bullet"/>
              <w:spacing w:after="0"/>
              <w:rPr>
                <w:sz w:val="22"/>
                <w:szCs w:val="22"/>
              </w:rPr>
            </w:pPr>
            <w:r w:rsidRPr="0002709D">
              <w:rPr>
                <w:sz w:val="22"/>
                <w:szCs w:val="22"/>
              </w:rPr>
              <w:t xml:space="preserve">Data source is </w:t>
            </w:r>
            <w:r>
              <w:rPr>
                <w:sz w:val="22"/>
                <w:szCs w:val="22"/>
              </w:rPr>
              <w:t xml:space="preserve">OECD </w:t>
            </w:r>
            <w:r w:rsidRPr="0002709D">
              <w:rPr>
                <w:sz w:val="22"/>
                <w:szCs w:val="22"/>
              </w:rPr>
              <w:t>National Accounts.</w:t>
            </w:r>
            <w:r>
              <w:rPr>
                <w:sz w:val="22"/>
                <w:szCs w:val="22"/>
              </w:rPr>
              <w:t xml:space="preserve"> </w:t>
            </w:r>
          </w:p>
          <w:p w14:paraId="2D2FC65B" w14:textId="77777777" w:rsidR="006D71E1" w:rsidRDefault="006D71E1" w:rsidP="006975B6">
            <w:pPr>
              <w:pStyle w:val="Bullet"/>
              <w:spacing w:after="0"/>
              <w:rPr>
                <w:sz w:val="22"/>
                <w:szCs w:val="22"/>
              </w:rPr>
            </w:pPr>
            <w:r>
              <w:rPr>
                <w:sz w:val="22"/>
                <w:szCs w:val="22"/>
              </w:rPr>
              <w:t>Calculated by:</w:t>
            </w:r>
          </w:p>
          <w:p w14:paraId="1CD94B94" w14:textId="77777777" w:rsidR="006D71E1" w:rsidRPr="005D1C3E" w:rsidRDefault="006D71E1" w:rsidP="006975B6">
            <w:pPr>
              <w:pStyle w:val="Dash"/>
              <w:spacing w:after="0"/>
              <w:rPr>
                <w:sz w:val="22"/>
                <w:szCs w:val="22"/>
              </w:rPr>
            </w:pPr>
            <w:r>
              <w:rPr>
                <w:sz w:val="22"/>
                <w:szCs w:val="22"/>
              </w:rPr>
              <w:t>s</w:t>
            </w:r>
            <w:r w:rsidRPr="005D1C3E">
              <w:rPr>
                <w:sz w:val="22"/>
                <w:szCs w:val="22"/>
              </w:rPr>
              <w:t xml:space="preserve">umming all (gross) income flows (earnings, </w:t>
            </w:r>
            <w:proofErr w:type="spellStart"/>
            <w:r w:rsidRPr="005D1C3E">
              <w:rPr>
                <w:sz w:val="22"/>
                <w:szCs w:val="22"/>
              </w:rPr>
              <w:t>self employment</w:t>
            </w:r>
            <w:proofErr w:type="spellEnd"/>
            <w:r w:rsidRPr="005D1C3E">
              <w:rPr>
                <w:sz w:val="22"/>
                <w:szCs w:val="22"/>
              </w:rPr>
              <w:t xml:space="preserve"> and capital income, current transfers received from other sectors) paid to the household sector</w:t>
            </w:r>
            <w:r>
              <w:rPr>
                <w:sz w:val="22"/>
                <w:szCs w:val="22"/>
              </w:rPr>
              <w:t xml:space="preserve">; and </w:t>
            </w:r>
          </w:p>
          <w:p w14:paraId="57354149" w14:textId="77777777" w:rsidR="006D71E1" w:rsidRPr="00447F1E" w:rsidRDefault="006D71E1" w:rsidP="006975B6">
            <w:pPr>
              <w:pStyle w:val="Dash"/>
              <w:spacing w:after="0"/>
              <w:rPr>
                <w:sz w:val="22"/>
                <w:szCs w:val="22"/>
              </w:rPr>
            </w:pPr>
            <w:r>
              <w:rPr>
                <w:sz w:val="22"/>
                <w:szCs w:val="22"/>
              </w:rPr>
              <w:t>s</w:t>
            </w:r>
            <w:r w:rsidRPr="005D1C3E">
              <w:rPr>
                <w:sz w:val="22"/>
                <w:szCs w:val="22"/>
              </w:rPr>
              <w:t>ubtracting current transfers (such as taxes on income and wealth) paid by households to other sectors of the economy.</w:t>
            </w:r>
            <w:r>
              <w:t xml:space="preserve"> </w:t>
            </w:r>
          </w:p>
          <w:p w14:paraId="3116632A" w14:textId="77777777" w:rsidR="006D71E1" w:rsidRDefault="006D71E1" w:rsidP="006975B6">
            <w:pPr>
              <w:pStyle w:val="Bullet"/>
              <w:spacing w:after="0"/>
              <w:rPr>
                <w:sz w:val="22"/>
                <w:szCs w:val="22"/>
              </w:rPr>
            </w:pPr>
            <w:r>
              <w:rPr>
                <w:sz w:val="22"/>
                <w:szCs w:val="22"/>
              </w:rPr>
              <w:t xml:space="preserve">Measured in USD </w:t>
            </w:r>
            <w:proofErr w:type="gramStart"/>
            <w:r>
              <w:rPr>
                <w:sz w:val="22"/>
                <w:szCs w:val="22"/>
              </w:rPr>
              <w:t>at</w:t>
            </w:r>
            <w:proofErr w:type="gramEnd"/>
            <w:r>
              <w:rPr>
                <w:sz w:val="22"/>
                <w:szCs w:val="22"/>
              </w:rPr>
              <w:t xml:space="preserve"> 2015 purchasing power parities per capita. </w:t>
            </w:r>
          </w:p>
          <w:p w14:paraId="42E70D56" w14:textId="77777777" w:rsidR="006D71E1" w:rsidRPr="00447F1E" w:rsidRDefault="006D71E1" w:rsidP="006975B6">
            <w:pPr>
              <w:pStyle w:val="Bullet"/>
              <w:spacing w:after="0"/>
              <w:rPr>
                <w:sz w:val="22"/>
                <w:szCs w:val="22"/>
              </w:rPr>
            </w:pPr>
            <w:r w:rsidRPr="00447F1E">
              <w:rPr>
                <w:sz w:val="22"/>
                <w:szCs w:val="22"/>
              </w:rPr>
              <w:t xml:space="preserve">‘Adjusted’ refers to inclusion of social transfers in-kind (such as education and health care) that households receive from government. </w:t>
            </w:r>
          </w:p>
          <w:p w14:paraId="34F7763B" w14:textId="77777777" w:rsidR="006D71E1" w:rsidRDefault="006D71E1" w:rsidP="006975B6">
            <w:pPr>
              <w:pStyle w:val="Bullet"/>
              <w:rPr>
                <w:b/>
                <w:bCs/>
              </w:rPr>
            </w:pPr>
            <w:r w:rsidRPr="00447F1E">
              <w:rPr>
                <w:sz w:val="22"/>
                <w:szCs w:val="22"/>
              </w:rPr>
              <w:t xml:space="preserve">Also </w:t>
            </w:r>
            <w:proofErr w:type="gramStart"/>
            <w:r w:rsidRPr="00447F1E">
              <w:rPr>
                <w:sz w:val="22"/>
                <w:szCs w:val="22"/>
              </w:rPr>
              <w:t>takes into account</w:t>
            </w:r>
            <w:proofErr w:type="gramEnd"/>
            <w:r w:rsidRPr="00447F1E">
              <w:rPr>
                <w:sz w:val="22"/>
                <w:szCs w:val="22"/>
              </w:rPr>
              <w:t xml:space="preserve"> the replacement of capital assets of households, which is deducted from their income. </w:t>
            </w:r>
          </w:p>
        </w:tc>
        <w:tc>
          <w:tcPr>
            <w:tcW w:w="4760" w:type="dxa"/>
            <w:gridSpan w:val="2"/>
            <w:vMerge/>
            <w:tcBorders>
              <w:bottom w:val="single" w:sz="24" w:space="0" w:color="002060"/>
            </w:tcBorders>
          </w:tcPr>
          <w:p w14:paraId="147F950C" w14:textId="77777777" w:rsidR="006D71E1" w:rsidRPr="00177691" w:rsidRDefault="006D71E1" w:rsidP="006975B6">
            <w:pPr>
              <w:pStyle w:val="Bullet"/>
              <w:numPr>
                <w:ilvl w:val="0"/>
                <w:numId w:val="0"/>
              </w:numPr>
              <w:spacing w:after="0" w:line="276" w:lineRule="auto"/>
              <w:rPr>
                <w:b/>
                <w:bCs/>
                <w:sz w:val="22"/>
                <w:szCs w:val="22"/>
              </w:rPr>
            </w:pPr>
          </w:p>
        </w:tc>
      </w:tr>
      <w:tr w:rsidR="006D71E1" w14:paraId="4943F800" w14:textId="77777777" w:rsidTr="006975B6">
        <w:trPr>
          <w:trHeight w:val="81"/>
        </w:trPr>
        <w:tc>
          <w:tcPr>
            <w:tcW w:w="5110" w:type="dxa"/>
            <w:vMerge/>
          </w:tcPr>
          <w:p w14:paraId="092A926B" w14:textId="77777777" w:rsidR="006D71E1" w:rsidRPr="00B216F4" w:rsidRDefault="006D71E1" w:rsidP="006975B6">
            <w:pPr>
              <w:pStyle w:val="Bullet"/>
              <w:rPr>
                <w:b/>
                <w:bCs/>
              </w:rPr>
            </w:pPr>
          </w:p>
        </w:tc>
        <w:tc>
          <w:tcPr>
            <w:tcW w:w="4760" w:type="dxa"/>
            <w:gridSpan w:val="2"/>
            <w:tcBorders>
              <w:bottom w:val="nil"/>
            </w:tcBorders>
            <w:shd w:val="clear" w:color="auto" w:fill="DBE5F1" w:themeFill="accent1" w:themeFillTint="33"/>
          </w:tcPr>
          <w:p w14:paraId="413FD7BB" w14:textId="77777777" w:rsidR="006D71E1" w:rsidRPr="0072213D" w:rsidRDefault="006D71E1" w:rsidP="006975B6">
            <w:pPr>
              <w:pStyle w:val="Bullet"/>
              <w:numPr>
                <w:ilvl w:val="0"/>
                <w:numId w:val="0"/>
              </w:numPr>
              <w:spacing w:after="0"/>
              <w:ind w:left="567" w:hanging="567"/>
              <w:rPr>
                <w:b/>
                <w:bCs/>
              </w:rPr>
            </w:pPr>
            <w:r>
              <w:rPr>
                <w:b/>
                <w:bCs/>
              </w:rPr>
              <w:t>Indicator Limitations</w:t>
            </w:r>
          </w:p>
        </w:tc>
      </w:tr>
      <w:tr w:rsidR="006D71E1" w14:paraId="5F9639F7" w14:textId="77777777" w:rsidTr="006975B6">
        <w:trPr>
          <w:trHeight w:val="3369"/>
        </w:trPr>
        <w:tc>
          <w:tcPr>
            <w:tcW w:w="5110" w:type="dxa"/>
            <w:vMerge/>
            <w:tcBorders>
              <w:bottom w:val="single" w:sz="24" w:space="0" w:color="002060"/>
            </w:tcBorders>
          </w:tcPr>
          <w:p w14:paraId="4F8DF463" w14:textId="77777777" w:rsidR="006D71E1" w:rsidRPr="00B216F4" w:rsidRDefault="006D71E1" w:rsidP="006975B6">
            <w:pPr>
              <w:pStyle w:val="Bullet"/>
              <w:rPr>
                <w:b/>
                <w:bCs/>
              </w:rPr>
            </w:pPr>
          </w:p>
        </w:tc>
        <w:tc>
          <w:tcPr>
            <w:tcW w:w="4760" w:type="dxa"/>
            <w:gridSpan w:val="2"/>
            <w:tcBorders>
              <w:top w:val="nil"/>
              <w:bottom w:val="single" w:sz="24" w:space="0" w:color="002060"/>
            </w:tcBorders>
          </w:tcPr>
          <w:p w14:paraId="13E55262" w14:textId="77777777" w:rsidR="006D71E1" w:rsidRPr="00824EA3" w:rsidRDefault="006D71E1" w:rsidP="006975B6">
            <w:pPr>
              <w:pStyle w:val="Bullet"/>
              <w:spacing w:after="0" w:line="276" w:lineRule="auto"/>
              <w:rPr>
                <w:sz w:val="22"/>
                <w:szCs w:val="22"/>
              </w:rPr>
            </w:pPr>
            <w:r>
              <w:rPr>
                <w:sz w:val="22"/>
                <w:szCs w:val="22"/>
              </w:rPr>
              <w:t>Nil</w:t>
            </w:r>
          </w:p>
        </w:tc>
      </w:tr>
      <w:tr w:rsidR="006D71E1" w14:paraId="00CB546F" w14:textId="77777777" w:rsidTr="006975B6">
        <w:trPr>
          <w:trHeight w:val="4298"/>
        </w:trPr>
        <w:tc>
          <w:tcPr>
            <w:tcW w:w="5853" w:type="dxa"/>
            <w:gridSpan w:val="2"/>
          </w:tcPr>
          <w:p w14:paraId="213A93B2" w14:textId="77777777" w:rsidR="006D71E1" w:rsidRDefault="006D71E1" w:rsidP="006975B6">
            <w:pPr>
              <w:pStyle w:val="Bullet"/>
              <w:numPr>
                <w:ilvl w:val="0"/>
                <w:numId w:val="0"/>
              </w:numPr>
              <w:spacing w:after="0"/>
              <w:jc w:val="center"/>
              <w:rPr>
                <w:b/>
                <w:bCs/>
              </w:rPr>
            </w:pPr>
            <w:r>
              <w:rPr>
                <w:b/>
                <w:bCs/>
              </w:rPr>
              <w:t>International Comparison – latest available</w:t>
            </w:r>
          </w:p>
          <w:p w14:paraId="5F40DAC5" w14:textId="77777777" w:rsidR="006D71E1" w:rsidRPr="00917F16" w:rsidRDefault="006D71E1" w:rsidP="006975B6">
            <w:pPr>
              <w:pStyle w:val="Bullet"/>
              <w:numPr>
                <w:ilvl w:val="0"/>
                <w:numId w:val="0"/>
              </w:numPr>
              <w:spacing w:after="0"/>
              <w:rPr>
                <w:sz w:val="22"/>
                <w:szCs w:val="22"/>
              </w:rPr>
            </w:pPr>
            <w:r w:rsidRPr="00B92E5B">
              <w:rPr>
                <w:noProof/>
                <w:sz w:val="22"/>
                <w:szCs w:val="22"/>
              </w:rPr>
              <w:drawing>
                <wp:inline distT="0" distB="0" distL="0" distR="0" wp14:anchorId="07E27FCF" wp14:editId="174DD2B0">
                  <wp:extent cx="3619500" cy="2305309"/>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644224" cy="2321056"/>
                          </a:xfrm>
                          <a:prstGeom prst="rect">
                            <a:avLst/>
                          </a:prstGeom>
                          <a:noFill/>
                          <a:ln>
                            <a:noFill/>
                          </a:ln>
                        </pic:spPr>
                      </pic:pic>
                    </a:graphicData>
                  </a:graphic>
                </wp:inline>
              </w:drawing>
            </w:r>
          </w:p>
        </w:tc>
        <w:tc>
          <w:tcPr>
            <w:tcW w:w="4017" w:type="dxa"/>
            <w:shd w:val="clear" w:color="auto" w:fill="auto"/>
          </w:tcPr>
          <w:p w14:paraId="56159FDE" w14:textId="77777777" w:rsidR="006D71E1" w:rsidRPr="00A96826" w:rsidRDefault="006D71E1" w:rsidP="006975B6">
            <w:pPr>
              <w:spacing w:after="0"/>
              <w:jc w:val="center"/>
              <w:rPr>
                <w:b/>
                <w:bCs/>
                <w:noProof/>
              </w:rPr>
            </w:pPr>
            <w:r>
              <w:rPr>
                <w:b/>
                <w:bCs/>
                <w:noProof/>
              </w:rPr>
              <w:t>Australia time series</w:t>
            </w:r>
          </w:p>
          <w:p w14:paraId="16A2DB7F" w14:textId="77777777" w:rsidR="006D71E1" w:rsidRDefault="006D71E1" w:rsidP="006975B6">
            <w:pPr>
              <w:pStyle w:val="Bullet"/>
              <w:numPr>
                <w:ilvl w:val="0"/>
                <w:numId w:val="0"/>
              </w:numPr>
              <w:spacing w:after="120" w:line="276" w:lineRule="auto"/>
              <w:ind w:left="567" w:hanging="567"/>
            </w:pPr>
            <w:r w:rsidRPr="0005212F">
              <w:rPr>
                <w:noProof/>
              </w:rPr>
              <w:drawing>
                <wp:inline distT="0" distB="0" distL="0" distR="0" wp14:anchorId="1F985D0A" wp14:editId="33361DD4">
                  <wp:extent cx="2314575" cy="230505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14575" cy="2305050"/>
                          </a:xfrm>
                          <a:prstGeom prst="rect">
                            <a:avLst/>
                          </a:prstGeom>
                          <a:noFill/>
                          <a:ln>
                            <a:noFill/>
                          </a:ln>
                        </pic:spPr>
                      </pic:pic>
                    </a:graphicData>
                  </a:graphic>
                </wp:inline>
              </w:drawing>
            </w:r>
          </w:p>
        </w:tc>
      </w:tr>
    </w:tbl>
    <w:p w14:paraId="1372C9C5" w14:textId="77777777" w:rsidR="006D71E1" w:rsidRDefault="006D71E1" w:rsidP="006D71E1">
      <w:pPr>
        <w:spacing w:after="0"/>
      </w:pPr>
    </w:p>
    <w:p w14:paraId="35B33AD3" w14:textId="77777777" w:rsidR="006D71E1" w:rsidRDefault="006D71E1" w:rsidP="006D71E1">
      <w:pPr>
        <w:spacing w:after="0"/>
      </w:pPr>
    </w:p>
    <w:p w14:paraId="37E46EBB" w14:textId="77777777" w:rsidR="006D71E1" w:rsidRDefault="006D71E1" w:rsidP="006D71E1">
      <w:pPr>
        <w:spacing w:after="0"/>
      </w:pPr>
    </w:p>
    <w:p w14:paraId="5178D566" w14:textId="38286E63" w:rsidR="006D71E1" w:rsidRDefault="006D71E1" w:rsidP="006D71E1">
      <w:pPr>
        <w:spacing w:after="0"/>
      </w:pPr>
    </w:p>
    <w:p w14:paraId="021F94F3" w14:textId="10A1DE9C" w:rsidR="008E34E9" w:rsidRDefault="008E34E9" w:rsidP="006D71E1">
      <w:pPr>
        <w:spacing w:after="0"/>
      </w:pPr>
    </w:p>
    <w:p w14:paraId="2CE5C038" w14:textId="050C0202" w:rsidR="008E34E9" w:rsidRDefault="008E34E9" w:rsidP="006D71E1">
      <w:pPr>
        <w:spacing w:after="0"/>
      </w:pPr>
    </w:p>
    <w:p w14:paraId="38B5BC27" w14:textId="2EFFEB34" w:rsidR="008E34E9" w:rsidRDefault="008E34E9" w:rsidP="006D71E1">
      <w:pPr>
        <w:spacing w:after="0"/>
      </w:pPr>
    </w:p>
    <w:p w14:paraId="2AEEE4DC" w14:textId="77777777" w:rsidR="008E34E9" w:rsidRDefault="008E34E9" w:rsidP="006D71E1">
      <w:pPr>
        <w:spacing w:after="0"/>
      </w:pPr>
    </w:p>
    <w:tbl>
      <w:tblPr>
        <w:tblStyle w:val="TableGrid"/>
        <w:tblW w:w="9870" w:type="dxa"/>
        <w:tblBorders>
          <w:top w:val="single" w:sz="24" w:space="0" w:color="002060"/>
          <w:left w:val="single" w:sz="24" w:space="0" w:color="002060"/>
          <w:bottom w:val="single" w:sz="24" w:space="0" w:color="002060"/>
          <w:right w:val="single" w:sz="24" w:space="0" w:color="002060"/>
          <w:insideH w:val="single" w:sz="24" w:space="0" w:color="002060"/>
          <w:insideV w:val="single" w:sz="24" w:space="0" w:color="002060"/>
        </w:tblBorders>
        <w:tblCellMar>
          <w:top w:w="57" w:type="dxa"/>
          <w:bottom w:w="57" w:type="dxa"/>
        </w:tblCellMar>
        <w:tblLook w:val="04A0" w:firstRow="1" w:lastRow="0" w:firstColumn="1" w:lastColumn="0" w:noHBand="0" w:noVBand="1"/>
      </w:tblPr>
      <w:tblGrid>
        <w:gridCol w:w="5490"/>
        <w:gridCol w:w="426"/>
        <w:gridCol w:w="3954"/>
      </w:tblGrid>
      <w:tr w:rsidR="006D71E1" w:rsidRPr="00F456F6" w14:paraId="3E408774" w14:textId="77777777" w:rsidTr="006975B6">
        <w:trPr>
          <w:trHeight w:val="243"/>
        </w:trPr>
        <w:tc>
          <w:tcPr>
            <w:tcW w:w="5490" w:type="dxa"/>
            <w:shd w:val="clear" w:color="auto" w:fill="002060"/>
          </w:tcPr>
          <w:p w14:paraId="239F7F40" w14:textId="77777777" w:rsidR="006D71E1" w:rsidRPr="004C794C" w:rsidRDefault="006D71E1" w:rsidP="006975B6">
            <w:pPr>
              <w:pStyle w:val="Bullet"/>
              <w:numPr>
                <w:ilvl w:val="0"/>
                <w:numId w:val="0"/>
              </w:numPr>
              <w:spacing w:after="0"/>
              <w:rPr>
                <w:b/>
                <w:bCs/>
              </w:rPr>
            </w:pPr>
            <w:r>
              <w:lastRenderedPageBreak/>
              <w:br w:type="page"/>
            </w:r>
            <w:r w:rsidRPr="00385E06">
              <w:rPr>
                <w:b/>
                <w:bCs/>
              </w:rPr>
              <w:t>14 –</w:t>
            </w:r>
            <w:r>
              <w:rPr>
                <w:b/>
                <w:bCs/>
              </w:rPr>
              <w:t xml:space="preserve"> HOUSEHOLD WEALTH</w:t>
            </w:r>
            <w:r w:rsidRPr="00140028">
              <w:rPr>
                <w:b/>
                <w:bCs/>
              </w:rPr>
              <w:t xml:space="preserve"> </w:t>
            </w:r>
          </w:p>
        </w:tc>
        <w:tc>
          <w:tcPr>
            <w:tcW w:w="4380" w:type="dxa"/>
            <w:gridSpan w:val="2"/>
            <w:tcBorders>
              <w:bottom w:val="nil"/>
            </w:tcBorders>
            <w:shd w:val="clear" w:color="auto" w:fill="DBE5F1" w:themeFill="accent1" w:themeFillTint="33"/>
          </w:tcPr>
          <w:p w14:paraId="38E181E2" w14:textId="77777777" w:rsidR="006D71E1" w:rsidRPr="00F456F6" w:rsidRDefault="006D71E1" w:rsidP="006975B6">
            <w:pPr>
              <w:pStyle w:val="Bullet"/>
              <w:numPr>
                <w:ilvl w:val="0"/>
                <w:numId w:val="0"/>
              </w:numPr>
              <w:spacing w:after="0"/>
              <w:rPr>
                <w:b/>
                <w:bCs/>
              </w:rPr>
            </w:pPr>
            <w:r w:rsidRPr="00F456F6">
              <w:rPr>
                <w:b/>
                <w:bCs/>
              </w:rPr>
              <w:t>Australia’s Performance</w:t>
            </w:r>
          </w:p>
        </w:tc>
      </w:tr>
      <w:tr w:rsidR="006D71E1" w:rsidRPr="003E2E9A" w14:paraId="445AE809" w14:textId="77777777" w:rsidTr="006975B6">
        <w:trPr>
          <w:trHeight w:val="2516"/>
        </w:trPr>
        <w:tc>
          <w:tcPr>
            <w:tcW w:w="5490" w:type="dxa"/>
            <w:vMerge w:val="restart"/>
          </w:tcPr>
          <w:p w14:paraId="4C994A80" w14:textId="77777777" w:rsidR="006D71E1" w:rsidRPr="00884AC0" w:rsidRDefault="006D71E1" w:rsidP="006975B6">
            <w:pPr>
              <w:pStyle w:val="Bullet"/>
              <w:numPr>
                <w:ilvl w:val="0"/>
                <w:numId w:val="0"/>
              </w:numPr>
              <w:spacing w:after="0" w:line="276" w:lineRule="auto"/>
              <w:rPr>
                <w:rFonts w:cstheme="minorHAnsi"/>
                <w:sz w:val="22"/>
                <w:szCs w:val="22"/>
              </w:rPr>
            </w:pPr>
            <w:r w:rsidRPr="00884AC0">
              <w:rPr>
                <w:rFonts w:cstheme="minorHAnsi"/>
                <w:b/>
                <w:bCs/>
                <w:sz w:val="22"/>
                <w:szCs w:val="22"/>
              </w:rPr>
              <w:t>Purpose:</w:t>
            </w:r>
            <w:r w:rsidRPr="00884AC0">
              <w:rPr>
                <w:rFonts w:cstheme="minorHAnsi"/>
                <w:sz w:val="22"/>
                <w:szCs w:val="22"/>
              </w:rPr>
              <w:t xml:space="preserve"> </w:t>
            </w:r>
            <w:r>
              <w:rPr>
                <w:rFonts w:cstheme="minorHAnsi"/>
                <w:sz w:val="22"/>
                <w:szCs w:val="22"/>
              </w:rPr>
              <w:t>Indicator of household wealth</w:t>
            </w:r>
          </w:p>
          <w:p w14:paraId="3EC707CF" w14:textId="77777777" w:rsidR="006D71E1" w:rsidRPr="003E2E9A" w:rsidRDefault="006D71E1" w:rsidP="00827B97">
            <w:pPr>
              <w:pStyle w:val="Bullet"/>
              <w:numPr>
                <w:ilvl w:val="0"/>
                <w:numId w:val="0"/>
              </w:numPr>
              <w:spacing w:after="0" w:line="276" w:lineRule="auto"/>
              <w:rPr>
                <w:sz w:val="22"/>
                <w:szCs w:val="22"/>
              </w:rPr>
            </w:pPr>
            <w:r w:rsidRPr="00884AC0">
              <w:rPr>
                <w:rFonts w:cstheme="minorHAnsi"/>
                <w:b/>
                <w:bCs/>
                <w:sz w:val="22"/>
                <w:szCs w:val="22"/>
              </w:rPr>
              <w:t xml:space="preserve">Definition: </w:t>
            </w:r>
            <w:r w:rsidRPr="00884AC0">
              <w:rPr>
                <w:rFonts w:cstheme="minorHAnsi"/>
                <w:sz w:val="22"/>
                <w:szCs w:val="22"/>
              </w:rPr>
              <w:t>The difference between all financial and non-financial assets owned by households and all their financial liabilities</w:t>
            </w:r>
            <w:r>
              <w:rPr>
                <w:rFonts w:cstheme="minorHAnsi"/>
                <w:sz w:val="22"/>
                <w:szCs w:val="22"/>
              </w:rPr>
              <w:t>.</w:t>
            </w:r>
          </w:p>
        </w:tc>
        <w:tc>
          <w:tcPr>
            <w:tcW w:w="4380" w:type="dxa"/>
            <w:gridSpan w:val="2"/>
            <w:tcBorders>
              <w:top w:val="nil"/>
              <w:bottom w:val="single" w:sz="24" w:space="0" w:color="002060"/>
            </w:tcBorders>
          </w:tcPr>
          <w:p w14:paraId="74837008" w14:textId="6643DEA2" w:rsidR="006D71E1" w:rsidRPr="00884AC0" w:rsidRDefault="006D71E1" w:rsidP="006975B6">
            <w:pPr>
              <w:pStyle w:val="Bullet"/>
              <w:numPr>
                <w:ilvl w:val="0"/>
                <w:numId w:val="0"/>
              </w:numPr>
              <w:spacing w:after="0" w:line="276" w:lineRule="auto"/>
              <w:rPr>
                <w:rFonts w:cstheme="minorHAnsi"/>
                <w:sz w:val="22"/>
                <w:szCs w:val="22"/>
              </w:rPr>
            </w:pPr>
            <w:r w:rsidRPr="00884AC0">
              <w:rPr>
                <w:rFonts w:cstheme="minorHAnsi"/>
                <w:b/>
                <w:bCs/>
                <w:sz w:val="22"/>
                <w:szCs w:val="22"/>
              </w:rPr>
              <w:t xml:space="preserve">Summary: </w:t>
            </w:r>
            <w:r w:rsidRPr="00884AC0">
              <w:rPr>
                <w:rFonts w:cstheme="minorHAnsi"/>
                <w:sz w:val="22"/>
                <w:szCs w:val="22"/>
              </w:rPr>
              <w:t>Australia performs better than the OECD average, and performance has improved over time.</w:t>
            </w:r>
          </w:p>
          <w:p w14:paraId="716DC8F5" w14:textId="093EBCCD" w:rsidR="006D71E1" w:rsidRPr="00884AC0" w:rsidRDefault="006D71E1" w:rsidP="006975B6">
            <w:pPr>
              <w:pStyle w:val="Bullet"/>
              <w:spacing w:after="0" w:line="276" w:lineRule="auto"/>
              <w:rPr>
                <w:rFonts w:cstheme="minorHAnsi"/>
                <w:sz w:val="22"/>
                <w:szCs w:val="22"/>
              </w:rPr>
            </w:pPr>
            <w:r>
              <w:rPr>
                <w:rFonts w:cstheme="minorHAnsi"/>
                <w:sz w:val="22"/>
                <w:szCs w:val="22"/>
              </w:rPr>
              <w:t>H</w:t>
            </w:r>
            <w:r w:rsidRPr="00884AC0">
              <w:rPr>
                <w:rFonts w:cstheme="minorHAnsi"/>
                <w:sz w:val="22"/>
                <w:szCs w:val="22"/>
              </w:rPr>
              <w:t>ousehold wealth</w:t>
            </w:r>
            <w:r w:rsidR="00774557">
              <w:rPr>
                <w:rFonts w:cstheme="minorHAnsi"/>
                <w:sz w:val="22"/>
                <w:szCs w:val="22"/>
              </w:rPr>
              <w:t xml:space="preserve"> </w:t>
            </w:r>
            <w:r w:rsidRPr="000064B0">
              <w:rPr>
                <w:rFonts w:cstheme="minorHAnsi"/>
                <w:sz w:val="22"/>
                <w:szCs w:val="22"/>
              </w:rPr>
              <w:t>↑</w:t>
            </w:r>
            <w:r w:rsidRPr="00884AC0">
              <w:rPr>
                <w:rFonts w:cstheme="minorHAnsi"/>
                <w:sz w:val="22"/>
                <w:szCs w:val="22"/>
              </w:rPr>
              <w:t xml:space="preserve"> </w:t>
            </w:r>
            <w:r>
              <w:rPr>
                <w:rFonts w:cstheme="minorHAnsi"/>
                <w:sz w:val="22"/>
                <w:szCs w:val="22"/>
              </w:rPr>
              <w:t>from $262</w:t>
            </w:r>
            <w:r w:rsidR="00E1044D">
              <w:rPr>
                <w:rFonts w:cstheme="minorHAnsi"/>
                <w:sz w:val="22"/>
                <w:szCs w:val="22"/>
              </w:rPr>
              <w:t>,</w:t>
            </w:r>
            <w:r>
              <w:rPr>
                <w:rFonts w:cstheme="minorHAnsi"/>
                <w:sz w:val="22"/>
                <w:szCs w:val="22"/>
              </w:rPr>
              <w:t>040 to $277</w:t>
            </w:r>
            <w:r w:rsidR="00E1044D">
              <w:rPr>
                <w:rFonts w:cstheme="minorHAnsi"/>
                <w:sz w:val="22"/>
                <w:szCs w:val="22"/>
              </w:rPr>
              <w:t>,</w:t>
            </w:r>
            <w:r>
              <w:rPr>
                <w:rFonts w:cstheme="minorHAnsi"/>
                <w:sz w:val="22"/>
                <w:szCs w:val="22"/>
              </w:rPr>
              <w:t>824</w:t>
            </w:r>
            <w:r w:rsidRPr="00884AC0">
              <w:rPr>
                <w:rFonts w:cstheme="minorHAnsi"/>
                <w:sz w:val="22"/>
                <w:szCs w:val="22"/>
              </w:rPr>
              <w:t xml:space="preserve"> </w:t>
            </w:r>
            <w:r>
              <w:rPr>
                <w:rFonts w:cstheme="minorHAnsi"/>
                <w:sz w:val="22"/>
                <w:szCs w:val="22"/>
              </w:rPr>
              <w:t xml:space="preserve">between </w:t>
            </w:r>
            <w:r w:rsidRPr="00884AC0">
              <w:rPr>
                <w:rFonts w:cstheme="minorHAnsi"/>
                <w:sz w:val="22"/>
                <w:szCs w:val="22"/>
              </w:rPr>
              <w:t xml:space="preserve">2012 </w:t>
            </w:r>
            <w:r>
              <w:rPr>
                <w:rFonts w:cstheme="minorHAnsi"/>
                <w:sz w:val="22"/>
                <w:szCs w:val="22"/>
              </w:rPr>
              <w:t>–</w:t>
            </w:r>
            <w:r w:rsidRPr="00884AC0">
              <w:rPr>
                <w:rFonts w:cstheme="minorHAnsi"/>
                <w:sz w:val="22"/>
                <w:szCs w:val="22"/>
              </w:rPr>
              <w:t xml:space="preserve"> 2018</w:t>
            </w:r>
            <w:r>
              <w:rPr>
                <w:rFonts w:cstheme="minorHAnsi"/>
                <w:sz w:val="22"/>
                <w:szCs w:val="22"/>
              </w:rPr>
              <w:t xml:space="preserve"> (</w:t>
            </w:r>
            <w:r w:rsidRPr="00306E87">
              <w:rPr>
                <w:rFonts w:cstheme="minorHAnsi"/>
                <w:sz w:val="22"/>
                <w:szCs w:val="22"/>
              </w:rPr>
              <w:t>Δ</w:t>
            </w:r>
            <w:r>
              <w:rPr>
                <w:rFonts w:cstheme="minorHAnsi"/>
                <w:sz w:val="22"/>
                <w:szCs w:val="22"/>
              </w:rPr>
              <w:t>6%)</w:t>
            </w:r>
            <w:r w:rsidRPr="00884AC0">
              <w:rPr>
                <w:rFonts w:cstheme="minorHAnsi"/>
                <w:sz w:val="22"/>
                <w:szCs w:val="22"/>
              </w:rPr>
              <w:t>.</w:t>
            </w:r>
          </w:p>
          <w:p w14:paraId="1BC34821" w14:textId="3141873A" w:rsidR="006D71E1" w:rsidRPr="00884AC0" w:rsidRDefault="006D71E1" w:rsidP="006975B6">
            <w:pPr>
              <w:pStyle w:val="Bullet"/>
              <w:spacing w:after="0" w:line="276" w:lineRule="auto"/>
              <w:rPr>
                <w:rFonts w:cstheme="minorHAnsi"/>
                <w:sz w:val="22"/>
                <w:szCs w:val="22"/>
              </w:rPr>
            </w:pPr>
            <w:r w:rsidRPr="00884AC0">
              <w:rPr>
                <w:rFonts w:cstheme="minorHAnsi"/>
                <w:sz w:val="22"/>
                <w:szCs w:val="22"/>
              </w:rPr>
              <w:t>Better than OECD average ($148</w:t>
            </w:r>
            <w:r w:rsidR="00E1044D">
              <w:rPr>
                <w:rFonts w:cstheme="minorHAnsi"/>
                <w:sz w:val="22"/>
                <w:szCs w:val="22"/>
              </w:rPr>
              <w:t>,</w:t>
            </w:r>
            <w:r w:rsidRPr="00884AC0">
              <w:rPr>
                <w:rFonts w:cstheme="minorHAnsi"/>
                <w:sz w:val="22"/>
                <w:szCs w:val="22"/>
              </w:rPr>
              <w:t>636)</w:t>
            </w:r>
          </w:p>
          <w:p w14:paraId="2DB2EDD6" w14:textId="77777777" w:rsidR="006D71E1" w:rsidRPr="003E2E9A" w:rsidRDefault="006D71E1" w:rsidP="006975B6">
            <w:pPr>
              <w:pStyle w:val="Bullet"/>
              <w:spacing w:after="0" w:line="276" w:lineRule="auto"/>
              <w:rPr>
                <w:sz w:val="22"/>
                <w:szCs w:val="22"/>
              </w:rPr>
            </w:pPr>
            <w:r>
              <w:rPr>
                <w:rFonts w:cstheme="minorHAnsi"/>
                <w:sz w:val="22"/>
                <w:szCs w:val="22"/>
              </w:rPr>
              <w:t>R</w:t>
            </w:r>
            <w:r w:rsidRPr="00884AC0">
              <w:rPr>
                <w:rFonts w:cstheme="minorHAnsi"/>
                <w:sz w:val="22"/>
                <w:szCs w:val="22"/>
              </w:rPr>
              <w:t>ank</w:t>
            </w:r>
            <w:r>
              <w:rPr>
                <w:rFonts w:cstheme="minorHAnsi"/>
                <w:sz w:val="22"/>
                <w:szCs w:val="22"/>
              </w:rPr>
              <w:t>:</w:t>
            </w:r>
            <w:r w:rsidRPr="00884AC0">
              <w:rPr>
                <w:rFonts w:cstheme="minorHAnsi"/>
                <w:sz w:val="22"/>
                <w:szCs w:val="22"/>
              </w:rPr>
              <w:t xml:space="preserve"> 2</w:t>
            </w:r>
            <w:r w:rsidRPr="00884AC0">
              <w:rPr>
                <w:rFonts w:cstheme="minorHAnsi"/>
                <w:sz w:val="22"/>
                <w:szCs w:val="22"/>
                <w:vertAlign w:val="superscript"/>
              </w:rPr>
              <w:t>nd</w:t>
            </w:r>
            <w:r w:rsidRPr="00884AC0">
              <w:rPr>
                <w:rFonts w:cstheme="minorHAnsi"/>
                <w:sz w:val="22"/>
                <w:szCs w:val="22"/>
              </w:rPr>
              <w:t xml:space="preserve"> of 29 OECD countries (Australia 2018</w:t>
            </w:r>
            <w:r>
              <w:rPr>
                <w:rFonts w:cstheme="minorHAnsi"/>
                <w:sz w:val="22"/>
                <w:szCs w:val="22"/>
              </w:rPr>
              <w:t>,</w:t>
            </w:r>
            <w:r w:rsidRPr="00884AC0">
              <w:rPr>
                <w:rFonts w:cstheme="minorHAnsi"/>
                <w:sz w:val="22"/>
                <w:szCs w:val="22"/>
              </w:rPr>
              <w:t xml:space="preserve"> other countries latest year)</w:t>
            </w:r>
          </w:p>
        </w:tc>
      </w:tr>
      <w:tr w:rsidR="006D71E1" w:rsidRPr="0072213D" w14:paraId="21C45D42" w14:textId="77777777" w:rsidTr="006975B6">
        <w:trPr>
          <w:trHeight w:val="78"/>
        </w:trPr>
        <w:tc>
          <w:tcPr>
            <w:tcW w:w="5490" w:type="dxa"/>
            <w:vMerge/>
          </w:tcPr>
          <w:p w14:paraId="6E846B12" w14:textId="77777777" w:rsidR="006D71E1" w:rsidRPr="00B216F4" w:rsidRDefault="006D71E1" w:rsidP="006975B6">
            <w:pPr>
              <w:pStyle w:val="Bullet"/>
              <w:numPr>
                <w:ilvl w:val="0"/>
                <w:numId w:val="0"/>
              </w:numPr>
              <w:spacing w:after="120" w:line="276" w:lineRule="auto"/>
              <w:rPr>
                <w:b/>
                <w:bCs/>
              </w:rPr>
            </w:pPr>
          </w:p>
        </w:tc>
        <w:tc>
          <w:tcPr>
            <w:tcW w:w="4380" w:type="dxa"/>
            <w:gridSpan w:val="2"/>
            <w:tcBorders>
              <w:bottom w:val="nil"/>
            </w:tcBorders>
            <w:shd w:val="clear" w:color="auto" w:fill="DBE5F1" w:themeFill="accent1" w:themeFillTint="33"/>
          </w:tcPr>
          <w:p w14:paraId="690C8E84" w14:textId="77777777" w:rsidR="006D71E1" w:rsidRPr="0072213D" w:rsidRDefault="006D71E1" w:rsidP="006975B6">
            <w:pPr>
              <w:pStyle w:val="Bullet"/>
              <w:numPr>
                <w:ilvl w:val="0"/>
                <w:numId w:val="0"/>
              </w:numPr>
              <w:spacing w:after="0"/>
              <w:ind w:left="567" w:hanging="567"/>
              <w:rPr>
                <w:b/>
                <w:bCs/>
              </w:rPr>
            </w:pPr>
            <w:r>
              <w:rPr>
                <w:b/>
                <w:bCs/>
              </w:rPr>
              <w:t>Indicator Limitations</w:t>
            </w:r>
          </w:p>
        </w:tc>
      </w:tr>
      <w:tr w:rsidR="006D71E1" w:rsidRPr="00C74E7B" w14:paraId="7CFD2CEC" w14:textId="77777777" w:rsidTr="006975B6">
        <w:trPr>
          <w:trHeight w:val="457"/>
        </w:trPr>
        <w:tc>
          <w:tcPr>
            <w:tcW w:w="5490" w:type="dxa"/>
            <w:vMerge/>
            <w:tcBorders>
              <w:bottom w:val="single" w:sz="24" w:space="0" w:color="002060"/>
            </w:tcBorders>
          </w:tcPr>
          <w:p w14:paraId="053A77C2" w14:textId="77777777" w:rsidR="006D71E1" w:rsidRPr="00B216F4" w:rsidRDefault="006D71E1" w:rsidP="006975B6">
            <w:pPr>
              <w:pStyle w:val="Bullet"/>
              <w:numPr>
                <w:ilvl w:val="0"/>
                <w:numId w:val="0"/>
              </w:numPr>
              <w:spacing w:after="120" w:line="276" w:lineRule="auto"/>
              <w:rPr>
                <w:b/>
                <w:bCs/>
              </w:rPr>
            </w:pPr>
          </w:p>
        </w:tc>
        <w:tc>
          <w:tcPr>
            <w:tcW w:w="4380" w:type="dxa"/>
            <w:gridSpan w:val="2"/>
            <w:vMerge w:val="restart"/>
            <w:tcBorders>
              <w:top w:val="nil"/>
            </w:tcBorders>
          </w:tcPr>
          <w:p w14:paraId="2F110B98" w14:textId="77777777" w:rsidR="006D71E1" w:rsidRPr="00884AC0" w:rsidRDefault="006D71E1" w:rsidP="006975B6">
            <w:pPr>
              <w:pStyle w:val="Bullet"/>
              <w:spacing w:after="0" w:line="276" w:lineRule="auto"/>
              <w:rPr>
                <w:rFonts w:cstheme="minorHAnsi"/>
                <w:sz w:val="22"/>
                <w:szCs w:val="22"/>
              </w:rPr>
            </w:pPr>
            <w:r w:rsidRPr="00884AC0">
              <w:rPr>
                <w:rFonts w:cstheme="minorHAnsi"/>
                <w:sz w:val="22"/>
                <w:szCs w:val="22"/>
              </w:rPr>
              <w:t xml:space="preserve">Australia has only recorded three periods of data </w:t>
            </w:r>
          </w:p>
          <w:p w14:paraId="3BF68FF3" w14:textId="77777777" w:rsidR="006D71E1" w:rsidRPr="00C74E7B" w:rsidRDefault="006D71E1" w:rsidP="006975B6">
            <w:pPr>
              <w:pStyle w:val="Bullet"/>
              <w:numPr>
                <w:ilvl w:val="0"/>
                <w:numId w:val="0"/>
              </w:numPr>
              <w:spacing w:after="0" w:line="276" w:lineRule="auto"/>
              <w:ind w:left="567"/>
              <w:rPr>
                <w:b/>
                <w:bCs/>
                <w:sz w:val="22"/>
                <w:szCs w:val="22"/>
              </w:rPr>
            </w:pPr>
          </w:p>
        </w:tc>
      </w:tr>
      <w:tr w:rsidR="006D71E1" w14:paraId="2F63E35A" w14:textId="77777777" w:rsidTr="006975B6">
        <w:trPr>
          <w:trHeight w:val="15"/>
        </w:trPr>
        <w:tc>
          <w:tcPr>
            <w:tcW w:w="5490" w:type="dxa"/>
            <w:tcBorders>
              <w:bottom w:val="nil"/>
            </w:tcBorders>
            <w:shd w:val="clear" w:color="auto" w:fill="DBE5F1" w:themeFill="accent1" w:themeFillTint="33"/>
          </w:tcPr>
          <w:p w14:paraId="17B15D29" w14:textId="77777777" w:rsidR="006D71E1" w:rsidRPr="00B216F4" w:rsidRDefault="006D71E1" w:rsidP="006975B6">
            <w:pPr>
              <w:pStyle w:val="Bullet"/>
              <w:numPr>
                <w:ilvl w:val="0"/>
                <w:numId w:val="0"/>
              </w:numPr>
              <w:spacing w:after="0"/>
              <w:ind w:left="567" w:hanging="567"/>
              <w:rPr>
                <w:b/>
                <w:bCs/>
              </w:rPr>
            </w:pPr>
            <w:r>
              <w:rPr>
                <w:b/>
                <w:bCs/>
              </w:rPr>
              <w:t>Data / Calculation</w:t>
            </w:r>
          </w:p>
        </w:tc>
        <w:tc>
          <w:tcPr>
            <w:tcW w:w="4380" w:type="dxa"/>
            <w:gridSpan w:val="2"/>
            <w:vMerge/>
          </w:tcPr>
          <w:p w14:paraId="0A4FB874" w14:textId="77777777" w:rsidR="006D71E1" w:rsidRDefault="006D71E1" w:rsidP="006975B6">
            <w:pPr>
              <w:pStyle w:val="Bullet"/>
              <w:spacing w:after="0"/>
            </w:pPr>
          </w:p>
        </w:tc>
      </w:tr>
      <w:tr w:rsidR="006D71E1" w14:paraId="40979833" w14:textId="77777777" w:rsidTr="006975B6">
        <w:trPr>
          <w:trHeight w:val="2479"/>
        </w:trPr>
        <w:tc>
          <w:tcPr>
            <w:tcW w:w="5490" w:type="dxa"/>
            <w:tcBorders>
              <w:top w:val="nil"/>
            </w:tcBorders>
          </w:tcPr>
          <w:p w14:paraId="2E4ED28E" w14:textId="77777777" w:rsidR="009339A2" w:rsidRDefault="006D71E1" w:rsidP="009339A2">
            <w:pPr>
              <w:pStyle w:val="Bullet"/>
              <w:spacing w:after="0"/>
              <w:rPr>
                <w:rFonts w:cstheme="minorHAnsi"/>
                <w:sz w:val="22"/>
                <w:szCs w:val="22"/>
              </w:rPr>
            </w:pPr>
            <w:r w:rsidRPr="00884AC0">
              <w:rPr>
                <w:rFonts w:cstheme="minorHAnsi"/>
                <w:sz w:val="22"/>
                <w:szCs w:val="22"/>
              </w:rPr>
              <w:t>Data source is the OECD How’s Life? database.</w:t>
            </w:r>
          </w:p>
          <w:p w14:paraId="522763E8" w14:textId="6068C4B2" w:rsidR="006D71E1" w:rsidRPr="009339A2" w:rsidRDefault="006D71E1" w:rsidP="009339A2">
            <w:pPr>
              <w:pStyle w:val="Bullet"/>
              <w:spacing w:after="0"/>
              <w:rPr>
                <w:rFonts w:cstheme="minorHAnsi"/>
                <w:sz w:val="22"/>
                <w:szCs w:val="22"/>
              </w:rPr>
            </w:pPr>
            <w:r w:rsidRPr="009339A2">
              <w:rPr>
                <w:rFonts w:cstheme="minorHAnsi"/>
                <w:sz w:val="22"/>
                <w:szCs w:val="22"/>
              </w:rPr>
              <w:t>Calculated</w:t>
            </w:r>
            <w:r w:rsidR="009339A2" w:rsidRPr="009339A2">
              <w:rPr>
                <w:rFonts w:cstheme="minorHAnsi"/>
                <w:sz w:val="22"/>
                <w:szCs w:val="22"/>
              </w:rPr>
              <w:t xml:space="preserve"> as t</w:t>
            </w:r>
            <w:r w:rsidRPr="009339A2">
              <w:rPr>
                <w:rFonts w:cstheme="minorHAnsi"/>
                <w:sz w:val="22"/>
                <w:szCs w:val="22"/>
              </w:rPr>
              <w:t>he sum of non-financial (</w:t>
            </w:r>
            <w:proofErr w:type="gramStart"/>
            <w:r w:rsidRPr="009339A2">
              <w:rPr>
                <w:rFonts w:cstheme="minorHAnsi"/>
                <w:sz w:val="22"/>
                <w:szCs w:val="22"/>
              </w:rPr>
              <w:t>e.g.</w:t>
            </w:r>
            <w:proofErr w:type="gramEnd"/>
            <w:r w:rsidRPr="009339A2">
              <w:rPr>
                <w:rFonts w:cstheme="minorHAnsi"/>
                <w:sz w:val="22"/>
                <w:szCs w:val="22"/>
              </w:rPr>
              <w:t xml:space="preserve"> dwellings) and financial assets (e.g. deposits, shares and equity), net of their financial liabilities (e.g. loans), held by private households resident in the country measured in microdata.</w:t>
            </w:r>
          </w:p>
          <w:p w14:paraId="4C309D23" w14:textId="42E00010" w:rsidR="006D71E1" w:rsidRPr="00884AC0" w:rsidRDefault="006D71E1" w:rsidP="006975B6">
            <w:pPr>
              <w:pStyle w:val="Bullet"/>
              <w:spacing w:after="0"/>
              <w:rPr>
                <w:rFonts w:cstheme="minorHAnsi"/>
                <w:sz w:val="22"/>
                <w:szCs w:val="22"/>
              </w:rPr>
            </w:pPr>
            <w:r w:rsidRPr="00884AC0">
              <w:rPr>
                <w:rFonts w:cstheme="minorHAnsi"/>
                <w:sz w:val="22"/>
                <w:szCs w:val="22"/>
              </w:rPr>
              <w:t>Reported for the median household to reduce the impact of differences across countries in measuring the top end of the distribution</w:t>
            </w:r>
            <w:r w:rsidR="009339A2">
              <w:rPr>
                <w:rFonts w:cstheme="minorHAnsi"/>
                <w:sz w:val="22"/>
                <w:szCs w:val="22"/>
              </w:rPr>
              <w:t>.</w:t>
            </w:r>
          </w:p>
          <w:p w14:paraId="00092A1A" w14:textId="229361B6" w:rsidR="006D71E1" w:rsidRPr="00884AC0" w:rsidRDefault="006D71E1" w:rsidP="006975B6">
            <w:pPr>
              <w:pStyle w:val="Bullet"/>
              <w:spacing w:after="0"/>
              <w:rPr>
                <w:rFonts w:cstheme="minorHAnsi"/>
                <w:sz w:val="22"/>
                <w:szCs w:val="22"/>
              </w:rPr>
            </w:pPr>
            <w:r w:rsidRPr="00884AC0">
              <w:rPr>
                <w:rFonts w:cstheme="minorHAnsi"/>
                <w:sz w:val="22"/>
                <w:szCs w:val="22"/>
              </w:rPr>
              <w:t xml:space="preserve">Measured in USD </w:t>
            </w:r>
            <w:proofErr w:type="gramStart"/>
            <w:r w:rsidRPr="00884AC0">
              <w:rPr>
                <w:rFonts w:cstheme="minorHAnsi"/>
                <w:sz w:val="22"/>
                <w:szCs w:val="22"/>
              </w:rPr>
              <w:t>at</w:t>
            </w:r>
            <w:proofErr w:type="gramEnd"/>
            <w:r w:rsidRPr="00884AC0">
              <w:rPr>
                <w:rFonts w:cstheme="minorHAnsi"/>
                <w:sz w:val="22"/>
                <w:szCs w:val="22"/>
              </w:rPr>
              <w:t xml:space="preserve"> 2019 purchasing power parities per capita</w:t>
            </w:r>
            <w:r w:rsidR="003230F0">
              <w:rPr>
                <w:rFonts w:cstheme="minorHAnsi"/>
                <w:sz w:val="22"/>
                <w:szCs w:val="22"/>
              </w:rPr>
              <w:t>.</w:t>
            </w:r>
          </w:p>
          <w:p w14:paraId="7AA0C783" w14:textId="77777777" w:rsidR="006D71E1" w:rsidRPr="00C76EF7" w:rsidRDefault="006D71E1" w:rsidP="006975B6">
            <w:pPr>
              <w:pStyle w:val="Bullet"/>
              <w:numPr>
                <w:ilvl w:val="0"/>
                <w:numId w:val="0"/>
              </w:numPr>
              <w:spacing w:after="0"/>
              <w:ind w:left="567"/>
              <w:rPr>
                <w:sz w:val="22"/>
                <w:szCs w:val="22"/>
              </w:rPr>
            </w:pPr>
          </w:p>
        </w:tc>
        <w:tc>
          <w:tcPr>
            <w:tcW w:w="4380" w:type="dxa"/>
            <w:gridSpan w:val="2"/>
            <w:vMerge/>
          </w:tcPr>
          <w:p w14:paraId="0512E2E8" w14:textId="77777777" w:rsidR="006D71E1" w:rsidRDefault="006D71E1" w:rsidP="006975B6">
            <w:pPr>
              <w:pStyle w:val="Bullet"/>
              <w:spacing w:after="0"/>
            </w:pPr>
          </w:p>
        </w:tc>
      </w:tr>
      <w:tr w:rsidR="006D71E1" w14:paraId="1EEED790" w14:textId="77777777" w:rsidTr="006975B6">
        <w:trPr>
          <w:trHeight w:val="4182"/>
        </w:trPr>
        <w:tc>
          <w:tcPr>
            <w:tcW w:w="5916" w:type="dxa"/>
            <w:gridSpan w:val="2"/>
          </w:tcPr>
          <w:p w14:paraId="12B6C608" w14:textId="77777777" w:rsidR="006D71E1" w:rsidRDefault="006D71E1" w:rsidP="006975B6">
            <w:pPr>
              <w:pStyle w:val="Bullet"/>
              <w:numPr>
                <w:ilvl w:val="0"/>
                <w:numId w:val="0"/>
              </w:numPr>
              <w:spacing w:after="0"/>
              <w:jc w:val="center"/>
              <w:rPr>
                <w:b/>
                <w:bCs/>
              </w:rPr>
            </w:pPr>
            <w:r>
              <w:rPr>
                <w:b/>
                <w:bCs/>
              </w:rPr>
              <w:t>International Comparison – latest available</w:t>
            </w:r>
          </w:p>
          <w:p w14:paraId="08D7CACB" w14:textId="1BC4A132" w:rsidR="006D71E1" w:rsidRPr="00917F16" w:rsidRDefault="009A3FEC" w:rsidP="006975B6">
            <w:pPr>
              <w:pStyle w:val="Bullet"/>
              <w:numPr>
                <w:ilvl w:val="0"/>
                <w:numId w:val="0"/>
              </w:numPr>
              <w:spacing w:after="0"/>
              <w:rPr>
                <w:sz w:val="22"/>
                <w:szCs w:val="22"/>
              </w:rPr>
            </w:pPr>
            <w:r w:rsidRPr="009A3FEC">
              <w:rPr>
                <w:noProof/>
                <w:sz w:val="22"/>
                <w:szCs w:val="22"/>
              </w:rPr>
              <w:drawing>
                <wp:inline distT="0" distB="0" distL="0" distR="0" wp14:anchorId="3544CB28" wp14:editId="25B77621">
                  <wp:extent cx="3621739" cy="2306471"/>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57761" cy="2329411"/>
                          </a:xfrm>
                          <a:prstGeom prst="rect">
                            <a:avLst/>
                          </a:prstGeom>
                          <a:noFill/>
                          <a:ln>
                            <a:noFill/>
                          </a:ln>
                        </pic:spPr>
                      </pic:pic>
                    </a:graphicData>
                  </a:graphic>
                </wp:inline>
              </w:drawing>
            </w:r>
          </w:p>
        </w:tc>
        <w:tc>
          <w:tcPr>
            <w:tcW w:w="3954" w:type="dxa"/>
            <w:shd w:val="clear" w:color="auto" w:fill="auto"/>
          </w:tcPr>
          <w:p w14:paraId="598B95D3" w14:textId="77777777" w:rsidR="006D71E1" w:rsidRPr="00A96826" w:rsidRDefault="006D71E1" w:rsidP="006975B6">
            <w:pPr>
              <w:spacing w:after="0"/>
              <w:jc w:val="center"/>
              <w:rPr>
                <w:b/>
                <w:bCs/>
                <w:noProof/>
              </w:rPr>
            </w:pPr>
            <w:r>
              <w:rPr>
                <w:b/>
                <w:bCs/>
                <w:noProof/>
              </w:rPr>
              <w:t>Australia time series</w:t>
            </w:r>
          </w:p>
          <w:p w14:paraId="5AFFB5D0" w14:textId="1C891EF8" w:rsidR="006D71E1" w:rsidRDefault="00F6584A" w:rsidP="006975B6">
            <w:pPr>
              <w:pStyle w:val="Bullet"/>
              <w:numPr>
                <w:ilvl w:val="0"/>
                <w:numId w:val="0"/>
              </w:numPr>
              <w:spacing w:after="120" w:line="276" w:lineRule="auto"/>
              <w:ind w:left="567" w:hanging="567"/>
            </w:pPr>
            <w:r w:rsidRPr="00F6584A">
              <w:rPr>
                <w:noProof/>
              </w:rPr>
              <w:drawing>
                <wp:inline distT="0" distB="0" distL="0" distR="0" wp14:anchorId="58F3D5A8" wp14:editId="26441291">
                  <wp:extent cx="2306320" cy="238125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06320" cy="2381250"/>
                          </a:xfrm>
                          <a:prstGeom prst="rect">
                            <a:avLst/>
                          </a:prstGeom>
                          <a:noFill/>
                          <a:ln>
                            <a:noFill/>
                          </a:ln>
                        </pic:spPr>
                      </pic:pic>
                    </a:graphicData>
                  </a:graphic>
                </wp:inline>
              </w:drawing>
            </w:r>
          </w:p>
        </w:tc>
      </w:tr>
    </w:tbl>
    <w:p w14:paraId="4BD07179" w14:textId="77777777" w:rsidR="006D71E1" w:rsidRDefault="006D71E1" w:rsidP="006D71E1">
      <w:pPr>
        <w:spacing w:after="0"/>
      </w:pPr>
      <w:r>
        <w:br w:type="page"/>
      </w:r>
    </w:p>
    <w:tbl>
      <w:tblPr>
        <w:tblStyle w:val="TableGrid"/>
        <w:tblW w:w="9870" w:type="dxa"/>
        <w:tblBorders>
          <w:top w:val="single" w:sz="24" w:space="0" w:color="002060"/>
          <w:left w:val="single" w:sz="24" w:space="0" w:color="002060"/>
          <w:bottom w:val="single" w:sz="24" w:space="0" w:color="002060"/>
          <w:right w:val="single" w:sz="24" w:space="0" w:color="002060"/>
          <w:insideH w:val="single" w:sz="24" w:space="0" w:color="002060"/>
          <w:insideV w:val="single" w:sz="24" w:space="0" w:color="002060"/>
        </w:tblBorders>
        <w:tblCellMar>
          <w:top w:w="57" w:type="dxa"/>
          <w:bottom w:w="57" w:type="dxa"/>
        </w:tblCellMar>
        <w:tblLook w:val="04A0" w:firstRow="1" w:lastRow="0" w:firstColumn="1" w:lastColumn="0" w:noHBand="0" w:noVBand="1"/>
      </w:tblPr>
      <w:tblGrid>
        <w:gridCol w:w="4843"/>
        <w:gridCol w:w="992"/>
        <w:gridCol w:w="4035"/>
      </w:tblGrid>
      <w:tr w:rsidR="006D71E1" w14:paraId="0958614B" w14:textId="77777777" w:rsidTr="006975B6">
        <w:trPr>
          <w:trHeight w:val="250"/>
        </w:trPr>
        <w:tc>
          <w:tcPr>
            <w:tcW w:w="4843" w:type="dxa"/>
            <w:shd w:val="clear" w:color="auto" w:fill="002060"/>
          </w:tcPr>
          <w:p w14:paraId="169E17B6" w14:textId="77777777" w:rsidR="006D71E1" w:rsidRPr="004C794C" w:rsidRDefault="006D71E1" w:rsidP="006975B6">
            <w:pPr>
              <w:pStyle w:val="Bullet"/>
              <w:numPr>
                <w:ilvl w:val="0"/>
                <w:numId w:val="0"/>
              </w:numPr>
              <w:spacing w:after="0"/>
              <w:rPr>
                <w:b/>
                <w:bCs/>
              </w:rPr>
            </w:pPr>
            <w:bookmarkStart w:id="0" w:name="_Hlk115870478"/>
            <w:r>
              <w:lastRenderedPageBreak/>
              <w:br w:type="page"/>
            </w:r>
            <w:r w:rsidRPr="00140028">
              <w:rPr>
                <w:b/>
                <w:bCs/>
              </w:rPr>
              <w:t>1</w:t>
            </w:r>
            <w:r>
              <w:rPr>
                <w:b/>
                <w:bCs/>
              </w:rPr>
              <w:t>5</w:t>
            </w:r>
            <w:r w:rsidRPr="00140028">
              <w:rPr>
                <w:b/>
                <w:bCs/>
              </w:rPr>
              <w:t xml:space="preserve"> –</w:t>
            </w:r>
            <w:r w:rsidRPr="00520EC4">
              <w:rPr>
                <w:b/>
                <w:bCs/>
              </w:rPr>
              <w:t xml:space="preserve"> </w:t>
            </w:r>
            <w:r w:rsidRPr="004C794C">
              <w:rPr>
                <w:b/>
                <w:bCs/>
              </w:rPr>
              <w:t>HOUSING AFFORDABILITY</w:t>
            </w:r>
          </w:p>
        </w:tc>
        <w:tc>
          <w:tcPr>
            <w:tcW w:w="5027" w:type="dxa"/>
            <w:gridSpan w:val="2"/>
            <w:tcBorders>
              <w:bottom w:val="nil"/>
            </w:tcBorders>
            <w:shd w:val="clear" w:color="auto" w:fill="DBE5F1" w:themeFill="accent1" w:themeFillTint="33"/>
          </w:tcPr>
          <w:p w14:paraId="4A00520C" w14:textId="77777777" w:rsidR="006D71E1" w:rsidRPr="00F456F6" w:rsidRDefault="006D71E1" w:rsidP="006975B6">
            <w:pPr>
              <w:pStyle w:val="Bullet"/>
              <w:numPr>
                <w:ilvl w:val="0"/>
                <w:numId w:val="0"/>
              </w:numPr>
              <w:spacing w:after="0"/>
              <w:rPr>
                <w:b/>
                <w:bCs/>
              </w:rPr>
            </w:pPr>
            <w:r w:rsidRPr="00F456F6">
              <w:rPr>
                <w:b/>
                <w:bCs/>
              </w:rPr>
              <w:t>Australia’s Performance</w:t>
            </w:r>
          </w:p>
        </w:tc>
      </w:tr>
      <w:tr w:rsidR="006D71E1" w14:paraId="3279921A" w14:textId="77777777" w:rsidTr="006975B6">
        <w:trPr>
          <w:trHeight w:val="2586"/>
        </w:trPr>
        <w:tc>
          <w:tcPr>
            <w:tcW w:w="4843" w:type="dxa"/>
            <w:vMerge w:val="restart"/>
          </w:tcPr>
          <w:p w14:paraId="1E991FF0" w14:textId="77777777" w:rsidR="006D71E1" w:rsidRPr="003E2E9A" w:rsidRDefault="006D71E1" w:rsidP="006975B6">
            <w:pPr>
              <w:pStyle w:val="Bullet"/>
              <w:numPr>
                <w:ilvl w:val="0"/>
                <w:numId w:val="0"/>
              </w:numPr>
              <w:spacing w:after="0" w:line="276" w:lineRule="auto"/>
              <w:rPr>
                <w:sz w:val="22"/>
                <w:szCs w:val="22"/>
              </w:rPr>
            </w:pPr>
            <w:r w:rsidRPr="003E2E9A">
              <w:rPr>
                <w:b/>
                <w:bCs/>
                <w:sz w:val="22"/>
                <w:szCs w:val="22"/>
              </w:rPr>
              <w:t>Purpose:</w:t>
            </w:r>
            <w:r w:rsidRPr="003E2E9A">
              <w:rPr>
                <w:sz w:val="22"/>
                <w:szCs w:val="22"/>
              </w:rPr>
              <w:t xml:space="preserve"> show the impact of housing costs on household income. </w:t>
            </w:r>
          </w:p>
          <w:p w14:paraId="736AFBAC" w14:textId="77777777" w:rsidR="006D71E1" w:rsidRPr="003E2E9A" w:rsidRDefault="006D71E1" w:rsidP="006975B6">
            <w:pPr>
              <w:pStyle w:val="Bullet"/>
              <w:numPr>
                <w:ilvl w:val="0"/>
                <w:numId w:val="0"/>
              </w:numPr>
              <w:spacing w:after="0" w:line="276" w:lineRule="auto"/>
              <w:rPr>
                <w:sz w:val="22"/>
                <w:szCs w:val="22"/>
              </w:rPr>
            </w:pPr>
            <w:r w:rsidRPr="003E2E9A">
              <w:rPr>
                <w:b/>
                <w:bCs/>
                <w:sz w:val="22"/>
                <w:szCs w:val="22"/>
              </w:rPr>
              <w:t>Definition:</w:t>
            </w:r>
            <w:r w:rsidRPr="003E2E9A">
              <w:rPr>
                <w:sz w:val="22"/>
                <w:szCs w:val="22"/>
              </w:rPr>
              <w:t xml:space="preserve"> the share of household gross adjusted disposable income that remains available to the household after deducting housing costs. </w:t>
            </w:r>
          </w:p>
          <w:p w14:paraId="6A45EC3E" w14:textId="77777777" w:rsidR="006D71E1" w:rsidRPr="003E2E9A" w:rsidRDefault="006D71E1" w:rsidP="006975B6">
            <w:pPr>
              <w:pStyle w:val="Bullet"/>
              <w:spacing w:after="0" w:line="276" w:lineRule="auto"/>
              <w:rPr>
                <w:sz w:val="22"/>
                <w:szCs w:val="22"/>
              </w:rPr>
            </w:pPr>
            <w:r w:rsidRPr="003E2E9A">
              <w:rPr>
                <w:sz w:val="22"/>
                <w:szCs w:val="22"/>
              </w:rPr>
              <w:t>Housing costs include rent (including imputed rents for housing held by owner-occupiers) and maintenance (expenditure on the repair of the dwelling, including miscellaneous services, water supply, electricity, gas and other fuels, as well as expenditure on furniture, furnishings, household equipment and goods and services for routine home maintenance).</w:t>
            </w:r>
          </w:p>
        </w:tc>
        <w:tc>
          <w:tcPr>
            <w:tcW w:w="5027" w:type="dxa"/>
            <w:gridSpan w:val="2"/>
            <w:tcBorders>
              <w:top w:val="nil"/>
              <w:bottom w:val="single" w:sz="24" w:space="0" w:color="002060"/>
            </w:tcBorders>
          </w:tcPr>
          <w:p w14:paraId="178502FB" w14:textId="2CF8C387" w:rsidR="006D71E1" w:rsidRPr="003E2E9A" w:rsidRDefault="006D71E1" w:rsidP="006975B6">
            <w:pPr>
              <w:pStyle w:val="Bullet"/>
              <w:numPr>
                <w:ilvl w:val="0"/>
                <w:numId w:val="0"/>
              </w:numPr>
              <w:spacing w:after="0" w:line="276" w:lineRule="auto"/>
              <w:rPr>
                <w:sz w:val="22"/>
                <w:szCs w:val="22"/>
              </w:rPr>
            </w:pPr>
            <w:r w:rsidRPr="003E2E9A">
              <w:rPr>
                <w:b/>
                <w:bCs/>
                <w:sz w:val="22"/>
                <w:szCs w:val="22"/>
              </w:rPr>
              <w:t>Summary:</w:t>
            </w:r>
            <w:r w:rsidRPr="003E2E9A">
              <w:rPr>
                <w:sz w:val="22"/>
                <w:szCs w:val="22"/>
              </w:rPr>
              <w:t xml:space="preserve"> Australia performs better than the OECD</w:t>
            </w:r>
            <w:r>
              <w:rPr>
                <w:sz w:val="22"/>
                <w:szCs w:val="22"/>
              </w:rPr>
              <w:t xml:space="preserve"> average</w:t>
            </w:r>
            <w:r w:rsidRPr="003E2E9A">
              <w:rPr>
                <w:sz w:val="22"/>
                <w:szCs w:val="22"/>
              </w:rPr>
              <w:t>, and performance has</w:t>
            </w:r>
            <w:r w:rsidR="00495E37">
              <w:rPr>
                <w:sz w:val="22"/>
                <w:szCs w:val="22"/>
              </w:rPr>
              <w:t xml:space="preserve"> been stable </w:t>
            </w:r>
            <w:r w:rsidRPr="003E2E9A">
              <w:rPr>
                <w:sz w:val="22"/>
                <w:szCs w:val="22"/>
              </w:rPr>
              <w:t xml:space="preserve">over time. </w:t>
            </w:r>
          </w:p>
          <w:p w14:paraId="64D025B5" w14:textId="0144D967" w:rsidR="006D71E1" w:rsidRPr="003E2E9A" w:rsidRDefault="006D71E1" w:rsidP="006975B6">
            <w:pPr>
              <w:pStyle w:val="Bullet"/>
              <w:spacing w:after="0" w:line="276" w:lineRule="auto"/>
              <w:rPr>
                <w:sz w:val="22"/>
                <w:szCs w:val="22"/>
              </w:rPr>
            </w:pPr>
            <w:r w:rsidRPr="003E2E9A">
              <w:rPr>
                <w:sz w:val="22"/>
                <w:szCs w:val="22"/>
              </w:rPr>
              <w:t xml:space="preserve">Income remaining after housing costs </w:t>
            </w:r>
            <w:r w:rsidR="00252D92">
              <w:rPr>
                <w:sz w:val="22"/>
                <w:szCs w:val="22"/>
              </w:rPr>
              <w:t>has remained stable (</w:t>
            </w:r>
            <w:r w:rsidRPr="003E2E9A">
              <w:rPr>
                <w:sz w:val="22"/>
                <w:szCs w:val="22"/>
              </w:rPr>
              <w:t>80.7% to 81.3% between 2004 – 2020</w:t>
            </w:r>
            <w:r w:rsidR="00252D92">
              <w:rPr>
                <w:sz w:val="22"/>
                <w:szCs w:val="22"/>
              </w:rPr>
              <w:t xml:space="preserve">, </w:t>
            </w:r>
            <w:r w:rsidRPr="003E2E9A">
              <w:rPr>
                <w:sz w:val="22"/>
                <w:szCs w:val="22"/>
              </w:rPr>
              <w:t>Δ 0.7%)</w:t>
            </w:r>
            <w:r w:rsidR="00252D92">
              <w:rPr>
                <w:sz w:val="22"/>
                <w:szCs w:val="22"/>
              </w:rPr>
              <w:t>.</w:t>
            </w:r>
          </w:p>
          <w:p w14:paraId="20437862" w14:textId="77777777" w:rsidR="006D71E1" w:rsidRPr="003E2E9A" w:rsidRDefault="006D71E1" w:rsidP="006975B6">
            <w:pPr>
              <w:pStyle w:val="Bullet"/>
              <w:spacing w:after="0" w:line="276" w:lineRule="auto"/>
              <w:rPr>
                <w:sz w:val="22"/>
                <w:szCs w:val="22"/>
              </w:rPr>
            </w:pPr>
            <w:r>
              <w:rPr>
                <w:sz w:val="22"/>
                <w:szCs w:val="22"/>
              </w:rPr>
              <w:t>B</w:t>
            </w:r>
            <w:r w:rsidRPr="003E2E9A">
              <w:rPr>
                <w:sz w:val="22"/>
                <w:szCs w:val="22"/>
              </w:rPr>
              <w:t>etter than OECD Average (79.7%)</w:t>
            </w:r>
          </w:p>
          <w:p w14:paraId="576E0318" w14:textId="77777777" w:rsidR="006D71E1" w:rsidRPr="003E2E9A" w:rsidRDefault="006D71E1" w:rsidP="006975B6">
            <w:pPr>
              <w:pStyle w:val="Bullet"/>
              <w:spacing w:after="0" w:line="276" w:lineRule="auto"/>
              <w:rPr>
                <w:sz w:val="22"/>
                <w:szCs w:val="22"/>
              </w:rPr>
            </w:pPr>
            <w:r w:rsidRPr="003E2E9A">
              <w:rPr>
                <w:sz w:val="22"/>
                <w:szCs w:val="22"/>
              </w:rPr>
              <w:t>Rank</w:t>
            </w:r>
            <w:r>
              <w:rPr>
                <w:sz w:val="22"/>
                <w:szCs w:val="22"/>
              </w:rPr>
              <w:t xml:space="preserve">: </w:t>
            </w:r>
            <w:r w:rsidRPr="003E2E9A">
              <w:rPr>
                <w:sz w:val="22"/>
                <w:szCs w:val="22"/>
              </w:rPr>
              <w:t>11 of 35 OECD countries (Australia 2020, other countries latest year)</w:t>
            </w:r>
          </w:p>
        </w:tc>
      </w:tr>
      <w:tr w:rsidR="006D71E1" w14:paraId="52DD5A95" w14:textId="77777777" w:rsidTr="006975B6">
        <w:trPr>
          <w:trHeight w:val="81"/>
        </w:trPr>
        <w:tc>
          <w:tcPr>
            <w:tcW w:w="4843" w:type="dxa"/>
            <w:vMerge/>
          </w:tcPr>
          <w:p w14:paraId="7CE6B5E0" w14:textId="77777777" w:rsidR="006D71E1" w:rsidRPr="00B216F4" w:rsidRDefault="006D71E1" w:rsidP="006975B6">
            <w:pPr>
              <w:pStyle w:val="Bullet"/>
              <w:numPr>
                <w:ilvl w:val="0"/>
                <w:numId w:val="0"/>
              </w:numPr>
              <w:spacing w:after="120" w:line="276" w:lineRule="auto"/>
              <w:rPr>
                <w:b/>
                <w:bCs/>
              </w:rPr>
            </w:pPr>
          </w:p>
        </w:tc>
        <w:tc>
          <w:tcPr>
            <w:tcW w:w="5027" w:type="dxa"/>
            <w:gridSpan w:val="2"/>
            <w:tcBorders>
              <w:bottom w:val="nil"/>
            </w:tcBorders>
            <w:shd w:val="clear" w:color="auto" w:fill="DBE5F1" w:themeFill="accent1" w:themeFillTint="33"/>
          </w:tcPr>
          <w:p w14:paraId="39DC48B0" w14:textId="77777777" w:rsidR="006D71E1" w:rsidRPr="0072213D" w:rsidRDefault="006D71E1" w:rsidP="006975B6">
            <w:pPr>
              <w:pStyle w:val="Bullet"/>
              <w:numPr>
                <w:ilvl w:val="0"/>
                <w:numId w:val="0"/>
              </w:numPr>
              <w:spacing w:after="0"/>
              <w:ind w:left="567" w:hanging="567"/>
              <w:rPr>
                <w:b/>
                <w:bCs/>
              </w:rPr>
            </w:pPr>
            <w:r>
              <w:rPr>
                <w:b/>
                <w:bCs/>
              </w:rPr>
              <w:t>Indicator Limitations</w:t>
            </w:r>
          </w:p>
        </w:tc>
      </w:tr>
      <w:tr w:rsidR="006D71E1" w14:paraId="13E4C331" w14:textId="77777777" w:rsidTr="006975B6">
        <w:trPr>
          <w:trHeight w:val="1121"/>
        </w:trPr>
        <w:tc>
          <w:tcPr>
            <w:tcW w:w="4843" w:type="dxa"/>
            <w:vMerge/>
            <w:tcBorders>
              <w:bottom w:val="single" w:sz="24" w:space="0" w:color="002060"/>
            </w:tcBorders>
          </w:tcPr>
          <w:p w14:paraId="10E8ED62" w14:textId="77777777" w:rsidR="006D71E1" w:rsidRPr="00B216F4" w:rsidRDefault="006D71E1" w:rsidP="006975B6">
            <w:pPr>
              <w:pStyle w:val="Bullet"/>
              <w:numPr>
                <w:ilvl w:val="0"/>
                <w:numId w:val="0"/>
              </w:numPr>
              <w:spacing w:after="120" w:line="276" w:lineRule="auto"/>
              <w:rPr>
                <w:b/>
                <w:bCs/>
              </w:rPr>
            </w:pPr>
          </w:p>
        </w:tc>
        <w:tc>
          <w:tcPr>
            <w:tcW w:w="5027" w:type="dxa"/>
            <w:gridSpan w:val="2"/>
            <w:vMerge w:val="restart"/>
            <w:tcBorders>
              <w:top w:val="nil"/>
            </w:tcBorders>
          </w:tcPr>
          <w:p w14:paraId="52E7879E" w14:textId="77777777" w:rsidR="006D71E1" w:rsidRPr="0062091C" w:rsidRDefault="006D71E1" w:rsidP="006975B6">
            <w:pPr>
              <w:pStyle w:val="Bullet"/>
              <w:spacing w:after="0" w:line="276" w:lineRule="auto"/>
              <w:rPr>
                <w:sz w:val="22"/>
                <w:szCs w:val="22"/>
              </w:rPr>
            </w:pPr>
            <w:r w:rsidRPr="0062091C">
              <w:rPr>
                <w:sz w:val="22"/>
                <w:szCs w:val="22"/>
              </w:rPr>
              <w:t>The indicator is an aggregate measure of income after housing costs using national accounts data:</w:t>
            </w:r>
          </w:p>
          <w:p w14:paraId="174A8906" w14:textId="77777777" w:rsidR="006D71E1" w:rsidRPr="0062091C" w:rsidRDefault="006D71E1" w:rsidP="006975B6">
            <w:pPr>
              <w:pStyle w:val="Bullet"/>
              <w:spacing w:after="0"/>
              <w:rPr>
                <w:sz w:val="22"/>
                <w:szCs w:val="22"/>
              </w:rPr>
            </w:pPr>
            <w:r w:rsidRPr="0062091C">
              <w:rPr>
                <w:sz w:val="22"/>
                <w:szCs w:val="22"/>
              </w:rPr>
              <w:t>It is not intended to be representative of out-of-pocket costs experienced by actual households.</w:t>
            </w:r>
          </w:p>
          <w:p w14:paraId="21776FBE" w14:textId="77777777" w:rsidR="006D71E1" w:rsidRPr="0062091C" w:rsidRDefault="006D71E1" w:rsidP="006975B6">
            <w:pPr>
              <w:pStyle w:val="Bullet"/>
              <w:spacing w:after="0"/>
              <w:rPr>
                <w:sz w:val="22"/>
                <w:szCs w:val="22"/>
              </w:rPr>
            </w:pPr>
            <w:r w:rsidRPr="0062091C">
              <w:rPr>
                <w:sz w:val="22"/>
                <w:szCs w:val="22"/>
              </w:rPr>
              <w:t xml:space="preserve">It does not distinguish between different household income levels, housing tenure (rent, mortgaged, or own outright), or location. </w:t>
            </w:r>
          </w:p>
          <w:p w14:paraId="7E068737" w14:textId="77777777" w:rsidR="006D71E1" w:rsidRPr="0062091C" w:rsidRDefault="006D71E1" w:rsidP="006975B6">
            <w:pPr>
              <w:pStyle w:val="Bullet"/>
              <w:spacing w:after="0"/>
              <w:rPr>
                <w:sz w:val="22"/>
                <w:szCs w:val="22"/>
              </w:rPr>
            </w:pPr>
            <w:r w:rsidRPr="0062091C">
              <w:rPr>
                <w:sz w:val="22"/>
                <w:szCs w:val="22"/>
              </w:rPr>
              <w:t xml:space="preserve">It is not a measure of house purchase affordability. </w:t>
            </w:r>
          </w:p>
          <w:p w14:paraId="5B7E35DA" w14:textId="77777777" w:rsidR="006D71E1" w:rsidRPr="003E2E9A" w:rsidRDefault="006D71E1" w:rsidP="006975B6">
            <w:pPr>
              <w:pStyle w:val="Bullet"/>
              <w:spacing w:after="0"/>
              <w:rPr>
                <w:b/>
                <w:bCs/>
                <w:sz w:val="22"/>
                <w:szCs w:val="22"/>
              </w:rPr>
            </w:pPr>
            <w:r w:rsidRPr="0062091C">
              <w:rPr>
                <w:sz w:val="22"/>
                <w:szCs w:val="22"/>
              </w:rPr>
              <w:t>OECD data for this measure is only available to 2020, and does not capture increases in house prices, interest rates and rents since then.</w:t>
            </w:r>
            <w:r>
              <w:t xml:space="preserve">  </w:t>
            </w:r>
          </w:p>
        </w:tc>
      </w:tr>
      <w:tr w:rsidR="006D71E1" w14:paraId="1C733A13" w14:textId="77777777" w:rsidTr="006975B6">
        <w:trPr>
          <w:trHeight w:val="16"/>
        </w:trPr>
        <w:tc>
          <w:tcPr>
            <w:tcW w:w="4843" w:type="dxa"/>
            <w:tcBorders>
              <w:bottom w:val="nil"/>
            </w:tcBorders>
            <w:shd w:val="clear" w:color="auto" w:fill="DBE5F1" w:themeFill="accent1" w:themeFillTint="33"/>
          </w:tcPr>
          <w:p w14:paraId="4A20DDDB" w14:textId="77777777" w:rsidR="006D71E1" w:rsidRPr="00B216F4" w:rsidRDefault="006D71E1" w:rsidP="006975B6">
            <w:pPr>
              <w:pStyle w:val="Bullet"/>
              <w:numPr>
                <w:ilvl w:val="0"/>
                <w:numId w:val="0"/>
              </w:numPr>
              <w:spacing w:after="0"/>
              <w:ind w:left="567" w:hanging="567"/>
              <w:rPr>
                <w:b/>
                <w:bCs/>
              </w:rPr>
            </w:pPr>
            <w:r>
              <w:rPr>
                <w:b/>
                <w:bCs/>
              </w:rPr>
              <w:t>Data / Calculation</w:t>
            </w:r>
          </w:p>
        </w:tc>
        <w:tc>
          <w:tcPr>
            <w:tcW w:w="5027" w:type="dxa"/>
            <w:gridSpan w:val="2"/>
            <w:vMerge/>
          </w:tcPr>
          <w:p w14:paraId="69EBF718" w14:textId="77777777" w:rsidR="006D71E1" w:rsidRDefault="006D71E1" w:rsidP="006975B6">
            <w:pPr>
              <w:pStyle w:val="Bullet"/>
              <w:spacing w:after="0"/>
            </w:pPr>
          </w:p>
        </w:tc>
      </w:tr>
      <w:tr w:rsidR="006D71E1" w14:paraId="65FD8824" w14:textId="77777777" w:rsidTr="006975B6">
        <w:trPr>
          <w:trHeight w:val="2548"/>
        </w:trPr>
        <w:tc>
          <w:tcPr>
            <w:tcW w:w="4843" w:type="dxa"/>
            <w:tcBorders>
              <w:top w:val="nil"/>
            </w:tcBorders>
          </w:tcPr>
          <w:p w14:paraId="0B87A307" w14:textId="77777777" w:rsidR="006D71E1" w:rsidRPr="00917F16" w:rsidRDefault="006D71E1" w:rsidP="006975B6">
            <w:pPr>
              <w:pStyle w:val="Bullet"/>
              <w:spacing w:after="0" w:line="276" w:lineRule="auto"/>
              <w:rPr>
                <w:sz w:val="22"/>
                <w:szCs w:val="22"/>
              </w:rPr>
            </w:pPr>
            <w:r w:rsidRPr="00917F16">
              <w:rPr>
                <w:sz w:val="22"/>
                <w:szCs w:val="22"/>
              </w:rPr>
              <w:t xml:space="preserve">Data are sourced from the OECD National Accounts </w:t>
            </w:r>
            <w:proofErr w:type="gramStart"/>
            <w:r w:rsidRPr="00917F16">
              <w:rPr>
                <w:sz w:val="22"/>
                <w:szCs w:val="22"/>
              </w:rPr>
              <w:t>database, and</w:t>
            </w:r>
            <w:proofErr w:type="gramEnd"/>
            <w:r w:rsidRPr="00917F16">
              <w:rPr>
                <w:sz w:val="22"/>
                <w:szCs w:val="22"/>
              </w:rPr>
              <w:t xml:space="preserve"> refer to both households and non-profit institutions serving households.</w:t>
            </w:r>
          </w:p>
          <w:p w14:paraId="6D85F8E4" w14:textId="77777777" w:rsidR="006D71E1" w:rsidRPr="00F456F6" w:rsidRDefault="006D71E1" w:rsidP="006975B6">
            <w:pPr>
              <w:pStyle w:val="Bullet"/>
              <w:spacing w:after="0"/>
              <w:rPr>
                <w:b/>
                <w:bCs/>
              </w:rPr>
            </w:pPr>
            <w:r w:rsidRPr="00917F16">
              <w:rPr>
                <w:sz w:val="22"/>
                <w:szCs w:val="22"/>
              </w:rPr>
              <w:t>“Gross adjusted disposable income” includes the value of social transfers in kind, such as health or education provided for free or at reduced prices by governments or not-for-profits organisations.</w:t>
            </w:r>
            <w:r>
              <w:t xml:space="preserve">  </w:t>
            </w:r>
          </w:p>
        </w:tc>
        <w:tc>
          <w:tcPr>
            <w:tcW w:w="5027" w:type="dxa"/>
            <w:gridSpan w:val="2"/>
            <w:vMerge/>
          </w:tcPr>
          <w:p w14:paraId="47AA2941" w14:textId="77777777" w:rsidR="006D71E1" w:rsidRDefault="006D71E1" w:rsidP="006975B6">
            <w:pPr>
              <w:pStyle w:val="Bullet"/>
              <w:spacing w:after="0"/>
            </w:pPr>
          </w:p>
        </w:tc>
      </w:tr>
      <w:tr w:rsidR="006D71E1" w14:paraId="199621CD" w14:textId="77777777" w:rsidTr="006975B6">
        <w:trPr>
          <w:trHeight w:val="4298"/>
        </w:trPr>
        <w:tc>
          <w:tcPr>
            <w:tcW w:w="5835" w:type="dxa"/>
            <w:gridSpan w:val="2"/>
          </w:tcPr>
          <w:p w14:paraId="4A5CABA3" w14:textId="77777777" w:rsidR="006D71E1" w:rsidRDefault="006D71E1" w:rsidP="006975B6">
            <w:pPr>
              <w:pStyle w:val="Bullet"/>
              <w:numPr>
                <w:ilvl w:val="0"/>
                <w:numId w:val="0"/>
              </w:numPr>
              <w:spacing w:after="0"/>
              <w:jc w:val="center"/>
              <w:rPr>
                <w:b/>
                <w:bCs/>
              </w:rPr>
            </w:pPr>
            <w:r>
              <w:rPr>
                <w:b/>
                <w:bCs/>
              </w:rPr>
              <w:t>International Comparison – latest available</w:t>
            </w:r>
          </w:p>
          <w:p w14:paraId="60316EE5" w14:textId="77777777" w:rsidR="006D71E1" w:rsidRPr="00917F16" w:rsidRDefault="006D71E1" w:rsidP="006975B6">
            <w:pPr>
              <w:pStyle w:val="Bullet"/>
              <w:numPr>
                <w:ilvl w:val="0"/>
                <w:numId w:val="0"/>
              </w:numPr>
              <w:spacing w:after="0"/>
              <w:rPr>
                <w:sz w:val="22"/>
                <w:szCs w:val="22"/>
              </w:rPr>
            </w:pPr>
            <w:r w:rsidRPr="004C4E2A">
              <w:rPr>
                <w:noProof/>
                <w:sz w:val="22"/>
                <w:szCs w:val="22"/>
              </w:rPr>
              <w:drawing>
                <wp:inline distT="0" distB="0" distL="0" distR="0" wp14:anchorId="264486D4" wp14:editId="2DF52C7D">
                  <wp:extent cx="3570244" cy="2280062"/>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604815" cy="2302140"/>
                          </a:xfrm>
                          <a:prstGeom prst="rect">
                            <a:avLst/>
                          </a:prstGeom>
                          <a:noFill/>
                          <a:ln>
                            <a:noFill/>
                          </a:ln>
                        </pic:spPr>
                      </pic:pic>
                    </a:graphicData>
                  </a:graphic>
                </wp:inline>
              </w:drawing>
            </w:r>
          </w:p>
        </w:tc>
        <w:tc>
          <w:tcPr>
            <w:tcW w:w="4035" w:type="dxa"/>
          </w:tcPr>
          <w:p w14:paraId="6378297F" w14:textId="77777777" w:rsidR="006D71E1" w:rsidRPr="00A96826" w:rsidRDefault="006D71E1" w:rsidP="006975B6">
            <w:pPr>
              <w:spacing w:before="120" w:after="0"/>
              <w:jc w:val="center"/>
              <w:rPr>
                <w:b/>
                <w:bCs/>
                <w:noProof/>
              </w:rPr>
            </w:pPr>
            <w:r>
              <w:rPr>
                <w:b/>
                <w:bCs/>
                <w:noProof/>
              </w:rPr>
              <w:t>Australia time series</w:t>
            </w:r>
          </w:p>
          <w:p w14:paraId="13DCD2F8" w14:textId="77777777" w:rsidR="006D71E1" w:rsidRDefault="006D71E1" w:rsidP="006975B6">
            <w:pPr>
              <w:pStyle w:val="Bullet"/>
              <w:numPr>
                <w:ilvl w:val="0"/>
                <w:numId w:val="0"/>
              </w:numPr>
              <w:spacing w:after="120" w:line="276" w:lineRule="auto"/>
              <w:ind w:left="567" w:hanging="567"/>
              <w:jc w:val="center"/>
            </w:pPr>
            <w:r w:rsidRPr="007734B1">
              <w:rPr>
                <w:noProof/>
              </w:rPr>
              <w:drawing>
                <wp:inline distT="0" distB="0" distL="0" distR="0" wp14:anchorId="31B884BD" wp14:editId="0EC90B86">
                  <wp:extent cx="2305050" cy="23050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305050" cy="2305050"/>
                          </a:xfrm>
                          <a:prstGeom prst="rect">
                            <a:avLst/>
                          </a:prstGeom>
                          <a:noFill/>
                          <a:ln>
                            <a:noFill/>
                          </a:ln>
                        </pic:spPr>
                      </pic:pic>
                    </a:graphicData>
                  </a:graphic>
                </wp:inline>
              </w:drawing>
            </w:r>
          </w:p>
        </w:tc>
      </w:tr>
      <w:bookmarkEnd w:id="0"/>
    </w:tbl>
    <w:p w14:paraId="2F9B87AC" w14:textId="77777777" w:rsidR="006D71E1" w:rsidRDefault="006D71E1" w:rsidP="006D71E1">
      <w:pPr>
        <w:spacing w:after="0"/>
      </w:pPr>
      <w:r>
        <w:br w:type="page"/>
      </w:r>
    </w:p>
    <w:tbl>
      <w:tblPr>
        <w:tblStyle w:val="TableGrid"/>
        <w:tblW w:w="9870" w:type="dxa"/>
        <w:tblBorders>
          <w:top w:val="single" w:sz="24" w:space="0" w:color="002060"/>
          <w:left w:val="single" w:sz="24" w:space="0" w:color="002060"/>
          <w:bottom w:val="single" w:sz="24" w:space="0" w:color="002060"/>
          <w:right w:val="single" w:sz="24" w:space="0" w:color="002060"/>
          <w:insideH w:val="single" w:sz="24" w:space="0" w:color="002060"/>
          <w:insideV w:val="single" w:sz="24" w:space="0" w:color="002060"/>
        </w:tblBorders>
        <w:tblCellMar>
          <w:top w:w="57" w:type="dxa"/>
          <w:bottom w:w="57" w:type="dxa"/>
        </w:tblCellMar>
        <w:tblLook w:val="04A0" w:firstRow="1" w:lastRow="0" w:firstColumn="1" w:lastColumn="0" w:noHBand="0" w:noVBand="1"/>
      </w:tblPr>
      <w:tblGrid>
        <w:gridCol w:w="5490"/>
        <w:gridCol w:w="426"/>
        <w:gridCol w:w="3954"/>
      </w:tblGrid>
      <w:tr w:rsidR="006D71E1" w14:paraId="5AB5938E" w14:textId="77777777" w:rsidTr="006975B6">
        <w:trPr>
          <w:trHeight w:val="243"/>
        </w:trPr>
        <w:tc>
          <w:tcPr>
            <w:tcW w:w="5490" w:type="dxa"/>
            <w:shd w:val="clear" w:color="auto" w:fill="002060"/>
          </w:tcPr>
          <w:p w14:paraId="7CB08EEC" w14:textId="77777777" w:rsidR="006D71E1" w:rsidRPr="004C794C" w:rsidRDefault="006D71E1" w:rsidP="006975B6">
            <w:pPr>
              <w:pStyle w:val="Bullet"/>
              <w:numPr>
                <w:ilvl w:val="0"/>
                <w:numId w:val="0"/>
              </w:numPr>
              <w:spacing w:after="0"/>
              <w:rPr>
                <w:b/>
                <w:bCs/>
              </w:rPr>
            </w:pPr>
            <w:r>
              <w:lastRenderedPageBreak/>
              <w:br w:type="page"/>
            </w:r>
            <w:r w:rsidRPr="00140028">
              <w:rPr>
                <w:b/>
                <w:bCs/>
              </w:rPr>
              <w:t>1</w:t>
            </w:r>
            <w:r>
              <w:rPr>
                <w:b/>
                <w:bCs/>
              </w:rPr>
              <w:t>6</w:t>
            </w:r>
            <w:r w:rsidRPr="00140028">
              <w:rPr>
                <w:b/>
                <w:bCs/>
              </w:rPr>
              <w:t xml:space="preserve"> –</w:t>
            </w:r>
            <w:r w:rsidRPr="004C794C">
              <w:rPr>
                <w:b/>
                <w:bCs/>
              </w:rPr>
              <w:t xml:space="preserve"> </w:t>
            </w:r>
            <w:r>
              <w:rPr>
                <w:b/>
                <w:bCs/>
              </w:rPr>
              <w:t>LABOUR UNDERUTILISATION RATE</w:t>
            </w:r>
          </w:p>
        </w:tc>
        <w:tc>
          <w:tcPr>
            <w:tcW w:w="4380" w:type="dxa"/>
            <w:gridSpan w:val="2"/>
            <w:tcBorders>
              <w:bottom w:val="nil"/>
            </w:tcBorders>
            <w:shd w:val="clear" w:color="auto" w:fill="DBE5F1" w:themeFill="accent1" w:themeFillTint="33"/>
          </w:tcPr>
          <w:p w14:paraId="1C67F1D7" w14:textId="77777777" w:rsidR="006D71E1" w:rsidRPr="00F456F6" w:rsidRDefault="006D71E1" w:rsidP="006975B6">
            <w:pPr>
              <w:pStyle w:val="Bullet"/>
              <w:numPr>
                <w:ilvl w:val="0"/>
                <w:numId w:val="0"/>
              </w:numPr>
              <w:spacing w:after="0"/>
              <w:rPr>
                <w:b/>
                <w:bCs/>
              </w:rPr>
            </w:pPr>
            <w:r w:rsidRPr="00F456F6">
              <w:rPr>
                <w:b/>
                <w:bCs/>
              </w:rPr>
              <w:t>Australia’s Performance</w:t>
            </w:r>
          </w:p>
        </w:tc>
      </w:tr>
      <w:tr w:rsidR="006D71E1" w14:paraId="0B99B7D7" w14:textId="77777777" w:rsidTr="006975B6">
        <w:trPr>
          <w:trHeight w:val="2516"/>
        </w:trPr>
        <w:tc>
          <w:tcPr>
            <w:tcW w:w="5490" w:type="dxa"/>
            <w:vMerge w:val="restart"/>
          </w:tcPr>
          <w:p w14:paraId="02EA8F3F" w14:textId="77777777" w:rsidR="006D71E1" w:rsidRDefault="006D71E1" w:rsidP="006975B6">
            <w:pPr>
              <w:pStyle w:val="Bullet"/>
              <w:numPr>
                <w:ilvl w:val="0"/>
                <w:numId w:val="0"/>
              </w:numPr>
              <w:spacing w:after="0" w:line="276" w:lineRule="auto"/>
              <w:rPr>
                <w:sz w:val="22"/>
                <w:szCs w:val="22"/>
              </w:rPr>
            </w:pPr>
            <w:r w:rsidRPr="003E2E9A">
              <w:rPr>
                <w:b/>
                <w:bCs/>
                <w:sz w:val="22"/>
                <w:szCs w:val="22"/>
              </w:rPr>
              <w:t>Purpose:</w:t>
            </w:r>
            <w:r w:rsidRPr="003E2E9A">
              <w:rPr>
                <w:sz w:val="22"/>
                <w:szCs w:val="22"/>
              </w:rPr>
              <w:t xml:space="preserve"> </w:t>
            </w:r>
          </w:p>
          <w:p w14:paraId="7B86237F" w14:textId="77777777" w:rsidR="006D71E1" w:rsidRPr="003A5401" w:rsidRDefault="006D71E1" w:rsidP="006975B6">
            <w:pPr>
              <w:pStyle w:val="Bullet"/>
              <w:spacing w:after="0"/>
              <w:rPr>
                <w:sz w:val="22"/>
                <w:szCs w:val="22"/>
              </w:rPr>
            </w:pPr>
            <w:r>
              <w:rPr>
                <w:sz w:val="22"/>
                <w:szCs w:val="22"/>
              </w:rPr>
              <w:t>P</w:t>
            </w:r>
            <w:r w:rsidRPr="003A5401">
              <w:rPr>
                <w:sz w:val="22"/>
                <w:szCs w:val="22"/>
              </w:rPr>
              <w:t xml:space="preserve">rovide a wider view of joblessness and unrealised potential than unemployment. </w:t>
            </w:r>
          </w:p>
          <w:p w14:paraId="640CC782" w14:textId="77777777" w:rsidR="006D71E1" w:rsidRPr="003A5401" w:rsidRDefault="006D71E1" w:rsidP="006975B6">
            <w:pPr>
              <w:pStyle w:val="Bullet"/>
              <w:rPr>
                <w:sz w:val="22"/>
                <w:szCs w:val="22"/>
              </w:rPr>
            </w:pPr>
            <w:r w:rsidRPr="003A5401">
              <w:rPr>
                <w:sz w:val="22"/>
                <w:szCs w:val="22"/>
              </w:rPr>
              <w:t>Capture the permanent effects of labour market slack in reducing skills and learning opportunities.</w:t>
            </w:r>
          </w:p>
          <w:p w14:paraId="594EA742" w14:textId="77777777" w:rsidR="006D71E1" w:rsidRPr="00163885" w:rsidRDefault="006D71E1" w:rsidP="006975B6">
            <w:pPr>
              <w:pStyle w:val="Bullet"/>
              <w:numPr>
                <w:ilvl w:val="0"/>
                <w:numId w:val="0"/>
              </w:numPr>
              <w:spacing w:after="0" w:line="276" w:lineRule="auto"/>
              <w:rPr>
                <w:sz w:val="22"/>
                <w:szCs w:val="22"/>
              </w:rPr>
            </w:pPr>
            <w:r w:rsidRPr="003E2E9A">
              <w:rPr>
                <w:b/>
                <w:bCs/>
                <w:sz w:val="22"/>
                <w:szCs w:val="22"/>
              </w:rPr>
              <w:t>Definition:</w:t>
            </w:r>
            <w:r w:rsidRPr="003E2E9A">
              <w:rPr>
                <w:sz w:val="22"/>
                <w:szCs w:val="22"/>
              </w:rPr>
              <w:t xml:space="preserve"> </w:t>
            </w:r>
            <w:r w:rsidRPr="000F6C9C">
              <w:rPr>
                <w:sz w:val="22"/>
                <w:szCs w:val="22"/>
              </w:rPr>
              <w:t>the share of the labour force that is either unemployed,</w:t>
            </w:r>
            <w:r>
              <w:rPr>
                <w:sz w:val="22"/>
                <w:szCs w:val="22"/>
              </w:rPr>
              <w:t xml:space="preserve"> </w:t>
            </w:r>
            <w:r w:rsidRPr="000F6C9C">
              <w:rPr>
                <w:sz w:val="22"/>
                <w:szCs w:val="22"/>
              </w:rPr>
              <w:t>underemployed, or discouraged</w:t>
            </w:r>
            <w:r>
              <w:rPr>
                <w:sz w:val="22"/>
                <w:szCs w:val="22"/>
              </w:rPr>
              <w:t>.</w:t>
            </w:r>
          </w:p>
        </w:tc>
        <w:tc>
          <w:tcPr>
            <w:tcW w:w="4380" w:type="dxa"/>
            <w:gridSpan w:val="2"/>
            <w:tcBorders>
              <w:top w:val="nil"/>
              <w:bottom w:val="single" w:sz="24" w:space="0" w:color="002060"/>
            </w:tcBorders>
          </w:tcPr>
          <w:p w14:paraId="3973716F" w14:textId="77777777" w:rsidR="006D71E1" w:rsidRPr="00A42245" w:rsidRDefault="006D71E1" w:rsidP="006975B6">
            <w:pPr>
              <w:pStyle w:val="Bullet"/>
              <w:numPr>
                <w:ilvl w:val="0"/>
                <w:numId w:val="0"/>
              </w:numPr>
              <w:spacing w:after="0" w:line="276" w:lineRule="auto"/>
              <w:rPr>
                <w:sz w:val="22"/>
                <w:szCs w:val="22"/>
              </w:rPr>
            </w:pPr>
            <w:r w:rsidRPr="00177691">
              <w:rPr>
                <w:b/>
                <w:bCs/>
                <w:sz w:val="22"/>
                <w:szCs w:val="22"/>
              </w:rPr>
              <w:t>Summary:</w:t>
            </w:r>
            <w:r>
              <w:rPr>
                <w:b/>
                <w:bCs/>
                <w:sz w:val="22"/>
                <w:szCs w:val="22"/>
              </w:rPr>
              <w:t xml:space="preserve"> </w:t>
            </w:r>
            <w:r>
              <w:rPr>
                <w:sz w:val="22"/>
                <w:szCs w:val="22"/>
              </w:rPr>
              <w:t xml:space="preserve">Australia performs worse than the OECD average, and performance has worsened over time. </w:t>
            </w:r>
          </w:p>
          <w:p w14:paraId="1CD37CBA" w14:textId="77777777" w:rsidR="006D71E1" w:rsidRPr="00E517CF" w:rsidRDefault="006D71E1" w:rsidP="006975B6">
            <w:pPr>
              <w:pStyle w:val="Bullet"/>
              <w:spacing w:after="0" w:line="276" w:lineRule="auto"/>
              <w:rPr>
                <w:sz w:val="22"/>
                <w:szCs w:val="22"/>
              </w:rPr>
            </w:pPr>
            <w:r>
              <w:rPr>
                <w:sz w:val="22"/>
                <w:szCs w:val="22"/>
              </w:rPr>
              <w:t xml:space="preserve">Labour underutilisation </w:t>
            </w:r>
            <w:r>
              <w:rPr>
                <w:rFonts w:cstheme="minorHAnsi"/>
                <w:sz w:val="22"/>
                <w:szCs w:val="22"/>
              </w:rPr>
              <w:t>↑ from 18.3% to 20.8% between 2007 – 2021 (Δ13.7%)</w:t>
            </w:r>
          </w:p>
          <w:p w14:paraId="7864B765" w14:textId="77777777" w:rsidR="006D71E1" w:rsidRDefault="006D71E1" w:rsidP="006975B6">
            <w:pPr>
              <w:pStyle w:val="Bullet"/>
              <w:spacing w:after="0" w:line="276" w:lineRule="auto"/>
              <w:rPr>
                <w:sz w:val="22"/>
                <w:szCs w:val="22"/>
              </w:rPr>
            </w:pPr>
            <w:r>
              <w:rPr>
                <w:sz w:val="22"/>
                <w:szCs w:val="22"/>
              </w:rPr>
              <w:t>Worse than OECD average (15.4%)</w:t>
            </w:r>
          </w:p>
          <w:p w14:paraId="4ADC9700" w14:textId="77777777" w:rsidR="006D71E1" w:rsidRPr="003E2E9A" w:rsidRDefault="006D71E1" w:rsidP="006975B6">
            <w:pPr>
              <w:pStyle w:val="Bullet"/>
              <w:spacing w:after="0" w:line="276" w:lineRule="auto"/>
              <w:rPr>
                <w:sz w:val="22"/>
                <w:szCs w:val="22"/>
              </w:rPr>
            </w:pPr>
            <w:r>
              <w:rPr>
                <w:sz w:val="22"/>
                <w:szCs w:val="22"/>
              </w:rPr>
              <w:t>Rank: 28</w:t>
            </w:r>
            <w:r w:rsidRPr="00EB4277">
              <w:rPr>
                <w:sz w:val="22"/>
                <w:szCs w:val="22"/>
                <w:vertAlign w:val="superscript"/>
              </w:rPr>
              <w:t>th</w:t>
            </w:r>
            <w:r>
              <w:rPr>
                <w:sz w:val="22"/>
                <w:szCs w:val="22"/>
              </w:rPr>
              <w:t xml:space="preserve"> of 34 OECD countries (Australia 2021, other countries latest year).</w:t>
            </w:r>
            <w:r>
              <w:rPr>
                <w:sz w:val="22"/>
                <w:szCs w:val="22"/>
              </w:rPr>
              <w:br/>
            </w:r>
          </w:p>
        </w:tc>
      </w:tr>
      <w:tr w:rsidR="006D71E1" w14:paraId="4A9743E9" w14:textId="77777777" w:rsidTr="006975B6">
        <w:trPr>
          <w:trHeight w:val="78"/>
        </w:trPr>
        <w:tc>
          <w:tcPr>
            <w:tcW w:w="5490" w:type="dxa"/>
            <w:vMerge/>
          </w:tcPr>
          <w:p w14:paraId="232E689B" w14:textId="77777777" w:rsidR="006D71E1" w:rsidRPr="00B216F4" w:rsidRDefault="006D71E1" w:rsidP="006975B6">
            <w:pPr>
              <w:pStyle w:val="Bullet"/>
              <w:numPr>
                <w:ilvl w:val="0"/>
                <w:numId w:val="0"/>
              </w:numPr>
              <w:spacing w:after="120" w:line="276" w:lineRule="auto"/>
              <w:rPr>
                <w:b/>
                <w:bCs/>
              </w:rPr>
            </w:pPr>
          </w:p>
        </w:tc>
        <w:tc>
          <w:tcPr>
            <w:tcW w:w="4380" w:type="dxa"/>
            <w:gridSpan w:val="2"/>
            <w:tcBorders>
              <w:bottom w:val="nil"/>
            </w:tcBorders>
            <w:shd w:val="clear" w:color="auto" w:fill="DBE5F1" w:themeFill="accent1" w:themeFillTint="33"/>
          </w:tcPr>
          <w:p w14:paraId="466FD04F" w14:textId="77777777" w:rsidR="006D71E1" w:rsidRPr="0072213D" w:rsidRDefault="006D71E1" w:rsidP="006975B6">
            <w:pPr>
              <w:pStyle w:val="Bullet"/>
              <w:numPr>
                <w:ilvl w:val="0"/>
                <w:numId w:val="0"/>
              </w:numPr>
              <w:spacing w:after="0"/>
              <w:ind w:left="567" w:hanging="567"/>
              <w:rPr>
                <w:b/>
                <w:bCs/>
              </w:rPr>
            </w:pPr>
            <w:r>
              <w:rPr>
                <w:b/>
                <w:bCs/>
              </w:rPr>
              <w:t>Indicator Limitations</w:t>
            </w:r>
          </w:p>
        </w:tc>
      </w:tr>
      <w:tr w:rsidR="006D71E1" w14:paraId="33B5676C" w14:textId="77777777" w:rsidTr="006975B6">
        <w:trPr>
          <w:trHeight w:val="549"/>
        </w:trPr>
        <w:tc>
          <w:tcPr>
            <w:tcW w:w="5490" w:type="dxa"/>
            <w:vMerge/>
            <w:tcBorders>
              <w:bottom w:val="single" w:sz="24" w:space="0" w:color="002060"/>
            </w:tcBorders>
          </w:tcPr>
          <w:p w14:paraId="281519FD" w14:textId="77777777" w:rsidR="006D71E1" w:rsidRPr="00B216F4" w:rsidRDefault="006D71E1" w:rsidP="006975B6">
            <w:pPr>
              <w:pStyle w:val="Bullet"/>
              <w:numPr>
                <w:ilvl w:val="0"/>
                <w:numId w:val="0"/>
              </w:numPr>
              <w:spacing w:after="120" w:line="276" w:lineRule="auto"/>
              <w:rPr>
                <w:b/>
                <w:bCs/>
              </w:rPr>
            </w:pPr>
          </w:p>
        </w:tc>
        <w:tc>
          <w:tcPr>
            <w:tcW w:w="4380" w:type="dxa"/>
            <w:gridSpan w:val="2"/>
            <w:vMerge w:val="restart"/>
            <w:tcBorders>
              <w:top w:val="nil"/>
            </w:tcBorders>
          </w:tcPr>
          <w:p w14:paraId="4C92B84E" w14:textId="77777777" w:rsidR="006D71E1" w:rsidRPr="00C80CF8" w:rsidRDefault="006D71E1" w:rsidP="006975B6">
            <w:pPr>
              <w:pStyle w:val="Bullet"/>
              <w:spacing w:after="0" w:line="276" w:lineRule="auto"/>
              <w:rPr>
                <w:sz w:val="22"/>
                <w:szCs w:val="22"/>
              </w:rPr>
            </w:pPr>
            <w:r w:rsidRPr="00C80CF8">
              <w:rPr>
                <w:sz w:val="22"/>
                <w:szCs w:val="22"/>
              </w:rPr>
              <w:t>Nil</w:t>
            </w:r>
          </w:p>
        </w:tc>
      </w:tr>
      <w:tr w:rsidR="006D71E1" w14:paraId="7B603CAB" w14:textId="77777777" w:rsidTr="006975B6">
        <w:trPr>
          <w:trHeight w:val="15"/>
        </w:trPr>
        <w:tc>
          <w:tcPr>
            <w:tcW w:w="5490" w:type="dxa"/>
            <w:tcBorders>
              <w:bottom w:val="nil"/>
            </w:tcBorders>
            <w:shd w:val="clear" w:color="auto" w:fill="DBE5F1" w:themeFill="accent1" w:themeFillTint="33"/>
          </w:tcPr>
          <w:p w14:paraId="514D60F7" w14:textId="77777777" w:rsidR="006D71E1" w:rsidRPr="00B216F4" w:rsidRDefault="006D71E1" w:rsidP="006975B6">
            <w:pPr>
              <w:pStyle w:val="Bullet"/>
              <w:numPr>
                <w:ilvl w:val="0"/>
                <w:numId w:val="0"/>
              </w:numPr>
              <w:spacing w:after="0"/>
              <w:ind w:left="567" w:hanging="567"/>
              <w:rPr>
                <w:b/>
                <w:bCs/>
              </w:rPr>
            </w:pPr>
            <w:r>
              <w:rPr>
                <w:b/>
                <w:bCs/>
              </w:rPr>
              <w:t>Data / Calculation</w:t>
            </w:r>
          </w:p>
        </w:tc>
        <w:tc>
          <w:tcPr>
            <w:tcW w:w="4380" w:type="dxa"/>
            <w:gridSpan w:val="2"/>
            <w:vMerge/>
          </w:tcPr>
          <w:p w14:paraId="208DCF8E" w14:textId="77777777" w:rsidR="006D71E1" w:rsidRDefault="006D71E1" w:rsidP="006975B6">
            <w:pPr>
              <w:pStyle w:val="Bullet"/>
              <w:spacing w:after="0"/>
            </w:pPr>
          </w:p>
        </w:tc>
      </w:tr>
      <w:tr w:rsidR="006D71E1" w14:paraId="3F4BA0C7" w14:textId="77777777" w:rsidTr="006975B6">
        <w:trPr>
          <w:trHeight w:val="2479"/>
        </w:trPr>
        <w:tc>
          <w:tcPr>
            <w:tcW w:w="5490" w:type="dxa"/>
            <w:tcBorders>
              <w:top w:val="nil"/>
            </w:tcBorders>
          </w:tcPr>
          <w:p w14:paraId="36047444" w14:textId="77777777" w:rsidR="006D71E1" w:rsidRPr="00C76EF7" w:rsidRDefault="006D71E1" w:rsidP="006975B6">
            <w:pPr>
              <w:pStyle w:val="Bullet"/>
              <w:spacing w:after="0"/>
              <w:rPr>
                <w:sz w:val="22"/>
                <w:szCs w:val="22"/>
              </w:rPr>
            </w:pPr>
            <w:r>
              <w:rPr>
                <w:sz w:val="22"/>
                <w:szCs w:val="22"/>
              </w:rPr>
              <w:t xml:space="preserve">Data source is OECD National Accounts Household Dashboard. </w:t>
            </w:r>
          </w:p>
          <w:p w14:paraId="63ED3030" w14:textId="77777777" w:rsidR="006D71E1" w:rsidRDefault="006D71E1" w:rsidP="006975B6">
            <w:pPr>
              <w:pStyle w:val="Bullet"/>
              <w:spacing w:after="0"/>
              <w:rPr>
                <w:sz w:val="22"/>
                <w:szCs w:val="22"/>
              </w:rPr>
            </w:pPr>
            <w:r w:rsidRPr="0015703C">
              <w:rPr>
                <w:sz w:val="22"/>
                <w:szCs w:val="22"/>
                <w:u w:val="single"/>
              </w:rPr>
              <w:t>Discouraged workers</w:t>
            </w:r>
            <w:r>
              <w:rPr>
                <w:sz w:val="22"/>
                <w:szCs w:val="22"/>
                <w:u w:val="single"/>
              </w:rPr>
              <w:t>:</w:t>
            </w:r>
            <w:r w:rsidRPr="009F0BEA">
              <w:rPr>
                <w:sz w:val="22"/>
                <w:szCs w:val="22"/>
              </w:rPr>
              <w:t xml:space="preserve"> </w:t>
            </w:r>
            <w:r>
              <w:rPr>
                <w:sz w:val="22"/>
                <w:szCs w:val="22"/>
              </w:rPr>
              <w:t xml:space="preserve">those </w:t>
            </w:r>
            <w:r w:rsidRPr="00163885">
              <w:rPr>
                <w:sz w:val="22"/>
                <w:szCs w:val="22"/>
              </w:rPr>
              <w:t>not in the labour force who wish to and are available to work, but who did not actively seek work in the previous four weeks</w:t>
            </w:r>
            <w:r>
              <w:rPr>
                <w:sz w:val="22"/>
                <w:szCs w:val="22"/>
              </w:rPr>
              <w:t>.</w:t>
            </w:r>
          </w:p>
          <w:p w14:paraId="1D5E9953" w14:textId="77777777" w:rsidR="006D71E1" w:rsidRPr="00C76EF7" w:rsidRDefault="006D71E1" w:rsidP="006975B6">
            <w:pPr>
              <w:pStyle w:val="Bullet"/>
              <w:spacing w:after="0"/>
              <w:rPr>
                <w:sz w:val="22"/>
                <w:szCs w:val="22"/>
              </w:rPr>
            </w:pPr>
            <w:r>
              <w:rPr>
                <w:sz w:val="22"/>
                <w:szCs w:val="22"/>
                <w:u w:val="single"/>
              </w:rPr>
              <w:t>Underemployed workers:</w:t>
            </w:r>
            <w:r w:rsidRPr="009F0BEA">
              <w:rPr>
                <w:sz w:val="22"/>
                <w:szCs w:val="22"/>
              </w:rPr>
              <w:t xml:space="preserve"> </w:t>
            </w:r>
            <w:r>
              <w:t>full-time workers working less than usual during the survey reference week for economic reasons, and part-time workers who wanted but could not find full-time work.</w:t>
            </w:r>
          </w:p>
        </w:tc>
        <w:tc>
          <w:tcPr>
            <w:tcW w:w="4380" w:type="dxa"/>
            <w:gridSpan w:val="2"/>
            <w:vMerge/>
          </w:tcPr>
          <w:p w14:paraId="512CD09B" w14:textId="77777777" w:rsidR="006D71E1" w:rsidRDefault="006D71E1" w:rsidP="006975B6">
            <w:pPr>
              <w:pStyle w:val="Bullet"/>
              <w:spacing w:after="0"/>
            </w:pPr>
          </w:p>
        </w:tc>
      </w:tr>
      <w:tr w:rsidR="006D71E1" w14:paraId="00C91166" w14:textId="77777777" w:rsidTr="006975B6">
        <w:trPr>
          <w:trHeight w:val="4182"/>
        </w:trPr>
        <w:tc>
          <w:tcPr>
            <w:tcW w:w="5916" w:type="dxa"/>
            <w:gridSpan w:val="2"/>
          </w:tcPr>
          <w:p w14:paraId="5363BD4C" w14:textId="77777777" w:rsidR="006D71E1" w:rsidRDefault="006D71E1" w:rsidP="006975B6">
            <w:pPr>
              <w:pStyle w:val="Bullet"/>
              <w:numPr>
                <w:ilvl w:val="0"/>
                <w:numId w:val="0"/>
              </w:numPr>
              <w:spacing w:after="0"/>
              <w:jc w:val="center"/>
              <w:rPr>
                <w:b/>
                <w:bCs/>
              </w:rPr>
            </w:pPr>
            <w:r>
              <w:rPr>
                <w:b/>
                <w:bCs/>
              </w:rPr>
              <w:t>International Comparison – latest available</w:t>
            </w:r>
          </w:p>
          <w:p w14:paraId="3461DFA2" w14:textId="77777777" w:rsidR="006D71E1" w:rsidRPr="00917F16" w:rsidRDefault="006D71E1" w:rsidP="006975B6">
            <w:pPr>
              <w:pStyle w:val="Bullet"/>
              <w:numPr>
                <w:ilvl w:val="0"/>
                <w:numId w:val="0"/>
              </w:numPr>
              <w:spacing w:after="0"/>
              <w:rPr>
                <w:sz w:val="22"/>
                <w:szCs w:val="22"/>
              </w:rPr>
            </w:pPr>
            <w:r w:rsidRPr="0077629D">
              <w:rPr>
                <w:noProof/>
                <w:sz w:val="22"/>
                <w:szCs w:val="22"/>
              </w:rPr>
              <w:drawing>
                <wp:inline distT="0" distB="0" distL="0" distR="0" wp14:anchorId="51CBC462" wp14:editId="1139BFFE">
                  <wp:extent cx="3596539" cy="230568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657117" cy="2344521"/>
                          </a:xfrm>
                          <a:prstGeom prst="rect">
                            <a:avLst/>
                          </a:prstGeom>
                          <a:noFill/>
                          <a:ln>
                            <a:noFill/>
                          </a:ln>
                        </pic:spPr>
                      </pic:pic>
                    </a:graphicData>
                  </a:graphic>
                </wp:inline>
              </w:drawing>
            </w:r>
          </w:p>
        </w:tc>
        <w:tc>
          <w:tcPr>
            <w:tcW w:w="3954" w:type="dxa"/>
            <w:shd w:val="clear" w:color="auto" w:fill="auto"/>
          </w:tcPr>
          <w:p w14:paraId="29CD0738" w14:textId="77777777" w:rsidR="006D71E1" w:rsidRPr="00A96826" w:rsidRDefault="006D71E1" w:rsidP="006975B6">
            <w:pPr>
              <w:spacing w:after="0"/>
              <w:jc w:val="center"/>
              <w:rPr>
                <w:b/>
                <w:bCs/>
                <w:noProof/>
              </w:rPr>
            </w:pPr>
            <w:r>
              <w:rPr>
                <w:b/>
                <w:bCs/>
                <w:noProof/>
              </w:rPr>
              <w:t>Australia time series</w:t>
            </w:r>
          </w:p>
          <w:p w14:paraId="399AC01E" w14:textId="77777777" w:rsidR="006D71E1" w:rsidRDefault="006D71E1" w:rsidP="006975B6">
            <w:pPr>
              <w:pStyle w:val="Bullet"/>
              <w:numPr>
                <w:ilvl w:val="0"/>
                <w:numId w:val="0"/>
              </w:numPr>
              <w:spacing w:after="120" w:line="276" w:lineRule="auto"/>
              <w:ind w:left="567" w:hanging="567"/>
            </w:pPr>
            <w:r w:rsidRPr="00C80CF8">
              <w:rPr>
                <w:noProof/>
              </w:rPr>
              <w:drawing>
                <wp:inline distT="0" distB="0" distL="0" distR="0" wp14:anchorId="6F872553" wp14:editId="2EAFC7E1">
                  <wp:extent cx="2298065" cy="23056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298065" cy="2305685"/>
                          </a:xfrm>
                          <a:prstGeom prst="rect">
                            <a:avLst/>
                          </a:prstGeom>
                          <a:noFill/>
                          <a:ln>
                            <a:noFill/>
                          </a:ln>
                        </pic:spPr>
                      </pic:pic>
                    </a:graphicData>
                  </a:graphic>
                </wp:inline>
              </w:drawing>
            </w:r>
          </w:p>
        </w:tc>
      </w:tr>
    </w:tbl>
    <w:p w14:paraId="3CAD2902" w14:textId="77777777" w:rsidR="006D71E1" w:rsidRDefault="006D71E1" w:rsidP="006D71E1">
      <w:pPr>
        <w:spacing w:after="0"/>
      </w:pPr>
      <w:r>
        <w:br w:type="page"/>
      </w:r>
    </w:p>
    <w:tbl>
      <w:tblPr>
        <w:tblStyle w:val="TableGrid"/>
        <w:tblW w:w="9870" w:type="dxa"/>
        <w:tblBorders>
          <w:top w:val="single" w:sz="24" w:space="0" w:color="002060"/>
          <w:left w:val="single" w:sz="24" w:space="0" w:color="002060"/>
          <w:bottom w:val="single" w:sz="24" w:space="0" w:color="002060"/>
          <w:right w:val="single" w:sz="24" w:space="0" w:color="002060"/>
          <w:insideH w:val="single" w:sz="24" w:space="0" w:color="002060"/>
          <w:insideV w:val="single" w:sz="24" w:space="0" w:color="002060"/>
        </w:tblBorders>
        <w:tblCellMar>
          <w:top w:w="57" w:type="dxa"/>
          <w:bottom w:w="57" w:type="dxa"/>
        </w:tblCellMar>
        <w:tblLook w:val="04A0" w:firstRow="1" w:lastRow="0" w:firstColumn="1" w:lastColumn="0" w:noHBand="0" w:noVBand="1"/>
      </w:tblPr>
      <w:tblGrid>
        <w:gridCol w:w="5490"/>
        <w:gridCol w:w="426"/>
        <w:gridCol w:w="3954"/>
      </w:tblGrid>
      <w:tr w:rsidR="006D71E1" w:rsidRPr="00F456F6" w14:paraId="53BAE60D" w14:textId="77777777" w:rsidTr="006975B6">
        <w:trPr>
          <w:trHeight w:val="243"/>
        </w:trPr>
        <w:tc>
          <w:tcPr>
            <w:tcW w:w="5490" w:type="dxa"/>
            <w:shd w:val="clear" w:color="auto" w:fill="002060"/>
          </w:tcPr>
          <w:p w14:paraId="5A0AF8FC" w14:textId="77777777" w:rsidR="006D71E1" w:rsidRPr="004C794C" w:rsidRDefault="006D71E1" w:rsidP="006975B6">
            <w:pPr>
              <w:pStyle w:val="Bullet"/>
              <w:numPr>
                <w:ilvl w:val="0"/>
                <w:numId w:val="0"/>
              </w:numPr>
              <w:spacing w:after="0"/>
              <w:rPr>
                <w:b/>
                <w:bCs/>
              </w:rPr>
            </w:pPr>
            <w:r>
              <w:lastRenderedPageBreak/>
              <w:br w:type="page"/>
            </w:r>
            <w:r w:rsidRPr="00140028">
              <w:rPr>
                <w:b/>
                <w:bCs/>
              </w:rPr>
              <w:t>1</w:t>
            </w:r>
            <w:r>
              <w:rPr>
                <w:b/>
                <w:bCs/>
              </w:rPr>
              <w:t>7</w:t>
            </w:r>
            <w:r w:rsidRPr="00140028">
              <w:rPr>
                <w:b/>
                <w:bCs/>
              </w:rPr>
              <w:t xml:space="preserve"> –</w:t>
            </w:r>
            <w:r w:rsidRPr="004C794C">
              <w:rPr>
                <w:b/>
                <w:bCs/>
              </w:rPr>
              <w:t xml:space="preserve"> </w:t>
            </w:r>
            <w:r>
              <w:rPr>
                <w:b/>
                <w:bCs/>
              </w:rPr>
              <w:t>LIFE EXPECTANCY AT BIRTH</w:t>
            </w:r>
          </w:p>
        </w:tc>
        <w:tc>
          <w:tcPr>
            <w:tcW w:w="4380" w:type="dxa"/>
            <w:gridSpan w:val="2"/>
            <w:tcBorders>
              <w:bottom w:val="nil"/>
            </w:tcBorders>
            <w:shd w:val="clear" w:color="auto" w:fill="DBE5F1" w:themeFill="accent1" w:themeFillTint="33"/>
          </w:tcPr>
          <w:p w14:paraId="71FEB6E2" w14:textId="77777777" w:rsidR="006D71E1" w:rsidRPr="00F456F6" w:rsidRDefault="006D71E1" w:rsidP="006975B6">
            <w:pPr>
              <w:pStyle w:val="Bullet"/>
              <w:numPr>
                <w:ilvl w:val="0"/>
                <w:numId w:val="0"/>
              </w:numPr>
              <w:spacing w:after="0"/>
              <w:rPr>
                <w:b/>
                <w:bCs/>
              </w:rPr>
            </w:pPr>
            <w:r w:rsidRPr="00F456F6">
              <w:rPr>
                <w:b/>
                <w:bCs/>
              </w:rPr>
              <w:t>Australia’s Performance</w:t>
            </w:r>
          </w:p>
        </w:tc>
      </w:tr>
      <w:tr w:rsidR="006D71E1" w:rsidRPr="003E2E9A" w14:paraId="5D9CD8BD" w14:textId="77777777" w:rsidTr="006975B6">
        <w:trPr>
          <w:trHeight w:val="2516"/>
        </w:trPr>
        <w:tc>
          <w:tcPr>
            <w:tcW w:w="5490" w:type="dxa"/>
            <w:vMerge w:val="restart"/>
          </w:tcPr>
          <w:p w14:paraId="74712254" w14:textId="4573B860" w:rsidR="006D71E1" w:rsidRDefault="006D71E1" w:rsidP="006975B6">
            <w:pPr>
              <w:pStyle w:val="Bullet"/>
              <w:numPr>
                <w:ilvl w:val="0"/>
                <w:numId w:val="0"/>
              </w:numPr>
              <w:spacing w:after="0" w:line="276" w:lineRule="auto"/>
              <w:rPr>
                <w:sz w:val="22"/>
                <w:szCs w:val="22"/>
              </w:rPr>
            </w:pPr>
            <w:r w:rsidRPr="003E2E9A">
              <w:rPr>
                <w:b/>
                <w:bCs/>
                <w:sz w:val="22"/>
                <w:szCs w:val="22"/>
              </w:rPr>
              <w:t>Purpose:</w:t>
            </w:r>
            <w:r w:rsidRPr="003E2E9A">
              <w:rPr>
                <w:sz w:val="22"/>
                <w:szCs w:val="22"/>
              </w:rPr>
              <w:t xml:space="preserve"> </w:t>
            </w:r>
            <w:r w:rsidR="00705334">
              <w:rPr>
                <w:sz w:val="22"/>
                <w:szCs w:val="22"/>
              </w:rPr>
              <w:t>indicator of</w:t>
            </w:r>
            <w:r>
              <w:rPr>
                <w:sz w:val="22"/>
                <w:szCs w:val="22"/>
              </w:rPr>
              <w:t xml:space="preserve"> overall health outcomes</w:t>
            </w:r>
            <w:r w:rsidR="00705334">
              <w:rPr>
                <w:sz w:val="22"/>
                <w:szCs w:val="22"/>
              </w:rPr>
              <w:t>.</w:t>
            </w:r>
          </w:p>
          <w:p w14:paraId="333EE0AF" w14:textId="0FC2AF33" w:rsidR="006D71E1" w:rsidRPr="00163885" w:rsidRDefault="006D71E1" w:rsidP="006975B6">
            <w:pPr>
              <w:pStyle w:val="Bullet"/>
              <w:numPr>
                <w:ilvl w:val="0"/>
                <w:numId w:val="0"/>
              </w:numPr>
              <w:spacing w:after="0"/>
              <w:rPr>
                <w:sz w:val="22"/>
                <w:szCs w:val="22"/>
              </w:rPr>
            </w:pPr>
            <w:r w:rsidRPr="003E2E9A">
              <w:rPr>
                <w:b/>
                <w:bCs/>
                <w:sz w:val="22"/>
                <w:szCs w:val="22"/>
              </w:rPr>
              <w:t>Definition:</w:t>
            </w:r>
            <w:r w:rsidRPr="003E2E9A">
              <w:rPr>
                <w:sz w:val="22"/>
                <w:szCs w:val="22"/>
              </w:rPr>
              <w:t xml:space="preserve"> </w:t>
            </w:r>
            <w:r w:rsidRPr="00FD4D50">
              <w:rPr>
                <w:sz w:val="22"/>
                <w:szCs w:val="22"/>
              </w:rPr>
              <w:t>the number of years a child born today could expect to live based on</w:t>
            </w:r>
            <w:r w:rsidR="00705334">
              <w:rPr>
                <w:sz w:val="22"/>
                <w:szCs w:val="22"/>
              </w:rPr>
              <w:t xml:space="preserve"> currently prevailing</w:t>
            </w:r>
            <w:r w:rsidRPr="00FD4D50">
              <w:rPr>
                <w:sz w:val="22"/>
                <w:szCs w:val="22"/>
              </w:rPr>
              <w:t xml:space="preserve"> age-specific death rates</w:t>
            </w:r>
            <w:r w:rsidR="00705334">
              <w:rPr>
                <w:sz w:val="22"/>
                <w:szCs w:val="22"/>
              </w:rPr>
              <w:t>.</w:t>
            </w:r>
          </w:p>
        </w:tc>
        <w:tc>
          <w:tcPr>
            <w:tcW w:w="4380" w:type="dxa"/>
            <w:gridSpan w:val="2"/>
            <w:tcBorders>
              <w:top w:val="nil"/>
              <w:bottom w:val="single" w:sz="24" w:space="0" w:color="002060"/>
            </w:tcBorders>
          </w:tcPr>
          <w:p w14:paraId="0E3E7045" w14:textId="0A78CCDD" w:rsidR="006D71E1" w:rsidRPr="00A42245" w:rsidRDefault="006D71E1" w:rsidP="006975B6">
            <w:pPr>
              <w:pStyle w:val="Bullet"/>
              <w:numPr>
                <w:ilvl w:val="0"/>
                <w:numId w:val="0"/>
              </w:numPr>
              <w:spacing w:after="0" w:line="276" w:lineRule="auto"/>
              <w:rPr>
                <w:sz w:val="22"/>
                <w:szCs w:val="22"/>
              </w:rPr>
            </w:pPr>
            <w:r w:rsidRPr="00177691">
              <w:rPr>
                <w:b/>
                <w:bCs/>
                <w:sz w:val="22"/>
                <w:szCs w:val="22"/>
              </w:rPr>
              <w:t>Summary:</w:t>
            </w:r>
            <w:r>
              <w:rPr>
                <w:b/>
                <w:bCs/>
                <w:sz w:val="22"/>
                <w:szCs w:val="22"/>
              </w:rPr>
              <w:t xml:space="preserve"> </w:t>
            </w:r>
            <w:r>
              <w:rPr>
                <w:sz w:val="22"/>
                <w:szCs w:val="22"/>
              </w:rPr>
              <w:t>Australia</w:t>
            </w:r>
            <w:r w:rsidR="00CF7BAC">
              <w:rPr>
                <w:sz w:val="22"/>
                <w:szCs w:val="22"/>
              </w:rPr>
              <w:t xml:space="preserve"> performs better than the OECD average, and performance has improved over time.</w:t>
            </w:r>
          </w:p>
          <w:p w14:paraId="0C65C09D" w14:textId="77777777" w:rsidR="006D71E1" w:rsidRPr="00E517CF" w:rsidRDefault="006D71E1" w:rsidP="006975B6">
            <w:pPr>
              <w:pStyle w:val="Bullet"/>
              <w:spacing w:after="0" w:line="276" w:lineRule="auto"/>
              <w:rPr>
                <w:sz w:val="22"/>
                <w:szCs w:val="22"/>
              </w:rPr>
            </w:pPr>
            <w:r>
              <w:rPr>
                <w:sz w:val="22"/>
                <w:szCs w:val="22"/>
              </w:rPr>
              <w:t xml:space="preserve">Life expectancy </w:t>
            </w:r>
            <w:r>
              <w:rPr>
                <w:rFonts w:cstheme="minorHAnsi"/>
                <w:sz w:val="22"/>
                <w:szCs w:val="22"/>
              </w:rPr>
              <w:t>↑ from 80.5 to 83.2 between 2004 – 2020 (Δ3.4%)</w:t>
            </w:r>
          </w:p>
          <w:p w14:paraId="369B0DB2" w14:textId="77777777" w:rsidR="006D71E1" w:rsidRDefault="006D71E1" w:rsidP="006975B6">
            <w:pPr>
              <w:pStyle w:val="Bullet"/>
              <w:spacing w:after="0" w:line="276" w:lineRule="auto"/>
              <w:rPr>
                <w:sz w:val="22"/>
                <w:szCs w:val="22"/>
              </w:rPr>
            </w:pPr>
            <w:r>
              <w:rPr>
                <w:sz w:val="22"/>
                <w:szCs w:val="22"/>
              </w:rPr>
              <w:t>Better than OECD average (80.4)</w:t>
            </w:r>
          </w:p>
          <w:p w14:paraId="75692427" w14:textId="77777777" w:rsidR="006D71E1" w:rsidRPr="003E2E9A" w:rsidRDefault="006D71E1" w:rsidP="006975B6">
            <w:pPr>
              <w:pStyle w:val="Bullet"/>
              <w:spacing w:after="0" w:line="276" w:lineRule="auto"/>
              <w:rPr>
                <w:sz w:val="22"/>
                <w:szCs w:val="22"/>
              </w:rPr>
            </w:pPr>
            <w:r>
              <w:rPr>
                <w:sz w:val="22"/>
                <w:szCs w:val="22"/>
              </w:rPr>
              <w:t>Rank: 5</w:t>
            </w:r>
            <w:r w:rsidRPr="00A14D2B">
              <w:rPr>
                <w:sz w:val="22"/>
                <w:szCs w:val="22"/>
                <w:vertAlign w:val="superscript"/>
              </w:rPr>
              <w:t>th</w:t>
            </w:r>
            <w:r>
              <w:rPr>
                <w:sz w:val="22"/>
                <w:szCs w:val="22"/>
              </w:rPr>
              <w:t xml:space="preserve"> of 38 OECD countries (Australia 2020, other countries latest year)</w:t>
            </w:r>
          </w:p>
        </w:tc>
      </w:tr>
      <w:tr w:rsidR="006D71E1" w:rsidRPr="0072213D" w14:paraId="17616639" w14:textId="77777777" w:rsidTr="006975B6">
        <w:trPr>
          <w:trHeight w:val="78"/>
        </w:trPr>
        <w:tc>
          <w:tcPr>
            <w:tcW w:w="5490" w:type="dxa"/>
            <w:vMerge/>
          </w:tcPr>
          <w:p w14:paraId="6533AC24" w14:textId="77777777" w:rsidR="006D71E1" w:rsidRPr="00B216F4" w:rsidRDefault="006D71E1" w:rsidP="006975B6">
            <w:pPr>
              <w:pStyle w:val="Bullet"/>
              <w:numPr>
                <w:ilvl w:val="0"/>
                <w:numId w:val="0"/>
              </w:numPr>
              <w:spacing w:after="120" w:line="276" w:lineRule="auto"/>
              <w:rPr>
                <w:b/>
                <w:bCs/>
              </w:rPr>
            </w:pPr>
          </w:p>
        </w:tc>
        <w:tc>
          <w:tcPr>
            <w:tcW w:w="4380" w:type="dxa"/>
            <w:gridSpan w:val="2"/>
            <w:tcBorders>
              <w:bottom w:val="nil"/>
            </w:tcBorders>
            <w:shd w:val="clear" w:color="auto" w:fill="DBE5F1" w:themeFill="accent1" w:themeFillTint="33"/>
          </w:tcPr>
          <w:p w14:paraId="0A5FC6FC" w14:textId="77777777" w:rsidR="006D71E1" w:rsidRPr="0072213D" w:rsidRDefault="006D71E1" w:rsidP="006975B6">
            <w:pPr>
              <w:pStyle w:val="Bullet"/>
              <w:numPr>
                <w:ilvl w:val="0"/>
                <w:numId w:val="0"/>
              </w:numPr>
              <w:spacing w:after="0"/>
              <w:ind w:left="567" w:hanging="567"/>
              <w:rPr>
                <w:b/>
                <w:bCs/>
              </w:rPr>
            </w:pPr>
            <w:r>
              <w:rPr>
                <w:b/>
                <w:bCs/>
              </w:rPr>
              <w:t>Indicator Limitations</w:t>
            </w:r>
          </w:p>
        </w:tc>
      </w:tr>
      <w:tr w:rsidR="006D71E1" w:rsidRPr="00C80CF8" w14:paraId="22B7E7F7" w14:textId="77777777" w:rsidTr="006975B6">
        <w:trPr>
          <w:trHeight w:val="549"/>
        </w:trPr>
        <w:tc>
          <w:tcPr>
            <w:tcW w:w="5490" w:type="dxa"/>
            <w:vMerge/>
            <w:tcBorders>
              <w:bottom w:val="single" w:sz="24" w:space="0" w:color="002060"/>
            </w:tcBorders>
          </w:tcPr>
          <w:p w14:paraId="0E9B66C9" w14:textId="77777777" w:rsidR="006D71E1" w:rsidRPr="00B216F4" w:rsidRDefault="006D71E1" w:rsidP="006975B6">
            <w:pPr>
              <w:pStyle w:val="Bullet"/>
              <w:numPr>
                <w:ilvl w:val="0"/>
                <w:numId w:val="0"/>
              </w:numPr>
              <w:spacing w:after="120" w:line="276" w:lineRule="auto"/>
              <w:rPr>
                <w:b/>
                <w:bCs/>
              </w:rPr>
            </w:pPr>
          </w:p>
        </w:tc>
        <w:tc>
          <w:tcPr>
            <w:tcW w:w="4380" w:type="dxa"/>
            <w:gridSpan w:val="2"/>
            <w:vMerge w:val="restart"/>
            <w:tcBorders>
              <w:top w:val="nil"/>
            </w:tcBorders>
          </w:tcPr>
          <w:p w14:paraId="7AC2EAD5" w14:textId="77777777" w:rsidR="006D71E1" w:rsidRPr="00A93F36" w:rsidRDefault="006D71E1" w:rsidP="006975B6">
            <w:pPr>
              <w:pStyle w:val="Bullet"/>
              <w:rPr>
                <w:sz w:val="22"/>
                <w:szCs w:val="22"/>
              </w:rPr>
            </w:pPr>
            <w:r w:rsidRPr="00A93F36">
              <w:rPr>
                <w:sz w:val="22"/>
                <w:szCs w:val="22"/>
              </w:rPr>
              <w:t>Australia only has data up to 2020 – so the impact of COVID-19 on life expectancy is not yet clear (as it is in the US and the UK)</w:t>
            </w:r>
            <w:r>
              <w:rPr>
                <w:sz w:val="22"/>
                <w:szCs w:val="22"/>
              </w:rPr>
              <w:t>.</w:t>
            </w:r>
          </w:p>
        </w:tc>
      </w:tr>
      <w:tr w:rsidR="006D71E1" w14:paraId="0BD4C84E" w14:textId="77777777" w:rsidTr="006975B6">
        <w:trPr>
          <w:trHeight w:val="15"/>
        </w:trPr>
        <w:tc>
          <w:tcPr>
            <w:tcW w:w="5490" w:type="dxa"/>
            <w:tcBorders>
              <w:bottom w:val="nil"/>
            </w:tcBorders>
            <w:shd w:val="clear" w:color="auto" w:fill="DBE5F1" w:themeFill="accent1" w:themeFillTint="33"/>
          </w:tcPr>
          <w:p w14:paraId="044AA881" w14:textId="77777777" w:rsidR="006D71E1" w:rsidRPr="00B216F4" w:rsidRDefault="006D71E1" w:rsidP="006975B6">
            <w:pPr>
              <w:pStyle w:val="Bullet"/>
              <w:numPr>
                <w:ilvl w:val="0"/>
                <w:numId w:val="0"/>
              </w:numPr>
              <w:spacing w:after="0"/>
              <w:ind w:left="567" w:hanging="567"/>
              <w:rPr>
                <w:b/>
                <w:bCs/>
              </w:rPr>
            </w:pPr>
            <w:r>
              <w:rPr>
                <w:b/>
                <w:bCs/>
              </w:rPr>
              <w:t>Data / Calculation</w:t>
            </w:r>
          </w:p>
        </w:tc>
        <w:tc>
          <w:tcPr>
            <w:tcW w:w="4380" w:type="dxa"/>
            <w:gridSpan w:val="2"/>
            <w:vMerge/>
          </w:tcPr>
          <w:p w14:paraId="3F2F1210" w14:textId="77777777" w:rsidR="006D71E1" w:rsidRDefault="006D71E1" w:rsidP="006975B6">
            <w:pPr>
              <w:pStyle w:val="Bullet"/>
              <w:spacing w:after="0"/>
            </w:pPr>
          </w:p>
        </w:tc>
      </w:tr>
      <w:tr w:rsidR="006D71E1" w14:paraId="1C27004A" w14:textId="77777777" w:rsidTr="006975B6">
        <w:trPr>
          <w:trHeight w:val="2479"/>
        </w:trPr>
        <w:tc>
          <w:tcPr>
            <w:tcW w:w="5490" w:type="dxa"/>
            <w:tcBorders>
              <w:top w:val="nil"/>
            </w:tcBorders>
          </w:tcPr>
          <w:p w14:paraId="7D151FAA" w14:textId="77777777" w:rsidR="006D71E1" w:rsidRPr="001430CA" w:rsidRDefault="006D71E1" w:rsidP="006975B6">
            <w:pPr>
              <w:pStyle w:val="Bullet"/>
              <w:spacing w:after="0"/>
              <w:rPr>
                <w:sz w:val="22"/>
                <w:szCs w:val="22"/>
              </w:rPr>
            </w:pPr>
            <w:r w:rsidRPr="0074747E">
              <w:rPr>
                <w:sz w:val="22"/>
                <w:szCs w:val="22"/>
              </w:rPr>
              <w:t>Data source is the OECD How’s Life? Database.</w:t>
            </w:r>
          </w:p>
        </w:tc>
        <w:tc>
          <w:tcPr>
            <w:tcW w:w="4380" w:type="dxa"/>
            <w:gridSpan w:val="2"/>
            <w:vMerge/>
          </w:tcPr>
          <w:p w14:paraId="2E6CB9F7" w14:textId="77777777" w:rsidR="006D71E1" w:rsidRDefault="006D71E1" w:rsidP="006975B6">
            <w:pPr>
              <w:pStyle w:val="Bullet"/>
              <w:spacing w:after="0"/>
            </w:pPr>
          </w:p>
        </w:tc>
      </w:tr>
      <w:tr w:rsidR="006D71E1" w14:paraId="4EEF9912" w14:textId="77777777" w:rsidTr="006975B6">
        <w:trPr>
          <w:trHeight w:val="4182"/>
        </w:trPr>
        <w:tc>
          <w:tcPr>
            <w:tcW w:w="5916" w:type="dxa"/>
            <w:gridSpan w:val="2"/>
          </w:tcPr>
          <w:p w14:paraId="1F42DC45" w14:textId="77777777" w:rsidR="006D71E1" w:rsidRDefault="006D71E1" w:rsidP="006975B6">
            <w:pPr>
              <w:pStyle w:val="Bullet"/>
              <w:numPr>
                <w:ilvl w:val="0"/>
                <w:numId w:val="0"/>
              </w:numPr>
              <w:spacing w:after="0"/>
              <w:jc w:val="center"/>
              <w:rPr>
                <w:b/>
                <w:bCs/>
              </w:rPr>
            </w:pPr>
            <w:r>
              <w:rPr>
                <w:b/>
                <w:bCs/>
              </w:rPr>
              <w:t>International Comparison – latest available</w:t>
            </w:r>
          </w:p>
          <w:p w14:paraId="6308FE2F" w14:textId="77777777" w:rsidR="006D71E1" w:rsidRPr="00917F16" w:rsidRDefault="006D71E1" w:rsidP="006975B6">
            <w:pPr>
              <w:pStyle w:val="Bullet"/>
              <w:numPr>
                <w:ilvl w:val="0"/>
                <w:numId w:val="0"/>
              </w:numPr>
              <w:spacing w:after="0"/>
              <w:rPr>
                <w:sz w:val="22"/>
                <w:szCs w:val="22"/>
              </w:rPr>
            </w:pPr>
            <w:r w:rsidRPr="00765087">
              <w:rPr>
                <w:noProof/>
                <w:sz w:val="22"/>
                <w:szCs w:val="22"/>
              </w:rPr>
              <w:drawing>
                <wp:inline distT="0" distB="0" distL="0" distR="0" wp14:anchorId="2893DDC7" wp14:editId="4BAFE95E">
                  <wp:extent cx="3604438" cy="2289272"/>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16920" cy="2297199"/>
                          </a:xfrm>
                          <a:prstGeom prst="rect">
                            <a:avLst/>
                          </a:prstGeom>
                          <a:noFill/>
                          <a:ln>
                            <a:noFill/>
                          </a:ln>
                        </pic:spPr>
                      </pic:pic>
                    </a:graphicData>
                  </a:graphic>
                </wp:inline>
              </w:drawing>
            </w:r>
          </w:p>
        </w:tc>
        <w:tc>
          <w:tcPr>
            <w:tcW w:w="3954" w:type="dxa"/>
            <w:shd w:val="clear" w:color="auto" w:fill="auto"/>
          </w:tcPr>
          <w:p w14:paraId="6B0C36F9" w14:textId="77777777" w:rsidR="006D71E1" w:rsidRPr="00A96826" w:rsidRDefault="006D71E1" w:rsidP="006975B6">
            <w:pPr>
              <w:spacing w:after="0"/>
              <w:jc w:val="center"/>
              <w:rPr>
                <w:b/>
                <w:bCs/>
                <w:noProof/>
              </w:rPr>
            </w:pPr>
            <w:r>
              <w:rPr>
                <w:b/>
                <w:bCs/>
                <w:noProof/>
              </w:rPr>
              <w:t>Australia time series</w:t>
            </w:r>
          </w:p>
          <w:p w14:paraId="4EA5EFDC" w14:textId="77777777" w:rsidR="006D71E1" w:rsidRDefault="006D71E1" w:rsidP="006975B6">
            <w:pPr>
              <w:pStyle w:val="Bullet"/>
              <w:numPr>
                <w:ilvl w:val="0"/>
                <w:numId w:val="0"/>
              </w:numPr>
              <w:spacing w:after="120" w:line="276" w:lineRule="auto"/>
              <w:ind w:left="567" w:hanging="567"/>
            </w:pPr>
            <w:r w:rsidRPr="00371FBD">
              <w:rPr>
                <w:noProof/>
              </w:rPr>
              <w:drawing>
                <wp:inline distT="0" distB="0" distL="0" distR="0" wp14:anchorId="36989F54" wp14:editId="18252DBD">
                  <wp:extent cx="2317750" cy="2306955"/>
                  <wp:effectExtent l="0" t="0" r="635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317750" cy="2306955"/>
                          </a:xfrm>
                          <a:prstGeom prst="rect">
                            <a:avLst/>
                          </a:prstGeom>
                          <a:noFill/>
                          <a:ln>
                            <a:noFill/>
                          </a:ln>
                        </pic:spPr>
                      </pic:pic>
                    </a:graphicData>
                  </a:graphic>
                </wp:inline>
              </w:drawing>
            </w:r>
          </w:p>
        </w:tc>
      </w:tr>
    </w:tbl>
    <w:p w14:paraId="58D032AF" w14:textId="77777777" w:rsidR="006D71E1" w:rsidRDefault="006D71E1" w:rsidP="006D71E1">
      <w:pPr>
        <w:spacing w:after="0"/>
      </w:pPr>
    </w:p>
    <w:p w14:paraId="46355A09" w14:textId="77777777" w:rsidR="006D71E1" w:rsidRDefault="006D71E1" w:rsidP="006D71E1">
      <w:pPr>
        <w:spacing w:after="0"/>
      </w:pPr>
      <w:r>
        <w:br w:type="page"/>
      </w:r>
    </w:p>
    <w:tbl>
      <w:tblPr>
        <w:tblStyle w:val="TableGrid"/>
        <w:tblW w:w="9870" w:type="dxa"/>
        <w:tblBorders>
          <w:top w:val="single" w:sz="24" w:space="0" w:color="002060"/>
          <w:left w:val="single" w:sz="24" w:space="0" w:color="002060"/>
          <w:bottom w:val="single" w:sz="24" w:space="0" w:color="002060"/>
          <w:right w:val="single" w:sz="24" w:space="0" w:color="002060"/>
          <w:insideH w:val="single" w:sz="24" w:space="0" w:color="002060"/>
          <w:insideV w:val="single" w:sz="24" w:space="0" w:color="002060"/>
        </w:tblBorders>
        <w:tblCellMar>
          <w:top w:w="57" w:type="dxa"/>
          <w:bottom w:w="57" w:type="dxa"/>
        </w:tblCellMar>
        <w:tblLook w:val="04A0" w:firstRow="1" w:lastRow="0" w:firstColumn="1" w:lastColumn="0" w:noHBand="0" w:noVBand="1"/>
      </w:tblPr>
      <w:tblGrid>
        <w:gridCol w:w="5490"/>
        <w:gridCol w:w="426"/>
        <w:gridCol w:w="3954"/>
      </w:tblGrid>
      <w:tr w:rsidR="006D71E1" w:rsidRPr="00F456F6" w14:paraId="4F6FEC20" w14:textId="77777777" w:rsidTr="006975B6">
        <w:trPr>
          <w:trHeight w:val="243"/>
        </w:trPr>
        <w:tc>
          <w:tcPr>
            <w:tcW w:w="5490" w:type="dxa"/>
            <w:shd w:val="clear" w:color="auto" w:fill="002060"/>
          </w:tcPr>
          <w:p w14:paraId="07CBEBC8" w14:textId="77777777" w:rsidR="006D71E1" w:rsidRPr="004C794C" w:rsidRDefault="006D71E1" w:rsidP="006975B6">
            <w:pPr>
              <w:pStyle w:val="Bullet"/>
              <w:numPr>
                <w:ilvl w:val="0"/>
                <w:numId w:val="0"/>
              </w:numPr>
              <w:spacing w:after="0"/>
              <w:rPr>
                <w:b/>
                <w:bCs/>
              </w:rPr>
            </w:pPr>
            <w:r>
              <w:lastRenderedPageBreak/>
              <w:br w:type="page"/>
            </w:r>
            <w:r w:rsidRPr="00B87999">
              <w:rPr>
                <w:b/>
                <w:bCs/>
              </w:rPr>
              <w:t>18 – LIFE</w:t>
            </w:r>
            <w:r>
              <w:rPr>
                <w:b/>
                <w:bCs/>
              </w:rPr>
              <w:t xml:space="preserve"> SATISFACTION</w:t>
            </w:r>
            <w:r w:rsidRPr="00140028">
              <w:rPr>
                <w:b/>
                <w:bCs/>
              </w:rPr>
              <w:t xml:space="preserve"> </w:t>
            </w:r>
          </w:p>
        </w:tc>
        <w:tc>
          <w:tcPr>
            <w:tcW w:w="4380" w:type="dxa"/>
            <w:gridSpan w:val="2"/>
            <w:tcBorders>
              <w:bottom w:val="nil"/>
            </w:tcBorders>
            <w:shd w:val="clear" w:color="auto" w:fill="DBE5F1" w:themeFill="accent1" w:themeFillTint="33"/>
          </w:tcPr>
          <w:p w14:paraId="35210956" w14:textId="77777777" w:rsidR="006D71E1" w:rsidRPr="00F456F6" w:rsidRDefault="006D71E1" w:rsidP="006975B6">
            <w:pPr>
              <w:pStyle w:val="Bullet"/>
              <w:numPr>
                <w:ilvl w:val="0"/>
                <w:numId w:val="0"/>
              </w:numPr>
              <w:spacing w:after="0"/>
              <w:rPr>
                <w:b/>
                <w:bCs/>
              </w:rPr>
            </w:pPr>
            <w:r w:rsidRPr="00F456F6">
              <w:rPr>
                <w:b/>
                <w:bCs/>
              </w:rPr>
              <w:t>Australia’s Performance</w:t>
            </w:r>
          </w:p>
        </w:tc>
      </w:tr>
      <w:tr w:rsidR="006D71E1" w:rsidRPr="003E2E9A" w14:paraId="4737C8DE" w14:textId="77777777" w:rsidTr="006975B6">
        <w:trPr>
          <w:trHeight w:val="2516"/>
        </w:trPr>
        <w:tc>
          <w:tcPr>
            <w:tcW w:w="5490" w:type="dxa"/>
            <w:vMerge w:val="restart"/>
          </w:tcPr>
          <w:p w14:paraId="13C27732" w14:textId="77777777" w:rsidR="006D71E1" w:rsidRPr="003E2E9A" w:rsidRDefault="006D71E1" w:rsidP="006975B6">
            <w:pPr>
              <w:pStyle w:val="Bullet"/>
              <w:numPr>
                <w:ilvl w:val="0"/>
                <w:numId w:val="0"/>
              </w:numPr>
              <w:spacing w:after="0" w:line="276" w:lineRule="auto"/>
              <w:rPr>
                <w:sz w:val="22"/>
                <w:szCs w:val="22"/>
              </w:rPr>
            </w:pPr>
            <w:r w:rsidRPr="003E2E9A">
              <w:rPr>
                <w:b/>
                <w:bCs/>
                <w:sz w:val="22"/>
                <w:szCs w:val="22"/>
              </w:rPr>
              <w:t>Purpose:</w:t>
            </w:r>
            <w:r w:rsidRPr="003E2E9A">
              <w:rPr>
                <w:sz w:val="22"/>
                <w:szCs w:val="22"/>
              </w:rPr>
              <w:t xml:space="preserve"> </w:t>
            </w:r>
            <w:r>
              <w:rPr>
                <w:sz w:val="22"/>
                <w:szCs w:val="22"/>
              </w:rPr>
              <w:t xml:space="preserve">Indicator of subjective individual wellbeing. </w:t>
            </w:r>
          </w:p>
          <w:p w14:paraId="26637E66" w14:textId="45018347" w:rsidR="006D71E1" w:rsidRPr="003E2E9A" w:rsidRDefault="006D71E1" w:rsidP="006975B6">
            <w:pPr>
              <w:pStyle w:val="Bullet"/>
              <w:numPr>
                <w:ilvl w:val="0"/>
                <w:numId w:val="0"/>
              </w:numPr>
              <w:spacing w:after="0" w:line="276" w:lineRule="auto"/>
              <w:rPr>
                <w:sz w:val="22"/>
                <w:szCs w:val="22"/>
              </w:rPr>
            </w:pPr>
            <w:r w:rsidRPr="003E2E9A">
              <w:rPr>
                <w:b/>
                <w:bCs/>
                <w:sz w:val="22"/>
                <w:szCs w:val="22"/>
              </w:rPr>
              <w:t>Definition:</w:t>
            </w:r>
            <w:r w:rsidRPr="003E2E9A">
              <w:rPr>
                <w:sz w:val="22"/>
                <w:szCs w:val="22"/>
              </w:rPr>
              <w:t xml:space="preserve"> </w:t>
            </w:r>
            <w:r w:rsidRPr="00812231">
              <w:rPr>
                <w:sz w:val="22"/>
                <w:szCs w:val="22"/>
              </w:rPr>
              <w:t>summary measure of life satisfaction based on survey responses against a scale from 0 to 10</w:t>
            </w:r>
            <w:r w:rsidR="00A95AC0">
              <w:rPr>
                <w:sz w:val="22"/>
                <w:szCs w:val="22"/>
              </w:rPr>
              <w:t>,</w:t>
            </w:r>
            <w:r w:rsidRPr="00812231">
              <w:rPr>
                <w:sz w:val="22"/>
                <w:szCs w:val="22"/>
              </w:rPr>
              <w:t xml:space="preserve"> where 0 means ‘not at all satisfied’ and 10 means ‘completely satisfied’.</w:t>
            </w:r>
            <w:r>
              <w:rPr>
                <w:sz w:val="22"/>
                <w:szCs w:val="22"/>
              </w:rPr>
              <w:t xml:space="preserve"> </w:t>
            </w:r>
          </w:p>
          <w:p w14:paraId="51F4E299" w14:textId="77777777" w:rsidR="006D71E1" w:rsidRPr="003E2E9A" w:rsidRDefault="006D71E1" w:rsidP="006975B6">
            <w:pPr>
              <w:pStyle w:val="Bullet"/>
              <w:numPr>
                <w:ilvl w:val="0"/>
                <w:numId w:val="0"/>
              </w:numPr>
              <w:spacing w:after="0" w:line="276" w:lineRule="auto"/>
              <w:ind w:left="567" w:hanging="567"/>
              <w:rPr>
                <w:sz w:val="22"/>
                <w:szCs w:val="22"/>
              </w:rPr>
            </w:pPr>
          </w:p>
        </w:tc>
        <w:tc>
          <w:tcPr>
            <w:tcW w:w="4380" w:type="dxa"/>
            <w:gridSpan w:val="2"/>
            <w:tcBorders>
              <w:top w:val="nil"/>
              <w:bottom w:val="single" w:sz="24" w:space="0" w:color="002060"/>
            </w:tcBorders>
          </w:tcPr>
          <w:p w14:paraId="3AA5F5BA" w14:textId="77777777" w:rsidR="006D71E1" w:rsidRPr="00A42245" w:rsidRDefault="006D71E1" w:rsidP="006975B6">
            <w:pPr>
              <w:pStyle w:val="Bullet"/>
              <w:numPr>
                <w:ilvl w:val="0"/>
                <w:numId w:val="0"/>
              </w:numPr>
              <w:spacing w:after="0" w:line="276" w:lineRule="auto"/>
              <w:rPr>
                <w:sz w:val="22"/>
                <w:szCs w:val="22"/>
              </w:rPr>
            </w:pPr>
            <w:r w:rsidRPr="00177691">
              <w:rPr>
                <w:b/>
                <w:bCs/>
                <w:sz w:val="22"/>
                <w:szCs w:val="22"/>
              </w:rPr>
              <w:t>Summary:</w:t>
            </w:r>
            <w:r>
              <w:rPr>
                <w:b/>
                <w:bCs/>
                <w:sz w:val="22"/>
                <w:szCs w:val="22"/>
              </w:rPr>
              <w:t xml:space="preserve"> </w:t>
            </w:r>
            <w:r>
              <w:rPr>
                <w:sz w:val="22"/>
                <w:szCs w:val="22"/>
              </w:rPr>
              <w:t xml:space="preserve">Australia performs better than the OECD average, but performance has fallen over time. </w:t>
            </w:r>
          </w:p>
          <w:p w14:paraId="0BD0BADD" w14:textId="77777777" w:rsidR="006D71E1" w:rsidRDefault="006D71E1" w:rsidP="006975B6">
            <w:pPr>
              <w:pStyle w:val="Bullet"/>
              <w:spacing w:after="0" w:line="276" w:lineRule="auto"/>
              <w:rPr>
                <w:sz w:val="22"/>
                <w:szCs w:val="22"/>
              </w:rPr>
            </w:pPr>
            <w:r>
              <w:rPr>
                <w:sz w:val="22"/>
                <w:szCs w:val="22"/>
              </w:rPr>
              <w:t xml:space="preserve">Life satisfaction </w:t>
            </w:r>
            <w:r>
              <w:rPr>
                <w:rFonts w:cstheme="minorHAnsi"/>
                <w:sz w:val="22"/>
                <w:szCs w:val="22"/>
              </w:rPr>
              <w:t>↓</w:t>
            </w:r>
            <w:r>
              <w:rPr>
                <w:sz w:val="22"/>
                <w:szCs w:val="22"/>
              </w:rPr>
              <w:t xml:space="preserve"> from 7.6 to 7.2 between 2014 and 2020 (</w:t>
            </w:r>
            <w:r>
              <w:rPr>
                <w:rFonts w:cstheme="minorHAnsi"/>
                <w:sz w:val="22"/>
                <w:szCs w:val="22"/>
              </w:rPr>
              <w:t>Δ</w:t>
            </w:r>
            <w:r>
              <w:rPr>
                <w:sz w:val="22"/>
                <w:szCs w:val="22"/>
              </w:rPr>
              <w:t xml:space="preserve"> -5.3%). </w:t>
            </w:r>
          </w:p>
          <w:p w14:paraId="619D5F0A" w14:textId="77777777" w:rsidR="006D71E1" w:rsidRDefault="006D71E1" w:rsidP="006975B6">
            <w:pPr>
              <w:pStyle w:val="Bullet"/>
              <w:spacing w:after="0" w:line="276" w:lineRule="auto"/>
              <w:rPr>
                <w:sz w:val="22"/>
                <w:szCs w:val="22"/>
              </w:rPr>
            </w:pPr>
            <w:r>
              <w:rPr>
                <w:sz w:val="22"/>
                <w:szCs w:val="22"/>
              </w:rPr>
              <w:t>Better than OECD average (7.4)</w:t>
            </w:r>
          </w:p>
          <w:p w14:paraId="6D53E9A8" w14:textId="77777777" w:rsidR="006D71E1" w:rsidRPr="003E2E9A" w:rsidRDefault="006D71E1" w:rsidP="006975B6">
            <w:pPr>
              <w:pStyle w:val="Bullet"/>
              <w:spacing w:after="0" w:line="276" w:lineRule="auto"/>
              <w:rPr>
                <w:sz w:val="22"/>
                <w:szCs w:val="22"/>
              </w:rPr>
            </w:pPr>
            <w:r>
              <w:rPr>
                <w:sz w:val="22"/>
                <w:szCs w:val="22"/>
              </w:rPr>
              <w:t>Rank: 18</w:t>
            </w:r>
            <w:r w:rsidRPr="0043516B">
              <w:rPr>
                <w:sz w:val="22"/>
                <w:szCs w:val="22"/>
                <w:vertAlign w:val="superscript"/>
              </w:rPr>
              <w:t>th</w:t>
            </w:r>
            <w:r>
              <w:rPr>
                <w:sz w:val="22"/>
                <w:szCs w:val="22"/>
              </w:rPr>
              <w:t xml:space="preserve"> of 33 OECD countries (Australia 2019, other countries 2018). </w:t>
            </w:r>
          </w:p>
        </w:tc>
      </w:tr>
      <w:tr w:rsidR="006D71E1" w:rsidRPr="0072213D" w14:paraId="2E40E135" w14:textId="77777777" w:rsidTr="006975B6">
        <w:trPr>
          <w:trHeight w:val="78"/>
        </w:trPr>
        <w:tc>
          <w:tcPr>
            <w:tcW w:w="5490" w:type="dxa"/>
            <w:vMerge/>
          </w:tcPr>
          <w:p w14:paraId="4221C9C9" w14:textId="77777777" w:rsidR="006D71E1" w:rsidRPr="00B216F4" w:rsidRDefault="006D71E1" w:rsidP="006975B6">
            <w:pPr>
              <w:pStyle w:val="Bullet"/>
              <w:numPr>
                <w:ilvl w:val="0"/>
                <w:numId w:val="0"/>
              </w:numPr>
              <w:spacing w:after="120" w:line="276" w:lineRule="auto"/>
              <w:rPr>
                <w:b/>
                <w:bCs/>
              </w:rPr>
            </w:pPr>
          </w:p>
        </w:tc>
        <w:tc>
          <w:tcPr>
            <w:tcW w:w="4380" w:type="dxa"/>
            <w:gridSpan w:val="2"/>
            <w:tcBorders>
              <w:bottom w:val="nil"/>
            </w:tcBorders>
            <w:shd w:val="clear" w:color="auto" w:fill="DBE5F1" w:themeFill="accent1" w:themeFillTint="33"/>
          </w:tcPr>
          <w:p w14:paraId="2546F565" w14:textId="77777777" w:rsidR="006D71E1" w:rsidRPr="0072213D" w:rsidRDefault="006D71E1" w:rsidP="006975B6">
            <w:pPr>
              <w:pStyle w:val="Bullet"/>
              <w:numPr>
                <w:ilvl w:val="0"/>
                <w:numId w:val="0"/>
              </w:numPr>
              <w:spacing w:after="0"/>
              <w:ind w:left="567" w:hanging="567"/>
              <w:rPr>
                <w:b/>
                <w:bCs/>
              </w:rPr>
            </w:pPr>
            <w:r>
              <w:rPr>
                <w:b/>
                <w:bCs/>
              </w:rPr>
              <w:t>Indicator Limitations</w:t>
            </w:r>
          </w:p>
        </w:tc>
      </w:tr>
      <w:tr w:rsidR="006D71E1" w:rsidRPr="00C74E7B" w14:paraId="7BEE029B" w14:textId="77777777" w:rsidTr="006975B6">
        <w:trPr>
          <w:trHeight w:val="457"/>
        </w:trPr>
        <w:tc>
          <w:tcPr>
            <w:tcW w:w="5490" w:type="dxa"/>
            <w:vMerge/>
            <w:tcBorders>
              <w:bottom w:val="single" w:sz="24" w:space="0" w:color="002060"/>
            </w:tcBorders>
          </w:tcPr>
          <w:p w14:paraId="0A0C8CF8" w14:textId="77777777" w:rsidR="006D71E1" w:rsidRPr="00B216F4" w:rsidRDefault="006D71E1" w:rsidP="006975B6">
            <w:pPr>
              <w:pStyle w:val="Bullet"/>
              <w:numPr>
                <w:ilvl w:val="0"/>
                <w:numId w:val="0"/>
              </w:numPr>
              <w:spacing w:after="120" w:line="276" w:lineRule="auto"/>
              <w:rPr>
                <w:b/>
                <w:bCs/>
              </w:rPr>
            </w:pPr>
          </w:p>
        </w:tc>
        <w:tc>
          <w:tcPr>
            <w:tcW w:w="4380" w:type="dxa"/>
            <w:gridSpan w:val="2"/>
            <w:vMerge w:val="restart"/>
            <w:tcBorders>
              <w:top w:val="nil"/>
            </w:tcBorders>
          </w:tcPr>
          <w:p w14:paraId="1E88A9FD" w14:textId="3C2BACB3" w:rsidR="006D71E1" w:rsidRPr="004250A2" w:rsidRDefault="006D71E1" w:rsidP="006975B6">
            <w:pPr>
              <w:pStyle w:val="Bullet"/>
              <w:spacing w:after="0" w:line="276" w:lineRule="auto"/>
              <w:rPr>
                <w:sz w:val="22"/>
                <w:szCs w:val="22"/>
              </w:rPr>
            </w:pPr>
            <w:r>
              <w:rPr>
                <w:sz w:val="22"/>
                <w:szCs w:val="22"/>
              </w:rPr>
              <w:t>L</w:t>
            </w:r>
            <w:r w:rsidRPr="004250A2">
              <w:rPr>
                <w:sz w:val="22"/>
                <w:szCs w:val="22"/>
              </w:rPr>
              <w:t>ife s</w:t>
            </w:r>
            <w:r>
              <w:rPr>
                <w:sz w:val="22"/>
                <w:szCs w:val="22"/>
              </w:rPr>
              <w:t xml:space="preserve">atisfaction result in 2020 </w:t>
            </w:r>
            <w:r w:rsidR="009D3CF3">
              <w:rPr>
                <w:sz w:val="22"/>
                <w:szCs w:val="22"/>
              </w:rPr>
              <w:t xml:space="preserve">may be </w:t>
            </w:r>
            <w:r w:rsidR="00582EC8">
              <w:rPr>
                <w:sz w:val="22"/>
                <w:szCs w:val="22"/>
              </w:rPr>
              <w:t xml:space="preserve">temporarily </w:t>
            </w:r>
            <w:r w:rsidR="009D3CF3">
              <w:rPr>
                <w:sz w:val="22"/>
                <w:szCs w:val="22"/>
              </w:rPr>
              <w:t xml:space="preserve">affected </w:t>
            </w:r>
            <w:r w:rsidR="003F7313">
              <w:rPr>
                <w:sz w:val="22"/>
                <w:szCs w:val="22"/>
              </w:rPr>
              <w:t xml:space="preserve">by </w:t>
            </w:r>
            <w:r>
              <w:rPr>
                <w:sz w:val="22"/>
                <w:szCs w:val="22"/>
              </w:rPr>
              <w:t xml:space="preserve">impact of COVID-19. </w:t>
            </w:r>
          </w:p>
        </w:tc>
      </w:tr>
      <w:tr w:rsidR="006D71E1" w14:paraId="59317016" w14:textId="77777777" w:rsidTr="006975B6">
        <w:trPr>
          <w:trHeight w:val="15"/>
        </w:trPr>
        <w:tc>
          <w:tcPr>
            <w:tcW w:w="5490" w:type="dxa"/>
            <w:tcBorders>
              <w:bottom w:val="nil"/>
            </w:tcBorders>
            <w:shd w:val="clear" w:color="auto" w:fill="DBE5F1" w:themeFill="accent1" w:themeFillTint="33"/>
          </w:tcPr>
          <w:p w14:paraId="74E7013F" w14:textId="77777777" w:rsidR="006D71E1" w:rsidRPr="00B216F4" w:rsidRDefault="006D71E1" w:rsidP="006975B6">
            <w:pPr>
              <w:pStyle w:val="Bullet"/>
              <w:numPr>
                <w:ilvl w:val="0"/>
                <w:numId w:val="0"/>
              </w:numPr>
              <w:spacing w:after="0"/>
              <w:ind w:left="567" w:hanging="567"/>
              <w:rPr>
                <w:b/>
                <w:bCs/>
              </w:rPr>
            </w:pPr>
            <w:r>
              <w:rPr>
                <w:b/>
                <w:bCs/>
              </w:rPr>
              <w:t>Data / Calculation</w:t>
            </w:r>
          </w:p>
        </w:tc>
        <w:tc>
          <w:tcPr>
            <w:tcW w:w="4380" w:type="dxa"/>
            <w:gridSpan w:val="2"/>
            <w:vMerge/>
          </w:tcPr>
          <w:p w14:paraId="5D27C15A" w14:textId="77777777" w:rsidR="006D71E1" w:rsidRDefault="006D71E1" w:rsidP="006975B6">
            <w:pPr>
              <w:pStyle w:val="Bullet"/>
              <w:spacing w:after="0"/>
            </w:pPr>
          </w:p>
        </w:tc>
      </w:tr>
      <w:tr w:rsidR="006D71E1" w14:paraId="33E90DB9" w14:textId="77777777" w:rsidTr="006975B6">
        <w:trPr>
          <w:trHeight w:val="2479"/>
        </w:trPr>
        <w:tc>
          <w:tcPr>
            <w:tcW w:w="5490" w:type="dxa"/>
            <w:tcBorders>
              <w:top w:val="nil"/>
            </w:tcBorders>
          </w:tcPr>
          <w:p w14:paraId="58A5E664" w14:textId="77777777" w:rsidR="006D71E1" w:rsidRDefault="006D71E1" w:rsidP="006975B6">
            <w:pPr>
              <w:pStyle w:val="Bullet"/>
              <w:spacing w:after="0"/>
              <w:rPr>
                <w:sz w:val="22"/>
                <w:szCs w:val="22"/>
              </w:rPr>
            </w:pPr>
            <w:r>
              <w:rPr>
                <w:sz w:val="22"/>
                <w:szCs w:val="22"/>
              </w:rPr>
              <w:t>Source is ABS general social survey for Australia, which is consistent with OECD data.</w:t>
            </w:r>
          </w:p>
          <w:p w14:paraId="6F846178" w14:textId="77777777" w:rsidR="006D71E1" w:rsidRPr="00C76EF7" w:rsidRDefault="006D71E1" w:rsidP="006975B6">
            <w:pPr>
              <w:pStyle w:val="Bullet"/>
              <w:spacing w:after="0"/>
              <w:rPr>
                <w:sz w:val="22"/>
                <w:szCs w:val="22"/>
              </w:rPr>
            </w:pPr>
            <w:r>
              <w:rPr>
                <w:sz w:val="22"/>
                <w:szCs w:val="22"/>
              </w:rPr>
              <w:t>2020 year used for time series calculation, but 2019 used for OECD comparison as most recent year for other countries is 2018.</w:t>
            </w:r>
          </w:p>
        </w:tc>
        <w:tc>
          <w:tcPr>
            <w:tcW w:w="4380" w:type="dxa"/>
            <w:gridSpan w:val="2"/>
            <w:vMerge/>
          </w:tcPr>
          <w:p w14:paraId="449C1BF3" w14:textId="77777777" w:rsidR="006D71E1" w:rsidRDefault="006D71E1" w:rsidP="006975B6">
            <w:pPr>
              <w:pStyle w:val="Bullet"/>
              <w:spacing w:after="0"/>
            </w:pPr>
          </w:p>
        </w:tc>
      </w:tr>
      <w:tr w:rsidR="006D71E1" w14:paraId="55CDEA04" w14:textId="77777777" w:rsidTr="006975B6">
        <w:trPr>
          <w:trHeight w:val="4182"/>
        </w:trPr>
        <w:tc>
          <w:tcPr>
            <w:tcW w:w="5916" w:type="dxa"/>
            <w:gridSpan w:val="2"/>
          </w:tcPr>
          <w:p w14:paraId="0EC040E3" w14:textId="77777777" w:rsidR="006D71E1" w:rsidRDefault="006D71E1" w:rsidP="006975B6">
            <w:pPr>
              <w:pStyle w:val="Bullet"/>
              <w:numPr>
                <w:ilvl w:val="0"/>
                <w:numId w:val="0"/>
              </w:numPr>
              <w:spacing w:after="0"/>
              <w:jc w:val="center"/>
              <w:rPr>
                <w:b/>
                <w:bCs/>
              </w:rPr>
            </w:pPr>
            <w:r>
              <w:rPr>
                <w:b/>
                <w:bCs/>
              </w:rPr>
              <w:t>International Comparison – latest available</w:t>
            </w:r>
          </w:p>
          <w:p w14:paraId="0085ED4E" w14:textId="77777777" w:rsidR="006D71E1" w:rsidRPr="00917F16" w:rsidRDefault="006D71E1" w:rsidP="006975B6">
            <w:pPr>
              <w:pStyle w:val="Bullet"/>
              <w:numPr>
                <w:ilvl w:val="0"/>
                <w:numId w:val="0"/>
              </w:numPr>
              <w:spacing w:after="0"/>
              <w:rPr>
                <w:sz w:val="22"/>
                <w:szCs w:val="22"/>
              </w:rPr>
            </w:pPr>
            <w:r w:rsidRPr="00CB244D">
              <w:rPr>
                <w:noProof/>
                <w:sz w:val="22"/>
                <w:szCs w:val="22"/>
              </w:rPr>
              <w:drawing>
                <wp:inline distT="0" distB="0" distL="0" distR="0" wp14:anchorId="6558656E" wp14:editId="0B380887">
                  <wp:extent cx="3619079" cy="2303780"/>
                  <wp:effectExtent l="0" t="0" r="635" b="127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638671" cy="2316252"/>
                          </a:xfrm>
                          <a:prstGeom prst="rect">
                            <a:avLst/>
                          </a:prstGeom>
                          <a:noFill/>
                          <a:ln>
                            <a:noFill/>
                          </a:ln>
                        </pic:spPr>
                      </pic:pic>
                    </a:graphicData>
                  </a:graphic>
                </wp:inline>
              </w:drawing>
            </w:r>
          </w:p>
        </w:tc>
        <w:tc>
          <w:tcPr>
            <w:tcW w:w="3954" w:type="dxa"/>
            <w:shd w:val="clear" w:color="auto" w:fill="auto"/>
          </w:tcPr>
          <w:p w14:paraId="2CED7C97" w14:textId="77777777" w:rsidR="006D71E1" w:rsidRPr="00A96826" w:rsidRDefault="006D71E1" w:rsidP="006975B6">
            <w:pPr>
              <w:spacing w:after="0"/>
              <w:jc w:val="center"/>
              <w:rPr>
                <w:b/>
                <w:bCs/>
                <w:noProof/>
              </w:rPr>
            </w:pPr>
            <w:r>
              <w:rPr>
                <w:b/>
                <w:bCs/>
                <w:noProof/>
              </w:rPr>
              <w:t>Australia time series</w:t>
            </w:r>
          </w:p>
          <w:p w14:paraId="2DD169A0" w14:textId="77777777" w:rsidR="006D71E1" w:rsidRDefault="006D71E1" w:rsidP="006975B6">
            <w:pPr>
              <w:pStyle w:val="Bullet"/>
              <w:numPr>
                <w:ilvl w:val="0"/>
                <w:numId w:val="0"/>
              </w:numPr>
              <w:spacing w:after="120" w:line="276" w:lineRule="auto"/>
              <w:ind w:left="567" w:hanging="567"/>
            </w:pPr>
            <w:r w:rsidRPr="006C7AFA">
              <w:rPr>
                <w:noProof/>
              </w:rPr>
              <w:drawing>
                <wp:inline distT="0" distB="0" distL="0" distR="0" wp14:anchorId="7FABD52B" wp14:editId="7E1DC050">
                  <wp:extent cx="2315845" cy="2303780"/>
                  <wp:effectExtent l="0" t="0" r="825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315845" cy="2303780"/>
                          </a:xfrm>
                          <a:prstGeom prst="rect">
                            <a:avLst/>
                          </a:prstGeom>
                          <a:noFill/>
                          <a:ln>
                            <a:noFill/>
                          </a:ln>
                        </pic:spPr>
                      </pic:pic>
                    </a:graphicData>
                  </a:graphic>
                </wp:inline>
              </w:drawing>
            </w:r>
          </w:p>
        </w:tc>
      </w:tr>
    </w:tbl>
    <w:p w14:paraId="57977734" w14:textId="77777777" w:rsidR="006D71E1" w:rsidRDefault="006D71E1" w:rsidP="006D71E1">
      <w:pPr>
        <w:spacing w:after="0"/>
      </w:pPr>
    </w:p>
    <w:p w14:paraId="68C4DCA8" w14:textId="77777777" w:rsidR="006D71E1" w:rsidRDefault="006D71E1" w:rsidP="006D71E1">
      <w:pPr>
        <w:spacing w:after="0"/>
      </w:pPr>
    </w:p>
    <w:p w14:paraId="6351FFE8" w14:textId="77777777" w:rsidR="006D71E1" w:rsidRDefault="006D71E1" w:rsidP="006D71E1">
      <w:pPr>
        <w:spacing w:after="0"/>
      </w:pPr>
    </w:p>
    <w:p w14:paraId="5BD3502E" w14:textId="77777777" w:rsidR="006D71E1" w:rsidRDefault="006D71E1" w:rsidP="006D71E1">
      <w:pPr>
        <w:spacing w:after="0"/>
      </w:pPr>
    </w:p>
    <w:p w14:paraId="54B7D9F0" w14:textId="29CEA3E4" w:rsidR="006D71E1" w:rsidRDefault="006D71E1" w:rsidP="006D71E1">
      <w:pPr>
        <w:spacing w:after="0"/>
      </w:pPr>
    </w:p>
    <w:p w14:paraId="77721EBE" w14:textId="701252B6" w:rsidR="008E34E9" w:rsidRDefault="008E34E9" w:rsidP="006D71E1">
      <w:pPr>
        <w:spacing w:after="0"/>
      </w:pPr>
    </w:p>
    <w:p w14:paraId="09FBFB58" w14:textId="22E60FC0" w:rsidR="008E34E9" w:rsidRDefault="008E34E9" w:rsidP="006D71E1">
      <w:pPr>
        <w:spacing w:after="0"/>
      </w:pPr>
    </w:p>
    <w:p w14:paraId="6EF6F5BD" w14:textId="133E4E52" w:rsidR="008E34E9" w:rsidRDefault="008E34E9" w:rsidP="006D71E1">
      <w:pPr>
        <w:spacing w:after="0"/>
      </w:pPr>
    </w:p>
    <w:p w14:paraId="584F609A" w14:textId="77777777" w:rsidR="008E34E9" w:rsidRDefault="008E34E9" w:rsidP="006D71E1">
      <w:pPr>
        <w:spacing w:after="0"/>
      </w:pPr>
    </w:p>
    <w:tbl>
      <w:tblPr>
        <w:tblStyle w:val="TableGrid"/>
        <w:tblW w:w="9870" w:type="dxa"/>
        <w:tblBorders>
          <w:top w:val="single" w:sz="24" w:space="0" w:color="002060"/>
          <w:left w:val="single" w:sz="24" w:space="0" w:color="002060"/>
          <w:bottom w:val="single" w:sz="24" w:space="0" w:color="002060"/>
          <w:right w:val="single" w:sz="24" w:space="0" w:color="002060"/>
          <w:insideH w:val="single" w:sz="24" w:space="0" w:color="002060"/>
          <w:insideV w:val="single" w:sz="24" w:space="0" w:color="002060"/>
        </w:tblBorders>
        <w:tblCellMar>
          <w:top w:w="57" w:type="dxa"/>
          <w:bottom w:w="57" w:type="dxa"/>
        </w:tblCellMar>
        <w:tblLook w:val="04A0" w:firstRow="1" w:lastRow="0" w:firstColumn="1" w:lastColumn="0" w:noHBand="0" w:noVBand="1"/>
      </w:tblPr>
      <w:tblGrid>
        <w:gridCol w:w="5490"/>
        <w:gridCol w:w="426"/>
        <w:gridCol w:w="3954"/>
      </w:tblGrid>
      <w:tr w:rsidR="006D71E1" w:rsidRPr="00F456F6" w14:paraId="66A90B2C" w14:textId="77777777" w:rsidTr="006975B6">
        <w:trPr>
          <w:trHeight w:val="243"/>
        </w:trPr>
        <w:tc>
          <w:tcPr>
            <w:tcW w:w="5490" w:type="dxa"/>
            <w:shd w:val="clear" w:color="auto" w:fill="002060"/>
          </w:tcPr>
          <w:p w14:paraId="2C30B53D" w14:textId="77777777" w:rsidR="006D71E1" w:rsidRPr="004C794C" w:rsidRDefault="006D71E1" w:rsidP="006975B6">
            <w:pPr>
              <w:pStyle w:val="Bullet"/>
              <w:numPr>
                <w:ilvl w:val="0"/>
                <w:numId w:val="0"/>
              </w:numPr>
              <w:spacing w:after="0"/>
              <w:rPr>
                <w:b/>
                <w:bCs/>
              </w:rPr>
            </w:pPr>
            <w:r>
              <w:lastRenderedPageBreak/>
              <w:br w:type="page"/>
            </w:r>
            <w:r w:rsidRPr="00B87999">
              <w:rPr>
                <w:b/>
                <w:bCs/>
              </w:rPr>
              <w:t>19 – LONG</w:t>
            </w:r>
            <w:r>
              <w:rPr>
                <w:b/>
                <w:bCs/>
              </w:rPr>
              <w:t xml:space="preserve"> HOURS IN PAID WORK</w:t>
            </w:r>
          </w:p>
        </w:tc>
        <w:tc>
          <w:tcPr>
            <w:tcW w:w="4380" w:type="dxa"/>
            <w:gridSpan w:val="2"/>
            <w:tcBorders>
              <w:bottom w:val="nil"/>
            </w:tcBorders>
            <w:shd w:val="clear" w:color="auto" w:fill="DBE5F1" w:themeFill="accent1" w:themeFillTint="33"/>
          </w:tcPr>
          <w:p w14:paraId="63A5B1F6" w14:textId="77777777" w:rsidR="006D71E1" w:rsidRPr="00F456F6" w:rsidRDefault="006D71E1" w:rsidP="006975B6">
            <w:pPr>
              <w:pStyle w:val="Bullet"/>
              <w:numPr>
                <w:ilvl w:val="0"/>
                <w:numId w:val="0"/>
              </w:numPr>
              <w:spacing w:after="0"/>
              <w:rPr>
                <w:b/>
                <w:bCs/>
              </w:rPr>
            </w:pPr>
            <w:r w:rsidRPr="00F456F6">
              <w:rPr>
                <w:b/>
                <w:bCs/>
              </w:rPr>
              <w:t>Australia’s Performance</w:t>
            </w:r>
          </w:p>
        </w:tc>
      </w:tr>
      <w:tr w:rsidR="006D71E1" w:rsidRPr="003E2E9A" w14:paraId="4909D96B" w14:textId="77777777" w:rsidTr="006975B6">
        <w:trPr>
          <w:trHeight w:val="2516"/>
        </w:trPr>
        <w:tc>
          <w:tcPr>
            <w:tcW w:w="5490" w:type="dxa"/>
            <w:vMerge w:val="restart"/>
          </w:tcPr>
          <w:p w14:paraId="7E1E8AE5" w14:textId="77777777" w:rsidR="006D71E1" w:rsidRPr="003E2E9A" w:rsidRDefault="006D71E1" w:rsidP="006975B6">
            <w:pPr>
              <w:pStyle w:val="Bullet"/>
              <w:numPr>
                <w:ilvl w:val="0"/>
                <w:numId w:val="0"/>
              </w:numPr>
              <w:spacing w:after="0" w:line="276" w:lineRule="auto"/>
              <w:rPr>
                <w:sz w:val="22"/>
                <w:szCs w:val="22"/>
              </w:rPr>
            </w:pPr>
            <w:r w:rsidRPr="003E2E9A">
              <w:rPr>
                <w:b/>
                <w:bCs/>
                <w:sz w:val="22"/>
                <w:szCs w:val="22"/>
              </w:rPr>
              <w:t>Purpose:</w:t>
            </w:r>
            <w:r w:rsidRPr="003E2E9A">
              <w:rPr>
                <w:sz w:val="22"/>
                <w:szCs w:val="22"/>
              </w:rPr>
              <w:t xml:space="preserve"> </w:t>
            </w:r>
            <w:r>
              <w:rPr>
                <w:sz w:val="22"/>
                <w:szCs w:val="22"/>
              </w:rPr>
              <w:t>Measure of work-life balance</w:t>
            </w:r>
          </w:p>
          <w:p w14:paraId="74C37351" w14:textId="77777777" w:rsidR="006D71E1" w:rsidRPr="003E2E9A" w:rsidRDefault="006D71E1" w:rsidP="006975B6">
            <w:pPr>
              <w:pStyle w:val="Bullet"/>
              <w:numPr>
                <w:ilvl w:val="0"/>
                <w:numId w:val="0"/>
              </w:numPr>
              <w:spacing w:after="0" w:line="276" w:lineRule="auto"/>
              <w:rPr>
                <w:sz w:val="22"/>
                <w:szCs w:val="22"/>
              </w:rPr>
            </w:pPr>
            <w:r w:rsidRPr="003E2E9A">
              <w:rPr>
                <w:b/>
                <w:bCs/>
                <w:sz w:val="22"/>
                <w:szCs w:val="22"/>
              </w:rPr>
              <w:t>Definition:</w:t>
            </w:r>
            <w:r w:rsidRPr="003E2E9A">
              <w:rPr>
                <w:sz w:val="22"/>
                <w:szCs w:val="22"/>
              </w:rPr>
              <w:t xml:space="preserve"> </w:t>
            </w:r>
            <w:r>
              <w:rPr>
                <w:sz w:val="22"/>
                <w:szCs w:val="22"/>
              </w:rPr>
              <w:t xml:space="preserve">the share of employees whose usual working hours are 50 or more per week. </w:t>
            </w:r>
          </w:p>
          <w:p w14:paraId="092BDBA5" w14:textId="77777777" w:rsidR="006D71E1" w:rsidRPr="003E2E9A" w:rsidRDefault="006D71E1" w:rsidP="006975B6">
            <w:pPr>
              <w:pStyle w:val="Bullet"/>
              <w:numPr>
                <w:ilvl w:val="0"/>
                <w:numId w:val="0"/>
              </w:numPr>
              <w:spacing w:after="0" w:line="276" w:lineRule="auto"/>
              <w:ind w:left="567" w:hanging="567"/>
              <w:rPr>
                <w:sz w:val="22"/>
                <w:szCs w:val="22"/>
              </w:rPr>
            </w:pPr>
          </w:p>
        </w:tc>
        <w:tc>
          <w:tcPr>
            <w:tcW w:w="4380" w:type="dxa"/>
            <w:gridSpan w:val="2"/>
            <w:tcBorders>
              <w:top w:val="nil"/>
              <w:bottom w:val="single" w:sz="24" w:space="0" w:color="002060"/>
            </w:tcBorders>
          </w:tcPr>
          <w:p w14:paraId="72960E19" w14:textId="77777777" w:rsidR="006D71E1" w:rsidRPr="00A42245" w:rsidRDefault="006D71E1" w:rsidP="006975B6">
            <w:pPr>
              <w:pStyle w:val="Bullet"/>
              <w:numPr>
                <w:ilvl w:val="0"/>
                <w:numId w:val="0"/>
              </w:numPr>
              <w:spacing w:after="0" w:line="276" w:lineRule="auto"/>
              <w:rPr>
                <w:sz w:val="22"/>
                <w:szCs w:val="22"/>
              </w:rPr>
            </w:pPr>
            <w:r w:rsidRPr="00177691">
              <w:rPr>
                <w:b/>
                <w:bCs/>
                <w:sz w:val="22"/>
                <w:szCs w:val="22"/>
              </w:rPr>
              <w:t>Summary:</w:t>
            </w:r>
            <w:r>
              <w:rPr>
                <w:b/>
                <w:bCs/>
                <w:sz w:val="22"/>
                <w:szCs w:val="22"/>
              </w:rPr>
              <w:t xml:space="preserve"> </w:t>
            </w:r>
            <w:r w:rsidRPr="00954E63">
              <w:rPr>
                <w:sz w:val="22"/>
                <w:szCs w:val="22"/>
              </w:rPr>
              <w:t xml:space="preserve">Australia performs worse than the </w:t>
            </w:r>
            <w:r>
              <w:rPr>
                <w:sz w:val="22"/>
                <w:szCs w:val="22"/>
              </w:rPr>
              <w:t xml:space="preserve">OECD average, but performance has improved over time. </w:t>
            </w:r>
          </w:p>
          <w:p w14:paraId="01A7C807" w14:textId="77777777" w:rsidR="006D71E1" w:rsidRDefault="006D71E1" w:rsidP="006975B6">
            <w:pPr>
              <w:pStyle w:val="Bullet"/>
              <w:spacing w:after="0" w:line="276" w:lineRule="auto"/>
              <w:rPr>
                <w:sz w:val="22"/>
                <w:szCs w:val="22"/>
              </w:rPr>
            </w:pPr>
            <w:r>
              <w:rPr>
                <w:sz w:val="22"/>
                <w:szCs w:val="22"/>
              </w:rPr>
              <w:t xml:space="preserve">Long hours in paid work </w:t>
            </w:r>
            <w:r>
              <w:rPr>
                <w:rFonts w:cstheme="minorHAnsi"/>
                <w:sz w:val="22"/>
                <w:szCs w:val="22"/>
              </w:rPr>
              <w:t>↓</w:t>
            </w:r>
            <w:r>
              <w:rPr>
                <w:sz w:val="22"/>
                <w:szCs w:val="22"/>
              </w:rPr>
              <w:t xml:space="preserve"> from 15.2% to 12.5% between 2004 – 2018 (</w:t>
            </w:r>
            <w:r>
              <w:rPr>
                <w:rFonts w:cstheme="minorHAnsi"/>
                <w:sz w:val="22"/>
                <w:szCs w:val="22"/>
              </w:rPr>
              <w:t>Δ</w:t>
            </w:r>
            <w:r>
              <w:rPr>
                <w:sz w:val="22"/>
                <w:szCs w:val="22"/>
              </w:rPr>
              <w:t xml:space="preserve"> -17.7%)</w:t>
            </w:r>
          </w:p>
          <w:p w14:paraId="1CB15A3C" w14:textId="77777777" w:rsidR="006D71E1" w:rsidRDefault="006D71E1" w:rsidP="006975B6">
            <w:pPr>
              <w:pStyle w:val="Bullet"/>
              <w:spacing w:after="0" w:line="276" w:lineRule="auto"/>
              <w:rPr>
                <w:sz w:val="22"/>
                <w:szCs w:val="22"/>
              </w:rPr>
            </w:pPr>
            <w:r>
              <w:rPr>
                <w:sz w:val="22"/>
                <w:szCs w:val="22"/>
              </w:rPr>
              <w:t>Worse than OECD average (7.2%)</w:t>
            </w:r>
          </w:p>
          <w:p w14:paraId="5ADF7149" w14:textId="77777777" w:rsidR="006D71E1" w:rsidRPr="003E2E9A" w:rsidRDefault="006D71E1" w:rsidP="006975B6">
            <w:pPr>
              <w:pStyle w:val="Bullet"/>
              <w:spacing w:after="0" w:line="276" w:lineRule="auto"/>
              <w:rPr>
                <w:sz w:val="22"/>
                <w:szCs w:val="22"/>
              </w:rPr>
            </w:pPr>
            <w:r>
              <w:rPr>
                <w:sz w:val="22"/>
                <w:szCs w:val="22"/>
              </w:rPr>
              <w:t>Rank: 30</w:t>
            </w:r>
            <w:r w:rsidRPr="0043516B">
              <w:rPr>
                <w:sz w:val="22"/>
                <w:szCs w:val="22"/>
                <w:vertAlign w:val="superscript"/>
              </w:rPr>
              <w:t>th</w:t>
            </w:r>
            <w:r>
              <w:rPr>
                <w:sz w:val="22"/>
                <w:szCs w:val="22"/>
              </w:rPr>
              <w:t xml:space="preserve"> of 36 OECD countries (Australia 2018, other countries latest year). </w:t>
            </w:r>
          </w:p>
        </w:tc>
      </w:tr>
      <w:tr w:rsidR="006D71E1" w:rsidRPr="0072213D" w14:paraId="164822EC" w14:textId="77777777" w:rsidTr="006975B6">
        <w:trPr>
          <w:trHeight w:val="78"/>
        </w:trPr>
        <w:tc>
          <w:tcPr>
            <w:tcW w:w="5490" w:type="dxa"/>
            <w:vMerge/>
          </w:tcPr>
          <w:p w14:paraId="19E6C294" w14:textId="77777777" w:rsidR="006D71E1" w:rsidRPr="00B216F4" w:rsidRDefault="006D71E1" w:rsidP="006975B6">
            <w:pPr>
              <w:pStyle w:val="Bullet"/>
              <w:numPr>
                <w:ilvl w:val="0"/>
                <w:numId w:val="0"/>
              </w:numPr>
              <w:spacing w:after="120" w:line="276" w:lineRule="auto"/>
              <w:rPr>
                <w:b/>
                <w:bCs/>
              </w:rPr>
            </w:pPr>
          </w:p>
        </w:tc>
        <w:tc>
          <w:tcPr>
            <w:tcW w:w="4380" w:type="dxa"/>
            <w:gridSpan w:val="2"/>
            <w:tcBorders>
              <w:bottom w:val="nil"/>
            </w:tcBorders>
            <w:shd w:val="clear" w:color="auto" w:fill="DBE5F1" w:themeFill="accent1" w:themeFillTint="33"/>
          </w:tcPr>
          <w:p w14:paraId="44C36009" w14:textId="77777777" w:rsidR="006D71E1" w:rsidRPr="0072213D" w:rsidRDefault="006D71E1" w:rsidP="006975B6">
            <w:pPr>
              <w:pStyle w:val="Bullet"/>
              <w:numPr>
                <w:ilvl w:val="0"/>
                <w:numId w:val="0"/>
              </w:numPr>
              <w:spacing w:after="0"/>
              <w:ind w:left="567" w:hanging="567"/>
              <w:rPr>
                <w:b/>
                <w:bCs/>
              </w:rPr>
            </w:pPr>
            <w:r>
              <w:rPr>
                <w:b/>
                <w:bCs/>
              </w:rPr>
              <w:t>Indicator Limitations</w:t>
            </w:r>
          </w:p>
        </w:tc>
      </w:tr>
      <w:tr w:rsidR="006D71E1" w:rsidRPr="00C74E7B" w14:paraId="5C7D95EE" w14:textId="77777777" w:rsidTr="006975B6">
        <w:trPr>
          <w:trHeight w:val="457"/>
        </w:trPr>
        <w:tc>
          <w:tcPr>
            <w:tcW w:w="5490" w:type="dxa"/>
            <w:vMerge/>
            <w:tcBorders>
              <w:bottom w:val="single" w:sz="24" w:space="0" w:color="002060"/>
            </w:tcBorders>
          </w:tcPr>
          <w:p w14:paraId="68706F8E" w14:textId="77777777" w:rsidR="006D71E1" w:rsidRPr="00B216F4" w:rsidRDefault="006D71E1" w:rsidP="006975B6">
            <w:pPr>
              <w:pStyle w:val="Bullet"/>
              <w:numPr>
                <w:ilvl w:val="0"/>
                <w:numId w:val="0"/>
              </w:numPr>
              <w:spacing w:after="120" w:line="276" w:lineRule="auto"/>
              <w:rPr>
                <w:b/>
                <w:bCs/>
              </w:rPr>
            </w:pPr>
          </w:p>
        </w:tc>
        <w:tc>
          <w:tcPr>
            <w:tcW w:w="4380" w:type="dxa"/>
            <w:gridSpan w:val="2"/>
            <w:vMerge w:val="restart"/>
            <w:tcBorders>
              <w:top w:val="nil"/>
            </w:tcBorders>
          </w:tcPr>
          <w:p w14:paraId="3C7480CA" w14:textId="7009098A" w:rsidR="006D71E1" w:rsidRPr="00D52298" w:rsidRDefault="000D2386" w:rsidP="006975B6">
            <w:pPr>
              <w:pStyle w:val="Bullet"/>
              <w:spacing w:after="0" w:line="276" w:lineRule="auto"/>
              <w:rPr>
                <w:sz w:val="22"/>
                <w:szCs w:val="22"/>
              </w:rPr>
            </w:pPr>
            <w:r>
              <w:rPr>
                <w:sz w:val="22"/>
                <w:szCs w:val="22"/>
              </w:rPr>
              <w:t>Long hours</w:t>
            </w:r>
            <w:r w:rsidR="00886578">
              <w:rPr>
                <w:sz w:val="22"/>
                <w:szCs w:val="22"/>
              </w:rPr>
              <w:t xml:space="preserve"> </w:t>
            </w:r>
            <w:r w:rsidR="00A72B75">
              <w:rPr>
                <w:sz w:val="22"/>
                <w:szCs w:val="22"/>
              </w:rPr>
              <w:t xml:space="preserve">can be </w:t>
            </w:r>
            <w:r w:rsidR="006C77D2">
              <w:rPr>
                <w:sz w:val="22"/>
                <w:szCs w:val="22"/>
              </w:rPr>
              <w:t>a c</w:t>
            </w:r>
            <w:r>
              <w:rPr>
                <w:sz w:val="22"/>
                <w:szCs w:val="22"/>
              </w:rPr>
              <w:t xml:space="preserve">hoice </w:t>
            </w:r>
            <w:r w:rsidR="00647630">
              <w:rPr>
                <w:sz w:val="22"/>
                <w:szCs w:val="22"/>
              </w:rPr>
              <w:t>to increase income and may not reflect lower quality of life</w:t>
            </w:r>
            <w:r w:rsidR="006401AC">
              <w:rPr>
                <w:sz w:val="22"/>
                <w:szCs w:val="22"/>
              </w:rPr>
              <w:t>.</w:t>
            </w:r>
          </w:p>
        </w:tc>
      </w:tr>
      <w:tr w:rsidR="006D71E1" w14:paraId="180A0693" w14:textId="77777777" w:rsidTr="006975B6">
        <w:trPr>
          <w:trHeight w:val="15"/>
        </w:trPr>
        <w:tc>
          <w:tcPr>
            <w:tcW w:w="5490" w:type="dxa"/>
            <w:tcBorders>
              <w:bottom w:val="nil"/>
            </w:tcBorders>
            <w:shd w:val="clear" w:color="auto" w:fill="DBE5F1" w:themeFill="accent1" w:themeFillTint="33"/>
          </w:tcPr>
          <w:p w14:paraId="58EDAF6A" w14:textId="77777777" w:rsidR="006D71E1" w:rsidRPr="00B216F4" w:rsidRDefault="006D71E1" w:rsidP="006975B6">
            <w:pPr>
              <w:pStyle w:val="Bullet"/>
              <w:numPr>
                <w:ilvl w:val="0"/>
                <w:numId w:val="0"/>
              </w:numPr>
              <w:spacing w:after="0"/>
              <w:ind w:left="567" w:hanging="567"/>
              <w:rPr>
                <w:b/>
                <w:bCs/>
              </w:rPr>
            </w:pPr>
            <w:r>
              <w:rPr>
                <w:b/>
                <w:bCs/>
              </w:rPr>
              <w:t>Data / Calculation</w:t>
            </w:r>
          </w:p>
        </w:tc>
        <w:tc>
          <w:tcPr>
            <w:tcW w:w="4380" w:type="dxa"/>
            <w:gridSpan w:val="2"/>
            <w:vMerge/>
          </w:tcPr>
          <w:p w14:paraId="316F5B30" w14:textId="77777777" w:rsidR="006D71E1" w:rsidRDefault="006D71E1" w:rsidP="006975B6">
            <w:pPr>
              <w:pStyle w:val="Bullet"/>
              <w:spacing w:after="0"/>
            </w:pPr>
          </w:p>
        </w:tc>
      </w:tr>
      <w:tr w:rsidR="006D71E1" w14:paraId="4C05D1A9" w14:textId="77777777" w:rsidTr="006975B6">
        <w:trPr>
          <w:trHeight w:val="2479"/>
        </w:trPr>
        <w:tc>
          <w:tcPr>
            <w:tcW w:w="5490" w:type="dxa"/>
            <w:tcBorders>
              <w:top w:val="nil"/>
            </w:tcBorders>
          </w:tcPr>
          <w:p w14:paraId="53AAE97A" w14:textId="77777777" w:rsidR="006D71E1" w:rsidRPr="00C76EF7" w:rsidRDefault="006D71E1" w:rsidP="006975B6">
            <w:pPr>
              <w:pStyle w:val="Bullet"/>
              <w:spacing w:after="0"/>
              <w:rPr>
                <w:sz w:val="22"/>
                <w:szCs w:val="22"/>
              </w:rPr>
            </w:pPr>
            <w:r>
              <w:rPr>
                <w:sz w:val="22"/>
                <w:szCs w:val="22"/>
              </w:rPr>
              <w:t>Data source is OECD Labour Force Statistics Database</w:t>
            </w:r>
          </w:p>
        </w:tc>
        <w:tc>
          <w:tcPr>
            <w:tcW w:w="4380" w:type="dxa"/>
            <w:gridSpan w:val="2"/>
            <w:vMerge/>
          </w:tcPr>
          <w:p w14:paraId="5ECBD060" w14:textId="77777777" w:rsidR="006D71E1" w:rsidRDefault="006D71E1" w:rsidP="006975B6">
            <w:pPr>
              <w:pStyle w:val="Bullet"/>
              <w:spacing w:after="0"/>
            </w:pPr>
          </w:p>
        </w:tc>
      </w:tr>
      <w:tr w:rsidR="006D71E1" w14:paraId="46D01E40" w14:textId="77777777" w:rsidTr="006975B6">
        <w:trPr>
          <w:trHeight w:val="4182"/>
        </w:trPr>
        <w:tc>
          <w:tcPr>
            <w:tcW w:w="5916" w:type="dxa"/>
            <w:gridSpan w:val="2"/>
          </w:tcPr>
          <w:p w14:paraId="1649119F" w14:textId="77777777" w:rsidR="006D71E1" w:rsidRDefault="006D71E1" w:rsidP="006975B6">
            <w:pPr>
              <w:pStyle w:val="Bullet"/>
              <w:numPr>
                <w:ilvl w:val="0"/>
                <w:numId w:val="0"/>
              </w:numPr>
              <w:spacing w:after="0"/>
              <w:jc w:val="center"/>
              <w:rPr>
                <w:b/>
                <w:bCs/>
              </w:rPr>
            </w:pPr>
            <w:r>
              <w:rPr>
                <w:b/>
                <w:bCs/>
              </w:rPr>
              <w:t>International Comparison – latest available</w:t>
            </w:r>
          </w:p>
          <w:p w14:paraId="0C35B058" w14:textId="77777777" w:rsidR="006D71E1" w:rsidRPr="00917F16" w:rsidRDefault="006D71E1" w:rsidP="006975B6">
            <w:pPr>
              <w:pStyle w:val="Bullet"/>
              <w:numPr>
                <w:ilvl w:val="0"/>
                <w:numId w:val="0"/>
              </w:numPr>
              <w:spacing w:after="0"/>
              <w:rPr>
                <w:sz w:val="22"/>
                <w:szCs w:val="22"/>
              </w:rPr>
            </w:pPr>
            <w:r w:rsidRPr="0076148F">
              <w:rPr>
                <w:noProof/>
                <w:sz w:val="22"/>
                <w:szCs w:val="22"/>
              </w:rPr>
              <w:drawing>
                <wp:inline distT="0" distB="0" distL="0" distR="0" wp14:anchorId="5667BA44" wp14:editId="6461B09F">
                  <wp:extent cx="3605842" cy="2296874"/>
                  <wp:effectExtent l="0" t="0" r="0" b="825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630617" cy="2312655"/>
                          </a:xfrm>
                          <a:prstGeom prst="rect">
                            <a:avLst/>
                          </a:prstGeom>
                          <a:noFill/>
                          <a:ln>
                            <a:noFill/>
                          </a:ln>
                        </pic:spPr>
                      </pic:pic>
                    </a:graphicData>
                  </a:graphic>
                </wp:inline>
              </w:drawing>
            </w:r>
          </w:p>
        </w:tc>
        <w:tc>
          <w:tcPr>
            <w:tcW w:w="3954" w:type="dxa"/>
            <w:shd w:val="clear" w:color="auto" w:fill="auto"/>
          </w:tcPr>
          <w:p w14:paraId="02BAE090" w14:textId="77777777" w:rsidR="006D71E1" w:rsidRPr="00A96826" w:rsidRDefault="006D71E1" w:rsidP="006975B6">
            <w:pPr>
              <w:spacing w:after="0"/>
              <w:jc w:val="center"/>
              <w:rPr>
                <w:b/>
                <w:bCs/>
                <w:noProof/>
              </w:rPr>
            </w:pPr>
            <w:r>
              <w:rPr>
                <w:b/>
                <w:bCs/>
                <w:noProof/>
              </w:rPr>
              <w:t>Australia time series</w:t>
            </w:r>
          </w:p>
          <w:p w14:paraId="56459774" w14:textId="77777777" w:rsidR="006D71E1" w:rsidRDefault="006D71E1" w:rsidP="006975B6">
            <w:pPr>
              <w:pStyle w:val="Bullet"/>
              <w:numPr>
                <w:ilvl w:val="0"/>
                <w:numId w:val="0"/>
              </w:numPr>
              <w:spacing w:after="120" w:line="276" w:lineRule="auto"/>
              <w:ind w:left="567" w:hanging="567"/>
            </w:pPr>
            <w:r w:rsidRPr="0087695A">
              <w:rPr>
                <w:noProof/>
              </w:rPr>
              <w:drawing>
                <wp:inline distT="0" distB="0" distL="0" distR="0" wp14:anchorId="12C1AF83" wp14:editId="2B76EFB6">
                  <wp:extent cx="2312035" cy="2303145"/>
                  <wp:effectExtent l="0" t="0" r="0" b="190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312035" cy="2303145"/>
                          </a:xfrm>
                          <a:prstGeom prst="rect">
                            <a:avLst/>
                          </a:prstGeom>
                          <a:noFill/>
                          <a:ln>
                            <a:noFill/>
                          </a:ln>
                        </pic:spPr>
                      </pic:pic>
                    </a:graphicData>
                  </a:graphic>
                </wp:inline>
              </w:drawing>
            </w:r>
          </w:p>
        </w:tc>
      </w:tr>
    </w:tbl>
    <w:p w14:paraId="39255751" w14:textId="77777777" w:rsidR="006D71E1" w:rsidRDefault="006D71E1" w:rsidP="006D71E1">
      <w:pPr>
        <w:spacing w:after="0"/>
      </w:pPr>
    </w:p>
    <w:p w14:paraId="68937EA3" w14:textId="77777777" w:rsidR="006D71E1" w:rsidRDefault="006D71E1" w:rsidP="006D71E1">
      <w:pPr>
        <w:spacing w:after="0"/>
      </w:pPr>
    </w:p>
    <w:p w14:paraId="7D6E269A" w14:textId="77777777" w:rsidR="006D71E1" w:rsidRDefault="006D71E1" w:rsidP="006D71E1">
      <w:pPr>
        <w:spacing w:after="0"/>
      </w:pPr>
    </w:p>
    <w:p w14:paraId="05CBD7A9" w14:textId="77777777" w:rsidR="006D71E1" w:rsidRDefault="006D71E1" w:rsidP="006D71E1">
      <w:pPr>
        <w:spacing w:after="0"/>
      </w:pPr>
    </w:p>
    <w:p w14:paraId="781D2FA7" w14:textId="7839D25A" w:rsidR="006D71E1" w:rsidRDefault="006D71E1" w:rsidP="006D71E1">
      <w:pPr>
        <w:spacing w:after="0"/>
      </w:pPr>
    </w:p>
    <w:p w14:paraId="5D47C1CD" w14:textId="24E2C019" w:rsidR="008E34E9" w:rsidRDefault="008E34E9" w:rsidP="006D71E1">
      <w:pPr>
        <w:spacing w:after="0"/>
      </w:pPr>
    </w:p>
    <w:p w14:paraId="29F044C4" w14:textId="77777777" w:rsidR="008E34E9" w:rsidRDefault="008E34E9" w:rsidP="006D71E1">
      <w:pPr>
        <w:spacing w:after="0"/>
      </w:pPr>
    </w:p>
    <w:tbl>
      <w:tblPr>
        <w:tblStyle w:val="TableGrid"/>
        <w:tblW w:w="9870" w:type="dxa"/>
        <w:tblBorders>
          <w:top w:val="single" w:sz="24" w:space="0" w:color="002060"/>
          <w:left w:val="single" w:sz="24" w:space="0" w:color="002060"/>
          <w:bottom w:val="single" w:sz="24" w:space="0" w:color="002060"/>
          <w:right w:val="single" w:sz="24" w:space="0" w:color="002060"/>
          <w:insideH w:val="single" w:sz="24" w:space="0" w:color="002060"/>
          <w:insideV w:val="single" w:sz="24" w:space="0" w:color="002060"/>
        </w:tblBorders>
        <w:tblCellMar>
          <w:top w:w="57" w:type="dxa"/>
          <w:bottom w:w="57" w:type="dxa"/>
        </w:tblCellMar>
        <w:tblLook w:val="04A0" w:firstRow="1" w:lastRow="0" w:firstColumn="1" w:lastColumn="0" w:noHBand="0" w:noVBand="1"/>
      </w:tblPr>
      <w:tblGrid>
        <w:gridCol w:w="5490"/>
        <w:gridCol w:w="426"/>
        <w:gridCol w:w="3954"/>
      </w:tblGrid>
      <w:tr w:rsidR="006D71E1" w:rsidRPr="00F456F6" w14:paraId="2EE18202" w14:textId="77777777" w:rsidTr="006975B6">
        <w:trPr>
          <w:trHeight w:val="243"/>
        </w:trPr>
        <w:tc>
          <w:tcPr>
            <w:tcW w:w="5490" w:type="dxa"/>
            <w:shd w:val="clear" w:color="auto" w:fill="002060"/>
          </w:tcPr>
          <w:p w14:paraId="12BA21E4" w14:textId="77777777" w:rsidR="006D71E1" w:rsidRPr="004C794C" w:rsidRDefault="006D71E1" w:rsidP="006975B6">
            <w:pPr>
              <w:pStyle w:val="Bullet"/>
              <w:numPr>
                <w:ilvl w:val="0"/>
                <w:numId w:val="0"/>
              </w:numPr>
              <w:spacing w:after="0"/>
              <w:rPr>
                <w:b/>
                <w:bCs/>
              </w:rPr>
            </w:pPr>
            <w:r>
              <w:lastRenderedPageBreak/>
              <w:br w:type="page"/>
            </w:r>
            <w:r w:rsidRPr="009E5FC0">
              <w:rPr>
                <w:b/>
                <w:bCs/>
              </w:rPr>
              <w:t>2</w:t>
            </w:r>
            <w:r>
              <w:rPr>
                <w:b/>
                <w:bCs/>
              </w:rPr>
              <w:t>0</w:t>
            </w:r>
            <w:r w:rsidRPr="00140028">
              <w:rPr>
                <w:b/>
                <w:bCs/>
              </w:rPr>
              <w:t xml:space="preserve"> –</w:t>
            </w:r>
            <w:r w:rsidRPr="004C794C">
              <w:rPr>
                <w:b/>
                <w:bCs/>
              </w:rPr>
              <w:t xml:space="preserve"> </w:t>
            </w:r>
            <w:r>
              <w:rPr>
                <w:b/>
                <w:bCs/>
              </w:rPr>
              <w:t>MATERIAL FOOTPRINT</w:t>
            </w:r>
          </w:p>
        </w:tc>
        <w:tc>
          <w:tcPr>
            <w:tcW w:w="4380" w:type="dxa"/>
            <w:gridSpan w:val="2"/>
            <w:tcBorders>
              <w:bottom w:val="nil"/>
            </w:tcBorders>
            <w:shd w:val="clear" w:color="auto" w:fill="DBE5F1" w:themeFill="accent1" w:themeFillTint="33"/>
          </w:tcPr>
          <w:p w14:paraId="09B2E400" w14:textId="77777777" w:rsidR="006D71E1" w:rsidRPr="00F456F6" w:rsidRDefault="006D71E1" w:rsidP="006975B6">
            <w:pPr>
              <w:pStyle w:val="Bullet"/>
              <w:numPr>
                <w:ilvl w:val="0"/>
                <w:numId w:val="0"/>
              </w:numPr>
              <w:spacing w:after="0"/>
              <w:rPr>
                <w:b/>
                <w:bCs/>
              </w:rPr>
            </w:pPr>
            <w:r w:rsidRPr="00F456F6">
              <w:rPr>
                <w:b/>
                <w:bCs/>
              </w:rPr>
              <w:t>Australia’s Performance</w:t>
            </w:r>
          </w:p>
        </w:tc>
      </w:tr>
      <w:tr w:rsidR="006D71E1" w:rsidRPr="003E2E9A" w14:paraId="58C17C69" w14:textId="77777777" w:rsidTr="006975B6">
        <w:trPr>
          <w:trHeight w:val="2516"/>
        </w:trPr>
        <w:tc>
          <w:tcPr>
            <w:tcW w:w="5490" w:type="dxa"/>
            <w:vMerge w:val="restart"/>
          </w:tcPr>
          <w:p w14:paraId="6337522E" w14:textId="619DCDFD" w:rsidR="006D71E1" w:rsidRDefault="006D71E1" w:rsidP="003531A6">
            <w:pPr>
              <w:pStyle w:val="Bullet"/>
              <w:numPr>
                <w:ilvl w:val="0"/>
                <w:numId w:val="0"/>
              </w:numPr>
              <w:spacing w:after="0" w:line="276" w:lineRule="auto"/>
              <w:rPr>
                <w:b/>
                <w:bCs/>
                <w:sz w:val="22"/>
                <w:szCs w:val="22"/>
              </w:rPr>
            </w:pPr>
            <w:r w:rsidRPr="003E2E9A">
              <w:rPr>
                <w:b/>
                <w:bCs/>
                <w:sz w:val="22"/>
                <w:szCs w:val="22"/>
              </w:rPr>
              <w:t>Purpose:</w:t>
            </w:r>
            <w:r w:rsidRPr="003E2E9A">
              <w:rPr>
                <w:sz w:val="22"/>
                <w:szCs w:val="22"/>
              </w:rPr>
              <w:t xml:space="preserve"> </w:t>
            </w:r>
            <w:r w:rsidR="00B3148C">
              <w:rPr>
                <w:sz w:val="22"/>
                <w:szCs w:val="22"/>
              </w:rPr>
              <w:t xml:space="preserve">Indicator of </w:t>
            </w:r>
            <w:r>
              <w:rPr>
                <w:sz w:val="22"/>
                <w:szCs w:val="22"/>
              </w:rPr>
              <w:t>natural materials extracted to service an economy</w:t>
            </w:r>
            <w:r w:rsidR="003531A6">
              <w:rPr>
                <w:sz w:val="22"/>
                <w:szCs w:val="22"/>
              </w:rPr>
              <w:t>.</w:t>
            </w:r>
          </w:p>
          <w:p w14:paraId="5C58955C" w14:textId="0C4CD25F" w:rsidR="006D71E1" w:rsidRPr="001F4C29" w:rsidRDefault="006D71E1" w:rsidP="006975B6">
            <w:pPr>
              <w:pStyle w:val="Bullet"/>
              <w:numPr>
                <w:ilvl w:val="0"/>
                <w:numId w:val="0"/>
              </w:numPr>
              <w:spacing w:after="0"/>
              <w:rPr>
                <w:sz w:val="22"/>
                <w:szCs w:val="22"/>
              </w:rPr>
            </w:pPr>
            <w:r w:rsidRPr="001F4C29">
              <w:rPr>
                <w:b/>
                <w:bCs/>
                <w:sz w:val="22"/>
                <w:szCs w:val="22"/>
              </w:rPr>
              <w:t>Definition:</w:t>
            </w:r>
            <w:r w:rsidRPr="001F4C29">
              <w:rPr>
                <w:sz w:val="22"/>
                <w:szCs w:val="22"/>
              </w:rPr>
              <w:t xml:space="preserve"> </w:t>
            </w:r>
            <w:r>
              <w:rPr>
                <w:sz w:val="22"/>
                <w:szCs w:val="22"/>
              </w:rPr>
              <w:t>expressed in tonnes per capita,</w:t>
            </w:r>
            <w:r w:rsidRPr="001F4C29">
              <w:rPr>
                <w:sz w:val="22"/>
                <w:szCs w:val="22"/>
              </w:rPr>
              <w:t xml:space="preserve"> </w:t>
            </w:r>
            <w:r w:rsidRPr="00B66353">
              <w:rPr>
                <w:sz w:val="22"/>
                <w:szCs w:val="22"/>
              </w:rPr>
              <w:t>the global allocation of used raw material extracted to meet the final demand of an economy, including materials used in the production of imported products</w:t>
            </w:r>
            <w:r>
              <w:rPr>
                <w:sz w:val="22"/>
                <w:szCs w:val="22"/>
              </w:rPr>
              <w:t>.</w:t>
            </w:r>
          </w:p>
        </w:tc>
        <w:tc>
          <w:tcPr>
            <w:tcW w:w="4380" w:type="dxa"/>
            <w:gridSpan w:val="2"/>
            <w:tcBorders>
              <w:top w:val="nil"/>
              <w:bottom w:val="single" w:sz="24" w:space="0" w:color="002060"/>
            </w:tcBorders>
          </w:tcPr>
          <w:p w14:paraId="4D66E4C7" w14:textId="3D84F6E0" w:rsidR="006D71E1" w:rsidRDefault="006D71E1" w:rsidP="006975B6">
            <w:pPr>
              <w:pStyle w:val="Bullet"/>
              <w:numPr>
                <w:ilvl w:val="0"/>
                <w:numId w:val="0"/>
              </w:numPr>
              <w:spacing w:after="0" w:line="276" w:lineRule="auto"/>
              <w:rPr>
                <w:sz w:val="22"/>
                <w:szCs w:val="22"/>
              </w:rPr>
            </w:pPr>
            <w:r w:rsidRPr="00177691">
              <w:rPr>
                <w:b/>
                <w:bCs/>
                <w:sz w:val="22"/>
                <w:szCs w:val="22"/>
              </w:rPr>
              <w:t>Summary:</w:t>
            </w:r>
            <w:r>
              <w:rPr>
                <w:b/>
                <w:bCs/>
                <w:sz w:val="22"/>
                <w:szCs w:val="22"/>
              </w:rPr>
              <w:t xml:space="preserve"> </w:t>
            </w:r>
            <w:r w:rsidRPr="00915269">
              <w:rPr>
                <w:sz w:val="22"/>
                <w:szCs w:val="22"/>
              </w:rPr>
              <w:t xml:space="preserve">Australia performs worse than the OECD </w:t>
            </w:r>
            <w:r w:rsidR="008165FB">
              <w:rPr>
                <w:sz w:val="22"/>
                <w:szCs w:val="22"/>
              </w:rPr>
              <w:t xml:space="preserve">average, and performance has </w:t>
            </w:r>
            <w:r w:rsidR="00F52711">
              <w:rPr>
                <w:sz w:val="22"/>
                <w:szCs w:val="22"/>
              </w:rPr>
              <w:t>worsened</w:t>
            </w:r>
            <w:r w:rsidR="008165FB">
              <w:rPr>
                <w:sz w:val="22"/>
                <w:szCs w:val="22"/>
              </w:rPr>
              <w:t xml:space="preserve"> over time.</w:t>
            </w:r>
          </w:p>
          <w:p w14:paraId="7F6397E1" w14:textId="42195CD4" w:rsidR="006D71E1" w:rsidRDefault="006D71E1" w:rsidP="006975B6">
            <w:pPr>
              <w:pStyle w:val="Bullet"/>
              <w:spacing w:after="0" w:line="276" w:lineRule="auto"/>
              <w:rPr>
                <w:sz w:val="22"/>
                <w:szCs w:val="22"/>
              </w:rPr>
            </w:pPr>
            <w:r>
              <w:rPr>
                <w:sz w:val="22"/>
                <w:szCs w:val="22"/>
              </w:rPr>
              <w:t xml:space="preserve">Material footprint </w:t>
            </w:r>
            <w:r w:rsidRPr="00B157BA">
              <w:rPr>
                <w:sz w:val="22"/>
                <w:szCs w:val="22"/>
              </w:rPr>
              <w:t>↑</w:t>
            </w:r>
            <w:r>
              <w:rPr>
                <w:sz w:val="22"/>
                <w:szCs w:val="22"/>
              </w:rPr>
              <w:t xml:space="preserve"> from 45.3</w:t>
            </w:r>
            <w:r w:rsidR="00FF6074">
              <w:rPr>
                <w:sz w:val="22"/>
                <w:szCs w:val="22"/>
              </w:rPr>
              <w:t>t</w:t>
            </w:r>
            <w:r>
              <w:rPr>
                <w:sz w:val="22"/>
                <w:szCs w:val="22"/>
              </w:rPr>
              <w:t xml:space="preserve"> to 46.8</w:t>
            </w:r>
            <w:r w:rsidR="00FF6074">
              <w:rPr>
                <w:sz w:val="22"/>
                <w:szCs w:val="22"/>
              </w:rPr>
              <w:t>t</w:t>
            </w:r>
            <w:r>
              <w:rPr>
                <w:sz w:val="22"/>
                <w:szCs w:val="22"/>
              </w:rPr>
              <w:t xml:space="preserve"> between 2005 – 2019 (</w:t>
            </w:r>
            <w:r w:rsidRPr="005B62C5">
              <w:rPr>
                <w:sz w:val="22"/>
                <w:szCs w:val="22"/>
              </w:rPr>
              <w:t>Δ</w:t>
            </w:r>
            <w:r>
              <w:rPr>
                <w:sz w:val="22"/>
                <w:szCs w:val="22"/>
              </w:rPr>
              <w:t>3.3%)</w:t>
            </w:r>
          </w:p>
          <w:p w14:paraId="2AC6A107" w14:textId="78538678" w:rsidR="006D71E1" w:rsidRDefault="006C19E7" w:rsidP="006975B6">
            <w:pPr>
              <w:pStyle w:val="Bullet"/>
              <w:spacing w:after="0" w:line="276" w:lineRule="auto"/>
              <w:rPr>
                <w:sz w:val="22"/>
                <w:szCs w:val="22"/>
              </w:rPr>
            </w:pPr>
            <w:r>
              <w:rPr>
                <w:sz w:val="22"/>
                <w:szCs w:val="22"/>
              </w:rPr>
              <w:t>Worse</w:t>
            </w:r>
            <w:r w:rsidR="006D71E1">
              <w:rPr>
                <w:sz w:val="22"/>
                <w:szCs w:val="22"/>
              </w:rPr>
              <w:t xml:space="preserve"> than OECD average (26.2)</w:t>
            </w:r>
          </w:p>
          <w:p w14:paraId="211C60FD" w14:textId="77777777" w:rsidR="006D71E1" w:rsidRPr="003E2E9A" w:rsidRDefault="006D71E1" w:rsidP="006975B6">
            <w:pPr>
              <w:pStyle w:val="Bullet"/>
              <w:spacing w:after="0" w:line="276" w:lineRule="auto"/>
              <w:rPr>
                <w:sz w:val="22"/>
                <w:szCs w:val="22"/>
              </w:rPr>
            </w:pPr>
            <w:r>
              <w:rPr>
                <w:sz w:val="22"/>
                <w:szCs w:val="22"/>
              </w:rPr>
              <w:t>Rank: 36</w:t>
            </w:r>
            <w:r w:rsidRPr="00232B14">
              <w:rPr>
                <w:sz w:val="22"/>
                <w:szCs w:val="22"/>
                <w:vertAlign w:val="superscript"/>
              </w:rPr>
              <w:t>th</w:t>
            </w:r>
            <w:r>
              <w:rPr>
                <w:sz w:val="22"/>
                <w:szCs w:val="22"/>
              </w:rPr>
              <w:t xml:space="preserve"> out 38 OECD countries (all countries 2019)</w:t>
            </w:r>
            <w:r>
              <w:rPr>
                <w:sz w:val="22"/>
                <w:szCs w:val="22"/>
              </w:rPr>
              <w:br/>
            </w:r>
          </w:p>
        </w:tc>
      </w:tr>
      <w:tr w:rsidR="006D71E1" w:rsidRPr="0072213D" w14:paraId="0DA2F3E7" w14:textId="77777777" w:rsidTr="006975B6">
        <w:trPr>
          <w:trHeight w:val="78"/>
        </w:trPr>
        <w:tc>
          <w:tcPr>
            <w:tcW w:w="5490" w:type="dxa"/>
            <w:vMerge/>
          </w:tcPr>
          <w:p w14:paraId="11CEB252" w14:textId="77777777" w:rsidR="006D71E1" w:rsidRPr="00B216F4" w:rsidRDefault="006D71E1" w:rsidP="006975B6">
            <w:pPr>
              <w:pStyle w:val="Bullet"/>
              <w:numPr>
                <w:ilvl w:val="0"/>
                <w:numId w:val="0"/>
              </w:numPr>
              <w:spacing w:after="120" w:line="276" w:lineRule="auto"/>
              <w:rPr>
                <w:b/>
                <w:bCs/>
              </w:rPr>
            </w:pPr>
          </w:p>
        </w:tc>
        <w:tc>
          <w:tcPr>
            <w:tcW w:w="4380" w:type="dxa"/>
            <w:gridSpan w:val="2"/>
            <w:tcBorders>
              <w:bottom w:val="nil"/>
            </w:tcBorders>
            <w:shd w:val="clear" w:color="auto" w:fill="DBE5F1" w:themeFill="accent1" w:themeFillTint="33"/>
          </w:tcPr>
          <w:p w14:paraId="419BB607" w14:textId="77777777" w:rsidR="006D71E1" w:rsidRPr="0072213D" w:rsidRDefault="006D71E1" w:rsidP="006975B6">
            <w:pPr>
              <w:pStyle w:val="Bullet"/>
              <w:numPr>
                <w:ilvl w:val="0"/>
                <w:numId w:val="0"/>
              </w:numPr>
              <w:spacing w:after="0"/>
              <w:ind w:left="567" w:hanging="567"/>
              <w:rPr>
                <w:b/>
                <w:bCs/>
              </w:rPr>
            </w:pPr>
            <w:r>
              <w:rPr>
                <w:b/>
                <w:bCs/>
              </w:rPr>
              <w:t>Indicator Limitations</w:t>
            </w:r>
          </w:p>
        </w:tc>
      </w:tr>
      <w:tr w:rsidR="006D71E1" w:rsidRPr="00C80CF8" w14:paraId="14353B88" w14:textId="77777777" w:rsidTr="006975B6">
        <w:trPr>
          <w:trHeight w:val="549"/>
        </w:trPr>
        <w:tc>
          <w:tcPr>
            <w:tcW w:w="5490" w:type="dxa"/>
            <w:vMerge/>
            <w:tcBorders>
              <w:bottom w:val="single" w:sz="24" w:space="0" w:color="002060"/>
            </w:tcBorders>
          </w:tcPr>
          <w:p w14:paraId="3F7391BA" w14:textId="77777777" w:rsidR="006D71E1" w:rsidRPr="00B216F4" w:rsidRDefault="006D71E1" w:rsidP="006975B6">
            <w:pPr>
              <w:pStyle w:val="Bullet"/>
              <w:numPr>
                <w:ilvl w:val="0"/>
                <w:numId w:val="0"/>
              </w:numPr>
              <w:spacing w:after="120" w:line="276" w:lineRule="auto"/>
              <w:rPr>
                <w:b/>
                <w:bCs/>
              </w:rPr>
            </w:pPr>
          </w:p>
        </w:tc>
        <w:tc>
          <w:tcPr>
            <w:tcW w:w="4380" w:type="dxa"/>
            <w:gridSpan w:val="2"/>
            <w:vMerge w:val="restart"/>
            <w:tcBorders>
              <w:top w:val="nil"/>
            </w:tcBorders>
          </w:tcPr>
          <w:p w14:paraId="54F9F4E8" w14:textId="3CCB5303" w:rsidR="006D71E1" w:rsidRPr="009C6EF9" w:rsidRDefault="006D71E1" w:rsidP="009C6EF9">
            <w:pPr>
              <w:pStyle w:val="Bullet"/>
              <w:spacing w:after="0" w:line="276" w:lineRule="auto"/>
              <w:rPr>
                <w:sz w:val="22"/>
                <w:szCs w:val="22"/>
              </w:rPr>
            </w:pPr>
            <w:r>
              <w:rPr>
                <w:sz w:val="22"/>
                <w:szCs w:val="22"/>
              </w:rPr>
              <w:t>Data for Australia is available from 2015 to 2019 but is missing prior to then except for two years: 2005 and 2010.</w:t>
            </w:r>
          </w:p>
        </w:tc>
      </w:tr>
      <w:tr w:rsidR="006D71E1" w14:paraId="28312C5D" w14:textId="77777777" w:rsidTr="006975B6">
        <w:trPr>
          <w:trHeight w:val="15"/>
        </w:trPr>
        <w:tc>
          <w:tcPr>
            <w:tcW w:w="5490" w:type="dxa"/>
            <w:tcBorders>
              <w:bottom w:val="nil"/>
            </w:tcBorders>
            <w:shd w:val="clear" w:color="auto" w:fill="DBE5F1" w:themeFill="accent1" w:themeFillTint="33"/>
          </w:tcPr>
          <w:p w14:paraId="59397C50" w14:textId="77777777" w:rsidR="006D71E1" w:rsidRPr="00B216F4" w:rsidRDefault="006D71E1" w:rsidP="006975B6">
            <w:pPr>
              <w:pStyle w:val="Bullet"/>
              <w:numPr>
                <w:ilvl w:val="0"/>
                <w:numId w:val="0"/>
              </w:numPr>
              <w:spacing w:after="0"/>
              <w:ind w:left="567" w:hanging="567"/>
              <w:rPr>
                <w:b/>
                <w:bCs/>
              </w:rPr>
            </w:pPr>
            <w:r>
              <w:rPr>
                <w:b/>
                <w:bCs/>
              </w:rPr>
              <w:t>Data / Calculation</w:t>
            </w:r>
          </w:p>
        </w:tc>
        <w:tc>
          <w:tcPr>
            <w:tcW w:w="4380" w:type="dxa"/>
            <w:gridSpan w:val="2"/>
            <w:vMerge/>
          </w:tcPr>
          <w:p w14:paraId="0D62F3D7" w14:textId="77777777" w:rsidR="006D71E1" w:rsidRDefault="006D71E1" w:rsidP="006975B6">
            <w:pPr>
              <w:pStyle w:val="Bullet"/>
              <w:spacing w:after="0"/>
            </w:pPr>
          </w:p>
        </w:tc>
      </w:tr>
      <w:tr w:rsidR="006D71E1" w14:paraId="2AD2C538" w14:textId="77777777" w:rsidTr="006975B6">
        <w:trPr>
          <w:trHeight w:val="2479"/>
        </w:trPr>
        <w:tc>
          <w:tcPr>
            <w:tcW w:w="5490" w:type="dxa"/>
            <w:tcBorders>
              <w:top w:val="nil"/>
            </w:tcBorders>
          </w:tcPr>
          <w:p w14:paraId="017FBA8A" w14:textId="77777777" w:rsidR="006D71E1" w:rsidRDefault="006D71E1" w:rsidP="006975B6">
            <w:pPr>
              <w:pStyle w:val="Bullet"/>
              <w:spacing w:after="0"/>
              <w:rPr>
                <w:sz w:val="22"/>
                <w:szCs w:val="22"/>
              </w:rPr>
            </w:pPr>
            <w:r>
              <w:rPr>
                <w:sz w:val="22"/>
                <w:szCs w:val="22"/>
              </w:rPr>
              <w:t>Data source is the OECD How’s Life? Database.</w:t>
            </w:r>
          </w:p>
          <w:p w14:paraId="1C23EFF1" w14:textId="77777777" w:rsidR="006D71E1" w:rsidRPr="00C76EF7" w:rsidRDefault="006D71E1" w:rsidP="006975B6">
            <w:pPr>
              <w:pStyle w:val="Bullet"/>
              <w:spacing w:after="0"/>
              <w:rPr>
                <w:sz w:val="22"/>
                <w:szCs w:val="22"/>
              </w:rPr>
            </w:pPr>
            <w:r>
              <w:rPr>
                <w:sz w:val="22"/>
                <w:szCs w:val="22"/>
              </w:rPr>
              <w:t xml:space="preserve">The resources captured include </w:t>
            </w:r>
            <w:r w:rsidRPr="00670363">
              <w:rPr>
                <w:sz w:val="22"/>
                <w:szCs w:val="22"/>
              </w:rPr>
              <w:t>metals (ferrous, non-ferrous) non</w:t>
            </w:r>
            <w:r>
              <w:rPr>
                <w:sz w:val="22"/>
                <w:szCs w:val="22"/>
              </w:rPr>
              <w:t>-</w:t>
            </w:r>
            <w:r w:rsidRPr="00670363">
              <w:rPr>
                <w:sz w:val="22"/>
                <w:szCs w:val="22"/>
              </w:rPr>
              <w:t>metallic minerals (construction minerals, industrial minerals), biomass (wood, food) and fossil energy carriers.</w:t>
            </w:r>
          </w:p>
        </w:tc>
        <w:tc>
          <w:tcPr>
            <w:tcW w:w="4380" w:type="dxa"/>
            <w:gridSpan w:val="2"/>
            <w:vMerge/>
          </w:tcPr>
          <w:p w14:paraId="29B89FAF" w14:textId="77777777" w:rsidR="006D71E1" w:rsidRDefault="006D71E1" w:rsidP="006975B6">
            <w:pPr>
              <w:pStyle w:val="Bullet"/>
              <w:spacing w:after="0"/>
            </w:pPr>
          </w:p>
        </w:tc>
      </w:tr>
      <w:tr w:rsidR="006D71E1" w14:paraId="4D84870E" w14:textId="77777777" w:rsidTr="006975B6">
        <w:trPr>
          <w:trHeight w:val="4182"/>
        </w:trPr>
        <w:tc>
          <w:tcPr>
            <w:tcW w:w="5916" w:type="dxa"/>
            <w:gridSpan w:val="2"/>
          </w:tcPr>
          <w:p w14:paraId="72E4BFDB" w14:textId="77777777" w:rsidR="006D71E1" w:rsidRDefault="006D71E1" w:rsidP="006975B6">
            <w:pPr>
              <w:pStyle w:val="Bullet"/>
              <w:numPr>
                <w:ilvl w:val="0"/>
                <w:numId w:val="0"/>
              </w:numPr>
              <w:spacing w:after="0"/>
              <w:jc w:val="center"/>
              <w:rPr>
                <w:b/>
                <w:bCs/>
              </w:rPr>
            </w:pPr>
            <w:r>
              <w:rPr>
                <w:b/>
                <w:bCs/>
              </w:rPr>
              <w:t>International Comparison – latest available</w:t>
            </w:r>
          </w:p>
          <w:p w14:paraId="4CA13A31" w14:textId="77777777" w:rsidR="006D71E1" w:rsidRPr="00917F16" w:rsidRDefault="006D71E1" w:rsidP="006975B6">
            <w:pPr>
              <w:pStyle w:val="Bullet"/>
              <w:numPr>
                <w:ilvl w:val="0"/>
                <w:numId w:val="0"/>
              </w:numPr>
              <w:spacing w:after="0"/>
              <w:rPr>
                <w:sz w:val="22"/>
                <w:szCs w:val="22"/>
              </w:rPr>
            </w:pPr>
            <w:r w:rsidRPr="001C16B2">
              <w:rPr>
                <w:noProof/>
                <w:sz w:val="22"/>
                <w:szCs w:val="22"/>
              </w:rPr>
              <w:drawing>
                <wp:inline distT="0" distB="0" distL="0" distR="0" wp14:anchorId="0CD6D8A9" wp14:editId="29428012">
                  <wp:extent cx="3614108" cy="2301875"/>
                  <wp:effectExtent l="0" t="0" r="5715" b="317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630015" cy="2312007"/>
                          </a:xfrm>
                          <a:prstGeom prst="rect">
                            <a:avLst/>
                          </a:prstGeom>
                          <a:noFill/>
                          <a:ln>
                            <a:noFill/>
                          </a:ln>
                        </pic:spPr>
                      </pic:pic>
                    </a:graphicData>
                  </a:graphic>
                </wp:inline>
              </w:drawing>
            </w:r>
          </w:p>
        </w:tc>
        <w:tc>
          <w:tcPr>
            <w:tcW w:w="3954" w:type="dxa"/>
            <w:shd w:val="clear" w:color="auto" w:fill="auto"/>
          </w:tcPr>
          <w:p w14:paraId="6042552C" w14:textId="77777777" w:rsidR="006D71E1" w:rsidRPr="00A96826" w:rsidRDefault="006D71E1" w:rsidP="006975B6">
            <w:pPr>
              <w:spacing w:after="0"/>
              <w:jc w:val="center"/>
              <w:rPr>
                <w:b/>
                <w:bCs/>
                <w:noProof/>
              </w:rPr>
            </w:pPr>
            <w:r>
              <w:rPr>
                <w:b/>
                <w:bCs/>
                <w:noProof/>
              </w:rPr>
              <w:t>Australia time series</w:t>
            </w:r>
          </w:p>
          <w:p w14:paraId="6BCA5DFC" w14:textId="77777777" w:rsidR="006D71E1" w:rsidRDefault="006D71E1" w:rsidP="006975B6">
            <w:pPr>
              <w:pStyle w:val="Bullet"/>
              <w:numPr>
                <w:ilvl w:val="0"/>
                <w:numId w:val="0"/>
              </w:numPr>
              <w:spacing w:after="120" w:line="276" w:lineRule="auto"/>
              <w:ind w:left="567" w:hanging="567"/>
            </w:pPr>
            <w:r w:rsidRPr="001162BE">
              <w:rPr>
                <w:noProof/>
              </w:rPr>
              <w:drawing>
                <wp:inline distT="0" distB="0" distL="0" distR="0" wp14:anchorId="7738009C" wp14:editId="3A7C6B37">
                  <wp:extent cx="2314575" cy="23050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314575" cy="2305050"/>
                          </a:xfrm>
                          <a:prstGeom prst="rect">
                            <a:avLst/>
                          </a:prstGeom>
                          <a:noFill/>
                          <a:ln>
                            <a:noFill/>
                          </a:ln>
                        </pic:spPr>
                      </pic:pic>
                    </a:graphicData>
                  </a:graphic>
                </wp:inline>
              </w:drawing>
            </w:r>
          </w:p>
        </w:tc>
      </w:tr>
    </w:tbl>
    <w:p w14:paraId="703DFD53" w14:textId="77777777" w:rsidR="006D71E1" w:rsidRDefault="006D71E1" w:rsidP="006D71E1">
      <w:pPr>
        <w:spacing w:after="0"/>
      </w:pPr>
      <w:r>
        <w:br w:type="page"/>
      </w:r>
    </w:p>
    <w:tbl>
      <w:tblPr>
        <w:tblStyle w:val="TableGrid"/>
        <w:tblW w:w="9870" w:type="dxa"/>
        <w:tblBorders>
          <w:top w:val="single" w:sz="24" w:space="0" w:color="002060"/>
          <w:left w:val="single" w:sz="24" w:space="0" w:color="002060"/>
          <w:bottom w:val="single" w:sz="24" w:space="0" w:color="002060"/>
          <w:right w:val="single" w:sz="24" w:space="0" w:color="002060"/>
          <w:insideH w:val="single" w:sz="24" w:space="0" w:color="002060"/>
          <w:insideV w:val="single" w:sz="24" w:space="0" w:color="002060"/>
        </w:tblBorders>
        <w:tblCellMar>
          <w:top w:w="57" w:type="dxa"/>
          <w:bottom w:w="57" w:type="dxa"/>
        </w:tblCellMar>
        <w:tblLook w:val="04A0" w:firstRow="1" w:lastRow="0" w:firstColumn="1" w:lastColumn="0" w:noHBand="0" w:noVBand="1"/>
      </w:tblPr>
      <w:tblGrid>
        <w:gridCol w:w="5490"/>
        <w:gridCol w:w="426"/>
        <w:gridCol w:w="3954"/>
      </w:tblGrid>
      <w:tr w:rsidR="006D71E1" w14:paraId="41BE9759" w14:textId="77777777" w:rsidTr="006975B6">
        <w:trPr>
          <w:trHeight w:val="243"/>
        </w:trPr>
        <w:tc>
          <w:tcPr>
            <w:tcW w:w="5490" w:type="dxa"/>
            <w:shd w:val="clear" w:color="auto" w:fill="002060"/>
          </w:tcPr>
          <w:p w14:paraId="152C3FCF" w14:textId="77777777" w:rsidR="006D71E1" w:rsidRPr="004C794C" w:rsidRDefault="006D71E1" w:rsidP="006975B6">
            <w:pPr>
              <w:pStyle w:val="Bullet"/>
              <w:numPr>
                <w:ilvl w:val="0"/>
                <w:numId w:val="0"/>
              </w:numPr>
              <w:spacing w:after="0"/>
              <w:rPr>
                <w:b/>
                <w:bCs/>
              </w:rPr>
            </w:pPr>
            <w:r>
              <w:lastRenderedPageBreak/>
              <w:br w:type="page"/>
            </w:r>
            <w:r w:rsidRPr="008D31A0">
              <w:rPr>
                <w:b/>
                <w:bCs/>
              </w:rPr>
              <w:t>2</w:t>
            </w:r>
            <w:r>
              <w:rPr>
                <w:b/>
                <w:bCs/>
              </w:rPr>
              <w:t>1</w:t>
            </w:r>
            <w:r w:rsidRPr="00140028">
              <w:rPr>
                <w:b/>
                <w:bCs/>
              </w:rPr>
              <w:t xml:space="preserve"> </w:t>
            </w:r>
            <w:r w:rsidRPr="008D31A0">
              <w:rPr>
                <w:b/>
                <w:bCs/>
              </w:rPr>
              <w:t>–</w:t>
            </w:r>
            <w:r w:rsidRPr="004C794C">
              <w:rPr>
                <w:b/>
                <w:bCs/>
              </w:rPr>
              <w:t xml:space="preserve"> </w:t>
            </w:r>
            <w:r>
              <w:rPr>
                <w:b/>
                <w:bCs/>
              </w:rPr>
              <w:t>NEGATIVE AFFECT BALANCE</w:t>
            </w:r>
          </w:p>
        </w:tc>
        <w:tc>
          <w:tcPr>
            <w:tcW w:w="4380" w:type="dxa"/>
            <w:gridSpan w:val="2"/>
            <w:tcBorders>
              <w:bottom w:val="nil"/>
            </w:tcBorders>
            <w:shd w:val="clear" w:color="auto" w:fill="DBE5F1" w:themeFill="accent1" w:themeFillTint="33"/>
          </w:tcPr>
          <w:p w14:paraId="5D9895FB" w14:textId="77777777" w:rsidR="006D71E1" w:rsidRPr="00F456F6" w:rsidRDefault="006D71E1" w:rsidP="006975B6">
            <w:pPr>
              <w:pStyle w:val="Bullet"/>
              <w:numPr>
                <w:ilvl w:val="0"/>
                <w:numId w:val="0"/>
              </w:numPr>
              <w:spacing w:after="0"/>
              <w:rPr>
                <w:b/>
                <w:bCs/>
              </w:rPr>
            </w:pPr>
            <w:r w:rsidRPr="00F456F6">
              <w:rPr>
                <w:b/>
                <w:bCs/>
              </w:rPr>
              <w:t>Australia’s Performance</w:t>
            </w:r>
          </w:p>
        </w:tc>
      </w:tr>
      <w:tr w:rsidR="006D71E1" w14:paraId="417C3F5F" w14:textId="77777777" w:rsidTr="006975B6">
        <w:trPr>
          <w:trHeight w:val="2516"/>
        </w:trPr>
        <w:tc>
          <w:tcPr>
            <w:tcW w:w="5490" w:type="dxa"/>
            <w:vMerge w:val="restart"/>
          </w:tcPr>
          <w:p w14:paraId="47C11104" w14:textId="77777777" w:rsidR="006D71E1" w:rsidRDefault="006D71E1" w:rsidP="006975B6">
            <w:pPr>
              <w:pStyle w:val="Bullet"/>
              <w:numPr>
                <w:ilvl w:val="0"/>
                <w:numId w:val="0"/>
              </w:numPr>
              <w:spacing w:after="0" w:line="276" w:lineRule="auto"/>
              <w:rPr>
                <w:sz w:val="22"/>
                <w:szCs w:val="22"/>
              </w:rPr>
            </w:pPr>
            <w:r w:rsidRPr="003E2E9A">
              <w:rPr>
                <w:b/>
                <w:bCs/>
                <w:sz w:val="22"/>
                <w:szCs w:val="22"/>
              </w:rPr>
              <w:t>Purpose:</w:t>
            </w:r>
            <w:r w:rsidRPr="003E2E9A">
              <w:rPr>
                <w:sz w:val="22"/>
                <w:szCs w:val="22"/>
              </w:rPr>
              <w:t xml:space="preserve"> </w:t>
            </w:r>
            <w:r>
              <w:rPr>
                <w:sz w:val="22"/>
                <w:szCs w:val="22"/>
              </w:rPr>
              <w:t xml:space="preserve">Indicator of happiness or wellbeing of individuals. </w:t>
            </w:r>
          </w:p>
          <w:p w14:paraId="54B69E91" w14:textId="77777777" w:rsidR="006D71E1" w:rsidRPr="00163885" w:rsidRDefault="006D71E1" w:rsidP="006975B6">
            <w:pPr>
              <w:pStyle w:val="Bullet"/>
              <w:numPr>
                <w:ilvl w:val="0"/>
                <w:numId w:val="0"/>
              </w:numPr>
              <w:spacing w:after="0" w:line="276" w:lineRule="auto"/>
              <w:rPr>
                <w:sz w:val="22"/>
                <w:szCs w:val="22"/>
              </w:rPr>
            </w:pPr>
            <w:r w:rsidRPr="003E2E9A">
              <w:rPr>
                <w:b/>
                <w:bCs/>
                <w:sz w:val="22"/>
                <w:szCs w:val="22"/>
              </w:rPr>
              <w:t>Definition:</w:t>
            </w:r>
            <w:r w:rsidRPr="003E2E9A">
              <w:rPr>
                <w:sz w:val="22"/>
                <w:szCs w:val="22"/>
              </w:rPr>
              <w:t xml:space="preserve"> </w:t>
            </w:r>
            <w:r>
              <w:rPr>
                <w:sz w:val="22"/>
                <w:szCs w:val="22"/>
              </w:rPr>
              <w:t>the share of people with more negative feelings than positive feelings.</w:t>
            </w:r>
          </w:p>
        </w:tc>
        <w:tc>
          <w:tcPr>
            <w:tcW w:w="4380" w:type="dxa"/>
            <w:gridSpan w:val="2"/>
            <w:tcBorders>
              <w:top w:val="nil"/>
              <w:bottom w:val="single" w:sz="24" w:space="0" w:color="002060"/>
            </w:tcBorders>
          </w:tcPr>
          <w:p w14:paraId="7CEE11E4" w14:textId="77777777" w:rsidR="006D71E1" w:rsidRPr="00A42245" w:rsidRDefault="006D71E1" w:rsidP="006975B6">
            <w:pPr>
              <w:pStyle w:val="Bullet"/>
              <w:numPr>
                <w:ilvl w:val="0"/>
                <w:numId w:val="0"/>
              </w:numPr>
              <w:spacing w:after="0" w:line="276" w:lineRule="auto"/>
              <w:rPr>
                <w:sz w:val="22"/>
                <w:szCs w:val="22"/>
              </w:rPr>
            </w:pPr>
            <w:r w:rsidRPr="00177691">
              <w:rPr>
                <w:b/>
                <w:bCs/>
                <w:sz w:val="22"/>
                <w:szCs w:val="22"/>
              </w:rPr>
              <w:t>Summary:</w:t>
            </w:r>
            <w:r>
              <w:rPr>
                <w:b/>
                <w:bCs/>
                <w:sz w:val="22"/>
                <w:szCs w:val="22"/>
              </w:rPr>
              <w:t xml:space="preserve"> </w:t>
            </w:r>
            <w:r>
              <w:rPr>
                <w:sz w:val="22"/>
                <w:szCs w:val="22"/>
              </w:rPr>
              <w:t xml:space="preserve">Australia performs better than the OECD average, but performance has worsened over time. </w:t>
            </w:r>
          </w:p>
          <w:p w14:paraId="54314346" w14:textId="77777777" w:rsidR="006D71E1" w:rsidRPr="00E517CF" w:rsidRDefault="006D71E1" w:rsidP="006975B6">
            <w:pPr>
              <w:pStyle w:val="Bullet"/>
              <w:spacing w:after="0" w:line="276" w:lineRule="auto"/>
              <w:rPr>
                <w:sz w:val="22"/>
                <w:szCs w:val="22"/>
              </w:rPr>
            </w:pPr>
            <w:r>
              <w:rPr>
                <w:sz w:val="22"/>
                <w:szCs w:val="22"/>
              </w:rPr>
              <w:t xml:space="preserve">Negative affect balance </w:t>
            </w:r>
            <w:r>
              <w:rPr>
                <w:rFonts w:cstheme="minorHAnsi"/>
                <w:sz w:val="22"/>
                <w:szCs w:val="22"/>
              </w:rPr>
              <w:t>↑ from 10.8% to 11.6% between 2006 – 2021 (Δ7.3%)</w:t>
            </w:r>
          </w:p>
          <w:p w14:paraId="00EEC08E" w14:textId="77777777" w:rsidR="006D71E1" w:rsidRDefault="006D71E1" w:rsidP="006975B6">
            <w:pPr>
              <w:pStyle w:val="Bullet"/>
              <w:spacing w:after="0" w:line="276" w:lineRule="auto"/>
              <w:rPr>
                <w:sz w:val="22"/>
                <w:szCs w:val="22"/>
              </w:rPr>
            </w:pPr>
            <w:r>
              <w:rPr>
                <w:sz w:val="22"/>
                <w:szCs w:val="22"/>
              </w:rPr>
              <w:t>Better than OECD average (12.9%)</w:t>
            </w:r>
          </w:p>
          <w:p w14:paraId="625DBF2E" w14:textId="77777777" w:rsidR="006D71E1" w:rsidRPr="003E2E9A" w:rsidRDefault="006D71E1" w:rsidP="006975B6">
            <w:pPr>
              <w:pStyle w:val="Bullet"/>
              <w:spacing w:after="0" w:line="276" w:lineRule="auto"/>
              <w:rPr>
                <w:sz w:val="22"/>
                <w:szCs w:val="22"/>
              </w:rPr>
            </w:pPr>
            <w:r>
              <w:rPr>
                <w:sz w:val="22"/>
                <w:szCs w:val="22"/>
              </w:rPr>
              <w:t>Rank: 17</w:t>
            </w:r>
            <w:r w:rsidRPr="006E0F5D">
              <w:rPr>
                <w:sz w:val="22"/>
                <w:szCs w:val="22"/>
                <w:vertAlign w:val="superscript"/>
              </w:rPr>
              <w:t>th</w:t>
            </w:r>
            <w:r>
              <w:rPr>
                <w:sz w:val="22"/>
                <w:szCs w:val="22"/>
              </w:rPr>
              <w:t xml:space="preserve"> of 38 OECD countries (Australia 2021, other countries latest year).</w:t>
            </w:r>
            <w:r>
              <w:rPr>
                <w:sz w:val="22"/>
                <w:szCs w:val="22"/>
              </w:rPr>
              <w:br/>
            </w:r>
          </w:p>
        </w:tc>
      </w:tr>
      <w:tr w:rsidR="006D71E1" w14:paraId="63C10553" w14:textId="77777777" w:rsidTr="006975B6">
        <w:trPr>
          <w:trHeight w:val="78"/>
        </w:trPr>
        <w:tc>
          <w:tcPr>
            <w:tcW w:w="5490" w:type="dxa"/>
            <w:vMerge/>
          </w:tcPr>
          <w:p w14:paraId="569807E3" w14:textId="77777777" w:rsidR="006D71E1" w:rsidRPr="00B216F4" w:rsidRDefault="006D71E1" w:rsidP="006975B6">
            <w:pPr>
              <w:pStyle w:val="Bullet"/>
              <w:numPr>
                <w:ilvl w:val="0"/>
                <w:numId w:val="0"/>
              </w:numPr>
              <w:spacing w:after="120" w:line="276" w:lineRule="auto"/>
              <w:rPr>
                <w:b/>
                <w:bCs/>
              </w:rPr>
            </w:pPr>
          </w:p>
        </w:tc>
        <w:tc>
          <w:tcPr>
            <w:tcW w:w="4380" w:type="dxa"/>
            <w:gridSpan w:val="2"/>
            <w:tcBorders>
              <w:bottom w:val="nil"/>
            </w:tcBorders>
            <w:shd w:val="clear" w:color="auto" w:fill="DBE5F1" w:themeFill="accent1" w:themeFillTint="33"/>
          </w:tcPr>
          <w:p w14:paraId="21736A48" w14:textId="77777777" w:rsidR="006D71E1" w:rsidRPr="0072213D" w:rsidRDefault="006D71E1" w:rsidP="006975B6">
            <w:pPr>
              <w:pStyle w:val="Bullet"/>
              <w:numPr>
                <w:ilvl w:val="0"/>
                <w:numId w:val="0"/>
              </w:numPr>
              <w:spacing w:after="0"/>
              <w:ind w:left="567" w:hanging="567"/>
              <w:rPr>
                <w:b/>
                <w:bCs/>
              </w:rPr>
            </w:pPr>
            <w:r>
              <w:rPr>
                <w:b/>
                <w:bCs/>
              </w:rPr>
              <w:t>Indicator Limitations</w:t>
            </w:r>
          </w:p>
        </w:tc>
      </w:tr>
      <w:tr w:rsidR="006D71E1" w14:paraId="55D69940" w14:textId="77777777" w:rsidTr="006975B6">
        <w:trPr>
          <w:trHeight w:val="549"/>
        </w:trPr>
        <w:tc>
          <w:tcPr>
            <w:tcW w:w="5490" w:type="dxa"/>
            <w:vMerge/>
            <w:tcBorders>
              <w:bottom w:val="single" w:sz="24" w:space="0" w:color="002060"/>
            </w:tcBorders>
          </w:tcPr>
          <w:p w14:paraId="7EF631B1" w14:textId="77777777" w:rsidR="006D71E1" w:rsidRPr="00B216F4" w:rsidRDefault="006D71E1" w:rsidP="006975B6">
            <w:pPr>
              <w:pStyle w:val="Bullet"/>
              <w:numPr>
                <w:ilvl w:val="0"/>
                <w:numId w:val="0"/>
              </w:numPr>
              <w:spacing w:after="120" w:line="276" w:lineRule="auto"/>
              <w:rPr>
                <w:b/>
                <w:bCs/>
              </w:rPr>
            </w:pPr>
          </w:p>
        </w:tc>
        <w:tc>
          <w:tcPr>
            <w:tcW w:w="4380" w:type="dxa"/>
            <w:gridSpan w:val="2"/>
            <w:vMerge w:val="restart"/>
            <w:tcBorders>
              <w:top w:val="nil"/>
            </w:tcBorders>
          </w:tcPr>
          <w:p w14:paraId="45DD4CC2" w14:textId="377EE88B" w:rsidR="006D71E1" w:rsidRPr="00C80CF8" w:rsidRDefault="006D71E1" w:rsidP="006975B6">
            <w:pPr>
              <w:pStyle w:val="Bullet"/>
              <w:spacing w:after="0" w:line="276" w:lineRule="auto"/>
              <w:rPr>
                <w:sz w:val="22"/>
                <w:szCs w:val="22"/>
              </w:rPr>
            </w:pPr>
            <w:r>
              <w:rPr>
                <w:sz w:val="22"/>
                <w:szCs w:val="22"/>
              </w:rPr>
              <w:t xml:space="preserve">Australian </w:t>
            </w:r>
            <w:r w:rsidR="00413044">
              <w:rPr>
                <w:sz w:val="22"/>
                <w:szCs w:val="22"/>
              </w:rPr>
              <w:t xml:space="preserve">series </w:t>
            </w:r>
            <w:r>
              <w:rPr>
                <w:sz w:val="22"/>
                <w:szCs w:val="22"/>
              </w:rPr>
              <w:t>volatil</w:t>
            </w:r>
            <w:r w:rsidR="003632B8">
              <w:rPr>
                <w:sz w:val="22"/>
                <w:szCs w:val="22"/>
              </w:rPr>
              <w:t>e</w:t>
            </w:r>
            <w:r>
              <w:rPr>
                <w:sz w:val="22"/>
                <w:szCs w:val="22"/>
              </w:rPr>
              <w:t xml:space="preserve"> year to year</w:t>
            </w:r>
            <w:r w:rsidR="00DC4C8D">
              <w:rPr>
                <w:sz w:val="22"/>
                <w:szCs w:val="22"/>
              </w:rPr>
              <w:t xml:space="preserve"> and final </w:t>
            </w:r>
            <w:r w:rsidR="005312FE">
              <w:rPr>
                <w:sz w:val="22"/>
                <w:szCs w:val="22"/>
              </w:rPr>
              <w:t>year may be affected by Covid</w:t>
            </w:r>
            <w:r w:rsidR="00F44756">
              <w:rPr>
                <w:sz w:val="22"/>
                <w:szCs w:val="22"/>
              </w:rPr>
              <w:noBreakHyphen/>
            </w:r>
            <w:r w:rsidR="005312FE">
              <w:rPr>
                <w:sz w:val="22"/>
                <w:szCs w:val="22"/>
              </w:rPr>
              <w:t>19</w:t>
            </w:r>
            <w:r>
              <w:rPr>
                <w:sz w:val="22"/>
                <w:szCs w:val="22"/>
              </w:rPr>
              <w:t xml:space="preserve">. </w:t>
            </w:r>
          </w:p>
        </w:tc>
      </w:tr>
      <w:tr w:rsidR="006D71E1" w14:paraId="2DFEFB02" w14:textId="77777777" w:rsidTr="006975B6">
        <w:trPr>
          <w:trHeight w:val="15"/>
        </w:trPr>
        <w:tc>
          <w:tcPr>
            <w:tcW w:w="5490" w:type="dxa"/>
            <w:tcBorders>
              <w:bottom w:val="nil"/>
            </w:tcBorders>
            <w:shd w:val="clear" w:color="auto" w:fill="DBE5F1" w:themeFill="accent1" w:themeFillTint="33"/>
          </w:tcPr>
          <w:p w14:paraId="24C1FFDF" w14:textId="77777777" w:rsidR="006D71E1" w:rsidRPr="00B216F4" w:rsidRDefault="006D71E1" w:rsidP="006975B6">
            <w:pPr>
              <w:pStyle w:val="Bullet"/>
              <w:numPr>
                <w:ilvl w:val="0"/>
                <w:numId w:val="0"/>
              </w:numPr>
              <w:spacing w:after="0"/>
              <w:ind w:left="567" w:hanging="567"/>
              <w:rPr>
                <w:b/>
                <w:bCs/>
              </w:rPr>
            </w:pPr>
            <w:r>
              <w:rPr>
                <w:b/>
                <w:bCs/>
              </w:rPr>
              <w:t>Data / Calculation</w:t>
            </w:r>
          </w:p>
        </w:tc>
        <w:tc>
          <w:tcPr>
            <w:tcW w:w="4380" w:type="dxa"/>
            <w:gridSpan w:val="2"/>
            <w:vMerge/>
          </w:tcPr>
          <w:p w14:paraId="4181DCC3" w14:textId="77777777" w:rsidR="006D71E1" w:rsidRDefault="006D71E1" w:rsidP="006975B6">
            <w:pPr>
              <w:pStyle w:val="Bullet"/>
              <w:spacing w:after="0"/>
            </w:pPr>
          </w:p>
        </w:tc>
      </w:tr>
      <w:tr w:rsidR="006D71E1" w14:paraId="42147FBF" w14:textId="77777777" w:rsidTr="006975B6">
        <w:trPr>
          <w:trHeight w:val="2479"/>
        </w:trPr>
        <w:tc>
          <w:tcPr>
            <w:tcW w:w="5490" w:type="dxa"/>
            <w:tcBorders>
              <w:top w:val="nil"/>
            </w:tcBorders>
          </w:tcPr>
          <w:p w14:paraId="29F05139" w14:textId="77777777" w:rsidR="006D71E1" w:rsidRDefault="006D71E1" w:rsidP="006975B6">
            <w:pPr>
              <w:pStyle w:val="Bullet"/>
              <w:spacing w:after="0"/>
              <w:rPr>
                <w:sz w:val="22"/>
                <w:szCs w:val="22"/>
              </w:rPr>
            </w:pPr>
            <w:r>
              <w:rPr>
                <w:sz w:val="22"/>
                <w:szCs w:val="22"/>
              </w:rPr>
              <w:t>Data source is the Gallup World Poll (1000 people sample per country, designed to be nationally representative of 15+ population.</w:t>
            </w:r>
          </w:p>
          <w:p w14:paraId="0368B4DA" w14:textId="77777777" w:rsidR="006D71E1" w:rsidRDefault="006D71E1" w:rsidP="006975B6">
            <w:pPr>
              <w:pStyle w:val="Bullet"/>
              <w:spacing w:after="0"/>
              <w:rPr>
                <w:sz w:val="22"/>
                <w:szCs w:val="22"/>
              </w:rPr>
            </w:pPr>
            <w:r>
              <w:rPr>
                <w:sz w:val="22"/>
                <w:szCs w:val="22"/>
              </w:rPr>
              <w:t xml:space="preserve">Survey participants respond yes/no to a range of questions on feelings experienced the previous day.  </w:t>
            </w:r>
          </w:p>
          <w:p w14:paraId="62EECB10" w14:textId="77777777" w:rsidR="006D71E1" w:rsidRPr="001C3285" w:rsidRDefault="006D71E1" w:rsidP="006975B6">
            <w:pPr>
              <w:pStyle w:val="Dash"/>
              <w:spacing w:after="0"/>
              <w:rPr>
                <w:sz w:val="22"/>
                <w:szCs w:val="22"/>
              </w:rPr>
            </w:pPr>
            <w:r w:rsidRPr="001C3285">
              <w:rPr>
                <w:sz w:val="22"/>
                <w:szCs w:val="22"/>
              </w:rPr>
              <w:t xml:space="preserve">Positive feelings relate to enjoyment, feeling well-rested, and laughing or smiling. </w:t>
            </w:r>
          </w:p>
          <w:p w14:paraId="7DF103AB" w14:textId="77777777" w:rsidR="006D71E1" w:rsidRPr="008D31A0" w:rsidRDefault="006D71E1" w:rsidP="006975B6">
            <w:pPr>
              <w:pStyle w:val="Dash"/>
            </w:pPr>
            <w:r w:rsidRPr="001C3285">
              <w:rPr>
                <w:sz w:val="22"/>
                <w:szCs w:val="22"/>
              </w:rPr>
              <w:t>Negative feelings relate to anger, sadness, and worry</w:t>
            </w:r>
            <w:r>
              <w:rPr>
                <w:sz w:val="22"/>
                <w:szCs w:val="22"/>
              </w:rPr>
              <w:t>.</w:t>
            </w:r>
          </w:p>
        </w:tc>
        <w:tc>
          <w:tcPr>
            <w:tcW w:w="4380" w:type="dxa"/>
            <w:gridSpan w:val="2"/>
            <w:vMerge/>
          </w:tcPr>
          <w:p w14:paraId="2226B5AD" w14:textId="77777777" w:rsidR="006D71E1" w:rsidRDefault="006D71E1" w:rsidP="006975B6">
            <w:pPr>
              <w:pStyle w:val="Bullet"/>
              <w:spacing w:after="0"/>
            </w:pPr>
          </w:p>
        </w:tc>
      </w:tr>
      <w:tr w:rsidR="006D71E1" w14:paraId="0D4B1EDD" w14:textId="77777777" w:rsidTr="006975B6">
        <w:trPr>
          <w:trHeight w:val="4182"/>
        </w:trPr>
        <w:tc>
          <w:tcPr>
            <w:tcW w:w="5916" w:type="dxa"/>
            <w:gridSpan w:val="2"/>
          </w:tcPr>
          <w:p w14:paraId="27758A52" w14:textId="77777777" w:rsidR="006D71E1" w:rsidRDefault="006D71E1" w:rsidP="006975B6">
            <w:pPr>
              <w:pStyle w:val="Bullet"/>
              <w:numPr>
                <w:ilvl w:val="0"/>
                <w:numId w:val="0"/>
              </w:numPr>
              <w:spacing w:after="0"/>
              <w:jc w:val="center"/>
              <w:rPr>
                <w:b/>
                <w:bCs/>
              </w:rPr>
            </w:pPr>
            <w:r>
              <w:rPr>
                <w:b/>
                <w:bCs/>
              </w:rPr>
              <w:t>International Comparison – latest available</w:t>
            </w:r>
          </w:p>
          <w:p w14:paraId="63482DA6" w14:textId="77777777" w:rsidR="006D71E1" w:rsidRPr="00917F16" w:rsidRDefault="006D71E1" w:rsidP="006975B6">
            <w:pPr>
              <w:pStyle w:val="Bullet"/>
              <w:numPr>
                <w:ilvl w:val="0"/>
                <w:numId w:val="0"/>
              </w:numPr>
              <w:spacing w:after="0"/>
              <w:rPr>
                <w:sz w:val="22"/>
                <w:szCs w:val="22"/>
              </w:rPr>
            </w:pPr>
            <w:r w:rsidRPr="009D319E">
              <w:rPr>
                <w:noProof/>
                <w:sz w:val="22"/>
                <w:szCs w:val="22"/>
              </w:rPr>
              <w:drawing>
                <wp:inline distT="0" distB="0" distL="0" distR="0" wp14:anchorId="5229F146" wp14:editId="2E19F188">
                  <wp:extent cx="3615687" cy="2303145"/>
                  <wp:effectExtent l="0" t="0" r="4445" b="190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637078" cy="2316771"/>
                          </a:xfrm>
                          <a:prstGeom prst="rect">
                            <a:avLst/>
                          </a:prstGeom>
                          <a:noFill/>
                          <a:ln>
                            <a:noFill/>
                          </a:ln>
                        </pic:spPr>
                      </pic:pic>
                    </a:graphicData>
                  </a:graphic>
                </wp:inline>
              </w:drawing>
            </w:r>
          </w:p>
        </w:tc>
        <w:tc>
          <w:tcPr>
            <w:tcW w:w="3954" w:type="dxa"/>
            <w:shd w:val="clear" w:color="auto" w:fill="auto"/>
          </w:tcPr>
          <w:p w14:paraId="630C2C8B" w14:textId="77777777" w:rsidR="006D71E1" w:rsidRPr="00A96826" w:rsidRDefault="006D71E1" w:rsidP="006975B6">
            <w:pPr>
              <w:spacing w:after="0"/>
              <w:jc w:val="center"/>
              <w:rPr>
                <w:b/>
                <w:bCs/>
                <w:noProof/>
              </w:rPr>
            </w:pPr>
            <w:r>
              <w:rPr>
                <w:b/>
                <w:bCs/>
                <w:noProof/>
              </w:rPr>
              <w:t>Australia time series</w:t>
            </w:r>
          </w:p>
          <w:p w14:paraId="6515B845" w14:textId="77777777" w:rsidR="006D71E1" w:rsidRDefault="006D71E1" w:rsidP="006975B6">
            <w:pPr>
              <w:pStyle w:val="Bullet"/>
              <w:numPr>
                <w:ilvl w:val="0"/>
                <w:numId w:val="0"/>
              </w:numPr>
              <w:spacing w:after="120" w:line="276" w:lineRule="auto"/>
              <w:ind w:left="567" w:hanging="567"/>
            </w:pPr>
            <w:r w:rsidRPr="0055532A">
              <w:rPr>
                <w:noProof/>
              </w:rPr>
              <w:drawing>
                <wp:inline distT="0" distB="0" distL="0" distR="0" wp14:anchorId="3453C5D9" wp14:editId="0CD9EEB3">
                  <wp:extent cx="2312035" cy="230314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312035" cy="2303145"/>
                          </a:xfrm>
                          <a:prstGeom prst="rect">
                            <a:avLst/>
                          </a:prstGeom>
                          <a:noFill/>
                          <a:ln>
                            <a:noFill/>
                          </a:ln>
                        </pic:spPr>
                      </pic:pic>
                    </a:graphicData>
                  </a:graphic>
                </wp:inline>
              </w:drawing>
            </w:r>
          </w:p>
        </w:tc>
      </w:tr>
    </w:tbl>
    <w:p w14:paraId="15EBB810" w14:textId="77777777" w:rsidR="006D71E1" w:rsidRDefault="006D71E1" w:rsidP="006D71E1">
      <w:pPr>
        <w:spacing w:after="0"/>
      </w:pPr>
    </w:p>
    <w:p w14:paraId="0F0104FF" w14:textId="018AEA33" w:rsidR="006D71E1" w:rsidRDefault="006D71E1" w:rsidP="006D71E1">
      <w:pPr>
        <w:spacing w:after="0"/>
      </w:pPr>
    </w:p>
    <w:p w14:paraId="49475595" w14:textId="50AB11AA" w:rsidR="008E34E9" w:rsidRDefault="008E34E9" w:rsidP="006D71E1">
      <w:pPr>
        <w:spacing w:after="0"/>
      </w:pPr>
    </w:p>
    <w:p w14:paraId="4DD19893" w14:textId="7CD715DE" w:rsidR="008E34E9" w:rsidRDefault="008E34E9" w:rsidP="006D71E1">
      <w:pPr>
        <w:spacing w:after="0"/>
      </w:pPr>
    </w:p>
    <w:p w14:paraId="626ED703" w14:textId="513B878C" w:rsidR="008E34E9" w:rsidRDefault="008E34E9" w:rsidP="006D71E1">
      <w:pPr>
        <w:spacing w:after="0"/>
      </w:pPr>
    </w:p>
    <w:p w14:paraId="73CBF08E" w14:textId="77777777" w:rsidR="008E34E9" w:rsidRDefault="008E34E9" w:rsidP="006D71E1">
      <w:pPr>
        <w:spacing w:after="0"/>
      </w:pPr>
    </w:p>
    <w:tbl>
      <w:tblPr>
        <w:tblStyle w:val="TableGrid"/>
        <w:tblW w:w="9870" w:type="dxa"/>
        <w:tblBorders>
          <w:top w:val="single" w:sz="24" w:space="0" w:color="002060"/>
          <w:left w:val="single" w:sz="24" w:space="0" w:color="002060"/>
          <w:bottom w:val="single" w:sz="24" w:space="0" w:color="002060"/>
          <w:right w:val="single" w:sz="24" w:space="0" w:color="002060"/>
          <w:insideH w:val="single" w:sz="24" w:space="0" w:color="002060"/>
          <w:insideV w:val="single" w:sz="24" w:space="0" w:color="002060"/>
        </w:tblBorders>
        <w:tblCellMar>
          <w:top w:w="57" w:type="dxa"/>
          <w:bottom w:w="57" w:type="dxa"/>
        </w:tblCellMar>
        <w:tblLook w:val="04A0" w:firstRow="1" w:lastRow="0" w:firstColumn="1" w:lastColumn="0" w:noHBand="0" w:noVBand="1"/>
      </w:tblPr>
      <w:tblGrid>
        <w:gridCol w:w="5490"/>
        <w:gridCol w:w="426"/>
        <w:gridCol w:w="3954"/>
      </w:tblGrid>
      <w:tr w:rsidR="006D71E1" w:rsidRPr="00F456F6" w14:paraId="19182760" w14:textId="77777777" w:rsidTr="006975B6">
        <w:trPr>
          <w:trHeight w:val="243"/>
        </w:trPr>
        <w:tc>
          <w:tcPr>
            <w:tcW w:w="5490" w:type="dxa"/>
            <w:shd w:val="clear" w:color="auto" w:fill="002060"/>
          </w:tcPr>
          <w:p w14:paraId="3529738B" w14:textId="77777777" w:rsidR="006D71E1" w:rsidRPr="004C794C" w:rsidRDefault="006D71E1" w:rsidP="006975B6">
            <w:pPr>
              <w:pStyle w:val="Bullet"/>
              <w:numPr>
                <w:ilvl w:val="0"/>
                <w:numId w:val="0"/>
              </w:numPr>
              <w:spacing w:after="0"/>
              <w:rPr>
                <w:b/>
                <w:bCs/>
              </w:rPr>
            </w:pPr>
            <w:r>
              <w:lastRenderedPageBreak/>
              <w:br w:type="page"/>
            </w:r>
            <w:r w:rsidRPr="00BC3609">
              <w:rPr>
                <w:b/>
                <w:bCs/>
              </w:rPr>
              <w:t>22 –</w:t>
            </w:r>
            <w:r w:rsidRPr="00140028">
              <w:rPr>
                <w:b/>
                <w:bCs/>
              </w:rPr>
              <w:t xml:space="preserve"> </w:t>
            </w:r>
            <w:r>
              <w:rPr>
                <w:b/>
                <w:bCs/>
              </w:rPr>
              <w:t>PREMATURE MORTALITY</w:t>
            </w:r>
          </w:p>
        </w:tc>
        <w:tc>
          <w:tcPr>
            <w:tcW w:w="4380" w:type="dxa"/>
            <w:gridSpan w:val="2"/>
            <w:tcBorders>
              <w:bottom w:val="nil"/>
            </w:tcBorders>
            <w:shd w:val="clear" w:color="auto" w:fill="DBE5F1" w:themeFill="accent1" w:themeFillTint="33"/>
          </w:tcPr>
          <w:p w14:paraId="12426B39" w14:textId="77777777" w:rsidR="006D71E1" w:rsidRPr="00F456F6" w:rsidRDefault="006D71E1" w:rsidP="006975B6">
            <w:pPr>
              <w:pStyle w:val="Bullet"/>
              <w:numPr>
                <w:ilvl w:val="0"/>
                <w:numId w:val="0"/>
              </w:numPr>
              <w:spacing w:after="0"/>
              <w:rPr>
                <w:b/>
                <w:bCs/>
              </w:rPr>
            </w:pPr>
            <w:r w:rsidRPr="00F456F6">
              <w:rPr>
                <w:b/>
                <w:bCs/>
              </w:rPr>
              <w:t>Australia’s Performance</w:t>
            </w:r>
          </w:p>
        </w:tc>
      </w:tr>
      <w:tr w:rsidR="006D71E1" w:rsidRPr="003E2E9A" w14:paraId="6EDABDAF" w14:textId="77777777" w:rsidTr="006975B6">
        <w:trPr>
          <w:trHeight w:val="2516"/>
        </w:trPr>
        <w:tc>
          <w:tcPr>
            <w:tcW w:w="5490" w:type="dxa"/>
            <w:vMerge w:val="restart"/>
          </w:tcPr>
          <w:p w14:paraId="4EAB5428" w14:textId="0394E405" w:rsidR="006D71E1" w:rsidRDefault="006D71E1" w:rsidP="006975B6">
            <w:pPr>
              <w:pStyle w:val="Bullet"/>
              <w:numPr>
                <w:ilvl w:val="0"/>
                <w:numId w:val="0"/>
              </w:numPr>
              <w:spacing w:after="0" w:line="276" w:lineRule="auto"/>
              <w:rPr>
                <w:sz w:val="22"/>
                <w:szCs w:val="22"/>
              </w:rPr>
            </w:pPr>
            <w:r w:rsidRPr="003E2E9A">
              <w:rPr>
                <w:b/>
                <w:bCs/>
                <w:sz w:val="22"/>
                <w:szCs w:val="22"/>
              </w:rPr>
              <w:t>Purpose:</w:t>
            </w:r>
            <w:r w:rsidRPr="003E2E9A">
              <w:rPr>
                <w:sz w:val="22"/>
                <w:szCs w:val="22"/>
              </w:rPr>
              <w:t xml:space="preserve"> </w:t>
            </w:r>
            <w:r w:rsidR="00756A68">
              <w:rPr>
                <w:sz w:val="22"/>
                <w:szCs w:val="22"/>
              </w:rPr>
              <w:t>indicator</w:t>
            </w:r>
            <w:r>
              <w:rPr>
                <w:sz w:val="22"/>
                <w:szCs w:val="22"/>
              </w:rPr>
              <w:t xml:space="preserve"> of deaths that could potentially have been avoided.  </w:t>
            </w:r>
          </w:p>
          <w:p w14:paraId="2CBA2119" w14:textId="77777777" w:rsidR="006D71E1" w:rsidRPr="003E2E9A" w:rsidRDefault="006D71E1" w:rsidP="006975B6">
            <w:pPr>
              <w:pStyle w:val="Bullet"/>
              <w:numPr>
                <w:ilvl w:val="0"/>
                <w:numId w:val="0"/>
              </w:numPr>
              <w:spacing w:after="0" w:line="276" w:lineRule="auto"/>
              <w:rPr>
                <w:sz w:val="22"/>
                <w:szCs w:val="22"/>
              </w:rPr>
            </w:pPr>
            <w:r w:rsidRPr="003E2E9A">
              <w:rPr>
                <w:b/>
                <w:bCs/>
                <w:sz w:val="22"/>
                <w:szCs w:val="22"/>
              </w:rPr>
              <w:t>Definition:</w:t>
            </w:r>
            <w:r w:rsidRPr="003E2E9A">
              <w:rPr>
                <w:sz w:val="22"/>
                <w:szCs w:val="22"/>
              </w:rPr>
              <w:t xml:space="preserve"> </w:t>
            </w:r>
            <w:r>
              <w:rPr>
                <w:sz w:val="22"/>
                <w:szCs w:val="22"/>
              </w:rPr>
              <w:t>p</w:t>
            </w:r>
            <w:r w:rsidRPr="004A5D76">
              <w:rPr>
                <w:sz w:val="22"/>
                <w:szCs w:val="22"/>
              </w:rPr>
              <w:t>otential years of life lost due to a range of medical conditions and fatal accidents</w:t>
            </w:r>
            <w:r>
              <w:rPr>
                <w:sz w:val="22"/>
                <w:szCs w:val="22"/>
              </w:rPr>
              <w:t>, per 100,000 population.</w:t>
            </w:r>
          </w:p>
          <w:p w14:paraId="7B947540" w14:textId="77777777" w:rsidR="006D71E1" w:rsidRPr="003E2E9A" w:rsidRDefault="006D71E1" w:rsidP="006975B6">
            <w:pPr>
              <w:pStyle w:val="Bullet"/>
              <w:numPr>
                <w:ilvl w:val="0"/>
                <w:numId w:val="0"/>
              </w:numPr>
              <w:spacing w:after="0" w:line="276" w:lineRule="auto"/>
              <w:ind w:left="567" w:hanging="567"/>
              <w:rPr>
                <w:sz w:val="22"/>
                <w:szCs w:val="22"/>
              </w:rPr>
            </w:pPr>
          </w:p>
        </w:tc>
        <w:tc>
          <w:tcPr>
            <w:tcW w:w="4380" w:type="dxa"/>
            <w:gridSpan w:val="2"/>
            <w:tcBorders>
              <w:top w:val="nil"/>
              <w:bottom w:val="single" w:sz="24" w:space="0" w:color="002060"/>
            </w:tcBorders>
          </w:tcPr>
          <w:p w14:paraId="096308CC" w14:textId="77777777" w:rsidR="006D71E1" w:rsidRPr="00A42245" w:rsidRDefault="006D71E1" w:rsidP="006975B6">
            <w:pPr>
              <w:pStyle w:val="Bullet"/>
              <w:numPr>
                <w:ilvl w:val="0"/>
                <w:numId w:val="0"/>
              </w:numPr>
              <w:spacing w:after="0" w:line="276" w:lineRule="auto"/>
              <w:rPr>
                <w:sz w:val="22"/>
                <w:szCs w:val="22"/>
              </w:rPr>
            </w:pPr>
            <w:r w:rsidRPr="00177691">
              <w:rPr>
                <w:b/>
                <w:bCs/>
                <w:sz w:val="22"/>
                <w:szCs w:val="22"/>
              </w:rPr>
              <w:t>Summary:</w:t>
            </w:r>
            <w:r>
              <w:rPr>
                <w:b/>
                <w:bCs/>
                <w:sz w:val="22"/>
                <w:szCs w:val="22"/>
              </w:rPr>
              <w:t xml:space="preserve"> </w:t>
            </w:r>
            <w:r>
              <w:rPr>
                <w:sz w:val="22"/>
                <w:szCs w:val="22"/>
              </w:rPr>
              <w:t xml:space="preserve">Australia performs better than the OECD average, and performance has improved over time. </w:t>
            </w:r>
          </w:p>
          <w:p w14:paraId="375526FE" w14:textId="77777777" w:rsidR="006D71E1" w:rsidRPr="00E517CF" w:rsidRDefault="006D71E1" w:rsidP="006975B6">
            <w:pPr>
              <w:pStyle w:val="Bullet"/>
              <w:spacing w:after="0" w:line="276" w:lineRule="auto"/>
              <w:rPr>
                <w:sz w:val="22"/>
                <w:szCs w:val="22"/>
              </w:rPr>
            </w:pPr>
            <w:r>
              <w:rPr>
                <w:sz w:val="22"/>
                <w:szCs w:val="22"/>
              </w:rPr>
              <w:t xml:space="preserve">Premature mortality </w:t>
            </w:r>
            <w:r w:rsidRPr="00AD050E">
              <w:rPr>
                <w:sz w:val="22"/>
                <w:szCs w:val="22"/>
              </w:rPr>
              <w:t>↓</w:t>
            </w:r>
            <w:r>
              <w:rPr>
                <w:rFonts w:cstheme="minorHAnsi"/>
                <w:sz w:val="22"/>
                <w:szCs w:val="22"/>
              </w:rPr>
              <w:t xml:space="preserve"> from 4373 to 3408 between 2004 – 2020 (Δ -22.1%)</w:t>
            </w:r>
          </w:p>
          <w:p w14:paraId="58C5B08B" w14:textId="77777777" w:rsidR="006D71E1" w:rsidRDefault="006D71E1" w:rsidP="006975B6">
            <w:pPr>
              <w:pStyle w:val="Bullet"/>
              <w:spacing w:after="0" w:line="276" w:lineRule="auto"/>
              <w:rPr>
                <w:sz w:val="22"/>
                <w:szCs w:val="22"/>
              </w:rPr>
            </w:pPr>
            <w:r>
              <w:rPr>
                <w:sz w:val="22"/>
                <w:szCs w:val="22"/>
              </w:rPr>
              <w:t>Better than OECD average (4739)</w:t>
            </w:r>
          </w:p>
          <w:p w14:paraId="3312AF45" w14:textId="77777777" w:rsidR="006D71E1" w:rsidRPr="003E2E9A" w:rsidRDefault="006D71E1" w:rsidP="006975B6">
            <w:pPr>
              <w:pStyle w:val="Bullet"/>
              <w:spacing w:after="0" w:line="276" w:lineRule="auto"/>
              <w:rPr>
                <w:sz w:val="22"/>
                <w:szCs w:val="22"/>
              </w:rPr>
            </w:pPr>
            <w:r>
              <w:rPr>
                <w:sz w:val="22"/>
                <w:szCs w:val="22"/>
              </w:rPr>
              <w:t>Rank: 11</w:t>
            </w:r>
            <w:r w:rsidRPr="006E0F5D">
              <w:rPr>
                <w:sz w:val="22"/>
                <w:szCs w:val="22"/>
                <w:vertAlign w:val="superscript"/>
              </w:rPr>
              <w:t>th</w:t>
            </w:r>
            <w:r>
              <w:rPr>
                <w:sz w:val="22"/>
                <w:szCs w:val="22"/>
              </w:rPr>
              <w:t xml:space="preserve"> of 38 OECD countries (Australia 2020, other countries latest year).</w:t>
            </w:r>
          </w:p>
        </w:tc>
      </w:tr>
      <w:tr w:rsidR="006D71E1" w:rsidRPr="0072213D" w14:paraId="2FFD2E2C" w14:textId="77777777" w:rsidTr="006975B6">
        <w:trPr>
          <w:trHeight w:val="78"/>
        </w:trPr>
        <w:tc>
          <w:tcPr>
            <w:tcW w:w="5490" w:type="dxa"/>
            <w:vMerge/>
          </w:tcPr>
          <w:p w14:paraId="58ABD7B0" w14:textId="77777777" w:rsidR="006D71E1" w:rsidRPr="00B216F4" w:rsidRDefault="006D71E1" w:rsidP="006975B6">
            <w:pPr>
              <w:pStyle w:val="Bullet"/>
              <w:numPr>
                <w:ilvl w:val="0"/>
                <w:numId w:val="0"/>
              </w:numPr>
              <w:spacing w:after="120" w:line="276" w:lineRule="auto"/>
              <w:rPr>
                <w:b/>
                <w:bCs/>
              </w:rPr>
            </w:pPr>
          </w:p>
        </w:tc>
        <w:tc>
          <w:tcPr>
            <w:tcW w:w="4380" w:type="dxa"/>
            <w:gridSpan w:val="2"/>
            <w:tcBorders>
              <w:bottom w:val="nil"/>
            </w:tcBorders>
            <w:shd w:val="clear" w:color="auto" w:fill="DBE5F1" w:themeFill="accent1" w:themeFillTint="33"/>
          </w:tcPr>
          <w:p w14:paraId="537E512E" w14:textId="77777777" w:rsidR="006D71E1" w:rsidRPr="0072213D" w:rsidRDefault="006D71E1" w:rsidP="006975B6">
            <w:pPr>
              <w:pStyle w:val="Bullet"/>
              <w:numPr>
                <w:ilvl w:val="0"/>
                <w:numId w:val="0"/>
              </w:numPr>
              <w:spacing w:after="0"/>
              <w:ind w:left="567" w:hanging="567"/>
              <w:rPr>
                <w:b/>
                <w:bCs/>
              </w:rPr>
            </w:pPr>
            <w:r>
              <w:rPr>
                <w:b/>
                <w:bCs/>
              </w:rPr>
              <w:t>Indicator Limitations</w:t>
            </w:r>
          </w:p>
        </w:tc>
      </w:tr>
      <w:tr w:rsidR="006D71E1" w:rsidRPr="00C74E7B" w14:paraId="04CB3474" w14:textId="77777777" w:rsidTr="006975B6">
        <w:trPr>
          <w:trHeight w:val="457"/>
        </w:trPr>
        <w:tc>
          <w:tcPr>
            <w:tcW w:w="5490" w:type="dxa"/>
            <w:vMerge/>
            <w:tcBorders>
              <w:bottom w:val="single" w:sz="24" w:space="0" w:color="002060"/>
            </w:tcBorders>
          </w:tcPr>
          <w:p w14:paraId="1EE12D5F" w14:textId="77777777" w:rsidR="006D71E1" w:rsidRPr="00B216F4" w:rsidRDefault="006D71E1" w:rsidP="006975B6">
            <w:pPr>
              <w:pStyle w:val="Bullet"/>
              <w:numPr>
                <w:ilvl w:val="0"/>
                <w:numId w:val="0"/>
              </w:numPr>
              <w:spacing w:after="120" w:line="276" w:lineRule="auto"/>
              <w:rPr>
                <w:b/>
                <w:bCs/>
              </w:rPr>
            </w:pPr>
          </w:p>
        </w:tc>
        <w:tc>
          <w:tcPr>
            <w:tcW w:w="4380" w:type="dxa"/>
            <w:gridSpan w:val="2"/>
            <w:vMerge w:val="restart"/>
            <w:tcBorders>
              <w:top w:val="nil"/>
            </w:tcBorders>
          </w:tcPr>
          <w:p w14:paraId="3F9651C1" w14:textId="77777777" w:rsidR="006D71E1" w:rsidRPr="004B5482" w:rsidRDefault="006D71E1" w:rsidP="006975B6">
            <w:pPr>
              <w:pStyle w:val="Bullet"/>
              <w:spacing w:after="0" w:line="276" w:lineRule="auto"/>
              <w:rPr>
                <w:sz w:val="22"/>
                <w:szCs w:val="22"/>
              </w:rPr>
            </w:pPr>
            <w:r>
              <w:rPr>
                <w:sz w:val="22"/>
                <w:szCs w:val="22"/>
              </w:rPr>
              <w:t>Nil.</w:t>
            </w:r>
          </w:p>
        </w:tc>
      </w:tr>
      <w:tr w:rsidR="006D71E1" w14:paraId="5F061E6C" w14:textId="77777777" w:rsidTr="006975B6">
        <w:trPr>
          <w:trHeight w:val="15"/>
        </w:trPr>
        <w:tc>
          <w:tcPr>
            <w:tcW w:w="5490" w:type="dxa"/>
            <w:tcBorders>
              <w:bottom w:val="nil"/>
            </w:tcBorders>
            <w:shd w:val="clear" w:color="auto" w:fill="DBE5F1" w:themeFill="accent1" w:themeFillTint="33"/>
          </w:tcPr>
          <w:p w14:paraId="02A809BB" w14:textId="77777777" w:rsidR="006D71E1" w:rsidRPr="00B216F4" w:rsidRDefault="006D71E1" w:rsidP="006975B6">
            <w:pPr>
              <w:pStyle w:val="Bullet"/>
              <w:numPr>
                <w:ilvl w:val="0"/>
                <w:numId w:val="0"/>
              </w:numPr>
              <w:spacing w:after="0"/>
              <w:ind w:left="567" w:hanging="567"/>
              <w:rPr>
                <w:b/>
                <w:bCs/>
              </w:rPr>
            </w:pPr>
            <w:r>
              <w:rPr>
                <w:b/>
                <w:bCs/>
              </w:rPr>
              <w:t>Data / Calculation</w:t>
            </w:r>
          </w:p>
        </w:tc>
        <w:tc>
          <w:tcPr>
            <w:tcW w:w="4380" w:type="dxa"/>
            <w:gridSpan w:val="2"/>
            <w:vMerge/>
          </w:tcPr>
          <w:p w14:paraId="0389F845" w14:textId="77777777" w:rsidR="006D71E1" w:rsidRDefault="006D71E1" w:rsidP="006975B6">
            <w:pPr>
              <w:pStyle w:val="Bullet"/>
              <w:spacing w:after="0"/>
            </w:pPr>
          </w:p>
        </w:tc>
      </w:tr>
      <w:tr w:rsidR="006D71E1" w14:paraId="594E6666" w14:textId="77777777" w:rsidTr="006975B6">
        <w:trPr>
          <w:trHeight w:val="2479"/>
        </w:trPr>
        <w:tc>
          <w:tcPr>
            <w:tcW w:w="5490" w:type="dxa"/>
            <w:tcBorders>
              <w:top w:val="nil"/>
            </w:tcBorders>
          </w:tcPr>
          <w:p w14:paraId="08C9FE47" w14:textId="77777777" w:rsidR="006D71E1" w:rsidRDefault="006D71E1" w:rsidP="006975B6">
            <w:pPr>
              <w:pStyle w:val="Bullet"/>
              <w:spacing w:after="0"/>
              <w:rPr>
                <w:sz w:val="22"/>
                <w:szCs w:val="22"/>
              </w:rPr>
            </w:pPr>
            <w:r>
              <w:rPr>
                <w:sz w:val="22"/>
                <w:szCs w:val="22"/>
              </w:rPr>
              <w:t>Data source is the OECD How’s Life? database.</w:t>
            </w:r>
          </w:p>
          <w:p w14:paraId="482CA74F" w14:textId="77777777" w:rsidR="006D71E1" w:rsidRPr="002C22D0" w:rsidRDefault="006D71E1" w:rsidP="006975B6">
            <w:pPr>
              <w:pStyle w:val="Bullet"/>
              <w:rPr>
                <w:sz w:val="22"/>
                <w:szCs w:val="22"/>
              </w:rPr>
            </w:pPr>
            <w:r>
              <w:rPr>
                <w:sz w:val="22"/>
                <w:szCs w:val="22"/>
              </w:rPr>
              <w:t xml:space="preserve">Premature mortality </w:t>
            </w:r>
            <w:r w:rsidRPr="002C22D0">
              <w:rPr>
                <w:sz w:val="22"/>
                <w:szCs w:val="22"/>
              </w:rPr>
              <w:t>is calculated by subtracting the selected age of premature mortality (75 years in OECD calculations) from the actual age of death of each person, then multiplying this by the number of deaths at each age, and finally adding up the numbers across all age groups to come up with an overall total.</w:t>
            </w:r>
          </w:p>
        </w:tc>
        <w:tc>
          <w:tcPr>
            <w:tcW w:w="4380" w:type="dxa"/>
            <w:gridSpan w:val="2"/>
            <w:vMerge/>
          </w:tcPr>
          <w:p w14:paraId="741B6068" w14:textId="77777777" w:rsidR="006D71E1" w:rsidRDefault="006D71E1" w:rsidP="006975B6">
            <w:pPr>
              <w:pStyle w:val="Bullet"/>
              <w:spacing w:after="0"/>
            </w:pPr>
          </w:p>
        </w:tc>
      </w:tr>
      <w:tr w:rsidR="006D71E1" w14:paraId="0A76BA22" w14:textId="77777777" w:rsidTr="006975B6">
        <w:trPr>
          <w:trHeight w:val="4182"/>
        </w:trPr>
        <w:tc>
          <w:tcPr>
            <w:tcW w:w="5916" w:type="dxa"/>
            <w:gridSpan w:val="2"/>
          </w:tcPr>
          <w:p w14:paraId="2FBB3132" w14:textId="77777777" w:rsidR="006D71E1" w:rsidRDefault="006D71E1" w:rsidP="006975B6">
            <w:pPr>
              <w:pStyle w:val="Bullet"/>
              <w:numPr>
                <w:ilvl w:val="0"/>
                <w:numId w:val="0"/>
              </w:numPr>
              <w:spacing w:after="0"/>
              <w:jc w:val="center"/>
              <w:rPr>
                <w:b/>
                <w:bCs/>
              </w:rPr>
            </w:pPr>
            <w:r>
              <w:rPr>
                <w:b/>
                <w:bCs/>
              </w:rPr>
              <w:t>International Comparison – latest available</w:t>
            </w:r>
          </w:p>
          <w:p w14:paraId="3B5B1259" w14:textId="77777777" w:rsidR="006D71E1" w:rsidRPr="00917F16" w:rsidRDefault="006D71E1" w:rsidP="006975B6">
            <w:pPr>
              <w:pStyle w:val="Bullet"/>
              <w:numPr>
                <w:ilvl w:val="0"/>
                <w:numId w:val="0"/>
              </w:numPr>
              <w:spacing w:after="0"/>
              <w:rPr>
                <w:sz w:val="22"/>
                <w:szCs w:val="22"/>
              </w:rPr>
            </w:pPr>
            <w:r w:rsidRPr="00894646">
              <w:rPr>
                <w:noProof/>
                <w:sz w:val="22"/>
                <w:szCs w:val="22"/>
              </w:rPr>
              <w:drawing>
                <wp:inline distT="0" distB="0" distL="0" distR="0" wp14:anchorId="1FA70CD7" wp14:editId="66A45657">
                  <wp:extent cx="3587946" cy="228600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601432" cy="2294592"/>
                          </a:xfrm>
                          <a:prstGeom prst="rect">
                            <a:avLst/>
                          </a:prstGeom>
                          <a:noFill/>
                          <a:ln>
                            <a:noFill/>
                          </a:ln>
                        </pic:spPr>
                      </pic:pic>
                    </a:graphicData>
                  </a:graphic>
                </wp:inline>
              </w:drawing>
            </w:r>
          </w:p>
        </w:tc>
        <w:tc>
          <w:tcPr>
            <w:tcW w:w="3954" w:type="dxa"/>
            <w:shd w:val="clear" w:color="auto" w:fill="auto"/>
          </w:tcPr>
          <w:p w14:paraId="2FDBA93D" w14:textId="77777777" w:rsidR="006D71E1" w:rsidRPr="00A96826" w:rsidRDefault="006D71E1" w:rsidP="006975B6">
            <w:pPr>
              <w:spacing w:after="0"/>
              <w:jc w:val="center"/>
              <w:rPr>
                <w:b/>
                <w:bCs/>
                <w:noProof/>
              </w:rPr>
            </w:pPr>
            <w:r>
              <w:rPr>
                <w:b/>
                <w:bCs/>
                <w:noProof/>
              </w:rPr>
              <w:t>Australia time series</w:t>
            </w:r>
          </w:p>
          <w:p w14:paraId="18F858E3" w14:textId="77777777" w:rsidR="006D71E1" w:rsidRDefault="006D71E1" w:rsidP="006975B6">
            <w:pPr>
              <w:pStyle w:val="Bullet"/>
              <w:numPr>
                <w:ilvl w:val="0"/>
                <w:numId w:val="0"/>
              </w:numPr>
              <w:spacing w:after="120" w:line="276" w:lineRule="auto"/>
              <w:ind w:left="567" w:hanging="567"/>
            </w:pPr>
            <w:r w:rsidRPr="00277AC7">
              <w:rPr>
                <w:noProof/>
              </w:rPr>
              <w:drawing>
                <wp:inline distT="0" distB="0" distL="0" distR="0" wp14:anchorId="49913753" wp14:editId="63043E52">
                  <wp:extent cx="2315845" cy="2303780"/>
                  <wp:effectExtent l="0" t="0" r="8255"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315845" cy="2303780"/>
                          </a:xfrm>
                          <a:prstGeom prst="rect">
                            <a:avLst/>
                          </a:prstGeom>
                          <a:noFill/>
                          <a:ln>
                            <a:noFill/>
                          </a:ln>
                        </pic:spPr>
                      </pic:pic>
                    </a:graphicData>
                  </a:graphic>
                </wp:inline>
              </w:drawing>
            </w:r>
          </w:p>
        </w:tc>
      </w:tr>
    </w:tbl>
    <w:p w14:paraId="07CF70A3" w14:textId="77777777" w:rsidR="006D71E1" w:rsidRDefault="006D71E1" w:rsidP="006D71E1">
      <w:pPr>
        <w:spacing w:after="0"/>
      </w:pPr>
    </w:p>
    <w:p w14:paraId="3C20DF3A" w14:textId="77777777" w:rsidR="006D71E1" w:rsidRDefault="006D71E1" w:rsidP="006D71E1">
      <w:pPr>
        <w:spacing w:after="0"/>
      </w:pPr>
    </w:p>
    <w:p w14:paraId="54208EE2" w14:textId="77777777" w:rsidR="006D71E1" w:rsidRDefault="006D71E1" w:rsidP="006D71E1">
      <w:pPr>
        <w:spacing w:after="0"/>
      </w:pPr>
    </w:p>
    <w:p w14:paraId="001653A4" w14:textId="77777777" w:rsidR="006D71E1" w:rsidRDefault="006D71E1" w:rsidP="006D71E1">
      <w:pPr>
        <w:spacing w:after="0"/>
      </w:pPr>
    </w:p>
    <w:p w14:paraId="73935E64" w14:textId="71D86A99" w:rsidR="006D71E1" w:rsidRDefault="006D71E1" w:rsidP="006D71E1">
      <w:pPr>
        <w:spacing w:after="0"/>
      </w:pPr>
    </w:p>
    <w:p w14:paraId="167E68E5" w14:textId="0A8ACFAB" w:rsidR="008E34E9" w:rsidRDefault="008E34E9" w:rsidP="006D71E1">
      <w:pPr>
        <w:spacing w:after="0"/>
      </w:pPr>
    </w:p>
    <w:p w14:paraId="0A4D88A0" w14:textId="5B7F09C3" w:rsidR="008E34E9" w:rsidRDefault="008E34E9" w:rsidP="006D71E1">
      <w:pPr>
        <w:spacing w:after="0"/>
      </w:pPr>
    </w:p>
    <w:p w14:paraId="33A65B0D" w14:textId="77777777" w:rsidR="008E34E9" w:rsidRDefault="008E34E9" w:rsidP="006D71E1">
      <w:pPr>
        <w:spacing w:after="0"/>
      </w:pPr>
    </w:p>
    <w:tbl>
      <w:tblPr>
        <w:tblStyle w:val="TableGrid"/>
        <w:tblW w:w="9870" w:type="dxa"/>
        <w:tblBorders>
          <w:top w:val="single" w:sz="24" w:space="0" w:color="002060"/>
          <w:left w:val="single" w:sz="24" w:space="0" w:color="002060"/>
          <w:bottom w:val="single" w:sz="24" w:space="0" w:color="002060"/>
          <w:right w:val="single" w:sz="24" w:space="0" w:color="002060"/>
          <w:insideH w:val="single" w:sz="24" w:space="0" w:color="002060"/>
          <w:insideV w:val="single" w:sz="24" w:space="0" w:color="002060"/>
        </w:tblBorders>
        <w:tblCellMar>
          <w:top w:w="57" w:type="dxa"/>
          <w:bottom w:w="57" w:type="dxa"/>
        </w:tblCellMar>
        <w:tblLook w:val="04A0" w:firstRow="1" w:lastRow="0" w:firstColumn="1" w:lastColumn="0" w:noHBand="0" w:noVBand="1"/>
      </w:tblPr>
      <w:tblGrid>
        <w:gridCol w:w="5490"/>
        <w:gridCol w:w="426"/>
        <w:gridCol w:w="3954"/>
      </w:tblGrid>
      <w:tr w:rsidR="006D71E1" w:rsidRPr="00F456F6" w14:paraId="7453DFE7" w14:textId="77777777" w:rsidTr="006975B6">
        <w:trPr>
          <w:trHeight w:val="243"/>
        </w:trPr>
        <w:tc>
          <w:tcPr>
            <w:tcW w:w="5490" w:type="dxa"/>
            <w:shd w:val="clear" w:color="auto" w:fill="002060"/>
          </w:tcPr>
          <w:p w14:paraId="77991BC9" w14:textId="77777777" w:rsidR="006D71E1" w:rsidRPr="004C794C" w:rsidRDefault="006D71E1" w:rsidP="006975B6">
            <w:pPr>
              <w:pStyle w:val="Bullet"/>
              <w:numPr>
                <w:ilvl w:val="0"/>
                <w:numId w:val="0"/>
              </w:numPr>
              <w:spacing w:after="0"/>
              <w:rPr>
                <w:b/>
                <w:bCs/>
              </w:rPr>
            </w:pPr>
            <w:r>
              <w:lastRenderedPageBreak/>
              <w:br w:type="page"/>
            </w:r>
            <w:r w:rsidRPr="00BC3609">
              <w:rPr>
                <w:b/>
                <w:bCs/>
              </w:rPr>
              <w:t>23 –</w:t>
            </w:r>
            <w:r>
              <w:rPr>
                <w:b/>
                <w:bCs/>
              </w:rPr>
              <w:t xml:space="preserve"> PRODUCED FIXED ASSETS</w:t>
            </w:r>
            <w:r w:rsidRPr="00140028">
              <w:rPr>
                <w:b/>
                <w:bCs/>
              </w:rPr>
              <w:t xml:space="preserve"> </w:t>
            </w:r>
          </w:p>
        </w:tc>
        <w:tc>
          <w:tcPr>
            <w:tcW w:w="4380" w:type="dxa"/>
            <w:gridSpan w:val="2"/>
            <w:tcBorders>
              <w:bottom w:val="nil"/>
            </w:tcBorders>
            <w:shd w:val="clear" w:color="auto" w:fill="DBE5F1" w:themeFill="accent1" w:themeFillTint="33"/>
          </w:tcPr>
          <w:p w14:paraId="47CBE66E" w14:textId="77777777" w:rsidR="006D71E1" w:rsidRPr="00F456F6" w:rsidRDefault="006D71E1" w:rsidP="006975B6">
            <w:pPr>
              <w:pStyle w:val="Bullet"/>
              <w:numPr>
                <w:ilvl w:val="0"/>
                <w:numId w:val="0"/>
              </w:numPr>
              <w:spacing w:after="0"/>
              <w:rPr>
                <w:b/>
                <w:bCs/>
              </w:rPr>
            </w:pPr>
            <w:r w:rsidRPr="00F456F6">
              <w:rPr>
                <w:b/>
                <w:bCs/>
              </w:rPr>
              <w:t>Australia’s Performance</w:t>
            </w:r>
          </w:p>
        </w:tc>
      </w:tr>
      <w:tr w:rsidR="006D71E1" w:rsidRPr="003E2E9A" w14:paraId="17D7DBFB" w14:textId="77777777" w:rsidTr="006975B6">
        <w:trPr>
          <w:trHeight w:val="2516"/>
        </w:trPr>
        <w:tc>
          <w:tcPr>
            <w:tcW w:w="5490" w:type="dxa"/>
            <w:vMerge w:val="restart"/>
          </w:tcPr>
          <w:p w14:paraId="50C187DE" w14:textId="43F58115" w:rsidR="006D71E1" w:rsidRPr="00670F6D" w:rsidRDefault="006D71E1" w:rsidP="006975B6">
            <w:pPr>
              <w:pStyle w:val="Bullet"/>
              <w:numPr>
                <w:ilvl w:val="0"/>
                <w:numId w:val="0"/>
              </w:numPr>
              <w:spacing w:after="0" w:line="276" w:lineRule="auto"/>
              <w:rPr>
                <w:sz w:val="22"/>
                <w:szCs w:val="22"/>
              </w:rPr>
            </w:pPr>
            <w:r w:rsidRPr="003E2E9A">
              <w:rPr>
                <w:b/>
                <w:bCs/>
                <w:sz w:val="22"/>
                <w:szCs w:val="22"/>
              </w:rPr>
              <w:t>Purpose:</w:t>
            </w:r>
            <w:r w:rsidR="00670F6D">
              <w:rPr>
                <w:b/>
                <w:bCs/>
                <w:sz w:val="22"/>
                <w:szCs w:val="22"/>
              </w:rPr>
              <w:t xml:space="preserve"> </w:t>
            </w:r>
            <w:r w:rsidR="00670F6D">
              <w:rPr>
                <w:sz w:val="22"/>
                <w:szCs w:val="22"/>
              </w:rPr>
              <w:t>indicator of a country’s ability to produce goods and services.</w:t>
            </w:r>
          </w:p>
          <w:p w14:paraId="58454BCD" w14:textId="77777777" w:rsidR="006D71E1" w:rsidRPr="00B23573" w:rsidRDefault="006D71E1" w:rsidP="006975B6">
            <w:pPr>
              <w:pStyle w:val="Bullet"/>
              <w:numPr>
                <w:ilvl w:val="0"/>
                <w:numId w:val="0"/>
              </w:numPr>
              <w:spacing w:after="0" w:line="276" w:lineRule="auto"/>
              <w:rPr>
                <w:sz w:val="22"/>
                <w:szCs w:val="22"/>
              </w:rPr>
            </w:pPr>
            <w:r w:rsidRPr="003E2E9A">
              <w:rPr>
                <w:b/>
                <w:bCs/>
                <w:sz w:val="22"/>
                <w:szCs w:val="22"/>
              </w:rPr>
              <w:t>Definition:</w:t>
            </w:r>
            <w:r w:rsidRPr="003E2E9A">
              <w:rPr>
                <w:sz w:val="22"/>
                <w:szCs w:val="22"/>
              </w:rPr>
              <w:t xml:space="preserve"> </w:t>
            </w:r>
            <w:r>
              <w:rPr>
                <w:sz w:val="22"/>
                <w:szCs w:val="22"/>
              </w:rPr>
              <w:t>t</w:t>
            </w:r>
            <w:r w:rsidRPr="00114438">
              <w:rPr>
                <w:sz w:val="22"/>
                <w:szCs w:val="22"/>
              </w:rPr>
              <w:t>he value of a country’s stock of produced economic assets</w:t>
            </w:r>
            <w:r>
              <w:rPr>
                <w:sz w:val="22"/>
                <w:szCs w:val="22"/>
              </w:rPr>
              <w:t>, per capita at 2020 PPP.</w:t>
            </w:r>
          </w:p>
          <w:p w14:paraId="7579D8A7" w14:textId="77777777" w:rsidR="006D71E1" w:rsidRPr="003E2E9A" w:rsidRDefault="006D71E1" w:rsidP="006975B6">
            <w:pPr>
              <w:pStyle w:val="Bullet"/>
              <w:numPr>
                <w:ilvl w:val="0"/>
                <w:numId w:val="0"/>
              </w:numPr>
              <w:spacing w:after="0" w:line="276" w:lineRule="auto"/>
              <w:ind w:left="567" w:hanging="567"/>
              <w:rPr>
                <w:sz w:val="22"/>
                <w:szCs w:val="22"/>
              </w:rPr>
            </w:pPr>
          </w:p>
        </w:tc>
        <w:tc>
          <w:tcPr>
            <w:tcW w:w="4380" w:type="dxa"/>
            <w:gridSpan w:val="2"/>
            <w:tcBorders>
              <w:top w:val="nil"/>
              <w:bottom w:val="single" w:sz="24" w:space="0" w:color="002060"/>
            </w:tcBorders>
          </w:tcPr>
          <w:p w14:paraId="5E796F0F" w14:textId="77777777" w:rsidR="006D71E1" w:rsidRDefault="006D71E1" w:rsidP="006975B6">
            <w:pPr>
              <w:pStyle w:val="Bullet"/>
              <w:numPr>
                <w:ilvl w:val="0"/>
                <w:numId w:val="0"/>
              </w:numPr>
              <w:spacing w:after="0" w:line="276" w:lineRule="auto"/>
              <w:rPr>
                <w:sz w:val="22"/>
                <w:szCs w:val="22"/>
              </w:rPr>
            </w:pPr>
            <w:r w:rsidRPr="00177691">
              <w:rPr>
                <w:b/>
                <w:bCs/>
                <w:sz w:val="22"/>
                <w:szCs w:val="22"/>
              </w:rPr>
              <w:t>Summary:</w:t>
            </w:r>
            <w:r>
              <w:rPr>
                <w:b/>
                <w:bCs/>
                <w:sz w:val="22"/>
                <w:szCs w:val="22"/>
              </w:rPr>
              <w:t xml:space="preserve"> </w:t>
            </w:r>
            <w:r>
              <w:rPr>
                <w:sz w:val="22"/>
                <w:szCs w:val="22"/>
              </w:rPr>
              <w:t>Australia performs better than the OECD average, and performance has improved over time.</w:t>
            </w:r>
          </w:p>
          <w:p w14:paraId="73A67DF8" w14:textId="2F3DB267" w:rsidR="006D71E1" w:rsidRDefault="006D71E1" w:rsidP="006975B6">
            <w:pPr>
              <w:pStyle w:val="Bullet"/>
              <w:spacing w:after="0" w:line="276" w:lineRule="auto"/>
              <w:rPr>
                <w:sz w:val="22"/>
                <w:szCs w:val="22"/>
              </w:rPr>
            </w:pPr>
            <w:r>
              <w:rPr>
                <w:sz w:val="22"/>
                <w:szCs w:val="22"/>
              </w:rPr>
              <w:t xml:space="preserve">Produced fixed assets </w:t>
            </w:r>
            <w:r w:rsidRPr="00126965">
              <w:rPr>
                <w:sz w:val="22"/>
                <w:szCs w:val="22"/>
              </w:rPr>
              <w:t xml:space="preserve">↑ </w:t>
            </w:r>
            <w:r>
              <w:rPr>
                <w:sz w:val="22"/>
                <w:szCs w:val="22"/>
              </w:rPr>
              <w:t>from $130</w:t>
            </w:r>
            <w:r w:rsidR="00EC3157">
              <w:rPr>
                <w:sz w:val="22"/>
                <w:szCs w:val="22"/>
              </w:rPr>
              <w:t>,</w:t>
            </w:r>
            <w:r>
              <w:rPr>
                <w:sz w:val="22"/>
                <w:szCs w:val="22"/>
              </w:rPr>
              <w:t>103 to $155</w:t>
            </w:r>
            <w:r w:rsidR="00EC3157">
              <w:rPr>
                <w:sz w:val="22"/>
                <w:szCs w:val="22"/>
              </w:rPr>
              <w:t>,</w:t>
            </w:r>
            <w:r>
              <w:rPr>
                <w:sz w:val="22"/>
                <w:szCs w:val="22"/>
              </w:rPr>
              <w:t xml:space="preserve">840 </w:t>
            </w:r>
            <w:r w:rsidR="00EE3060">
              <w:rPr>
                <w:sz w:val="22"/>
                <w:szCs w:val="22"/>
              </w:rPr>
              <w:t>between</w:t>
            </w:r>
            <w:r>
              <w:rPr>
                <w:sz w:val="22"/>
                <w:szCs w:val="22"/>
              </w:rPr>
              <w:t xml:space="preserve"> 2004-2020 (</w:t>
            </w:r>
            <w:r>
              <w:rPr>
                <w:rFonts w:cstheme="minorHAnsi"/>
                <w:sz w:val="22"/>
                <w:szCs w:val="22"/>
              </w:rPr>
              <w:t>Δ19.8</w:t>
            </w:r>
            <w:r>
              <w:rPr>
                <w:sz w:val="22"/>
                <w:szCs w:val="22"/>
              </w:rPr>
              <w:t>%)</w:t>
            </w:r>
          </w:p>
          <w:p w14:paraId="553B8608" w14:textId="6C5E9C9C" w:rsidR="006D71E1" w:rsidRDefault="006D71E1" w:rsidP="006975B6">
            <w:pPr>
              <w:pStyle w:val="Bullet"/>
              <w:spacing w:after="0" w:line="276" w:lineRule="auto"/>
              <w:rPr>
                <w:sz w:val="22"/>
                <w:szCs w:val="22"/>
              </w:rPr>
            </w:pPr>
            <w:r>
              <w:rPr>
                <w:sz w:val="22"/>
                <w:szCs w:val="22"/>
              </w:rPr>
              <w:t>Better than OECD average ($135</w:t>
            </w:r>
            <w:r w:rsidR="00C754B6">
              <w:rPr>
                <w:sz w:val="22"/>
                <w:szCs w:val="22"/>
              </w:rPr>
              <w:t>,</w:t>
            </w:r>
            <w:r>
              <w:rPr>
                <w:sz w:val="22"/>
                <w:szCs w:val="22"/>
              </w:rPr>
              <w:t>190)</w:t>
            </w:r>
          </w:p>
          <w:p w14:paraId="6064D8A3" w14:textId="5FD7943C" w:rsidR="006D71E1" w:rsidRPr="00C754B6" w:rsidRDefault="006D71E1" w:rsidP="00C754B6">
            <w:pPr>
              <w:pStyle w:val="Bullet"/>
              <w:spacing w:after="0" w:line="276" w:lineRule="auto"/>
              <w:rPr>
                <w:sz w:val="22"/>
                <w:szCs w:val="22"/>
              </w:rPr>
            </w:pPr>
            <w:r>
              <w:rPr>
                <w:sz w:val="22"/>
                <w:szCs w:val="22"/>
              </w:rPr>
              <w:t>Rank:</w:t>
            </w:r>
            <w:r w:rsidRPr="00BC4B9D">
              <w:rPr>
                <w:sz w:val="22"/>
                <w:szCs w:val="22"/>
              </w:rPr>
              <w:t xml:space="preserve"> </w:t>
            </w:r>
            <w:r>
              <w:rPr>
                <w:sz w:val="22"/>
                <w:szCs w:val="22"/>
              </w:rPr>
              <w:t>9</w:t>
            </w:r>
            <w:r w:rsidRPr="00BC4B9D">
              <w:rPr>
                <w:sz w:val="22"/>
                <w:szCs w:val="22"/>
                <w:vertAlign w:val="superscript"/>
              </w:rPr>
              <w:t>th</w:t>
            </w:r>
            <w:r w:rsidRPr="00BC4B9D">
              <w:rPr>
                <w:sz w:val="22"/>
                <w:szCs w:val="22"/>
              </w:rPr>
              <w:t xml:space="preserve"> </w:t>
            </w:r>
            <w:r>
              <w:rPr>
                <w:sz w:val="22"/>
                <w:szCs w:val="22"/>
              </w:rPr>
              <w:t xml:space="preserve">of </w:t>
            </w:r>
            <w:r w:rsidRPr="00BC4B9D">
              <w:rPr>
                <w:sz w:val="22"/>
                <w:szCs w:val="22"/>
              </w:rPr>
              <w:t>3</w:t>
            </w:r>
            <w:r>
              <w:rPr>
                <w:sz w:val="22"/>
                <w:szCs w:val="22"/>
              </w:rPr>
              <w:t>3</w:t>
            </w:r>
            <w:r w:rsidRPr="00BC4B9D">
              <w:rPr>
                <w:sz w:val="22"/>
                <w:szCs w:val="22"/>
              </w:rPr>
              <w:t xml:space="preserve"> OECD countries</w:t>
            </w:r>
            <w:r>
              <w:rPr>
                <w:sz w:val="22"/>
                <w:szCs w:val="22"/>
              </w:rPr>
              <w:t xml:space="preserve"> (Australia 2020, other countries latest year)</w:t>
            </w:r>
            <w:r w:rsidR="00C754B6">
              <w:rPr>
                <w:sz w:val="22"/>
                <w:szCs w:val="22"/>
              </w:rPr>
              <w:t>.</w:t>
            </w:r>
            <w:r w:rsidRPr="00C754B6">
              <w:rPr>
                <w:sz w:val="22"/>
                <w:szCs w:val="22"/>
              </w:rPr>
              <w:br/>
            </w:r>
          </w:p>
        </w:tc>
      </w:tr>
      <w:tr w:rsidR="006D71E1" w:rsidRPr="0072213D" w14:paraId="7441D523" w14:textId="77777777" w:rsidTr="006975B6">
        <w:trPr>
          <w:trHeight w:val="78"/>
        </w:trPr>
        <w:tc>
          <w:tcPr>
            <w:tcW w:w="5490" w:type="dxa"/>
            <w:vMerge/>
          </w:tcPr>
          <w:p w14:paraId="4F1EDBD6" w14:textId="77777777" w:rsidR="006D71E1" w:rsidRPr="00B216F4" w:rsidRDefault="006D71E1" w:rsidP="006975B6">
            <w:pPr>
              <w:pStyle w:val="Bullet"/>
              <w:numPr>
                <w:ilvl w:val="0"/>
                <w:numId w:val="0"/>
              </w:numPr>
              <w:spacing w:after="120" w:line="276" w:lineRule="auto"/>
              <w:rPr>
                <w:b/>
                <w:bCs/>
              </w:rPr>
            </w:pPr>
          </w:p>
        </w:tc>
        <w:tc>
          <w:tcPr>
            <w:tcW w:w="4380" w:type="dxa"/>
            <w:gridSpan w:val="2"/>
            <w:tcBorders>
              <w:bottom w:val="nil"/>
            </w:tcBorders>
            <w:shd w:val="clear" w:color="auto" w:fill="DBE5F1" w:themeFill="accent1" w:themeFillTint="33"/>
          </w:tcPr>
          <w:p w14:paraId="6DE48EA9" w14:textId="77777777" w:rsidR="006D71E1" w:rsidRPr="0072213D" w:rsidRDefault="006D71E1" w:rsidP="006975B6">
            <w:pPr>
              <w:pStyle w:val="Bullet"/>
              <w:numPr>
                <w:ilvl w:val="0"/>
                <w:numId w:val="0"/>
              </w:numPr>
              <w:spacing w:after="0"/>
              <w:ind w:left="567" w:hanging="567"/>
              <w:rPr>
                <w:b/>
                <w:bCs/>
              </w:rPr>
            </w:pPr>
            <w:r>
              <w:rPr>
                <w:b/>
                <w:bCs/>
              </w:rPr>
              <w:t>Indicator Limitations</w:t>
            </w:r>
          </w:p>
        </w:tc>
      </w:tr>
      <w:tr w:rsidR="006D71E1" w:rsidRPr="00C74E7B" w14:paraId="273F7FE3" w14:textId="77777777" w:rsidTr="006975B6">
        <w:trPr>
          <w:trHeight w:val="457"/>
        </w:trPr>
        <w:tc>
          <w:tcPr>
            <w:tcW w:w="5490" w:type="dxa"/>
            <w:vMerge/>
            <w:tcBorders>
              <w:bottom w:val="single" w:sz="24" w:space="0" w:color="002060"/>
            </w:tcBorders>
          </w:tcPr>
          <w:p w14:paraId="1C9AA7B6" w14:textId="77777777" w:rsidR="006D71E1" w:rsidRPr="00B216F4" w:rsidRDefault="006D71E1" w:rsidP="006975B6">
            <w:pPr>
              <w:pStyle w:val="Bullet"/>
              <w:numPr>
                <w:ilvl w:val="0"/>
                <w:numId w:val="0"/>
              </w:numPr>
              <w:spacing w:after="120" w:line="276" w:lineRule="auto"/>
              <w:rPr>
                <w:b/>
                <w:bCs/>
              </w:rPr>
            </w:pPr>
          </w:p>
        </w:tc>
        <w:tc>
          <w:tcPr>
            <w:tcW w:w="4380" w:type="dxa"/>
            <w:gridSpan w:val="2"/>
            <w:vMerge w:val="restart"/>
            <w:tcBorders>
              <w:top w:val="nil"/>
            </w:tcBorders>
          </w:tcPr>
          <w:p w14:paraId="7420BEAA" w14:textId="77777777" w:rsidR="006D71E1" w:rsidRPr="005E4968" w:rsidRDefault="006D71E1" w:rsidP="006975B6">
            <w:pPr>
              <w:pStyle w:val="Bullet"/>
              <w:spacing w:after="0" w:line="276" w:lineRule="auto"/>
              <w:rPr>
                <w:sz w:val="22"/>
                <w:szCs w:val="22"/>
              </w:rPr>
            </w:pPr>
            <w:r w:rsidRPr="005E4968">
              <w:rPr>
                <w:sz w:val="22"/>
                <w:szCs w:val="22"/>
              </w:rPr>
              <w:t>Nil</w:t>
            </w:r>
            <w:r>
              <w:rPr>
                <w:sz w:val="22"/>
                <w:szCs w:val="22"/>
              </w:rPr>
              <w:t>.</w:t>
            </w:r>
          </w:p>
        </w:tc>
      </w:tr>
      <w:tr w:rsidR="006D71E1" w14:paraId="0F656EFD" w14:textId="77777777" w:rsidTr="006975B6">
        <w:trPr>
          <w:trHeight w:val="15"/>
        </w:trPr>
        <w:tc>
          <w:tcPr>
            <w:tcW w:w="5490" w:type="dxa"/>
            <w:tcBorders>
              <w:bottom w:val="nil"/>
            </w:tcBorders>
            <w:shd w:val="clear" w:color="auto" w:fill="DBE5F1" w:themeFill="accent1" w:themeFillTint="33"/>
          </w:tcPr>
          <w:p w14:paraId="4A19F251" w14:textId="77777777" w:rsidR="006D71E1" w:rsidRPr="00B216F4" w:rsidRDefault="006D71E1" w:rsidP="006975B6">
            <w:pPr>
              <w:pStyle w:val="Bullet"/>
              <w:numPr>
                <w:ilvl w:val="0"/>
                <w:numId w:val="0"/>
              </w:numPr>
              <w:spacing w:after="0"/>
              <w:ind w:left="567" w:hanging="567"/>
              <w:rPr>
                <w:b/>
                <w:bCs/>
              </w:rPr>
            </w:pPr>
            <w:r>
              <w:rPr>
                <w:b/>
                <w:bCs/>
              </w:rPr>
              <w:t>Data / Calculation</w:t>
            </w:r>
          </w:p>
        </w:tc>
        <w:tc>
          <w:tcPr>
            <w:tcW w:w="4380" w:type="dxa"/>
            <w:gridSpan w:val="2"/>
            <w:vMerge/>
          </w:tcPr>
          <w:p w14:paraId="6071F8DF" w14:textId="77777777" w:rsidR="006D71E1" w:rsidRDefault="006D71E1" w:rsidP="006975B6">
            <w:pPr>
              <w:pStyle w:val="Bullet"/>
              <w:spacing w:after="0"/>
            </w:pPr>
          </w:p>
        </w:tc>
      </w:tr>
      <w:tr w:rsidR="006D71E1" w14:paraId="753A422E" w14:textId="77777777" w:rsidTr="006975B6">
        <w:trPr>
          <w:trHeight w:val="2479"/>
        </w:trPr>
        <w:tc>
          <w:tcPr>
            <w:tcW w:w="5490" w:type="dxa"/>
            <w:tcBorders>
              <w:top w:val="nil"/>
            </w:tcBorders>
          </w:tcPr>
          <w:p w14:paraId="415F8992" w14:textId="77777777" w:rsidR="006D71E1" w:rsidRDefault="006D71E1" w:rsidP="006975B6">
            <w:pPr>
              <w:pStyle w:val="Bullet"/>
              <w:spacing w:after="0"/>
              <w:rPr>
                <w:sz w:val="22"/>
                <w:szCs w:val="18"/>
              </w:rPr>
            </w:pPr>
            <w:r>
              <w:rPr>
                <w:sz w:val="22"/>
                <w:szCs w:val="18"/>
              </w:rPr>
              <w:t>Data source is the OECD How’s Life? database.</w:t>
            </w:r>
          </w:p>
          <w:p w14:paraId="092D7F95" w14:textId="77777777" w:rsidR="006D71E1" w:rsidRPr="00F32823" w:rsidRDefault="006D71E1" w:rsidP="006975B6">
            <w:pPr>
              <w:pStyle w:val="Bullet"/>
              <w:spacing w:after="0"/>
              <w:rPr>
                <w:sz w:val="22"/>
                <w:szCs w:val="18"/>
              </w:rPr>
            </w:pPr>
            <w:r w:rsidRPr="00F32823">
              <w:rPr>
                <w:sz w:val="22"/>
                <w:szCs w:val="18"/>
              </w:rPr>
              <w:t>Economic assets include</w:t>
            </w:r>
            <w:r>
              <w:rPr>
                <w:sz w:val="22"/>
                <w:szCs w:val="18"/>
              </w:rPr>
              <w:t xml:space="preserve"> (but not limited to):</w:t>
            </w:r>
            <w:r w:rsidRPr="00F32823">
              <w:rPr>
                <w:sz w:val="22"/>
                <w:szCs w:val="18"/>
              </w:rPr>
              <w:t xml:space="preserve"> dwellings, buildings, structures, machinery, equipment, livestock, software, entertainment, artistic originals, and inventories.</w:t>
            </w:r>
          </w:p>
          <w:p w14:paraId="31842CEE" w14:textId="0FF410F1" w:rsidR="006D71E1" w:rsidRPr="00353251" w:rsidRDefault="00E43C21" w:rsidP="006975B6">
            <w:pPr>
              <w:pStyle w:val="Bullet"/>
              <w:spacing w:after="0"/>
              <w:rPr>
                <w:sz w:val="22"/>
                <w:szCs w:val="18"/>
              </w:rPr>
            </w:pPr>
            <w:r>
              <w:rPr>
                <w:sz w:val="22"/>
                <w:szCs w:val="18"/>
              </w:rPr>
              <w:t>Reflects</w:t>
            </w:r>
            <w:r w:rsidR="006D71E1" w:rsidRPr="00F32823">
              <w:rPr>
                <w:sz w:val="22"/>
                <w:szCs w:val="18"/>
              </w:rPr>
              <w:t xml:space="preserve"> reduction</w:t>
            </w:r>
            <w:r>
              <w:rPr>
                <w:sz w:val="22"/>
                <w:szCs w:val="18"/>
              </w:rPr>
              <w:t>s</w:t>
            </w:r>
            <w:r w:rsidR="006D71E1" w:rsidRPr="00F32823">
              <w:rPr>
                <w:sz w:val="22"/>
                <w:szCs w:val="18"/>
              </w:rPr>
              <w:t xml:space="preserve"> in value due to depreciation or deterioration.</w:t>
            </w:r>
          </w:p>
        </w:tc>
        <w:tc>
          <w:tcPr>
            <w:tcW w:w="4380" w:type="dxa"/>
            <w:gridSpan w:val="2"/>
            <w:vMerge/>
          </w:tcPr>
          <w:p w14:paraId="36BC69F9" w14:textId="77777777" w:rsidR="006D71E1" w:rsidRDefault="006D71E1" w:rsidP="006975B6">
            <w:pPr>
              <w:pStyle w:val="Bullet"/>
              <w:spacing w:after="0"/>
            </w:pPr>
          </w:p>
        </w:tc>
      </w:tr>
      <w:tr w:rsidR="006D71E1" w14:paraId="6D9FC1F0" w14:textId="77777777" w:rsidTr="006975B6">
        <w:trPr>
          <w:trHeight w:val="4182"/>
        </w:trPr>
        <w:tc>
          <w:tcPr>
            <w:tcW w:w="5916" w:type="dxa"/>
            <w:gridSpan w:val="2"/>
          </w:tcPr>
          <w:p w14:paraId="5709DEEA" w14:textId="77777777" w:rsidR="006D71E1" w:rsidRDefault="006D71E1" w:rsidP="006975B6">
            <w:pPr>
              <w:pStyle w:val="Bullet"/>
              <w:numPr>
                <w:ilvl w:val="0"/>
                <w:numId w:val="0"/>
              </w:numPr>
              <w:spacing w:after="0"/>
              <w:jc w:val="center"/>
              <w:rPr>
                <w:b/>
                <w:bCs/>
              </w:rPr>
            </w:pPr>
            <w:r>
              <w:rPr>
                <w:b/>
                <w:bCs/>
              </w:rPr>
              <w:t>International Comparison – latest available</w:t>
            </w:r>
          </w:p>
          <w:p w14:paraId="30B988C1" w14:textId="77777777" w:rsidR="006D71E1" w:rsidRPr="00917F16" w:rsidRDefault="006D71E1" w:rsidP="006975B6">
            <w:pPr>
              <w:pStyle w:val="Bullet"/>
              <w:numPr>
                <w:ilvl w:val="0"/>
                <w:numId w:val="0"/>
              </w:numPr>
              <w:spacing w:after="0"/>
              <w:rPr>
                <w:sz w:val="22"/>
                <w:szCs w:val="22"/>
              </w:rPr>
            </w:pPr>
            <w:r w:rsidRPr="00684488">
              <w:rPr>
                <w:noProof/>
                <w:sz w:val="22"/>
                <w:szCs w:val="22"/>
              </w:rPr>
              <w:drawing>
                <wp:inline distT="0" distB="0" distL="0" distR="0" wp14:anchorId="34D7C175" wp14:editId="54256E09">
                  <wp:extent cx="3617471" cy="2304415"/>
                  <wp:effectExtent l="0" t="0" r="2540" b="63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622609" cy="2307688"/>
                          </a:xfrm>
                          <a:prstGeom prst="rect">
                            <a:avLst/>
                          </a:prstGeom>
                          <a:noFill/>
                          <a:ln>
                            <a:noFill/>
                          </a:ln>
                        </pic:spPr>
                      </pic:pic>
                    </a:graphicData>
                  </a:graphic>
                </wp:inline>
              </w:drawing>
            </w:r>
          </w:p>
        </w:tc>
        <w:tc>
          <w:tcPr>
            <w:tcW w:w="3954" w:type="dxa"/>
            <w:shd w:val="clear" w:color="auto" w:fill="auto"/>
          </w:tcPr>
          <w:p w14:paraId="58C03478" w14:textId="77777777" w:rsidR="006D71E1" w:rsidRPr="00A96826" w:rsidRDefault="006D71E1" w:rsidP="006975B6">
            <w:pPr>
              <w:spacing w:after="0"/>
              <w:jc w:val="center"/>
              <w:rPr>
                <w:b/>
                <w:bCs/>
                <w:noProof/>
              </w:rPr>
            </w:pPr>
            <w:r>
              <w:rPr>
                <w:b/>
                <w:bCs/>
                <w:noProof/>
              </w:rPr>
              <w:t>Australia time series</w:t>
            </w:r>
          </w:p>
          <w:p w14:paraId="60A9D00F" w14:textId="77777777" w:rsidR="006D71E1" w:rsidRDefault="006D71E1" w:rsidP="006975B6">
            <w:pPr>
              <w:pStyle w:val="Bullet"/>
              <w:numPr>
                <w:ilvl w:val="0"/>
                <w:numId w:val="0"/>
              </w:numPr>
              <w:spacing w:after="120" w:line="276" w:lineRule="auto"/>
              <w:ind w:left="567" w:hanging="567"/>
            </w:pPr>
            <w:r w:rsidRPr="00223302">
              <w:rPr>
                <w:noProof/>
              </w:rPr>
              <w:drawing>
                <wp:inline distT="0" distB="0" distL="0" distR="0" wp14:anchorId="3AFB2284" wp14:editId="4F67F439">
                  <wp:extent cx="2313940" cy="230441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313940" cy="2304415"/>
                          </a:xfrm>
                          <a:prstGeom prst="rect">
                            <a:avLst/>
                          </a:prstGeom>
                          <a:noFill/>
                          <a:ln>
                            <a:noFill/>
                          </a:ln>
                        </pic:spPr>
                      </pic:pic>
                    </a:graphicData>
                  </a:graphic>
                </wp:inline>
              </w:drawing>
            </w:r>
          </w:p>
        </w:tc>
      </w:tr>
    </w:tbl>
    <w:p w14:paraId="24E00302" w14:textId="77777777" w:rsidR="006D71E1" w:rsidRDefault="006D71E1" w:rsidP="006D71E1">
      <w:pPr>
        <w:spacing w:after="0"/>
      </w:pPr>
      <w:r>
        <w:br w:type="page"/>
      </w:r>
    </w:p>
    <w:tbl>
      <w:tblPr>
        <w:tblStyle w:val="TableGrid"/>
        <w:tblW w:w="9870" w:type="dxa"/>
        <w:tblBorders>
          <w:top w:val="single" w:sz="24" w:space="0" w:color="002060"/>
          <w:left w:val="single" w:sz="24" w:space="0" w:color="002060"/>
          <w:bottom w:val="single" w:sz="24" w:space="0" w:color="002060"/>
          <w:right w:val="single" w:sz="24" w:space="0" w:color="002060"/>
          <w:insideH w:val="single" w:sz="24" w:space="0" w:color="002060"/>
          <w:insideV w:val="single" w:sz="24" w:space="0" w:color="002060"/>
        </w:tblBorders>
        <w:tblCellMar>
          <w:top w:w="57" w:type="dxa"/>
          <w:bottom w:w="57" w:type="dxa"/>
        </w:tblCellMar>
        <w:tblLook w:val="04A0" w:firstRow="1" w:lastRow="0" w:firstColumn="1" w:lastColumn="0" w:noHBand="0" w:noVBand="1"/>
      </w:tblPr>
      <w:tblGrid>
        <w:gridCol w:w="5490"/>
        <w:gridCol w:w="424"/>
        <w:gridCol w:w="3956"/>
      </w:tblGrid>
      <w:tr w:rsidR="006D71E1" w:rsidRPr="00F456F6" w14:paraId="0E057C68" w14:textId="77777777" w:rsidTr="006975B6">
        <w:trPr>
          <w:trHeight w:val="243"/>
        </w:trPr>
        <w:tc>
          <w:tcPr>
            <w:tcW w:w="5490" w:type="dxa"/>
            <w:shd w:val="clear" w:color="auto" w:fill="002060"/>
          </w:tcPr>
          <w:p w14:paraId="40E03014" w14:textId="77777777" w:rsidR="006D71E1" w:rsidRPr="004C794C" w:rsidRDefault="006D71E1" w:rsidP="006975B6">
            <w:pPr>
              <w:pStyle w:val="Bullet"/>
              <w:numPr>
                <w:ilvl w:val="0"/>
                <w:numId w:val="0"/>
              </w:numPr>
              <w:spacing w:after="0"/>
              <w:rPr>
                <w:b/>
                <w:bCs/>
              </w:rPr>
            </w:pPr>
            <w:r>
              <w:lastRenderedPageBreak/>
              <w:br w:type="page"/>
            </w:r>
            <w:r w:rsidRPr="009541BE">
              <w:rPr>
                <w:b/>
                <w:bCs/>
              </w:rPr>
              <w:t>2</w:t>
            </w:r>
            <w:r>
              <w:rPr>
                <w:b/>
                <w:bCs/>
              </w:rPr>
              <w:t>4</w:t>
            </w:r>
            <w:r w:rsidRPr="009541BE">
              <w:rPr>
                <w:b/>
                <w:bCs/>
              </w:rPr>
              <w:t xml:space="preserve"> –</w:t>
            </w:r>
            <w:r w:rsidRPr="004C794C">
              <w:rPr>
                <w:b/>
                <w:bCs/>
              </w:rPr>
              <w:t xml:space="preserve"> </w:t>
            </w:r>
            <w:r>
              <w:rPr>
                <w:b/>
                <w:bCs/>
              </w:rPr>
              <w:t xml:space="preserve">RED LIST INDEX </w:t>
            </w:r>
          </w:p>
        </w:tc>
        <w:tc>
          <w:tcPr>
            <w:tcW w:w="4380" w:type="dxa"/>
            <w:gridSpan w:val="2"/>
            <w:tcBorders>
              <w:bottom w:val="nil"/>
            </w:tcBorders>
            <w:shd w:val="clear" w:color="auto" w:fill="DBE5F1" w:themeFill="accent1" w:themeFillTint="33"/>
          </w:tcPr>
          <w:p w14:paraId="73A14CA0" w14:textId="77777777" w:rsidR="006D71E1" w:rsidRPr="00F456F6" w:rsidRDefault="006D71E1" w:rsidP="006975B6">
            <w:pPr>
              <w:pStyle w:val="Bullet"/>
              <w:numPr>
                <w:ilvl w:val="0"/>
                <w:numId w:val="0"/>
              </w:numPr>
              <w:spacing w:after="0"/>
              <w:rPr>
                <w:b/>
                <w:bCs/>
              </w:rPr>
            </w:pPr>
            <w:r w:rsidRPr="00F456F6">
              <w:rPr>
                <w:b/>
                <w:bCs/>
              </w:rPr>
              <w:t>Australia’s Performance</w:t>
            </w:r>
          </w:p>
        </w:tc>
      </w:tr>
      <w:tr w:rsidR="006D71E1" w:rsidRPr="003E2E9A" w14:paraId="60F52FA3" w14:textId="77777777" w:rsidTr="006975B6">
        <w:trPr>
          <w:trHeight w:val="2516"/>
        </w:trPr>
        <w:tc>
          <w:tcPr>
            <w:tcW w:w="5490" w:type="dxa"/>
            <w:vMerge w:val="restart"/>
          </w:tcPr>
          <w:p w14:paraId="03825303" w14:textId="4A69FB81" w:rsidR="006D71E1" w:rsidRDefault="006D71E1" w:rsidP="006975B6">
            <w:pPr>
              <w:pStyle w:val="Bullet"/>
              <w:numPr>
                <w:ilvl w:val="0"/>
                <w:numId w:val="0"/>
              </w:numPr>
              <w:spacing w:after="0" w:line="276" w:lineRule="auto"/>
              <w:rPr>
                <w:sz w:val="22"/>
                <w:szCs w:val="22"/>
              </w:rPr>
            </w:pPr>
            <w:r w:rsidRPr="003E2E9A">
              <w:rPr>
                <w:b/>
                <w:bCs/>
                <w:sz w:val="22"/>
                <w:szCs w:val="22"/>
              </w:rPr>
              <w:t>Purpose:</w:t>
            </w:r>
            <w:r w:rsidRPr="003E2E9A">
              <w:rPr>
                <w:sz w:val="22"/>
                <w:szCs w:val="22"/>
              </w:rPr>
              <w:t xml:space="preserve"> </w:t>
            </w:r>
            <w:r w:rsidR="00405F6E">
              <w:rPr>
                <w:sz w:val="22"/>
                <w:szCs w:val="22"/>
              </w:rPr>
              <w:t xml:space="preserve">indicator of </w:t>
            </w:r>
            <w:r w:rsidR="00A47471">
              <w:rPr>
                <w:sz w:val="22"/>
                <w:szCs w:val="22"/>
              </w:rPr>
              <w:t>biodiversity loss.</w:t>
            </w:r>
          </w:p>
          <w:p w14:paraId="39B75A87" w14:textId="77777777" w:rsidR="006D71E1" w:rsidRPr="003A5401" w:rsidRDefault="006D71E1" w:rsidP="006975B6">
            <w:pPr>
              <w:pStyle w:val="Bullet"/>
              <w:numPr>
                <w:ilvl w:val="0"/>
                <w:numId w:val="0"/>
              </w:numPr>
              <w:spacing w:after="0"/>
              <w:ind w:left="567" w:hanging="567"/>
              <w:rPr>
                <w:sz w:val="22"/>
                <w:szCs w:val="22"/>
              </w:rPr>
            </w:pPr>
          </w:p>
          <w:p w14:paraId="4A18CEF9" w14:textId="4F9C1EE4" w:rsidR="006D71E1" w:rsidRDefault="006D71E1" w:rsidP="006975B6">
            <w:pPr>
              <w:pStyle w:val="Bullet"/>
              <w:numPr>
                <w:ilvl w:val="0"/>
                <w:numId w:val="0"/>
              </w:numPr>
              <w:spacing w:after="0" w:line="276" w:lineRule="auto"/>
              <w:rPr>
                <w:b/>
                <w:bCs/>
                <w:sz w:val="22"/>
                <w:szCs w:val="22"/>
              </w:rPr>
            </w:pPr>
            <w:r w:rsidRPr="003E2E9A">
              <w:rPr>
                <w:b/>
                <w:bCs/>
                <w:sz w:val="22"/>
                <w:szCs w:val="22"/>
              </w:rPr>
              <w:t>Definition:</w:t>
            </w:r>
            <w:r>
              <w:rPr>
                <w:b/>
                <w:bCs/>
                <w:sz w:val="22"/>
                <w:szCs w:val="22"/>
              </w:rPr>
              <w:t xml:space="preserve"> </w:t>
            </w:r>
            <w:r w:rsidRPr="00E607D5">
              <w:rPr>
                <w:sz w:val="22"/>
                <w:szCs w:val="22"/>
              </w:rPr>
              <w:t>index of the overall extinction risk of species within a country.</w:t>
            </w:r>
          </w:p>
          <w:p w14:paraId="34C90FCF" w14:textId="77777777" w:rsidR="006D71E1" w:rsidRDefault="006D71E1" w:rsidP="006975B6">
            <w:pPr>
              <w:pStyle w:val="Bullet"/>
              <w:spacing w:after="0"/>
              <w:rPr>
                <w:sz w:val="22"/>
                <w:szCs w:val="22"/>
              </w:rPr>
            </w:pPr>
            <w:r w:rsidRPr="00E607D5">
              <w:rPr>
                <w:sz w:val="22"/>
                <w:szCs w:val="22"/>
              </w:rPr>
              <w:t>A value of 1</w:t>
            </w:r>
            <w:r>
              <w:rPr>
                <w:sz w:val="22"/>
                <w:szCs w:val="22"/>
              </w:rPr>
              <w:t xml:space="preserve"> on the Index</w:t>
            </w:r>
            <w:r w:rsidRPr="00E607D5">
              <w:rPr>
                <w:sz w:val="22"/>
                <w:szCs w:val="22"/>
              </w:rPr>
              <w:t xml:space="preserve"> implies that all species qualify as “least concern” and 0 implies that all species have gone extinct. </w:t>
            </w:r>
          </w:p>
          <w:p w14:paraId="20703A83" w14:textId="77777777" w:rsidR="006D71E1" w:rsidRPr="00194C3A" w:rsidRDefault="006D71E1" w:rsidP="006975B6">
            <w:pPr>
              <w:pStyle w:val="Bullet"/>
              <w:spacing w:after="0"/>
              <w:rPr>
                <w:sz w:val="22"/>
                <w:szCs w:val="22"/>
              </w:rPr>
            </w:pPr>
            <w:r w:rsidRPr="00E607D5">
              <w:rPr>
                <w:sz w:val="22"/>
                <w:szCs w:val="22"/>
              </w:rPr>
              <w:t>The Index draws from the International Union for Conservation of Nature.</w:t>
            </w:r>
          </w:p>
        </w:tc>
        <w:tc>
          <w:tcPr>
            <w:tcW w:w="4380" w:type="dxa"/>
            <w:gridSpan w:val="2"/>
            <w:tcBorders>
              <w:top w:val="nil"/>
              <w:bottom w:val="single" w:sz="24" w:space="0" w:color="002060"/>
            </w:tcBorders>
          </w:tcPr>
          <w:p w14:paraId="0C8183EB" w14:textId="5D25779D" w:rsidR="006D71E1" w:rsidRPr="00A42245" w:rsidRDefault="006D71E1" w:rsidP="006975B6">
            <w:pPr>
              <w:pStyle w:val="Bullet"/>
              <w:numPr>
                <w:ilvl w:val="0"/>
                <w:numId w:val="0"/>
              </w:numPr>
              <w:spacing w:after="0" w:line="276" w:lineRule="auto"/>
              <w:rPr>
                <w:sz w:val="22"/>
                <w:szCs w:val="22"/>
              </w:rPr>
            </w:pPr>
            <w:r w:rsidRPr="00177691">
              <w:rPr>
                <w:b/>
                <w:bCs/>
                <w:sz w:val="22"/>
                <w:szCs w:val="22"/>
              </w:rPr>
              <w:t>Summary:</w:t>
            </w:r>
            <w:r>
              <w:rPr>
                <w:b/>
                <w:bCs/>
                <w:sz w:val="22"/>
                <w:szCs w:val="22"/>
              </w:rPr>
              <w:t xml:space="preserve"> </w:t>
            </w:r>
            <w:r w:rsidRPr="0029385F">
              <w:rPr>
                <w:sz w:val="22"/>
                <w:szCs w:val="22"/>
              </w:rPr>
              <w:t>Australia</w:t>
            </w:r>
            <w:r w:rsidR="004C4C8B">
              <w:rPr>
                <w:sz w:val="22"/>
                <w:szCs w:val="22"/>
              </w:rPr>
              <w:t xml:space="preserve"> performs worse than the OECD average, and performance has worsened over time.</w:t>
            </w:r>
          </w:p>
          <w:p w14:paraId="5FAE770E" w14:textId="77777777" w:rsidR="006D71E1" w:rsidRPr="00E517CF" w:rsidRDefault="006D71E1" w:rsidP="006975B6">
            <w:pPr>
              <w:pStyle w:val="Bullet"/>
              <w:spacing w:after="0" w:line="276" w:lineRule="auto"/>
              <w:rPr>
                <w:sz w:val="22"/>
                <w:szCs w:val="22"/>
              </w:rPr>
            </w:pPr>
            <w:r>
              <w:rPr>
                <w:sz w:val="22"/>
                <w:szCs w:val="22"/>
              </w:rPr>
              <w:t>Red List Index</w:t>
            </w:r>
            <w:r w:rsidRPr="00137F85">
              <w:rPr>
                <w:sz w:val="22"/>
                <w:szCs w:val="22"/>
              </w:rPr>
              <w:t xml:space="preserve"> ↓ </w:t>
            </w:r>
            <w:r>
              <w:rPr>
                <w:rFonts w:cstheme="minorHAnsi"/>
                <w:sz w:val="22"/>
                <w:szCs w:val="22"/>
              </w:rPr>
              <w:t>from 0.868 to 0.816 between 2004 – 2021 (Δ -6%)</w:t>
            </w:r>
          </w:p>
          <w:p w14:paraId="431A4620" w14:textId="77777777" w:rsidR="006D71E1" w:rsidRDefault="006D71E1" w:rsidP="006975B6">
            <w:pPr>
              <w:pStyle w:val="Bullet"/>
              <w:spacing w:after="0" w:line="276" w:lineRule="auto"/>
              <w:rPr>
                <w:sz w:val="22"/>
                <w:szCs w:val="22"/>
              </w:rPr>
            </w:pPr>
            <w:r>
              <w:rPr>
                <w:sz w:val="22"/>
                <w:szCs w:val="22"/>
              </w:rPr>
              <w:t>Worse than OECD average (0.884)</w:t>
            </w:r>
          </w:p>
          <w:p w14:paraId="620124FF" w14:textId="77777777" w:rsidR="006D71E1" w:rsidRPr="003E2E9A" w:rsidRDefault="006D71E1" w:rsidP="006975B6">
            <w:pPr>
              <w:pStyle w:val="Bullet"/>
              <w:spacing w:after="0" w:line="276" w:lineRule="auto"/>
              <w:rPr>
                <w:sz w:val="22"/>
                <w:szCs w:val="22"/>
              </w:rPr>
            </w:pPr>
            <w:r>
              <w:rPr>
                <w:sz w:val="22"/>
                <w:szCs w:val="22"/>
              </w:rPr>
              <w:t>Rank: 30</w:t>
            </w:r>
            <w:r w:rsidRPr="00D06361">
              <w:rPr>
                <w:sz w:val="22"/>
                <w:szCs w:val="22"/>
                <w:vertAlign w:val="superscript"/>
              </w:rPr>
              <w:t>th</w:t>
            </w:r>
            <w:r>
              <w:rPr>
                <w:sz w:val="22"/>
                <w:szCs w:val="22"/>
              </w:rPr>
              <w:t xml:space="preserve"> of 38 OECD countries (all countries 2021)</w:t>
            </w:r>
          </w:p>
        </w:tc>
      </w:tr>
      <w:tr w:rsidR="006D71E1" w:rsidRPr="0072213D" w14:paraId="736EF031" w14:textId="77777777" w:rsidTr="006975B6">
        <w:trPr>
          <w:trHeight w:val="78"/>
        </w:trPr>
        <w:tc>
          <w:tcPr>
            <w:tcW w:w="5490" w:type="dxa"/>
            <w:vMerge/>
          </w:tcPr>
          <w:p w14:paraId="39317AB9" w14:textId="77777777" w:rsidR="006D71E1" w:rsidRPr="00B216F4" w:rsidRDefault="006D71E1" w:rsidP="006975B6">
            <w:pPr>
              <w:pStyle w:val="Bullet"/>
              <w:numPr>
                <w:ilvl w:val="0"/>
                <w:numId w:val="0"/>
              </w:numPr>
              <w:spacing w:after="120" w:line="276" w:lineRule="auto"/>
              <w:rPr>
                <w:b/>
                <w:bCs/>
              </w:rPr>
            </w:pPr>
          </w:p>
        </w:tc>
        <w:tc>
          <w:tcPr>
            <w:tcW w:w="4380" w:type="dxa"/>
            <w:gridSpan w:val="2"/>
            <w:tcBorders>
              <w:bottom w:val="nil"/>
            </w:tcBorders>
            <w:shd w:val="clear" w:color="auto" w:fill="DBE5F1" w:themeFill="accent1" w:themeFillTint="33"/>
          </w:tcPr>
          <w:p w14:paraId="3A3DE45F" w14:textId="77777777" w:rsidR="006D71E1" w:rsidRPr="0072213D" w:rsidRDefault="006D71E1" w:rsidP="006975B6">
            <w:pPr>
              <w:pStyle w:val="Bullet"/>
              <w:numPr>
                <w:ilvl w:val="0"/>
                <w:numId w:val="0"/>
              </w:numPr>
              <w:spacing w:after="0"/>
              <w:ind w:left="567" w:hanging="567"/>
              <w:rPr>
                <w:b/>
                <w:bCs/>
              </w:rPr>
            </w:pPr>
            <w:r>
              <w:rPr>
                <w:b/>
                <w:bCs/>
              </w:rPr>
              <w:t>Indicator Limitations</w:t>
            </w:r>
          </w:p>
        </w:tc>
      </w:tr>
      <w:tr w:rsidR="006D71E1" w:rsidRPr="00C80CF8" w14:paraId="64EBDD53" w14:textId="77777777" w:rsidTr="006975B6">
        <w:trPr>
          <w:trHeight w:val="1090"/>
        </w:trPr>
        <w:tc>
          <w:tcPr>
            <w:tcW w:w="5490" w:type="dxa"/>
            <w:vMerge/>
            <w:tcBorders>
              <w:bottom w:val="single" w:sz="24" w:space="0" w:color="002060"/>
            </w:tcBorders>
          </w:tcPr>
          <w:p w14:paraId="02018649" w14:textId="77777777" w:rsidR="006D71E1" w:rsidRPr="00B216F4" w:rsidRDefault="006D71E1" w:rsidP="006975B6">
            <w:pPr>
              <w:pStyle w:val="Bullet"/>
              <w:numPr>
                <w:ilvl w:val="0"/>
                <w:numId w:val="0"/>
              </w:numPr>
              <w:spacing w:after="120" w:line="276" w:lineRule="auto"/>
              <w:rPr>
                <w:b/>
                <w:bCs/>
              </w:rPr>
            </w:pPr>
          </w:p>
        </w:tc>
        <w:tc>
          <w:tcPr>
            <w:tcW w:w="4380" w:type="dxa"/>
            <w:gridSpan w:val="2"/>
            <w:vMerge w:val="restart"/>
            <w:tcBorders>
              <w:top w:val="nil"/>
            </w:tcBorders>
          </w:tcPr>
          <w:p w14:paraId="0F894303" w14:textId="77777777" w:rsidR="006D71E1" w:rsidRDefault="006D71E1" w:rsidP="006975B6">
            <w:pPr>
              <w:pStyle w:val="Bullet"/>
              <w:spacing w:after="0"/>
              <w:rPr>
                <w:sz w:val="22"/>
                <w:szCs w:val="22"/>
              </w:rPr>
            </w:pPr>
            <w:r>
              <w:rPr>
                <w:sz w:val="22"/>
                <w:szCs w:val="22"/>
              </w:rPr>
              <w:t>The Red List Index</w:t>
            </w:r>
            <w:r w:rsidRPr="00F20396">
              <w:rPr>
                <w:sz w:val="22"/>
                <w:szCs w:val="22"/>
              </w:rPr>
              <w:t xml:space="preserve"> does not include all species groups of significant conservation concern to Australia, like reptiles and the majority of plants native to Australia. </w:t>
            </w:r>
          </w:p>
          <w:p w14:paraId="1FDC8F2E" w14:textId="3C40A4EB" w:rsidR="006D71E1" w:rsidRDefault="006D71E1" w:rsidP="006975B6">
            <w:pPr>
              <w:pStyle w:val="Bullet"/>
              <w:spacing w:after="0"/>
              <w:rPr>
                <w:sz w:val="22"/>
                <w:szCs w:val="22"/>
              </w:rPr>
            </w:pPr>
            <w:r>
              <w:rPr>
                <w:sz w:val="22"/>
                <w:szCs w:val="22"/>
              </w:rPr>
              <w:t>The Re</w:t>
            </w:r>
            <w:r w:rsidR="00CA5DCF">
              <w:rPr>
                <w:sz w:val="22"/>
                <w:szCs w:val="22"/>
              </w:rPr>
              <w:t>d</w:t>
            </w:r>
            <w:r>
              <w:rPr>
                <w:sz w:val="22"/>
                <w:szCs w:val="22"/>
              </w:rPr>
              <w:t xml:space="preserve"> List Index does not capture well the status of species that remain common but are declining slowly.</w:t>
            </w:r>
          </w:p>
          <w:p w14:paraId="6B6D8DF5" w14:textId="77777777" w:rsidR="006D71E1" w:rsidRPr="0072325E" w:rsidRDefault="006D71E1" w:rsidP="006975B6">
            <w:pPr>
              <w:pStyle w:val="Bullet"/>
              <w:spacing w:after="0"/>
              <w:rPr>
                <w:sz w:val="22"/>
                <w:szCs w:val="22"/>
              </w:rPr>
            </w:pPr>
            <w:r w:rsidRPr="00F20396">
              <w:rPr>
                <w:sz w:val="22"/>
                <w:szCs w:val="22"/>
              </w:rPr>
              <w:t>In Australia, the Red List is usually supplemented by other indicators, like the Australian Threatened Species Index</w:t>
            </w:r>
            <w:r>
              <w:rPr>
                <w:sz w:val="22"/>
                <w:szCs w:val="22"/>
              </w:rPr>
              <w:t xml:space="preserve"> (TSX).</w:t>
            </w:r>
          </w:p>
        </w:tc>
      </w:tr>
      <w:tr w:rsidR="006D71E1" w14:paraId="4948CB6E" w14:textId="77777777" w:rsidTr="006975B6">
        <w:trPr>
          <w:trHeight w:val="15"/>
        </w:trPr>
        <w:tc>
          <w:tcPr>
            <w:tcW w:w="5490" w:type="dxa"/>
            <w:tcBorders>
              <w:bottom w:val="nil"/>
            </w:tcBorders>
            <w:shd w:val="clear" w:color="auto" w:fill="DBE5F1" w:themeFill="accent1" w:themeFillTint="33"/>
          </w:tcPr>
          <w:p w14:paraId="47969397" w14:textId="77777777" w:rsidR="006D71E1" w:rsidRPr="00B216F4" w:rsidRDefault="006D71E1" w:rsidP="006975B6">
            <w:pPr>
              <w:pStyle w:val="Bullet"/>
              <w:numPr>
                <w:ilvl w:val="0"/>
                <w:numId w:val="0"/>
              </w:numPr>
              <w:spacing w:after="0"/>
              <w:ind w:left="567" w:hanging="567"/>
              <w:rPr>
                <w:b/>
                <w:bCs/>
              </w:rPr>
            </w:pPr>
            <w:r>
              <w:rPr>
                <w:b/>
                <w:bCs/>
              </w:rPr>
              <w:t>Data / Calculation</w:t>
            </w:r>
          </w:p>
        </w:tc>
        <w:tc>
          <w:tcPr>
            <w:tcW w:w="4380" w:type="dxa"/>
            <w:gridSpan w:val="2"/>
            <w:vMerge/>
          </w:tcPr>
          <w:p w14:paraId="76A8EAE8" w14:textId="77777777" w:rsidR="006D71E1" w:rsidRDefault="006D71E1" w:rsidP="006975B6">
            <w:pPr>
              <w:pStyle w:val="Bullet"/>
              <w:spacing w:after="0"/>
            </w:pPr>
          </w:p>
        </w:tc>
      </w:tr>
      <w:tr w:rsidR="006D71E1" w14:paraId="22DE147E" w14:textId="77777777" w:rsidTr="006975B6">
        <w:trPr>
          <w:trHeight w:val="2479"/>
        </w:trPr>
        <w:tc>
          <w:tcPr>
            <w:tcW w:w="5490" w:type="dxa"/>
            <w:tcBorders>
              <w:top w:val="nil"/>
            </w:tcBorders>
          </w:tcPr>
          <w:p w14:paraId="08B10C43" w14:textId="77777777" w:rsidR="006D71E1" w:rsidRDefault="006D71E1" w:rsidP="006975B6">
            <w:pPr>
              <w:pStyle w:val="Bullet"/>
              <w:spacing w:after="0"/>
              <w:rPr>
                <w:sz w:val="22"/>
                <w:szCs w:val="22"/>
              </w:rPr>
            </w:pPr>
            <w:r>
              <w:rPr>
                <w:sz w:val="22"/>
                <w:szCs w:val="22"/>
              </w:rPr>
              <w:t>Data source is the OECD How’s Life? Database.</w:t>
            </w:r>
          </w:p>
          <w:p w14:paraId="0B301CE4" w14:textId="77777777" w:rsidR="006D71E1" w:rsidRPr="00A50E94" w:rsidRDefault="006D71E1" w:rsidP="006975B6">
            <w:pPr>
              <w:pStyle w:val="Bullet"/>
              <w:spacing w:after="0"/>
              <w:rPr>
                <w:sz w:val="22"/>
                <w:szCs w:val="22"/>
              </w:rPr>
            </w:pPr>
            <w:r>
              <w:rPr>
                <w:sz w:val="22"/>
                <w:szCs w:val="22"/>
              </w:rPr>
              <w:t>It is calculated by multiplying the number of species in each category (‘near threatened’, ‘extent’, etc.), summing these values, dividing it by a maximum threat score, and subtracting it from 1.</w:t>
            </w:r>
          </w:p>
        </w:tc>
        <w:tc>
          <w:tcPr>
            <w:tcW w:w="4380" w:type="dxa"/>
            <w:gridSpan w:val="2"/>
            <w:vMerge/>
          </w:tcPr>
          <w:p w14:paraId="4FD1134B" w14:textId="77777777" w:rsidR="006D71E1" w:rsidRDefault="006D71E1" w:rsidP="006975B6">
            <w:pPr>
              <w:pStyle w:val="Bullet"/>
              <w:spacing w:after="0"/>
            </w:pPr>
          </w:p>
        </w:tc>
      </w:tr>
      <w:tr w:rsidR="006D71E1" w14:paraId="03DC7C67" w14:textId="77777777" w:rsidTr="006975B6">
        <w:trPr>
          <w:trHeight w:val="4182"/>
        </w:trPr>
        <w:tc>
          <w:tcPr>
            <w:tcW w:w="5914" w:type="dxa"/>
            <w:gridSpan w:val="2"/>
          </w:tcPr>
          <w:p w14:paraId="3CC4DCFF" w14:textId="77777777" w:rsidR="006D71E1" w:rsidRDefault="006D71E1" w:rsidP="006975B6">
            <w:pPr>
              <w:pStyle w:val="Bullet"/>
              <w:numPr>
                <w:ilvl w:val="0"/>
                <w:numId w:val="0"/>
              </w:numPr>
              <w:spacing w:after="0"/>
              <w:jc w:val="center"/>
              <w:rPr>
                <w:b/>
                <w:bCs/>
              </w:rPr>
            </w:pPr>
            <w:r>
              <w:rPr>
                <w:b/>
                <w:bCs/>
              </w:rPr>
              <w:t>International Comparison – latest available</w:t>
            </w:r>
          </w:p>
          <w:p w14:paraId="675EF774" w14:textId="77777777" w:rsidR="006D71E1" w:rsidRPr="00917F16" w:rsidRDefault="006D71E1" w:rsidP="006975B6">
            <w:pPr>
              <w:pStyle w:val="Bullet"/>
              <w:numPr>
                <w:ilvl w:val="0"/>
                <w:numId w:val="0"/>
              </w:numPr>
              <w:spacing w:after="0"/>
              <w:rPr>
                <w:sz w:val="22"/>
                <w:szCs w:val="22"/>
              </w:rPr>
            </w:pPr>
            <w:r w:rsidRPr="00F94CA4">
              <w:rPr>
                <w:noProof/>
                <w:sz w:val="22"/>
                <w:szCs w:val="22"/>
              </w:rPr>
              <w:drawing>
                <wp:inline distT="0" distB="0" distL="0" distR="0" wp14:anchorId="6211197A" wp14:editId="450B574E">
                  <wp:extent cx="3562502" cy="22740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573975" cy="2281398"/>
                          </a:xfrm>
                          <a:prstGeom prst="rect">
                            <a:avLst/>
                          </a:prstGeom>
                          <a:noFill/>
                          <a:ln>
                            <a:noFill/>
                          </a:ln>
                        </pic:spPr>
                      </pic:pic>
                    </a:graphicData>
                  </a:graphic>
                </wp:inline>
              </w:drawing>
            </w:r>
          </w:p>
        </w:tc>
        <w:tc>
          <w:tcPr>
            <w:tcW w:w="3956" w:type="dxa"/>
            <w:shd w:val="clear" w:color="auto" w:fill="auto"/>
          </w:tcPr>
          <w:p w14:paraId="41480EA8" w14:textId="77777777" w:rsidR="006D71E1" w:rsidRPr="00A96826" w:rsidRDefault="006D71E1" w:rsidP="006975B6">
            <w:pPr>
              <w:spacing w:after="0"/>
              <w:jc w:val="center"/>
              <w:rPr>
                <w:b/>
                <w:bCs/>
                <w:noProof/>
              </w:rPr>
            </w:pPr>
            <w:r>
              <w:rPr>
                <w:b/>
                <w:bCs/>
                <w:noProof/>
              </w:rPr>
              <w:t>Australia time series</w:t>
            </w:r>
          </w:p>
          <w:p w14:paraId="046723FE" w14:textId="77777777" w:rsidR="006D71E1" w:rsidRDefault="006D71E1" w:rsidP="006975B6">
            <w:pPr>
              <w:pStyle w:val="Bullet"/>
              <w:numPr>
                <w:ilvl w:val="0"/>
                <w:numId w:val="0"/>
              </w:numPr>
              <w:spacing w:after="120" w:line="276" w:lineRule="auto"/>
              <w:ind w:left="567" w:hanging="567"/>
            </w:pPr>
            <w:r w:rsidRPr="006B3A67">
              <w:rPr>
                <w:noProof/>
              </w:rPr>
              <w:drawing>
                <wp:inline distT="0" distB="0" distL="0" distR="0" wp14:anchorId="5F211A16" wp14:editId="13F2942A">
                  <wp:extent cx="2320290" cy="2306320"/>
                  <wp:effectExtent l="0" t="0" r="381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320290" cy="2306320"/>
                          </a:xfrm>
                          <a:prstGeom prst="rect">
                            <a:avLst/>
                          </a:prstGeom>
                          <a:noFill/>
                          <a:ln>
                            <a:noFill/>
                          </a:ln>
                        </pic:spPr>
                      </pic:pic>
                    </a:graphicData>
                  </a:graphic>
                </wp:inline>
              </w:drawing>
            </w:r>
          </w:p>
        </w:tc>
      </w:tr>
    </w:tbl>
    <w:p w14:paraId="3C9D2694" w14:textId="77777777" w:rsidR="006D71E1" w:rsidRDefault="006D71E1" w:rsidP="006D71E1">
      <w:pPr>
        <w:spacing w:after="0"/>
      </w:pPr>
      <w:r>
        <w:br w:type="page"/>
      </w:r>
    </w:p>
    <w:p w14:paraId="73DDC737" w14:textId="77777777" w:rsidR="006D71E1" w:rsidRDefault="006D71E1" w:rsidP="006D71E1">
      <w:pPr>
        <w:spacing w:after="0"/>
      </w:pPr>
    </w:p>
    <w:p w14:paraId="1E3085D0" w14:textId="77777777" w:rsidR="006D71E1" w:rsidRDefault="006D71E1" w:rsidP="006D71E1">
      <w:pPr>
        <w:spacing w:after="0"/>
      </w:pPr>
    </w:p>
    <w:p w14:paraId="468A47B7" w14:textId="77777777" w:rsidR="006D71E1" w:rsidRDefault="006D71E1" w:rsidP="006D71E1">
      <w:pPr>
        <w:spacing w:after="0"/>
      </w:pPr>
    </w:p>
    <w:p w14:paraId="41EE1870" w14:textId="77777777" w:rsidR="006D71E1" w:rsidRDefault="006D71E1" w:rsidP="006D71E1">
      <w:pPr>
        <w:spacing w:after="0"/>
      </w:pPr>
    </w:p>
    <w:tbl>
      <w:tblPr>
        <w:tblStyle w:val="TableGrid"/>
        <w:tblpPr w:leftFromText="180" w:rightFromText="180" w:vertAnchor="page" w:horzAnchor="margin" w:tblpY="1462"/>
        <w:tblW w:w="9870" w:type="dxa"/>
        <w:tblBorders>
          <w:top w:val="single" w:sz="24" w:space="0" w:color="002060"/>
          <w:left w:val="single" w:sz="24" w:space="0" w:color="002060"/>
          <w:bottom w:val="single" w:sz="24" w:space="0" w:color="002060"/>
          <w:right w:val="single" w:sz="24" w:space="0" w:color="002060"/>
          <w:insideH w:val="single" w:sz="24" w:space="0" w:color="002060"/>
          <w:insideV w:val="single" w:sz="24" w:space="0" w:color="002060"/>
        </w:tblBorders>
        <w:tblCellMar>
          <w:top w:w="57" w:type="dxa"/>
          <w:bottom w:w="57" w:type="dxa"/>
        </w:tblCellMar>
        <w:tblLook w:val="04A0" w:firstRow="1" w:lastRow="0" w:firstColumn="1" w:lastColumn="0" w:noHBand="0" w:noVBand="1"/>
      </w:tblPr>
      <w:tblGrid>
        <w:gridCol w:w="5490"/>
        <w:gridCol w:w="426"/>
        <w:gridCol w:w="3954"/>
      </w:tblGrid>
      <w:tr w:rsidR="006D71E1" w:rsidRPr="00205D9E" w14:paraId="75436576" w14:textId="77777777" w:rsidTr="006975B6">
        <w:trPr>
          <w:trHeight w:val="243"/>
        </w:trPr>
        <w:tc>
          <w:tcPr>
            <w:tcW w:w="5490" w:type="dxa"/>
            <w:shd w:val="clear" w:color="auto" w:fill="002060"/>
          </w:tcPr>
          <w:p w14:paraId="662C5C2C" w14:textId="77777777" w:rsidR="006D71E1" w:rsidRPr="00205D9E" w:rsidRDefault="006D71E1" w:rsidP="006975B6">
            <w:pPr>
              <w:pStyle w:val="Bullet"/>
              <w:numPr>
                <w:ilvl w:val="0"/>
                <w:numId w:val="0"/>
              </w:numPr>
              <w:spacing w:after="0"/>
              <w:rPr>
                <w:rFonts w:cstheme="minorHAnsi"/>
                <w:b/>
                <w:bCs/>
              </w:rPr>
            </w:pPr>
            <w:r w:rsidRPr="00205D9E">
              <w:rPr>
                <w:rFonts w:cstheme="minorHAnsi"/>
              </w:rPr>
              <w:br w:type="page"/>
            </w:r>
            <w:r w:rsidRPr="00681E2E">
              <w:rPr>
                <w:rFonts w:cstheme="minorHAnsi"/>
                <w:b/>
                <w:bCs/>
              </w:rPr>
              <w:t>2</w:t>
            </w:r>
            <w:r>
              <w:rPr>
                <w:rFonts w:cstheme="minorHAnsi"/>
                <w:b/>
                <w:bCs/>
              </w:rPr>
              <w:t>5</w:t>
            </w:r>
            <w:r w:rsidRPr="00205D9E">
              <w:rPr>
                <w:rFonts w:cstheme="minorHAnsi"/>
                <w:b/>
                <w:bCs/>
              </w:rPr>
              <w:t xml:space="preserve"> – S80/S20 </w:t>
            </w:r>
            <w:r>
              <w:rPr>
                <w:rFonts w:cstheme="minorHAnsi"/>
                <w:b/>
                <w:bCs/>
              </w:rPr>
              <w:t>INCOME SHARE RATIO</w:t>
            </w:r>
          </w:p>
        </w:tc>
        <w:tc>
          <w:tcPr>
            <w:tcW w:w="4380" w:type="dxa"/>
            <w:gridSpan w:val="2"/>
            <w:tcBorders>
              <w:bottom w:val="nil"/>
            </w:tcBorders>
            <w:shd w:val="clear" w:color="auto" w:fill="DBE5F1" w:themeFill="accent1" w:themeFillTint="33"/>
          </w:tcPr>
          <w:p w14:paraId="4ED8FBDE" w14:textId="77777777" w:rsidR="006D71E1" w:rsidRPr="00205D9E" w:rsidRDefault="006D71E1" w:rsidP="006975B6">
            <w:pPr>
              <w:pStyle w:val="Bullet"/>
              <w:numPr>
                <w:ilvl w:val="0"/>
                <w:numId w:val="0"/>
              </w:numPr>
              <w:spacing w:after="0"/>
              <w:rPr>
                <w:rFonts w:cstheme="minorHAnsi"/>
                <w:b/>
                <w:bCs/>
              </w:rPr>
            </w:pPr>
            <w:r w:rsidRPr="00205D9E">
              <w:rPr>
                <w:rFonts w:cstheme="minorHAnsi"/>
                <w:b/>
                <w:bCs/>
              </w:rPr>
              <w:t>Australia’s Performance</w:t>
            </w:r>
          </w:p>
        </w:tc>
      </w:tr>
      <w:tr w:rsidR="006D71E1" w:rsidRPr="00205D9E" w14:paraId="747DB7A6" w14:textId="77777777" w:rsidTr="006975B6">
        <w:trPr>
          <w:trHeight w:val="2516"/>
        </w:trPr>
        <w:tc>
          <w:tcPr>
            <w:tcW w:w="5490" w:type="dxa"/>
            <w:vMerge w:val="restart"/>
          </w:tcPr>
          <w:p w14:paraId="35985CB3" w14:textId="3ACDDBE9" w:rsidR="006D71E1" w:rsidRPr="00205D9E" w:rsidRDefault="006D71E1" w:rsidP="006975B6">
            <w:pPr>
              <w:pStyle w:val="Bullet"/>
              <w:numPr>
                <w:ilvl w:val="0"/>
                <w:numId w:val="0"/>
              </w:numPr>
              <w:spacing w:after="0" w:line="276" w:lineRule="auto"/>
              <w:rPr>
                <w:rFonts w:cstheme="minorHAnsi"/>
                <w:sz w:val="22"/>
                <w:szCs w:val="22"/>
              </w:rPr>
            </w:pPr>
            <w:r w:rsidRPr="00205D9E">
              <w:rPr>
                <w:rFonts w:cstheme="minorHAnsi"/>
                <w:b/>
                <w:bCs/>
                <w:sz w:val="22"/>
                <w:szCs w:val="22"/>
              </w:rPr>
              <w:t>Purpose:</w:t>
            </w:r>
            <w:r w:rsidRPr="00205D9E">
              <w:rPr>
                <w:rFonts w:cstheme="minorHAnsi"/>
                <w:sz w:val="22"/>
                <w:szCs w:val="22"/>
              </w:rPr>
              <w:t xml:space="preserve"> Measure of income inequality</w:t>
            </w:r>
          </w:p>
          <w:p w14:paraId="2F6BC329" w14:textId="77777777" w:rsidR="006D71E1" w:rsidRDefault="006D71E1" w:rsidP="006975B6">
            <w:pPr>
              <w:pStyle w:val="Bullet"/>
              <w:numPr>
                <w:ilvl w:val="0"/>
                <w:numId w:val="0"/>
              </w:numPr>
              <w:spacing w:after="0" w:line="276" w:lineRule="auto"/>
              <w:rPr>
                <w:rFonts w:cstheme="minorHAnsi"/>
                <w:sz w:val="22"/>
                <w:szCs w:val="22"/>
              </w:rPr>
            </w:pPr>
            <w:r w:rsidRPr="00205D9E">
              <w:rPr>
                <w:rFonts w:cstheme="minorHAnsi"/>
                <w:b/>
                <w:bCs/>
                <w:sz w:val="22"/>
                <w:szCs w:val="22"/>
              </w:rPr>
              <w:t>Definition:</w:t>
            </w:r>
            <w:r w:rsidRPr="00205D9E">
              <w:rPr>
                <w:rFonts w:cstheme="minorHAnsi"/>
                <w:sz w:val="22"/>
                <w:szCs w:val="22"/>
              </w:rPr>
              <w:t xml:space="preserve"> The ratio of the average</w:t>
            </w:r>
            <w:r w:rsidR="00E12151">
              <w:rPr>
                <w:rFonts w:cstheme="minorHAnsi"/>
                <w:sz w:val="22"/>
                <w:szCs w:val="22"/>
              </w:rPr>
              <w:t xml:space="preserve"> (equivalised) household disposable</w:t>
            </w:r>
            <w:r w:rsidRPr="00205D9E">
              <w:rPr>
                <w:rFonts w:cstheme="minorHAnsi"/>
                <w:sz w:val="22"/>
                <w:szCs w:val="22"/>
              </w:rPr>
              <w:t xml:space="preserve"> income of the top 20% to that of the bottom 20%. </w:t>
            </w:r>
          </w:p>
          <w:p w14:paraId="0E7867AC" w14:textId="482FBBD2" w:rsidR="000D4E0E" w:rsidRPr="00527276" w:rsidRDefault="000D4E0E" w:rsidP="006B5689">
            <w:pPr>
              <w:pStyle w:val="Bullet"/>
              <w:rPr>
                <w:sz w:val="22"/>
                <w:szCs w:val="22"/>
              </w:rPr>
            </w:pPr>
            <w:r>
              <w:rPr>
                <w:sz w:val="22"/>
                <w:szCs w:val="22"/>
              </w:rPr>
              <w:t xml:space="preserve">Higher </w:t>
            </w:r>
            <w:r w:rsidR="007561A3">
              <w:rPr>
                <w:sz w:val="22"/>
                <w:szCs w:val="22"/>
              </w:rPr>
              <w:t xml:space="preserve">ratio implies greater income inequality. </w:t>
            </w:r>
          </w:p>
        </w:tc>
        <w:tc>
          <w:tcPr>
            <w:tcW w:w="4380" w:type="dxa"/>
            <w:gridSpan w:val="2"/>
            <w:tcBorders>
              <w:top w:val="nil"/>
              <w:bottom w:val="single" w:sz="24" w:space="0" w:color="002060"/>
            </w:tcBorders>
          </w:tcPr>
          <w:p w14:paraId="3C2DE69C" w14:textId="625288EB" w:rsidR="006D71E1" w:rsidRDefault="006D71E1" w:rsidP="006975B6">
            <w:pPr>
              <w:pStyle w:val="Bullet"/>
              <w:numPr>
                <w:ilvl w:val="0"/>
                <w:numId w:val="0"/>
              </w:numPr>
              <w:spacing w:after="0" w:line="276" w:lineRule="auto"/>
              <w:rPr>
                <w:rFonts w:cstheme="minorHAnsi"/>
                <w:sz w:val="22"/>
                <w:szCs w:val="22"/>
              </w:rPr>
            </w:pPr>
            <w:r w:rsidRPr="00205D9E">
              <w:rPr>
                <w:rFonts w:cstheme="minorHAnsi"/>
                <w:b/>
                <w:bCs/>
                <w:sz w:val="22"/>
                <w:szCs w:val="22"/>
              </w:rPr>
              <w:t xml:space="preserve">Summary: </w:t>
            </w:r>
            <w:r w:rsidRPr="00205D9E">
              <w:rPr>
                <w:rFonts w:cstheme="minorHAnsi"/>
                <w:sz w:val="22"/>
                <w:szCs w:val="22"/>
              </w:rPr>
              <w:t xml:space="preserve">Australia </w:t>
            </w:r>
            <w:r w:rsidR="0098148A">
              <w:rPr>
                <w:rFonts w:cstheme="minorHAnsi"/>
                <w:sz w:val="22"/>
                <w:szCs w:val="22"/>
              </w:rPr>
              <w:t xml:space="preserve">performs worse than the </w:t>
            </w:r>
            <w:r w:rsidRPr="00205D9E">
              <w:rPr>
                <w:rFonts w:cstheme="minorHAnsi"/>
                <w:sz w:val="22"/>
                <w:szCs w:val="22"/>
              </w:rPr>
              <w:t>OECD average</w:t>
            </w:r>
            <w:r w:rsidR="0098148A">
              <w:rPr>
                <w:rFonts w:cstheme="minorHAnsi"/>
                <w:sz w:val="22"/>
                <w:szCs w:val="22"/>
              </w:rPr>
              <w:t>, but</w:t>
            </w:r>
            <w:r w:rsidR="008E5F58">
              <w:rPr>
                <w:rFonts w:cstheme="minorHAnsi"/>
                <w:sz w:val="22"/>
                <w:szCs w:val="22"/>
              </w:rPr>
              <w:t xml:space="preserve"> performance</w:t>
            </w:r>
            <w:r w:rsidR="0098148A">
              <w:rPr>
                <w:rFonts w:cstheme="minorHAnsi"/>
                <w:sz w:val="22"/>
                <w:szCs w:val="22"/>
              </w:rPr>
              <w:t xml:space="preserve"> has remained stable</w:t>
            </w:r>
            <w:r w:rsidRPr="00205D9E">
              <w:rPr>
                <w:rFonts w:cstheme="minorHAnsi"/>
                <w:sz w:val="22"/>
                <w:szCs w:val="22"/>
              </w:rPr>
              <w:t xml:space="preserve"> over time. </w:t>
            </w:r>
          </w:p>
          <w:p w14:paraId="47F4C032" w14:textId="3557BB85" w:rsidR="006D71E1" w:rsidRPr="001C0F5E" w:rsidRDefault="006D71E1" w:rsidP="006975B6">
            <w:pPr>
              <w:pStyle w:val="Bullet"/>
              <w:spacing w:after="0"/>
              <w:rPr>
                <w:rFonts w:cstheme="minorHAnsi"/>
                <w:sz w:val="22"/>
                <w:szCs w:val="22"/>
              </w:rPr>
            </w:pPr>
            <w:r>
              <w:rPr>
                <w:rFonts w:cstheme="minorHAnsi"/>
                <w:sz w:val="22"/>
                <w:szCs w:val="22"/>
              </w:rPr>
              <w:t xml:space="preserve">S80/S20 income share </w:t>
            </w:r>
            <w:r w:rsidR="00D062D0">
              <w:rPr>
                <w:rFonts w:cstheme="minorHAnsi"/>
                <w:sz w:val="22"/>
                <w:szCs w:val="22"/>
              </w:rPr>
              <w:t>remained stable (</w:t>
            </w:r>
            <w:r>
              <w:rPr>
                <w:rFonts w:cstheme="minorHAnsi"/>
                <w:sz w:val="22"/>
                <w:szCs w:val="22"/>
              </w:rPr>
              <w:t>5.50 to 5.60 between 2012 – 2018</w:t>
            </w:r>
            <w:r w:rsidR="00D062D0">
              <w:rPr>
                <w:rFonts w:cstheme="minorHAnsi"/>
                <w:sz w:val="22"/>
                <w:szCs w:val="22"/>
              </w:rPr>
              <w:t xml:space="preserve">, </w:t>
            </w:r>
            <w:r>
              <w:rPr>
                <w:rFonts w:cstheme="minorHAnsi"/>
                <w:sz w:val="22"/>
                <w:szCs w:val="22"/>
              </w:rPr>
              <w:t>Δ1.8%)</w:t>
            </w:r>
          </w:p>
          <w:p w14:paraId="137E099F" w14:textId="77777777" w:rsidR="006D71E1" w:rsidRDefault="006D71E1" w:rsidP="006975B6">
            <w:pPr>
              <w:pStyle w:val="Bullet"/>
              <w:spacing w:after="0"/>
              <w:rPr>
                <w:rFonts w:cstheme="minorHAnsi"/>
                <w:sz w:val="22"/>
                <w:szCs w:val="22"/>
              </w:rPr>
            </w:pPr>
            <w:r>
              <w:rPr>
                <w:rFonts w:cstheme="minorHAnsi"/>
                <w:sz w:val="22"/>
                <w:szCs w:val="22"/>
              </w:rPr>
              <w:t>Worse than OECD average (5.5)</w:t>
            </w:r>
          </w:p>
          <w:p w14:paraId="6543C8DD" w14:textId="77777777" w:rsidR="006D71E1" w:rsidRPr="00B21E3E" w:rsidRDefault="006D71E1" w:rsidP="006975B6">
            <w:pPr>
              <w:pStyle w:val="Bullet"/>
              <w:spacing w:after="0"/>
              <w:rPr>
                <w:rFonts w:cstheme="minorHAnsi"/>
                <w:sz w:val="22"/>
                <w:szCs w:val="22"/>
              </w:rPr>
            </w:pPr>
            <w:r>
              <w:rPr>
                <w:rFonts w:cstheme="minorHAnsi"/>
                <w:sz w:val="22"/>
                <w:szCs w:val="22"/>
              </w:rPr>
              <w:t>Rank: 24</w:t>
            </w:r>
            <w:r w:rsidRPr="00DE4B4F">
              <w:rPr>
                <w:rFonts w:cstheme="minorHAnsi"/>
                <w:sz w:val="22"/>
                <w:szCs w:val="22"/>
                <w:vertAlign w:val="superscript"/>
              </w:rPr>
              <w:t>th</w:t>
            </w:r>
            <w:r>
              <w:rPr>
                <w:rFonts w:cstheme="minorHAnsi"/>
                <w:sz w:val="22"/>
                <w:szCs w:val="22"/>
              </w:rPr>
              <w:t xml:space="preserve"> of 36 OECD countries (Australia 2018, other countries latest year)</w:t>
            </w:r>
          </w:p>
        </w:tc>
      </w:tr>
      <w:tr w:rsidR="006D71E1" w:rsidRPr="00205D9E" w14:paraId="47B4BBE5" w14:textId="77777777" w:rsidTr="006975B6">
        <w:trPr>
          <w:trHeight w:val="78"/>
        </w:trPr>
        <w:tc>
          <w:tcPr>
            <w:tcW w:w="5490" w:type="dxa"/>
            <w:vMerge/>
          </w:tcPr>
          <w:p w14:paraId="15FB54B1" w14:textId="77777777" w:rsidR="006D71E1" w:rsidRPr="00205D9E" w:rsidRDefault="006D71E1" w:rsidP="006975B6">
            <w:pPr>
              <w:pStyle w:val="Bullet"/>
              <w:numPr>
                <w:ilvl w:val="0"/>
                <w:numId w:val="0"/>
              </w:numPr>
              <w:spacing w:after="120" w:line="276" w:lineRule="auto"/>
              <w:rPr>
                <w:rFonts w:cstheme="minorHAnsi"/>
                <w:b/>
                <w:bCs/>
              </w:rPr>
            </w:pPr>
          </w:p>
        </w:tc>
        <w:tc>
          <w:tcPr>
            <w:tcW w:w="4380" w:type="dxa"/>
            <w:gridSpan w:val="2"/>
            <w:tcBorders>
              <w:bottom w:val="nil"/>
            </w:tcBorders>
            <w:shd w:val="clear" w:color="auto" w:fill="DBE5F1" w:themeFill="accent1" w:themeFillTint="33"/>
          </w:tcPr>
          <w:p w14:paraId="65ECC7AA" w14:textId="77777777" w:rsidR="006D71E1" w:rsidRPr="00205D9E" w:rsidRDefault="006D71E1" w:rsidP="006975B6">
            <w:pPr>
              <w:pStyle w:val="Bullet"/>
              <w:numPr>
                <w:ilvl w:val="0"/>
                <w:numId w:val="0"/>
              </w:numPr>
              <w:spacing w:after="0"/>
              <w:ind w:left="567" w:hanging="567"/>
              <w:rPr>
                <w:rFonts w:cstheme="minorHAnsi"/>
                <w:b/>
                <w:bCs/>
              </w:rPr>
            </w:pPr>
            <w:r w:rsidRPr="00205D9E">
              <w:rPr>
                <w:rFonts w:cstheme="minorHAnsi"/>
                <w:b/>
                <w:bCs/>
              </w:rPr>
              <w:t>Indicator Limitations</w:t>
            </w:r>
          </w:p>
        </w:tc>
      </w:tr>
      <w:tr w:rsidR="006D71E1" w:rsidRPr="00D622A4" w14:paraId="6DE249E2" w14:textId="77777777" w:rsidTr="006975B6">
        <w:trPr>
          <w:trHeight w:val="457"/>
        </w:trPr>
        <w:tc>
          <w:tcPr>
            <w:tcW w:w="5490" w:type="dxa"/>
            <w:vMerge/>
            <w:tcBorders>
              <w:bottom w:val="single" w:sz="24" w:space="0" w:color="002060"/>
            </w:tcBorders>
          </w:tcPr>
          <w:p w14:paraId="7B9912AF" w14:textId="77777777" w:rsidR="006D71E1" w:rsidRPr="00205D9E" w:rsidRDefault="006D71E1" w:rsidP="006975B6">
            <w:pPr>
              <w:pStyle w:val="Bullet"/>
              <w:numPr>
                <w:ilvl w:val="0"/>
                <w:numId w:val="0"/>
              </w:numPr>
              <w:spacing w:after="120" w:line="276" w:lineRule="auto"/>
              <w:rPr>
                <w:rFonts w:cstheme="minorHAnsi"/>
                <w:b/>
                <w:bCs/>
              </w:rPr>
            </w:pPr>
          </w:p>
        </w:tc>
        <w:tc>
          <w:tcPr>
            <w:tcW w:w="4380" w:type="dxa"/>
            <w:gridSpan w:val="2"/>
            <w:vMerge w:val="restart"/>
            <w:tcBorders>
              <w:top w:val="nil"/>
            </w:tcBorders>
          </w:tcPr>
          <w:p w14:paraId="3A6EC341" w14:textId="6B0F59A4" w:rsidR="006D71E1" w:rsidRDefault="006D71E1" w:rsidP="006975B6">
            <w:pPr>
              <w:pStyle w:val="Bullet"/>
              <w:spacing w:after="0" w:line="276" w:lineRule="auto"/>
              <w:rPr>
                <w:rFonts w:cstheme="minorHAnsi"/>
                <w:sz w:val="22"/>
                <w:szCs w:val="22"/>
              </w:rPr>
            </w:pPr>
            <w:r>
              <w:rPr>
                <w:rFonts w:cstheme="minorHAnsi"/>
                <w:sz w:val="22"/>
                <w:szCs w:val="22"/>
              </w:rPr>
              <w:t>Limited data - only available for 2012, 2014,</w:t>
            </w:r>
            <w:r w:rsidR="00127C1E">
              <w:rPr>
                <w:rFonts w:cstheme="minorHAnsi"/>
                <w:sz w:val="22"/>
                <w:szCs w:val="22"/>
              </w:rPr>
              <w:t xml:space="preserve"> </w:t>
            </w:r>
            <w:r>
              <w:rPr>
                <w:rFonts w:cstheme="minorHAnsi"/>
                <w:sz w:val="22"/>
                <w:szCs w:val="22"/>
              </w:rPr>
              <w:t xml:space="preserve">2016 and 2018 years. </w:t>
            </w:r>
          </w:p>
          <w:p w14:paraId="46455BDF" w14:textId="25EEDE9F" w:rsidR="006D71E1" w:rsidRPr="00D622A4" w:rsidRDefault="00047BBD" w:rsidP="006975B6">
            <w:pPr>
              <w:pStyle w:val="Bullet"/>
              <w:spacing w:after="0" w:line="276" w:lineRule="auto"/>
              <w:rPr>
                <w:rFonts w:cstheme="minorHAnsi"/>
                <w:sz w:val="22"/>
                <w:szCs w:val="22"/>
              </w:rPr>
            </w:pPr>
            <w:r>
              <w:rPr>
                <w:rFonts w:cstheme="minorHAnsi"/>
                <w:sz w:val="22"/>
                <w:szCs w:val="22"/>
              </w:rPr>
              <w:t>Indicator is volatile</w:t>
            </w:r>
            <w:r w:rsidR="006D71E1">
              <w:rPr>
                <w:rFonts w:cstheme="minorHAnsi"/>
                <w:sz w:val="22"/>
                <w:szCs w:val="22"/>
              </w:rPr>
              <w:t xml:space="preserve"> from year to year.</w:t>
            </w:r>
          </w:p>
        </w:tc>
      </w:tr>
      <w:tr w:rsidR="006D71E1" w:rsidRPr="00205D9E" w14:paraId="6B2663C2" w14:textId="77777777" w:rsidTr="006975B6">
        <w:trPr>
          <w:trHeight w:val="15"/>
        </w:trPr>
        <w:tc>
          <w:tcPr>
            <w:tcW w:w="5490" w:type="dxa"/>
            <w:tcBorders>
              <w:bottom w:val="nil"/>
            </w:tcBorders>
            <w:shd w:val="clear" w:color="auto" w:fill="DBE5F1" w:themeFill="accent1" w:themeFillTint="33"/>
          </w:tcPr>
          <w:p w14:paraId="1D395512" w14:textId="77777777" w:rsidR="006D71E1" w:rsidRPr="00205D9E" w:rsidRDefault="006D71E1" w:rsidP="006975B6">
            <w:pPr>
              <w:pStyle w:val="Bullet"/>
              <w:numPr>
                <w:ilvl w:val="0"/>
                <w:numId w:val="0"/>
              </w:numPr>
              <w:spacing w:after="0"/>
              <w:ind w:left="567" w:hanging="567"/>
              <w:rPr>
                <w:rFonts w:cstheme="minorHAnsi"/>
                <w:b/>
                <w:bCs/>
              </w:rPr>
            </w:pPr>
            <w:r w:rsidRPr="00205D9E">
              <w:rPr>
                <w:rFonts w:cstheme="minorHAnsi"/>
                <w:b/>
                <w:bCs/>
              </w:rPr>
              <w:t>Data / Calculation</w:t>
            </w:r>
          </w:p>
        </w:tc>
        <w:tc>
          <w:tcPr>
            <w:tcW w:w="4380" w:type="dxa"/>
            <w:gridSpan w:val="2"/>
            <w:vMerge/>
          </w:tcPr>
          <w:p w14:paraId="3B8151A8" w14:textId="77777777" w:rsidR="006D71E1" w:rsidRPr="00205D9E" w:rsidRDefault="006D71E1" w:rsidP="006975B6">
            <w:pPr>
              <w:pStyle w:val="Bullet"/>
              <w:spacing w:after="0"/>
              <w:rPr>
                <w:rFonts w:cstheme="minorHAnsi"/>
              </w:rPr>
            </w:pPr>
          </w:p>
        </w:tc>
      </w:tr>
      <w:tr w:rsidR="006D71E1" w:rsidRPr="00205D9E" w14:paraId="43E92A50" w14:textId="77777777" w:rsidTr="006975B6">
        <w:trPr>
          <w:trHeight w:val="2479"/>
        </w:trPr>
        <w:tc>
          <w:tcPr>
            <w:tcW w:w="5490" w:type="dxa"/>
            <w:tcBorders>
              <w:top w:val="nil"/>
            </w:tcBorders>
          </w:tcPr>
          <w:p w14:paraId="3ACDFF7D" w14:textId="77777777" w:rsidR="006D71E1" w:rsidRPr="00205D9E" w:rsidRDefault="006D71E1" w:rsidP="006975B6">
            <w:pPr>
              <w:pStyle w:val="Bullet"/>
              <w:spacing w:after="0"/>
              <w:rPr>
                <w:rFonts w:cstheme="minorHAnsi"/>
                <w:sz w:val="22"/>
                <w:szCs w:val="22"/>
              </w:rPr>
            </w:pPr>
            <w:r w:rsidRPr="00205D9E">
              <w:rPr>
                <w:rFonts w:cstheme="minorHAnsi"/>
                <w:sz w:val="22"/>
                <w:szCs w:val="22"/>
              </w:rPr>
              <w:t>Data source is the OECD’s income distribution database</w:t>
            </w:r>
          </w:p>
          <w:p w14:paraId="0BCF3B8D" w14:textId="1BFC2EE6" w:rsidR="006D71E1" w:rsidRPr="00205D9E" w:rsidRDefault="006D71E1" w:rsidP="006975B6">
            <w:pPr>
              <w:pStyle w:val="Bullet"/>
              <w:spacing w:after="0"/>
              <w:rPr>
                <w:rFonts w:cstheme="minorHAnsi"/>
                <w:sz w:val="22"/>
                <w:szCs w:val="22"/>
              </w:rPr>
            </w:pPr>
            <w:r w:rsidRPr="00205D9E">
              <w:rPr>
                <w:rFonts w:cstheme="minorHAnsi"/>
                <w:sz w:val="22"/>
                <w:szCs w:val="22"/>
              </w:rPr>
              <w:t>Calculated by taking all income received by the top quintile divided by the share of the first</w:t>
            </w:r>
            <w:r w:rsidR="00C13EBD">
              <w:rPr>
                <w:rFonts w:cstheme="minorHAnsi"/>
                <w:sz w:val="22"/>
                <w:szCs w:val="22"/>
              </w:rPr>
              <w:t xml:space="preserve"> quintile</w:t>
            </w:r>
            <w:r w:rsidRPr="00205D9E">
              <w:rPr>
                <w:rFonts w:cstheme="minorHAnsi"/>
                <w:sz w:val="22"/>
                <w:szCs w:val="22"/>
              </w:rPr>
              <w:t>.</w:t>
            </w:r>
          </w:p>
        </w:tc>
        <w:tc>
          <w:tcPr>
            <w:tcW w:w="4380" w:type="dxa"/>
            <w:gridSpan w:val="2"/>
            <w:vMerge/>
          </w:tcPr>
          <w:p w14:paraId="282C3B3C" w14:textId="77777777" w:rsidR="006D71E1" w:rsidRPr="00205D9E" w:rsidRDefault="006D71E1" w:rsidP="006975B6">
            <w:pPr>
              <w:pStyle w:val="Bullet"/>
              <w:spacing w:after="0"/>
              <w:rPr>
                <w:rFonts w:cstheme="minorHAnsi"/>
              </w:rPr>
            </w:pPr>
          </w:p>
        </w:tc>
      </w:tr>
      <w:tr w:rsidR="006D71E1" w:rsidRPr="00205D9E" w14:paraId="0B030304" w14:textId="77777777" w:rsidTr="006975B6">
        <w:trPr>
          <w:trHeight w:val="4182"/>
        </w:trPr>
        <w:tc>
          <w:tcPr>
            <w:tcW w:w="5916" w:type="dxa"/>
            <w:gridSpan w:val="2"/>
          </w:tcPr>
          <w:p w14:paraId="63091DC5" w14:textId="77777777" w:rsidR="006D71E1" w:rsidRPr="00205D9E" w:rsidRDefault="006D71E1" w:rsidP="006975B6">
            <w:pPr>
              <w:pStyle w:val="Bullet"/>
              <w:numPr>
                <w:ilvl w:val="0"/>
                <w:numId w:val="0"/>
              </w:numPr>
              <w:spacing w:after="0"/>
              <w:jc w:val="center"/>
              <w:rPr>
                <w:rFonts w:cstheme="minorHAnsi"/>
                <w:b/>
                <w:bCs/>
              </w:rPr>
            </w:pPr>
            <w:r w:rsidRPr="00205D9E">
              <w:rPr>
                <w:rFonts w:cstheme="minorHAnsi"/>
                <w:b/>
                <w:bCs/>
              </w:rPr>
              <w:t>International Comparison – latest available</w:t>
            </w:r>
          </w:p>
          <w:p w14:paraId="6FC7FF2E" w14:textId="77777777" w:rsidR="006D71E1" w:rsidRPr="00205D9E" w:rsidRDefault="006D71E1" w:rsidP="006975B6">
            <w:pPr>
              <w:pStyle w:val="Bullet"/>
              <w:numPr>
                <w:ilvl w:val="0"/>
                <w:numId w:val="0"/>
              </w:numPr>
              <w:spacing w:after="0"/>
              <w:rPr>
                <w:rFonts w:cstheme="minorHAnsi"/>
                <w:sz w:val="22"/>
                <w:szCs w:val="22"/>
              </w:rPr>
            </w:pPr>
            <w:r w:rsidRPr="00205D9E">
              <w:rPr>
                <w:rFonts w:cstheme="minorHAnsi"/>
                <w:noProof/>
                <w:sz w:val="22"/>
                <w:szCs w:val="22"/>
              </w:rPr>
              <w:drawing>
                <wp:inline distT="0" distB="0" distL="0" distR="0" wp14:anchorId="5C2ABE63" wp14:editId="6ED6BF78">
                  <wp:extent cx="3587895" cy="1932317"/>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593456" cy="1935312"/>
                          </a:xfrm>
                          <a:prstGeom prst="rect">
                            <a:avLst/>
                          </a:prstGeom>
                          <a:noFill/>
                          <a:ln>
                            <a:noFill/>
                          </a:ln>
                        </pic:spPr>
                      </pic:pic>
                    </a:graphicData>
                  </a:graphic>
                </wp:inline>
              </w:drawing>
            </w:r>
          </w:p>
        </w:tc>
        <w:tc>
          <w:tcPr>
            <w:tcW w:w="3954" w:type="dxa"/>
            <w:shd w:val="clear" w:color="auto" w:fill="auto"/>
          </w:tcPr>
          <w:p w14:paraId="66958823" w14:textId="77777777" w:rsidR="006D71E1" w:rsidRPr="00205D9E" w:rsidRDefault="006D71E1" w:rsidP="006975B6">
            <w:pPr>
              <w:spacing w:after="0"/>
              <w:jc w:val="center"/>
              <w:rPr>
                <w:rFonts w:cstheme="minorHAnsi"/>
                <w:b/>
                <w:bCs/>
                <w:noProof/>
              </w:rPr>
            </w:pPr>
            <w:r w:rsidRPr="00205D9E">
              <w:rPr>
                <w:rFonts w:cstheme="minorHAnsi"/>
                <w:b/>
                <w:bCs/>
                <w:noProof/>
              </w:rPr>
              <w:t>Australia time series</w:t>
            </w:r>
          </w:p>
          <w:p w14:paraId="11948D72" w14:textId="77777777" w:rsidR="006D71E1" w:rsidRPr="00205D9E" w:rsidRDefault="006D71E1" w:rsidP="006975B6">
            <w:pPr>
              <w:pStyle w:val="Bullet"/>
              <w:numPr>
                <w:ilvl w:val="0"/>
                <w:numId w:val="0"/>
              </w:numPr>
              <w:spacing w:after="120" w:line="276" w:lineRule="auto"/>
              <w:ind w:left="567" w:hanging="567"/>
              <w:rPr>
                <w:rFonts w:cstheme="minorHAnsi"/>
              </w:rPr>
            </w:pPr>
            <w:r w:rsidRPr="00205D9E">
              <w:rPr>
                <w:rFonts w:cstheme="minorHAnsi"/>
                <w:noProof/>
              </w:rPr>
              <w:drawing>
                <wp:inline distT="0" distB="0" distL="0" distR="0" wp14:anchorId="3F7C40D3" wp14:editId="1CCFBD97">
                  <wp:extent cx="2303145" cy="2303145"/>
                  <wp:effectExtent l="0" t="0" r="1905" b="190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303145" cy="2303145"/>
                          </a:xfrm>
                          <a:prstGeom prst="rect">
                            <a:avLst/>
                          </a:prstGeom>
                          <a:noFill/>
                          <a:ln>
                            <a:noFill/>
                          </a:ln>
                        </pic:spPr>
                      </pic:pic>
                    </a:graphicData>
                  </a:graphic>
                </wp:inline>
              </w:drawing>
            </w:r>
          </w:p>
        </w:tc>
      </w:tr>
    </w:tbl>
    <w:p w14:paraId="0D977790" w14:textId="0FFFDA11" w:rsidR="006D71E1" w:rsidRDefault="006D71E1" w:rsidP="006D71E1">
      <w:pPr>
        <w:spacing w:after="0"/>
      </w:pPr>
    </w:p>
    <w:p w14:paraId="655D7792" w14:textId="4DC0FB1F" w:rsidR="008E34E9" w:rsidRDefault="008E34E9" w:rsidP="006D71E1">
      <w:pPr>
        <w:spacing w:after="0"/>
      </w:pPr>
    </w:p>
    <w:p w14:paraId="7F6EC15B" w14:textId="56FCABE1" w:rsidR="008E34E9" w:rsidRDefault="008E34E9" w:rsidP="006D71E1">
      <w:pPr>
        <w:spacing w:after="0"/>
      </w:pPr>
    </w:p>
    <w:p w14:paraId="365ABF44" w14:textId="77777777" w:rsidR="008E34E9" w:rsidRDefault="008E34E9" w:rsidP="006D71E1">
      <w:pPr>
        <w:spacing w:after="0"/>
      </w:pPr>
    </w:p>
    <w:tbl>
      <w:tblPr>
        <w:tblStyle w:val="TableGrid"/>
        <w:tblW w:w="9870" w:type="dxa"/>
        <w:tblBorders>
          <w:top w:val="single" w:sz="24" w:space="0" w:color="002060"/>
          <w:left w:val="single" w:sz="24" w:space="0" w:color="002060"/>
          <w:bottom w:val="single" w:sz="24" w:space="0" w:color="002060"/>
          <w:right w:val="single" w:sz="24" w:space="0" w:color="002060"/>
          <w:insideH w:val="single" w:sz="24" w:space="0" w:color="002060"/>
          <w:insideV w:val="single" w:sz="24" w:space="0" w:color="002060"/>
        </w:tblBorders>
        <w:tblCellMar>
          <w:top w:w="57" w:type="dxa"/>
          <w:bottom w:w="57" w:type="dxa"/>
        </w:tblCellMar>
        <w:tblLook w:val="04A0" w:firstRow="1" w:lastRow="0" w:firstColumn="1" w:lastColumn="0" w:noHBand="0" w:noVBand="1"/>
      </w:tblPr>
      <w:tblGrid>
        <w:gridCol w:w="5490"/>
        <w:gridCol w:w="424"/>
        <w:gridCol w:w="3956"/>
      </w:tblGrid>
      <w:tr w:rsidR="006D71E1" w:rsidRPr="00F456F6" w14:paraId="45783460" w14:textId="77777777" w:rsidTr="006975B6">
        <w:trPr>
          <w:trHeight w:val="243"/>
        </w:trPr>
        <w:tc>
          <w:tcPr>
            <w:tcW w:w="5490" w:type="dxa"/>
            <w:shd w:val="clear" w:color="auto" w:fill="002060"/>
          </w:tcPr>
          <w:p w14:paraId="06D29141" w14:textId="77777777" w:rsidR="006D71E1" w:rsidRPr="004C794C" w:rsidRDefault="006D71E1" w:rsidP="006975B6">
            <w:pPr>
              <w:pStyle w:val="Bullet"/>
              <w:numPr>
                <w:ilvl w:val="0"/>
                <w:numId w:val="0"/>
              </w:numPr>
              <w:spacing w:after="0"/>
              <w:rPr>
                <w:b/>
                <w:bCs/>
              </w:rPr>
            </w:pPr>
            <w:r>
              <w:lastRenderedPageBreak/>
              <w:br w:type="page"/>
            </w:r>
            <w:r w:rsidRPr="009541BE">
              <w:rPr>
                <w:b/>
                <w:bCs/>
              </w:rPr>
              <w:t>2</w:t>
            </w:r>
            <w:r>
              <w:rPr>
                <w:b/>
                <w:bCs/>
              </w:rPr>
              <w:t>6</w:t>
            </w:r>
            <w:r w:rsidRPr="009541BE">
              <w:rPr>
                <w:b/>
                <w:bCs/>
              </w:rPr>
              <w:t xml:space="preserve"> –</w:t>
            </w:r>
            <w:r>
              <w:rPr>
                <w:b/>
                <w:bCs/>
              </w:rPr>
              <w:t xml:space="preserve"> SOCIAL INTERACTIONS </w:t>
            </w:r>
          </w:p>
        </w:tc>
        <w:tc>
          <w:tcPr>
            <w:tcW w:w="4380" w:type="dxa"/>
            <w:gridSpan w:val="2"/>
            <w:tcBorders>
              <w:bottom w:val="nil"/>
            </w:tcBorders>
            <w:shd w:val="clear" w:color="auto" w:fill="DBE5F1" w:themeFill="accent1" w:themeFillTint="33"/>
          </w:tcPr>
          <w:p w14:paraId="571B1818" w14:textId="77777777" w:rsidR="006D71E1" w:rsidRPr="00F456F6" w:rsidRDefault="006D71E1" w:rsidP="006975B6">
            <w:pPr>
              <w:pStyle w:val="Bullet"/>
              <w:numPr>
                <w:ilvl w:val="0"/>
                <w:numId w:val="0"/>
              </w:numPr>
              <w:spacing w:after="0"/>
              <w:rPr>
                <w:b/>
                <w:bCs/>
              </w:rPr>
            </w:pPr>
            <w:r w:rsidRPr="00F456F6">
              <w:rPr>
                <w:b/>
                <w:bCs/>
              </w:rPr>
              <w:t>Australia’s Performance</w:t>
            </w:r>
          </w:p>
        </w:tc>
      </w:tr>
      <w:tr w:rsidR="006D71E1" w:rsidRPr="003E2E9A" w14:paraId="62EEA6C7" w14:textId="77777777" w:rsidTr="006975B6">
        <w:trPr>
          <w:trHeight w:val="2516"/>
        </w:trPr>
        <w:tc>
          <w:tcPr>
            <w:tcW w:w="5490" w:type="dxa"/>
            <w:vMerge w:val="restart"/>
          </w:tcPr>
          <w:p w14:paraId="2F7E10AE" w14:textId="38383961" w:rsidR="006D71E1" w:rsidRDefault="006D71E1" w:rsidP="006975B6">
            <w:pPr>
              <w:pStyle w:val="Bullet"/>
              <w:numPr>
                <w:ilvl w:val="0"/>
                <w:numId w:val="0"/>
              </w:numPr>
              <w:spacing w:after="0" w:line="276" w:lineRule="auto"/>
              <w:rPr>
                <w:sz w:val="22"/>
                <w:szCs w:val="22"/>
              </w:rPr>
            </w:pPr>
            <w:r w:rsidRPr="003E2E9A">
              <w:rPr>
                <w:b/>
                <w:bCs/>
                <w:sz w:val="22"/>
                <w:szCs w:val="22"/>
              </w:rPr>
              <w:t>Purpose:</w:t>
            </w:r>
            <w:r w:rsidRPr="003E2E9A">
              <w:rPr>
                <w:sz w:val="22"/>
                <w:szCs w:val="22"/>
              </w:rPr>
              <w:t xml:space="preserve"> </w:t>
            </w:r>
            <w:r>
              <w:rPr>
                <w:sz w:val="22"/>
                <w:szCs w:val="22"/>
              </w:rPr>
              <w:t>to measure the extent to which people engage in social activities.</w:t>
            </w:r>
          </w:p>
          <w:p w14:paraId="0AAFD2F6" w14:textId="77777777" w:rsidR="006D71E1" w:rsidRPr="00194C3A" w:rsidRDefault="006D71E1" w:rsidP="006975B6">
            <w:pPr>
              <w:pStyle w:val="Bullet"/>
              <w:numPr>
                <w:ilvl w:val="0"/>
                <w:numId w:val="0"/>
              </w:numPr>
              <w:spacing w:after="0" w:line="276" w:lineRule="auto"/>
              <w:rPr>
                <w:sz w:val="22"/>
                <w:szCs w:val="22"/>
              </w:rPr>
            </w:pPr>
            <w:r w:rsidRPr="003E2E9A">
              <w:rPr>
                <w:b/>
                <w:bCs/>
                <w:sz w:val="22"/>
                <w:szCs w:val="22"/>
              </w:rPr>
              <w:t>Definition:</w:t>
            </w:r>
            <w:r>
              <w:rPr>
                <w:b/>
                <w:bCs/>
                <w:sz w:val="22"/>
                <w:szCs w:val="22"/>
              </w:rPr>
              <w:t xml:space="preserve"> </w:t>
            </w:r>
            <w:r w:rsidRPr="000C21A3">
              <w:rPr>
                <w:sz w:val="22"/>
                <w:szCs w:val="22"/>
              </w:rPr>
              <w:t>the number of hours spent per week interacting with friends and family as a primary activity.</w:t>
            </w:r>
            <w:r w:rsidRPr="00E607D5">
              <w:rPr>
                <w:sz w:val="22"/>
                <w:szCs w:val="22"/>
              </w:rPr>
              <w:t xml:space="preserve"> </w:t>
            </w:r>
          </w:p>
          <w:p w14:paraId="163CCBC9" w14:textId="77777777" w:rsidR="006D71E1" w:rsidRPr="00194C3A" w:rsidRDefault="006D71E1" w:rsidP="006975B6">
            <w:pPr>
              <w:pStyle w:val="Bullet"/>
              <w:numPr>
                <w:ilvl w:val="0"/>
                <w:numId w:val="0"/>
              </w:numPr>
              <w:spacing w:after="0"/>
              <w:rPr>
                <w:sz w:val="22"/>
                <w:szCs w:val="22"/>
              </w:rPr>
            </w:pPr>
          </w:p>
        </w:tc>
        <w:tc>
          <w:tcPr>
            <w:tcW w:w="4380" w:type="dxa"/>
            <w:gridSpan w:val="2"/>
            <w:tcBorders>
              <w:top w:val="nil"/>
              <w:bottom w:val="single" w:sz="24" w:space="0" w:color="002060"/>
            </w:tcBorders>
          </w:tcPr>
          <w:p w14:paraId="35629C23" w14:textId="199A72BC" w:rsidR="006D71E1" w:rsidRPr="00A42245" w:rsidRDefault="006D71E1" w:rsidP="006975B6">
            <w:pPr>
              <w:pStyle w:val="Bullet"/>
              <w:numPr>
                <w:ilvl w:val="0"/>
                <w:numId w:val="0"/>
              </w:numPr>
              <w:spacing w:after="0" w:line="276" w:lineRule="auto"/>
              <w:rPr>
                <w:sz w:val="22"/>
                <w:szCs w:val="22"/>
              </w:rPr>
            </w:pPr>
            <w:r w:rsidRPr="00177691">
              <w:rPr>
                <w:b/>
                <w:bCs/>
                <w:sz w:val="22"/>
                <w:szCs w:val="22"/>
              </w:rPr>
              <w:t>Summary:</w:t>
            </w:r>
            <w:r>
              <w:rPr>
                <w:b/>
                <w:bCs/>
                <w:sz w:val="22"/>
                <w:szCs w:val="22"/>
              </w:rPr>
              <w:t xml:space="preserve"> </w:t>
            </w:r>
            <w:r w:rsidRPr="0029385F">
              <w:rPr>
                <w:sz w:val="22"/>
                <w:szCs w:val="22"/>
              </w:rPr>
              <w:t>Australia</w:t>
            </w:r>
            <w:r w:rsidR="001A6AB4">
              <w:rPr>
                <w:sz w:val="22"/>
                <w:szCs w:val="22"/>
              </w:rPr>
              <w:t xml:space="preserve"> performs better than the OECD average, and performance has improved over time.</w:t>
            </w:r>
          </w:p>
          <w:p w14:paraId="230CB472" w14:textId="77777777" w:rsidR="006D71E1" w:rsidRPr="00E517CF" w:rsidRDefault="006D71E1" w:rsidP="006975B6">
            <w:pPr>
              <w:pStyle w:val="Bullet"/>
              <w:spacing w:after="0" w:line="276" w:lineRule="auto"/>
              <w:rPr>
                <w:sz w:val="22"/>
                <w:szCs w:val="22"/>
              </w:rPr>
            </w:pPr>
            <w:r>
              <w:rPr>
                <w:sz w:val="22"/>
                <w:szCs w:val="22"/>
              </w:rPr>
              <w:t xml:space="preserve">Social interactions </w:t>
            </w:r>
            <w:r w:rsidRPr="005467F5">
              <w:rPr>
                <w:sz w:val="22"/>
                <w:szCs w:val="22"/>
              </w:rPr>
              <w:t>↑</w:t>
            </w:r>
            <w:r>
              <w:rPr>
                <w:sz w:val="22"/>
                <w:szCs w:val="22"/>
              </w:rPr>
              <w:t xml:space="preserve"> </w:t>
            </w:r>
            <w:r>
              <w:rPr>
                <w:rFonts w:cstheme="minorHAnsi"/>
                <w:sz w:val="22"/>
                <w:szCs w:val="22"/>
              </w:rPr>
              <w:t>from 4.7 hours to 8.0 hours from 2006 – 2021 (Δ72.1%)</w:t>
            </w:r>
          </w:p>
          <w:p w14:paraId="39734910" w14:textId="77777777" w:rsidR="006D71E1" w:rsidRDefault="006D71E1" w:rsidP="006975B6">
            <w:pPr>
              <w:pStyle w:val="Bullet"/>
              <w:spacing w:after="0" w:line="276" w:lineRule="auto"/>
              <w:rPr>
                <w:sz w:val="22"/>
                <w:szCs w:val="22"/>
              </w:rPr>
            </w:pPr>
            <w:r>
              <w:rPr>
                <w:sz w:val="22"/>
                <w:szCs w:val="22"/>
              </w:rPr>
              <w:t>Above the OECD average (6.1 hours)</w:t>
            </w:r>
          </w:p>
          <w:p w14:paraId="16C6C7E0" w14:textId="77777777" w:rsidR="006D71E1" w:rsidRPr="003E2E9A" w:rsidRDefault="006D71E1" w:rsidP="006975B6">
            <w:pPr>
              <w:pStyle w:val="Bullet"/>
              <w:spacing w:after="0" w:line="276" w:lineRule="auto"/>
              <w:rPr>
                <w:sz w:val="22"/>
                <w:szCs w:val="22"/>
              </w:rPr>
            </w:pPr>
            <w:r>
              <w:rPr>
                <w:sz w:val="22"/>
                <w:szCs w:val="22"/>
              </w:rPr>
              <w:t>Rank: 4</w:t>
            </w:r>
            <w:r w:rsidRPr="005467F5">
              <w:rPr>
                <w:sz w:val="22"/>
                <w:szCs w:val="22"/>
                <w:vertAlign w:val="superscript"/>
              </w:rPr>
              <w:t>th</w:t>
            </w:r>
            <w:r>
              <w:rPr>
                <w:sz w:val="22"/>
                <w:szCs w:val="22"/>
              </w:rPr>
              <w:t xml:space="preserve"> of 24 OECD countries (Australia 2021, other countries latest year)</w:t>
            </w:r>
          </w:p>
        </w:tc>
      </w:tr>
      <w:tr w:rsidR="006D71E1" w:rsidRPr="0072213D" w14:paraId="5F1E38FA" w14:textId="77777777" w:rsidTr="006975B6">
        <w:trPr>
          <w:trHeight w:val="78"/>
        </w:trPr>
        <w:tc>
          <w:tcPr>
            <w:tcW w:w="5490" w:type="dxa"/>
            <w:vMerge/>
          </w:tcPr>
          <w:p w14:paraId="7881084A" w14:textId="77777777" w:rsidR="006D71E1" w:rsidRPr="00B216F4" w:rsidRDefault="006D71E1" w:rsidP="006975B6">
            <w:pPr>
              <w:pStyle w:val="Bullet"/>
              <w:numPr>
                <w:ilvl w:val="0"/>
                <w:numId w:val="0"/>
              </w:numPr>
              <w:spacing w:after="120" w:line="276" w:lineRule="auto"/>
              <w:rPr>
                <w:b/>
                <w:bCs/>
              </w:rPr>
            </w:pPr>
          </w:p>
        </w:tc>
        <w:tc>
          <w:tcPr>
            <w:tcW w:w="4380" w:type="dxa"/>
            <w:gridSpan w:val="2"/>
            <w:tcBorders>
              <w:bottom w:val="nil"/>
            </w:tcBorders>
            <w:shd w:val="clear" w:color="auto" w:fill="DBE5F1" w:themeFill="accent1" w:themeFillTint="33"/>
          </w:tcPr>
          <w:p w14:paraId="09280396" w14:textId="77777777" w:rsidR="006D71E1" w:rsidRPr="0072213D" w:rsidRDefault="006D71E1" w:rsidP="006975B6">
            <w:pPr>
              <w:pStyle w:val="Bullet"/>
              <w:numPr>
                <w:ilvl w:val="0"/>
                <w:numId w:val="0"/>
              </w:numPr>
              <w:spacing w:after="0"/>
              <w:ind w:left="567" w:hanging="567"/>
              <w:rPr>
                <w:b/>
                <w:bCs/>
              </w:rPr>
            </w:pPr>
            <w:r>
              <w:rPr>
                <w:b/>
                <w:bCs/>
              </w:rPr>
              <w:t>Indicator Limitations</w:t>
            </w:r>
          </w:p>
        </w:tc>
      </w:tr>
      <w:tr w:rsidR="006D71E1" w:rsidRPr="00C80CF8" w14:paraId="2C43CA21" w14:textId="77777777" w:rsidTr="006975B6">
        <w:trPr>
          <w:trHeight w:val="1090"/>
        </w:trPr>
        <w:tc>
          <w:tcPr>
            <w:tcW w:w="5490" w:type="dxa"/>
            <w:vMerge/>
            <w:tcBorders>
              <w:bottom w:val="single" w:sz="24" w:space="0" w:color="002060"/>
            </w:tcBorders>
          </w:tcPr>
          <w:p w14:paraId="257CC476" w14:textId="77777777" w:rsidR="006D71E1" w:rsidRPr="00B216F4" w:rsidRDefault="006D71E1" w:rsidP="006975B6">
            <w:pPr>
              <w:pStyle w:val="Bullet"/>
              <w:numPr>
                <w:ilvl w:val="0"/>
                <w:numId w:val="0"/>
              </w:numPr>
              <w:spacing w:after="120" w:line="276" w:lineRule="auto"/>
              <w:rPr>
                <w:b/>
                <w:bCs/>
              </w:rPr>
            </w:pPr>
          </w:p>
        </w:tc>
        <w:tc>
          <w:tcPr>
            <w:tcW w:w="4380" w:type="dxa"/>
            <w:gridSpan w:val="2"/>
            <w:vMerge w:val="restart"/>
            <w:tcBorders>
              <w:top w:val="nil"/>
            </w:tcBorders>
          </w:tcPr>
          <w:p w14:paraId="3E899D16" w14:textId="77777777" w:rsidR="006D71E1" w:rsidRDefault="006D71E1" w:rsidP="006975B6">
            <w:pPr>
              <w:pStyle w:val="Bullet"/>
              <w:spacing w:after="0"/>
              <w:rPr>
                <w:sz w:val="22"/>
                <w:szCs w:val="22"/>
              </w:rPr>
            </w:pPr>
            <w:r>
              <w:rPr>
                <w:sz w:val="22"/>
                <w:szCs w:val="22"/>
              </w:rPr>
              <w:t>Though similar, t</w:t>
            </w:r>
            <w:r w:rsidRPr="00FF1F5D">
              <w:rPr>
                <w:sz w:val="22"/>
                <w:szCs w:val="22"/>
              </w:rPr>
              <w:t xml:space="preserve">he 2006 and 2020-21 </w:t>
            </w:r>
            <w:r>
              <w:rPr>
                <w:sz w:val="22"/>
                <w:szCs w:val="22"/>
              </w:rPr>
              <w:t>ABS TUS</w:t>
            </w:r>
            <w:r w:rsidRPr="00FF1F5D">
              <w:rPr>
                <w:sz w:val="22"/>
                <w:szCs w:val="22"/>
              </w:rPr>
              <w:t xml:space="preserve"> estimates are not fully comparable due to changes in methodology</w:t>
            </w:r>
            <w:r>
              <w:rPr>
                <w:sz w:val="22"/>
                <w:szCs w:val="22"/>
              </w:rPr>
              <w:t>.</w:t>
            </w:r>
          </w:p>
          <w:p w14:paraId="405C3400" w14:textId="16D5E721" w:rsidR="006D71E1" w:rsidRPr="00C80CF8" w:rsidRDefault="006D71E1" w:rsidP="006975B6">
            <w:pPr>
              <w:pStyle w:val="Bullet"/>
              <w:rPr>
                <w:sz w:val="22"/>
                <w:szCs w:val="22"/>
              </w:rPr>
            </w:pPr>
            <w:r>
              <w:rPr>
                <w:sz w:val="22"/>
                <w:szCs w:val="22"/>
              </w:rPr>
              <w:t xml:space="preserve">The OECD </w:t>
            </w:r>
            <w:r w:rsidR="007E3AFD">
              <w:rPr>
                <w:sz w:val="22"/>
                <w:szCs w:val="22"/>
              </w:rPr>
              <w:t>acknowledges</w:t>
            </w:r>
            <w:r>
              <w:rPr>
                <w:sz w:val="22"/>
                <w:szCs w:val="22"/>
              </w:rPr>
              <w:t xml:space="preserve"> that methodology</w:t>
            </w:r>
            <w:r w:rsidR="007E3AFD">
              <w:rPr>
                <w:sz w:val="22"/>
                <w:szCs w:val="22"/>
              </w:rPr>
              <w:t xml:space="preserve"> may differ slightly between countries</w:t>
            </w:r>
            <w:r>
              <w:rPr>
                <w:sz w:val="22"/>
                <w:szCs w:val="22"/>
              </w:rPr>
              <w:t xml:space="preserve"> due </w:t>
            </w:r>
            <w:r w:rsidR="007E3AFD">
              <w:rPr>
                <w:sz w:val="22"/>
                <w:szCs w:val="22"/>
              </w:rPr>
              <w:t xml:space="preserve">different </w:t>
            </w:r>
            <w:r>
              <w:rPr>
                <w:sz w:val="22"/>
                <w:szCs w:val="22"/>
              </w:rPr>
              <w:t>parameters in national time use surveys.</w:t>
            </w:r>
          </w:p>
        </w:tc>
      </w:tr>
      <w:tr w:rsidR="006D71E1" w14:paraId="48E84A0E" w14:textId="77777777" w:rsidTr="006975B6">
        <w:trPr>
          <w:trHeight w:val="15"/>
        </w:trPr>
        <w:tc>
          <w:tcPr>
            <w:tcW w:w="5490" w:type="dxa"/>
            <w:tcBorders>
              <w:bottom w:val="nil"/>
            </w:tcBorders>
            <w:shd w:val="clear" w:color="auto" w:fill="DBE5F1" w:themeFill="accent1" w:themeFillTint="33"/>
          </w:tcPr>
          <w:p w14:paraId="3FAE1D91" w14:textId="77777777" w:rsidR="006D71E1" w:rsidRPr="00B216F4" w:rsidRDefault="006D71E1" w:rsidP="006975B6">
            <w:pPr>
              <w:pStyle w:val="Bullet"/>
              <w:numPr>
                <w:ilvl w:val="0"/>
                <w:numId w:val="0"/>
              </w:numPr>
              <w:spacing w:after="0"/>
              <w:ind w:left="567" w:hanging="567"/>
              <w:rPr>
                <w:b/>
                <w:bCs/>
              </w:rPr>
            </w:pPr>
            <w:r>
              <w:rPr>
                <w:b/>
                <w:bCs/>
              </w:rPr>
              <w:t>Data / Calculation</w:t>
            </w:r>
          </w:p>
        </w:tc>
        <w:tc>
          <w:tcPr>
            <w:tcW w:w="4380" w:type="dxa"/>
            <w:gridSpan w:val="2"/>
            <w:vMerge/>
          </w:tcPr>
          <w:p w14:paraId="15B12BC1" w14:textId="77777777" w:rsidR="006D71E1" w:rsidRDefault="006D71E1" w:rsidP="006975B6">
            <w:pPr>
              <w:pStyle w:val="Bullet"/>
              <w:spacing w:after="0"/>
            </w:pPr>
          </w:p>
        </w:tc>
      </w:tr>
      <w:tr w:rsidR="006D71E1" w14:paraId="1114C77C" w14:textId="77777777" w:rsidTr="006975B6">
        <w:trPr>
          <w:trHeight w:val="2479"/>
        </w:trPr>
        <w:tc>
          <w:tcPr>
            <w:tcW w:w="5490" w:type="dxa"/>
            <w:tcBorders>
              <w:top w:val="nil"/>
            </w:tcBorders>
          </w:tcPr>
          <w:p w14:paraId="126DC4BE" w14:textId="77777777" w:rsidR="006D71E1" w:rsidRPr="00A50E94" w:rsidRDefault="006D71E1" w:rsidP="006975B6">
            <w:pPr>
              <w:pStyle w:val="Bullet"/>
              <w:spacing w:after="0"/>
              <w:rPr>
                <w:sz w:val="22"/>
                <w:szCs w:val="22"/>
              </w:rPr>
            </w:pPr>
            <w:r>
              <w:rPr>
                <w:sz w:val="22"/>
                <w:szCs w:val="22"/>
              </w:rPr>
              <w:t>Data source is the OECD How’s Life? Database for OECD countries and the ABS Time Use Survey (TUS) for Australia in 2021.</w:t>
            </w:r>
          </w:p>
          <w:p w14:paraId="182175B5" w14:textId="77777777" w:rsidR="006D71E1" w:rsidRDefault="006D71E1" w:rsidP="006975B6">
            <w:pPr>
              <w:pStyle w:val="Bullet"/>
              <w:spacing w:after="0"/>
              <w:rPr>
                <w:sz w:val="22"/>
                <w:szCs w:val="22"/>
              </w:rPr>
            </w:pPr>
            <w:r w:rsidRPr="00030CE5">
              <w:rPr>
                <w:sz w:val="22"/>
                <w:szCs w:val="22"/>
              </w:rPr>
              <w:t xml:space="preserve">The source of the OECD data is the ABS </w:t>
            </w:r>
            <w:r>
              <w:rPr>
                <w:sz w:val="22"/>
                <w:szCs w:val="22"/>
              </w:rPr>
              <w:t>TUS.</w:t>
            </w:r>
            <w:r w:rsidRPr="00030CE5">
              <w:rPr>
                <w:sz w:val="22"/>
                <w:szCs w:val="22"/>
              </w:rPr>
              <w:t xml:space="preserve"> The OECD Database does not include data from the most recent release of the TUS in October 2022.</w:t>
            </w:r>
          </w:p>
          <w:p w14:paraId="56AD5B92" w14:textId="7E8DCB93" w:rsidR="006D71E1" w:rsidRPr="00A50E94" w:rsidRDefault="008011EB" w:rsidP="006975B6">
            <w:pPr>
              <w:pStyle w:val="Bullet"/>
              <w:spacing w:after="0"/>
              <w:rPr>
                <w:sz w:val="22"/>
                <w:szCs w:val="22"/>
              </w:rPr>
            </w:pPr>
            <w:r>
              <w:rPr>
                <w:sz w:val="22"/>
                <w:szCs w:val="22"/>
              </w:rPr>
              <w:t>C</w:t>
            </w:r>
            <w:r w:rsidR="006D71E1">
              <w:rPr>
                <w:sz w:val="22"/>
                <w:szCs w:val="22"/>
              </w:rPr>
              <w:t>alculated by multiplying ‘social and community interactions’ in the ABS TUS by seven.</w:t>
            </w:r>
          </w:p>
        </w:tc>
        <w:tc>
          <w:tcPr>
            <w:tcW w:w="4380" w:type="dxa"/>
            <w:gridSpan w:val="2"/>
            <w:vMerge/>
          </w:tcPr>
          <w:p w14:paraId="539EE06E" w14:textId="77777777" w:rsidR="006D71E1" w:rsidRDefault="006D71E1" w:rsidP="006975B6">
            <w:pPr>
              <w:pStyle w:val="Bullet"/>
              <w:spacing w:after="0"/>
            </w:pPr>
          </w:p>
        </w:tc>
      </w:tr>
      <w:tr w:rsidR="006D71E1" w14:paraId="3FA67DB6" w14:textId="77777777" w:rsidTr="006975B6">
        <w:trPr>
          <w:trHeight w:val="4182"/>
        </w:trPr>
        <w:tc>
          <w:tcPr>
            <w:tcW w:w="5914" w:type="dxa"/>
            <w:gridSpan w:val="2"/>
          </w:tcPr>
          <w:p w14:paraId="6535AC9F" w14:textId="77777777" w:rsidR="006D71E1" w:rsidRDefault="006D71E1" w:rsidP="006975B6">
            <w:pPr>
              <w:pStyle w:val="Bullet"/>
              <w:numPr>
                <w:ilvl w:val="0"/>
                <w:numId w:val="0"/>
              </w:numPr>
              <w:spacing w:after="0"/>
              <w:jc w:val="center"/>
              <w:rPr>
                <w:b/>
                <w:bCs/>
              </w:rPr>
            </w:pPr>
            <w:r>
              <w:rPr>
                <w:b/>
                <w:bCs/>
              </w:rPr>
              <w:t>International Comparison – latest available</w:t>
            </w:r>
          </w:p>
          <w:p w14:paraId="572C4207" w14:textId="77777777" w:rsidR="006D71E1" w:rsidRPr="00917F16" w:rsidRDefault="006D71E1" w:rsidP="006975B6">
            <w:pPr>
              <w:pStyle w:val="Bullet"/>
              <w:numPr>
                <w:ilvl w:val="0"/>
                <w:numId w:val="0"/>
              </w:numPr>
              <w:spacing w:after="0"/>
              <w:rPr>
                <w:sz w:val="22"/>
                <w:szCs w:val="22"/>
              </w:rPr>
            </w:pPr>
            <w:r w:rsidRPr="005D3FEA">
              <w:rPr>
                <w:noProof/>
                <w:sz w:val="22"/>
                <w:szCs w:val="22"/>
              </w:rPr>
              <w:drawing>
                <wp:inline distT="0" distB="0" distL="0" distR="0" wp14:anchorId="68A902A6" wp14:editId="49FB16C9">
                  <wp:extent cx="3619094" cy="2305050"/>
                  <wp:effectExtent l="0" t="0" r="63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630816" cy="2312516"/>
                          </a:xfrm>
                          <a:prstGeom prst="rect">
                            <a:avLst/>
                          </a:prstGeom>
                          <a:noFill/>
                          <a:ln>
                            <a:noFill/>
                          </a:ln>
                        </pic:spPr>
                      </pic:pic>
                    </a:graphicData>
                  </a:graphic>
                </wp:inline>
              </w:drawing>
            </w:r>
          </w:p>
        </w:tc>
        <w:tc>
          <w:tcPr>
            <w:tcW w:w="3956" w:type="dxa"/>
            <w:shd w:val="clear" w:color="auto" w:fill="auto"/>
          </w:tcPr>
          <w:p w14:paraId="57EDE075" w14:textId="77777777" w:rsidR="006D71E1" w:rsidRPr="00A96826" w:rsidRDefault="006D71E1" w:rsidP="006975B6">
            <w:pPr>
              <w:spacing w:after="0"/>
              <w:jc w:val="center"/>
              <w:rPr>
                <w:b/>
                <w:bCs/>
                <w:noProof/>
              </w:rPr>
            </w:pPr>
            <w:r>
              <w:rPr>
                <w:b/>
                <w:bCs/>
                <w:noProof/>
              </w:rPr>
              <w:t>Australia time series</w:t>
            </w:r>
          </w:p>
          <w:p w14:paraId="5BC8C125" w14:textId="77777777" w:rsidR="006D71E1" w:rsidRDefault="006D71E1" w:rsidP="006975B6">
            <w:pPr>
              <w:pStyle w:val="Bullet"/>
              <w:numPr>
                <w:ilvl w:val="0"/>
                <w:numId w:val="0"/>
              </w:numPr>
              <w:spacing w:after="120" w:line="276" w:lineRule="auto"/>
              <w:ind w:left="567" w:hanging="567"/>
            </w:pPr>
            <w:r w:rsidRPr="00026625">
              <w:rPr>
                <w:noProof/>
              </w:rPr>
              <w:drawing>
                <wp:inline distT="0" distB="0" distL="0" distR="0" wp14:anchorId="067D93DA" wp14:editId="1A9DD4A9">
                  <wp:extent cx="2314575" cy="230505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314575" cy="2305050"/>
                          </a:xfrm>
                          <a:prstGeom prst="rect">
                            <a:avLst/>
                          </a:prstGeom>
                          <a:noFill/>
                          <a:ln>
                            <a:noFill/>
                          </a:ln>
                        </pic:spPr>
                      </pic:pic>
                    </a:graphicData>
                  </a:graphic>
                </wp:inline>
              </w:drawing>
            </w:r>
          </w:p>
        </w:tc>
      </w:tr>
    </w:tbl>
    <w:p w14:paraId="71317DB7" w14:textId="77777777" w:rsidR="006D71E1" w:rsidRDefault="006D71E1" w:rsidP="006D71E1">
      <w:pPr>
        <w:spacing w:after="0"/>
      </w:pPr>
      <w:r>
        <w:br w:type="page"/>
      </w:r>
    </w:p>
    <w:tbl>
      <w:tblPr>
        <w:tblStyle w:val="TableGrid"/>
        <w:tblW w:w="9870" w:type="dxa"/>
        <w:tblBorders>
          <w:top w:val="single" w:sz="24" w:space="0" w:color="002060"/>
          <w:left w:val="single" w:sz="24" w:space="0" w:color="002060"/>
          <w:bottom w:val="single" w:sz="24" w:space="0" w:color="002060"/>
          <w:right w:val="single" w:sz="24" w:space="0" w:color="002060"/>
          <w:insideH w:val="single" w:sz="24" w:space="0" w:color="002060"/>
          <w:insideV w:val="single" w:sz="24" w:space="0" w:color="002060"/>
        </w:tblBorders>
        <w:tblCellMar>
          <w:top w:w="57" w:type="dxa"/>
          <w:bottom w:w="57" w:type="dxa"/>
        </w:tblCellMar>
        <w:tblLook w:val="04A0" w:firstRow="1" w:lastRow="0" w:firstColumn="1" w:lastColumn="0" w:noHBand="0" w:noVBand="1"/>
      </w:tblPr>
      <w:tblGrid>
        <w:gridCol w:w="5490"/>
        <w:gridCol w:w="426"/>
        <w:gridCol w:w="3954"/>
      </w:tblGrid>
      <w:tr w:rsidR="006D71E1" w:rsidRPr="00F456F6" w14:paraId="2E5C51F9" w14:textId="77777777" w:rsidTr="006975B6">
        <w:trPr>
          <w:trHeight w:val="243"/>
        </w:trPr>
        <w:tc>
          <w:tcPr>
            <w:tcW w:w="5490" w:type="dxa"/>
            <w:shd w:val="clear" w:color="auto" w:fill="002060"/>
          </w:tcPr>
          <w:p w14:paraId="12B0C414" w14:textId="77777777" w:rsidR="006D71E1" w:rsidRPr="004C794C" w:rsidRDefault="006D71E1" w:rsidP="006975B6">
            <w:pPr>
              <w:pStyle w:val="Bullet"/>
              <w:numPr>
                <w:ilvl w:val="0"/>
                <w:numId w:val="0"/>
              </w:numPr>
              <w:spacing w:after="0"/>
              <w:rPr>
                <w:b/>
                <w:bCs/>
              </w:rPr>
            </w:pPr>
            <w:r>
              <w:lastRenderedPageBreak/>
              <w:br w:type="page"/>
            </w:r>
            <w:r w:rsidRPr="003706B4">
              <w:rPr>
                <w:b/>
                <w:bCs/>
              </w:rPr>
              <w:t>27 –</w:t>
            </w:r>
            <w:r>
              <w:rPr>
                <w:b/>
                <w:bCs/>
              </w:rPr>
              <w:t xml:space="preserve"> SOCIAL SUPPORT</w:t>
            </w:r>
            <w:r w:rsidRPr="00140028">
              <w:rPr>
                <w:b/>
                <w:bCs/>
              </w:rPr>
              <w:t xml:space="preserve"> </w:t>
            </w:r>
          </w:p>
        </w:tc>
        <w:tc>
          <w:tcPr>
            <w:tcW w:w="4380" w:type="dxa"/>
            <w:gridSpan w:val="2"/>
            <w:tcBorders>
              <w:bottom w:val="nil"/>
            </w:tcBorders>
            <w:shd w:val="clear" w:color="auto" w:fill="DBE5F1" w:themeFill="accent1" w:themeFillTint="33"/>
          </w:tcPr>
          <w:p w14:paraId="225EEAA4" w14:textId="77777777" w:rsidR="006D71E1" w:rsidRPr="00F456F6" w:rsidRDefault="006D71E1" w:rsidP="006975B6">
            <w:pPr>
              <w:pStyle w:val="Bullet"/>
              <w:numPr>
                <w:ilvl w:val="0"/>
                <w:numId w:val="0"/>
              </w:numPr>
              <w:spacing w:after="0"/>
              <w:rPr>
                <w:b/>
                <w:bCs/>
              </w:rPr>
            </w:pPr>
            <w:r w:rsidRPr="00F456F6">
              <w:rPr>
                <w:b/>
                <w:bCs/>
              </w:rPr>
              <w:t>Australia’s Performance</w:t>
            </w:r>
          </w:p>
        </w:tc>
      </w:tr>
      <w:tr w:rsidR="006D71E1" w:rsidRPr="003E2E9A" w14:paraId="5EC5582C" w14:textId="77777777" w:rsidTr="006975B6">
        <w:trPr>
          <w:trHeight w:val="2516"/>
        </w:trPr>
        <w:tc>
          <w:tcPr>
            <w:tcW w:w="5490" w:type="dxa"/>
            <w:vMerge w:val="restart"/>
          </w:tcPr>
          <w:p w14:paraId="26C1805F" w14:textId="77777777" w:rsidR="006D71E1" w:rsidRPr="003E2E9A" w:rsidRDefault="006D71E1" w:rsidP="006975B6">
            <w:pPr>
              <w:pStyle w:val="Bullet"/>
              <w:numPr>
                <w:ilvl w:val="0"/>
                <w:numId w:val="0"/>
              </w:numPr>
              <w:spacing w:after="0" w:line="276" w:lineRule="auto"/>
              <w:rPr>
                <w:sz w:val="22"/>
                <w:szCs w:val="22"/>
              </w:rPr>
            </w:pPr>
            <w:r w:rsidRPr="003E2E9A">
              <w:rPr>
                <w:b/>
                <w:bCs/>
                <w:sz w:val="22"/>
                <w:szCs w:val="22"/>
              </w:rPr>
              <w:t>Purpose:</w:t>
            </w:r>
            <w:r w:rsidRPr="003E2E9A">
              <w:rPr>
                <w:sz w:val="22"/>
                <w:szCs w:val="22"/>
              </w:rPr>
              <w:t xml:space="preserve"> </w:t>
            </w:r>
            <w:r>
              <w:rPr>
                <w:sz w:val="22"/>
                <w:szCs w:val="22"/>
              </w:rPr>
              <w:t>Indicator of social connections</w:t>
            </w:r>
          </w:p>
          <w:p w14:paraId="686677DA" w14:textId="77777777" w:rsidR="006D71E1" w:rsidRPr="003E2E9A" w:rsidRDefault="006D71E1" w:rsidP="006975B6">
            <w:pPr>
              <w:pStyle w:val="Bullet"/>
              <w:numPr>
                <w:ilvl w:val="0"/>
                <w:numId w:val="0"/>
              </w:numPr>
              <w:spacing w:after="0" w:line="276" w:lineRule="auto"/>
              <w:rPr>
                <w:sz w:val="22"/>
                <w:szCs w:val="22"/>
              </w:rPr>
            </w:pPr>
            <w:r w:rsidRPr="003E2E9A">
              <w:rPr>
                <w:b/>
                <w:bCs/>
                <w:sz w:val="22"/>
                <w:szCs w:val="22"/>
              </w:rPr>
              <w:t>Definition:</w:t>
            </w:r>
            <w:r w:rsidRPr="003E2E9A">
              <w:rPr>
                <w:sz w:val="22"/>
                <w:szCs w:val="22"/>
              </w:rPr>
              <w:t xml:space="preserve"> </w:t>
            </w:r>
            <w:r>
              <w:rPr>
                <w:sz w:val="22"/>
                <w:szCs w:val="22"/>
              </w:rPr>
              <w:t xml:space="preserve">the share of people surveyed that report having friends or relatives that can assist them when needed. </w:t>
            </w:r>
          </w:p>
          <w:p w14:paraId="3E10E101" w14:textId="77777777" w:rsidR="006D71E1" w:rsidRPr="003E2E9A" w:rsidRDefault="006D71E1" w:rsidP="006975B6">
            <w:pPr>
              <w:pStyle w:val="Bullet"/>
              <w:numPr>
                <w:ilvl w:val="0"/>
                <w:numId w:val="0"/>
              </w:numPr>
              <w:spacing w:after="0" w:line="276" w:lineRule="auto"/>
              <w:ind w:left="567" w:hanging="567"/>
              <w:rPr>
                <w:sz w:val="22"/>
                <w:szCs w:val="22"/>
              </w:rPr>
            </w:pPr>
          </w:p>
        </w:tc>
        <w:tc>
          <w:tcPr>
            <w:tcW w:w="4380" w:type="dxa"/>
            <w:gridSpan w:val="2"/>
            <w:tcBorders>
              <w:top w:val="nil"/>
              <w:bottom w:val="single" w:sz="24" w:space="0" w:color="002060"/>
            </w:tcBorders>
          </w:tcPr>
          <w:p w14:paraId="2894B20A" w14:textId="77777777" w:rsidR="006D71E1" w:rsidRPr="00A42245" w:rsidRDefault="006D71E1" w:rsidP="006975B6">
            <w:pPr>
              <w:pStyle w:val="Bullet"/>
              <w:numPr>
                <w:ilvl w:val="0"/>
                <w:numId w:val="0"/>
              </w:numPr>
              <w:spacing w:after="0" w:line="276" w:lineRule="auto"/>
              <w:rPr>
                <w:sz w:val="22"/>
                <w:szCs w:val="22"/>
              </w:rPr>
            </w:pPr>
            <w:r w:rsidRPr="00177691">
              <w:rPr>
                <w:b/>
                <w:bCs/>
                <w:sz w:val="22"/>
                <w:szCs w:val="22"/>
              </w:rPr>
              <w:t>Summary:</w:t>
            </w:r>
            <w:r w:rsidRPr="00322D03">
              <w:rPr>
                <w:sz w:val="22"/>
                <w:szCs w:val="22"/>
              </w:rPr>
              <w:t xml:space="preserve"> Australia performs b</w:t>
            </w:r>
            <w:r>
              <w:rPr>
                <w:sz w:val="22"/>
                <w:szCs w:val="22"/>
              </w:rPr>
              <w:t xml:space="preserve">etter than the OECD average, but performance has worsened over time. </w:t>
            </w:r>
          </w:p>
          <w:p w14:paraId="6B7EF8D4" w14:textId="77777777" w:rsidR="006D71E1" w:rsidRDefault="006D71E1" w:rsidP="006975B6">
            <w:pPr>
              <w:pStyle w:val="Bullet"/>
              <w:spacing w:after="0" w:line="276" w:lineRule="auto"/>
              <w:rPr>
                <w:sz w:val="22"/>
                <w:szCs w:val="22"/>
              </w:rPr>
            </w:pPr>
            <w:r>
              <w:rPr>
                <w:sz w:val="22"/>
                <w:szCs w:val="22"/>
              </w:rPr>
              <w:t xml:space="preserve">Social support </w:t>
            </w:r>
            <w:r>
              <w:rPr>
                <w:rFonts w:cstheme="minorHAnsi"/>
                <w:sz w:val="22"/>
                <w:szCs w:val="22"/>
              </w:rPr>
              <w:t>↓</w:t>
            </w:r>
            <w:r>
              <w:rPr>
                <w:sz w:val="22"/>
                <w:szCs w:val="22"/>
              </w:rPr>
              <w:t xml:space="preserve"> from 96.7% to 91.7% between 2006 – 2021 (</w:t>
            </w:r>
            <w:r>
              <w:rPr>
                <w:rFonts w:cstheme="minorHAnsi"/>
                <w:sz w:val="22"/>
                <w:szCs w:val="22"/>
              </w:rPr>
              <w:t>Δ</w:t>
            </w:r>
            <w:r>
              <w:rPr>
                <w:sz w:val="22"/>
                <w:szCs w:val="22"/>
              </w:rPr>
              <w:t xml:space="preserve">-5.2%). </w:t>
            </w:r>
          </w:p>
          <w:p w14:paraId="011CDCFF" w14:textId="77777777" w:rsidR="006D71E1" w:rsidRDefault="006D71E1" w:rsidP="006975B6">
            <w:pPr>
              <w:pStyle w:val="Bullet"/>
              <w:spacing w:after="0" w:line="276" w:lineRule="auto"/>
              <w:rPr>
                <w:sz w:val="22"/>
                <w:szCs w:val="22"/>
              </w:rPr>
            </w:pPr>
            <w:r>
              <w:rPr>
                <w:sz w:val="22"/>
                <w:szCs w:val="22"/>
              </w:rPr>
              <w:t xml:space="preserve">Better than OECD average (89.9%). </w:t>
            </w:r>
          </w:p>
          <w:p w14:paraId="4B56DF67" w14:textId="77777777" w:rsidR="006D71E1" w:rsidRPr="003E2E9A" w:rsidRDefault="006D71E1" w:rsidP="006975B6">
            <w:pPr>
              <w:pStyle w:val="Bullet"/>
              <w:spacing w:after="0" w:line="276" w:lineRule="auto"/>
              <w:rPr>
                <w:sz w:val="22"/>
                <w:szCs w:val="22"/>
              </w:rPr>
            </w:pPr>
            <w:r>
              <w:rPr>
                <w:sz w:val="22"/>
                <w:szCs w:val="22"/>
              </w:rPr>
              <w:t>Rank: 19</w:t>
            </w:r>
            <w:r w:rsidRPr="00710731">
              <w:rPr>
                <w:sz w:val="22"/>
                <w:szCs w:val="22"/>
                <w:vertAlign w:val="superscript"/>
              </w:rPr>
              <w:t>th</w:t>
            </w:r>
            <w:r>
              <w:rPr>
                <w:sz w:val="22"/>
                <w:szCs w:val="22"/>
              </w:rPr>
              <w:t xml:space="preserve"> of 38 OECD countries (Australia 2021, other countries latest year). </w:t>
            </w:r>
            <w:r>
              <w:rPr>
                <w:sz w:val="22"/>
                <w:szCs w:val="22"/>
              </w:rPr>
              <w:br/>
            </w:r>
          </w:p>
        </w:tc>
      </w:tr>
      <w:tr w:rsidR="006D71E1" w:rsidRPr="0072213D" w14:paraId="3A7C6267" w14:textId="77777777" w:rsidTr="006975B6">
        <w:trPr>
          <w:trHeight w:val="78"/>
        </w:trPr>
        <w:tc>
          <w:tcPr>
            <w:tcW w:w="5490" w:type="dxa"/>
            <w:vMerge/>
          </w:tcPr>
          <w:p w14:paraId="53D4688C" w14:textId="77777777" w:rsidR="006D71E1" w:rsidRPr="00B216F4" w:rsidRDefault="006D71E1" w:rsidP="006975B6">
            <w:pPr>
              <w:pStyle w:val="Bullet"/>
              <w:numPr>
                <w:ilvl w:val="0"/>
                <w:numId w:val="0"/>
              </w:numPr>
              <w:spacing w:after="120" w:line="276" w:lineRule="auto"/>
              <w:rPr>
                <w:b/>
                <w:bCs/>
              </w:rPr>
            </w:pPr>
          </w:p>
        </w:tc>
        <w:tc>
          <w:tcPr>
            <w:tcW w:w="4380" w:type="dxa"/>
            <w:gridSpan w:val="2"/>
            <w:tcBorders>
              <w:bottom w:val="nil"/>
            </w:tcBorders>
            <w:shd w:val="clear" w:color="auto" w:fill="DBE5F1" w:themeFill="accent1" w:themeFillTint="33"/>
          </w:tcPr>
          <w:p w14:paraId="16BBB787" w14:textId="77777777" w:rsidR="006D71E1" w:rsidRPr="0072213D" w:rsidRDefault="006D71E1" w:rsidP="006975B6">
            <w:pPr>
              <w:pStyle w:val="Bullet"/>
              <w:numPr>
                <w:ilvl w:val="0"/>
                <w:numId w:val="0"/>
              </w:numPr>
              <w:spacing w:after="0"/>
              <w:ind w:left="567" w:hanging="567"/>
              <w:rPr>
                <w:b/>
                <w:bCs/>
              </w:rPr>
            </w:pPr>
            <w:r>
              <w:rPr>
                <w:b/>
                <w:bCs/>
              </w:rPr>
              <w:t>Indicator Limitations</w:t>
            </w:r>
          </w:p>
        </w:tc>
      </w:tr>
      <w:tr w:rsidR="006D71E1" w:rsidRPr="00C74E7B" w14:paraId="28586FF0" w14:textId="77777777" w:rsidTr="006975B6">
        <w:trPr>
          <w:trHeight w:val="457"/>
        </w:trPr>
        <w:tc>
          <w:tcPr>
            <w:tcW w:w="5490" w:type="dxa"/>
            <w:vMerge/>
            <w:tcBorders>
              <w:bottom w:val="single" w:sz="24" w:space="0" w:color="002060"/>
            </w:tcBorders>
          </w:tcPr>
          <w:p w14:paraId="50D7D146" w14:textId="77777777" w:rsidR="006D71E1" w:rsidRPr="00B216F4" w:rsidRDefault="006D71E1" w:rsidP="006975B6">
            <w:pPr>
              <w:pStyle w:val="Bullet"/>
              <w:numPr>
                <w:ilvl w:val="0"/>
                <w:numId w:val="0"/>
              </w:numPr>
              <w:spacing w:after="120" w:line="276" w:lineRule="auto"/>
              <w:rPr>
                <w:b/>
                <w:bCs/>
              </w:rPr>
            </w:pPr>
          </w:p>
        </w:tc>
        <w:tc>
          <w:tcPr>
            <w:tcW w:w="4380" w:type="dxa"/>
            <w:gridSpan w:val="2"/>
            <w:vMerge w:val="restart"/>
            <w:tcBorders>
              <w:top w:val="nil"/>
            </w:tcBorders>
          </w:tcPr>
          <w:p w14:paraId="02844BB1" w14:textId="77777777" w:rsidR="006D71E1" w:rsidRPr="00444DF4" w:rsidRDefault="006D71E1" w:rsidP="006975B6">
            <w:pPr>
              <w:pStyle w:val="Bullet"/>
              <w:spacing w:after="0" w:line="276" w:lineRule="auto"/>
              <w:rPr>
                <w:sz w:val="22"/>
                <w:szCs w:val="22"/>
              </w:rPr>
            </w:pPr>
            <w:r w:rsidRPr="00444DF4">
              <w:rPr>
                <w:sz w:val="22"/>
                <w:szCs w:val="22"/>
              </w:rPr>
              <w:t>Nil</w:t>
            </w:r>
          </w:p>
        </w:tc>
      </w:tr>
      <w:tr w:rsidR="006D71E1" w14:paraId="1C8D8FDC" w14:textId="77777777" w:rsidTr="006975B6">
        <w:trPr>
          <w:trHeight w:val="15"/>
        </w:trPr>
        <w:tc>
          <w:tcPr>
            <w:tcW w:w="5490" w:type="dxa"/>
            <w:tcBorders>
              <w:bottom w:val="nil"/>
            </w:tcBorders>
            <w:shd w:val="clear" w:color="auto" w:fill="DBE5F1" w:themeFill="accent1" w:themeFillTint="33"/>
          </w:tcPr>
          <w:p w14:paraId="63CB0B3A" w14:textId="77777777" w:rsidR="006D71E1" w:rsidRPr="00B216F4" w:rsidRDefault="006D71E1" w:rsidP="006975B6">
            <w:pPr>
              <w:pStyle w:val="Bullet"/>
              <w:numPr>
                <w:ilvl w:val="0"/>
                <w:numId w:val="0"/>
              </w:numPr>
              <w:spacing w:after="0"/>
              <w:ind w:left="567" w:hanging="567"/>
              <w:rPr>
                <w:b/>
                <w:bCs/>
              </w:rPr>
            </w:pPr>
            <w:r>
              <w:rPr>
                <w:b/>
                <w:bCs/>
              </w:rPr>
              <w:t>Data / Calculation</w:t>
            </w:r>
          </w:p>
        </w:tc>
        <w:tc>
          <w:tcPr>
            <w:tcW w:w="4380" w:type="dxa"/>
            <w:gridSpan w:val="2"/>
            <w:vMerge/>
          </w:tcPr>
          <w:p w14:paraId="7F7A9405" w14:textId="77777777" w:rsidR="006D71E1" w:rsidRDefault="006D71E1" w:rsidP="006975B6">
            <w:pPr>
              <w:pStyle w:val="Bullet"/>
              <w:spacing w:after="0"/>
            </w:pPr>
          </w:p>
        </w:tc>
      </w:tr>
      <w:tr w:rsidR="006D71E1" w14:paraId="75AC5648" w14:textId="77777777" w:rsidTr="006975B6">
        <w:trPr>
          <w:trHeight w:val="2479"/>
        </w:trPr>
        <w:tc>
          <w:tcPr>
            <w:tcW w:w="5490" w:type="dxa"/>
            <w:tcBorders>
              <w:top w:val="nil"/>
            </w:tcBorders>
          </w:tcPr>
          <w:p w14:paraId="7DD4B120" w14:textId="77777777" w:rsidR="006D71E1" w:rsidRDefault="006D71E1" w:rsidP="006975B6">
            <w:pPr>
              <w:pStyle w:val="Bullet"/>
              <w:spacing w:after="0"/>
              <w:rPr>
                <w:sz w:val="22"/>
                <w:szCs w:val="22"/>
              </w:rPr>
            </w:pPr>
            <w:r>
              <w:rPr>
                <w:sz w:val="22"/>
                <w:szCs w:val="22"/>
              </w:rPr>
              <w:t>Source is Gallup World Poll.</w:t>
            </w:r>
          </w:p>
          <w:p w14:paraId="639C2065" w14:textId="77777777" w:rsidR="006D71E1" w:rsidRPr="00C76EF7" w:rsidRDefault="006D71E1" w:rsidP="006975B6">
            <w:pPr>
              <w:pStyle w:val="Bullet"/>
              <w:spacing w:after="0"/>
              <w:rPr>
                <w:sz w:val="22"/>
                <w:szCs w:val="22"/>
              </w:rPr>
            </w:pPr>
            <w:r>
              <w:rPr>
                <w:sz w:val="22"/>
                <w:szCs w:val="22"/>
              </w:rPr>
              <w:t>Measured as the share of people answering “Yes” to the question “If you were in trouble, do you have relatives or friends you can count on to help you whenever you need them, or not?”</w:t>
            </w:r>
          </w:p>
        </w:tc>
        <w:tc>
          <w:tcPr>
            <w:tcW w:w="4380" w:type="dxa"/>
            <w:gridSpan w:val="2"/>
            <w:vMerge/>
          </w:tcPr>
          <w:p w14:paraId="7793A19F" w14:textId="77777777" w:rsidR="006D71E1" w:rsidRDefault="006D71E1" w:rsidP="006975B6">
            <w:pPr>
              <w:pStyle w:val="Bullet"/>
              <w:spacing w:after="0"/>
            </w:pPr>
          </w:p>
        </w:tc>
      </w:tr>
      <w:tr w:rsidR="006D71E1" w14:paraId="2B6B44DD" w14:textId="77777777" w:rsidTr="006975B6">
        <w:trPr>
          <w:trHeight w:val="4182"/>
        </w:trPr>
        <w:tc>
          <w:tcPr>
            <w:tcW w:w="5916" w:type="dxa"/>
            <w:gridSpan w:val="2"/>
          </w:tcPr>
          <w:p w14:paraId="6F76FC5E" w14:textId="77777777" w:rsidR="006D71E1" w:rsidRDefault="006D71E1" w:rsidP="006975B6">
            <w:pPr>
              <w:pStyle w:val="Bullet"/>
              <w:numPr>
                <w:ilvl w:val="0"/>
                <w:numId w:val="0"/>
              </w:numPr>
              <w:spacing w:after="0"/>
              <w:jc w:val="center"/>
              <w:rPr>
                <w:b/>
                <w:bCs/>
              </w:rPr>
            </w:pPr>
            <w:r>
              <w:rPr>
                <w:b/>
                <w:bCs/>
              </w:rPr>
              <w:t>International Comparison – latest available</w:t>
            </w:r>
          </w:p>
          <w:p w14:paraId="42BC97DC" w14:textId="77777777" w:rsidR="006D71E1" w:rsidRPr="00917F16" w:rsidRDefault="006D71E1" w:rsidP="006975B6">
            <w:pPr>
              <w:pStyle w:val="Bullet"/>
              <w:numPr>
                <w:ilvl w:val="0"/>
                <w:numId w:val="0"/>
              </w:numPr>
              <w:spacing w:after="0"/>
              <w:rPr>
                <w:sz w:val="22"/>
                <w:szCs w:val="22"/>
              </w:rPr>
            </w:pPr>
            <w:r w:rsidRPr="00493F71">
              <w:rPr>
                <w:noProof/>
                <w:sz w:val="22"/>
                <w:szCs w:val="22"/>
              </w:rPr>
              <w:drawing>
                <wp:inline distT="0" distB="0" distL="0" distR="0" wp14:anchorId="33F40F4B" wp14:editId="34FB770E">
                  <wp:extent cx="3612572" cy="2303780"/>
                  <wp:effectExtent l="0" t="0" r="6985" b="127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620737" cy="2308987"/>
                          </a:xfrm>
                          <a:prstGeom prst="rect">
                            <a:avLst/>
                          </a:prstGeom>
                          <a:noFill/>
                          <a:ln>
                            <a:noFill/>
                          </a:ln>
                        </pic:spPr>
                      </pic:pic>
                    </a:graphicData>
                  </a:graphic>
                </wp:inline>
              </w:drawing>
            </w:r>
          </w:p>
        </w:tc>
        <w:tc>
          <w:tcPr>
            <w:tcW w:w="3954" w:type="dxa"/>
            <w:shd w:val="clear" w:color="auto" w:fill="auto"/>
          </w:tcPr>
          <w:p w14:paraId="581ABA8C" w14:textId="77777777" w:rsidR="006D71E1" w:rsidRPr="00A96826" w:rsidRDefault="006D71E1" w:rsidP="006975B6">
            <w:pPr>
              <w:spacing w:after="0"/>
              <w:jc w:val="center"/>
              <w:rPr>
                <w:b/>
                <w:bCs/>
                <w:noProof/>
              </w:rPr>
            </w:pPr>
            <w:r>
              <w:rPr>
                <w:b/>
                <w:bCs/>
                <w:noProof/>
              </w:rPr>
              <w:t>Australia time series</w:t>
            </w:r>
          </w:p>
          <w:p w14:paraId="14736EB8" w14:textId="77777777" w:rsidR="006D71E1" w:rsidRDefault="006D71E1" w:rsidP="006975B6">
            <w:pPr>
              <w:pStyle w:val="Bullet"/>
              <w:numPr>
                <w:ilvl w:val="0"/>
                <w:numId w:val="0"/>
              </w:numPr>
              <w:spacing w:after="120" w:line="276" w:lineRule="auto"/>
              <w:ind w:left="567" w:hanging="567"/>
            </w:pPr>
            <w:r w:rsidRPr="009A5D99">
              <w:rPr>
                <w:noProof/>
              </w:rPr>
              <w:drawing>
                <wp:inline distT="0" distB="0" distL="0" distR="0" wp14:anchorId="2E132084" wp14:editId="2ED325EC">
                  <wp:extent cx="2303780" cy="2303780"/>
                  <wp:effectExtent l="0" t="0" r="127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303780" cy="2303780"/>
                          </a:xfrm>
                          <a:prstGeom prst="rect">
                            <a:avLst/>
                          </a:prstGeom>
                          <a:noFill/>
                          <a:ln>
                            <a:noFill/>
                          </a:ln>
                        </pic:spPr>
                      </pic:pic>
                    </a:graphicData>
                  </a:graphic>
                </wp:inline>
              </w:drawing>
            </w:r>
          </w:p>
        </w:tc>
      </w:tr>
    </w:tbl>
    <w:p w14:paraId="4D3D98B8" w14:textId="4FE157AF" w:rsidR="006D71E1" w:rsidRDefault="006D71E1" w:rsidP="006D71E1">
      <w:pPr>
        <w:spacing w:after="0"/>
      </w:pPr>
    </w:p>
    <w:p w14:paraId="4F189ACB" w14:textId="77777777" w:rsidR="006D71E1" w:rsidRDefault="006D71E1" w:rsidP="006D71E1">
      <w:pPr>
        <w:spacing w:after="0"/>
      </w:pPr>
    </w:p>
    <w:tbl>
      <w:tblPr>
        <w:tblStyle w:val="TableGrid"/>
        <w:tblpPr w:leftFromText="180" w:rightFromText="180" w:vertAnchor="page" w:horzAnchor="margin" w:tblpY="676"/>
        <w:tblW w:w="9870" w:type="dxa"/>
        <w:tblBorders>
          <w:top w:val="single" w:sz="24" w:space="0" w:color="002060"/>
          <w:left w:val="single" w:sz="24" w:space="0" w:color="002060"/>
          <w:bottom w:val="single" w:sz="24" w:space="0" w:color="002060"/>
          <w:right w:val="single" w:sz="24" w:space="0" w:color="002060"/>
          <w:insideH w:val="single" w:sz="24" w:space="0" w:color="002060"/>
          <w:insideV w:val="single" w:sz="24" w:space="0" w:color="002060"/>
        </w:tblBorders>
        <w:tblCellMar>
          <w:top w:w="57" w:type="dxa"/>
          <w:bottom w:w="57" w:type="dxa"/>
        </w:tblCellMar>
        <w:tblLook w:val="04A0" w:firstRow="1" w:lastRow="0" w:firstColumn="1" w:lastColumn="0" w:noHBand="0" w:noVBand="1"/>
      </w:tblPr>
      <w:tblGrid>
        <w:gridCol w:w="5490"/>
        <w:gridCol w:w="426"/>
        <w:gridCol w:w="3954"/>
      </w:tblGrid>
      <w:tr w:rsidR="008E34E9" w14:paraId="3D5072A0" w14:textId="77777777" w:rsidTr="008E34E9">
        <w:trPr>
          <w:trHeight w:val="243"/>
        </w:trPr>
        <w:tc>
          <w:tcPr>
            <w:tcW w:w="5490" w:type="dxa"/>
            <w:shd w:val="clear" w:color="auto" w:fill="002060"/>
          </w:tcPr>
          <w:p w14:paraId="48B2186C" w14:textId="77777777" w:rsidR="008E34E9" w:rsidRPr="00205D9E" w:rsidRDefault="008E34E9" w:rsidP="008E34E9">
            <w:pPr>
              <w:pStyle w:val="Bullet"/>
              <w:numPr>
                <w:ilvl w:val="0"/>
                <w:numId w:val="0"/>
              </w:numPr>
              <w:spacing w:after="0"/>
              <w:rPr>
                <w:rFonts w:cstheme="minorHAnsi"/>
                <w:b/>
                <w:bCs/>
              </w:rPr>
            </w:pPr>
            <w:r w:rsidRPr="00205D9E">
              <w:rPr>
                <w:rFonts w:cstheme="minorHAnsi"/>
              </w:rPr>
              <w:lastRenderedPageBreak/>
              <w:br w:type="page"/>
            </w:r>
            <w:r w:rsidRPr="00681E2E">
              <w:rPr>
                <w:rFonts w:cstheme="minorHAnsi"/>
                <w:b/>
                <w:bCs/>
              </w:rPr>
              <w:t>28</w:t>
            </w:r>
            <w:r w:rsidRPr="00205D9E">
              <w:rPr>
                <w:rFonts w:cstheme="minorHAnsi"/>
                <w:b/>
                <w:bCs/>
              </w:rPr>
              <w:t xml:space="preserve"> – </w:t>
            </w:r>
            <w:r>
              <w:rPr>
                <w:rFonts w:cstheme="minorHAnsi"/>
                <w:b/>
                <w:bCs/>
              </w:rPr>
              <w:t>STUDENT SKILLS IN SCIENCE</w:t>
            </w:r>
          </w:p>
        </w:tc>
        <w:tc>
          <w:tcPr>
            <w:tcW w:w="4380" w:type="dxa"/>
            <w:gridSpan w:val="2"/>
            <w:tcBorders>
              <w:bottom w:val="nil"/>
            </w:tcBorders>
            <w:shd w:val="clear" w:color="auto" w:fill="DBE5F1" w:themeFill="accent1" w:themeFillTint="33"/>
          </w:tcPr>
          <w:p w14:paraId="735FCD35" w14:textId="77777777" w:rsidR="008E34E9" w:rsidRPr="00205D9E" w:rsidRDefault="008E34E9" w:rsidP="008E34E9">
            <w:pPr>
              <w:pStyle w:val="Bullet"/>
              <w:numPr>
                <w:ilvl w:val="0"/>
                <w:numId w:val="0"/>
              </w:numPr>
              <w:spacing w:after="0"/>
              <w:rPr>
                <w:rFonts w:cstheme="minorHAnsi"/>
                <w:b/>
                <w:bCs/>
              </w:rPr>
            </w:pPr>
            <w:r w:rsidRPr="00205D9E">
              <w:rPr>
                <w:rFonts w:cstheme="minorHAnsi"/>
                <w:b/>
                <w:bCs/>
              </w:rPr>
              <w:t>Australia’s Performance</w:t>
            </w:r>
          </w:p>
        </w:tc>
      </w:tr>
      <w:tr w:rsidR="008E34E9" w14:paraId="4C470AF2" w14:textId="77777777" w:rsidTr="008E34E9">
        <w:trPr>
          <w:trHeight w:val="2516"/>
        </w:trPr>
        <w:tc>
          <w:tcPr>
            <w:tcW w:w="5490" w:type="dxa"/>
            <w:vMerge w:val="restart"/>
          </w:tcPr>
          <w:p w14:paraId="524A2E14" w14:textId="77777777" w:rsidR="008E34E9" w:rsidRDefault="008E34E9" w:rsidP="008E34E9">
            <w:pPr>
              <w:pStyle w:val="Bullet"/>
              <w:numPr>
                <w:ilvl w:val="0"/>
                <w:numId w:val="0"/>
              </w:numPr>
              <w:spacing w:after="0" w:line="276" w:lineRule="auto"/>
              <w:rPr>
                <w:rFonts w:cstheme="minorHAnsi"/>
                <w:sz w:val="22"/>
                <w:szCs w:val="22"/>
              </w:rPr>
            </w:pPr>
            <w:r w:rsidRPr="00205D9E">
              <w:rPr>
                <w:rFonts w:cstheme="minorHAnsi"/>
                <w:b/>
                <w:bCs/>
                <w:sz w:val="22"/>
                <w:szCs w:val="22"/>
              </w:rPr>
              <w:t>Purpose:</w:t>
            </w:r>
            <w:r w:rsidRPr="00205D9E">
              <w:rPr>
                <w:rFonts w:cstheme="minorHAnsi"/>
                <w:sz w:val="22"/>
                <w:szCs w:val="22"/>
              </w:rPr>
              <w:t xml:space="preserve"> </w:t>
            </w:r>
            <w:r>
              <w:rPr>
                <w:rFonts w:cstheme="minorHAnsi"/>
                <w:sz w:val="22"/>
                <w:szCs w:val="22"/>
              </w:rPr>
              <w:t>to measure the ability of students to understand scientific concepts.</w:t>
            </w:r>
          </w:p>
          <w:p w14:paraId="02D699D3" w14:textId="77777777" w:rsidR="008E34E9" w:rsidRPr="00205D9E" w:rsidRDefault="008E34E9" w:rsidP="008E34E9">
            <w:pPr>
              <w:pStyle w:val="Bullet"/>
              <w:numPr>
                <w:ilvl w:val="0"/>
                <w:numId w:val="0"/>
              </w:numPr>
              <w:spacing w:after="0" w:line="276" w:lineRule="auto"/>
              <w:rPr>
                <w:rFonts w:cstheme="minorHAnsi"/>
                <w:sz w:val="22"/>
                <w:szCs w:val="22"/>
              </w:rPr>
            </w:pPr>
            <w:r w:rsidRPr="00205D9E">
              <w:rPr>
                <w:rFonts w:cstheme="minorHAnsi"/>
                <w:b/>
                <w:bCs/>
                <w:sz w:val="22"/>
                <w:szCs w:val="22"/>
              </w:rPr>
              <w:t>Definition:</w:t>
            </w:r>
            <w:r w:rsidRPr="00205D9E">
              <w:rPr>
                <w:rFonts w:cstheme="minorHAnsi"/>
                <w:sz w:val="22"/>
                <w:szCs w:val="22"/>
              </w:rPr>
              <w:t xml:space="preserve"> </w:t>
            </w:r>
            <w:r>
              <w:t xml:space="preserve"> </w:t>
            </w:r>
            <w:r w:rsidRPr="002177A1">
              <w:rPr>
                <w:rFonts w:cstheme="minorHAnsi"/>
                <w:sz w:val="22"/>
                <w:szCs w:val="22"/>
              </w:rPr>
              <w:t xml:space="preserve">the average (mean) score per country on Programme for International Student Assessment (PISA) tests that are conducted every three years for </w:t>
            </w:r>
            <w:proofErr w:type="gramStart"/>
            <w:r w:rsidRPr="002177A1">
              <w:rPr>
                <w:rFonts w:cstheme="minorHAnsi"/>
                <w:sz w:val="22"/>
                <w:szCs w:val="22"/>
              </w:rPr>
              <w:t>15 year old</w:t>
            </w:r>
            <w:proofErr w:type="gramEnd"/>
            <w:r w:rsidRPr="002177A1">
              <w:rPr>
                <w:rFonts w:cstheme="minorHAnsi"/>
                <w:sz w:val="22"/>
                <w:szCs w:val="22"/>
              </w:rPr>
              <w:t xml:space="preserve"> students in OECD countries.</w:t>
            </w:r>
          </w:p>
        </w:tc>
        <w:tc>
          <w:tcPr>
            <w:tcW w:w="4380" w:type="dxa"/>
            <w:gridSpan w:val="2"/>
            <w:tcBorders>
              <w:top w:val="nil"/>
              <w:bottom w:val="single" w:sz="24" w:space="0" w:color="002060"/>
            </w:tcBorders>
          </w:tcPr>
          <w:p w14:paraId="7DD7DDFC" w14:textId="77777777" w:rsidR="008E34E9" w:rsidRDefault="008E34E9" w:rsidP="008E34E9">
            <w:pPr>
              <w:pStyle w:val="Bullet"/>
              <w:numPr>
                <w:ilvl w:val="0"/>
                <w:numId w:val="0"/>
              </w:numPr>
              <w:spacing w:after="0" w:line="276" w:lineRule="auto"/>
              <w:rPr>
                <w:sz w:val="22"/>
                <w:szCs w:val="22"/>
              </w:rPr>
            </w:pPr>
            <w:r w:rsidRPr="00205D9E">
              <w:rPr>
                <w:rFonts w:cstheme="minorHAnsi"/>
                <w:b/>
                <w:bCs/>
                <w:sz w:val="22"/>
                <w:szCs w:val="22"/>
              </w:rPr>
              <w:t>Summary:</w:t>
            </w:r>
            <w:r w:rsidRPr="00205D9E">
              <w:rPr>
                <w:rFonts w:cstheme="minorHAnsi"/>
                <w:b/>
                <w:sz w:val="22"/>
                <w:szCs w:val="22"/>
              </w:rPr>
              <w:t xml:space="preserve"> </w:t>
            </w:r>
            <w:r>
              <w:rPr>
                <w:sz w:val="22"/>
                <w:szCs w:val="22"/>
              </w:rPr>
              <w:t>Australia’s performs better than the OECD average, but performance has worsened over time.</w:t>
            </w:r>
          </w:p>
          <w:p w14:paraId="5D6BFE70" w14:textId="77777777" w:rsidR="008E34E9" w:rsidRDefault="008E34E9" w:rsidP="008E34E9">
            <w:pPr>
              <w:pStyle w:val="Bullet"/>
              <w:spacing w:after="0" w:line="276" w:lineRule="auto"/>
              <w:rPr>
                <w:sz w:val="22"/>
                <w:szCs w:val="22"/>
              </w:rPr>
            </w:pPr>
            <w:r>
              <w:rPr>
                <w:sz w:val="22"/>
                <w:szCs w:val="22"/>
              </w:rPr>
              <w:t xml:space="preserve">Student skills in science </w:t>
            </w:r>
            <w:r w:rsidRPr="002D0D22">
              <w:rPr>
                <w:sz w:val="22"/>
                <w:szCs w:val="22"/>
              </w:rPr>
              <w:t>↓</w:t>
            </w:r>
            <w:r w:rsidRPr="00126965">
              <w:rPr>
                <w:sz w:val="22"/>
                <w:szCs w:val="22"/>
              </w:rPr>
              <w:t xml:space="preserve"> </w:t>
            </w:r>
            <w:r>
              <w:rPr>
                <w:sz w:val="22"/>
                <w:szCs w:val="22"/>
              </w:rPr>
              <w:t>from 527 to 503 from 2006 – 2018 (</w:t>
            </w:r>
            <w:r>
              <w:rPr>
                <w:rFonts w:cstheme="minorHAnsi"/>
                <w:sz w:val="22"/>
                <w:szCs w:val="22"/>
              </w:rPr>
              <w:t>Δ -4.5</w:t>
            </w:r>
            <w:r>
              <w:rPr>
                <w:sz w:val="22"/>
                <w:szCs w:val="22"/>
              </w:rPr>
              <w:t>%)</w:t>
            </w:r>
          </w:p>
          <w:p w14:paraId="130D0334" w14:textId="77777777" w:rsidR="008E34E9" w:rsidRDefault="008E34E9" w:rsidP="008E34E9">
            <w:pPr>
              <w:pStyle w:val="Bullet"/>
              <w:spacing w:after="0" w:line="276" w:lineRule="auto"/>
              <w:rPr>
                <w:sz w:val="22"/>
                <w:szCs w:val="22"/>
              </w:rPr>
            </w:pPr>
            <w:r>
              <w:rPr>
                <w:sz w:val="22"/>
                <w:szCs w:val="22"/>
              </w:rPr>
              <w:t>Better than OECD average (489)</w:t>
            </w:r>
          </w:p>
          <w:p w14:paraId="7540A6AC" w14:textId="77777777" w:rsidR="008E34E9" w:rsidRPr="00C47B2C" w:rsidRDefault="008E34E9" w:rsidP="008E34E9">
            <w:pPr>
              <w:pStyle w:val="Bullet"/>
              <w:spacing w:after="0" w:line="276" w:lineRule="auto"/>
              <w:rPr>
                <w:sz w:val="22"/>
                <w:szCs w:val="22"/>
              </w:rPr>
            </w:pPr>
            <w:r w:rsidRPr="00842B00">
              <w:rPr>
                <w:sz w:val="22"/>
                <w:szCs w:val="22"/>
              </w:rPr>
              <w:t>Rank</w:t>
            </w:r>
            <w:r>
              <w:rPr>
                <w:sz w:val="22"/>
                <w:szCs w:val="22"/>
              </w:rPr>
              <w:t>:</w:t>
            </w:r>
            <w:r w:rsidRPr="00842B00">
              <w:rPr>
                <w:sz w:val="22"/>
                <w:szCs w:val="22"/>
              </w:rPr>
              <w:t xml:space="preserve"> </w:t>
            </w:r>
            <w:r>
              <w:rPr>
                <w:sz w:val="22"/>
                <w:szCs w:val="22"/>
              </w:rPr>
              <w:t>12</w:t>
            </w:r>
            <w:r w:rsidRPr="00842B00">
              <w:rPr>
                <w:sz w:val="22"/>
                <w:szCs w:val="22"/>
                <w:vertAlign w:val="superscript"/>
              </w:rPr>
              <w:t>th</w:t>
            </w:r>
            <w:r w:rsidRPr="00842B00">
              <w:rPr>
                <w:sz w:val="22"/>
                <w:szCs w:val="22"/>
              </w:rPr>
              <w:t xml:space="preserve"> out 37 OECD countries</w:t>
            </w:r>
            <w:r>
              <w:rPr>
                <w:sz w:val="22"/>
                <w:szCs w:val="22"/>
              </w:rPr>
              <w:t xml:space="preserve"> (all countries 2018)</w:t>
            </w:r>
          </w:p>
        </w:tc>
      </w:tr>
      <w:tr w:rsidR="008E34E9" w14:paraId="6A4FD291" w14:textId="77777777" w:rsidTr="008E34E9">
        <w:trPr>
          <w:trHeight w:val="78"/>
        </w:trPr>
        <w:tc>
          <w:tcPr>
            <w:tcW w:w="5490" w:type="dxa"/>
            <w:vMerge/>
          </w:tcPr>
          <w:p w14:paraId="5C7BC67F" w14:textId="77777777" w:rsidR="008E34E9" w:rsidRPr="00205D9E" w:rsidRDefault="008E34E9" w:rsidP="008E34E9">
            <w:pPr>
              <w:pStyle w:val="Bullet"/>
              <w:numPr>
                <w:ilvl w:val="0"/>
                <w:numId w:val="0"/>
              </w:numPr>
              <w:spacing w:after="120" w:line="276" w:lineRule="auto"/>
              <w:rPr>
                <w:rFonts w:cstheme="minorHAnsi"/>
                <w:b/>
                <w:bCs/>
              </w:rPr>
            </w:pPr>
          </w:p>
        </w:tc>
        <w:tc>
          <w:tcPr>
            <w:tcW w:w="4380" w:type="dxa"/>
            <w:gridSpan w:val="2"/>
            <w:tcBorders>
              <w:bottom w:val="nil"/>
            </w:tcBorders>
            <w:shd w:val="clear" w:color="auto" w:fill="DBE5F1" w:themeFill="accent1" w:themeFillTint="33"/>
          </w:tcPr>
          <w:p w14:paraId="137AD526" w14:textId="77777777" w:rsidR="008E34E9" w:rsidRPr="00205D9E" w:rsidRDefault="008E34E9" w:rsidP="008E34E9">
            <w:pPr>
              <w:pStyle w:val="Bullet"/>
              <w:numPr>
                <w:ilvl w:val="0"/>
                <w:numId w:val="0"/>
              </w:numPr>
              <w:spacing w:after="0"/>
              <w:ind w:left="567" w:hanging="567"/>
              <w:rPr>
                <w:rFonts w:cstheme="minorHAnsi"/>
                <w:b/>
                <w:bCs/>
              </w:rPr>
            </w:pPr>
            <w:r w:rsidRPr="00205D9E">
              <w:rPr>
                <w:rFonts w:cstheme="minorHAnsi"/>
                <w:b/>
                <w:bCs/>
              </w:rPr>
              <w:t>Indicator Limitations</w:t>
            </w:r>
          </w:p>
        </w:tc>
      </w:tr>
      <w:tr w:rsidR="008E34E9" w14:paraId="26DFBC43" w14:textId="77777777" w:rsidTr="008E34E9">
        <w:trPr>
          <w:trHeight w:val="457"/>
        </w:trPr>
        <w:tc>
          <w:tcPr>
            <w:tcW w:w="5490" w:type="dxa"/>
            <w:vMerge/>
            <w:tcBorders>
              <w:bottom w:val="single" w:sz="24" w:space="0" w:color="002060"/>
            </w:tcBorders>
          </w:tcPr>
          <w:p w14:paraId="134DF49F" w14:textId="77777777" w:rsidR="008E34E9" w:rsidRPr="00205D9E" w:rsidRDefault="008E34E9" w:rsidP="008E34E9">
            <w:pPr>
              <w:pStyle w:val="Bullet"/>
              <w:numPr>
                <w:ilvl w:val="0"/>
                <w:numId w:val="0"/>
              </w:numPr>
              <w:spacing w:after="120" w:line="276" w:lineRule="auto"/>
              <w:rPr>
                <w:rFonts w:cstheme="minorHAnsi"/>
                <w:b/>
                <w:bCs/>
              </w:rPr>
            </w:pPr>
          </w:p>
        </w:tc>
        <w:tc>
          <w:tcPr>
            <w:tcW w:w="4380" w:type="dxa"/>
            <w:gridSpan w:val="2"/>
            <w:vMerge w:val="restart"/>
            <w:tcBorders>
              <w:top w:val="nil"/>
            </w:tcBorders>
          </w:tcPr>
          <w:p w14:paraId="30AE397A" w14:textId="77777777" w:rsidR="008E34E9" w:rsidRPr="00FD328F" w:rsidRDefault="008E34E9" w:rsidP="008E34E9">
            <w:pPr>
              <w:pStyle w:val="Bullet"/>
              <w:rPr>
                <w:rFonts w:cstheme="minorHAnsi"/>
                <w:sz w:val="22"/>
                <w:szCs w:val="22"/>
              </w:rPr>
            </w:pPr>
            <w:r>
              <w:rPr>
                <w:rFonts w:cstheme="minorHAnsi"/>
                <w:sz w:val="22"/>
                <w:szCs w:val="22"/>
              </w:rPr>
              <w:t>C</w:t>
            </w:r>
            <w:r w:rsidRPr="00A059B2">
              <w:rPr>
                <w:rFonts w:cstheme="minorHAnsi"/>
                <w:sz w:val="22"/>
                <w:szCs w:val="22"/>
              </w:rPr>
              <w:t xml:space="preserve">ountries </w:t>
            </w:r>
            <w:r>
              <w:rPr>
                <w:rFonts w:cstheme="minorHAnsi"/>
                <w:sz w:val="22"/>
                <w:szCs w:val="22"/>
              </w:rPr>
              <w:t xml:space="preserve">differ in their formal </w:t>
            </w:r>
            <w:r w:rsidRPr="00A059B2">
              <w:rPr>
                <w:rFonts w:cstheme="minorHAnsi"/>
                <w:sz w:val="22"/>
                <w:szCs w:val="22"/>
              </w:rPr>
              <w:t>encourage</w:t>
            </w:r>
            <w:r>
              <w:rPr>
                <w:rFonts w:cstheme="minorHAnsi"/>
                <w:sz w:val="22"/>
                <w:szCs w:val="22"/>
              </w:rPr>
              <w:t xml:space="preserve">ment of </w:t>
            </w:r>
            <w:r w:rsidRPr="00A059B2">
              <w:rPr>
                <w:rFonts w:cstheme="minorHAnsi"/>
                <w:sz w:val="22"/>
                <w:szCs w:val="22"/>
              </w:rPr>
              <w:t>student prepar</w:t>
            </w:r>
            <w:r>
              <w:rPr>
                <w:rFonts w:cstheme="minorHAnsi"/>
                <w:sz w:val="22"/>
                <w:szCs w:val="22"/>
              </w:rPr>
              <w:t>ation</w:t>
            </w:r>
            <w:r w:rsidRPr="00A059B2">
              <w:rPr>
                <w:rFonts w:cstheme="minorHAnsi"/>
                <w:sz w:val="22"/>
                <w:szCs w:val="22"/>
              </w:rPr>
              <w:t xml:space="preserve"> for </w:t>
            </w:r>
            <w:r>
              <w:rPr>
                <w:rFonts w:cstheme="minorHAnsi"/>
                <w:sz w:val="22"/>
                <w:szCs w:val="22"/>
              </w:rPr>
              <w:t>the PISA tests</w:t>
            </w:r>
            <w:r w:rsidRPr="00A059B2">
              <w:rPr>
                <w:rFonts w:cstheme="minorHAnsi"/>
                <w:sz w:val="22"/>
                <w:szCs w:val="22"/>
              </w:rPr>
              <w:t>.</w:t>
            </w:r>
          </w:p>
        </w:tc>
      </w:tr>
      <w:tr w:rsidR="008E34E9" w14:paraId="1B6AFEC3" w14:textId="77777777" w:rsidTr="008E34E9">
        <w:trPr>
          <w:trHeight w:val="15"/>
        </w:trPr>
        <w:tc>
          <w:tcPr>
            <w:tcW w:w="5490" w:type="dxa"/>
            <w:tcBorders>
              <w:bottom w:val="nil"/>
            </w:tcBorders>
            <w:shd w:val="clear" w:color="auto" w:fill="DBE5F1" w:themeFill="accent1" w:themeFillTint="33"/>
          </w:tcPr>
          <w:p w14:paraId="70461FFE" w14:textId="77777777" w:rsidR="008E34E9" w:rsidRPr="00205D9E" w:rsidRDefault="008E34E9" w:rsidP="008E34E9">
            <w:pPr>
              <w:pStyle w:val="Bullet"/>
              <w:numPr>
                <w:ilvl w:val="0"/>
                <w:numId w:val="0"/>
              </w:numPr>
              <w:spacing w:after="0"/>
              <w:ind w:left="567" w:hanging="567"/>
              <w:rPr>
                <w:rFonts w:cstheme="minorHAnsi"/>
                <w:b/>
                <w:bCs/>
              </w:rPr>
            </w:pPr>
            <w:r w:rsidRPr="00205D9E">
              <w:rPr>
                <w:rFonts w:cstheme="minorHAnsi"/>
                <w:b/>
                <w:bCs/>
              </w:rPr>
              <w:t>Data / Calculation</w:t>
            </w:r>
          </w:p>
        </w:tc>
        <w:tc>
          <w:tcPr>
            <w:tcW w:w="4380" w:type="dxa"/>
            <w:gridSpan w:val="2"/>
            <w:vMerge/>
          </w:tcPr>
          <w:p w14:paraId="4D464251" w14:textId="77777777" w:rsidR="008E34E9" w:rsidRPr="00205D9E" w:rsidRDefault="008E34E9" w:rsidP="008E34E9">
            <w:pPr>
              <w:pStyle w:val="Bullet"/>
              <w:spacing w:after="0"/>
              <w:rPr>
                <w:rFonts w:cstheme="minorHAnsi"/>
              </w:rPr>
            </w:pPr>
          </w:p>
        </w:tc>
      </w:tr>
      <w:tr w:rsidR="008E34E9" w14:paraId="7FE7CD88" w14:textId="77777777" w:rsidTr="008E34E9">
        <w:trPr>
          <w:trHeight w:val="2479"/>
        </w:trPr>
        <w:tc>
          <w:tcPr>
            <w:tcW w:w="5490" w:type="dxa"/>
            <w:tcBorders>
              <w:top w:val="nil"/>
            </w:tcBorders>
          </w:tcPr>
          <w:p w14:paraId="72BC3071" w14:textId="77777777" w:rsidR="008E34E9" w:rsidRDefault="008E34E9" w:rsidP="008E34E9">
            <w:pPr>
              <w:pStyle w:val="Bullet"/>
              <w:spacing w:after="0"/>
              <w:rPr>
                <w:rFonts w:cstheme="minorHAnsi"/>
                <w:sz w:val="22"/>
                <w:szCs w:val="22"/>
              </w:rPr>
            </w:pPr>
            <w:r>
              <w:rPr>
                <w:rFonts w:cstheme="minorHAnsi"/>
                <w:sz w:val="22"/>
                <w:szCs w:val="22"/>
              </w:rPr>
              <w:t>Data source is the OECD How’s Life? database.</w:t>
            </w:r>
          </w:p>
          <w:p w14:paraId="389B4255" w14:textId="77777777" w:rsidR="008E34E9" w:rsidRDefault="008E34E9" w:rsidP="008E34E9">
            <w:pPr>
              <w:pStyle w:val="Bullet"/>
              <w:spacing w:after="0"/>
              <w:rPr>
                <w:rFonts w:cstheme="minorHAnsi"/>
                <w:sz w:val="22"/>
                <w:szCs w:val="22"/>
              </w:rPr>
            </w:pPr>
            <w:r>
              <w:rPr>
                <w:rFonts w:cstheme="minorHAnsi"/>
                <w:sz w:val="22"/>
                <w:szCs w:val="22"/>
              </w:rPr>
              <w:t>S</w:t>
            </w:r>
            <w:r w:rsidRPr="00744D6D">
              <w:rPr>
                <w:rFonts w:cstheme="minorHAnsi"/>
                <w:sz w:val="22"/>
                <w:szCs w:val="22"/>
              </w:rPr>
              <w:t>cores within each individual country are scaled to fit a normal distribution and then the average of those scores is the score for each country.</w:t>
            </w:r>
          </w:p>
          <w:p w14:paraId="374C8448" w14:textId="77777777" w:rsidR="008E34E9" w:rsidRDefault="008E34E9" w:rsidP="008E34E9">
            <w:pPr>
              <w:pStyle w:val="Bullet"/>
              <w:spacing w:after="0"/>
              <w:rPr>
                <w:rFonts w:cstheme="minorHAnsi"/>
                <w:sz w:val="22"/>
                <w:szCs w:val="22"/>
              </w:rPr>
            </w:pPr>
            <w:r w:rsidRPr="00A40D1A">
              <w:rPr>
                <w:rFonts w:cstheme="minorHAnsi"/>
                <w:sz w:val="22"/>
                <w:szCs w:val="22"/>
              </w:rPr>
              <w:t>PISA scores are indicative of student performance, rather than just ranking</w:t>
            </w:r>
            <w:r>
              <w:rPr>
                <w:rFonts w:cstheme="minorHAnsi"/>
                <w:sz w:val="22"/>
                <w:szCs w:val="22"/>
              </w:rPr>
              <w:t>.</w:t>
            </w:r>
          </w:p>
          <w:p w14:paraId="0D7B89FD" w14:textId="77777777" w:rsidR="008E34E9" w:rsidRPr="00FF3679" w:rsidRDefault="008E34E9" w:rsidP="008E34E9">
            <w:pPr>
              <w:pStyle w:val="Bullet"/>
              <w:rPr>
                <w:sz w:val="22"/>
                <w:szCs w:val="22"/>
              </w:rPr>
            </w:pPr>
            <w:r w:rsidRPr="00CE74D2">
              <w:rPr>
                <w:sz w:val="22"/>
                <w:szCs w:val="22"/>
              </w:rPr>
              <w:t xml:space="preserve">It is </w:t>
            </w:r>
            <w:r>
              <w:rPr>
                <w:sz w:val="22"/>
                <w:szCs w:val="22"/>
              </w:rPr>
              <w:t>unclear</w:t>
            </w:r>
            <w:r w:rsidRPr="00CE74D2">
              <w:rPr>
                <w:sz w:val="22"/>
                <w:szCs w:val="22"/>
              </w:rPr>
              <w:t xml:space="preserve"> why science was selected over maths and reading</w:t>
            </w:r>
            <w:r>
              <w:rPr>
                <w:sz w:val="22"/>
                <w:szCs w:val="22"/>
              </w:rPr>
              <w:t xml:space="preserve"> as the OECD headline indicator</w:t>
            </w:r>
            <w:r w:rsidRPr="00CE74D2">
              <w:rPr>
                <w:sz w:val="22"/>
                <w:szCs w:val="22"/>
              </w:rPr>
              <w:t>.</w:t>
            </w:r>
          </w:p>
        </w:tc>
        <w:tc>
          <w:tcPr>
            <w:tcW w:w="4380" w:type="dxa"/>
            <w:gridSpan w:val="2"/>
            <w:vMerge/>
          </w:tcPr>
          <w:p w14:paraId="57695B7E" w14:textId="77777777" w:rsidR="008E34E9" w:rsidRPr="00205D9E" w:rsidRDefault="008E34E9" w:rsidP="008E34E9">
            <w:pPr>
              <w:pStyle w:val="Bullet"/>
              <w:spacing w:after="0"/>
              <w:rPr>
                <w:rFonts w:cstheme="minorHAnsi"/>
              </w:rPr>
            </w:pPr>
          </w:p>
        </w:tc>
      </w:tr>
      <w:tr w:rsidR="008E34E9" w14:paraId="0C9D9FAC" w14:textId="77777777" w:rsidTr="008E34E9">
        <w:trPr>
          <w:trHeight w:val="4182"/>
        </w:trPr>
        <w:tc>
          <w:tcPr>
            <w:tcW w:w="5916" w:type="dxa"/>
            <w:gridSpan w:val="2"/>
          </w:tcPr>
          <w:p w14:paraId="7AC4D5A9" w14:textId="77777777" w:rsidR="008E34E9" w:rsidRPr="00205D9E" w:rsidRDefault="008E34E9" w:rsidP="008E34E9">
            <w:pPr>
              <w:pStyle w:val="Bullet"/>
              <w:numPr>
                <w:ilvl w:val="0"/>
                <w:numId w:val="0"/>
              </w:numPr>
              <w:spacing w:after="0"/>
              <w:jc w:val="center"/>
              <w:rPr>
                <w:rFonts w:cstheme="minorHAnsi"/>
                <w:b/>
                <w:bCs/>
              </w:rPr>
            </w:pPr>
            <w:r w:rsidRPr="00205D9E">
              <w:rPr>
                <w:rFonts w:cstheme="minorHAnsi"/>
                <w:b/>
                <w:bCs/>
              </w:rPr>
              <w:t>International Comparison – latest available</w:t>
            </w:r>
          </w:p>
          <w:p w14:paraId="6C45ACF4" w14:textId="77777777" w:rsidR="008E34E9" w:rsidRPr="00205D9E" w:rsidRDefault="008E34E9" w:rsidP="008E34E9">
            <w:pPr>
              <w:pStyle w:val="Bullet"/>
              <w:numPr>
                <w:ilvl w:val="0"/>
                <w:numId w:val="0"/>
              </w:numPr>
              <w:spacing w:after="0"/>
              <w:rPr>
                <w:rFonts w:cstheme="minorHAnsi"/>
                <w:sz w:val="22"/>
                <w:szCs w:val="22"/>
              </w:rPr>
            </w:pPr>
            <w:r w:rsidRPr="00D11A67">
              <w:rPr>
                <w:rFonts w:cstheme="minorHAnsi"/>
                <w:noProof/>
                <w:sz w:val="22"/>
                <w:szCs w:val="22"/>
              </w:rPr>
              <w:drawing>
                <wp:inline distT="0" distB="0" distL="0" distR="0" wp14:anchorId="16033911" wp14:editId="14B101C4">
                  <wp:extent cx="3592800" cy="2287282"/>
                  <wp:effectExtent l="0" t="0" r="825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600460" cy="2292159"/>
                          </a:xfrm>
                          <a:prstGeom prst="rect">
                            <a:avLst/>
                          </a:prstGeom>
                          <a:noFill/>
                          <a:ln>
                            <a:noFill/>
                          </a:ln>
                        </pic:spPr>
                      </pic:pic>
                    </a:graphicData>
                  </a:graphic>
                </wp:inline>
              </w:drawing>
            </w:r>
          </w:p>
        </w:tc>
        <w:tc>
          <w:tcPr>
            <w:tcW w:w="3954" w:type="dxa"/>
            <w:shd w:val="clear" w:color="auto" w:fill="auto"/>
          </w:tcPr>
          <w:p w14:paraId="4808F085" w14:textId="77777777" w:rsidR="008E34E9" w:rsidRPr="00205D9E" w:rsidRDefault="008E34E9" w:rsidP="008E34E9">
            <w:pPr>
              <w:spacing w:after="0"/>
              <w:jc w:val="center"/>
              <w:rPr>
                <w:rFonts w:cstheme="minorHAnsi"/>
                <w:b/>
                <w:bCs/>
                <w:noProof/>
              </w:rPr>
            </w:pPr>
            <w:r w:rsidRPr="00205D9E">
              <w:rPr>
                <w:rFonts w:cstheme="minorHAnsi"/>
                <w:b/>
                <w:bCs/>
                <w:noProof/>
              </w:rPr>
              <w:t>Australia time series</w:t>
            </w:r>
          </w:p>
          <w:p w14:paraId="19FFFD1A" w14:textId="77777777" w:rsidR="008E34E9" w:rsidRPr="00205D9E" w:rsidRDefault="008E34E9" w:rsidP="008E34E9">
            <w:pPr>
              <w:pStyle w:val="Bullet"/>
              <w:numPr>
                <w:ilvl w:val="0"/>
                <w:numId w:val="0"/>
              </w:numPr>
              <w:spacing w:after="120" w:line="276" w:lineRule="auto"/>
              <w:ind w:left="567" w:hanging="567"/>
              <w:rPr>
                <w:rFonts w:cstheme="minorHAnsi"/>
              </w:rPr>
            </w:pPr>
            <w:r w:rsidRPr="0025660A">
              <w:rPr>
                <w:rFonts w:cstheme="minorHAnsi"/>
                <w:noProof/>
              </w:rPr>
              <w:drawing>
                <wp:inline distT="0" distB="0" distL="0" distR="0" wp14:anchorId="659D85B5" wp14:editId="671F51DC">
                  <wp:extent cx="2311400" cy="230378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311400" cy="2303780"/>
                          </a:xfrm>
                          <a:prstGeom prst="rect">
                            <a:avLst/>
                          </a:prstGeom>
                          <a:noFill/>
                          <a:ln>
                            <a:noFill/>
                          </a:ln>
                        </pic:spPr>
                      </pic:pic>
                    </a:graphicData>
                  </a:graphic>
                </wp:inline>
              </w:drawing>
            </w:r>
          </w:p>
        </w:tc>
      </w:tr>
    </w:tbl>
    <w:p w14:paraId="4EFF0B35" w14:textId="37944E59" w:rsidR="006D71E1" w:rsidRDefault="006D71E1" w:rsidP="006D71E1">
      <w:pPr>
        <w:spacing w:after="0"/>
      </w:pPr>
    </w:p>
    <w:p w14:paraId="4F8E759C" w14:textId="2742D43D" w:rsidR="008E34E9" w:rsidRDefault="008E34E9" w:rsidP="006D71E1">
      <w:pPr>
        <w:spacing w:after="0"/>
      </w:pPr>
    </w:p>
    <w:p w14:paraId="49D4F795" w14:textId="0A2AFDA7" w:rsidR="008E34E9" w:rsidRDefault="008E34E9" w:rsidP="006D71E1">
      <w:pPr>
        <w:spacing w:after="0"/>
      </w:pPr>
    </w:p>
    <w:p w14:paraId="2E51A013" w14:textId="0C76B96B" w:rsidR="008E34E9" w:rsidRDefault="008E34E9" w:rsidP="006D71E1">
      <w:pPr>
        <w:spacing w:after="0"/>
      </w:pPr>
    </w:p>
    <w:p w14:paraId="41B40068" w14:textId="31807B03" w:rsidR="008E34E9" w:rsidRDefault="008E34E9" w:rsidP="006D71E1">
      <w:pPr>
        <w:spacing w:after="0"/>
      </w:pPr>
    </w:p>
    <w:p w14:paraId="28FBE4C7" w14:textId="62847318" w:rsidR="008E34E9" w:rsidRDefault="008E34E9" w:rsidP="006D71E1">
      <w:pPr>
        <w:spacing w:after="0"/>
      </w:pPr>
    </w:p>
    <w:p w14:paraId="0E404088" w14:textId="51F84898" w:rsidR="008E34E9" w:rsidRDefault="008E34E9" w:rsidP="006D71E1">
      <w:pPr>
        <w:spacing w:after="0"/>
      </w:pPr>
    </w:p>
    <w:p w14:paraId="3D05C8FC" w14:textId="77777777" w:rsidR="008E34E9" w:rsidRDefault="008E34E9" w:rsidP="006D71E1">
      <w:pPr>
        <w:spacing w:after="0"/>
      </w:pPr>
    </w:p>
    <w:tbl>
      <w:tblPr>
        <w:tblStyle w:val="TableGrid"/>
        <w:tblW w:w="9870" w:type="dxa"/>
        <w:tblBorders>
          <w:top w:val="single" w:sz="24" w:space="0" w:color="002060"/>
          <w:left w:val="single" w:sz="24" w:space="0" w:color="002060"/>
          <w:bottom w:val="single" w:sz="24" w:space="0" w:color="002060"/>
          <w:right w:val="single" w:sz="24" w:space="0" w:color="002060"/>
          <w:insideH w:val="single" w:sz="24" w:space="0" w:color="002060"/>
          <w:insideV w:val="single" w:sz="24" w:space="0" w:color="002060"/>
        </w:tblBorders>
        <w:tblCellMar>
          <w:top w:w="57" w:type="dxa"/>
          <w:bottom w:w="57" w:type="dxa"/>
        </w:tblCellMar>
        <w:tblLook w:val="04A0" w:firstRow="1" w:lastRow="0" w:firstColumn="1" w:lastColumn="0" w:noHBand="0" w:noVBand="1"/>
      </w:tblPr>
      <w:tblGrid>
        <w:gridCol w:w="5490"/>
        <w:gridCol w:w="424"/>
        <w:gridCol w:w="3956"/>
      </w:tblGrid>
      <w:tr w:rsidR="006D71E1" w:rsidRPr="00F456F6" w14:paraId="61D71492" w14:textId="77777777" w:rsidTr="006975B6">
        <w:trPr>
          <w:trHeight w:val="243"/>
        </w:trPr>
        <w:tc>
          <w:tcPr>
            <w:tcW w:w="5490" w:type="dxa"/>
            <w:shd w:val="clear" w:color="auto" w:fill="002060"/>
          </w:tcPr>
          <w:p w14:paraId="295DDB54" w14:textId="77777777" w:rsidR="006D71E1" w:rsidRPr="004C794C" w:rsidRDefault="006D71E1" w:rsidP="006975B6">
            <w:pPr>
              <w:pStyle w:val="Bullet"/>
              <w:numPr>
                <w:ilvl w:val="0"/>
                <w:numId w:val="0"/>
              </w:numPr>
              <w:spacing w:after="0"/>
              <w:rPr>
                <w:b/>
                <w:bCs/>
              </w:rPr>
            </w:pPr>
            <w:r>
              <w:lastRenderedPageBreak/>
              <w:br w:type="page"/>
            </w:r>
            <w:r w:rsidRPr="003E167B">
              <w:rPr>
                <w:b/>
                <w:bCs/>
              </w:rPr>
              <w:t>29</w:t>
            </w:r>
            <w:r w:rsidRPr="00140028">
              <w:rPr>
                <w:b/>
                <w:bCs/>
              </w:rPr>
              <w:t xml:space="preserve"> –</w:t>
            </w:r>
            <w:r w:rsidRPr="004C794C">
              <w:rPr>
                <w:b/>
                <w:bCs/>
              </w:rPr>
              <w:t xml:space="preserve"> </w:t>
            </w:r>
            <w:r>
              <w:rPr>
                <w:b/>
                <w:bCs/>
              </w:rPr>
              <w:t>STUDENTS WITH LOW SKILLS (MATHS)</w:t>
            </w:r>
          </w:p>
        </w:tc>
        <w:tc>
          <w:tcPr>
            <w:tcW w:w="4380" w:type="dxa"/>
            <w:gridSpan w:val="2"/>
            <w:tcBorders>
              <w:bottom w:val="nil"/>
            </w:tcBorders>
            <w:shd w:val="clear" w:color="auto" w:fill="DBE5F1" w:themeFill="accent1" w:themeFillTint="33"/>
          </w:tcPr>
          <w:p w14:paraId="10B3EEA6" w14:textId="77777777" w:rsidR="006D71E1" w:rsidRPr="00F456F6" w:rsidRDefault="006D71E1" w:rsidP="006975B6">
            <w:pPr>
              <w:pStyle w:val="Bullet"/>
              <w:numPr>
                <w:ilvl w:val="0"/>
                <w:numId w:val="0"/>
              </w:numPr>
              <w:spacing w:after="0"/>
              <w:rPr>
                <w:b/>
                <w:bCs/>
              </w:rPr>
            </w:pPr>
            <w:r w:rsidRPr="00F456F6">
              <w:rPr>
                <w:b/>
                <w:bCs/>
              </w:rPr>
              <w:t>Australia’s Performance</w:t>
            </w:r>
          </w:p>
        </w:tc>
      </w:tr>
      <w:tr w:rsidR="006D71E1" w:rsidRPr="003E2E9A" w14:paraId="1727DFCB" w14:textId="77777777" w:rsidTr="006975B6">
        <w:trPr>
          <w:trHeight w:val="2516"/>
        </w:trPr>
        <w:tc>
          <w:tcPr>
            <w:tcW w:w="5490" w:type="dxa"/>
            <w:vMerge w:val="restart"/>
          </w:tcPr>
          <w:p w14:paraId="133CFCB5" w14:textId="74FE7ED1" w:rsidR="006D71E1" w:rsidRDefault="006D71E1" w:rsidP="006975B6">
            <w:pPr>
              <w:pStyle w:val="Bullet"/>
              <w:numPr>
                <w:ilvl w:val="0"/>
                <w:numId w:val="0"/>
              </w:numPr>
              <w:spacing w:after="0" w:line="276" w:lineRule="auto"/>
              <w:rPr>
                <w:sz w:val="22"/>
                <w:szCs w:val="22"/>
              </w:rPr>
            </w:pPr>
            <w:r w:rsidRPr="003E2E9A">
              <w:rPr>
                <w:b/>
                <w:bCs/>
                <w:sz w:val="22"/>
                <w:szCs w:val="22"/>
              </w:rPr>
              <w:t>Purpose:</w:t>
            </w:r>
            <w:r w:rsidRPr="003E2E9A">
              <w:rPr>
                <w:sz w:val="22"/>
                <w:szCs w:val="22"/>
              </w:rPr>
              <w:t xml:space="preserve"> </w:t>
            </w:r>
            <w:r w:rsidR="000114EE">
              <w:rPr>
                <w:sz w:val="22"/>
                <w:szCs w:val="22"/>
              </w:rPr>
              <w:t>indicator</w:t>
            </w:r>
            <w:r>
              <w:rPr>
                <w:sz w:val="22"/>
                <w:szCs w:val="22"/>
              </w:rPr>
              <w:t xml:space="preserve"> of a country’s level of low-performing students in mathematics.</w:t>
            </w:r>
          </w:p>
          <w:p w14:paraId="09C9C9B5" w14:textId="77777777" w:rsidR="006D71E1" w:rsidRDefault="006D71E1" w:rsidP="006975B6">
            <w:pPr>
              <w:pStyle w:val="Bullet"/>
              <w:numPr>
                <w:ilvl w:val="0"/>
                <w:numId w:val="0"/>
              </w:numPr>
              <w:spacing w:after="0" w:line="276" w:lineRule="auto"/>
              <w:rPr>
                <w:sz w:val="22"/>
                <w:szCs w:val="22"/>
              </w:rPr>
            </w:pPr>
            <w:r w:rsidRPr="003E2E9A">
              <w:rPr>
                <w:b/>
                <w:bCs/>
                <w:sz w:val="22"/>
                <w:szCs w:val="22"/>
              </w:rPr>
              <w:t>Definition:</w:t>
            </w:r>
            <w:r>
              <w:rPr>
                <w:b/>
                <w:bCs/>
                <w:sz w:val="22"/>
                <w:szCs w:val="22"/>
              </w:rPr>
              <w:t xml:space="preserve"> </w:t>
            </w:r>
            <w:r w:rsidRPr="00770F3F">
              <w:rPr>
                <w:sz w:val="22"/>
                <w:szCs w:val="22"/>
              </w:rPr>
              <w:t>share of 15- year-old students below OECD</w:t>
            </w:r>
            <w:r>
              <w:rPr>
                <w:sz w:val="22"/>
                <w:szCs w:val="22"/>
              </w:rPr>
              <w:t xml:space="preserve"> </w:t>
            </w:r>
            <w:r w:rsidRPr="00770F3F">
              <w:rPr>
                <w:sz w:val="22"/>
                <w:szCs w:val="22"/>
              </w:rPr>
              <w:t>Programme on International Students Assessment (PISA) level 2 in maths.</w:t>
            </w:r>
            <w:r>
              <w:rPr>
                <w:sz w:val="22"/>
                <w:szCs w:val="22"/>
              </w:rPr>
              <w:t xml:space="preserve"> There are 6 levels in the PISA tests.</w:t>
            </w:r>
          </w:p>
          <w:p w14:paraId="1D4BE81E" w14:textId="77777777" w:rsidR="006D71E1" w:rsidRPr="00163885" w:rsidRDefault="006D71E1" w:rsidP="006975B6">
            <w:pPr>
              <w:pStyle w:val="Bullet"/>
              <w:numPr>
                <w:ilvl w:val="0"/>
                <w:numId w:val="0"/>
              </w:numPr>
              <w:spacing w:after="0" w:line="276" w:lineRule="auto"/>
              <w:rPr>
                <w:sz w:val="22"/>
                <w:szCs w:val="22"/>
              </w:rPr>
            </w:pPr>
          </w:p>
        </w:tc>
        <w:tc>
          <w:tcPr>
            <w:tcW w:w="4380" w:type="dxa"/>
            <w:gridSpan w:val="2"/>
            <w:tcBorders>
              <w:top w:val="nil"/>
              <w:bottom w:val="single" w:sz="24" w:space="0" w:color="002060"/>
            </w:tcBorders>
          </w:tcPr>
          <w:p w14:paraId="041485B1" w14:textId="1EAADE95" w:rsidR="006D71E1" w:rsidRPr="00A42245" w:rsidRDefault="006D71E1" w:rsidP="006975B6">
            <w:pPr>
              <w:pStyle w:val="Bullet"/>
              <w:numPr>
                <w:ilvl w:val="0"/>
                <w:numId w:val="0"/>
              </w:numPr>
              <w:spacing w:after="0" w:line="276" w:lineRule="auto"/>
              <w:rPr>
                <w:sz w:val="22"/>
                <w:szCs w:val="22"/>
              </w:rPr>
            </w:pPr>
            <w:r w:rsidRPr="00177691">
              <w:rPr>
                <w:b/>
                <w:bCs/>
                <w:sz w:val="22"/>
                <w:szCs w:val="22"/>
              </w:rPr>
              <w:t>Summary:</w:t>
            </w:r>
            <w:r>
              <w:rPr>
                <w:b/>
                <w:bCs/>
                <w:sz w:val="22"/>
                <w:szCs w:val="22"/>
              </w:rPr>
              <w:t xml:space="preserve"> </w:t>
            </w:r>
            <w:r w:rsidR="001A7AB6">
              <w:rPr>
                <w:sz w:val="22"/>
                <w:szCs w:val="22"/>
              </w:rPr>
              <w:t>Australia performs better than the OECD average, but performance has worsened over time.</w:t>
            </w:r>
          </w:p>
          <w:p w14:paraId="22599305" w14:textId="77777777" w:rsidR="006D71E1" w:rsidRPr="003E2E9A" w:rsidRDefault="006D71E1" w:rsidP="006975B6">
            <w:pPr>
              <w:pStyle w:val="Bullet"/>
              <w:spacing w:after="0" w:line="276" w:lineRule="auto"/>
              <w:rPr>
                <w:sz w:val="22"/>
                <w:szCs w:val="22"/>
              </w:rPr>
            </w:pPr>
            <w:r>
              <w:rPr>
                <w:sz w:val="22"/>
                <w:szCs w:val="22"/>
              </w:rPr>
              <w:t xml:space="preserve">Students with low skills in maths </w:t>
            </w:r>
            <w:r w:rsidRPr="001801EA">
              <w:rPr>
                <w:sz w:val="22"/>
                <w:szCs w:val="22"/>
              </w:rPr>
              <w:t>↑</w:t>
            </w:r>
            <w:r>
              <w:rPr>
                <w:sz w:val="22"/>
                <w:szCs w:val="22"/>
              </w:rPr>
              <w:t xml:space="preserve"> 14% to 22% between 2003 – 2018 (</w:t>
            </w:r>
            <w:r w:rsidRPr="000469E6">
              <w:rPr>
                <w:sz w:val="22"/>
                <w:szCs w:val="22"/>
              </w:rPr>
              <w:t>Δ</w:t>
            </w:r>
            <w:r>
              <w:rPr>
                <w:sz w:val="22"/>
                <w:szCs w:val="22"/>
              </w:rPr>
              <w:t xml:space="preserve"> 56.6%)</w:t>
            </w:r>
          </w:p>
          <w:p w14:paraId="6169F7BD" w14:textId="7D037F1A" w:rsidR="006D71E1" w:rsidRDefault="006D71E1" w:rsidP="006975B6">
            <w:pPr>
              <w:pStyle w:val="Bullet"/>
              <w:spacing w:after="0" w:line="276" w:lineRule="auto"/>
              <w:rPr>
                <w:sz w:val="22"/>
                <w:szCs w:val="22"/>
              </w:rPr>
            </w:pPr>
            <w:r>
              <w:rPr>
                <w:sz w:val="22"/>
                <w:szCs w:val="22"/>
              </w:rPr>
              <w:t>Better than the OECD average (24</w:t>
            </w:r>
            <w:r w:rsidR="00FB7BA7">
              <w:rPr>
                <w:sz w:val="22"/>
                <w:szCs w:val="22"/>
              </w:rPr>
              <w:t>%</w:t>
            </w:r>
            <w:r>
              <w:rPr>
                <w:sz w:val="22"/>
                <w:szCs w:val="22"/>
              </w:rPr>
              <w:t>)</w:t>
            </w:r>
          </w:p>
          <w:p w14:paraId="3951EE18" w14:textId="77777777" w:rsidR="006D71E1" w:rsidRPr="003E2E9A" w:rsidRDefault="006D71E1" w:rsidP="006975B6">
            <w:pPr>
              <w:pStyle w:val="Bullet"/>
              <w:spacing w:after="0" w:line="276" w:lineRule="auto"/>
              <w:rPr>
                <w:sz w:val="22"/>
                <w:szCs w:val="22"/>
              </w:rPr>
            </w:pPr>
            <w:r>
              <w:rPr>
                <w:sz w:val="22"/>
                <w:szCs w:val="22"/>
              </w:rPr>
              <w:t>Rank: 23</w:t>
            </w:r>
            <w:r w:rsidRPr="00BA16C9">
              <w:rPr>
                <w:sz w:val="22"/>
                <w:szCs w:val="22"/>
                <w:vertAlign w:val="superscript"/>
              </w:rPr>
              <w:t>rd</w:t>
            </w:r>
            <w:r>
              <w:rPr>
                <w:sz w:val="22"/>
                <w:szCs w:val="22"/>
              </w:rPr>
              <w:t xml:space="preserve"> of 37 OECD countries (all countries 2018)</w:t>
            </w:r>
          </w:p>
        </w:tc>
      </w:tr>
      <w:tr w:rsidR="006D71E1" w:rsidRPr="0072213D" w14:paraId="57A0D6AB" w14:textId="77777777" w:rsidTr="006975B6">
        <w:trPr>
          <w:trHeight w:val="78"/>
        </w:trPr>
        <w:tc>
          <w:tcPr>
            <w:tcW w:w="5490" w:type="dxa"/>
            <w:vMerge/>
          </w:tcPr>
          <w:p w14:paraId="6FC136C0" w14:textId="77777777" w:rsidR="006D71E1" w:rsidRPr="00B216F4" w:rsidRDefault="006D71E1" w:rsidP="006975B6">
            <w:pPr>
              <w:pStyle w:val="Bullet"/>
              <w:numPr>
                <w:ilvl w:val="0"/>
                <w:numId w:val="0"/>
              </w:numPr>
              <w:spacing w:after="120" w:line="276" w:lineRule="auto"/>
              <w:rPr>
                <w:b/>
                <w:bCs/>
              </w:rPr>
            </w:pPr>
          </w:p>
        </w:tc>
        <w:tc>
          <w:tcPr>
            <w:tcW w:w="4380" w:type="dxa"/>
            <w:gridSpan w:val="2"/>
            <w:tcBorders>
              <w:bottom w:val="nil"/>
            </w:tcBorders>
            <w:shd w:val="clear" w:color="auto" w:fill="DBE5F1" w:themeFill="accent1" w:themeFillTint="33"/>
          </w:tcPr>
          <w:p w14:paraId="625E52F1" w14:textId="77777777" w:rsidR="006D71E1" w:rsidRPr="0072213D" w:rsidRDefault="006D71E1" w:rsidP="006975B6">
            <w:pPr>
              <w:pStyle w:val="Bullet"/>
              <w:numPr>
                <w:ilvl w:val="0"/>
                <w:numId w:val="0"/>
              </w:numPr>
              <w:spacing w:after="0"/>
              <w:ind w:left="567" w:hanging="567"/>
              <w:rPr>
                <w:b/>
                <w:bCs/>
              </w:rPr>
            </w:pPr>
            <w:r>
              <w:rPr>
                <w:b/>
                <w:bCs/>
              </w:rPr>
              <w:t>Indicator Limitations</w:t>
            </w:r>
          </w:p>
        </w:tc>
      </w:tr>
      <w:tr w:rsidR="006D71E1" w:rsidRPr="00C80CF8" w14:paraId="617C1C23" w14:textId="77777777" w:rsidTr="006975B6">
        <w:trPr>
          <w:trHeight w:val="1090"/>
        </w:trPr>
        <w:tc>
          <w:tcPr>
            <w:tcW w:w="5490" w:type="dxa"/>
            <w:vMerge/>
            <w:tcBorders>
              <w:bottom w:val="single" w:sz="24" w:space="0" w:color="002060"/>
            </w:tcBorders>
          </w:tcPr>
          <w:p w14:paraId="50584645" w14:textId="77777777" w:rsidR="006D71E1" w:rsidRPr="00B216F4" w:rsidRDefault="006D71E1" w:rsidP="006975B6">
            <w:pPr>
              <w:pStyle w:val="Bullet"/>
              <w:numPr>
                <w:ilvl w:val="0"/>
                <w:numId w:val="0"/>
              </w:numPr>
              <w:spacing w:after="120" w:line="276" w:lineRule="auto"/>
              <w:rPr>
                <w:b/>
                <w:bCs/>
              </w:rPr>
            </w:pPr>
          </w:p>
        </w:tc>
        <w:tc>
          <w:tcPr>
            <w:tcW w:w="4380" w:type="dxa"/>
            <w:gridSpan w:val="2"/>
            <w:vMerge w:val="restart"/>
            <w:tcBorders>
              <w:top w:val="nil"/>
            </w:tcBorders>
          </w:tcPr>
          <w:p w14:paraId="658CB156" w14:textId="0DFF7230" w:rsidR="006D71E1" w:rsidRPr="00022482" w:rsidRDefault="00022482" w:rsidP="00022482">
            <w:pPr>
              <w:pStyle w:val="Bullet"/>
              <w:rPr>
                <w:sz w:val="22"/>
                <w:szCs w:val="22"/>
              </w:rPr>
            </w:pPr>
            <w:r>
              <w:rPr>
                <w:sz w:val="22"/>
                <w:szCs w:val="22"/>
              </w:rPr>
              <w:t>Nil</w:t>
            </w:r>
          </w:p>
        </w:tc>
      </w:tr>
      <w:tr w:rsidR="006D71E1" w14:paraId="0BA05708" w14:textId="77777777" w:rsidTr="006975B6">
        <w:trPr>
          <w:trHeight w:val="15"/>
        </w:trPr>
        <w:tc>
          <w:tcPr>
            <w:tcW w:w="5490" w:type="dxa"/>
            <w:tcBorders>
              <w:bottom w:val="nil"/>
            </w:tcBorders>
            <w:shd w:val="clear" w:color="auto" w:fill="DBE5F1" w:themeFill="accent1" w:themeFillTint="33"/>
          </w:tcPr>
          <w:p w14:paraId="71505A21" w14:textId="77777777" w:rsidR="006D71E1" w:rsidRPr="00B216F4" w:rsidRDefault="006D71E1" w:rsidP="006975B6">
            <w:pPr>
              <w:pStyle w:val="Bullet"/>
              <w:numPr>
                <w:ilvl w:val="0"/>
                <w:numId w:val="0"/>
              </w:numPr>
              <w:spacing w:after="0"/>
              <w:ind w:left="567" w:hanging="567"/>
              <w:rPr>
                <w:b/>
                <w:bCs/>
              </w:rPr>
            </w:pPr>
            <w:r>
              <w:rPr>
                <w:b/>
                <w:bCs/>
              </w:rPr>
              <w:t>Data / Calculation</w:t>
            </w:r>
          </w:p>
        </w:tc>
        <w:tc>
          <w:tcPr>
            <w:tcW w:w="4380" w:type="dxa"/>
            <w:gridSpan w:val="2"/>
            <w:vMerge/>
          </w:tcPr>
          <w:p w14:paraId="329EA803" w14:textId="77777777" w:rsidR="006D71E1" w:rsidRDefault="006D71E1" w:rsidP="006975B6">
            <w:pPr>
              <w:pStyle w:val="Bullet"/>
              <w:spacing w:after="0"/>
            </w:pPr>
          </w:p>
        </w:tc>
      </w:tr>
      <w:tr w:rsidR="006D71E1" w14:paraId="572B99ED" w14:textId="77777777" w:rsidTr="006975B6">
        <w:trPr>
          <w:trHeight w:val="2479"/>
        </w:trPr>
        <w:tc>
          <w:tcPr>
            <w:tcW w:w="5490" w:type="dxa"/>
            <w:tcBorders>
              <w:top w:val="nil"/>
            </w:tcBorders>
          </w:tcPr>
          <w:p w14:paraId="21377C84" w14:textId="77777777" w:rsidR="006D71E1" w:rsidRPr="00A50E94" w:rsidRDefault="006D71E1" w:rsidP="006975B6">
            <w:pPr>
              <w:pStyle w:val="Bullet"/>
              <w:spacing w:after="0"/>
              <w:rPr>
                <w:sz w:val="22"/>
                <w:szCs w:val="22"/>
              </w:rPr>
            </w:pPr>
            <w:r>
              <w:rPr>
                <w:sz w:val="22"/>
                <w:szCs w:val="22"/>
              </w:rPr>
              <w:t>Data source is the OECD’s education database.</w:t>
            </w:r>
          </w:p>
        </w:tc>
        <w:tc>
          <w:tcPr>
            <w:tcW w:w="4380" w:type="dxa"/>
            <w:gridSpan w:val="2"/>
            <w:vMerge/>
          </w:tcPr>
          <w:p w14:paraId="68B086AD" w14:textId="77777777" w:rsidR="006D71E1" w:rsidRDefault="006D71E1" w:rsidP="006975B6">
            <w:pPr>
              <w:pStyle w:val="Bullet"/>
              <w:spacing w:after="0"/>
            </w:pPr>
          </w:p>
        </w:tc>
      </w:tr>
      <w:tr w:rsidR="006D71E1" w14:paraId="08730051" w14:textId="77777777" w:rsidTr="006975B6">
        <w:trPr>
          <w:trHeight w:val="4182"/>
        </w:trPr>
        <w:tc>
          <w:tcPr>
            <w:tcW w:w="5914" w:type="dxa"/>
            <w:gridSpan w:val="2"/>
          </w:tcPr>
          <w:p w14:paraId="3EBCF556" w14:textId="77777777" w:rsidR="006D71E1" w:rsidRDefault="006D71E1" w:rsidP="006975B6">
            <w:pPr>
              <w:pStyle w:val="Bullet"/>
              <w:numPr>
                <w:ilvl w:val="0"/>
                <w:numId w:val="0"/>
              </w:numPr>
              <w:spacing w:after="0"/>
              <w:jc w:val="center"/>
              <w:rPr>
                <w:b/>
                <w:bCs/>
              </w:rPr>
            </w:pPr>
            <w:r>
              <w:rPr>
                <w:b/>
                <w:bCs/>
              </w:rPr>
              <w:t>International Comparison – latest available (maths)</w:t>
            </w:r>
          </w:p>
          <w:p w14:paraId="721CAEB8" w14:textId="77777777" w:rsidR="006D71E1" w:rsidRPr="00917F16" w:rsidRDefault="006D71E1" w:rsidP="006975B6">
            <w:pPr>
              <w:pStyle w:val="Bullet"/>
              <w:numPr>
                <w:ilvl w:val="0"/>
                <w:numId w:val="0"/>
              </w:numPr>
              <w:spacing w:after="0"/>
              <w:rPr>
                <w:sz w:val="22"/>
                <w:szCs w:val="22"/>
              </w:rPr>
            </w:pPr>
            <w:r w:rsidRPr="001576FB">
              <w:rPr>
                <w:noProof/>
                <w:sz w:val="22"/>
                <w:szCs w:val="22"/>
              </w:rPr>
              <w:drawing>
                <wp:inline distT="0" distB="0" distL="0" distR="0" wp14:anchorId="57E822A2" wp14:editId="7F857BD0">
                  <wp:extent cx="3589101" cy="2115879"/>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613007" cy="2129972"/>
                          </a:xfrm>
                          <a:prstGeom prst="rect">
                            <a:avLst/>
                          </a:prstGeom>
                          <a:noFill/>
                          <a:ln>
                            <a:noFill/>
                          </a:ln>
                        </pic:spPr>
                      </pic:pic>
                    </a:graphicData>
                  </a:graphic>
                </wp:inline>
              </w:drawing>
            </w:r>
          </w:p>
        </w:tc>
        <w:tc>
          <w:tcPr>
            <w:tcW w:w="3956" w:type="dxa"/>
            <w:shd w:val="clear" w:color="auto" w:fill="auto"/>
          </w:tcPr>
          <w:p w14:paraId="5167B7D0" w14:textId="77777777" w:rsidR="006D71E1" w:rsidRPr="00A96826" w:rsidRDefault="006D71E1" w:rsidP="006975B6">
            <w:pPr>
              <w:spacing w:after="0"/>
              <w:jc w:val="center"/>
              <w:rPr>
                <w:b/>
                <w:bCs/>
                <w:noProof/>
              </w:rPr>
            </w:pPr>
            <w:r>
              <w:rPr>
                <w:b/>
                <w:bCs/>
                <w:noProof/>
              </w:rPr>
              <w:t>Australia time series</w:t>
            </w:r>
          </w:p>
          <w:p w14:paraId="130380DB" w14:textId="77777777" w:rsidR="006D71E1" w:rsidRDefault="006D71E1" w:rsidP="006975B6">
            <w:pPr>
              <w:pStyle w:val="Bullet"/>
              <w:numPr>
                <w:ilvl w:val="0"/>
                <w:numId w:val="0"/>
              </w:numPr>
              <w:spacing w:after="120" w:line="276" w:lineRule="auto"/>
              <w:ind w:left="567" w:hanging="567"/>
            </w:pPr>
            <w:r w:rsidRPr="0032736D">
              <w:rPr>
                <w:noProof/>
              </w:rPr>
              <w:drawing>
                <wp:inline distT="0" distB="0" distL="0" distR="0" wp14:anchorId="3EEBC808" wp14:editId="7665C347">
                  <wp:extent cx="2324100" cy="230505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324100" cy="2305050"/>
                          </a:xfrm>
                          <a:prstGeom prst="rect">
                            <a:avLst/>
                          </a:prstGeom>
                          <a:noFill/>
                          <a:ln>
                            <a:noFill/>
                          </a:ln>
                        </pic:spPr>
                      </pic:pic>
                    </a:graphicData>
                  </a:graphic>
                </wp:inline>
              </w:drawing>
            </w:r>
          </w:p>
        </w:tc>
      </w:tr>
    </w:tbl>
    <w:p w14:paraId="3EDFE417" w14:textId="77777777" w:rsidR="006D71E1" w:rsidRDefault="006D71E1" w:rsidP="006D71E1">
      <w:pPr>
        <w:spacing w:after="0"/>
      </w:pPr>
      <w:r>
        <w:br w:type="page"/>
      </w:r>
    </w:p>
    <w:tbl>
      <w:tblPr>
        <w:tblStyle w:val="TableGrid"/>
        <w:tblW w:w="9870" w:type="dxa"/>
        <w:tblBorders>
          <w:top w:val="single" w:sz="24" w:space="0" w:color="002060"/>
          <w:left w:val="single" w:sz="24" w:space="0" w:color="002060"/>
          <w:bottom w:val="single" w:sz="24" w:space="0" w:color="002060"/>
          <w:right w:val="single" w:sz="24" w:space="0" w:color="002060"/>
          <w:insideH w:val="single" w:sz="24" w:space="0" w:color="002060"/>
          <w:insideV w:val="single" w:sz="24" w:space="0" w:color="002060"/>
        </w:tblBorders>
        <w:tblCellMar>
          <w:top w:w="57" w:type="dxa"/>
          <w:bottom w:w="57" w:type="dxa"/>
        </w:tblCellMar>
        <w:tblLook w:val="04A0" w:firstRow="1" w:lastRow="0" w:firstColumn="1" w:lastColumn="0" w:noHBand="0" w:noVBand="1"/>
      </w:tblPr>
      <w:tblGrid>
        <w:gridCol w:w="5490"/>
        <w:gridCol w:w="424"/>
        <w:gridCol w:w="3956"/>
      </w:tblGrid>
      <w:tr w:rsidR="006D71E1" w:rsidRPr="00F456F6" w14:paraId="294D09CD" w14:textId="77777777" w:rsidTr="006975B6">
        <w:trPr>
          <w:trHeight w:val="243"/>
        </w:trPr>
        <w:tc>
          <w:tcPr>
            <w:tcW w:w="5490" w:type="dxa"/>
            <w:shd w:val="clear" w:color="auto" w:fill="002060"/>
          </w:tcPr>
          <w:p w14:paraId="2E3E16D4" w14:textId="77777777" w:rsidR="006D71E1" w:rsidRPr="004C794C" w:rsidRDefault="006D71E1" w:rsidP="006975B6">
            <w:pPr>
              <w:pStyle w:val="Bullet"/>
              <w:numPr>
                <w:ilvl w:val="0"/>
                <w:numId w:val="0"/>
              </w:numPr>
              <w:spacing w:after="0"/>
              <w:rPr>
                <w:b/>
                <w:bCs/>
              </w:rPr>
            </w:pPr>
            <w:r>
              <w:lastRenderedPageBreak/>
              <w:br w:type="page"/>
            </w:r>
            <w:r w:rsidRPr="003E167B">
              <w:rPr>
                <w:b/>
                <w:bCs/>
              </w:rPr>
              <w:t>29</w:t>
            </w:r>
            <w:r w:rsidRPr="00140028">
              <w:rPr>
                <w:b/>
                <w:bCs/>
              </w:rPr>
              <w:t xml:space="preserve"> –</w:t>
            </w:r>
            <w:r w:rsidRPr="004C794C">
              <w:rPr>
                <w:b/>
                <w:bCs/>
              </w:rPr>
              <w:t xml:space="preserve"> </w:t>
            </w:r>
            <w:r>
              <w:rPr>
                <w:b/>
                <w:bCs/>
              </w:rPr>
              <w:t>STUDENTS WITH LOW SKILLS (SCIENCE)</w:t>
            </w:r>
          </w:p>
        </w:tc>
        <w:tc>
          <w:tcPr>
            <w:tcW w:w="4380" w:type="dxa"/>
            <w:gridSpan w:val="2"/>
            <w:tcBorders>
              <w:bottom w:val="nil"/>
            </w:tcBorders>
            <w:shd w:val="clear" w:color="auto" w:fill="DBE5F1" w:themeFill="accent1" w:themeFillTint="33"/>
          </w:tcPr>
          <w:p w14:paraId="1EFEA001" w14:textId="77777777" w:rsidR="006D71E1" w:rsidRPr="00F456F6" w:rsidRDefault="006D71E1" w:rsidP="006975B6">
            <w:pPr>
              <w:pStyle w:val="Bullet"/>
              <w:numPr>
                <w:ilvl w:val="0"/>
                <w:numId w:val="0"/>
              </w:numPr>
              <w:spacing w:after="0"/>
              <w:rPr>
                <w:b/>
                <w:bCs/>
              </w:rPr>
            </w:pPr>
            <w:r w:rsidRPr="00F456F6">
              <w:rPr>
                <w:b/>
                <w:bCs/>
              </w:rPr>
              <w:t>Australia’s Performance</w:t>
            </w:r>
          </w:p>
        </w:tc>
      </w:tr>
      <w:tr w:rsidR="006D71E1" w:rsidRPr="003E2E9A" w14:paraId="27D05ED4" w14:textId="77777777" w:rsidTr="006975B6">
        <w:trPr>
          <w:trHeight w:val="2516"/>
        </w:trPr>
        <w:tc>
          <w:tcPr>
            <w:tcW w:w="5490" w:type="dxa"/>
            <w:vMerge w:val="restart"/>
          </w:tcPr>
          <w:p w14:paraId="72B78C64" w14:textId="062F4B24" w:rsidR="006D71E1" w:rsidRPr="003A5401" w:rsidRDefault="006D71E1" w:rsidP="00D92C09">
            <w:pPr>
              <w:pStyle w:val="Bullet"/>
              <w:numPr>
                <w:ilvl w:val="0"/>
                <w:numId w:val="0"/>
              </w:numPr>
              <w:spacing w:after="0" w:line="276" w:lineRule="auto"/>
              <w:rPr>
                <w:sz w:val="22"/>
                <w:szCs w:val="22"/>
              </w:rPr>
            </w:pPr>
            <w:r w:rsidRPr="003E2E9A">
              <w:rPr>
                <w:b/>
                <w:bCs/>
                <w:sz w:val="22"/>
                <w:szCs w:val="22"/>
              </w:rPr>
              <w:t>Purpose:</w:t>
            </w:r>
            <w:r w:rsidRPr="003E2E9A">
              <w:rPr>
                <w:sz w:val="22"/>
                <w:szCs w:val="22"/>
              </w:rPr>
              <w:t xml:space="preserve"> </w:t>
            </w:r>
            <w:r w:rsidR="00D92C09">
              <w:rPr>
                <w:sz w:val="22"/>
                <w:szCs w:val="22"/>
              </w:rPr>
              <w:t>indicator</w:t>
            </w:r>
            <w:r>
              <w:rPr>
                <w:sz w:val="22"/>
                <w:szCs w:val="22"/>
              </w:rPr>
              <w:t xml:space="preserve"> of a country’s level of low-performing students in science.</w:t>
            </w:r>
          </w:p>
          <w:p w14:paraId="0691CFFE" w14:textId="77777777" w:rsidR="006D71E1" w:rsidRDefault="006D71E1" w:rsidP="006975B6">
            <w:pPr>
              <w:pStyle w:val="Bullet"/>
              <w:numPr>
                <w:ilvl w:val="0"/>
                <w:numId w:val="0"/>
              </w:numPr>
              <w:spacing w:after="0" w:line="276" w:lineRule="auto"/>
              <w:rPr>
                <w:sz w:val="22"/>
                <w:szCs w:val="22"/>
              </w:rPr>
            </w:pPr>
            <w:r w:rsidRPr="003E2E9A">
              <w:rPr>
                <w:b/>
                <w:bCs/>
                <w:sz w:val="22"/>
                <w:szCs w:val="22"/>
              </w:rPr>
              <w:t>Definition:</w:t>
            </w:r>
            <w:r>
              <w:rPr>
                <w:b/>
                <w:bCs/>
                <w:sz w:val="22"/>
                <w:szCs w:val="22"/>
              </w:rPr>
              <w:t xml:space="preserve"> </w:t>
            </w:r>
            <w:r w:rsidRPr="00770F3F">
              <w:rPr>
                <w:sz w:val="22"/>
                <w:szCs w:val="22"/>
              </w:rPr>
              <w:t>share of 15- year-old students below OECD</w:t>
            </w:r>
            <w:r>
              <w:rPr>
                <w:sz w:val="22"/>
                <w:szCs w:val="22"/>
              </w:rPr>
              <w:t xml:space="preserve"> </w:t>
            </w:r>
            <w:r w:rsidRPr="00770F3F">
              <w:rPr>
                <w:sz w:val="22"/>
                <w:szCs w:val="22"/>
              </w:rPr>
              <w:t xml:space="preserve">Programme on International Students Assessment (PISA) level 2 in </w:t>
            </w:r>
            <w:r>
              <w:rPr>
                <w:sz w:val="22"/>
                <w:szCs w:val="22"/>
              </w:rPr>
              <w:t>science</w:t>
            </w:r>
            <w:r w:rsidRPr="00770F3F">
              <w:rPr>
                <w:sz w:val="22"/>
                <w:szCs w:val="22"/>
              </w:rPr>
              <w:t>.</w:t>
            </w:r>
            <w:r>
              <w:rPr>
                <w:sz w:val="22"/>
                <w:szCs w:val="22"/>
              </w:rPr>
              <w:t xml:space="preserve"> There are 6 levels in the PISA tests.</w:t>
            </w:r>
          </w:p>
          <w:p w14:paraId="22E4F9E6" w14:textId="77777777" w:rsidR="006D71E1" w:rsidRPr="00163885" w:rsidRDefault="006D71E1" w:rsidP="006975B6">
            <w:pPr>
              <w:pStyle w:val="Bullet"/>
              <w:numPr>
                <w:ilvl w:val="0"/>
                <w:numId w:val="0"/>
              </w:numPr>
              <w:spacing w:after="0" w:line="276" w:lineRule="auto"/>
              <w:rPr>
                <w:sz w:val="22"/>
                <w:szCs w:val="22"/>
              </w:rPr>
            </w:pPr>
          </w:p>
        </w:tc>
        <w:tc>
          <w:tcPr>
            <w:tcW w:w="4380" w:type="dxa"/>
            <w:gridSpan w:val="2"/>
            <w:tcBorders>
              <w:top w:val="nil"/>
              <w:bottom w:val="single" w:sz="24" w:space="0" w:color="002060"/>
            </w:tcBorders>
          </w:tcPr>
          <w:p w14:paraId="4553AFFD" w14:textId="6AE9ECF1" w:rsidR="006D71E1" w:rsidRPr="00A42245" w:rsidRDefault="006D71E1" w:rsidP="006975B6">
            <w:pPr>
              <w:pStyle w:val="Bullet"/>
              <w:numPr>
                <w:ilvl w:val="0"/>
                <w:numId w:val="0"/>
              </w:numPr>
              <w:spacing w:after="0" w:line="276" w:lineRule="auto"/>
              <w:rPr>
                <w:sz w:val="22"/>
                <w:szCs w:val="22"/>
              </w:rPr>
            </w:pPr>
            <w:r w:rsidRPr="00177691">
              <w:rPr>
                <w:b/>
                <w:bCs/>
                <w:sz w:val="22"/>
                <w:szCs w:val="22"/>
              </w:rPr>
              <w:t>Summary:</w:t>
            </w:r>
            <w:r>
              <w:rPr>
                <w:b/>
                <w:bCs/>
                <w:sz w:val="22"/>
                <w:szCs w:val="22"/>
              </w:rPr>
              <w:t xml:space="preserve"> </w:t>
            </w:r>
            <w:r w:rsidR="00721ED1">
              <w:rPr>
                <w:sz w:val="22"/>
                <w:szCs w:val="22"/>
              </w:rPr>
              <w:t>Australia performs better than the OECD average, but performance has worsened over time</w:t>
            </w:r>
            <w:r w:rsidRPr="002A484C">
              <w:rPr>
                <w:sz w:val="22"/>
                <w:szCs w:val="22"/>
              </w:rPr>
              <w:t>.</w:t>
            </w:r>
          </w:p>
          <w:p w14:paraId="36936908" w14:textId="77777777" w:rsidR="006D71E1" w:rsidRPr="003E2E9A" w:rsidRDefault="006D71E1" w:rsidP="006975B6">
            <w:pPr>
              <w:pStyle w:val="Bullet"/>
              <w:spacing w:after="0" w:line="276" w:lineRule="auto"/>
              <w:rPr>
                <w:sz w:val="22"/>
                <w:szCs w:val="22"/>
              </w:rPr>
            </w:pPr>
            <w:r>
              <w:rPr>
                <w:sz w:val="22"/>
                <w:szCs w:val="22"/>
              </w:rPr>
              <w:t xml:space="preserve">Students with low skills in science </w:t>
            </w:r>
            <w:r w:rsidRPr="001801EA">
              <w:rPr>
                <w:sz w:val="22"/>
                <w:szCs w:val="22"/>
              </w:rPr>
              <w:t>↑</w:t>
            </w:r>
            <w:r>
              <w:rPr>
                <w:sz w:val="22"/>
                <w:szCs w:val="22"/>
              </w:rPr>
              <w:t xml:space="preserve"> 13% to 19% between 2006 – 2018 (</w:t>
            </w:r>
            <w:r w:rsidRPr="000469E6">
              <w:rPr>
                <w:sz w:val="22"/>
                <w:szCs w:val="22"/>
              </w:rPr>
              <w:t>Δ</w:t>
            </w:r>
            <w:r>
              <w:rPr>
                <w:sz w:val="22"/>
                <w:szCs w:val="22"/>
              </w:rPr>
              <w:t xml:space="preserve"> 46.5%)</w:t>
            </w:r>
          </w:p>
          <w:p w14:paraId="503135DE" w14:textId="2576B22B" w:rsidR="006D71E1" w:rsidRDefault="006D71E1" w:rsidP="006975B6">
            <w:pPr>
              <w:pStyle w:val="Bullet"/>
              <w:spacing w:after="0" w:line="276" w:lineRule="auto"/>
              <w:rPr>
                <w:sz w:val="22"/>
                <w:szCs w:val="22"/>
              </w:rPr>
            </w:pPr>
            <w:r>
              <w:rPr>
                <w:sz w:val="22"/>
                <w:szCs w:val="22"/>
              </w:rPr>
              <w:t>Better than the OECD average (22</w:t>
            </w:r>
            <w:r w:rsidR="00216767">
              <w:rPr>
                <w:sz w:val="22"/>
                <w:szCs w:val="22"/>
              </w:rPr>
              <w:t>%</w:t>
            </w:r>
            <w:r>
              <w:rPr>
                <w:sz w:val="22"/>
                <w:szCs w:val="22"/>
              </w:rPr>
              <w:t>)</w:t>
            </w:r>
          </w:p>
          <w:p w14:paraId="0AEC56F3" w14:textId="77777777" w:rsidR="006D71E1" w:rsidRPr="003E2E9A" w:rsidRDefault="006D71E1" w:rsidP="006975B6">
            <w:pPr>
              <w:pStyle w:val="Bullet"/>
              <w:spacing w:after="0" w:line="276" w:lineRule="auto"/>
              <w:rPr>
                <w:sz w:val="22"/>
                <w:szCs w:val="22"/>
              </w:rPr>
            </w:pPr>
            <w:r>
              <w:rPr>
                <w:sz w:val="22"/>
                <w:szCs w:val="22"/>
              </w:rPr>
              <w:t>Rank: 15</w:t>
            </w:r>
            <w:r w:rsidRPr="00A718C0">
              <w:rPr>
                <w:sz w:val="22"/>
                <w:szCs w:val="22"/>
                <w:vertAlign w:val="superscript"/>
              </w:rPr>
              <w:t>th</w:t>
            </w:r>
            <w:r>
              <w:rPr>
                <w:sz w:val="22"/>
                <w:szCs w:val="22"/>
              </w:rPr>
              <w:t xml:space="preserve"> of 37 OECD countries (all countries 2018)</w:t>
            </w:r>
          </w:p>
        </w:tc>
      </w:tr>
      <w:tr w:rsidR="006D71E1" w:rsidRPr="0072213D" w14:paraId="1839A6D6" w14:textId="77777777" w:rsidTr="006975B6">
        <w:trPr>
          <w:trHeight w:val="78"/>
        </w:trPr>
        <w:tc>
          <w:tcPr>
            <w:tcW w:w="5490" w:type="dxa"/>
            <w:vMerge/>
          </w:tcPr>
          <w:p w14:paraId="7FD2A77B" w14:textId="77777777" w:rsidR="006D71E1" w:rsidRPr="00B216F4" w:rsidRDefault="006D71E1" w:rsidP="006975B6">
            <w:pPr>
              <w:pStyle w:val="Bullet"/>
              <w:numPr>
                <w:ilvl w:val="0"/>
                <w:numId w:val="0"/>
              </w:numPr>
              <w:spacing w:after="120" w:line="276" w:lineRule="auto"/>
              <w:rPr>
                <w:b/>
                <w:bCs/>
              </w:rPr>
            </w:pPr>
          </w:p>
        </w:tc>
        <w:tc>
          <w:tcPr>
            <w:tcW w:w="4380" w:type="dxa"/>
            <w:gridSpan w:val="2"/>
            <w:tcBorders>
              <w:bottom w:val="nil"/>
            </w:tcBorders>
            <w:shd w:val="clear" w:color="auto" w:fill="DBE5F1" w:themeFill="accent1" w:themeFillTint="33"/>
          </w:tcPr>
          <w:p w14:paraId="4F7009ED" w14:textId="77777777" w:rsidR="006D71E1" w:rsidRPr="0072213D" w:rsidRDefault="006D71E1" w:rsidP="006975B6">
            <w:pPr>
              <w:pStyle w:val="Bullet"/>
              <w:numPr>
                <w:ilvl w:val="0"/>
                <w:numId w:val="0"/>
              </w:numPr>
              <w:spacing w:after="0"/>
              <w:ind w:left="567" w:hanging="567"/>
              <w:rPr>
                <w:b/>
                <w:bCs/>
              </w:rPr>
            </w:pPr>
            <w:r>
              <w:rPr>
                <w:b/>
                <w:bCs/>
              </w:rPr>
              <w:t>Indicator Limitations</w:t>
            </w:r>
          </w:p>
        </w:tc>
      </w:tr>
      <w:tr w:rsidR="006D71E1" w:rsidRPr="00C80CF8" w14:paraId="0DE934E9" w14:textId="77777777" w:rsidTr="006975B6">
        <w:trPr>
          <w:trHeight w:val="1090"/>
        </w:trPr>
        <w:tc>
          <w:tcPr>
            <w:tcW w:w="5490" w:type="dxa"/>
            <w:vMerge/>
            <w:tcBorders>
              <w:bottom w:val="single" w:sz="24" w:space="0" w:color="002060"/>
            </w:tcBorders>
          </w:tcPr>
          <w:p w14:paraId="76C21C22" w14:textId="77777777" w:rsidR="006D71E1" w:rsidRPr="00B216F4" w:rsidRDefault="006D71E1" w:rsidP="006975B6">
            <w:pPr>
              <w:pStyle w:val="Bullet"/>
              <w:numPr>
                <w:ilvl w:val="0"/>
                <w:numId w:val="0"/>
              </w:numPr>
              <w:spacing w:after="120" w:line="276" w:lineRule="auto"/>
              <w:rPr>
                <w:b/>
                <w:bCs/>
              </w:rPr>
            </w:pPr>
          </w:p>
        </w:tc>
        <w:tc>
          <w:tcPr>
            <w:tcW w:w="4380" w:type="dxa"/>
            <w:gridSpan w:val="2"/>
            <w:vMerge w:val="restart"/>
            <w:tcBorders>
              <w:top w:val="nil"/>
            </w:tcBorders>
          </w:tcPr>
          <w:p w14:paraId="0FBE2DA1" w14:textId="598CA623" w:rsidR="006D71E1" w:rsidRPr="00022482" w:rsidRDefault="00022482" w:rsidP="00022482">
            <w:pPr>
              <w:pStyle w:val="Bullet"/>
              <w:rPr>
                <w:sz w:val="22"/>
                <w:szCs w:val="22"/>
              </w:rPr>
            </w:pPr>
            <w:r>
              <w:rPr>
                <w:sz w:val="22"/>
                <w:szCs w:val="22"/>
              </w:rPr>
              <w:t>Nil</w:t>
            </w:r>
          </w:p>
        </w:tc>
      </w:tr>
      <w:tr w:rsidR="006D71E1" w14:paraId="480A49EB" w14:textId="77777777" w:rsidTr="006975B6">
        <w:trPr>
          <w:trHeight w:val="15"/>
        </w:trPr>
        <w:tc>
          <w:tcPr>
            <w:tcW w:w="5490" w:type="dxa"/>
            <w:tcBorders>
              <w:bottom w:val="nil"/>
            </w:tcBorders>
            <w:shd w:val="clear" w:color="auto" w:fill="DBE5F1" w:themeFill="accent1" w:themeFillTint="33"/>
          </w:tcPr>
          <w:p w14:paraId="469F83B2" w14:textId="77777777" w:rsidR="006D71E1" w:rsidRPr="00B216F4" w:rsidRDefault="006D71E1" w:rsidP="006975B6">
            <w:pPr>
              <w:pStyle w:val="Bullet"/>
              <w:numPr>
                <w:ilvl w:val="0"/>
                <w:numId w:val="0"/>
              </w:numPr>
              <w:spacing w:after="0"/>
              <w:ind w:left="567" w:hanging="567"/>
              <w:rPr>
                <w:b/>
                <w:bCs/>
              </w:rPr>
            </w:pPr>
            <w:r>
              <w:rPr>
                <w:b/>
                <w:bCs/>
              </w:rPr>
              <w:t>Data / Calculation</w:t>
            </w:r>
          </w:p>
        </w:tc>
        <w:tc>
          <w:tcPr>
            <w:tcW w:w="4380" w:type="dxa"/>
            <w:gridSpan w:val="2"/>
            <w:vMerge/>
          </w:tcPr>
          <w:p w14:paraId="708C0E37" w14:textId="77777777" w:rsidR="006D71E1" w:rsidRDefault="006D71E1" w:rsidP="006975B6">
            <w:pPr>
              <w:pStyle w:val="Bullet"/>
              <w:spacing w:after="0"/>
            </w:pPr>
          </w:p>
        </w:tc>
      </w:tr>
      <w:tr w:rsidR="006D71E1" w14:paraId="7F988084" w14:textId="77777777" w:rsidTr="006975B6">
        <w:trPr>
          <w:trHeight w:val="2479"/>
        </w:trPr>
        <w:tc>
          <w:tcPr>
            <w:tcW w:w="5490" w:type="dxa"/>
            <w:tcBorders>
              <w:top w:val="nil"/>
            </w:tcBorders>
          </w:tcPr>
          <w:p w14:paraId="4DC2929D" w14:textId="77777777" w:rsidR="006D71E1" w:rsidRPr="00A50E94" w:rsidRDefault="006D71E1" w:rsidP="006975B6">
            <w:pPr>
              <w:pStyle w:val="Bullet"/>
              <w:spacing w:after="0"/>
              <w:rPr>
                <w:sz w:val="22"/>
                <w:szCs w:val="22"/>
              </w:rPr>
            </w:pPr>
            <w:r>
              <w:rPr>
                <w:sz w:val="22"/>
                <w:szCs w:val="22"/>
              </w:rPr>
              <w:t>Data source is the OECD’s education database.</w:t>
            </w:r>
          </w:p>
        </w:tc>
        <w:tc>
          <w:tcPr>
            <w:tcW w:w="4380" w:type="dxa"/>
            <w:gridSpan w:val="2"/>
            <w:vMerge/>
          </w:tcPr>
          <w:p w14:paraId="3C7F6D7F" w14:textId="77777777" w:rsidR="006D71E1" w:rsidRDefault="006D71E1" w:rsidP="006975B6">
            <w:pPr>
              <w:pStyle w:val="Bullet"/>
              <w:spacing w:after="0"/>
            </w:pPr>
          </w:p>
        </w:tc>
      </w:tr>
      <w:tr w:rsidR="006D71E1" w14:paraId="7550BD99" w14:textId="77777777" w:rsidTr="006975B6">
        <w:trPr>
          <w:trHeight w:val="4182"/>
        </w:trPr>
        <w:tc>
          <w:tcPr>
            <w:tcW w:w="5914" w:type="dxa"/>
            <w:gridSpan w:val="2"/>
          </w:tcPr>
          <w:p w14:paraId="188750ED" w14:textId="77777777" w:rsidR="006D71E1" w:rsidRDefault="006D71E1" w:rsidP="006975B6">
            <w:pPr>
              <w:pStyle w:val="Bullet"/>
              <w:numPr>
                <w:ilvl w:val="0"/>
                <w:numId w:val="0"/>
              </w:numPr>
              <w:spacing w:after="0"/>
              <w:jc w:val="center"/>
              <w:rPr>
                <w:b/>
                <w:bCs/>
              </w:rPr>
            </w:pPr>
            <w:r>
              <w:rPr>
                <w:b/>
                <w:bCs/>
              </w:rPr>
              <w:t>International Comparison – latest available (science)</w:t>
            </w:r>
          </w:p>
          <w:p w14:paraId="1A384913" w14:textId="77777777" w:rsidR="006D71E1" w:rsidRPr="00917F16" w:rsidRDefault="006D71E1" w:rsidP="006975B6">
            <w:pPr>
              <w:pStyle w:val="Bullet"/>
              <w:numPr>
                <w:ilvl w:val="0"/>
                <w:numId w:val="0"/>
              </w:numPr>
              <w:spacing w:after="0"/>
              <w:rPr>
                <w:sz w:val="22"/>
                <w:szCs w:val="22"/>
              </w:rPr>
            </w:pPr>
            <w:r w:rsidRPr="00057CBF">
              <w:rPr>
                <w:noProof/>
                <w:sz w:val="22"/>
                <w:szCs w:val="22"/>
              </w:rPr>
              <w:drawing>
                <wp:inline distT="0" distB="0" distL="0" distR="0" wp14:anchorId="39017BF8" wp14:editId="08FDB8A2">
                  <wp:extent cx="3617844" cy="2133423"/>
                  <wp:effectExtent l="0" t="0" r="1905" b="63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625901" cy="2138174"/>
                          </a:xfrm>
                          <a:prstGeom prst="rect">
                            <a:avLst/>
                          </a:prstGeom>
                          <a:noFill/>
                          <a:ln>
                            <a:noFill/>
                          </a:ln>
                        </pic:spPr>
                      </pic:pic>
                    </a:graphicData>
                  </a:graphic>
                </wp:inline>
              </w:drawing>
            </w:r>
          </w:p>
        </w:tc>
        <w:tc>
          <w:tcPr>
            <w:tcW w:w="3956" w:type="dxa"/>
            <w:shd w:val="clear" w:color="auto" w:fill="auto"/>
          </w:tcPr>
          <w:p w14:paraId="7C58217C" w14:textId="77777777" w:rsidR="006D71E1" w:rsidRPr="00A96826" w:rsidRDefault="006D71E1" w:rsidP="006975B6">
            <w:pPr>
              <w:spacing w:after="0"/>
              <w:jc w:val="center"/>
              <w:rPr>
                <w:b/>
                <w:bCs/>
                <w:noProof/>
              </w:rPr>
            </w:pPr>
            <w:r>
              <w:rPr>
                <w:b/>
                <w:bCs/>
                <w:noProof/>
              </w:rPr>
              <w:t>Australia time series</w:t>
            </w:r>
          </w:p>
          <w:p w14:paraId="5C098C1B" w14:textId="77777777" w:rsidR="006D71E1" w:rsidRDefault="006D71E1" w:rsidP="006975B6">
            <w:pPr>
              <w:pStyle w:val="Bullet"/>
              <w:numPr>
                <w:ilvl w:val="0"/>
                <w:numId w:val="0"/>
              </w:numPr>
              <w:spacing w:after="120" w:line="276" w:lineRule="auto"/>
              <w:ind w:left="567" w:hanging="567"/>
            </w:pPr>
            <w:r w:rsidRPr="006F71D0">
              <w:rPr>
                <w:noProof/>
              </w:rPr>
              <w:drawing>
                <wp:inline distT="0" distB="0" distL="0" distR="0" wp14:anchorId="08A0C2AC" wp14:editId="1A58ED38">
                  <wp:extent cx="2321560" cy="2305685"/>
                  <wp:effectExtent l="0" t="0" r="254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321560" cy="2305685"/>
                          </a:xfrm>
                          <a:prstGeom prst="rect">
                            <a:avLst/>
                          </a:prstGeom>
                          <a:noFill/>
                          <a:ln>
                            <a:noFill/>
                          </a:ln>
                        </pic:spPr>
                      </pic:pic>
                    </a:graphicData>
                  </a:graphic>
                </wp:inline>
              </w:drawing>
            </w:r>
          </w:p>
        </w:tc>
      </w:tr>
    </w:tbl>
    <w:p w14:paraId="358695F6" w14:textId="77777777" w:rsidR="006D71E1" w:rsidRDefault="006D71E1" w:rsidP="006D71E1">
      <w:pPr>
        <w:spacing w:after="0"/>
      </w:pPr>
    </w:p>
    <w:p w14:paraId="0733D01E" w14:textId="21FC3641" w:rsidR="006D71E1" w:rsidRDefault="006D71E1" w:rsidP="006D71E1">
      <w:pPr>
        <w:spacing w:after="0"/>
      </w:pPr>
    </w:p>
    <w:p w14:paraId="63BA12C2" w14:textId="746E90B0" w:rsidR="008E34E9" w:rsidRDefault="008E34E9" w:rsidP="006D71E1">
      <w:pPr>
        <w:spacing w:after="0"/>
      </w:pPr>
    </w:p>
    <w:p w14:paraId="50B1A593" w14:textId="4A29D922" w:rsidR="008E34E9" w:rsidRDefault="008E34E9" w:rsidP="006D71E1">
      <w:pPr>
        <w:spacing w:after="0"/>
      </w:pPr>
    </w:p>
    <w:p w14:paraId="427BDA4C" w14:textId="77777777" w:rsidR="008E34E9" w:rsidRDefault="008E34E9" w:rsidP="006D71E1">
      <w:pPr>
        <w:spacing w:after="0"/>
      </w:pPr>
    </w:p>
    <w:p w14:paraId="69C3C8E4" w14:textId="77777777" w:rsidR="006D71E1" w:rsidRDefault="006D71E1" w:rsidP="006D71E1">
      <w:pPr>
        <w:spacing w:after="0"/>
      </w:pPr>
    </w:p>
    <w:tbl>
      <w:tblPr>
        <w:tblStyle w:val="TableGrid"/>
        <w:tblW w:w="9870" w:type="dxa"/>
        <w:tblBorders>
          <w:top w:val="single" w:sz="24" w:space="0" w:color="002060"/>
          <w:left w:val="single" w:sz="24" w:space="0" w:color="002060"/>
          <w:bottom w:val="single" w:sz="24" w:space="0" w:color="002060"/>
          <w:right w:val="single" w:sz="24" w:space="0" w:color="002060"/>
          <w:insideH w:val="single" w:sz="24" w:space="0" w:color="002060"/>
          <w:insideV w:val="single" w:sz="24" w:space="0" w:color="002060"/>
        </w:tblBorders>
        <w:tblCellMar>
          <w:top w:w="57" w:type="dxa"/>
          <w:bottom w:w="57" w:type="dxa"/>
        </w:tblCellMar>
        <w:tblLook w:val="04A0" w:firstRow="1" w:lastRow="0" w:firstColumn="1" w:lastColumn="0" w:noHBand="0" w:noVBand="1"/>
      </w:tblPr>
      <w:tblGrid>
        <w:gridCol w:w="5490"/>
        <w:gridCol w:w="424"/>
        <w:gridCol w:w="3956"/>
      </w:tblGrid>
      <w:tr w:rsidR="006D71E1" w:rsidRPr="00F456F6" w14:paraId="2AEA491E" w14:textId="77777777" w:rsidTr="006975B6">
        <w:trPr>
          <w:trHeight w:val="243"/>
        </w:trPr>
        <w:tc>
          <w:tcPr>
            <w:tcW w:w="5490" w:type="dxa"/>
            <w:shd w:val="clear" w:color="auto" w:fill="002060"/>
          </w:tcPr>
          <w:p w14:paraId="16FEC34C" w14:textId="77777777" w:rsidR="006D71E1" w:rsidRPr="004C794C" w:rsidRDefault="006D71E1" w:rsidP="006975B6">
            <w:pPr>
              <w:pStyle w:val="Bullet"/>
              <w:numPr>
                <w:ilvl w:val="0"/>
                <w:numId w:val="0"/>
              </w:numPr>
              <w:spacing w:after="0"/>
              <w:rPr>
                <w:b/>
                <w:bCs/>
              </w:rPr>
            </w:pPr>
            <w:r>
              <w:lastRenderedPageBreak/>
              <w:br w:type="page"/>
            </w:r>
            <w:r w:rsidRPr="003E167B">
              <w:rPr>
                <w:b/>
                <w:bCs/>
              </w:rPr>
              <w:t>29</w:t>
            </w:r>
            <w:r w:rsidRPr="00140028">
              <w:rPr>
                <w:b/>
                <w:bCs/>
              </w:rPr>
              <w:t xml:space="preserve"> –</w:t>
            </w:r>
            <w:r w:rsidRPr="004C794C">
              <w:rPr>
                <w:b/>
                <w:bCs/>
              </w:rPr>
              <w:t xml:space="preserve"> </w:t>
            </w:r>
            <w:r>
              <w:rPr>
                <w:b/>
                <w:bCs/>
              </w:rPr>
              <w:t>STUDENTS WITH LOW SKILLS (READING)</w:t>
            </w:r>
          </w:p>
        </w:tc>
        <w:tc>
          <w:tcPr>
            <w:tcW w:w="4380" w:type="dxa"/>
            <w:gridSpan w:val="2"/>
            <w:tcBorders>
              <w:bottom w:val="nil"/>
            </w:tcBorders>
            <w:shd w:val="clear" w:color="auto" w:fill="DBE5F1" w:themeFill="accent1" w:themeFillTint="33"/>
          </w:tcPr>
          <w:p w14:paraId="469706BD" w14:textId="77777777" w:rsidR="006D71E1" w:rsidRPr="00F456F6" w:rsidRDefault="006D71E1" w:rsidP="006975B6">
            <w:pPr>
              <w:pStyle w:val="Bullet"/>
              <w:numPr>
                <w:ilvl w:val="0"/>
                <w:numId w:val="0"/>
              </w:numPr>
              <w:spacing w:after="0"/>
              <w:rPr>
                <w:b/>
                <w:bCs/>
              </w:rPr>
            </w:pPr>
            <w:r w:rsidRPr="00F456F6">
              <w:rPr>
                <w:b/>
                <w:bCs/>
              </w:rPr>
              <w:t>Australia’s Performance</w:t>
            </w:r>
          </w:p>
        </w:tc>
      </w:tr>
      <w:tr w:rsidR="006D71E1" w:rsidRPr="003E2E9A" w14:paraId="65F40938" w14:textId="77777777" w:rsidTr="006975B6">
        <w:trPr>
          <w:trHeight w:val="2516"/>
        </w:trPr>
        <w:tc>
          <w:tcPr>
            <w:tcW w:w="5490" w:type="dxa"/>
            <w:vMerge w:val="restart"/>
          </w:tcPr>
          <w:p w14:paraId="225624BE" w14:textId="0382E96E" w:rsidR="006D71E1" w:rsidRDefault="006D71E1" w:rsidP="00216767">
            <w:pPr>
              <w:pStyle w:val="Bullet"/>
              <w:numPr>
                <w:ilvl w:val="0"/>
                <w:numId w:val="0"/>
              </w:numPr>
              <w:spacing w:after="0" w:line="276" w:lineRule="auto"/>
              <w:rPr>
                <w:sz w:val="22"/>
                <w:szCs w:val="22"/>
              </w:rPr>
            </w:pPr>
            <w:r w:rsidRPr="003E2E9A">
              <w:rPr>
                <w:b/>
                <w:bCs/>
                <w:sz w:val="22"/>
                <w:szCs w:val="22"/>
              </w:rPr>
              <w:t>Purpose:</w:t>
            </w:r>
            <w:r w:rsidRPr="003E2E9A">
              <w:rPr>
                <w:sz w:val="22"/>
                <w:szCs w:val="22"/>
              </w:rPr>
              <w:t xml:space="preserve"> </w:t>
            </w:r>
            <w:r w:rsidR="00216767">
              <w:rPr>
                <w:sz w:val="22"/>
                <w:szCs w:val="22"/>
              </w:rPr>
              <w:t>indicator</w:t>
            </w:r>
            <w:r>
              <w:rPr>
                <w:sz w:val="22"/>
                <w:szCs w:val="22"/>
              </w:rPr>
              <w:t xml:space="preserve"> of a country’s level of low-performing students </w:t>
            </w:r>
            <w:r w:rsidR="0049250E">
              <w:rPr>
                <w:sz w:val="22"/>
                <w:szCs w:val="22"/>
              </w:rPr>
              <w:t>in literacy.</w:t>
            </w:r>
          </w:p>
          <w:p w14:paraId="5DCC5122" w14:textId="77777777" w:rsidR="006D71E1" w:rsidRPr="003A5401" w:rsidRDefault="006D71E1" w:rsidP="006975B6">
            <w:pPr>
              <w:pStyle w:val="Bullet"/>
              <w:numPr>
                <w:ilvl w:val="0"/>
                <w:numId w:val="0"/>
              </w:numPr>
              <w:spacing w:after="0"/>
              <w:ind w:left="567" w:hanging="567"/>
              <w:rPr>
                <w:sz w:val="22"/>
                <w:szCs w:val="22"/>
              </w:rPr>
            </w:pPr>
          </w:p>
          <w:p w14:paraId="02516377" w14:textId="2DE71E98" w:rsidR="006D71E1" w:rsidRDefault="006D71E1" w:rsidP="006975B6">
            <w:pPr>
              <w:pStyle w:val="Bullet"/>
              <w:numPr>
                <w:ilvl w:val="0"/>
                <w:numId w:val="0"/>
              </w:numPr>
              <w:spacing w:after="0" w:line="276" w:lineRule="auto"/>
              <w:rPr>
                <w:sz w:val="22"/>
                <w:szCs w:val="22"/>
              </w:rPr>
            </w:pPr>
            <w:r w:rsidRPr="003E2E9A">
              <w:rPr>
                <w:b/>
                <w:bCs/>
                <w:sz w:val="22"/>
                <w:szCs w:val="22"/>
              </w:rPr>
              <w:t>Definition:</w:t>
            </w:r>
            <w:r>
              <w:rPr>
                <w:b/>
                <w:bCs/>
                <w:sz w:val="22"/>
                <w:szCs w:val="22"/>
              </w:rPr>
              <w:t xml:space="preserve"> </w:t>
            </w:r>
            <w:r w:rsidRPr="00770F3F">
              <w:rPr>
                <w:sz w:val="22"/>
                <w:szCs w:val="22"/>
              </w:rPr>
              <w:t>share of 15- year-old students below OECD</w:t>
            </w:r>
            <w:r>
              <w:rPr>
                <w:sz w:val="22"/>
                <w:szCs w:val="22"/>
              </w:rPr>
              <w:t xml:space="preserve"> </w:t>
            </w:r>
            <w:r w:rsidRPr="00770F3F">
              <w:rPr>
                <w:sz w:val="22"/>
                <w:szCs w:val="22"/>
              </w:rPr>
              <w:t>Programme on International Students Assessment (PISA) level 2 in reading.</w:t>
            </w:r>
            <w:r>
              <w:rPr>
                <w:sz w:val="22"/>
                <w:szCs w:val="22"/>
              </w:rPr>
              <w:t xml:space="preserve"> There are 6 levels in the PISA tests.</w:t>
            </w:r>
          </w:p>
          <w:p w14:paraId="0761851B" w14:textId="77777777" w:rsidR="006D71E1" w:rsidRPr="00163885" w:rsidRDefault="006D71E1" w:rsidP="006975B6">
            <w:pPr>
              <w:pStyle w:val="Bullet"/>
              <w:numPr>
                <w:ilvl w:val="0"/>
                <w:numId w:val="0"/>
              </w:numPr>
              <w:spacing w:after="0" w:line="276" w:lineRule="auto"/>
              <w:rPr>
                <w:sz w:val="22"/>
                <w:szCs w:val="22"/>
              </w:rPr>
            </w:pPr>
          </w:p>
        </w:tc>
        <w:tc>
          <w:tcPr>
            <w:tcW w:w="4380" w:type="dxa"/>
            <w:gridSpan w:val="2"/>
            <w:tcBorders>
              <w:top w:val="nil"/>
              <w:bottom w:val="single" w:sz="24" w:space="0" w:color="002060"/>
            </w:tcBorders>
          </w:tcPr>
          <w:p w14:paraId="433C0B1E" w14:textId="4B9EFDC2" w:rsidR="006D71E1" w:rsidRPr="00A42245" w:rsidRDefault="006D71E1" w:rsidP="006975B6">
            <w:pPr>
              <w:pStyle w:val="Bullet"/>
              <w:numPr>
                <w:ilvl w:val="0"/>
                <w:numId w:val="0"/>
              </w:numPr>
              <w:spacing w:after="0" w:line="276" w:lineRule="auto"/>
              <w:rPr>
                <w:sz w:val="22"/>
                <w:szCs w:val="22"/>
              </w:rPr>
            </w:pPr>
            <w:r w:rsidRPr="00177691">
              <w:rPr>
                <w:b/>
                <w:bCs/>
                <w:sz w:val="22"/>
                <w:szCs w:val="22"/>
              </w:rPr>
              <w:t>Summary:</w:t>
            </w:r>
            <w:r>
              <w:rPr>
                <w:b/>
                <w:bCs/>
                <w:sz w:val="22"/>
                <w:szCs w:val="22"/>
              </w:rPr>
              <w:t xml:space="preserve"> </w:t>
            </w:r>
            <w:r w:rsidR="005B0FA7">
              <w:rPr>
                <w:sz w:val="22"/>
                <w:szCs w:val="22"/>
              </w:rPr>
              <w:t>Australia performs better than the OECD average, but performance has worsened over time.</w:t>
            </w:r>
          </w:p>
          <w:p w14:paraId="7183521B" w14:textId="77777777" w:rsidR="006D71E1" w:rsidRPr="003E2E9A" w:rsidRDefault="006D71E1" w:rsidP="006975B6">
            <w:pPr>
              <w:pStyle w:val="Bullet"/>
              <w:spacing w:after="0" w:line="276" w:lineRule="auto"/>
              <w:rPr>
                <w:sz w:val="22"/>
                <w:szCs w:val="22"/>
              </w:rPr>
            </w:pPr>
            <w:r>
              <w:rPr>
                <w:sz w:val="22"/>
                <w:szCs w:val="22"/>
              </w:rPr>
              <w:t xml:space="preserve">Students with low skills in reading </w:t>
            </w:r>
            <w:r w:rsidRPr="001801EA">
              <w:rPr>
                <w:sz w:val="22"/>
                <w:szCs w:val="22"/>
              </w:rPr>
              <w:t>↑</w:t>
            </w:r>
            <w:r>
              <w:rPr>
                <w:sz w:val="22"/>
                <w:szCs w:val="22"/>
              </w:rPr>
              <w:t xml:space="preserve"> 14.2% to 19.6% between 2009 – 2018 (</w:t>
            </w:r>
            <w:r w:rsidRPr="000469E6">
              <w:rPr>
                <w:sz w:val="22"/>
                <w:szCs w:val="22"/>
              </w:rPr>
              <w:t>Δ</w:t>
            </w:r>
            <w:r>
              <w:rPr>
                <w:sz w:val="22"/>
                <w:szCs w:val="22"/>
              </w:rPr>
              <w:t>38.0%)</w:t>
            </w:r>
          </w:p>
          <w:p w14:paraId="55F1CD05" w14:textId="2D79CB20" w:rsidR="006D71E1" w:rsidRDefault="006D71E1" w:rsidP="006975B6">
            <w:pPr>
              <w:pStyle w:val="Bullet"/>
              <w:spacing w:after="0" w:line="276" w:lineRule="auto"/>
              <w:rPr>
                <w:sz w:val="22"/>
                <w:szCs w:val="22"/>
              </w:rPr>
            </w:pPr>
            <w:r>
              <w:rPr>
                <w:sz w:val="22"/>
                <w:szCs w:val="22"/>
              </w:rPr>
              <w:t>Better than the OECD average (22.6</w:t>
            </w:r>
            <w:r w:rsidR="005B0FA7">
              <w:rPr>
                <w:sz w:val="22"/>
                <w:szCs w:val="22"/>
              </w:rPr>
              <w:t>%</w:t>
            </w:r>
            <w:r>
              <w:rPr>
                <w:sz w:val="22"/>
                <w:szCs w:val="22"/>
              </w:rPr>
              <w:t>)</w:t>
            </w:r>
          </w:p>
          <w:p w14:paraId="3853125B" w14:textId="77777777" w:rsidR="006D71E1" w:rsidRPr="003E2E9A" w:rsidRDefault="006D71E1" w:rsidP="006975B6">
            <w:pPr>
              <w:pStyle w:val="Bullet"/>
              <w:spacing w:after="0" w:line="276" w:lineRule="auto"/>
              <w:rPr>
                <w:sz w:val="22"/>
                <w:szCs w:val="22"/>
              </w:rPr>
            </w:pPr>
            <w:r>
              <w:rPr>
                <w:sz w:val="22"/>
                <w:szCs w:val="22"/>
              </w:rPr>
              <w:t>Rank: 15</w:t>
            </w:r>
            <w:r w:rsidRPr="00A718C0">
              <w:rPr>
                <w:sz w:val="22"/>
                <w:szCs w:val="22"/>
                <w:vertAlign w:val="superscript"/>
              </w:rPr>
              <w:t>th</w:t>
            </w:r>
            <w:r>
              <w:rPr>
                <w:sz w:val="22"/>
                <w:szCs w:val="22"/>
              </w:rPr>
              <w:t xml:space="preserve"> of 37 OECD countries (all countries 2018)</w:t>
            </w:r>
          </w:p>
        </w:tc>
      </w:tr>
      <w:tr w:rsidR="006D71E1" w:rsidRPr="0072213D" w14:paraId="5724C461" w14:textId="77777777" w:rsidTr="006975B6">
        <w:trPr>
          <w:trHeight w:val="78"/>
        </w:trPr>
        <w:tc>
          <w:tcPr>
            <w:tcW w:w="5490" w:type="dxa"/>
            <w:vMerge/>
          </w:tcPr>
          <w:p w14:paraId="5E129337" w14:textId="77777777" w:rsidR="006D71E1" w:rsidRPr="00B216F4" w:rsidRDefault="006D71E1" w:rsidP="006975B6">
            <w:pPr>
              <w:pStyle w:val="Bullet"/>
              <w:numPr>
                <w:ilvl w:val="0"/>
                <w:numId w:val="0"/>
              </w:numPr>
              <w:spacing w:after="120" w:line="276" w:lineRule="auto"/>
              <w:rPr>
                <w:b/>
                <w:bCs/>
              </w:rPr>
            </w:pPr>
          </w:p>
        </w:tc>
        <w:tc>
          <w:tcPr>
            <w:tcW w:w="4380" w:type="dxa"/>
            <w:gridSpan w:val="2"/>
            <w:tcBorders>
              <w:bottom w:val="nil"/>
            </w:tcBorders>
            <w:shd w:val="clear" w:color="auto" w:fill="DBE5F1" w:themeFill="accent1" w:themeFillTint="33"/>
          </w:tcPr>
          <w:p w14:paraId="09A69813" w14:textId="77777777" w:rsidR="006D71E1" w:rsidRPr="0072213D" w:rsidRDefault="006D71E1" w:rsidP="006975B6">
            <w:pPr>
              <w:pStyle w:val="Bullet"/>
              <w:numPr>
                <w:ilvl w:val="0"/>
                <w:numId w:val="0"/>
              </w:numPr>
              <w:spacing w:after="0"/>
              <w:ind w:left="567" w:hanging="567"/>
              <w:rPr>
                <w:b/>
                <w:bCs/>
              </w:rPr>
            </w:pPr>
            <w:r>
              <w:rPr>
                <w:b/>
                <w:bCs/>
              </w:rPr>
              <w:t>Indicator Limitations</w:t>
            </w:r>
          </w:p>
        </w:tc>
      </w:tr>
      <w:tr w:rsidR="006D71E1" w:rsidRPr="00C80CF8" w14:paraId="2B43D97F" w14:textId="77777777" w:rsidTr="006975B6">
        <w:trPr>
          <w:trHeight w:val="1090"/>
        </w:trPr>
        <w:tc>
          <w:tcPr>
            <w:tcW w:w="5490" w:type="dxa"/>
            <w:vMerge/>
            <w:tcBorders>
              <w:bottom w:val="single" w:sz="24" w:space="0" w:color="002060"/>
            </w:tcBorders>
          </w:tcPr>
          <w:p w14:paraId="388E8EE9" w14:textId="77777777" w:rsidR="006D71E1" w:rsidRPr="00B216F4" w:rsidRDefault="006D71E1" w:rsidP="006975B6">
            <w:pPr>
              <w:pStyle w:val="Bullet"/>
              <w:numPr>
                <w:ilvl w:val="0"/>
                <w:numId w:val="0"/>
              </w:numPr>
              <w:spacing w:after="120" w:line="276" w:lineRule="auto"/>
              <w:rPr>
                <w:b/>
                <w:bCs/>
              </w:rPr>
            </w:pPr>
          </w:p>
        </w:tc>
        <w:tc>
          <w:tcPr>
            <w:tcW w:w="4380" w:type="dxa"/>
            <w:gridSpan w:val="2"/>
            <w:vMerge w:val="restart"/>
            <w:tcBorders>
              <w:top w:val="nil"/>
            </w:tcBorders>
          </w:tcPr>
          <w:p w14:paraId="500D5A09" w14:textId="144258DF" w:rsidR="006D71E1" w:rsidRPr="00C80CF8" w:rsidRDefault="00825EE1" w:rsidP="006975B6">
            <w:pPr>
              <w:pStyle w:val="Bullet"/>
              <w:rPr>
                <w:sz w:val="22"/>
                <w:szCs w:val="22"/>
              </w:rPr>
            </w:pPr>
            <w:r>
              <w:rPr>
                <w:sz w:val="22"/>
                <w:szCs w:val="22"/>
              </w:rPr>
              <w:t>Nil</w:t>
            </w:r>
          </w:p>
        </w:tc>
      </w:tr>
      <w:tr w:rsidR="006D71E1" w14:paraId="605E05B7" w14:textId="77777777" w:rsidTr="006975B6">
        <w:trPr>
          <w:trHeight w:val="15"/>
        </w:trPr>
        <w:tc>
          <w:tcPr>
            <w:tcW w:w="5490" w:type="dxa"/>
            <w:tcBorders>
              <w:bottom w:val="nil"/>
            </w:tcBorders>
            <w:shd w:val="clear" w:color="auto" w:fill="DBE5F1" w:themeFill="accent1" w:themeFillTint="33"/>
          </w:tcPr>
          <w:p w14:paraId="64FBA8E3" w14:textId="77777777" w:rsidR="006D71E1" w:rsidRPr="00B216F4" w:rsidRDefault="006D71E1" w:rsidP="006975B6">
            <w:pPr>
              <w:pStyle w:val="Bullet"/>
              <w:numPr>
                <w:ilvl w:val="0"/>
                <w:numId w:val="0"/>
              </w:numPr>
              <w:spacing w:after="0"/>
              <w:ind w:left="567" w:hanging="567"/>
              <w:rPr>
                <w:b/>
                <w:bCs/>
              </w:rPr>
            </w:pPr>
            <w:r>
              <w:rPr>
                <w:b/>
                <w:bCs/>
              </w:rPr>
              <w:t>Data / Calculation</w:t>
            </w:r>
          </w:p>
        </w:tc>
        <w:tc>
          <w:tcPr>
            <w:tcW w:w="4380" w:type="dxa"/>
            <w:gridSpan w:val="2"/>
            <w:vMerge/>
          </w:tcPr>
          <w:p w14:paraId="258AFECF" w14:textId="77777777" w:rsidR="006D71E1" w:rsidRDefault="006D71E1" w:rsidP="006975B6">
            <w:pPr>
              <w:pStyle w:val="Bullet"/>
              <w:spacing w:after="0"/>
            </w:pPr>
          </w:p>
        </w:tc>
      </w:tr>
      <w:tr w:rsidR="006D71E1" w14:paraId="6196D00A" w14:textId="77777777" w:rsidTr="006975B6">
        <w:trPr>
          <w:trHeight w:val="2479"/>
        </w:trPr>
        <w:tc>
          <w:tcPr>
            <w:tcW w:w="5490" w:type="dxa"/>
            <w:tcBorders>
              <w:top w:val="nil"/>
            </w:tcBorders>
          </w:tcPr>
          <w:p w14:paraId="120E385E" w14:textId="77777777" w:rsidR="006D71E1" w:rsidRPr="00A50E94" w:rsidRDefault="006D71E1" w:rsidP="006975B6">
            <w:pPr>
              <w:pStyle w:val="Bullet"/>
              <w:spacing w:after="0"/>
              <w:rPr>
                <w:sz w:val="22"/>
                <w:szCs w:val="22"/>
              </w:rPr>
            </w:pPr>
            <w:r>
              <w:rPr>
                <w:sz w:val="22"/>
                <w:szCs w:val="22"/>
              </w:rPr>
              <w:t>Data source is the OECD’s education database.</w:t>
            </w:r>
          </w:p>
        </w:tc>
        <w:tc>
          <w:tcPr>
            <w:tcW w:w="4380" w:type="dxa"/>
            <w:gridSpan w:val="2"/>
            <w:vMerge/>
          </w:tcPr>
          <w:p w14:paraId="46951D6E" w14:textId="77777777" w:rsidR="006D71E1" w:rsidRDefault="006D71E1" w:rsidP="006975B6">
            <w:pPr>
              <w:pStyle w:val="Bullet"/>
              <w:spacing w:after="0"/>
            </w:pPr>
          </w:p>
        </w:tc>
      </w:tr>
      <w:tr w:rsidR="006D71E1" w14:paraId="474B4839" w14:textId="77777777" w:rsidTr="006975B6">
        <w:trPr>
          <w:trHeight w:val="4182"/>
        </w:trPr>
        <w:tc>
          <w:tcPr>
            <w:tcW w:w="5914" w:type="dxa"/>
            <w:gridSpan w:val="2"/>
          </w:tcPr>
          <w:p w14:paraId="71B7E99E" w14:textId="77777777" w:rsidR="006D71E1" w:rsidRDefault="006D71E1" w:rsidP="006975B6">
            <w:pPr>
              <w:pStyle w:val="Bullet"/>
              <w:numPr>
                <w:ilvl w:val="0"/>
                <w:numId w:val="0"/>
              </w:numPr>
              <w:spacing w:after="0"/>
              <w:jc w:val="center"/>
              <w:rPr>
                <w:b/>
                <w:bCs/>
              </w:rPr>
            </w:pPr>
            <w:r>
              <w:rPr>
                <w:b/>
                <w:bCs/>
              </w:rPr>
              <w:t>International Comparison – latest available (reading)</w:t>
            </w:r>
          </w:p>
          <w:p w14:paraId="378A585F" w14:textId="77777777" w:rsidR="006D71E1" w:rsidRPr="00917F16" w:rsidRDefault="006D71E1" w:rsidP="006975B6">
            <w:pPr>
              <w:pStyle w:val="Bullet"/>
              <w:numPr>
                <w:ilvl w:val="0"/>
                <w:numId w:val="0"/>
              </w:numPr>
              <w:spacing w:after="0"/>
              <w:rPr>
                <w:sz w:val="22"/>
                <w:szCs w:val="22"/>
              </w:rPr>
            </w:pPr>
            <w:r w:rsidRPr="005328BF">
              <w:rPr>
                <w:noProof/>
                <w:sz w:val="22"/>
                <w:szCs w:val="22"/>
              </w:rPr>
              <w:drawing>
                <wp:inline distT="0" distB="0" distL="0" distR="0" wp14:anchorId="609141AD" wp14:editId="3F917CDD">
                  <wp:extent cx="3605858" cy="2289976"/>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614493" cy="2295460"/>
                          </a:xfrm>
                          <a:prstGeom prst="rect">
                            <a:avLst/>
                          </a:prstGeom>
                          <a:noFill/>
                          <a:ln>
                            <a:noFill/>
                          </a:ln>
                        </pic:spPr>
                      </pic:pic>
                    </a:graphicData>
                  </a:graphic>
                </wp:inline>
              </w:drawing>
            </w:r>
          </w:p>
        </w:tc>
        <w:tc>
          <w:tcPr>
            <w:tcW w:w="3956" w:type="dxa"/>
            <w:shd w:val="clear" w:color="auto" w:fill="auto"/>
          </w:tcPr>
          <w:p w14:paraId="516D05A9" w14:textId="77777777" w:rsidR="006D71E1" w:rsidRPr="00A96826" w:rsidRDefault="006D71E1" w:rsidP="006975B6">
            <w:pPr>
              <w:spacing w:after="0"/>
              <w:jc w:val="center"/>
              <w:rPr>
                <w:b/>
                <w:bCs/>
                <w:noProof/>
              </w:rPr>
            </w:pPr>
            <w:r>
              <w:rPr>
                <w:b/>
                <w:bCs/>
                <w:noProof/>
              </w:rPr>
              <w:t>Australia time series</w:t>
            </w:r>
          </w:p>
          <w:p w14:paraId="5E7EF35E" w14:textId="77777777" w:rsidR="006D71E1" w:rsidRDefault="006D71E1" w:rsidP="006975B6">
            <w:pPr>
              <w:pStyle w:val="Bullet"/>
              <w:numPr>
                <w:ilvl w:val="0"/>
                <w:numId w:val="0"/>
              </w:numPr>
              <w:spacing w:after="120" w:line="276" w:lineRule="auto"/>
              <w:ind w:left="567" w:hanging="567"/>
            </w:pPr>
            <w:r w:rsidRPr="00C17D29">
              <w:rPr>
                <w:noProof/>
              </w:rPr>
              <w:drawing>
                <wp:inline distT="0" distB="0" distL="0" distR="0" wp14:anchorId="4B6FFD28" wp14:editId="224FBD54">
                  <wp:extent cx="2321560" cy="2305685"/>
                  <wp:effectExtent l="0" t="0" r="254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321560" cy="2305685"/>
                          </a:xfrm>
                          <a:prstGeom prst="rect">
                            <a:avLst/>
                          </a:prstGeom>
                          <a:noFill/>
                          <a:ln>
                            <a:noFill/>
                          </a:ln>
                        </pic:spPr>
                      </pic:pic>
                    </a:graphicData>
                  </a:graphic>
                </wp:inline>
              </w:drawing>
            </w:r>
          </w:p>
        </w:tc>
      </w:tr>
    </w:tbl>
    <w:p w14:paraId="2E1E7BD7" w14:textId="77777777" w:rsidR="006D71E1" w:rsidRDefault="006D71E1" w:rsidP="006D71E1">
      <w:pPr>
        <w:spacing w:after="0"/>
      </w:pPr>
    </w:p>
    <w:p w14:paraId="6281A55E" w14:textId="77777777" w:rsidR="006D71E1" w:rsidRDefault="006D71E1" w:rsidP="006D71E1">
      <w:pPr>
        <w:spacing w:after="0"/>
      </w:pPr>
    </w:p>
    <w:p w14:paraId="22B2052E" w14:textId="2472737F" w:rsidR="006D71E1" w:rsidRDefault="006D71E1" w:rsidP="006D71E1">
      <w:pPr>
        <w:spacing w:after="0"/>
      </w:pPr>
    </w:p>
    <w:p w14:paraId="55C59977" w14:textId="189D4B44" w:rsidR="008E34E9" w:rsidRDefault="008E34E9" w:rsidP="006D71E1">
      <w:pPr>
        <w:spacing w:after="0"/>
      </w:pPr>
    </w:p>
    <w:p w14:paraId="655D2BCB" w14:textId="4265FE83" w:rsidR="008E34E9" w:rsidRDefault="008E34E9" w:rsidP="006D71E1">
      <w:pPr>
        <w:spacing w:after="0"/>
      </w:pPr>
    </w:p>
    <w:p w14:paraId="5DE1B36A" w14:textId="77777777" w:rsidR="008E34E9" w:rsidRDefault="008E34E9" w:rsidP="006D71E1">
      <w:pPr>
        <w:spacing w:after="0"/>
      </w:pPr>
    </w:p>
    <w:tbl>
      <w:tblPr>
        <w:tblStyle w:val="TableGrid"/>
        <w:tblW w:w="9870" w:type="dxa"/>
        <w:tblBorders>
          <w:top w:val="single" w:sz="24" w:space="0" w:color="002060"/>
          <w:left w:val="single" w:sz="24" w:space="0" w:color="002060"/>
          <w:bottom w:val="single" w:sz="24" w:space="0" w:color="002060"/>
          <w:right w:val="single" w:sz="24" w:space="0" w:color="002060"/>
          <w:insideH w:val="single" w:sz="24" w:space="0" w:color="002060"/>
          <w:insideV w:val="single" w:sz="24" w:space="0" w:color="002060"/>
        </w:tblBorders>
        <w:tblCellMar>
          <w:top w:w="57" w:type="dxa"/>
          <w:bottom w:w="57" w:type="dxa"/>
        </w:tblCellMar>
        <w:tblLook w:val="04A0" w:firstRow="1" w:lastRow="0" w:firstColumn="1" w:lastColumn="0" w:noHBand="0" w:noVBand="1"/>
      </w:tblPr>
      <w:tblGrid>
        <w:gridCol w:w="5490"/>
        <w:gridCol w:w="424"/>
        <w:gridCol w:w="3956"/>
      </w:tblGrid>
      <w:tr w:rsidR="006D71E1" w:rsidRPr="00F456F6" w14:paraId="5CA91F79" w14:textId="77777777" w:rsidTr="006975B6">
        <w:trPr>
          <w:trHeight w:val="243"/>
        </w:trPr>
        <w:tc>
          <w:tcPr>
            <w:tcW w:w="5490" w:type="dxa"/>
            <w:shd w:val="clear" w:color="auto" w:fill="002060"/>
          </w:tcPr>
          <w:p w14:paraId="4335C5B5" w14:textId="77777777" w:rsidR="006D71E1" w:rsidRPr="004C794C" w:rsidRDefault="006D71E1" w:rsidP="006975B6">
            <w:pPr>
              <w:pStyle w:val="Bullet"/>
              <w:numPr>
                <w:ilvl w:val="0"/>
                <w:numId w:val="0"/>
              </w:numPr>
              <w:spacing w:after="0"/>
              <w:rPr>
                <w:b/>
                <w:bCs/>
              </w:rPr>
            </w:pPr>
            <w:r>
              <w:lastRenderedPageBreak/>
              <w:br w:type="page"/>
            </w:r>
            <w:r w:rsidRPr="00CE54BC">
              <w:rPr>
                <w:b/>
                <w:bCs/>
              </w:rPr>
              <w:t>3</w:t>
            </w:r>
            <w:r>
              <w:rPr>
                <w:b/>
                <w:bCs/>
              </w:rPr>
              <w:t>0</w:t>
            </w:r>
            <w:r w:rsidRPr="00CE54BC">
              <w:rPr>
                <w:b/>
                <w:bCs/>
              </w:rPr>
              <w:t xml:space="preserve"> – TIME</w:t>
            </w:r>
            <w:r>
              <w:rPr>
                <w:b/>
                <w:bCs/>
              </w:rPr>
              <w:t xml:space="preserve"> OFF </w:t>
            </w:r>
          </w:p>
        </w:tc>
        <w:tc>
          <w:tcPr>
            <w:tcW w:w="4380" w:type="dxa"/>
            <w:gridSpan w:val="2"/>
            <w:tcBorders>
              <w:bottom w:val="nil"/>
            </w:tcBorders>
            <w:shd w:val="clear" w:color="auto" w:fill="DBE5F1" w:themeFill="accent1" w:themeFillTint="33"/>
          </w:tcPr>
          <w:p w14:paraId="00EE9A7B" w14:textId="77777777" w:rsidR="006D71E1" w:rsidRPr="00F456F6" w:rsidRDefault="006D71E1" w:rsidP="006975B6">
            <w:pPr>
              <w:pStyle w:val="Bullet"/>
              <w:numPr>
                <w:ilvl w:val="0"/>
                <w:numId w:val="0"/>
              </w:numPr>
              <w:spacing w:after="0"/>
              <w:rPr>
                <w:b/>
                <w:bCs/>
              </w:rPr>
            </w:pPr>
            <w:r w:rsidRPr="00F456F6">
              <w:rPr>
                <w:b/>
                <w:bCs/>
              </w:rPr>
              <w:t>Australia’s Performance</w:t>
            </w:r>
          </w:p>
        </w:tc>
      </w:tr>
      <w:tr w:rsidR="006D71E1" w:rsidRPr="003E2E9A" w14:paraId="524651A6" w14:textId="77777777" w:rsidTr="006975B6">
        <w:trPr>
          <w:trHeight w:val="2516"/>
        </w:trPr>
        <w:tc>
          <w:tcPr>
            <w:tcW w:w="5490" w:type="dxa"/>
            <w:vMerge w:val="restart"/>
          </w:tcPr>
          <w:p w14:paraId="5F29470A" w14:textId="5928FBA2" w:rsidR="006D71E1" w:rsidRDefault="006D71E1" w:rsidP="006975B6">
            <w:pPr>
              <w:pStyle w:val="Bullet"/>
              <w:numPr>
                <w:ilvl w:val="0"/>
                <w:numId w:val="0"/>
              </w:numPr>
              <w:spacing w:after="0" w:line="276" w:lineRule="auto"/>
              <w:rPr>
                <w:sz w:val="22"/>
                <w:szCs w:val="22"/>
              </w:rPr>
            </w:pPr>
            <w:r w:rsidRPr="003E2E9A">
              <w:rPr>
                <w:b/>
                <w:bCs/>
                <w:sz w:val="22"/>
                <w:szCs w:val="22"/>
              </w:rPr>
              <w:t>Purpose:</w:t>
            </w:r>
            <w:r w:rsidRPr="003E2E9A">
              <w:rPr>
                <w:sz w:val="22"/>
                <w:szCs w:val="22"/>
              </w:rPr>
              <w:t xml:space="preserve"> </w:t>
            </w:r>
            <w:r w:rsidR="00E4202E">
              <w:rPr>
                <w:sz w:val="22"/>
                <w:szCs w:val="22"/>
              </w:rPr>
              <w:t>indicator of engagement</w:t>
            </w:r>
            <w:r>
              <w:rPr>
                <w:sz w:val="22"/>
                <w:szCs w:val="22"/>
              </w:rPr>
              <w:t xml:space="preserve"> in activities unrelated to work </w:t>
            </w:r>
            <w:r w:rsidR="00E4202E">
              <w:rPr>
                <w:sz w:val="22"/>
                <w:szCs w:val="22"/>
              </w:rPr>
              <w:t xml:space="preserve">and </w:t>
            </w:r>
            <w:r>
              <w:rPr>
                <w:sz w:val="22"/>
                <w:szCs w:val="22"/>
              </w:rPr>
              <w:t>the amount of freedom individuals have in their day.</w:t>
            </w:r>
          </w:p>
          <w:p w14:paraId="1A7D20DC" w14:textId="742CE000" w:rsidR="006D71E1" w:rsidRPr="00194C3A" w:rsidRDefault="006D71E1" w:rsidP="00B52197">
            <w:pPr>
              <w:pStyle w:val="Bullet"/>
              <w:numPr>
                <w:ilvl w:val="0"/>
                <w:numId w:val="0"/>
              </w:numPr>
              <w:spacing w:after="0" w:line="276" w:lineRule="auto"/>
              <w:rPr>
                <w:sz w:val="22"/>
                <w:szCs w:val="22"/>
              </w:rPr>
            </w:pPr>
            <w:r w:rsidRPr="003E2E9A">
              <w:rPr>
                <w:b/>
                <w:bCs/>
                <w:sz w:val="22"/>
                <w:szCs w:val="22"/>
              </w:rPr>
              <w:t>Definition:</w:t>
            </w:r>
            <w:r>
              <w:rPr>
                <w:b/>
                <w:bCs/>
                <w:sz w:val="22"/>
                <w:szCs w:val="22"/>
              </w:rPr>
              <w:t xml:space="preserve"> </w:t>
            </w:r>
            <w:r>
              <w:rPr>
                <w:sz w:val="22"/>
                <w:szCs w:val="22"/>
              </w:rPr>
              <w:t>time allocated to leisure and personal care</w:t>
            </w:r>
            <w:r w:rsidR="00B52197">
              <w:rPr>
                <w:sz w:val="22"/>
                <w:szCs w:val="22"/>
              </w:rPr>
              <w:t xml:space="preserve"> per day among people in full-time employment.</w:t>
            </w:r>
          </w:p>
        </w:tc>
        <w:tc>
          <w:tcPr>
            <w:tcW w:w="4380" w:type="dxa"/>
            <w:gridSpan w:val="2"/>
            <w:tcBorders>
              <w:top w:val="nil"/>
              <w:bottom w:val="single" w:sz="24" w:space="0" w:color="002060"/>
            </w:tcBorders>
          </w:tcPr>
          <w:p w14:paraId="4D625F07" w14:textId="6295F9AC" w:rsidR="006D71E1" w:rsidRPr="00A42245" w:rsidRDefault="006D71E1" w:rsidP="006975B6">
            <w:pPr>
              <w:pStyle w:val="Bullet"/>
              <w:numPr>
                <w:ilvl w:val="0"/>
                <w:numId w:val="0"/>
              </w:numPr>
              <w:spacing w:after="0" w:line="276" w:lineRule="auto"/>
              <w:rPr>
                <w:sz w:val="22"/>
                <w:szCs w:val="22"/>
              </w:rPr>
            </w:pPr>
            <w:r w:rsidRPr="00177691">
              <w:rPr>
                <w:b/>
                <w:bCs/>
                <w:sz w:val="22"/>
                <w:szCs w:val="22"/>
              </w:rPr>
              <w:t>Summary:</w:t>
            </w:r>
            <w:r>
              <w:rPr>
                <w:b/>
                <w:bCs/>
                <w:sz w:val="22"/>
                <w:szCs w:val="22"/>
              </w:rPr>
              <w:t xml:space="preserve"> </w:t>
            </w:r>
            <w:r w:rsidR="00ED5A74">
              <w:rPr>
                <w:sz w:val="22"/>
                <w:szCs w:val="22"/>
              </w:rPr>
              <w:t xml:space="preserve">Australia performs </w:t>
            </w:r>
            <w:r w:rsidR="00E32AFB">
              <w:rPr>
                <w:sz w:val="22"/>
                <w:szCs w:val="22"/>
              </w:rPr>
              <w:t>worse</w:t>
            </w:r>
            <w:r w:rsidR="00ED5A74">
              <w:rPr>
                <w:sz w:val="22"/>
                <w:szCs w:val="22"/>
              </w:rPr>
              <w:t xml:space="preserve"> than the OECD average, and performance has been stable over time</w:t>
            </w:r>
            <w:r>
              <w:rPr>
                <w:sz w:val="22"/>
                <w:szCs w:val="22"/>
              </w:rPr>
              <w:t>.</w:t>
            </w:r>
          </w:p>
          <w:p w14:paraId="51E477D8" w14:textId="51B3D3A7" w:rsidR="006D71E1" w:rsidRPr="00E517CF" w:rsidRDefault="006D71E1" w:rsidP="006975B6">
            <w:pPr>
              <w:pStyle w:val="Bullet"/>
              <w:spacing w:after="0" w:line="276" w:lineRule="auto"/>
              <w:rPr>
                <w:sz w:val="22"/>
                <w:szCs w:val="22"/>
              </w:rPr>
            </w:pPr>
            <w:r>
              <w:rPr>
                <w:sz w:val="22"/>
                <w:szCs w:val="22"/>
              </w:rPr>
              <w:t xml:space="preserve">Time off </w:t>
            </w:r>
            <w:r w:rsidR="0036400D">
              <w:rPr>
                <w:sz w:val="22"/>
                <w:szCs w:val="22"/>
              </w:rPr>
              <w:t xml:space="preserve">stable </w:t>
            </w:r>
            <w:r w:rsidR="0036400D">
              <w:rPr>
                <w:rFonts w:cstheme="minorHAnsi"/>
                <w:sz w:val="22"/>
                <w:szCs w:val="22"/>
              </w:rPr>
              <w:t>(</w:t>
            </w:r>
            <w:r>
              <w:rPr>
                <w:rFonts w:cstheme="minorHAnsi"/>
                <w:sz w:val="22"/>
                <w:szCs w:val="22"/>
              </w:rPr>
              <w:t>14.4 hours to 14.3 hours from 2006-2021</w:t>
            </w:r>
            <w:r w:rsidR="0036400D">
              <w:rPr>
                <w:rFonts w:cstheme="minorHAnsi"/>
                <w:sz w:val="22"/>
                <w:szCs w:val="22"/>
              </w:rPr>
              <w:t xml:space="preserve">, </w:t>
            </w:r>
            <w:r>
              <w:rPr>
                <w:rFonts w:cstheme="minorHAnsi"/>
                <w:sz w:val="22"/>
                <w:szCs w:val="22"/>
              </w:rPr>
              <w:t>Δ-0.6%)</w:t>
            </w:r>
            <w:r w:rsidR="0036400D">
              <w:rPr>
                <w:rFonts w:cstheme="minorHAnsi"/>
                <w:sz w:val="22"/>
                <w:szCs w:val="22"/>
              </w:rPr>
              <w:t>.</w:t>
            </w:r>
          </w:p>
          <w:p w14:paraId="44D66D50" w14:textId="60223A3B" w:rsidR="006D71E1" w:rsidRDefault="002B5025" w:rsidP="006975B6">
            <w:pPr>
              <w:pStyle w:val="Bullet"/>
              <w:spacing w:after="0" w:line="276" w:lineRule="auto"/>
              <w:rPr>
                <w:sz w:val="22"/>
                <w:szCs w:val="22"/>
              </w:rPr>
            </w:pPr>
            <w:r>
              <w:rPr>
                <w:sz w:val="22"/>
                <w:szCs w:val="22"/>
              </w:rPr>
              <w:t xml:space="preserve">Worse than </w:t>
            </w:r>
            <w:r w:rsidR="006D71E1">
              <w:rPr>
                <w:sz w:val="22"/>
                <w:szCs w:val="22"/>
              </w:rPr>
              <w:t>OECD average (15.0 hours)</w:t>
            </w:r>
          </w:p>
          <w:p w14:paraId="712C79B7" w14:textId="77777777" w:rsidR="006D71E1" w:rsidRPr="003E2E9A" w:rsidRDefault="006D71E1" w:rsidP="006975B6">
            <w:pPr>
              <w:pStyle w:val="Bullet"/>
              <w:spacing w:after="0" w:line="276" w:lineRule="auto"/>
              <w:rPr>
                <w:sz w:val="22"/>
                <w:szCs w:val="22"/>
              </w:rPr>
            </w:pPr>
            <w:r>
              <w:rPr>
                <w:sz w:val="22"/>
                <w:szCs w:val="22"/>
              </w:rPr>
              <w:t>Rank: 19</w:t>
            </w:r>
            <w:r w:rsidRPr="005467F5">
              <w:rPr>
                <w:sz w:val="22"/>
                <w:szCs w:val="22"/>
                <w:vertAlign w:val="superscript"/>
              </w:rPr>
              <w:t>th</w:t>
            </w:r>
            <w:r>
              <w:rPr>
                <w:sz w:val="22"/>
                <w:szCs w:val="22"/>
              </w:rPr>
              <w:t xml:space="preserve"> of 20 OECD countries (Australia 2021, other countries latest year)</w:t>
            </w:r>
          </w:p>
        </w:tc>
      </w:tr>
      <w:tr w:rsidR="006D71E1" w:rsidRPr="0072213D" w14:paraId="51963A84" w14:textId="77777777" w:rsidTr="006975B6">
        <w:trPr>
          <w:trHeight w:val="78"/>
        </w:trPr>
        <w:tc>
          <w:tcPr>
            <w:tcW w:w="5490" w:type="dxa"/>
            <w:vMerge/>
          </w:tcPr>
          <w:p w14:paraId="6EB723FF" w14:textId="77777777" w:rsidR="006D71E1" w:rsidRPr="00B216F4" w:rsidRDefault="006D71E1" w:rsidP="006975B6">
            <w:pPr>
              <w:pStyle w:val="Bullet"/>
              <w:numPr>
                <w:ilvl w:val="0"/>
                <w:numId w:val="0"/>
              </w:numPr>
              <w:spacing w:after="120" w:line="276" w:lineRule="auto"/>
              <w:rPr>
                <w:b/>
                <w:bCs/>
              </w:rPr>
            </w:pPr>
          </w:p>
        </w:tc>
        <w:tc>
          <w:tcPr>
            <w:tcW w:w="4380" w:type="dxa"/>
            <w:gridSpan w:val="2"/>
            <w:tcBorders>
              <w:bottom w:val="nil"/>
            </w:tcBorders>
            <w:shd w:val="clear" w:color="auto" w:fill="DBE5F1" w:themeFill="accent1" w:themeFillTint="33"/>
          </w:tcPr>
          <w:p w14:paraId="02ECCD8D" w14:textId="77777777" w:rsidR="006D71E1" w:rsidRPr="0072213D" w:rsidRDefault="006D71E1" w:rsidP="006975B6">
            <w:pPr>
              <w:pStyle w:val="Bullet"/>
              <w:numPr>
                <w:ilvl w:val="0"/>
                <w:numId w:val="0"/>
              </w:numPr>
              <w:spacing w:after="0"/>
              <w:ind w:left="567" w:hanging="567"/>
              <w:rPr>
                <w:b/>
                <w:bCs/>
              </w:rPr>
            </w:pPr>
            <w:r>
              <w:rPr>
                <w:b/>
                <w:bCs/>
              </w:rPr>
              <w:t>Indicator Limitations</w:t>
            </w:r>
          </w:p>
        </w:tc>
      </w:tr>
      <w:tr w:rsidR="006D71E1" w:rsidRPr="00C80CF8" w14:paraId="2AC660CF" w14:textId="77777777" w:rsidTr="006975B6">
        <w:trPr>
          <w:trHeight w:val="1090"/>
        </w:trPr>
        <w:tc>
          <w:tcPr>
            <w:tcW w:w="5490" w:type="dxa"/>
            <w:vMerge/>
            <w:tcBorders>
              <w:bottom w:val="single" w:sz="24" w:space="0" w:color="002060"/>
            </w:tcBorders>
          </w:tcPr>
          <w:p w14:paraId="0B4FBED0" w14:textId="77777777" w:rsidR="006D71E1" w:rsidRPr="00B216F4" w:rsidRDefault="006D71E1" w:rsidP="006975B6">
            <w:pPr>
              <w:pStyle w:val="Bullet"/>
              <w:numPr>
                <w:ilvl w:val="0"/>
                <w:numId w:val="0"/>
              </w:numPr>
              <w:spacing w:after="120" w:line="276" w:lineRule="auto"/>
              <w:rPr>
                <w:b/>
                <w:bCs/>
              </w:rPr>
            </w:pPr>
          </w:p>
        </w:tc>
        <w:tc>
          <w:tcPr>
            <w:tcW w:w="4380" w:type="dxa"/>
            <w:gridSpan w:val="2"/>
            <w:vMerge w:val="restart"/>
            <w:tcBorders>
              <w:top w:val="nil"/>
            </w:tcBorders>
          </w:tcPr>
          <w:p w14:paraId="0D57E86A" w14:textId="77777777" w:rsidR="006D71E1" w:rsidRDefault="006D71E1" w:rsidP="006975B6">
            <w:pPr>
              <w:pStyle w:val="Bullet"/>
              <w:spacing w:after="0"/>
              <w:rPr>
                <w:sz w:val="22"/>
                <w:szCs w:val="22"/>
              </w:rPr>
            </w:pPr>
            <w:r>
              <w:rPr>
                <w:sz w:val="22"/>
                <w:szCs w:val="22"/>
              </w:rPr>
              <w:t>Though similar, t</w:t>
            </w:r>
            <w:r w:rsidRPr="00FF1F5D">
              <w:rPr>
                <w:sz w:val="22"/>
                <w:szCs w:val="22"/>
              </w:rPr>
              <w:t xml:space="preserve">he 2006 and 2020-21 </w:t>
            </w:r>
            <w:r>
              <w:rPr>
                <w:sz w:val="22"/>
                <w:szCs w:val="22"/>
              </w:rPr>
              <w:t>ABS TUS</w:t>
            </w:r>
            <w:r w:rsidRPr="00FF1F5D">
              <w:rPr>
                <w:sz w:val="22"/>
                <w:szCs w:val="22"/>
              </w:rPr>
              <w:t xml:space="preserve"> estimates are not fully comparable due to changes in methodology</w:t>
            </w:r>
            <w:r>
              <w:rPr>
                <w:sz w:val="22"/>
                <w:szCs w:val="22"/>
              </w:rPr>
              <w:t>.</w:t>
            </w:r>
          </w:p>
          <w:p w14:paraId="007BDC7D" w14:textId="77777777" w:rsidR="006D71E1" w:rsidRPr="00C80CF8" w:rsidRDefault="006D71E1" w:rsidP="006975B6">
            <w:pPr>
              <w:pStyle w:val="Bullet"/>
              <w:rPr>
                <w:sz w:val="22"/>
                <w:szCs w:val="22"/>
              </w:rPr>
            </w:pPr>
            <w:r>
              <w:rPr>
                <w:sz w:val="22"/>
                <w:szCs w:val="22"/>
              </w:rPr>
              <w:t>The OECD have admitted that the sources for OECD countries may differ slightly in terms of methodology due to differing parameters in national time use surveys.</w:t>
            </w:r>
          </w:p>
        </w:tc>
      </w:tr>
      <w:tr w:rsidR="006D71E1" w14:paraId="366D5634" w14:textId="77777777" w:rsidTr="006975B6">
        <w:trPr>
          <w:trHeight w:val="15"/>
        </w:trPr>
        <w:tc>
          <w:tcPr>
            <w:tcW w:w="5490" w:type="dxa"/>
            <w:tcBorders>
              <w:bottom w:val="nil"/>
            </w:tcBorders>
            <w:shd w:val="clear" w:color="auto" w:fill="DBE5F1" w:themeFill="accent1" w:themeFillTint="33"/>
          </w:tcPr>
          <w:p w14:paraId="177C9DED" w14:textId="77777777" w:rsidR="006D71E1" w:rsidRPr="00B216F4" w:rsidRDefault="006D71E1" w:rsidP="006975B6">
            <w:pPr>
              <w:pStyle w:val="Bullet"/>
              <w:numPr>
                <w:ilvl w:val="0"/>
                <w:numId w:val="0"/>
              </w:numPr>
              <w:spacing w:after="0"/>
              <w:ind w:left="567" w:hanging="567"/>
              <w:rPr>
                <w:b/>
                <w:bCs/>
              </w:rPr>
            </w:pPr>
            <w:r>
              <w:rPr>
                <w:b/>
                <w:bCs/>
              </w:rPr>
              <w:t>Data / Calculation</w:t>
            </w:r>
          </w:p>
        </w:tc>
        <w:tc>
          <w:tcPr>
            <w:tcW w:w="4380" w:type="dxa"/>
            <w:gridSpan w:val="2"/>
            <w:vMerge/>
          </w:tcPr>
          <w:p w14:paraId="22C338F8" w14:textId="77777777" w:rsidR="006D71E1" w:rsidRDefault="006D71E1" w:rsidP="006975B6">
            <w:pPr>
              <w:pStyle w:val="Bullet"/>
              <w:spacing w:after="0"/>
            </w:pPr>
          </w:p>
        </w:tc>
      </w:tr>
      <w:tr w:rsidR="006D71E1" w14:paraId="575A6ED2" w14:textId="77777777" w:rsidTr="006975B6">
        <w:trPr>
          <w:trHeight w:val="2479"/>
        </w:trPr>
        <w:tc>
          <w:tcPr>
            <w:tcW w:w="5490" w:type="dxa"/>
            <w:tcBorders>
              <w:top w:val="nil"/>
            </w:tcBorders>
          </w:tcPr>
          <w:p w14:paraId="1B90CB64" w14:textId="77777777" w:rsidR="006D71E1" w:rsidRPr="00A50E94" w:rsidRDefault="006D71E1" w:rsidP="006975B6">
            <w:pPr>
              <w:pStyle w:val="Bullet"/>
              <w:spacing w:after="0"/>
              <w:rPr>
                <w:sz w:val="22"/>
                <w:szCs w:val="22"/>
              </w:rPr>
            </w:pPr>
            <w:r>
              <w:rPr>
                <w:sz w:val="22"/>
                <w:szCs w:val="22"/>
              </w:rPr>
              <w:t>Data source is the OECD How’s Life? Database for OECD countries and the ABS Time Use Survey (TUS) for Australia in 2021.</w:t>
            </w:r>
          </w:p>
          <w:p w14:paraId="1CD789DB" w14:textId="6A4ECEFD" w:rsidR="006D71E1" w:rsidRDefault="006D71E1" w:rsidP="006975B6">
            <w:pPr>
              <w:pStyle w:val="Bullet"/>
              <w:spacing w:after="0"/>
              <w:rPr>
                <w:sz w:val="22"/>
                <w:szCs w:val="22"/>
              </w:rPr>
            </w:pPr>
            <w:r w:rsidRPr="00030CE5">
              <w:rPr>
                <w:sz w:val="22"/>
                <w:szCs w:val="22"/>
              </w:rPr>
              <w:t>The OECD Database does not include data from the most recent release of the TUS in October 2022.</w:t>
            </w:r>
          </w:p>
          <w:p w14:paraId="13D057D3" w14:textId="5F2019CC" w:rsidR="006D71E1" w:rsidRPr="00A50E94" w:rsidRDefault="00F35399" w:rsidP="006975B6">
            <w:pPr>
              <w:pStyle w:val="Bullet"/>
              <w:spacing w:after="0"/>
              <w:rPr>
                <w:sz w:val="22"/>
                <w:szCs w:val="22"/>
              </w:rPr>
            </w:pPr>
            <w:r>
              <w:rPr>
                <w:sz w:val="22"/>
                <w:szCs w:val="22"/>
              </w:rPr>
              <w:t>C</w:t>
            </w:r>
            <w:r w:rsidR="006D71E1">
              <w:rPr>
                <w:sz w:val="22"/>
                <w:szCs w:val="22"/>
              </w:rPr>
              <w:t>alculated in the ABS TUS by adding personal care activities and total free time.</w:t>
            </w:r>
          </w:p>
        </w:tc>
        <w:tc>
          <w:tcPr>
            <w:tcW w:w="4380" w:type="dxa"/>
            <w:gridSpan w:val="2"/>
            <w:vMerge/>
          </w:tcPr>
          <w:p w14:paraId="3AC5F525" w14:textId="77777777" w:rsidR="006D71E1" w:rsidRDefault="006D71E1" w:rsidP="006975B6">
            <w:pPr>
              <w:pStyle w:val="Bullet"/>
              <w:spacing w:after="0"/>
            </w:pPr>
          </w:p>
        </w:tc>
      </w:tr>
      <w:tr w:rsidR="006D71E1" w14:paraId="29A910BD" w14:textId="77777777" w:rsidTr="006975B6">
        <w:trPr>
          <w:trHeight w:val="4182"/>
        </w:trPr>
        <w:tc>
          <w:tcPr>
            <w:tcW w:w="5914" w:type="dxa"/>
            <w:gridSpan w:val="2"/>
          </w:tcPr>
          <w:p w14:paraId="435A5B16" w14:textId="77777777" w:rsidR="006D71E1" w:rsidRDefault="006D71E1" w:rsidP="006975B6">
            <w:pPr>
              <w:pStyle w:val="Bullet"/>
              <w:numPr>
                <w:ilvl w:val="0"/>
                <w:numId w:val="0"/>
              </w:numPr>
              <w:spacing w:after="0"/>
              <w:jc w:val="center"/>
              <w:rPr>
                <w:b/>
                <w:bCs/>
              </w:rPr>
            </w:pPr>
            <w:r>
              <w:rPr>
                <w:b/>
                <w:bCs/>
              </w:rPr>
              <w:t>International Comparison – latest available</w:t>
            </w:r>
          </w:p>
          <w:p w14:paraId="7C652AF0" w14:textId="77777777" w:rsidR="006D71E1" w:rsidRPr="00917F16" w:rsidRDefault="006D71E1" w:rsidP="006975B6">
            <w:pPr>
              <w:pStyle w:val="Bullet"/>
              <w:numPr>
                <w:ilvl w:val="0"/>
                <w:numId w:val="0"/>
              </w:numPr>
              <w:spacing w:after="0"/>
              <w:rPr>
                <w:sz w:val="22"/>
                <w:szCs w:val="22"/>
              </w:rPr>
            </w:pPr>
            <w:r w:rsidRPr="00C576D5">
              <w:rPr>
                <w:noProof/>
                <w:sz w:val="22"/>
                <w:szCs w:val="22"/>
              </w:rPr>
              <w:drawing>
                <wp:inline distT="0" distB="0" distL="0" distR="0" wp14:anchorId="681EF22A" wp14:editId="063D2D5F">
                  <wp:extent cx="3619078" cy="2303780"/>
                  <wp:effectExtent l="0" t="0" r="63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621046" cy="2305033"/>
                          </a:xfrm>
                          <a:prstGeom prst="rect">
                            <a:avLst/>
                          </a:prstGeom>
                          <a:noFill/>
                          <a:ln>
                            <a:noFill/>
                          </a:ln>
                        </pic:spPr>
                      </pic:pic>
                    </a:graphicData>
                  </a:graphic>
                </wp:inline>
              </w:drawing>
            </w:r>
          </w:p>
        </w:tc>
        <w:tc>
          <w:tcPr>
            <w:tcW w:w="3956" w:type="dxa"/>
            <w:shd w:val="clear" w:color="auto" w:fill="auto"/>
          </w:tcPr>
          <w:p w14:paraId="502D321F" w14:textId="77777777" w:rsidR="006D71E1" w:rsidRPr="00A96826" w:rsidRDefault="006D71E1" w:rsidP="006975B6">
            <w:pPr>
              <w:spacing w:after="0"/>
              <w:jc w:val="center"/>
              <w:rPr>
                <w:b/>
                <w:bCs/>
                <w:noProof/>
              </w:rPr>
            </w:pPr>
            <w:r>
              <w:rPr>
                <w:b/>
                <w:bCs/>
                <w:noProof/>
              </w:rPr>
              <w:t>Australia time series</w:t>
            </w:r>
          </w:p>
          <w:p w14:paraId="70E8AFB1" w14:textId="77777777" w:rsidR="006D71E1" w:rsidRDefault="006D71E1" w:rsidP="006975B6">
            <w:pPr>
              <w:pStyle w:val="Bullet"/>
              <w:numPr>
                <w:ilvl w:val="0"/>
                <w:numId w:val="0"/>
              </w:numPr>
              <w:spacing w:after="120" w:line="276" w:lineRule="auto"/>
              <w:ind w:left="567" w:hanging="567"/>
            </w:pPr>
            <w:r w:rsidRPr="00E712A5">
              <w:rPr>
                <w:noProof/>
              </w:rPr>
              <w:drawing>
                <wp:inline distT="0" distB="0" distL="0" distR="0" wp14:anchorId="74024F81" wp14:editId="115BEE16">
                  <wp:extent cx="2361538" cy="2361538"/>
                  <wp:effectExtent l="0" t="0" r="127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368548" cy="2368548"/>
                          </a:xfrm>
                          <a:prstGeom prst="rect">
                            <a:avLst/>
                          </a:prstGeom>
                          <a:noFill/>
                          <a:ln>
                            <a:noFill/>
                          </a:ln>
                        </pic:spPr>
                      </pic:pic>
                    </a:graphicData>
                  </a:graphic>
                </wp:inline>
              </w:drawing>
            </w:r>
          </w:p>
        </w:tc>
      </w:tr>
    </w:tbl>
    <w:p w14:paraId="55F3EAD1" w14:textId="77777777" w:rsidR="006D71E1" w:rsidRDefault="006D71E1" w:rsidP="006D71E1">
      <w:pPr>
        <w:spacing w:after="0"/>
      </w:pPr>
      <w:r>
        <w:br w:type="page"/>
      </w:r>
    </w:p>
    <w:tbl>
      <w:tblPr>
        <w:tblStyle w:val="TableGrid"/>
        <w:tblW w:w="9870" w:type="dxa"/>
        <w:tblBorders>
          <w:top w:val="single" w:sz="24" w:space="0" w:color="002060"/>
          <w:left w:val="single" w:sz="24" w:space="0" w:color="002060"/>
          <w:bottom w:val="single" w:sz="24" w:space="0" w:color="002060"/>
          <w:right w:val="single" w:sz="24" w:space="0" w:color="002060"/>
          <w:insideH w:val="single" w:sz="24" w:space="0" w:color="002060"/>
          <w:insideV w:val="single" w:sz="24" w:space="0" w:color="002060"/>
        </w:tblBorders>
        <w:tblCellMar>
          <w:top w:w="57" w:type="dxa"/>
          <w:bottom w:w="57" w:type="dxa"/>
        </w:tblCellMar>
        <w:tblLook w:val="04A0" w:firstRow="1" w:lastRow="0" w:firstColumn="1" w:lastColumn="0" w:noHBand="0" w:noVBand="1"/>
      </w:tblPr>
      <w:tblGrid>
        <w:gridCol w:w="5353"/>
        <w:gridCol w:w="617"/>
        <w:gridCol w:w="3900"/>
      </w:tblGrid>
      <w:tr w:rsidR="006D71E1" w14:paraId="345B3A40" w14:textId="77777777" w:rsidTr="006975B6">
        <w:trPr>
          <w:trHeight w:val="250"/>
        </w:trPr>
        <w:tc>
          <w:tcPr>
            <w:tcW w:w="5110" w:type="dxa"/>
            <w:shd w:val="clear" w:color="auto" w:fill="002060"/>
          </w:tcPr>
          <w:p w14:paraId="09842AB2" w14:textId="77777777" w:rsidR="006D71E1" w:rsidRPr="004C794C" w:rsidRDefault="006D71E1" w:rsidP="006975B6">
            <w:pPr>
              <w:pStyle w:val="Bullet"/>
              <w:numPr>
                <w:ilvl w:val="0"/>
                <w:numId w:val="0"/>
              </w:numPr>
              <w:spacing w:after="0"/>
              <w:rPr>
                <w:b/>
                <w:bCs/>
              </w:rPr>
            </w:pPr>
            <w:r>
              <w:lastRenderedPageBreak/>
              <w:br w:type="page"/>
            </w:r>
            <w:r w:rsidRPr="00AB71C9">
              <w:rPr>
                <w:b/>
                <w:bCs/>
              </w:rPr>
              <w:t>3</w:t>
            </w:r>
            <w:r>
              <w:rPr>
                <w:b/>
                <w:bCs/>
              </w:rPr>
              <w:t>1</w:t>
            </w:r>
            <w:r w:rsidRPr="00AB71C9">
              <w:rPr>
                <w:b/>
                <w:bCs/>
              </w:rPr>
              <w:t xml:space="preserve"> – T</w:t>
            </w:r>
            <w:r>
              <w:rPr>
                <w:b/>
                <w:bCs/>
              </w:rPr>
              <w:t>RUST IN GOVERNMENT</w:t>
            </w:r>
          </w:p>
        </w:tc>
        <w:tc>
          <w:tcPr>
            <w:tcW w:w="4760" w:type="dxa"/>
            <w:gridSpan w:val="2"/>
            <w:tcBorders>
              <w:bottom w:val="nil"/>
            </w:tcBorders>
            <w:shd w:val="clear" w:color="auto" w:fill="DBE5F1" w:themeFill="accent1" w:themeFillTint="33"/>
          </w:tcPr>
          <w:p w14:paraId="2E66AF2E" w14:textId="77777777" w:rsidR="006D71E1" w:rsidRPr="00F456F6" w:rsidRDefault="006D71E1" w:rsidP="006975B6">
            <w:pPr>
              <w:pStyle w:val="Bullet"/>
              <w:numPr>
                <w:ilvl w:val="0"/>
                <w:numId w:val="0"/>
              </w:numPr>
              <w:spacing w:after="0"/>
              <w:rPr>
                <w:b/>
                <w:bCs/>
              </w:rPr>
            </w:pPr>
            <w:r w:rsidRPr="00F456F6">
              <w:rPr>
                <w:b/>
                <w:bCs/>
              </w:rPr>
              <w:t>Australia’s Performance</w:t>
            </w:r>
          </w:p>
        </w:tc>
      </w:tr>
      <w:tr w:rsidR="006D71E1" w14:paraId="4312B258" w14:textId="77777777" w:rsidTr="006975B6">
        <w:trPr>
          <w:trHeight w:val="2586"/>
        </w:trPr>
        <w:tc>
          <w:tcPr>
            <w:tcW w:w="5110" w:type="dxa"/>
            <w:vMerge w:val="restart"/>
          </w:tcPr>
          <w:p w14:paraId="2AD6681E" w14:textId="77777777" w:rsidR="006D71E1" w:rsidRPr="002D16D0" w:rsidRDefault="006D71E1" w:rsidP="006975B6">
            <w:pPr>
              <w:pStyle w:val="Bullet"/>
              <w:numPr>
                <w:ilvl w:val="0"/>
                <w:numId w:val="0"/>
              </w:numPr>
              <w:spacing w:after="0" w:line="276" w:lineRule="auto"/>
              <w:rPr>
                <w:sz w:val="22"/>
                <w:szCs w:val="22"/>
              </w:rPr>
            </w:pPr>
            <w:r w:rsidRPr="003E2E9A">
              <w:rPr>
                <w:b/>
                <w:bCs/>
                <w:sz w:val="22"/>
                <w:szCs w:val="22"/>
              </w:rPr>
              <w:t>Purpose:</w:t>
            </w:r>
            <w:r>
              <w:rPr>
                <w:b/>
                <w:bCs/>
                <w:sz w:val="22"/>
                <w:szCs w:val="22"/>
              </w:rPr>
              <w:t xml:space="preserve"> </w:t>
            </w:r>
            <w:r>
              <w:rPr>
                <w:sz w:val="22"/>
                <w:szCs w:val="22"/>
              </w:rPr>
              <w:t>Indicator of social capital.</w:t>
            </w:r>
          </w:p>
          <w:p w14:paraId="7E650995" w14:textId="77777777" w:rsidR="006D71E1" w:rsidRPr="003E2E9A" w:rsidRDefault="006D71E1" w:rsidP="006975B6">
            <w:pPr>
              <w:pStyle w:val="Bullet"/>
              <w:numPr>
                <w:ilvl w:val="0"/>
                <w:numId w:val="0"/>
              </w:numPr>
              <w:spacing w:after="0" w:line="276" w:lineRule="auto"/>
              <w:rPr>
                <w:sz w:val="22"/>
                <w:szCs w:val="22"/>
              </w:rPr>
            </w:pPr>
            <w:r w:rsidRPr="003E2E9A">
              <w:rPr>
                <w:b/>
                <w:bCs/>
                <w:sz w:val="22"/>
                <w:szCs w:val="22"/>
              </w:rPr>
              <w:t>Definition:</w:t>
            </w:r>
            <w:r w:rsidRPr="003E2E9A">
              <w:rPr>
                <w:sz w:val="22"/>
                <w:szCs w:val="22"/>
              </w:rPr>
              <w:t xml:space="preserve"> </w:t>
            </w:r>
            <w:r>
              <w:rPr>
                <w:sz w:val="22"/>
                <w:szCs w:val="22"/>
              </w:rPr>
              <w:t>the share of the population that express confidence in the national government.</w:t>
            </w:r>
          </w:p>
          <w:p w14:paraId="052D8C4C" w14:textId="77777777" w:rsidR="006D71E1" w:rsidRPr="003E2E9A" w:rsidRDefault="006D71E1" w:rsidP="006975B6">
            <w:pPr>
              <w:pStyle w:val="Bullet"/>
              <w:numPr>
                <w:ilvl w:val="0"/>
                <w:numId w:val="0"/>
              </w:numPr>
              <w:spacing w:after="0" w:line="276" w:lineRule="auto"/>
              <w:ind w:left="567" w:hanging="567"/>
              <w:rPr>
                <w:sz w:val="22"/>
                <w:szCs w:val="22"/>
              </w:rPr>
            </w:pPr>
          </w:p>
        </w:tc>
        <w:tc>
          <w:tcPr>
            <w:tcW w:w="4760" w:type="dxa"/>
            <w:gridSpan w:val="2"/>
            <w:tcBorders>
              <w:top w:val="nil"/>
              <w:bottom w:val="single" w:sz="24" w:space="0" w:color="002060"/>
            </w:tcBorders>
          </w:tcPr>
          <w:p w14:paraId="3F6BFA21" w14:textId="77777777" w:rsidR="006D71E1" w:rsidRDefault="006D71E1" w:rsidP="006975B6">
            <w:pPr>
              <w:pStyle w:val="Bullet"/>
              <w:numPr>
                <w:ilvl w:val="0"/>
                <w:numId w:val="0"/>
              </w:numPr>
              <w:spacing w:after="0" w:line="276" w:lineRule="auto"/>
              <w:rPr>
                <w:sz w:val="22"/>
                <w:szCs w:val="22"/>
              </w:rPr>
            </w:pPr>
            <w:r w:rsidRPr="00177691">
              <w:rPr>
                <w:b/>
                <w:bCs/>
                <w:sz w:val="22"/>
                <w:szCs w:val="22"/>
              </w:rPr>
              <w:t>Summary:</w:t>
            </w:r>
            <w:r>
              <w:rPr>
                <w:b/>
                <w:bCs/>
                <w:sz w:val="22"/>
                <w:szCs w:val="22"/>
              </w:rPr>
              <w:t xml:space="preserve"> </w:t>
            </w:r>
            <w:r w:rsidRPr="00915269">
              <w:rPr>
                <w:sz w:val="22"/>
                <w:szCs w:val="22"/>
              </w:rPr>
              <w:t xml:space="preserve">Australia performs </w:t>
            </w:r>
            <w:r>
              <w:rPr>
                <w:sz w:val="22"/>
                <w:szCs w:val="22"/>
              </w:rPr>
              <w:t>better</w:t>
            </w:r>
            <w:r w:rsidRPr="00915269">
              <w:rPr>
                <w:sz w:val="22"/>
                <w:szCs w:val="22"/>
              </w:rPr>
              <w:t xml:space="preserve"> than the OECD average</w:t>
            </w:r>
            <w:r>
              <w:rPr>
                <w:sz w:val="22"/>
                <w:szCs w:val="22"/>
              </w:rPr>
              <w:t>, but performance has worsened over time.</w:t>
            </w:r>
          </w:p>
          <w:p w14:paraId="2C679882" w14:textId="77777777" w:rsidR="006D71E1" w:rsidRDefault="006D71E1" w:rsidP="006975B6">
            <w:pPr>
              <w:pStyle w:val="Bullet"/>
              <w:spacing w:after="0" w:line="276" w:lineRule="auto"/>
              <w:rPr>
                <w:sz w:val="22"/>
                <w:szCs w:val="22"/>
              </w:rPr>
            </w:pPr>
            <w:r>
              <w:rPr>
                <w:sz w:val="22"/>
                <w:szCs w:val="22"/>
              </w:rPr>
              <w:t xml:space="preserve">Trust in government </w:t>
            </w:r>
            <w:r>
              <w:rPr>
                <w:rFonts w:cstheme="minorHAnsi"/>
                <w:sz w:val="22"/>
                <w:szCs w:val="22"/>
              </w:rPr>
              <w:t>↓</w:t>
            </w:r>
            <w:r>
              <w:rPr>
                <w:sz w:val="22"/>
                <w:szCs w:val="22"/>
              </w:rPr>
              <w:t xml:space="preserve"> from 53.2% to 51.9% between 2006 – 2021 (</w:t>
            </w:r>
            <w:r>
              <w:rPr>
                <w:rFonts w:cstheme="minorHAnsi"/>
                <w:sz w:val="22"/>
                <w:szCs w:val="22"/>
              </w:rPr>
              <w:t>Δ</w:t>
            </w:r>
            <w:r>
              <w:rPr>
                <w:sz w:val="22"/>
                <w:szCs w:val="22"/>
              </w:rPr>
              <w:t xml:space="preserve"> -2.4%)</w:t>
            </w:r>
          </w:p>
          <w:p w14:paraId="1D5288DF" w14:textId="77777777" w:rsidR="006D71E1" w:rsidRDefault="006D71E1" w:rsidP="006975B6">
            <w:pPr>
              <w:pStyle w:val="Bullet"/>
              <w:spacing w:after="0" w:line="276" w:lineRule="auto"/>
              <w:rPr>
                <w:sz w:val="22"/>
                <w:szCs w:val="22"/>
              </w:rPr>
            </w:pPr>
            <w:r>
              <w:rPr>
                <w:sz w:val="22"/>
                <w:szCs w:val="22"/>
              </w:rPr>
              <w:t>Better than OECD average (47.8%)</w:t>
            </w:r>
          </w:p>
          <w:p w14:paraId="02599E18" w14:textId="77777777" w:rsidR="006D71E1" w:rsidRPr="003E2E9A" w:rsidRDefault="006D71E1" w:rsidP="006975B6">
            <w:pPr>
              <w:pStyle w:val="Bullet"/>
              <w:spacing w:after="0" w:line="276" w:lineRule="auto"/>
              <w:rPr>
                <w:sz w:val="22"/>
                <w:szCs w:val="22"/>
              </w:rPr>
            </w:pPr>
            <w:r>
              <w:rPr>
                <w:sz w:val="22"/>
                <w:szCs w:val="22"/>
              </w:rPr>
              <w:t>Rank: 16</w:t>
            </w:r>
            <w:r w:rsidRPr="00E1425E">
              <w:rPr>
                <w:sz w:val="22"/>
                <w:szCs w:val="22"/>
                <w:vertAlign w:val="superscript"/>
              </w:rPr>
              <w:t>th</w:t>
            </w:r>
            <w:r>
              <w:rPr>
                <w:sz w:val="22"/>
                <w:szCs w:val="22"/>
              </w:rPr>
              <w:t xml:space="preserve"> of 38 OECD countries (all countries 2021).</w:t>
            </w:r>
          </w:p>
        </w:tc>
      </w:tr>
      <w:tr w:rsidR="006D71E1" w14:paraId="0202DF49" w14:textId="77777777" w:rsidTr="006975B6">
        <w:trPr>
          <w:trHeight w:val="81"/>
        </w:trPr>
        <w:tc>
          <w:tcPr>
            <w:tcW w:w="5110" w:type="dxa"/>
            <w:vMerge/>
          </w:tcPr>
          <w:p w14:paraId="3F50B994" w14:textId="77777777" w:rsidR="006D71E1" w:rsidRPr="00B216F4" w:rsidRDefault="006D71E1" w:rsidP="006975B6">
            <w:pPr>
              <w:pStyle w:val="Bullet"/>
              <w:numPr>
                <w:ilvl w:val="0"/>
                <w:numId w:val="0"/>
              </w:numPr>
              <w:spacing w:after="120" w:line="276" w:lineRule="auto"/>
              <w:rPr>
                <w:b/>
                <w:bCs/>
              </w:rPr>
            </w:pPr>
          </w:p>
        </w:tc>
        <w:tc>
          <w:tcPr>
            <w:tcW w:w="4760" w:type="dxa"/>
            <w:gridSpan w:val="2"/>
            <w:tcBorders>
              <w:bottom w:val="nil"/>
            </w:tcBorders>
            <w:shd w:val="clear" w:color="auto" w:fill="DBE5F1" w:themeFill="accent1" w:themeFillTint="33"/>
          </w:tcPr>
          <w:p w14:paraId="16EC4AEB" w14:textId="77777777" w:rsidR="006D71E1" w:rsidRPr="0072213D" w:rsidRDefault="006D71E1" w:rsidP="006975B6">
            <w:pPr>
              <w:pStyle w:val="Bullet"/>
              <w:numPr>
                <w:ilvl w:val="0"/>
                <w:numId w:val="0"/>
              </w:numPr>
              <w:spacing w:after="0"/>
              <w:ind w:left="567" w:hanging="567"/>
              <w:rPr>
                <w:b/>
                <w:bCs/>
              </w:rPr>
            </w:pPr>
            <w:r>
              <w:rPr>
                <w:b/>
                <w:bCs/>
              </w:rPr>
              <w:t>Indicator Limitations</w:t>
            </w:r>
          </w:p>
        </w:tc>
      </w:tr>
      <w:tr w:rsidR="006D71E1" w14:paraId="3E74ECB9" w14:textId="77777777" w:rsidTr="006975B6">
        <w:trPr>
          <w:trHeight w:val="1121"/>
        </w:trPr>
        <w:tc>
          <w:tcPr>
            <w:tcW w:w="5110" w:type="dxa"/>
            <w:vMerge/>
            <w:tcBorders>
              <w:bottom w:val="single" w:sz="24" w:space="0" w:color="002060"/>
            </w:tcBorders>
          </w:tcPr>
          <w:p w14:paraId="433C92B1" w14:textId="77777777" w:rsidR="006D71E1" w:rsidRPr="00B216F4" w:rsidRDefault="006D71E1" w:rsidP="006975B6">
            <w:pPr>
              <w:pStyle w:val="Bullet"/>
              <w:numPr>
                <w:ilvl w:val="0"/>
                <w:numId w:val="0"/>
              </w:numPr>
              <w:spacing w:after="120" w:line="276" w:lineRule="auto"/>
              <w:rPr>
                <w:b/>
                <w:bCs/>
              </w:rPr>
            </w:pPr>
          </w:p>
        </w:tc>
        <w:tc>
          <w:tcPr>
            <w:tcW w:w="4760" w:type="dxa"/>
            <w:gridSpan w:val="2"/>
            <w:vMerge w:val="restart"/>
            <w:tcBorders>
              <w:top w:val="nil"/>
            </w:tcBorders>
          </w:tcPr>
          <w:p w14:paraId="05D4595D" w14:textId="77777777" w:rsidR="006D71E1" w:rsidRPr="00C74E7B" w:rsidRDefault="006D71E1" w:rsidP="006975B6">
            <w:pPr>
              <w:pStyle w:val="Bullet"/>
              <w:spacing w:after="0" w:line="276" w:lineRule="auto"/>
              <w:rPr>
                <w:b/>
                <w:bCs/>
                <w:sz w:val="22"/>
                <w:szCs w:val="22"/>
              </w:rPr>
            </w:pPr>
            <w:r>
              <w:rPr>
                <w:sz w:val="22"/>
                <w:szCs w:val="22"/>
              </w:rPr>
              <w:t>Australia saw a large, likely COVID-19 related increase in trust in government in 2021. This may not persist in future years.</w:t>
            </w:r>
          </w:p>
        </w:tc>
      </w:tr>
      <w:tr w:rsidR="006D71E1" w14:paraId="37BB2DAF" w14:textId="77777777" w:rsidTr="006975B6">
        <w:trPr>
          <w:trHeight w:val="16"/>
        </w:trPr>
        <w:tc>
          <w:tcPr>
            <w:tcW w:w="5110" w:type="dxa"/>
            <w:tcBorders>
              <w:bottom w:val="nil"/>
            </w:tcBorders>
            <w:shd w:val="clear" w:color="auto" w:fill="DBE5F1" w:themeFill="accent1" w:themeFillTint="33"/>
          </w:tcPr>
          <w:p w14:paraId="26AA47EE" w14:textId="77777777" w:rsidR="006D71E1" w:rsidRPr="00B216F4" w:rsidRDefault="006D71E1" w:rsidP="006975B6">
            <w:pPr>
              <w:pStyle w:val="Bullet"/>
              <w:numPr>
                <w:ilvl w:val="0"/>
                <w:numId w:val="0"/>
              </w:numPr>
              <w:spacing w:after="0"/>
              <w:ind w:left="567" w:hanging="567"/>
              <w:rPr>
                <w:b/>
                <w:bCs/>
              </w:rPr>
            </w:pPr>
            <w:r>
              <w:rPr>
                <w:b/>
                <w:bCs/>
              </w:rPr>
              <w:t>Data / Calculation</w:t>
            </w:r>
          </w:p>
        </w:tc>
        <w:tc>
          <w:tcPr>
            <w:tcW w:w="4760" w:type="dxa"/>
            <w:gridSpan w:val="2"/>
            <w:vMerge/>
          </w:tcPr>
          <w:p w14:paraId="6D963D51" w14:textId="77777777" w:rsidR="006D71E1" w:rsidRDefault="006D71E1" w:rsidP="006975B6">
            <w:pPr>
              <w:pStyle w:val="Bullet"/>
              <w:spacing w:after="0"/>
            </w:pPr>
          </w:p>
        </w:tc>
      </w:tr>
      <w:tr w:rsidR="006D71E1" w14:paraId="4DCFD226" w14:textId="77777777" w:rsidTr="006975B6">
        <w:trPr>
          <w:trHeight w:val="2548"/>
        </w:trPr>
        <w:tc>
          <w:tcPr>
            <w:tcW w:w="5110" w:type="dxa"/>
            <w:tcBorders>
              <w:top w:val="nil"/>
            </w:tcBorders>
          </w:tcPr>
          <w:p w14:paraId="22D463B9" w14:textId="77777777" w:rsidR="006D71E1" w:rsidRDefault="006D71E1" w:rsidP="006975B6">
            <w:pPr>
              <w:pStyle w:val="Bullet"/>
              <w:spacing w:after="0"/>
              <w:rPr>
                <w:sz w:val="22"/>
                <w:szCs w:val="22"/>
              </w:rPr>
            </w:pPr>
            <w:r>
              <w:rPr>
                <w:sz w:val="22"/>
                <w:szCs w:val="22"/>
              </w:rPr>
              <w:t>Source is Gallup World Poll (samples 1000 people per country each year, designed to be nationally representative of 15+ population).</w:t>
            </w:r>
          </w:p>
          <w:p w14:paraId="49027F2E" w14:textId="77777777" w:rsidR="006D71E1" w:rsidRPr="0081443B" w:rsidRDefault="006D71E1" w:rsidP="006975B6">
            <w:pPr>
              <w:pStyle w:val="Bullet"/>
              <w:spacing w:after="0"/>
              <w:rPr>
                <w:sz w:val="22"/>
                <w:szCs w:val="22"/>
              </w:rPr>
            </w:pPr>
            <w:r>
              <w:rPr>
                <w:sz w:val="22"/>
                <w:szCs w:val="22"/>
              </w:rPr>
              <w:t xml:space="preserve">Based on survey question “do you have trust in the national government”. </w:t>
            </w:r>
          </w:p>
        </w:tc>
        <w:tc>
          <w:tcPr>
            <w:tcW w:w="4760" w:type="dxa"/>
            <w:gridSpan w:val="2"/>
            <w:vMerge/>
          </w:tcPr>
          <w:p w14:paraId="7FD5F2C8" w14:textId="77777777" w:rsidR="006D71E1" w:rsidRDefault="006D71E1" w:rsidP="006975B6">
            <w:pPr>
              <w:pStyle w:val="Bullet"/>
              <w:spacing w:after="0"/>
            </w:pPr>
          </w:p>
        </w:tc>
      </w:tr>
      <w:tr w:rsidR="006D71E1" w14:paraId="0DDE428B" w14:textId="77777777" w:rsidTr="006975B6">
        <w:trPr>
          <w:trHeight w:val="4298"/>
        </w:trPr>
        <w:tc>
          <w:tcPr>
            <w:tcW w:w="5863" w:type="dxa"/>
            <w:gridSpan w:val="2"/>
          </w:tcPr>
          <w:p w14:paraId="38BDE06F" w14:textId="77777777" w:rsidR="006D71E1" w:rsidRDefault="006D71E1" w:rsidP="006975B6">
            <w:pPr>
              <w:pStyle w:val="Bullet"/>
              <w:numPr>
                <w:ilvl w:val="0"/>
                <w:numId w:val="0"/>
              </w:numPr>
              <w:spacing w:after="0"/>
              <w:jc w:val="center"/>
              <w:rPr>
                <w:b/>
                <w:bCs/>
              </w:rPr>
            </w:pPr>
            <w:r>
              <w:rPr>
                <w:b/>
                <w:bCs/>
              </w:rPr>
              <w:t>International Comparison – 2021</w:t>
            </w:r>
          </w:p>
          <w:p w14:paraId="6757D9FD" w14:textId="77777777" w:rsidR="006D71E1" w:rsidRPr="00917F16" w:rsidRDefault="006D71E1" w:rsidP="006975B6">
            <w:pPr>
              <w:pStyle w:val="Bullet"/>
              <w:numPr>
                <w:ilvl w:val="0"/>
                <w:numId w:val="0"/>
              </w:numPr>
              <w:spacing w:after="0"/>
              <w:rPr>
                <w:sz w:val="22"/>
                <w:szCs w:val="22"/>
              </w:rPr>
            </w:pPr>
            <w:r w:rsidRPr="005A1C35">
              <w:rPr>
                <w:noProof/>
                <w:sz w:val="22"/>
                <w:szCs w:val="22"/>
              </w:rPr>
              <w:drawing>
                <wp:inline distT="0" distB="0" distL="0" distR="0" wp14:anchorId="7B33A114" wp14:editId="06B7720F">
                  <wp:extent cx="3615685" cy="2303145"/>
                  <wp:effectExtent l="0" t="0" r="4445" b="190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638034" cy="2317381"/>
                          </a:xfrm>
                          <a:prstGeom prst="rect">
                            <a:avLst/>
                          </a:prstGeom>
                          <a:noFill/>
                          <a:ln>
                            <a:noFill/>
                          </a:ln>
                        </pic:spPr>
                      </pic:pic>
                    </a:graphicData>
                  </a:graphic>
                </wp:inline>
              </w:drawing>
            </w:r>
          </w:p>
        </w:tc>
        <w:tc>
          <w:tcPr>
            <w:tcW w:w="4007" w:type="dxa"/>
            <w:shd w:val="clear" w:color="auto" w:fill="auto"/>
          </w:tcPr>
          <w:p w14:paraId="3052ACAE" w14:textId="77777777" w:rsidR="006D71E1" w:rsidRPr="00A96826" w:rsidRDefault="006D71E1" w:rsidP="006975B6">
            <w:pPr>
              <w:spacing w:after="0"/>
              <w:jc w:val="center"/>
              <w:rPr>
                <w:b/>
                <w:bCs/>
                <w:noProof/>
              </w:rPr>
            </w:pPr>
            <w:r>
              <w:rPr>
                <w:b/>
                <w:bCs/>
                <w:noProof/>
              </w:rPr>
              <w:t>Australia time series</w:t>
            </w:r>
          </w:p>
          <w:p w14:paraId="6EB76D05" w14:textId="77777777" w:rsidR="006D71E1" w:rsidRDefault="006D71E1" w:rsidP="006975B6">
            <w:pPr>
              <w:pStyle w:val="Bullet"/>
              <w:numPr>
                <w:ilvl w:val="0"/>
                <w:numId w:val="0"/>
              </w:numPr>
              <w:spacing w:after="120" w:line="276" w:lineRule="auto"/>
              <w:ind w:left="567" w:hanging="567"/>
            </w:pPr>
            <w:r w:rsidRPr="00A50934">
              <w:rPr>
                <w:noProof/>
              </w:rPr>
              <w:drawing>
                <wp:inline distT="0" distB="0" distL="0" distR="0" wp14:anchorId="469F4B3E" wp14:editId="6816604A">
                  <wp:extent cx="2312035" cy="230314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312035" cy="2303145"/>
                          </a:xfrm>
                          <a:prstGeom prst="rect">
                            <a:avLst/>
                          </a:prstGeom>
                          <a:noFill/>
                          <a:ln>
                            <a:noFill/>
                          </a:ln>
                        </pic:spPr>
                      </pic:pic>
                    </a:graphicData>
                  </a:graphic>
                </wp:inline>
              </w:drawing>
            </w:r>
          </w:p>
        </w:tc>
      </w:tr>
    </w:tbl>
    <w:p w14:paraId="22AB8D5D" w14:textId="77777777" w:rsidR="006D71E1" w:rsidRDefault="006D71E1" w:rsidP="006D71E1">
      <w:pPr>
        <w:spacing w:after="0"/>
      </w:pPr>
      <w:r>
        <w:br w:type="page"/>
      </w:r>
    </w:p>
    <w:tbl>
      <w:tblPr>
        <w:tblStyle w:val="TableGrid"/>
        <w:tblW w:w="9870" w:type="dxa"/>
        <w:tblBorders>
          <w:top w:val="single" w:sz="24" w:space="0" w:color="002060"/>
          <w:left w:val="single" w:sz="24" w:space="0" w:color="002060"/>
          <w:bottom w:val="single" w:sz="24" w:space="0" w:color="002060"/>
          <w:right w:val="single" w:sz="24" w:space="0" w:color="002060"/>
          <w:insideH w:val="single" w:sz="24" w:space="0" w:color="002060"/>
          <w:insideV w:val="single" w:sz="24" w:space="0" w:color="002060"/>
        </w:tblBorders>
        <w:tblCellMar>
          <w:top w:w="57" w:type="dxa"/>
          <w:bottom w:w="57" w:type="dxa"/>
        </w:tblCellMar>
        <w:tblLook w:val="04A0" w:firstRow="1" w:lastRow="0" w:firstColumn="1" w:lastColumn="0" w:noHBand="0" w:noVBand="1"/>
      </w:tblPr>
      <w:tblGrid>
        <w:gridCol w:w="5215"/>
        <w:gridCol w:w="701"/>
        <w:gridCol w:w="3954"/>
      </w:tblGrid>
      <w:tr w:rsidR="006D71E1" w14:paraId="429BEC49" w14:textId="77777777" w:rsidTr="006975B6">
        <w:trPr>
          <w:trHeight w:val="250"/>
        </w:trPr>
        <w:tc>
          <w:tcPr>
            <w:tcW w:w="5215" w:type="dxa"/>
            <w:shd w:val="clear" w:color="auto" w:fill="002060"/>
          </w:tcPr>
          <w:p w14:paraId="2A5AEB79" w14:textId="77777777" w:rsidR="006D71E1" w:rsidRPr="004C794C" w:rsidRDefault="006D71E1" w:rsidP="006975B6">
            <w:pPr>
              <w:pStyle w:val="Bullet"/>
              <w:numPr>
                <w:ilvl w:val="0"/>
                <w:numId w:val="0"/>
              </w:numPr>
              <w:spacing w:after="0"/>
              <w:rPr>
                <w:b/>
                <w:bCs/>
              </w:rPr>
            </w:pPr>
            <w:r>
              <w:lastRenderedPageBreak/>
              <w:br w:type="page"/>
            </w:r>
            <w:r w:rsidRPr="00520EC4">
              <w:rPr>
                <w:b/>
                <w:bCs/>
              </w:rPr>
              <w:t>3</w:t>
            </w:r>
            <w:r>
              <w:rPr>
                <w:b/>
                <w:bCs/>
              </w:rPr>
              <w:t>2</w:t>
            </w:r>
            <w:r w:rsidRPr="00520EC4">
              <w:rPr>
                <w:b/>
                <w:bCs/>
              </w:rPr>
              <w:t xml:space="preserve"> – </w:t>
            </w:r>
            <w:r>
              <w:rPr>
                <w:b/>
                <w:bCs/>
              </w:rPr>
              <w:t>VOTER TURNOUT</w:t>
            </w:r>
          </w:p>
        </w:tc>
        <w:tc>
          <w:tcPr>
            <w:tcW w:w="4655" w:type="dxa"/>
            <w:gridSpan w:val="2"/>
            <w:tcBorders>
              <w:bottom w:val="nil"/>
            </w:tcBorders>
            <w:shd w:val="clear" w:color="auto" w:fill="DBE5F1" w:themeFill="accent1" w:themeFillTint="33"/>
          </w:tcPr>
          <w:p w14:paraId="7D084DC1" w14:textId="77777777" w:rsidR="006D71E1" w:rsidRPr="00F456F6" w:rsidRDefault="006D71E1" w:rsidP="006975B6">
            <w:pPr>
              <w:pStyle w:val="Bullet"/>
              <w:numPr>
                <w:ilvl w:val="0"/>
                <w:numId w:val="0"/>
              </w:numPr>
              <w:spacing w:after="0"/>
              <w:rPr>
                <w:b/>
                <w:bCs/>
              </w:rPr>
            </w:pPr>
            <w:r w:rsidRPr="00F456F6">
              <w:rPr>
                <w:b/>
                <w:bCs/>
              </w:rPr>
              <w:t>Australia’s Performance</w:t>
            </w:r>
          </w:p>
        </w:tc>
      </w:tr>
      <w:tr w:rsidR="006D71E1" w14:paraId="58347CF2" w14:textId="77777777" w:rsidTr="006975B6">
        <w:trPr>
          <w:trHeight w:val="2586"/>
        </w:trPr>
        <w:tc>
          <w:tcPr>
            <w:tcW w:w="5215" w:type="dxa"/>
            <w:vMerge w:val="restart"/>
          </w:tcPr>
          <w:p w14:paraId="72C47A11" w14:textId="3B1FCC62" w:rsidR="006D71E1" w:rsidRPr="003E2E9A" w:rsidRDefault="006D71E1" w:rsidP="006975B6">
            <w:pPr>
              <w:pStyle w:val="Bullet"/>
              <w:numPr>
                <w:ilvl w:val="0"/>
                <w:numId w:val="0"/>
              </w:numPr>
              <w:spacing w:after="0" w:line="276" w:lineRule="auto"/>
              <w:rPr>
                <w:sz w:val="22"/>
                <w:szCs w:val="22"/>
              </w:rPr>
            </w:pPr>
            <w:r w:rsidRPr="003E2E9A">
              <w:rPr>
                <w:b/>
                <w:bCs/>
                <w:sz w:val="22"/>
                <w:szCs w:val="22"/>
              </w:rPr>
              <w:t>Purpose:</w:t>
            </w:r>
            <w:r w:rsidRPr="003E2E9A">
              <w:rPr>
                <w:sz w:val="22"/>
                <w:szCs w:val="22"/>
              </w:rPr>
              <w:t xml:space="preserve"> </w:t>
            </w:r>
            <w:r w:rsidR="00E247E0">
              <w:rPr>
                <w:sz w:val="22"/>
                <w:szCs w:val="22"/>
              </w:rPr>
              <w:t>Indicator of civic engagement.</w:t>
            </w:r>
          </w:p>
          <w:p w14:paraId="6EDC2130" w14:textId="44D89666" w:rsidR="006D71E1" w:rsidRPr="003E2E9A" w:rsidRDefault="006D71E1" w:rsidP="00AA1E36">
            <w:pPr>
              <w:pStyle w:val="Bullet"/>
              <w:numPr>
                <w:ilvl w:val="0"/>
                <w:numId w:val="0"/>
              </w:numPr>
              <w:spacing w:after="0" w:line="276" w:lineRule="auto"/>
              <w:rPr>
                <w:sz w:val="22"/>
                <w:szCs w:val="22"/>
              </w:rPr>
            </w:pPr>
            <w:r w:rsidRPr="003E2E9A">
              <w:rPr>
                <w:b/>
                <w:bCs/>
                <w:sz w:val="22"/>
                <w:szCs w:val="22"/>
              </w:rPr>
              <w:t>Definition:</w:t>
            </w:r>
            <w:r w:rsidRPr="003E2E9A">
              <w:rPr>
                <w:sz w:val="22"/>
                <w:szCs w:val="22"/>
              </w:rPr>
              <w:t xml:space="preserve"> </w:t>
            </w:r>
            <w:r w:rsidRPr="005C0ABD">
              <w:rPr>
                <w:sz w:val="22"/>
                <w:szCs w:val="22"/>
              </w:rPr>
              <w:t>Voter turnout is measured as the number of votes cast</w:t>
            </w:r>
            <w:r>
              <w:rPr>
                <w:sz w:val="22"/>
                <w:szCs w:val="22"/>
              </w:rPr>
              <w:t xml:space="preserve"> in </w:t>
            </w:r>
            <w:r w:rsidRPr="00E65AC8">
              <w:rPr>
                <w:sz w:val="22"/>
                <w:szCs w:val="22"/>
              </w:rPr>
              <w:t>major national elections</w:t>
            </w:r>
            <w:r w:rsidRPr="005C0ABD">
              <w:rPr>
                <w:sz w:val="22"/>
                <w:szCs w:val="22"/>
              </w:rPr>
              <w:t>, as a share of the population registered to vote (i.e., the number of people listed in the electoral register).</w:t>
            </w:r>
          </w:p>
        </w:tc>
        <w:tc>
          <w:tcPr>
            <w:tcW w:w="4655" w:type="dxa"/>
            <w:gridSpan w:val="2"/>
            <w:tcBorders>
              <w:top w:val="nil"/>
              <w:bottom w:val="single" w:sz="24" w:space="0" w:color="002060"/>
            </w:tcBorders>
          </w:tcPr>
          <w:p w14:paraId="0DF219F7" w14:textId="1185C377" w:rsidR="006D71E1" w:rsidRDefault="006D71E1" w:rsidP="006975B6">
            <w:pPr>
              <w:pStyle w:val="Bullet"/>
              <w:numPr>
                <w:ilvl w:val="0"/>
                <w:numId w:val="0"/>
              </w:numPr>
              <w:spacing w:after="0" w:line="276" w:lineRule="auto"/>
              <w:rPr>
                <w:sz w:val="22"/>
                <w:szCs w:val="22"/>
              </w:rPr>
            </w:pPr>
            <w:r w:rsidRPr="003E2E9A">
              <w:rPr>
                <w:b/>
                <w:bCs/>
                <w:sz w:val="22"/>
                <w:szCs w:val="22"/>
              </w:rPr>
              <w:t>Summary:</w:t>
            </w:r>
            <w:r w:rsidRPr="003E2E9A">
              <w:rPr>
                <w:sz w:val="22"/>
                <w:szCs w:val="22"/>
              </w:rPr>
              <w:t xml:space="preserve"> </w:t>
            </w:r>
            <w:r w:rsidRPr="0062533D">
              <w:rPr>
                <w:sz w:val="22"/>
                <w:szCs w:val="22"/>
              </w:rPr>
              <w:t>Australia is ranked first in the OECD</w:t>
            </w:r>
            <w:r w:rsidR="000D55E4">
              <w:rPr>
                <w:sz w:val="22"/>
                <w:szCs w:val="22"/>
              </w:rPr>
              <w:t xml:space="preserve">, but performance </w:t>
            </w:r>
            <w:r>
              <w:rPr>
                <w:sz w:val="22"/>
                <w:szCs w:val="22"/>
              </w:rPr>
              <w:t xml:space="preserve">has </w:t>
            </w:r>
            <w:r w:rsidR="000D55E4">
              <w:rPr>
                <w:sz w:val="22"/>
                <w:szCs w:val="22"/>
              </w:rPr>
              <w:t>worsened</w:t>
            </w:r>
            <w:r>
              <w:rPr>
                <w:sz w:val="22"/>
                <w:szCs w:val="22"/>
              </w:rPr>
              <w:t xml:space="preserve"> </w:t>
            </w:r>
            <w:r w:rsidR="000D55E4">
              <w:rPr>
                <w:sz w:val="22"/>
                <w:szCs w:val="22"/>
              </w:rPr>
              <w:t>over time</w:t>
            </w:r>
            <w:r>
              <w:rPr>
                <w:sz w:val="22"/>
                <w:szCs w:val="22"/>
              </w:rPr>
              <w:t xml:space="preserve">. </w:t>
            </w:r>
          </w:p>
          <w:p w14:paraId="1BDABF05" w14:textId="77777777" w:rsidR="006D71E1" w:rsidRDefault="006D71E1" w:rsidP="006975B6">
            <w:pPr>
              <w:pStyle w:val="Bullet"/>
              <w:spacing w:after="0" w:line="276" w:lineRule="auto"/>
              <w:rPr>
                <w:sz w:val="22"/>
                <w:szCs w:val="22"/>
              </w:rPr>
            </w:pPr>
            <w:r>
              <w:rPr>
                <w:sz w:val="22"/>
                <w:szCs w:val="22"/>
              </w:rPr>
              <w:t xml:space="preserve">Voter turnout </w:t>
            </w:r>
            <w:r>
              <w:rPr>
                <w:rFonts w:cstheme="minorHAnsi"/>
                <w:sz w:val="22"/>
                <w:szCs w:val="22"/>
              </w:rPr>
              <w:t>↓</w:t>
            </w:r>
            <w:r>
              <w:rPr>
                <w:sz w:val="22"/>
                <w:szCs w:val="22"/>
              </w:rPr>
              <w:t xml:space="preserve"> from 94.8% to 89.8% between 2006 – 2021 (</w:t>
            </w:r>
            <w:r>
              <w:rPr>
                <w:rFonts w:cstheme="minorHAnsi"/>
                <w:sz w:val="22"/>
                <w:szCs w:val="22"/>
              </w:rPr>
              <w:t>Δ</w:t>
            </w:r>
            <w:r>
              <w:rPr>
                <w:sz w:val="22"/>
                <w:szCs w:val="22"/>
              </w:rPr>
              <w:t xml:space="preserve"> -2.4%)</w:t>
            </w:r>
          </w:p>
          <w:p w14:paraId="31DEF5B0" w14:textId="77777777" w:rsidR="006D71E1" w:rsidRDefault="006D71E1" w:rsidP="006975B6">
            <w:pPr>
              <w:pStyle w:val="Bullet"/>
              <w:spacing w:after="0" w:line="276" w:lineRule="auto"/>
              <w:rPr>
                <w:sz w:val="22"/>
                <w:szCs w:val="22"/>
              </w:rPr>
            </w:pPr>
            <w:r>
              <w:rPr>
                <w:sz w:val="22"/>
                <w:szCs w:val="22"/>
              </w:rPr>
              <w:t>Better than OECD average (47.8%)</w:t>
            </w:r>
          </w:p>
          <w:p w14:paraId="518436BB" w14:textId="77777777" w:rsidR="006D71E1" w:rsidRPr="003E2E9A" w:rsidRDefault="006D71E1" w:rsidP="006975B6">
            <w:pPr>
              <w:pStyle w:val="Bullet"/>
            </w:pPr>
            <w:r>
              <w:rPr>
                <w:sz w:val="22"/>
                <w:szCs w:val="22"/>
              </w:rPr>
              <w:t>Rank: 16</w:t>
            </w:r>
            <w:r w:rsidRPr="00E1425E">
              <w:rPr>
                <w:sz w:val="22"/>
                <w:szCs w:val="22"/>
                <w:vertAlign w:val="superscript"/>
              </w:rPr>
              <w:t>th</w:t>
            </w:r>
            <w:r>
              <w:rPr>
                <w:sz w:val="22"/>
                <w:szCs w:val="22"/>
              </w:rPr>
              <w:t xml:space="preserve"> of 38 OECD countries (Australia 2022, other countries latest year).</w:t>
            </w:r>
          </w:p>
        </w:tc>
      </w:tr>
      <w:tr w:rsidR="006D71E1" w14:paraId="5F60EE63" w14:textId="77777777" w:rsidTr="006975B6">
        <w:trPr>
          <w:trHeight w:val="81"/>
        </w:trPr>
        <w:tc>
          <w:tcPr>
            <w:tcW w:w="5215" w:type="dxa"/>
            <w:vMerge/>
          </w:tcPr>
          <w:p w14:paraId="70AA4805" w14:textId="77777777" w:rsidR="006D71E1" w:rsidRPr="00B216F4" w:rsidRDefault="006D71E1" w:rsidP="006975B6">
            <w:pPr>
              <w:pStyle w:val="Bullet"/>
              <w:numPr>
                <w:ilvl w:val="0"/>
                <w:numId w:val="0"/>
              </w:numPr>
              <w:spacing w:after="120" w:line="276" w:lineRule="auto"/>
              <w:rPr>
                <w:b/>
                <w:bCs/>
              </w:rPr>
            </w:pPr>
          </w:p>
        </w:tc>
        <w:tc>
          <w:tcPr>
            <w:tcW w:w="4655" w:type="dxa"/>
            <w:gridSpan w:val="2"/>
            <w:tcBorders>
              <w:bottom w:val="nil"/>
            </w:tcBorders>
            <w:shd w:val="clear" w:color="auto" w:fill="DBE5F1" w:themeFill="accent1" w:themeFillTint="33"/>
          </w:tcPr>
          <w:p w14:paraId="4F99EE89" w14:textId="77777777" w:rsidR="006D71E1" w:rsidRPr="0072213D" w:rsidRDefault="006D71E1" w:rsidP="006975B6">
            <w:pPr>
              <w:pStyle w:val="Bullet"/>
              <w:numPr>
                <w:ilvl w:val="0"/>
                <w:numId w:val="0"/>
              </w:numPr>
              <w:spacing w:after="0"/>
              <w:ind w:left="567" w:hanging="567"/>
              <w:rPr>
                <w:b/>
                <w:bCs/>
              </w:rPr>
            </w:pPr>
            <w:r>
              <w:rPr>
                <w:b/>
                <w:bCs/>
              </w:rPr>
              <w:t>Indicator Limitations</w:t>
            </w:r>
          </w:p>
        </w:tc>
      </w:tr>
      <w:tr w:rsidR="006D71E1" w14:paraId="69D193FB" w14:textId="77777777" w:rsidTr="006975B6">
        <w:trPr>
          <w:trHeight w:val="1121"/>
        </w:trPr>
        <w:tc>
          <w:tcPr>
            <w:tcW w:w="5215" w:type="dxa"/>
            <w:vMerge/>
            <w:tcBorders>
              <w:bottom w:val="single" w:sz="24" w:space="0" w:color="002060"/>
            </w:tcBorders>
          </w:tcPr>
          <w:p w14:paraId="24A62608" w14:textId="77777777" w:rsidR="006D71E1" w:rsidRPr="00B216F4" w:rsidRDefault="006D71E1" w:rsidP="006975B6">
            <w:pPr>
              <w:pStyle w:val="Bullet"/>
              <w:numPr>
                <w:ilvl w:val="0"/>
                <w:numId w:val="0"/>
              </w:numPr>
              <w:spacing w:after="120" w:line="276" w:lineRule="auto"/>
              <w:rPr>
                <w:b/>
                <w:bCs/>
              </w:rPr>
            </w:pPr>
          </w:p>
        </w:tc>
        <w:tc>
          <w:tcPr>
            <w:tcW w:w="4655" w:type="dxa"/>
            <w:gridSpan w:val="2"/>
            <w:vMerge w:val="restart"/>
            <w:tcBorders>
              <w:top w:val="nil"/>
            </w:tcBorders>
          </w:tcPr>
          <w:p w14:paraId="150DC11F" w14:textId="77777777" w:rsidR="006D71E1" w:rsidRPr="00C63C5E" w:rsidRDefault="006D71E1" w:rsidP="006975B6">
            <w:pPr>
              <w:pStyle w:val="Bullet"/>
              <w:spacing w:after="0"/>
              <w:rPr>
                <w:sz w:val="22"/>
                <w:szCs w:val="22"/>
              </w:rPr>
            </w:pPr>
            <w:r w:rsidRPr="00C63C5E">
              <w:rPr>
                <w:sz w:val="22"/>
                <w:szCs w:val="22"/>
              </w:rPr>
              <w:t>Voter turnout is based on registered voters, not the total population.</w:t>
            </w:r>
          </w:p>
          <w:p w14:paraId="4BB68F4A" w14:textId="6B9F9D14" w:rsidR="006D71E1" w:rsidRPr="008114C7" w:rsidRDefault="006D71E1" w:rsidP="006975B6">
            <w:pPr>
              <w:pStyle w:val="Bullet"/>
              <w:spacing w:after="0"/>
              <w:rPr>
                <w:b/>
                <w:bCs/>
                <w:sz w:val="22"/>
                <w:szCs w:val="22"/>
              </w:rPr>
            </w:pPr>
            <w:r w:rsidRPr="00C63C5E">
              <w:rPr>
                <w:sz w:val="22"/>
                <w:szCs w:val="22"/>
              </w:rPr>
              <w:t>Australia</w:t>
            </w:r>
            <w:r w:rsidR="00A83B81">
              <w:rPr>
                <w:sz w:val="22"/>
                <w:szCs w:val="22"/>
              </w:rPr>
              <w:t xml:space="preserve"> </w:t>
            </w:r>
            <w:r>
              <w:rPr>
                <w:sz w:val="22"/>
                <w:szCs w:val="22"/>
              </w:rPr>
              <w:t>(</w:t>
            </w:r>
            <w:r w:rsidR="00A83B81">
              <w:rPr>
                <w:sz w:val="22"/>
                <w:szCs w:val="22"/>
              </w:rPr>
              <w:t xml:space="preserve">and also </w:t>
            </w:r>
            <w:r w:rsidRPr="00C63C5E">
              <w:rPr>
                <w:sz w:val="22"/>
                <w:szCs w:val="22"/>
              </w:rPr>
              <w:t>Belgium, Luxembourg and Turkey</w:t>
            </w:r>
            <w:r>
              <w:rPr>
                <w:sz w:val="22"/>
                <w:szCs w:val="22"/>
              </w:rPr>
              <w:t xml:space="preserve">) </w:t>
            </w:r>
            <w:proofErr w:type="gramStart"/>
            <w:r w:rsidRPr="008114C7">
              <w:rPr>
                <w:i/>
                <w:iCs/>
                <w:sz w:val="22"/>
                <w:szCs w:val="22"/>
              </w:rPr>
              <w:t>enforce</w:t>
            </w:r>
            <w:proofErr w:type="gramEnd"/>
            <w:r w:rsidRPr="00C63C5E">
              <w:rPr>
                <w:sz w:val="22"/>
                <w:szCs w:val="22"/>
              </w:rPr>
              <w:t xml:space="preserve"> compulsory voting</w:t>
            </w:r>
            <w:r w:rsidR="00A83B81">
              <w:rPr>
                <w:sz w:val="22"/>
                <w:szCs w:val="22"/>
              </w:rPr>
              <w:t>,</w:t>
            </w:r>
            <w:r>
              <w:rPr>
                <w:sz w:val="22"/>
                <w:szCs w:val="22"/>
              </w:rPr>
              <w:t xml:space="preserve"> and so have higher results. Other OECD countries such as Greece have compulsory voting but it is not enforced.</w:t>
            </w:r>
          </w:p>
          <w:p w14:paraId="35A3D93C" w14:textId="5F3F19F0" w:rsidR="006D71E1" w:rsidRPr="008420D7" w:rsidRDefault="008420D7" w:rsidP="008420D7">
            <w:pPr>
              <w:pStyle w:val="Dash"/>
              <w:rPr>
                <w:sz w:val="22"/>
                <w:szCs w:val="22"/>
              </w:rPr>
            </w:pPr>
            <w:r w:rsidRPr="008420D7">
              <w:rPr>
                <w:sz w:val="22"/>
                <w:szCs w:val="22"/>
              </w:rPr>
              <w:t>Compulsory voting may limit usefulness as an indicator of civic engagement.</w:t>
            </w:r>
          </w:p>
        </w:tc>
      </w:tr>
      <w:tr w:rsidR="006D71E1" w14:paraId="676AE012" w14:textId="77777777" w:rsidTr="006975B6">
        <w:trPr>
          <w:trHeight w:val="16"/>
        </w:trPr>
        <w:tc>
          <w:tcPr>
            <w:tcW w:w="5215" w:type="dxa"/>
            <w:tcBorders>
              <w:bottom w:val="nil"/>
            </w:tcBorders>
            <w:shd w:val="clear" w:color="auto" w:fill="DBE5F1" w:themeFill="accent1" w:themeFillTint="33"/>
          </w:tcPr>
          <w:p w14:paraId="28270570" w14:textId="77777777" w:rsidR="006D71E1" w:rsidRPr="00B216F4" w:rsidRDefault="006D71E1" w:rsidP="006975B6">
            <w:pPr>
              <w:pStyle w:val="Bullet"/>
              <w:numPr>
                <w:ilvl w:val="0"/>
                <w:numId w:val="0"/>
              </w:numPr>
              <w:spacing w:after="0"/>
              <w:ind w:left="567" w:hanging="567"/>
              <w:rPr>
                <w:b/>
                <w:bCs/>
              </w:rPr>
            </w:pPr>
            <w:r>
              <w:rPr>
                <w:b/>
                <w:bCs/>
              </w:rPr>
              <w:t>Data / Calculation</w:t>
            </w:r>
          </w:p>
        </w:tc>
        <w:tc>
          <w:tcPr>
            <w:tcW w:w="4655" w:type="dxa"/>
            <w:gridSpan w:val="2"/>
            <w:vMerge/>
          </w:tcPr>
          <w:p w14:paraId="7C0859D3" w14:textId="77777777" w:rsidR="006D71E1" w:rsidRDefault="006D71E1" w:rsidP="006975B6">
            <w:pPr>
              <w:pStyle w:val="Bullet"/>
              <w:spacing w:after="0"/>
            </w:pPr>
          </w:p>
        </w:tc>
      </w:tr>
      <w:tr w:rsidR="006D71E1" w14:paraId="3510B85B" w14:textId="77777777" w:rsidTr="006975B6">
        <w:trPr>
          <w:trHeight w:val="2548"/>
        </w:trPr>
        <w:tc>
          <w:tcPr>
            <w:tcW w:w="5215" w:type="dxa"/>
            <w:tcBorders>
              <w:top w:val="nil"/>
            </w:tcBorders>
          </w:tcPr>
          <w:p w14:paraId="0A230C73" w14:textId="77777777" w:rsidR="006D71E1" w:rsidRPr="00E826F5" w:rsidRDefault="006D71E1" w:rsidP="006975B6">
            <w:pPr>
              <w:pStyle w:val="Bullet"/>
              <w:spacing w:after="0"/>
              <w:rPr>
                <w:sz w:val="22"/>
                <w:szCs w:val="18"/>
              </w:rPr>
            </w:pPr>
            <w:r w:rsidRPr="00E826F5">
              <w:rPr>
                <w:sz w:val="22"/>
                <w:szCs w:val="18"/>
              </w:rPr>
              <w:t>Data is sourced from Institute for Democracy and Electoral Assistance (IDEA).</w:t>
            </w:r>
          </w:p>
          <w:p w14:paraId="7DA15F8E" w14:textId="77777777" w:rsidR="006D71E1" w:rsidRPr="004C1F63" w:rsidRDefault="006D71E1" w:rsidP="006975B6">
            <w:pPr>
              <w:pStyle w:val="Bullet"/>
              <w:spacing w:after="0"/>
            </w:pPr>
            <w:r w:rsidRPr="00E826F5">
              <w:rPr>
                <w:sz w:val="22"/>
                <w:szCs w:val="18"/>
              </w:rPr>
              <w:t>This information is gathered from National Statistical Offices and electoral management bodies</w:t>
            </w:r>
            <w:r>
              <w:rPr>
                <w:sz w:val="22"/>
                <w:szCs w:val="18"/>
              </w:rPr>
              <w:t>.</w:t>
            </w:r>
          </w:p>
        </w:tc>
        <w:tc>
          <w:tcPr>
            <w:tcW w:w="4655" w:type="dxa"/>
            <w:gridSpan w:val="2"/>
            <w:vMerge/>
          </w:tcPr>
          <w:p w14:paraId="32DBCB3D" w14:textId="77777777" w:rsidR="006D71E1" w:rsidRDefault="006D71E1" w:rsidP="006975B6">
            <w:pPr>
              <w:pStyle w:val="Bullet"/>
              <w:spacing w:after="0"/>
            </w:pPr>
          </w:p>
        </w:tc>
      </w:tr>
      <w:tr w:rsidR="006D71E1" w14:paraId="35E2B9E2" w14:textId="77777777" w:rsidTr="006975B6">
        <w:trPr>
          <w:trHeight w:val="4298"/>
        </w:trPr>
        <w:tc>
          <w:tcPr>
            <w:tcW w:w="5916" w:type="dxa"/>
            <w:gridSpan w:val="2"/>
          </w:tcPr>
          <w:p w14:paraId="5D7D42B0" w14:textId="77777777" w:rsidR="006D71E1" w:rsidRDefault="006D71E1" w:rsidP="006975B6">
            <w:pPr>
              <w:pStyle w:val="Bullet"/>
              <w:numPr>
                <w:ilvl w:val="0"/>
                <w:numId w:val="0"/>
              </w:numPr>
              <w:spacing w:after="0"/>
              <w:jc w:val="center"/>
              <w:rPr>
                <w:b/>
                <w:bCs/>
              </w:rPr>
            </w:pPr>
            <w:r>
              <w:rPr>
                <w:b/>
                <w:bCs/>
              </w:rPr>
              <w:t>International Comparison – latest available</w:t>
            </w:r>
          </w:p>
          <w:p w14:paraId="29744CA8" w14:textId="77777777" w:rsidR="006D71E1" w:rsidRPr="00917F16" w:rsidRDefault="006D71E1" w:rsidP="006975B6">
            <w:pPr>
              <w:pStyle w:val="Bullet"/>
              <w:numPr>
                <w:ilvl w:val="0"/>
                <w:numId w:val="0"/>
              </w:numPr>
              <w:spacing w:after="0"/>
              <w:rPr>
                <w:sz w:val="22"/>
                <w:szCs w:val="22"/>
              </w:rPr>
            </w:pPr>
            <w:r w:rsidRPr="00A359DB">
              <w:rPr>
                <w:noProof/>
                <w:sz w:val="22"/>
                <w:szCs w:val="22"/>
              </w:rPr>
              <w:drawing>
                <wp:inline distT="0" distB="0" distL="0" distR="0" wp14:anchorId="3D78DDC3" wp14:editId="60E04460">
                  <wp:extent cx="3614542" cy="23069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3660229" cy="2336114"/>
                          </a:xfrm>
                          <a:prstGeom prst="rect">
                            <a:avLst/>
                          </a:prstGeom>
                          <a:noFill/>
                          <a:ln>
                            <a:noFill/>
                          </a:ln>
                        </pic:spPr>
                      </pic:pic>
                    </a:graphicData>
                  </a:graphic>
                </wp:inline>
              </w:drawing>
            </w:r>
          </w:p>
        </w:tc>
        <w:tc>
          <w:tcPr>
            <w:tcW w:w="3954" w:type="dxa"/>
          </w:tcPr>
          <w:p w14:paraId="6DAD8007" w14:textId="77777777" w:rsidR="006D71E1" w:rsidRPr="00A96826" w:rsidRDefault="006D71E1" w:rsidP="006975B6">
            <w:pPr>
              <w:spacing w:after="0"/>
              <w:jc w:val="center"/>
              <w:rPr>
                <w:b/>
                <w:bCs/>
                <w:noProof/>
              </w:rPr>
            </w:pPr>
            <w:r>
              <w:rPr>
                <w:b/>
                <w:bCs/>
                <w:noProof/>
              </w:rPr>
              <w:t>Australia time series</w:t>
            </w:r>
          </w:p>
          <w:p w14:paraId="341572D2" w14:textId="77777777" w:rsidR="006D71E1" w:rsidRDefault="006D71E1" w:rsidP="006975B6">
            <w:pPr>
              <w:pStyle w:val="Bullet"/>
              <w:numPr>
                <w:ilvl w:val="0"/>
                <w:numId w:val="0"/>
              </w:numPr>
              <w:spacing w:after="120" w:line="276" w:lineRule="auto"/>
              <w:ind w:left="567" w:hanging="567"/>
              <w:jc w:val="center"/>
            </w:pPr>
            <w:r w:rsidRPr="00CB67BE">
              <w:rPr>
                <w:noProof/>
              </w:rPr>
              <w:drawing>
                <wp:inline distT="0" distB="0" distL="0" distR="0" wp14:anchorId="16ABFC1B" wp14:editId="5EF35A7E">
                  <wp:extent cx="2306955" cy="23069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306955" cy="2306955"/>
                          </a:xfrm>
                          <a:prstGeom prst="rect">
                            <a:avLst/>
                          </a:prstGeom>
                          <a:noFill/>
                          <a:ln>
                            <a:noFill/>
                          </a:ln>
                        </pic:spPr>
                      </pic:pic>
                    </a:graphicData>
                  </a:graphic>
                </wp:inline>
              </w:drawing>
            </w:r>
          </w:p>
        </w:tc>
      </w:tr>
    </w:tbl>
    <w:p w14:paraId="7B8AC319" w14:textId="0371C349" w:rsidR="00AE3861" w:rsidRPr="00A269A1" w:rsidRDefault="00AE3861" w:rsidP="00276B58">
      <w:pPr>
        <w:spacing w:after="0"/>
      </w:pPr>
    </w:p>
    <w:sectPr w:rsidR="00AE3861" w:rsidRPr="00A269A1" w:rsidSect="0011442F">
      <w:headerReference w:type="even" r:id="rId75"/>
      <w:footerReference w:type="even" r:id="rId76"/>
      <w:footerReference w:type="default" r:id="rId77"/>
      <w:headerReference w:type="first" r:id="rId78"/>
      <w:footerReference w:type="first" r:id="rId79"/>
      <w:pgSz w:w="11907" w:h="16840" w:code="9"/>
      <w:pgMar w:top="567" w:right="851" w:bottom="1134" w:left="1134" w:header="709" w:footer="709" w:gutter="0"/>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F4B41" w14:textId="77777777" w:rsidR="00790205" w:rsidRDefault="00790205">
      <w:r>
        <w:separator/>
      </w:r>
    </w:p>
  </w:endnote>
  <w:endnote w:type="continuationSeparator" w:id="0">
    <w:p w14:paraId="625B73A9" w14:textId="77777777" w:rsidR="00790205" w:rsidRDefault="00790205">
      <w:r>
        <w:continuationSeparator/>
      </w:r>
    </w:p>
  </w:endnote>
  <w:endnote w:type="continuationNotice" w:id="1">
    <w:p w14:paraId="30CBCBA3" w14:textId="77777777" w:rsidR="00790205" w:rsidRDefault="007902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D4D39" w14:textId="74E40E72" w:rsidR="00CA227D" w:rsidRDefault="00790205" w:rsidP="00CA227D">
    <w:pPr>
      <w:pStyle w:val="DLMSecurityFooter"/>
    </w:pPr>
    <w:fldSimple w:instr="DOCPROPERTY DLMSecurityClassification \* MERGEFORMAT">
      <w:r w:rsidR="001C5F93">
        <w:t>Sensitive:  Cabinet</w:t>
      </w:r>
    </w:fldSimple>
  </w:p>
  <w:p w14:paraId="2BA8407A" w14:textId="001CE630" w:rsidR="00CA227D" w:rsidRDefault="00790205" w:rsidP="00CA227D">
    <w:pPr>
      <w:pStyle w:val="SecurityClassificationFooter"/>
    </w:pPr>
    <w:fldSimple w:instr="DOCPROPERTY SecurityClassification \* MERGEFORMAT">
      <w:r w:rsidR="001C5F93">
        <w:t>Protected</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1DE38" w14:textId="77777777" w:rsidR="00F527C2" w:rsidRDefault="00151467" w:rsidP="00E77B68">
    <w:pPr>
      <w:pStyle w:val="Footer"/>
      <w:rPr>
        <w:rStyle w:val="PageNumber"/>
      </w:rPr>
    </w:pPr>
    <w:r>
      <w:rPr>
        <w:rStyle w:val="PageNumber"/>
      </w:rPr>
      <w:t xml:space="preserve">Page </w:t>
    </w:r>
    <w:r w:rsidR="00223DD4" w:rsidRPr="00E77B68">
      <w:rPr>
        <w:rStyle w:val="PageNumber"/>
      </w:rPr>
      <w:fldChar w:fldCharType="begin"/>
    </w:r>
    <w:r w:rsidR="00F527C2" w:rsidRPr="00E77B68">
      <w:rPr>
        <w:rStyle w:val="PageNumber"/>
      </w:rPr>
      <w:instrText xml:space="preserve"> PAGE </w:instrText>
    </w:r>
    <w:r w:rsidR="00223DD4" w:rsidRPr="00E77B68">
      <w:rPr>
        <w:rStyle w:val="PageNumber"/>
      </w:rPr>
      <w:fldChar w:fldCharType="separate"/>
    </w:r>
    <w:r w:rsidR="00737618">
      <w:rPr>
        <w:rStyle w:val="PageNumber"/>
        <w:noProof/>
      </w:rPr>
      <w:t>2</w:t>
    </w:r>
    <w:r w:rsidR="00223DD4" w:rsidRPr="00E77B68">
      <w:rPr>
        <w:rStyle w:val="PageNumber"/>
      </w:rPr>
      <w:fldChar w:fldCharType="end"/>
    </w:r>
  </w:p>
  <w:p w14:paraId="6446E0BC" w14:textId="47EFB520" w:rsidR="00CA227D" w:rsidRPr="00105D6E" w:rsidRDefault="00CA227D" w:rsidP="00105D6E">
    <w:pPr>
      <w:pStyle w:val="Footer"/>
      <w:jc w:val="center"/>
      <w:rPr>
        <w:rStyle w:val="PageNumber"/>
        <w:rFonts w:cstheme="minorHAnsi"/>
        <w:b/>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1B2D2" w14:textId="6430B446" w:rsidR="00CA227D" w:rsidRDefault="00790205" w:rsidP="00CA227D">
    <w:pPr>
      <w:pStyle w:val="DLMSecurityFooter"/>
    </w:pPr>
    <w:fldSimple w:instr="DOCPROPERTY DLMSecurityClassification \* MERGEFORMAT">
      <w:r w:rsidR="001C5F93">
        <w:t>Sensitive:  Cabinet</w:t>
      </w:r>
    </w:fldSimple>
  </w:p>
  <w:p w14:paraId="72D5F9BA" w14:textId="55F0487A" w:rsidR="00CA227D" w:rsidRDefault="00790205" w:rsidP="00CA227D">
    <w:pPr>
      <w:pStyle w:val="SecurityClassificationFooter"/>
    </w:pPr>
    <w:fldSimple w:instr="DOCPROPERTY SecurityClassification \* MERGEFORMAT">
      <w:r w:rsidR="001C5F93">
        <w:t>Protected</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58CAE" w14:textId="77777777" w:rsidR="00790205" w:rsidRDefault="00790205">
      <w:r>
        <w:separator/>
      </w:r>
    </w:p>
  </w:footnote>
  <w:footnote w:type="continuationSeparator" w:id="0">
    <w:p w14:paraId="422B21B1" w14:textId="77777777" w:rsidR="00790205" w:rsidRDefault="00790205">
      <w:r>
        <w:continuationSeparator/>
      </w:r>
    </w:p>
  </w:footnote>
  <w:footnote w:type="continuationNotice" w:id="1">
    <w:p w14:paraId="39DA2B43" w14:textId="77777777" w:rsidR="00790205" w:rsidRDefault="0079020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60343" w14:textId="7D2A7361" w:rsidR="00CA227D" w:rsidRDefault="00790205" w:rsidP="0011442F">
    <w:pPr>
      <w:pStyle w:val="SecurityClassificationHeader"/>
    </w:pPr>
    <w:fldSimple w:instr="DOCPROPERTY SecurityClassification \* MERGEFORMAT">
      <w:r w:rsidR="001C5F93">
        <w:t>Protected</w:t>
      </w:r>
    </w:fldSimple>
  </w:p>
  <w:p w14:paraId="2DE7E441" w14:textId="757EC77C" w:rsidR="00CA227D" w:rsidRDefault="00790205" w:rsidP="00CA227D">
    <w:pPr>
      <w:pStyle w:val="DLMSecurityHeader"/>
    </w:pPr>
    <w:fldSimple w:instr="DOCPROPERTY DLMSecurityClassification \* MERGEFORMAT">
      <w:r w:rsidR="001C5F93">
        <w:t>Sensitive:  Cabinet</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E61CE" w14:textId="69256AAF" w:rsidR="00CA227D" w:rsidRDefault="00790205" w:rsidP="0011442F">
    <w:pPr>
      <w:pStyle w:val="SecurityClassificationHeader"/>
    </w:pPr>
    <w:fldSimple w:instr="DOCPROPERTY SecurityClassification \* MERGEFORMAT">
      <w:r w:rsidR="001C5F93">
        <w:t>Protected</w:t>
      </w:r>
    </w:fldSimple>
  </w:p>
  <w:p w14:paraId="5CDAFF30" w14:textId="0A66824D" w:rsidR="00CA227D" w:rsidRDefault="00790205" w:rsidP="00CA227D">
    <w:pPr>
      <w:pStyle w:val="DLMSecurityHeader"/>
    </w:pPr>
    <w:fldSimple w:instr="DOCPROPERTY DLMSecurityClassification \* MERGEFORMAT">
      <w:r w:rsidR="001C5F93">
        <w:t>Sensitive:  Cabinet</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0CC8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2030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FC52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0BCA4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86D7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BE52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D0B1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ACE9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862E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9787B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11" w15:restartNumberingAfterBreak="0">
    <w:nsid w:val="3FBD7996"/>
    <w:multiLevelType w:val="multilevel"/>
    <w:tmpl w:val="09C2CCDC"/>
    <w:name w:val="StandardBulletedList"/>
    <w:lvl w:ilvl="0">
      <w:start w:val="1"/>
      <w:numFmt w:val="bullet"/>
      <w:pStyle w:val="Bullet"/>
      <w:lvlText w:val="•"/>
      <w:lvlJc w:val="left"/>
      <w:pPr>
        <w:tabs>
          <w:tab w:val="num" w:pos="567"/>
        </w:tabs>
        <w:ind w:left="567" w:hanging="567"/>
      </w:pPr>
      <w:rPr>
        <w:rFonts w:ascii="Times New Roman" w:hAnsi="Times New Roman" w:cs="Times New Roman" w:hint="default"/>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3FB49B7"/>
    <w:multiLevelType w:val="singleLevel"/>
    <w:tmpl w:val="9EDE5682"/>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3" w15:restartNumberingAfterBreak="0">
    <w:nsid w:val="5C2132DC"/>
    <w:multiLevelType w:val="hybridMultilevel"/>
    <w:tmpl w:val="E32CD0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FAE6869"/>
    <w:multiLevelType w:val="multilevel"/>
    <w:tmpl w:val="8EEEEC04"/>
    <w:name w:val="StandardNumberedList"/>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2"/>
  </w:num>
  <w:num w:numId="14">
    <w:abstractNumId w:val="10"/>
  </w:num>
  <w:num w:numId="15">
    <w:abstractNumId w:val="13"/>
  </w:num>
  <w:num w:numId="16">
    <w:abstractNumId w:val="11"/>
  </w:num>
  <w:num w:numId="17">
    <w:abstractNumId w:val="11"/>
  </w:num>
  <w:num w:numId="18">
    <w:abstractNumId w:val="11"/>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True"/>
  </w:docVars>
  <w:rsids>
    <w:rsidRoot w:val="00814A96"/>
    <w:rsid w:val="00000040"/>
    <w:rsid w:val="000011D8"/>
    <w:rsid w:val="00001230"/>
    <w:rsid w:val="000012C4"/>
    <w:rsid w:val="00001F53"/>
    <w:rsid w:val="00002BBB"/>
    <w:rsid w:val="00004B5C"/>
    <w:rsid w:val="00004DA9"/>
    <w:rsid w:val="00004E44"/>
    <w:rsid w:val="00004FB3"/>
    <w:rsid w:val="000057D8"/>
    <w:rsid w:val="00005857"/>
    <w:rsid w:val="000068D6"/>
    <w:rsid w:val="00006D28"/>
    <w:rsid w:val="000075B1"/>
    <w:rsid w:val="0001099B"/>
    <w:rsid w:val="000114EE"/>
    <w:rsid w:val="0001256D"/>
    <w:rsid w:val="00013ECB"/>
    <w:rsid w:val="00014D3D"/>
    <w:rsid w:val="000158F8"/>
    <w:rsid w:val="000167E7"/>
    <w:rsid w:val="00016EE3"/>
    <w:rsid w:val="00017440"/>
    <w:rsid w:val="00020297"/>
    <w:rsid w:val="0002079B"/>
    <w:rsid w:val="00020FE1"/>
    <w:rsid w:val="00021532"/>
    <w:rsid w:val="00022482"/>
    <w:rsid w:val="00023015"/>
    <w:rsid w:val="00024955"/>
    <w:rsid w:val="00025341"/>
    <w:rsid w:val="00026625"/>
    <w:rsid w:val="00026717"/>
    <w:rsid w:val="00030CE5"/>
    <w:rsid w:val="000313EF"/>
    <w:rsid w:val="00031B22"/>
    <w:rsid w:val="00032AF5"/>
    <w:rsid w:val="00033867"/>
    <w:rsid w:val="00033E9F"/>
    <w:rsid w:val="00033FF3"/>
    <w:rsid w:val="00035061"/>
    <w:rsid w:val="00036463"/>
    <w:rsid w:val="00040740"/>
    <w:rsid w:val="00040AEA"/>
    <w:rsid w:val="000414A1"/>
    <w:rsid w:val="0004167C"/>
    <w:rsid w:val="0004297B"/>
    <w:rsid w:val="00043896"/>
    <w:rsid w:val="00044531"/>
    <w:rsid w:val="0004474F"/>
    <w:rsid w:val="00044A68"/>
    <w:rsid w:val="000453A9"/>
    <w:rsid w:val="00047BBD"/>
    <w:rsid w:val="0005212F"/>
    <w:rsid w:val="00052213"/>
    <w:rsid w:val="000527D3"/>
    <w:rsid w:val="0005347C"/>
    <w:rsid w:val="000539F5"/>
    <w:rsid w:val="000551EF"/>
    <w:rsid w:val="000558E6"/>
    <w:rsid w:val="00055E94"/>
    <w:rsid w:val="000563AC"/>
    <w:rsid w:val="0005686E"/>
    <w:rsid w:val="000570A8"/>
    <w:rsid w:val="00057565"/>
    <w:rsid w:val="0006052F"/>
    <w:rsid w:val="00060FFA"/>
    <w:rsid w:val="0006122A"/>
    <w:rsid w:val="0006148C"/>
    <w:rsid w:val="0006167C"/>
    <w:rsid w:val="00061E8F"/>
    <w:rsid w:val="00062D40"/>
    <w:rsid w:val="00063406"/>
    <w:rsid w:val="00063640"/>
    <w:rsid w:val="000650C8"/>
    <w:rsid w:val="00067EF3"/>
    <w:rsid w:val="000711C2"/>
    <w:rsid w:val="00071CA9"/>
    <w:rsid w:val="000724BD"/>
    <w:rsid w:val="00072A9B"/>
    <w:rsid w:val="000733FC"/>
    <w:rsid w:val="00074972"/>
    <w:rsid w:val="00075B72"/>
    <w:rsid w:val="00076A53"/>
    <w:rsid w:val="0007701E"/>
    <w:rsid w:val="0007718C"/>
    <w:rsid w:val="00083F92"/>
    <w:rsid w:val="00084715"/>
    <w:rsid w:val="0008478F"/>
    <w:rsid w:val="000855FA"/>
    <w:rsid w:val="00087F24"/>
    <w:rsid w:val="0009149B"/>
    <w:rsid w:val="00094AE8"/>
    <w:rsid w:val="000950FD"/>
    <w:rsid w:val="00095493"/>
    <w:rsid w:val="00095660"/>
    <w:rsid w:val="00096409"/>
    <w:rsid w:val="00096FAE"/>
    <w:rsid w:val="00097E0A"/>
    <w:rsid w:val="000A0329"/>
    <w:rsid w:val="000A05AD"/>
    <w:rsid w:val="000A0B3B"/>
    <w:rsid w:val="000A0FF6"/>
    <w:rsid w:val="000A15ED"/>
    <w:rsid w:val="000A279B"/>
    <w:rsid w:val="000A2AF7"/>
    <w:rsid w:val="000A377C"/>
    <w:rsid w:val="000A48E5"/>
    <w:rsid w:val="000A5DD7"/>
    <w:rsid w:val="000A655D"/>
    <w:rsid w:val="000A715C"/>
    <w:rsid w:val="000B1D2C"/>
    <w:rsid w:val="000B582F"/>
    <w:rsid w:val="000B63D9"/>
    <w:rsid w:val="000B6858"/>
    <w:rsid w:val="000C11FC"/>
    <w:rsid w:val="000C1E4F"/>
    <w:rsid w:val="000C21A3"/>
    <w:rsid w:val="000C2697"/>
    <w:rsid w:val="000C2C05"/>
    <w:rsid w:val="000C3920"/>
    <w:rsid w:val="000C489B"/>
    <w:rsid w:val="000C5B94"/>
    <w:rsid w:val="000C5E96"/>
    <w:rsid w:val="000D061F"/>
    <w:rsid w:val="000D1BDB"/>
    <w:rsid w:val="000D1E3C"/>
    <w:rsid w:val="000D206E"/>
    <w:rsid w:val="000D2386"/>
    <w:rsid w:val="000D26ED"/>
    <w:rsid w:val="000D48C2"/>
    <w:rsid w:val="000D4E0E"/>
    <w:rsid w:val="000D55E4"/>
    <w:rsid w:val="000D5CD0"/>
    <w:rsid w:val="000D5FB1"/>
    <w:rsid w:val="000E0540"/>
    <w:rsid w:val="000E1D57"/>
    <w:rsid w:val="000E3FE7"/>
    <w:rsid w:val="000E4E8C"/>
    <w:rsid w:val="000E5952"/>
    <w:rsid w:val="000E64EB"/>
    <w:rsid w:val="000E7905"/>
    <w:rsid w:val="000F0222"/>
    <w:rsid w:val="000F0883"/>
    <w:rsid w:val="000F0AB6"/>
    <w:rsid w:val="000F2DB1"/>
    <w:rsid w:val="000F2F79"/>
    <w:rsid w:val="000F5F58"/>
    <w:rsid w:val="000F6341"/>
    <w:rsid w:val="001002CA"/>
    <w:rsid w:val="0010271E"/>
    <w:rsid w:val="00103D3D"/>
    <w:rsid w:val="001040E4"/>
    <w:rsid w:val="0010432F"/>
    <w:rsid w:val="001059D6"/>
    <w:rsid w:val="00105D6E"/>
    <w:rsid w:val="00106182"/>
    <w:rsid w:val="00107540"/>
    <w:rsid w:val="00107B31"/>
    <w:rsid w:val="00107D07"/>
    <w:rsid w:val="0011053C"/>
    <w:rsid w:val="0011063E"/>
    <w:rsid w:val="0011095A"/>
    <w:rsid w:val="00111206"/>
    <w:rsid w:val="00112E62"/>
    <w:rsid w:val="0011350E"/>
    <w:rsid w:val="0011372B"/>
    <w:rsid w:val="001142B3"/>
    <w:rsid w:val="0011442F"/>
    <w:rsid w:val="00114438"/>
    <w:rsid w:val="00114922"/>
    <w:rsid w:val="001162BE"/>
    <w:rsid w:val="00117436"/>
    <w:rsid w:val="001211AB"/>
    <w:rsid w:val="00121220"/>
    <w:rsid w:val="00121488"/>
    <w:rsid w:val="00121DBC"/>
    <w:rsid w:val="001223FF"/>
    <w:rsid w:val="00125F7A"/>
    <w:rsid w:val="00126965"/>
    <w:rsid w:val="00126AE4"/>
    <w:rsid w:val="0012748B"/>
    <w:rsid w:val="0012767D"/>
    <w:rsid w:val="00127C1E"/>
    <w:rsid w:val="00130638"/>
    <w:rsid w:val="00130DF9"/>
    <w:rsid w:val="001317C4"/>
    <w:rsid w:val="001318D4"/>
    <w:rsid w:val="00132A76"/>
    <w:rsid w:val="001362C1"/>
    <w:rsid w:val="00136EDF"/>
    <w:rsid w:val="00136F09"/>
    <w:rsid w:val="00137F85"/>
    <w:rsid w:val="00140028"/>
    <w:rsid w:val="0014005A"/>
    <w:rsid w:val="00140850"/>
    <w:rsid w:val="001430CA"/>
    <w:rsid w:val="00143356"/>
    <w:rsid w:val="00143DE0"/>
    <w:rsid w:val="0014648C"/>
    <w:rsid w:val="001467D1"/>
    <w:rsid w:val="00147CCB"/>
    <w:rsid w:val="001506B2"/>
    <w:rsid w:val="00151467"/>
    <w:rsid w:val="00152910"/>
    <w:rsid w:val="00153988"/>
    <w:rsid w:val="00155F73"/>
    <w:rsid w:val="001571F6"/>
    <w:rsid w:val="0015773E"/>
    <w:rsid w:val="001610B2"/>
    <w:rsid w:val="0016178A"/>
    <w:rsid w:val="00161A60"/>
    <w:rsid w:val="00161BDD"/>
    <w:rsid w:val="00163E1C"/>
    <w:rsid w:val="001643F8"/>
    <w:rsid w:val="00165070"/>
    <w:rsid w:val="00167D96"/>
    <w:rsid w:val="00167DB1"/>
    <w:rsid w:val="00171F28"/>
    <w:rsid w:val="00174821"/>
    <w:rsid w:val="00175E6D"/>
    <w:rsid w:val="00176A6A"/>
    <w:rsid w:val="00181200"/>
    <w:rsid w:val="00182240"/>
    <w:rsid w:val="001837CE"/>
    <w:rsid w:val="0018481E"/>
    <w:rsid w:val="00184CCA"/>
    <w:rsid w:val="0018624D"/>
    <w:rsid w:val="0018742C"/>
    <w:rsid w:val="00191704"/>
    <w:rsid w:val="001927E3"/>
    <w:rsid w:val="00194944"/>
    <w:rsid w:val="00194C3A"/>
    <w:rsid w:val="001964AB"/>
    <w:rsid w:val="00196FF1"/>
    <w:rsid w:val="001971B5"/>
    <w:rsid w:val="001A2838"/>
    <w:rsid w:val="001A2C1D"/>
    <w:rsid w:val="001A3374"/>
    <w:rsid w:val="001A4EC7"/>
    <w:rsid w:val="001A52DF"/>
    <w:rsid w:val="001A6AB4"/>
    <w:rsid w:val="001A7AB6"/>
    <w:rsid w:val="001B4E5E"/>
    <w:rsid w:val="001B5A41"/>
    <w:rsid w:val="001B5CFD"/>
    <w:rsid w:val="001B7541"/>
    <w:rsid w:val="001B793A"/>
    <w:rsid w:val="001C1238"/>
    <w:rsid w:val="001C16B2"/>
    <w:rsid w:val="001C2188"/>
    <w:rsid w:val="001C3285"/>
    <w:rsid w:val="001C3895"/>
    <w:rsid w:val="001C530B"/>
    <w:rsid w:val="001C5F93"/>
    <w:rsid w:val="001C6759"/>
    <w:rsid w:val="001D0A24"/>
    <w:rsid w:val="001D0DBC"/>
    <w:rsid w:val="001D1056"/>
    <w:rsid w:val="001D170A"/>
    <w:rsid w:val="001D1818"/>
    <w:rsid w:val="001D7293"/>
    <w:rsid w:val="001E1A30"/>
    <w:rsid w:val="001E21A9"/>
    <w:rsid w:val="001E45A5"/>
    <w:rsid w:val="001E5BF5"/>
    <w:rsid w:val="001E63AB"/>
    <w:rsid w:val="001E6FAD"/>
    <w:rsid w:val="001E7ADC"/>
    <w:rsid w:val="001E7E54"/>
    <w:rsid w:val="001E7F1F"/>
    <w:rsid w:val="001F09C9"/>
    <w:rsid w:val="001F3BDD"/>
    <w:rsid w:val="001F4573"/>
    <w:rsid w:val="001F45F7"/>
    <w:rsid w:val="001F4C29"/>
    <w:rsid w:val="001F5AE9"/>
    <w:rsid w:val="001F6BBE"/>
    <w:rsid w:val="001F6E3C"/>
    <w:rsid w:val="001F7A9B"/>
    <w:rsid w:val="002000E6"/>
    <w:rsid w:val="002017EC"/>
    <w:rsid w:val="00201AB6"/>
    <w:rsid w:val="00202264"/>
    <w:rsid w:val="00202676"/>
    <w:rsid w:val="002051F2"/>
    <w:rsid w:val="00205441"/>
    <w:rsid w:val="00206032"/>
    <w:rsid w:val="00206999"/>
    <w:rsid w:val="00206FF3"/>
    <w:rsid w:val="002109AF"/>
    <w:rsid w:val="00213657"/>
    <w:rsid w:val="0021429B"/>
    <w:rsid w:val="00215618"/>
    <w:rsid w:val="00216030"/>
    <w:rsid w:val="00216703"/>
    <w:rsid w:val="00216767"/>
    <w:rsid w:val="00216F0D"/>
    <w:rsid w:val="002177A1"/>
    <w:rsid w:val="00220687"/>
    <w:rsid w:val="00221CA9"/>
    <w:rsid w:val="00222095"/>
    <w:rsid w:val="00222ED0"/>
    <w:rsid w:val="00223302"/>
    <w:rsid w:val="00223DD4"/>
    <w:rsid w:val="00223F52"/>
    <w:rsid w:val="00224502"/>
    <w:rsid w:val="0022495F"/>
    <w:rsid w:val="00224D70"/>
    <w:rsid w:val="00225C7E"/>
    <w:rsid w:val="0022683C"/>
    <w:rsid w:val="00227D50"/>
    <w:rsid w:val="00230140"/>
    <w:rsid w:val="00230306"/>
    <w:rsid w:val="00230BFF"/>
    <w:rsid w:val="002317AE"/>
    <w:rsid w:val="00232B14"/>
    <w:rsid w:val="00233120"/>
    <w:rsid w:val="00233C07"/>
    <w:rsid w:val="00233C62"/>
    <w:rsid w:val="00234518"/>
    <w:rsid w:val="00234799"/>
    <w:rsid w:val="002354FF"/>
    <w:rsid w:val="00242877"/>
    <w:rsid w:val="0024316B"/>
    <w:rsid w:val="002433CD"/>
    <w:rsid w:val="00244D1F"/>
    <w:rsid w:val="002455DC"/>
    <w:rsid w:val="002460F2"/>
    <w:rsid w:val="002464B8"/>
    <w:rsid w:val="002469C2"/>
    <w:rsid w:val="0024709A"/>
    <w:rsid w:val="002471EA"/>
    <w:rsid w:val="00247D1B"/>
    <w:rsid w:val="0025082E"/>
    <w:rsid w:val="002520A3"/>
    <w:rsid w:val="002526C9"/>
    <w:rsid w:val="00252D92"/>
    <w:rsid w:val="0025356A"/>
    <w:rsid w:val="00254B24"/>
    <w:rsid w:val="0025660A"/>
    <w:rsid w:val="002578E9"/>
    <w:rsid w:val="00257C90"/>
    <w:rsid w:val="00257F73"/>
    <w:rsid w:val="00260FAC"/>
    <w:rsid w:val="00260FEB"/>
    <w:rsid w:val="00261C62"/>
    <w:rsid w:val="002629FF"/>
    <w:rsid w:val="00262FFB"/>
    <w:rsid w:val="00263F79"/>
    <w:rsid w:val="00264BAA"/>
    <w:rsid w:val="00265E7C"/>
    <w:rsid w:val="00266E87"/>
    <w:rsid w:val="002670EC"/>
    <w:rsid w:val="00267E8D"/>
    <w:rsid w:val="00270FD1"/>
    <w:rsid w:val="00271206"/>
    <w:rsid w:val="00271346"/>
    <w:rsid w:val="0027310C"/>
    <w:rsid w:val="00276B58"/>
    <w:rsid w:val="00277488"/>
    <w:rsid w:val="00281439"/>
    <w:rsid w:val="00281BD7"/>
    <w:rsid w:val="002823C4"/>
    <w:rsid w:val="00283ACF"/>
    <w:rsid w:val="00283F29"/>
    <w:rsid w:val="00284720"/>
    <w:rsid w:val="00284EBD"/>
    <w:rsid w:val="0028569F"/>
    <w:rsid w:val="00286BB8"/>
    <w:rsid w:val="00290996"/>
    <w:rsid w:val="00291680"/>
    <w:rsid w:val="0029262B"/>
    <w:rsid w:val="00292C32"/>
    <w:rsid w:val="00293149"/>
    <w:rsid w:val="0029385F"/>
    <w:rsid w:val="00296334"/>
    <w:rsid w:val="002964B5"/>
    <w:rsid w:val="00296F2A"/>
    <w:rsid w:val="00297F12"/>
    <w:rsid w:val="002A17C1"/>
    <w:rsid w:val="002A1970"/>
    <w:rsid w:val="002A268C"/>
    <w:rsid w:val="002A2EE9"/>
    <w:rsid w:val="002A2F9E"/>
    <w:rsid w:val="002A51E3"/>
    <w:rsid w:val="002A560C"/>
    <w:rsid w:val="002A5FB0"/>
    <w:rsid w:val="002B109F"/>
    <w:rsid w:val="002B1A12"/>
    <w:rsid w:val="002B267C"/>
    <w:rsid w:val="002B3C29"/>
    <w:rsid w:val="002B4EB8"/>
    <w:rsid w:val="002B5025"/>
    <w:rsid w:val="002B5A84"/>
    <w:rsid w:val="002B5C4E"/>
    <w:rsid w:val="002B7074"/>
    <w:rsid w:val="002B708F"/>
    <w:rsid w:val="002C0667"/>
    <w:rsid w:val="002C1705"/>
    <w:rsid w:val="002C1E3B"/>
    <w:rsid w:val="002C2C09"/>
    <w:rsid w:val="002C322F"/>
    <w:rsid w:val="002C457D"/>
    <w:rsid w:val="002C46BB"/>
    <w:rsid w:val="002C562A"/>
    <w:rsid w:val="002C6CE5"/>
    <w:rsid w:val="002D0040"/>
    <w:rsid w:val="002D080F"/>
    <w:rsid w:val="002D0D22"/>
    <w:rsid w:val="002D16D0"/>
    <w:rsid w:val="002D2B35"/>
    <w:rsid w:val="002D2D9D"/>
    <w:rsid w:val="002D2F7C"/>
    <w:rsid w:val="002D344E"/>
    <w:rsid w:val="002D4496"/>
    <w:rsid w:val="002D4B4A"/>
    <w:rsid w:val="002D59FC"/>
    <w:rsid w:val="002D65C7"/>
    <w:rsid w:val="002D6EC2"/>
    <w:rsid w:val="002D7541"/>
    <w:rsid w:val="002D75FE"/>
    <w:rsid w:val="002E02FD"/>
    <w:rsid w:val="002E04F6"/>
    <w:rsid w:val="002E1346"/>
    <w:rsid w:val="002E186C"/>
    <w:rsid w:val="002E18DF"/>
    <w:rsid w:val="002E2069"/>
    <w:rsid w:val="002E2534"/>
    <w:rsid w:val="002E26E7"/>
    <w:rsid w:val="002E322B"/>
    <w:rsid w:val="002E34A9"/>
    <w:rsid w:val="002E5510"/>
    <w:rsid w:val="002E6B1E"/>
    <w:rsid w:val="002E7F1C"/>
    <w:rsid w:val="002F00E6"/>
    <w:rsid w:val="002F06F2"/>
    <w:rsid w:val="002F17DB"/>
    <w:rsid w:val="002F2117"/>
    <w:rsid w:val="002F21EF"/>
    <w:rsid w:val="002F2C77"/>
    <w:rsid w:val="002F47F2"/>
    <w:rsid w:val="002F4F29"/>
    <w:rsid w:val="002F66C3"/>
    <w:rsid w:val="0030226D"/>
    <w:rsid w:val="0030413E"/>
    <w:rsid w:val="0030596D"/>
    <w:rsid w:val="00305AAD"/>
    <w:rsid w:val="00311713"/>
    <w:rsid w:val="00312C48"/>
    <w:rsid w:val="00313422"/>
    <w:rsid w:val="00313F34"/>
    <w:rsid w:val="00314F11"/>
    <w:rsid w:val="0031552B"/>
    <w:rsid w:val="00315D80"/>
    <w:rsid w:val="00317093"/>
    <w:rsid w:val="0032021F"/>
    <w:rsid w:val="0032159A"/>
    <w:rsid w:val="00321662"/>
    <w:rsid w:val="003220A9"/>
    <w:rsid w:val="0032278B"/>
    <w:rsid w:val="00322AEF"/>
    <w:rsid w:val="003230F0"/>
    <w:rsid w:val="003259D9"/>
    <w:rsid w:val="00325CDA"/>
    <w:rsid w:val="0032630F"/>
    <w:rsid w:val="00331525"/>
    <w:rsid w:val="00331606"/>
    <w:rsid w:val="00331F7E"/>
    <w:rsid w:val="003335E4"/>
    <w:rsid w:val="0033462A"/>
    <w:rsid w:val="0033506D"/>
    <w:rsid w:val="00335E22"/>
    <w:rsid w:val="00337922"/>
    <w:rsid w:val="00337C9D"/>
    <w:rsid w:val="00340590"/>
    <w:rsid w:val="00343713"/>
    <w:rsid w:val="00344457"/>
    <w:rsid w:val="0034497A"/>
    <w:rsid w:val="00345B19"/>
    <w:rsid w:val="00345B7D"/>
    <w:rsid w:val="00346B15"/>
    <w:rsid w:val="00347A38"/>
    <w:rsid w:val="00347B5C"/>
    <w:rsid w:val="003501E9"/>
    <w:rsid w:val="003510CE"/>
    <w:rsid w:val="003517FF"/>
    <w:rsid w:val="003531A6"/>
    <w:rsid w:val="0035338A"/>
    <w:rsid w:val="00353F5D"/>
    <w:rsid w:val="00356156"/>
    <w:rsid w:val="00357B09"/>
    <w:rsid w:val="003607A8"/>
    <w:rsid w:val="00360EFF"/>
    <w:rsid w:val="00361647"/>
    <w:rsid w:val="00362225"/>
    <w:rsid w:val="00362A56"/>
    <w:rsid w:val="003632B8"/>
    <w:rsid w:val="00363C8C"/>
    <w:rsid w:val="0036400D"/>
    <w:rsid w:val="00364425"/>
    <w:rsid w:val="00365D0D"/>
    <w:rsid w:val="00366615"/>
    <w:rsid w:val="00367504"/>
    <w:rsid w:val="00367998"/>
    <w:rsid w:val="00367A09"/>
    <w:rsid w:val="00367CD6"/>
    <w:rsid w:val="00370056"/>
    <w:rsid w:val="003706B4"/>
    <w:rsid w:val="00371FBD"/>
    <w:rsid w:val="003724A5"/>
    <w:rsid w:val="00374830"/>
    <w:rsid w:val="00374883"/>
    <w:rsid w:val="0037527B"/>
    <w:rsid w:val="003754A7"/>
    <w:rsid w:val="00375B56"/>
    <w:rsid w:val="00380E61"/>
    <w:rsid w:val="00381001"/>
    <w:rsid w:val="00381260"/>
    <w:rsid w:val="00381D0B"/>
    <w:rsid w:val="0038228A"/>
    <w:rsid w:val="00382476"/>
    <w:rsid w:val="00382B47"/>
    <w:rsid w:val="00383630"/>
    <w:rsid w:val="00385836"/>
    <w:rsid w:val="00385970"/>
    <w:rsid w:val="00385E06"/>
    <w:rsid w:val="00386304"/>
    <w:rsid w:val="00387474"/>
    <w:rsid w:val="0038786C"/>
    <w:rsid w:val="0038792D"/>
    <w:rsid w:val="00387E92"/>
    <w:rsid w:val="003906C0"/>
    <w:rsid w:val="00391209"/>
    <w:rsid w:val="0039263E"/>
    <w:rsid w:val="003930D7"/>
    <w:rsid w:val="00393BB1"/>
    <w:rsid w:val="00393F01"/>
    <w:rsid w:val="00396004"/>
    <w:rsid w:val="00396589"/>
    <w:rsid w:val="00396666"/>
    <w:rsid w:val="003977B5"/>
    <w:rsid w:val="00397C92"/>
    <w:rsid w:val="003A07E0"/>
    <w:rsid w:val="003A0B6E"/>
    <w:rsid w:val="003A13B3"/>
    <w:rsid w:val="003A58A7"/>
    <w:rsid w:val="003A5911"/>
    <w:rsid w:val="003A5B4C"/>
    <w:rsid w:val="003A6605"/>
    <w:rsid w:val="003A6E2E"/>
    <w:rsid w:val="003A764C"/>
    <w:rsid w:val="003A7DCB"/>
    <w:rsid w:val="003B039D"/>
    <w:rsid w:val="003B15F8"/>
    <w:rsid w:val="003B1FF9"/>
    <w:rsid w:val="003B2C2F"/>
    <w:rsid w:val="003B43DD"/>
    <w:rsid w:val="003B45B3"/>
    <w:rsid w:val="003B48A5"/>
    <w:rsid w:val="003B4EB3"/>
    <w:rsid w:val="003B5619"/>
    <w:rsid w:val="003B59A6"/>
    <w:rsid w:val="003B5C6A"/>
    <w:rsid w:val="003B61F4"/>
    <w:rsid w:val="003B67E6"/>
    <w:rsid w:val="003B6DA2"/>
    <w:rsid w:val="003C09C3"/>
    <w:rsid w:val="003C11A1"/>
    <w:rsid w:val="003C268D"/>
    <w:rsid w:val="003C2A11"/>
    <w:rsid w:val="003C348E"/>
    <w:rsid w:val="003C4129"/>
    <w:rsid w:val="003C665C"/>
    <w:rsid w:val="003C7472"/>
    <w:rsid w:val="003D07B6"/>
    <w:rsid w:val="003D1C9F"/>
    <w:rsid w:val="003D50EE"/>
    <w:rsid w:val="003D5A46"/>
    <w:rsid w:val="003D624F"/>
    <w:rsid w:val="003D7726"/>
    <w:rsid w:val="003D7C91"/>
    <w:rsid w:val="003D7FA5"/>
    <w:rsid w:val="003E0CE3"/>
    <w:rsid w:val="003E154F"/>
    <w:rsid w:val="003E167B"/>
    <w:rsid w:val="003E1844"/>
    <w:rsid w:val="003E1CEE"/>
    <w:rsid w:val="003E22CA"/>
    <w:rsid w:val="003E2E86"/>
    <w:rsid w:val="003E403A"/>
    <w:rsid w:val="003E4EC0"/>
    <w:rsid w:val="003E5945"/>
    <w:rsid w:val="003E6F51"/>
    <w:rsid w:val="003E708C"/>
    <w:rsid w:val="003F03E0"/>
    <w:rsid w:val="003F05FF"/>
    <w:rsid w:val="003F08F1"/>
    <w:rsid w:val="003F0F4B"/>
    <w:rsid w:val="003F1262"/>
    <w:rsid w:val="003F18C0"/>
    <w:rsid w:val="003F2A43"/>
    <w:rsid w:val="003F2ABE"/>
    <w:rsid w:val="003F4042"/>
    <w:rsid w:val="003F5223"/>
    <w:rsid w:val="003F53DA"/>
    <w:rsid w:val="003F5644"/>
    <w:rsid w:val="003F5FF6"/>
    <w:rsid w:val="003F607B"/>
    <w:rsid w:val="003F60C6"/>
    <w:rsid w:val="003F64C8"/>
    <w:rsid w:val="003F7313"/>
    <w:rsid w:val="003F7C31"/>
    <w:rsid w:val="00401255"/>
    <w:rsid w:val="004029B8"/>
    <w:rsid w:val="004034C6"/>
    <w:rsid w:val="00404815"/>
    <w:rsid w:val="004049F0"/>
    <w:rsid w:val="00404AAA"/>
    <w:rsid w:val="00404B39"/>
    <w:rsid w:val="00405F6E"/>
    <w:rsid w:val="004066FC"/>
    <w:rsid w:val="0041024C"/>
    <w:rsid w:val="00410D4D"/>
    <w:rsid w:val="00411724"/>
    <w:rsid w:val="00411CD8"/>
    <w:rsid w:val="00411E4E"/>
    <w:rsid w:val="00413044"/>
    <w:rsid w:val="00413FC9"/>
    <w:rsid w:val="00414420"/>
    <w:rsid w:val="00414920"/>
    <w:rsid w:val="00414EE2"/>
    <w:rsid w:val="0041701F"/>
    <w:rsid w:val="004170AD"/>
    <w:rsid w:val="00417590"/>
    <w:rsid w:val="004178D0"/>
    <w:rsid w:val="00420B49"/>
    <w:rsid w:val="004218A3"/>
    <w:rsid w:val="004225ED"/>
    <w:rsid w:val="00423BA2"/>
    <w:rsid w:val="00424953"/>
    <w:rsid w:val="00424B83"/>
    <w:rsid w:val="0042521B"/>
    <w:rsid w:val="004264B9"/>
    <w:rsid w:val="00427894"/>
    <w:rsid w:val="00427B0D"/>
    <w:rsid w:val="00430006"/>
    <w:rsid w:val="00431930"/>
    <w:rsid w:val="004349FA"/>
    <w:rsid w:val="00436C35"/>
    <w:rsid w:val="004370AE"/>
    <w:rsid w:val="00437C65"/>
    <w:rsid w:val="00437EC8"/>
    <w:rsid w:val="0043B3EA"/>
    <w:rsid w:val="00440C7B"/>
    <w:rsid w:val="0044130D"/>
    <w:rsid w:val="00441B8E"/>
    <w:rsid w:val="004422D4"/>
    <w:rsid w:val="0044351C"/>
    <w:rsid w:val="004440C3"/>
    <w:rsid w:val="00444B48"/>
    <w:rsid w:val="004450EB"/>
    <w:rsid w:val="00446817"/>
    <w:rsid w:val="004468F4"/>
    <w:rsid w:val="00447037"/>
    <w:rsid w:val="00447370"/>
    <w:rsid w:val="00447F1E"/>
    <w:rsid w:val="0045084C"/>
    <w:rsid w:val="00453F78"/>
    <w:rsid w:val="00454168"/>
    <w:rsid w:val="0045587B"/>
    <w:rsid w:val="004560DD"/>
    <w:rsid w:val="00464117"/>
    <w:rsid w:val="004650E2"/>
    <w:rsid w:val="00465B88"/>
    <w:rsid w:val="00465F77"/>
    <w:rsid w:val="00467901"/>
    <w:rsid w:val="004703C4"/>
    <w:rsid w:val="0047077E"/>
    <w:rsid w:val="004708B4"/>
    <w:rsid w:val="004724E1"/>
    <w:rsid w:val="00472F8E"/>
    <w:rsid w:val="0047362D"/>
    <w:rsid w:val="004743CD"/>
    <w:rsid w:val="0047705A"/>
    <w:rsid w:val="00480535"/>
    <w:rsid w:val="00481313"/>
    <w:rsid w:val="00482451"/>
    <w:rsid w:val="00483019"/>
    <w:rsid w:val="00484224"/>
    <w:rsid w:val="004844F4"/>
    <w:rsid w:val="00486B4B"/>
    <w:rsid w:val="00486DF8"/>
    <w:rsid w:val="00487D24"/>
    <w:rsid w:val="0049029E"/>
    <w:rsid w:val="004903A6"/>
    <w:rsid w:val="0049055E"/>
    <w:rsid w:val="00491C74"/>
    <w:rsid w:val="0049250E"/>
    <w:rsid w:val="00492DBA"/>
    <w:rsid w:val="004931D3"/>
    <w:rsid w:val="00493786"/>
    <w:rsid w:val="00493B2A"/>
    <w:rsid w:val="00495B1F"/>
    <w:rsid w:val="00495D45"/>
    <w:rsid w:val="00495E37"/>
    <w:rsid w:val="004A05A8"/>
    <w:rsid w:val="004A1981"/>
    <w:rsid w:val="004A2159"/>
    <w:rsid w:val="004A2A5F"/>
    <w:rsid w:val="004A3551"/>
    <w:rsid w:val="004A38A0"/>
    <w:rsid w:val="004A43EA"/>
    <w:rsid w:val="004A4CAE"/>
    <w:rsid w:val="004A4E73"/>
    <w:rsid w:val="004A660B"/>
    <w:rsid w:val="004A6CD5"/>
    <w:rsid w:val="004B0F0D"/>
    <w:rsid w:val="004B172E"/>
    <w:rsid w:val="004B3474"/>
    <w:rsid w:val="004B36EB"/>
    <w:rsid w:val="004B583A"/>
    <w:rsid w:val="004B71B4"/>
    <w:rsid w:val="004B7491"/>
    <w:rsid w:val="004B781E"/>
    <w:rsid w:val="004C0270"/>
    <w:rsid w:val="004C12F8"/>
    <w:rsid w:val="004C1E4E"/>
    <w:rsid w:val="004C1F2A"/>
    <w:rsid w:val="004C2116"/>
    <w:rsid w:val="004C2B9B"/>
    <w:rsid w:val="004C4321"/>
    <w:rsid w:val="004C4C8B"/>
    <w:rsid w:val="004D3EEF"/>
    <w:rsid w:val="004D4D84"/>
    <w:rsid w:val="004D56D7"/>
    <w:rsid w:val="004D61D5"/>
    <w:rsid w:val="004D699A"/>
    <w:rsid w:val="004E120B"/>
    <w:rsid w:val="004E1C43"/>
    <w:rsid w:val="004E1D3C"/>
    <w:rsid w:val="004E2453"/>
    <w:rsid w:val="004E4110"/>
    <w:rsid w:val="004E5A08"/>
    <w:rsid w:val="004E7F72"/>
    <w:rsid w:val="004F0FF4"/>
    <w:rsid w:val="004F36BE"/>
    <w:rsid w:val="004F39A4"/>
    <w:rsid w:val="004F42AD"/>
    <w:rsid w:val="004F564B"/>
    <w:rsid w:val="004F650A"/>
    <w:rsid w:val="004F6FF3"/>
    <w:rsid w:val="004F72E6"/>
    <w:rsid w:val="004F7550"/>
    <w:rsid w:val="00500ED9"/>
    <w:rsid w:val="00501CFD"/>
    <w:rsid w:val="005028F1"/>
    <w:rsid w:val="005045F7"/>
    <w:rsid w:val="00504B6E"/>
    <w:rsid w:val="00504C2D"/>
    <w:rsid w:val="0050554C"/>
    <w:rsid w:val="00506251"/>
    <w:rsid w:val="005069E2"/>
    <w:rsid w:val="005104DB"/>
    <w:rsid w:val="00510940"/>
    <w:rsid w:val="0051291D"/>
    <w:rsid w:val="00512B7A"/>
    <w:rsid w:val="005147CD"/>
    <w:rsid w:val="00520A0F"/>
    <w:rsid w:val="0052110B"/>
    <w:rsid w:val="00522165"/>
    <w:rsid w:val="00522A2D"/>
    <w:rsid w:val="00522C8B"/>
    <w:rsid w:val="00523C74"/>
    <w:rsid w:val="00524283"/>
    <w:rsid w:val="005254EA"/>
    <w:rsid w:val="005259E2"/>
    <w:rsid w:val="0052681B"/>
    <w:rsid w:val="005270CC"/>
    <w:rsid w:val="00527276"/>
    <w:rsid w:val="00527700"/>
    <w:rsid w:val="00527FE2"/>
    <w:rsid w:val="00530AED"/>
    <w:rsid w:val="00530F44"/>
    <w:rsid w:val="005312FE"/>
    <w:rsid w:val="00531E44"/>
    <w:rsid w:val="0053253D"/>
    <w:rsid w:val="00532BAB"/>
    <w:rsid w:val="00532E99"/>
    <w:rsid w:val="00533677"/>
    <w:rsid w:val="0053437C"/>
    <w:rsid w:val="00535828"/>
    <w:rsid w:val="005361D4"/>
    <w:rsid w:val="005367F2"/>
    <w:rsid w:val="00536A9F"/>
    <w:rsid w:val="0053793E"/>
    <w:rsid w:val="00537E18"/>
    <w:rsid w:val="00537F09"/>
    <w:rsid w:val="00540EF9"/>
    <w:rsid w:val="005414A1"/>
    <w:rsid w:val="00541D6B"/>
    <w:rsid w:val="005428EC"/>
    <w:rsid w:val="00542F1A"/>
    <w:rsid w:val="00542F82"/>
    <w:rsid w:val="005456A9"/>
    <w:rsid w:val="0054601D"/>
    <w:rsid w:val="005465BD"/>
    <w:rsid w:val="005467F5"/>
    <w:rsid w:val="00547019"/>
    <w:rsid w:val="00547EF3"/>
    <w:rsid w:val="00554DA5"/>
    <w:rsid w:val="005551EF"/>
    <w:rsid w:val="0055532A"/>
    <w:rsid w:val="00556599"/>
    <w:rsid w:val="00556B34"/>
    <w:rsid w:val="00556F80"/>
    <w:rsid w:val="00556FA8"/>
    <w:rsid w:val="005605CA"/>
    <w:rsid w:val="005606E4"/>
    <w:rsid w:val="00561A3B"/>
    <w:rsid w:val="00561D8A"/>
    <w:rsid w:val="00563805"/>
    <w:rsid w:val="00564E14"/>
    <w:rsid w:val="00565627"/>
    <w:rsid w:val="00565B14"/>
    <w:rsid w:val="0056604F"/>
    <w:rsid w:val="005677EA"/>
    <w:rsid w:val="005708A6"/>
    <w:rsid w:val="0057445B"/>
    <w:rsid w:val="0057569D"/>
    <w:rsid w:val="0057774C"/>
    <w:rsid w:val="00577BAF"/>
    <w:rsid w:val="00577BFD"/>
    <w:rsid w:val="00580065"/>
    <w:rsid w:val="0058141F"/>
    <w:rsid w:val="00582EC8"/>
    <w:rsid w:val="00583B7F"/>
    <w:rsid w:val="00584560"/>
    <w:rsid w:val="00585555"/>
    <w:rsid w:val="00586D45"/>
    <w:rsid w:val="00587B01"/>
    <w:rsid w:val="00590B01"/>
    <w:rsid w:val="00592022"/>
    <w:rsid w:val="005920A9"/>
    <w:rsid w:val="0059259D"/>
    <w:rsid w:val="00592776"/>
    <w:rsid w:val="00592FEB"/>
    <w:rsid w:val="0059386E"/>
    <w:rsid w:val="00594085"/>
    <w:rsid w:val="0059412A"/>
    <w:rsid w:val="005951CD"/>
    <w:rsid w:val="00596275"/>
    <w:rsid w:val="005A0FA4"/>
    <w:rsid w:val="005A1C35"/>
    <w:rsid w:val="005A25EB"/>
    <w:rsid w:val="005A296D"/>
    <w:rsid w:val="005A2F1F"/>
    <w:rsid w:val="005A308B"/>
    <w:rsid w:val="005A3308"/>
    <w:rsid w:val="005A34D5"/>
    <w:rsid w:val="005A3E5F"/>
    <w:rsid w:val="005A4DF3"/>
    <w:rsid w:val="005A5172"/>
    <w:rsid w:val="005A5D2D"/>
    <w:rsid w:val="005A5F50"/>
    <w:rsid w:val="005A6226"/>
    <w:rsid w:val="005B0296"/>
    <w:rsid w:val="005B0FA7"/>
    <w:rsid w:val="005B1284"/>
    <w:rsid w:val="005B3C04"/>
    <w:rsid w:val="005B3CB3"/>
    <w:rsid w:val="005B4CB8"/>
    <w:rsid w:val="005B4DFC"/>
    <w:rsid w:val="005B60C7"/>
    <w:rsid w:val="005B7A51"/>
    <w:rsid w:val="005B7ABD"/>
    <w:rsid w:val="005C053A"/>
    <w:rsid w:val="005C09A2"/>
    <w:rsid w:val="005C1473"/>
    <w:rsid w:val="005C157D"/>
    <w:rsid w:val="005C343B"/>
    <w:rsid w:val="005C3679"/>
    <w:rsid w:val="005C6CEA"/>
    <w:rsid w:val="005C6DC3"/>
    <w:rsid w:val="005D0056"/>
    <w:rsid w:val="005D18F6"/>
    <w:rsid w:val="005D1C3E"/>
    <w:rsid w:val="005D3C40"/>
    <w:rsid w:val="005D3FEA"/>
    <w:rsid w:val="005D5593"/>
    <w:rsid w:val="005D6417"/>
    <w:rsid w:val="005D7E76"/>
    <w:rsid w:val="005E04CE"/>
    <w:rsid w:val="005E0640"/>
    <w:rsid w:val="005E07BB"/>
    <w:rsid w:val="005E33A3"/>
    <w:rsid w:val="005E34A6"/>
    <w:rsid w:val="005E379E"/>
    <w:rsid w:val="005E3B85"/>
    <w:rsid w:val="005E4968"/>
    <w:rsid w:val="005E4EF8"/>
    <w:rsid w:val="005E560B"/>
    <w:rsid w:val="005E6968"/>
    <w:rsid w:val="005E69A3"/>
    <w:rsid w:val="005E6E46"/>
    <w:rsid w:val="005E7EDD"/>
    <w:rsid w:val="005F4DA1"/>
    <w:rsid w:val="005F6F57"/>
    <w:rsid w:val="005F71A3"/>
    <w:rsid w:val="006003C7"/>
    <w:rsid w:val="0060068B"/>
    <w:rsid w:val="00600D64"/>
    <w:rsid w:val="00601222"/>
    <w:rsid w:val="00603A86"/>
    <w:rsid w:val="00603B62"/>
    <w:rsid w:val="0060454A"/>
    <w:rsid w:val="00604EF9"/>
    <w:rsid w:val="00605AF0"/>
    <w:rsid w:val="00606345"/>
    <w:rsid w:val="00606889"/>
    <w:rsid w:val="006068EA"/>
    <w:rsid w:val="00610312"/>
    <w:rsid w:val="00610F04"/>
    <w:rsid w:val="00612288"/>
    <w:rsid w:val="0061253D"/>
    <w:rsid w:val="00612A70"/>
    <w:rsid w:val="00612D50"/>
    <w:rsid w:val="006172D7"/>
    <w:rsid w:val="006213AD"/>
    <w:rsid w:val="006215E3"/>
    <w:rsid w:val="00621B78"/>
    <w:rsid w:val="006225AC"/>
    <w:rsid w:val="00623365"/>
    <w:rsid w:val="00623C30"/>
    <w:rsid w:val="00623D0D"/>
    <w:rsid w:val="00624236"/>
    <w:rsid w:val="00624F20"/>
    <w:rsid w:val="00626AB3"/>
    <w:rsid w:val="00626B53"/>
    <w:rsid w:val="00627418"/>
    <w:rsid w:val="00627CDA"/>
    <w:rsid w:val="00630022"/>
    <w:rsid w:val="00630DA4"/>
    <w:rsid w:val="00631817"/>
    <w:rsid w:val="0063333D"/>
    <w:rsid w:val="00634B54"/>
    <w:rsid w:val="00635A5D"/>
    <w:rsid w:val="00635D25"/>
    <w:rsid w:val="00636A36"/>
    <w:rsid w:val="00637F30"/>
    <w:rsid w:val="006401AC"/>
    <w:rsid w:val="006408E6"/>
    <w:rsid w:val="00640D6B"/>
    <w:rsid w:val="00641692"/>
    <w:rsid w:val="00641EB3"/>
    <w:rsid w:val="00642D95"/>
    <w:rsid w:val="00644094"/>
    <w:rsid w:val="006442A0"/>
    <w:rsid w:val="00646188"/>
    <w:rsid w:val="006466E9"/>
    <w:rsid w:val="0064707D"/>
    <w:rsid w:val="00647630"/>
    <w:rsid w:val="00651795"/>
    <w:rsid w:val="006536AB"/>
    <w:rsid w:val="00654D5F"/>
    <w:rsid w:val="00655321"/>
    <w:rsid w:val="006561EE"/>
    <w:rsid w:val="00656FB4"/>
    <w:rsid w:val="006572B1"/>
    <w:rsid w:val="00657983"/>
    <w:rsid w:val="00660448"/>
    <w:rsid w:val="00660545"/>
    <w:rsid w:val="006606B8"/>
    <w:rsid w:val="006621E8"/>
    <w:rsid w:val="00663908"/>
    <w:rsid w:val="006644D7"/>
    <w:rsid w:val="006646C6"/>
    <w:rsid w:val="0066537F"/>
    <w:rsid w:val="00670363"/>
    <w:rsid w:val="00670ABA"/>
    <w:rsid w:val="00670CAC"/>
    <w:rsid w:val="00670F6D"/>
    <w:rsid w:val="00671BBC"/>
    <w:rsid w:val="006725CC"/>
    <w:rsid w:val="006727A9"/>
    <w:rsid w:val="0067296D"/>
    <w:rsid w:val="00672E97"/>
    <w:rsid w:val="00673080"/>
    <w:rsid w:val="00673314"/>
    <w:rsid w:val="00675FE0"/>
    <w:rsid w:val="00676F5F"/>
    <w:rsid w:val="00680D5E"/>
    <w:rsid w:val="006823BC"/>
    <w:rsid w:val="00682DFE"/>
    <w:rsid w:val="00683575"/>
    <w:rsid w:val="00683B7F"/>
    <w:rsid w:val="00683BEA"/>
    <w:rsid w:val="00683DDF"/>
    <w:rsid w:val="00683F98"/>
    <w:rsid w:val="00684488"/>
    <w:rsid w:val="00686AAA"/>
    <w:rsid w:val="00686F61"/>
    <w:rsid w:val="006872D3"/>
    <w:rsid w:val="006875B1"/>
    <w:rsid w:val="00691252"/>
    <w:rsid w:val="00692156"/>
    <w:rsid w:val="006941C6"/>
    <w:rsid w:val="00696F4D"/>
    <w:rsid w:val="0069743E"/>
    <w:rsid w:val="006975B6"/>
    <w:rsid w:val="006975D0"/>
    <w:rsid w:val="00697DF8"/>
    <w:rsid w:val="006A0177"/>
    <w:rsid w:val="006A0B90"/>
    <w:rsid w:val="006A14D2"/>
    <w:rsid w:val="006A29ED"/>
    <w:rsid w:val="006A2E03"/>
    <w:rsid w:val="006A42C0"/>
    <w:rsid w:val="006A4340"/>
    <w:rsid w:val="006A54D5"/>
    <w:rsid w:val="006A6012"/>
    <w:rsid w:val="006A6C7E"/>
    <w:rsid w:val="006A78AF"/>
    <w:rsid w:val="006B1B86"/>
    <w:rsid w:val="006B28C0"/>
    <w:rsid w:val="006B3415"/>
    <w:rsid w:val="006B34A7"/>
    <w:rsid w:val="006B3A67"/>
    <w:rsid w:val="006B5689"/>
    <w:rsid w:val="006B5E84"/>
    <w:rsid w:val="006B6BD3"/>
    <w:rsid w:val="006C05BA"/>
    <w:rsid w:val="006C137A"/>
    <w:rsid w:val="006C19E7"/>
    <w:rsid w:val="006C1D23"/>
    <w:rsid w:val="006C1F27"/>
    <w:rsid w:val="006C342B"/>
    <w:rsid w:val="006C45F2"/>
    <w:rsid w:val="006C6BC2"/>
    <w:rsid w:val="006C77D2"/>
    <w:rsid w:val="006D2218"/>
    <w:rsid w:val="006D2449"/>
    <w:rsid w:val="006D292B"/>
    <w:rsid w:val="006D5B20"/>
    <w:rsid w:val="006D6D65"/>
    <w:rsid w:val="006D71E1"/>
    <w:rsid w:val="006E1341"/>
    <w:rsid w:val="006E1375"/>
    <w:rsid w:val="006E31E9"/>
    <w:rsid w:val="006E432E"/>
    <w:rsid w:val="006E5E44"/>
    <w:rsid w:val="006E6C58"/>
    <w:rsid w:val="006F07E4"/>
    <w:rsid w:val="006F0F23"/>
    <w:rsid w:val="006F3858"/>
    <w:rsid w:val="006F3CB7"/>
    <w:rsid w:val="006F3F73"/>
    <w:rsid w:val="006F40FB"/>
    <w:rsid w:val="006F54FA"/>
    <w:rsid w:val="006F59F6"/>
    <w:rsid w:val="006F6913"/>
    <w:rsid w:val="006F7874"/>
    <w:rsid w:val="00700625"/>
    <w:rsid w:val="00700E8E"/>
    <w:rsid w:val="00701816"/>
    <w:rsid w:val="00701D2D"/>
    <w:rsid w:val="007023FB"/>
    <w:rsid w:val="0070286F"/>
    <w:rsid w:val="00702BF7"/>
    <w:rsid w:val="00703959"/>
    <w:rsid w:val="00703ED9"/>
    <w:rsid w:val="00705334"/>
    <w:rsid w:val="00705565"/>
    <w:rsid w:val="0070785D"/>
    <w:rsid w:val="00707AA6"/>
    <w:rsid w:val="00710099"/>
    <w:rsid w:val="007115B6"/>
    <w:rsid w:val="00711D1B"/>
    <w:rsid w:val="0071224F"/>
    <w:rsid w:val="0071387E"/>
    <w:rsid w:val="00713BD8"/>
    <w:rsid w:val="00715110"/>
    <w:rsid w:val="00716DE1"/>
    <w:rsid w:val="00721ED1"/>
    <w:rsid w:val="00723D9E"/>
    <w:rsid w:val="00724CF3"/>
    <w:rsid w:val="00726640"/>
    <w:rsid w:val="00727ABE"/>
    <w:rsid w:val="0073048E"/>
    <w:rsid w:val="007314BE"/>
    <w:rsid w:val="00732BCC"/>
    <w:rsid w:val="007330F8"/>
    <w:rsid w:val="00733A61"/>
    <w:rsid w:val="00733BB9"/>
    <w:rsid w:val="007355C6"/>
    <w:rsid w:val="00735E77"/>
    <w:rsid w:val="00736820"/>
    <w:rsid w:val="00737618"/>
    <w:rsid w:val="00742078"/>
    <w:rsid w:val="007432E0"/>
    <w:rsid w:val="00743DA0"/>
    <w:rsid w:val="00744D6D"/>
    <w:rsid w:val="00745811"/>
    <w:rsid w:val="00745CEA"/>
    <w:rsid w:val="00746ADD"/>
    <w:rsid w:val="0074747E"/>
    <w:rsid w:val="007518F7"/>
    <w:rsid w:val="0075202C"/>
    <w:rsid w:val="007520A9"/>
    <w:rsid w:val="00752284"/>
    <w:rsid w:val="0075298E"/>
    <w:rsid w:val="0075345E"/>
    <w:rsid w:val="00753533"/>
    <w:rsid w:val="007537D1"/>
    <w:rsid w:val="00754E16"/>
    <w:rsid w:val="00755849"/>
    <w:rsid w:val="00755890"/>
    <w:rsid w:val="007560AB"/>
    <w:rsid w:val="007561A3"/>
    <w:rsid w:val="00756A68"/>
    <w:rsid w:val="00756A8D"/>
    <w:rsid w:val="00756FA3"/>
    <w:rsid w:val="0075741A"/>
    <w:rsid w:val="00760537"/>
    <w:rsid w:val="007607C7"/>
    <w:rsid w:val="00760EFC"/>
    <w:rsid w:val="0076148F"/>
    <w:rsid w:val="007626FD"/>
    <w:rsid w:val="00762898"/>
    <w:rsid w:val="007628C3"/>
    <w:rsid w:val="00763DCA"/>
    <w:rsid w:val="00764216"/>
    <w:rsid w:val="007646B6"/>
    <w:rsid w:val="00765087"/>
    <w:rsid w:val="007651C7"/>
    <w:rsid w:val="00765A86"/>
    <w:rsid w:val="00766E66"/>
    <w:rsid w:val="0077164F"/>
    <w:rsid w:val="00774476"/>
    <w:rsid w:val="00774557"/>
    <w:rsid w:val="00774DD2"/>
    <w:rsid w:val="007762D8"/>
    <w:rsid w:val="00776F5A"/>
    <w:rsid w:val="00781505"/>
    <w:rsid w:val="007817DC"/>
    <w:rsid w:val="00781C2B"/>
    <w:rsid w:val="0078283B"/>
    <w:rsid w:val="00783024"/>
    <w:rsid w:val="0078434E"/>
    <w:rsid w:val="007845A1"/>
    <w:rsid w:val="007851FD"/>
    <w:rsid w:val="0078629F"/>
    <w:rsid w:val="0078652A"/>
    <w:rsid w:val="00786991"/>
    <w:rsid w:val="00786FF5"/>
    <w:rsid w:val="00787126"/>
    <w:rsid w:val="00790205"/>
    <w:rsid w:val="00790345"/>
    <w:rsid w:val="0079041D"/>
    <w:rsid w:val="00791858"/>
    <w:rsid w:val="00791B1D"/>
    <w:rsid w:val="007922AE"/>
    <w:rsid w:val="0079369E"/>
    <w:rsid w:val="00793912"/>
    <w:rsid w:val="007957E0"/>
    <w:rsid w:val="00795FEA"/>
    <w:rsid w:val="007961AE"/>
    <w:rsid w:val="007A07F3"/>
    <w:rsid w:val="007A0A61"/>
    <w:rsid w:val="007A13C1"/>
    <w:rsid w:val="007A2C29"/>
    <w:rsid w:val="007A2DEA"/>
    <w:rsid w:val="007A2F36"/>
    <w:rsid w:val="007A416F"/>
    <w:rsid w:val="007A436F"/>
    <w:rsid w:val="007A58E2"/>
    <w:rsid w:val="007A5AB8"/>
    <w:rsid w:val="007A6D6B"/>
    <w:rsid w:val="007B0C2D"/>
    <w:rsid w:val="007B1BF2"/>
    <w:rsid w:val="007B1CE8"/>
    <w:rsid w:val="007B2337"/>
    <w:rsid w:val="007B2CEF"/>
    <w:rsid w:val="007B45BF"/>
    <w:rsid w:val="007B5412"/>
    <w:rsid w:val="007B6A41"/>
    <w:rsid w:val="007B6D39"/>
    <w:rsid w:val="007B78B9"/>
    <w:rsid w:val="007C10BA"/>
    <w:rsid w:val="007C2FAF"/>
    <w:rsid w:val="007C4FE9"/>
    <w:rsid w:val="007C5277"/>
    <w:rsid w:val="007C551E"/>
    <w:rsid w:val="007C5ED8"/>
    <w:rsid w:val="007C667B"/>
    <w:rsid w:val="007C733C"/>
    <w:rsid w:val="007C7B81"/>
    <w:rsid w:val="007D01F6"/>
    <w:rsid w:val="007D05CC"/>
    <w:rsid w:val="007D0B0B"/>
    <w:rsid w:val="007D0FA1"/>
    <w:rsid w:val="007D1524"/>
    <w:rsid w:val="007D15CA"/>
    <w:rsid w:val="007D3493"/>
    <w:rsid w:val="007D41A4"/>
    <w:rsid w:val="007D495A"/>
    <w:rsid w:val="007D4A3B"/>
    <w:rsid w:val="007D4CEF"/>
    <w:rsid w:val="007D7805"/>
    <w:rsid w:val="007D7AD1"/>
    <w:rsid w:val="007E1CE0"/>
    <w:rsid w:val="007E1FB2"/>
    <w:rsid w:val="007E3301"/>
    <w:rsid w:val="007E3AFD"/>
    <w:rsid w:val="007E3FB0"/>
    <w:rsid w:val="007E51C7"/>
    <w:rsid w:val="007E6ADC"/>
    <w:rsid w:val="007E6D35"/>
    <w:rsid w:val="007E7CA8"/>
    <w:rsid w:val="007F0103"/>
    <w:rsid w:val="007F1A8A"/>
    <w:rsid w:val="007F2839"/>
    <w:rsid w:val="007F2D43"/>
    <w:rsid w:val="007F3EFC"/>
    <w:rsid w:val="007F50A6"/>
    <w:rsid w:val="007F71DB"/>
    <w:rsid w:val="007F74B9"/>
    <w:rsid w:val="007F7EF9"/>
    <w:rsid w:val="0080087D"/>
    <w:rsid w:val="008011EB"/>
    <w:rsid w:val="00801A44"/>
    <w:rsid w:val="00801DF6"/>
    <w:rsid w:val="00802634"/>
    <w:rsid w:val="00802EEB"/>
    <w:rsid w:val="00803405"/>
    <w:rsid w:val="00803454"/>
    <w:rsid w:val="0080347C"/>
    <w:rsid w:val="00804ADA"/>
    <w:rsid w:val="0080515B"/>
    <w:rsid w:val="00805CBF"/>
    <w:rsid w:val="00805EA5"/>
    <w:rsid w:val="0080694B"/>
    <w:rsid w:val="00806A6C"/>
    <w:rsid w:val="00806CCD"/>
    <w:rsid w:val="00807343"/>
    <w:rsid w:val="00807FF2"/>
    <w:rsid w:val="00810078"/>
    <w:rsid w:val="00810D3C"/>
    <w:rsid w:val="00812210"/>
    <w:rsid w:val="00813D6E"/>
    <w:rsid w:val="0081443B"/>
    <w:rsid w:val="0081456A"/>
    <w:rsid w:val="00814A96"/>
    <w:rsid w:val="008165FB"/>
    <w:rsid w:val="00817691"/>
    <w:rsid w:val="00821C8C"/>
    <w:rsid w:val="008238D0"/>
    <w:rsid w:val="0082449B"/>
    <w:rsid w:val="00824911"/>
    <w:rsid w:val="00825EE1"/>
    <w:rsid w:val="008264E3"/>
    <w:rsid w:val="00826BFE"/>
    <w:rsid w:val="0082755C"/>
    <w:rsid w:val="00827B97"/>
    <w:rsid w:val="008319BB"/>
    <w:rsid w:val="00832576"/>
    <w:rsid w:val="00832F75"/>
    <w:rsid w:val="00833DD6"/>
    <w:rsid w:val="00834170"/>
    <w:rsid w:val="00834A0C"/>
    <w:rsid w:val="008361F3"/>
    <w:rsid w:val="00836524"/>
    <w:rsid w:val="00836D01"/>
    <w:rsid w:val="008371A0"/>
    <w:rsid w:val="00837316"/>
    <w:rsid w:val="008378B2"/>
    <w:rsid w:val="00837ABE"/>
    <w:rsid w:val="00840960"/>
    <w:rsid w:val="008420D7"/>
    <w:rsid w:val="00842B00"/>
    <w:rsid w:val="0084396E"/>
    <w:rsid w:val="0084432E"/>
    <w:rsid w:val="0084579F"/>
    <w:rsid w:val="00847304"/>
    <w:rsid w:val="00852DB2"/>
    <w:rsid w:val="0085351E"/>
    <w:rsid w:val="008546C0"/>
    <w:rsid w:val="00860425"/>
    <w:rsid w:val="00862AE3"/>
    <w:rsid w:val="008639A7"/>
    <w:rsid w:val="008640A5"/>
    <w:rsid w:val="00864146"/>
    <w:rsid w:val="00865F69"/>
    <w:rsid w:val="00865F6B"/>
    <w:rsid w:val="008667B0"/>
    <w:rsid w:val="008669CD"/>
    <w:rsid w:val="00870D3F"/>
    <w:rsid w:val="00871DA2"/>
    <w:rsid w:val="00872318"/>
    <w:rsid w:val="008723C3"/>
    <w:rsid w:val="008725EA"/>
    <w:rsid w:val="00873BA7"/>
    <w:rsid w:val="0087454C"/>
    <w:rsid w:val="00875356"/>
    <w:rsid w:val="00875BB2"/>
    <w:rsid w:val="008765E9"/>
    <w:rsid w:val="0087695A"/>
    <w:rsid w:val="00877922"/>
    <w:rsid w:val="0088195B"/>
    <w:rsid w:val="0088321D"/>
    <w:rsid w:val="008832AA"/>
    <w:rsid w:val="008839F7"/>
    <w:rsid w:val="008855E5"/>
    <w:rsid w:val="008858EE"/>
    <w:rsid w:val="00885E98"/>
    <w:rsid w:val="00886578"/>
    <w:rsid w:val="00887B9C"/>
    <w:rsid w:val="00890DDB"/>
    <w:rsid w:val="00891B73"/>
    <w:rsid w:val="00893200"/>
    <w:rsid w:val="0089381C"/>
    <w:rsid w:val="00894187"/>
    <w:rsid w:val="00894CD5"/>
    <w:rsid w:val="00895CBF"/>
    <w:rsid w:val="00897F0B"/>
    <w:rsid w:val="008A00DE"/>
    <w:rsid w:val="008A0794"/>
    <w:rsid w:val="008A1810"/>
    <w:rsid w:val="008A1854"/>
    <w:rsid w:val="008A29E5"/>
    <w:rsid w:val="008A3324"/>
    <w:rsid w:val="008A56CB"/>
    <w:rsid w:val="008A575B"/>
    <w:rsid w:val="008A592C"/>
    <w:rsid w:val="008A5C9E"/>
    <w:rsid w:val="008B0360"/>
    <w:rsid w:val="008B043C"/>
    <w:rsid w:val="008B0935"/>
    <w:rsid w:val="008B0DCD"/>
    <w:rsid w:val="008B148A"/>
    <w:rsid w:val="008B1764"/>
    <w:rsid w:val="008B2391"/>
    <w:rsid w:val="008B2555"/>
    <w:rsid w:val="008B3359"/>
    <w:rsid w:val="008B3FCA"/>
    <w:rsid w:val="008B4399"/>
    <w:rsid w:val="008B5155"/>
    <w:rsid w:val="008B54D1"/>
    <w:rsid w:val="008B5871"/>
    <w:rsid w:val="008B5C6A"/>
    <w:rsid w:val="008B5F55"/>
    <w:rsid w:val="008B62EA"/>
    <w:rsid w:val="008B6B98"/>
    <w:rsid w:val="008B78BB"/>
    <w:rsid w:val="008C19E2"/>
    <w:rsid w:val="008C30B7"/>
    <w:rsid w:val="008C369D"/>
    <w:rsid w:val="008C4B97"/>
    <w:rsid w:val="008C54E7"/>
    <w:rsid w:val="008C7E3A"/>
    <w:rsid w:val="008D0195"/>
    <w:rsid w:val="008D05C5"/>
    <w:rsid w:val="008D06DB"/>
    <w:rsid w:val="008D31A0"/>
    <w:rsid w:val="008D31CD"/>
    <w:rsid w:val="008D4929"/>
    <w:rsid w:val="008D66D8"/>
    <w:rsid w:val="008D701C"/>
    <w:rsid w:val="008D72DA"/>
    <w:rsid w:val="008D76A2"/>
    <w:rsid w:val="008D78B7"/>
    <w:rsid w:val="008E0DE4"/>
    <w:rsid w:val="008E14B8"/>
    <w:rsid w:val="008E2275"/>
    <w:rsid w:val="008E34E9"/>
    <w:rsid w:val="008E3A6F"/>
    <w:rsid w:val="008E4985"/>
    <w:rsid w:val="008E542C"/>
    <w:rsid w:val="008E5F58"/>
    <w:rsid w:val="008E6135"/>
    <w:rsid w:val="008F1CA6"/>
    <w:rsid w:val="008F20A1"/>
    <w:rsid w:val="008F2BA3"/>
    <w:rsid w:val="008F32A1"/>
    <w:rsid w:val="008F3B97"/>
    <w:rsid w:val="008F4EDB"/>
    <w:rsid w:val="008F4F3F"/>
    <w:rsid w:val="008F53AD"/>
    <w:rsid w:val="008F576F"/>
    <w:rsid w:val="008F598B"/>
    <w:rsid w:val="008F6D06"/>
    <w:rsid w:val="008F7EFE"/>
    <w:rsid w:val="008F7FD3"/>
    <w:rsid w:val="009005F3"/>
    <w:rsid w:val="00902392"/>
    <w:rsid w:val="0090266C"/>
    <w:rsid w:val="00902A12"/>
    <w:rsid w:val="00903EA1"/>
    <w:rsid w:val="0090414A"/>
    <w:rsid w:val="00906E5A"/>
    <w:rsid w:val="00907D6C"/>
    <w:rsid w:val="00910CA4"/>
    <w:rsid w:val="00912549"/>
    <w:rsid w:val="00914E73"/>
    <w:rsid w:val="00915269"/>
    <w:rsid w:val="00916D28"/>
    <w:rsid w:val="009173AC"/>
    <w:rsid w:val="00923E07"/>
    <w:rsid w:val="00925131"/>
    <w:rsid w:val="00925F6A"/>
    <w:rsid w:val="009278CE"/>
    <w:rsid w:val="009279FC"/>
    <w:rsid w:val="00930A07"/>
    <w:rsid w:val="00933168"/>
    <w:rsid w:val="009334EB"/>
    <w:rsid w:val="009339A2"/>
    <w:rsid w:val="009356E9"/>
    <w:rsid w:val="00935968"/>
    <w:rsid w:val="00935B57"/>
    <w:rsid w:val="00936E2E"/>
    <w:rsid w:val="00936EF5"/>
    <w:rsid w:val="00937A14"/>
    <w:rsid w:val="00937D5E"/>
    <w:rsid w:val="00940A30"/>
    <w:rsid w:val="0094131A"/>
    <w:rsid w:val="00947AB8"/>
    <w:rsid w:val="00947AEA"/>
    <w:rsid w:val="00947B02"/>
    <w:rsid w:val="0095049B"/>
    <w:rsid w:val="0095225E"/>
    <w:rsid w:val="00952EA9"/>
    <w:rsid w:val="00952F5D"/>
    <w:rsid w:val="00953240"/>
    <w:rsid w:val="00953ACB"/>
    <w:rsid w:val="009541BE"/>
    <w:rsid w:val="00954436"/>
    <w:rsid w:val="00954E63"/>
    <w:rsid w:val="0095660C"/>
    <w:rsid w:val="00957396"/>
    <w:rsid w:val="0095766E"/>
    <w:rsid w:val="009576DD"/>
    <w:rsid w:val="009600F9"/>
    <w:rsid w:val="00960D3A"/>
    <w:rsid w:val="0096177F"/>
    <w:rsid w:val="00962421"/>
    <w:rsid w:val="00964081"/>
    <w:rsid w:val="009642C8"/>
    <w:rsid w:val="00964B3C"/>
    <w:rsid w:val="009655F2"/>
    <w:rsid w:val="00965D97"/>
    <w:rsid w:val="00967237"/>
    <w:rsid w:val="00970AA5"/>
    <w:rsid w:val="009737EE"/>
    <w:rsid w:val="00973984"/>
    <w:rsid w:val="00973FAE"/>
    <w:rsid w:val="0097525C"/>
    <w:rsid w:val="00976AA1"/>
    <w:rsid w:val="00976E85"/>
    <w:rsid w:val="00980205"/>
    <w:rsid w:val="0098148A"/>
    <w:rsid w:val="00982A6E"/>
    <w:rsid w:val="00982EBD"/>
    <w:rsid w:val="00983D26"/>
    <w:rsid w:val="00984DDD"/>
    <w:rsid w:val="00985174"/>
    <w:rsid w:val="00985679"/>
    <w:rsid w:val="00986782"/>
    <w:rsid w:val="009876EA"/>
    <w:rsid w:val="009879A0"/>
    <w:rsid w:val="0099128A"/>
    <w:rsid w:val="00991462"/>
    <w:rsid w:val="0099173E"/>
    <w:rsid w:val="00991796"/>
    <w:rsid w:val="009919CE"/>
    <w:rsid w:val="00992085"/>
    <w:rsid w:val="00995BA8"/>
    <w:rsid w:val="00996027"/>
    <w:rsid w:val="009A1DD3"/>
    <w:rsid w:val="009A277F"/>
    <w:rsid w:val="009A3FEC"/>
    <w:rsid w:val="009A427A"/>
    <w:rsid w:val="009A4CEC"/>
    <w:rsid w:val="009A5174"/>
    <w:rsid w:val="009A5C12"/>
    <w:rsid w:val="009A60AD"/>
    <w:rsid w:val="009A79D5"/>
    <w:rsid w:val="009B0DBC"/>
    <w:rsid w:val="009B1266"/>
    <w:rsid w:val="009B4EAE"/>
    <w:rsid w:val="009C01D5"/>
    <w:rsid w:val="009C17EF"/>
    <w:rsid w:val="009C20FD"/>
    <w:rsid w:val="009C31E9"/>
    <w:rsid w:val="009C38E0"/>
    <w:rsid w:val="009C627C"/>
    <w:rsid w:val="009C6CB0"/>
    <w:rsid w:val="009C6EF9"/>
    <w:rsid w:val="009C7228"/>
    <w:rsid w:val="009C75ED"/>
    <w:rsid w:val="009D0C43"/>
    <w:rsid w:val="009D1DEB"/>
    <w:rsid w:val="009D1F56"/>
    <w:rsid w:val="009D1F7B"/>
    <w:rsid w:val="009D2529"/>
    <w:rsid w:val="009D2598"/>
    <w:rsid w:val="009D2F20"/>
    <w:rsid w:val="009D319E"/>
    <w:rsid w:val="009D342C"/>
    <w:rsid w:val="009D3CF3"/>
    <w:rsid w:val="009D5EFC"/>
    <w:rsid w:val="009D6B2C"/>
    <w:rsid w:val="009E1610"/>
    <w:rsid w:val="009E164A"/>
    <w:rsid w:val="009E2789"/>
    <w:rsid w:val="009E2975"/>
    <w:rsid w:val="009E3E81"/>
    <w:rsid w:val="009E5FC0"/>
    <w:rsid w:val="009E631A"/>
    <w:rsid w:val="009E64A6"/>
    <w:rsid w:val="009E7B4A"/>
    <w:rsid w:val="009F1C0E"/>
    <w:rsid w:val="009F265F"/>
    <w:rsid w:val="009F2D2C"/>
    <w:rsid w:val="009F4531"/>
    <w:rsid w:val="009F4CB4"/>
    <w:rsid w:val="009F58B7"/>
    <w:rsid w:val="009F5FBF"/>
    <w:rsid w:val="00A01966"/>
    <w:rsid w:val="00A02DA4"/>
    <w:rsid w:val="00A02E54"/>
    <w:rsid w:val="00A03CE6"/>
    <w:rsid w:val="00A04C59"/>
    <w:rsid w:val="00A056AB"/>
    <w:rsid w:val="00A059B2"/>
    <w:rsid w:val="00A05BAE"/>
    <w:rsid w:val="00A102CA"/>
    <w:rsid w:val="00A10DD9"/>
    <w:rsid w:val="00A114F3"/>
    <w:rsid w:val="00A11906"/>
    <w:rsid w:val="00A119CF"/>
    <w:rsid w:val="00A11E28"/>
    <w:rsid w:val="00A12AE7"/>
    <w:rsid w:val="00A12CCD"/>
    <w:rsid w:val="00A13DBF"/>
    <w:rsid w:val="00A1462D"/>
    <w:rsid w:val="00A14CBB"/>
    <w:rsid w:val="00A1592C"/>
    <w:rsid w:val="00A16889"/>
    <w:rsid w:val="00A1796D"/>
    <w:rsid w:val="00A17EEE"/>
    <w:rsid w:val="00A214E1"/>
    <w:rsid w:val="00A235D8"/>
    <w:rsid w:val="00A25B11"/>
    <w:rsid w:val="00A2602C"/>
    <w:rsid w:val="00A269A1"/>
    <w:rsid w:val="00A26DC3"/>
    <w:rsid w:val="00A27793"/>
    <w:rsid w:val="00A3004C"/>
    <w:rsid w:val="00A34599"/>
    <w:rsid w:val="00A3461B"/>
    <w:rsid w:val="00A349C7"/>
    <w:rsid w:val="00A40D1A"/>
    <w:rsid w:val="00A4132A"/>
    <w:rsid w:val="00A419EC"/>
    <w:rsid w:val="00A42226"/>
    <w:rsid w:val="00A42C40"/>
    <w:rsid w:val="00A43F83"/>
    <w:rsid w:val="00A444EB"/>
    <w:rsid w:val="00A455A4"/>
    <w:rsid w:val="00A46357"/>
    <w:rsid w:val="00A46400"/>
    <w:rsid w:val="00A47188"/>
    <w:rsid w:val="00A47471"/>
    <w:rsid w:val="00A47D16"/>
    <w:rsid w:val="00A500E6"/>
    <w:rsid w:val="00A50934"/>
    <w:rsid w:val="00A50C8E"/>
    <w:rsid w:val="00A50F89"/>
    <w:rsid w:val="00A54330"/>
    <w:rsid w:val="00A547F3"/>
    <w:rsid w:val="00A54E9D"/>
    <w:rsid w:val="00A57B65"/>
    <w:rsid w:val="00A57D98"/>
    <w:rsid w:val="00A60139"/>
    <w:rsid w:val="00A60BEF"/>
    <w:rsid w:val="00A60DE1"/>
    <w:rsid w:val="00A61126"/>
    <w:rsid w:val="00A66974"/>
    <w:rsid w:val="00A67F68"/>
    <w:rsid w:val="00A70050"/>
    <w:rsid w:val="00A72B75"/>
    <w:rsid w:val="00A7351F"/>
    <w:rsid w:val="00A73EF1"/>
    <w:rsid w:val="00A74683"/>
    <w:rsid w:val="00A75958"/>
    <w:rsid w:val="00A7642B"/>
    <w:rsid w:val="00A7695F"/>
    <w:rsid w:val="00A76C14"/>
    <w:rsid w:val="00A80281"/>
    <w:rsid w:val="00A819A4"/>
    <w:rsid w:val="00A81F4E"/>
    <w:rsid w:val="00A8266A"/>
    <w:rsid w:val="00A82A42"/>
    <w:rsid w:val="00A831A9"/>
    <w:rsid w:val="00A834AA"/>
    <w:rsid w:val="00A83B30"/>
    <w:rsid w:val="00A83B81"/>
    <w:rsid w:val="00A841F9"/>
    <w:rsid w:val="00A85039"/>
    <w:rsid w:val="00A869CF"/>
    <w:rsid w:val="00A9033A"/>
    <w:rsid w:val="00A9080F"/>
    <w:rsid w:val="00A921A6"/>
    <w:rsid w:val="00A93AC9"/>
    <w:rsid w:val="00A93EC3"/>
    <w:rsid w:val="00A93F36"/>
    <w:rsid w:val="00A95AC0"/>
    <w:rsid w:val="00A96702"/>
    <w:rsid w:val="00A96B17"/>
    <w:rsid w:val="00A9713C"/>
    <w:rsid w:val="00AA02B6"/>
    <w:rsid w:val="00AA0D8D"/>
    <w:rsid w:val="00AA1885"/>
    <w:rsid w:val="00AA1E36"/>
    <w:rsid w:val="00AA3D4A"/>
    <w:rsid w:val="00AA4410"/>
    <w:rsid w:val="00AA4E4F"/>
    <w:rsid w:val="00AA4F56"/>
    <w:rsid w:val="00AA54C6"/>
    <w:rsid w:val="00AA7661"/>
    <w:rsid w:val="00AB0984"/>
    <w:rsid w:val="00AB10FC"/>
    <w:rsid w:val="00AB14BC"/>
    <w:rsid w:val="00AB19C0"/>
    <w:rsid w:val="00AB2D64"/>
    <w:rsid w:val="00AB38D4"/>
    <w:rsid w:val="00AB3A43"/>
    <w:rsid w:val="00AB3DC1"/>
    <w:rsid w:val="00AB3E1E"/>
    <w:rsid w:val="00AB3F18"/>
    <w:rsid w:val="00AB49C5"/>
    <w:rsid w:val="00AB6317"/>
    <w:rsid w:val="00AB6AE6"/>
    <w:rsid w:val="00AB6F95"/>
    <w:rsid w:val="00AB71C9"/>
    <w:rsid w:val="00AB7C3B"/>
    <w:rsid w:val="00AB7DC4"/>
    <w:rsid w:val="00AB7EAC"/>
    <w:rsid w:val="00AC003B"/>
    <w:rsid w:val="00AC102D"/>
    <w:rsid w:val="00AC33A9"/>
    <w:rsid w:val="00AC5623"/>
    <w:rsid w:val="00AC586E"/>
    <w:rsid w:val="00AC60A3"/>
    <w:rsid w:val="00AC6A0E"/>
    <w:rsid w:val="00AC6E93"/>
    <w:rsid w:val="00AD148E"/>
    <w:rsid w:val="00AD1679"/>
    <w:rsid w:val="00AD2799"/>
    <w:rsid w:val="00AD279C"/>
    <w:rsid w:val="00AD2B05"/>
    <w:rsid w:val="00AD3210"/>
    <w:rsid w:val="00AD3A63"/>
    <w:rsid w:val="00AD3FDE"/>
    <w:rsid w:val="00AD6BA1"/>
    <w:rsid w:val="00AD6D95"/>
    <w:rsid w:val="00AD7B7D"/>
    <w:rsid w:val="00AD7D09"/>
    <w:rsid w:val="00AE06A5"/>
    <w:rsid w:val="00AE0F4E"/>
    <w:rsid w:val="00AE1636"/>
    <w:rsid w:val="00AE16C7"/>
    <w:rsid w:val="00AE1FA1"/>
    <w:rsid w:val="00AE2A36"/>
    <w:rsid w:val="00AE2D88"/>
    <w:rsid w:val="00AE3861"/>
    <w:rsid w:val="00AE5014"/>
    <w:rsid w:val="00AE5178"/>
    <w:rsid w:val="00AE7164"/>
    <w:rsid w:val="00AE744F"/>
    <w:rsid w:val="00AE7A89"/>
    <w:rsid w:val="00AE7BB5"/>
    <w:rsid w:val="00AE7C34"/>
    <w:rsid w:val="00AF1657"/>
    <w:rsid w:val="00AF170D"/>
    <w:rsid w:val="00AF1757"/>
    <w:rsid w:val="00AF341C"/>
    <w:rsid w:val="00AF48FF"/>
    <w:rsid w:val="00AF5622"/>
    <w:rsid w:val="00AF5BDA"/>
    <w:rsid w:val="00B01CEC"/>
    <w:rsid w:val="00B02377"/>
    <w:rsid w:val="00B02DED"/>
    <w:rsid w:val="00B03CB6"/>
    <w:rsid w:val="00B042FE"/>
    <w:rsid w:val="00B04B05"/>
    <w:rsid w:val="00B056CC"/>
    <w:rsid w:val="00B05F6C"/>
    <w:rsid w:val="00B0627D"/>
    <w:rsid w:val="00B06942"/>
    <w:rsid w:val="00B06A98"/>
    <w:rsid w:val="00B0729B"/>
    <w:rsid w:val="00B0737D"/>
    <w:rsid w:val="00B07A77"/>
    <w:rsid w:val="00B11B19"/>
    <w:rsid w:val="00B12443"/>
    <w:rsid w:val="00B13A08"/>
    <w:rsid w:val="00B147AF"/>
    <w:rsid w:val="00B14C50"/>
    <w:rsid w:val="00B157BA"/>
    <w:rsid w:val="00B203FA"/>
    <w:rsid w:val="00B2103E"/>
    <w:rsid w:val="00B2215E"/>
    <w:rsid w:val="00B23573"/>
    <w:rsid w:val="00B24118"/>
    <w:rsid w:val="00B2478E"/>
    <w:rsid w:val="00B2589C"/>
    <w:rsid w:val="00B25E3F"/>
    <w:rsid w:val="00B26018"/>
    <w:rsid w:val="00B262FD"/>
    <w:rsid w:val="00B27310"/>
    <w:rsid w:val="00B279D7"/>
    <w:rsid w:val="00B30E13"/>
    <w:rsid w:val="00B3148C"/>
    <w:rsid w:val="00B3285B"/>
    <w:rsid w:val="00B33154"/>
    <w:rsid w:val="00B36F2A"/>
    <w:rsid w:val="00B37339"/>
    <w:rsid w:val="00B40529"/>
    <w:rsid w:val="00B40916"/>
    <w:rsid w:val="00B40BC4"/>
    <w:rsid w:val="00B427DB"/>
    <w:rsid w:val="00B43CB8"/>
    <w:rsid w:val="00B43F63"/>
    <w:rsid w:val="00B44415"/>
    <w:rsid w:val="00B457BE"/>
    <w:rsid w:val="00B46877"/>
    <w:rsid w:val="00B47B05"/>
    <w:rsid w:val="00B5078B"/>
    <w:rsid w:val="00B507DB"/>
    <w:rsid w:val="00B515AB"/>
    <w:rsid w:val="00B51986"/>
    <w:rsid w:val="00B52197"/>
    <w:rsid w:val="00B52BF7"/>
    <w:rsid w:val="00B52F62"/>
    <w:rsid w:val="00B53DAE"/>
    <w:rsid w:val="00B54431"/>
    <w:rsid w:val="00B54437"/>
    <w:rsid w:val="00B55444"/>
    <w:rsid w:val="00B55BBD"/>
    <w:rsid w:val="00B560B3"/>
    <w:rsid w:val="00B56972"/>
    <w:rsid w:val="00B56D74"/>
    <w:rsid w:val="00B57AC2"/>
    <w:rsid w:val="00B57CCB"/>
    <w:rsid w:val="00B60151"/>
    <w:rsid w:val="00B605C8"/>
    <w:rsid w:val="00B60A40"/>
    <w:rsid w:val="00B64D52"/>
    <w:rsid w:val="00B6517E"/>
    <w:rsid w:val="00B66353"/>
    <w:rsid w:val="00B669D3"/>
    <w:rsid w:val="00B66B0E"/>
    <w:rsid w:val="00B672C6"/>
    <w:rsid w:val="00B67EB6"/>
    <w:rsid w:val="00B7071D"/>
    <w:rsid w:val="00B711D1"/>
    <w:rsid w:val="00B713C7"/>
    <w:rsid w:val="00B7197B"/>
    <w:rsid w:val="00B73F8F"/>
    <w:rsid w:val="00B746C2"/>
    <w:rsid w:val="00B75C13"/>
    <w:rsid w:val="00B76CFA"/>
    <w:rsid w:val="00B77A81"/>
    <w:rsid w:val="00B80CB2"/>
    <w:rsid w:val="00B81F91"/>
    <w:rsid w:val="00B824C7"/>
    <w:rsid w:val="00B840E6"/>
    <w:rsid w:val="00B84B2D"/>
    <w:rsid w:val="00B862F8"/>
    <w:rsid w:val="00B87744"/>
    <w:rsid w:val="00B87999"/>
    <w:rsid w:val="00B87E85"/>
    <w:rsid w:val="00B90768"/>
    <w:rsid w:val="00B92971"/>
    <w:rsid w:val="00B92E5B"/>
    <w:rsid w:val="00B93AE0"/>
    <w:rsid w:val="00B9440D"/>
    <w:rsid w:val="00B94846"/>
    <w:rsid w:val="00B94C6D"/>
    <w:rsid w:val="00BA1EE4"/>
    <w:rsid w:val="00BA21D6"/>
    <w:rsid w:val="00BA2D9A"/>
    <w:rsid w:val="00BA3851"/>
    <w:rsid w:val="00BA3C2C"/>
    <w:rsid w:val="00BA428C"/>
    <w:rsid w:val="00BA4FA7"/>
    <w:rsid w:val="00BA68DB"/>
    <w:rsid w:val="00BA6E83"/>
    <w:rsid w:val="00BB08F4"/>
    <w:rsid w:val="00BB2E83"/>
    <w:rsid w:val="00BB3C1D"/>
    <w:rsid w:val="00BB49FF"/>
    <w:rsid w:val="00BB4F87"/>
    <w:rsid w:val="00BB7B8A"/>
    <w:rsid w:val="00BC012B"/>
    <w:rsid w:val="00BC07C1"/>
    <w:rsid w:val="00BC130B"/>
    <w:rsid w:val="00BC23B0"/>
    <w:rsid w:val="00BC3609"/>
    <w:rsid w:val="00BC41C1"/>
    <w:rsid w:val="00BC42AF"/>
    <w:rsid w:val="00BC469B"/>
    <w:rsid w:val="00BC49EF"/>
    <w:rsid w:val="00BC4A27"/>
    <w:rsid w:val="00BC4B9D"/>
    <w:rsid w:val="00BC5893"/>
    <w:rsid w:val="00BD043B"/>
    <w:rsid w:val="00BD282F"/>
    <w:rsid w:val="00BD3E44"/>
    <w:rsid w:val="00BD53BA"/>
    <w:rsid w:val="00BD631C"/>
    <w:rsid w:val="00BD635B"/>
    <w:rsid w:val="00BD7060"/>
    <w:rsid w:val="00BE056B"/>
    <w:rsid w:val="00BE1B18"/>
    <w:rsid w:val="00BE2223"/>
    <w:rsid w:val="00BE3640"/>
    <w:rsid w:val="00BE3AFC"/>
    <w:rsid w:val="00BE5722"/>
    <w:rsid w:val="00BE6265"/>
    <w:rsid w:val="00BE6FE8"/>
    <w:rsid w:val="00BE7650"/>
    <w:rsid w:val="00BF052A"/>
    <w:rsid w:val="00BF183E"/>
    <w:rsid w:val="00BF1B5F"/>
    <w:rsid w:val="00BF29C5"/>
    <w:rsid w:val="00BF2AB2"/>
    <w:rsid w:val="00BF3A49"/>
    <w:rsid w:val="00BF524C"/>
    <w:rsid w:val="00BF52E3"/>
    <w:rsid w:val="00BF58ED"/>
    <w:rsid w:val="00BF7039"/>
    <w:rsid w:val="00BF7252"/>
    <w:rsid w:val="00C00273"/>
    <w:rsid w:val="00C01D90"/>
    <w:rsid w:val="00C0257B"/>
    <w:rsid w:val="00C0322E"/>
    <w:rsid w:val="00C035C5"/>
    <w:rsid w:val="00C04067"/>
    <w:rsid w:val="00C040BA"/>
    <w:rsid w:val="00C04585"/>
    <w:rsid w:val="00C04B4F"/>
    <w:rsid w:val="00C05049"/>
    <w:rsid w:val="00C060BE"/>
    <w:rsid w:val="00C06B2F"/>
    <w:rsid w:val="00C072DD"/>
    <w:rsid w:val="00C103C7"/>
    <w:rsid w:val="00C111B5"/>
    <w:rsid w:val="00C11539"/>
    <w:rsid w:val="00C1227C"/>
    <w:rsid w:val="00C1369B"/>
    <w:rsid w:val="00C1393C"/>
    <w:rsid w:val="00C13A3E"/>
    <w:rsid w:val="00C13EBD"/>
    <w:rsid w:val="00C13F32"/>
    <w:rsid w:val="00C16891"/>
    <w:rsid w:val="00C168D5"/>
    <w:rsid w:val="00C20F36"/>
    <w:rsid w:val="00C22D1D"/>
    <w:rsid w:val="00C22ECE"/>
    <w:rsid w:val="00C23102"/>
    <w:rsid w:val="00C232BF"/>
    <w:rsid w:val="00C235DD"/>
    <w:rsid w:val="00C23DD6"/>
    <w:rsid w:val="00C246DD"/>
    <w:rsid w:val="00C257CE"/>
    <w:rsid w:val="00C2597F"/>
    <w:rsid w:val="00C25E81"/>
    <w:rsid w:val="00C27805"/>
    <w:rsid w:val="00C27EC3"/>
    <w:rsid w:val="00C305D7"/>
    <w:rsid w:val="00C3166B"/>
    <w:rsid w:val="00C339D0"/>
    <w:rsid w:val="00C33A52"/>
    <w:rsid w:val="00C33ED6"/>
    <w:rsid w:val="00C34345"/>
    <w:rsid w:val="00C34944"/>
    <w:rsid w:val="00C35E35"/>
    <w:rsid w:val="00C37504"/>
    <w:rsid w:val="00C407C9"/>
    <w:rsid w:val="00C43669"/>
    <w:rsid w:val="00C44754"/>
    <w:rsid w:val="00C4478A"/>
    <w:rsid w:val="00C45106"/>
    <w:rsid w:val="00C4573D"/>
    <w:rsid w:val="00C458A8"/>
    <w:rsid w:val="00C508D1"/>
    <w:rsid w:val="00C5124C"/>
    <w:rsid w:val="00C51B60"/>
    <w:rsid w:val="00C51DC1"/>
    <w:rsid w:val="00C53004"/>
    <w:rsid w:val="00C53044"/>
    <w:rsid w:val="00C54581"/>
    <w:rsid w:val="00C54E60"/>
    <w:rsid w:val="00C56391"/>
    <w:rsid w:val="00C576D5"/>
    <w:rsid w:val="00C579FE"/>
    <w:rsid w:val="00C61255"/>
    <w:rsid w:val="00C62409"/>
    <w:rsid w:val="00C6277D"/>
    <w:rsid w:val="00C62EE7"/>
    <w:rsid w:val="00C63129"/>
    <w:rsid w:val="00C6578A"/>
    <w:rsid w:val="00C6707E"/>
    <w:rsid w:val="00C67A3F"/>
    <w:rsid w:val="00C67A53"/>
    <w:rsid w:val="00C70262"/>
    <w:rsid w:val="00C7046B"/>
    <w:rsid w:val="00C7204E"/>
    <w:rsid w:val="00C72B34"/>
    <w:rsid w:val="00C73B43"/>
    <w:rsid w:val="00C753E5"/>
    <w:rsid w:val="00C754B6"/>
    <w:rsid w:val="00C7626E"/>
    <w:rsid w:val="00C76DEB"/>
    <w:rsid w:val="00C772A8"/>
    <w:rsid w:val="00C806CF"/>
    <w:rsid w:val="00C81A71"/>
    <w:rsid w:val="00C82162"/>
    <w:rsid w:val="00C83C0A"/>
    <w:rsid w:val="00C86879"/>
    <w:rsid w:val="00C86CEB"/>
    <w:rsid w:val="00C871F3"/>
    <w:rsid w:val="00C9085D"/>
    <w:rsid w:val="00C93329"/>
    <w:rsid w:val="00C93962"/>
    <w:rsid w:val="00C94069"/>
    <w:rsid w:val="00C9520A"/>
    <w:rsid w:val="00C95E42"/>
    <w:rsid w:val="00C9743A"/>
    <w:rsid w:val="00C97C2B"/>
    <w:rsid w:val="00CA227D"/>
    <w:rsid w:val="00CA290C"/>
    <w:rsid w:val="00CA2AB0"/>
    <w:rsid w:val="00CA3933"/>
    <w:rsid w:val="00CA5DCF"/>
    <w:rsid w:val="00CA6E61"/>
    <w:rsid w:val="00CA7660"/>
    <w:rsid w:val="00CA7CE6"/>
    <w:rsid w:val="00CA7FD0"/>
    <w:rsid w:val="00CB05AA"/>
    <w:rsid w:val="00CB0760"/>
    <w:rsid w:val="00CB1114"/>
    <w:rsid w:val="00CB1BB3"/>
    <w:rsid w:val="00CB20F7"/>
    <w:rsid w:val="00CB2A21"/>
    <w:rsid w:val="00CB2E60"/>
    <w:rsid w:val="00CB362B"/>
    <w:rsid w:val="00CB557D"/>
    <w:rsid w:val="00CB55C1"/>
    <w:rsid w:val="00CB71C0"/>
    <w:rsid w:val="00CB7556"/>
    <w:rsid w:val="00CB75A6"/>
    <w:rsid w:val="00CB767F"/>
    <w:rsid w:val="00CB7F99"/>
    <w:rsid w:val="00CC1A13"/>
    <w:rsid w:val="00CC1FE6"/>
    <w:rsid w:val="00CC2816"/>
    <w:rsid w:val="00CC3927"/>
    <w:rsid w:val="00CC397A"/>
    <w:rsid w:val="00CC4302"/>
    <w:rsid w:val="00CC4A34"/>
    <w:rsid w:val="00CC5627"/>
    <w:rsid w:val="00CC5691"/>
    <w:rsid w:val="00CC6278"/>
    <w:rsid w:val="00CC7E76"/>
    <w:rsid w:val="00CC7ECF"/>
    <w:rsid w:val="00CD00E4"/>
    <w:rsid w:val="00CD08D6"/>
    <w:rsid w:val="00CD13F9"/>
    <w:rsid w:val="00CD2352"/>
    <w:rsid w:val="00CD2D15"/>
    <w:rsid w:val="00CD381E"/>
    <w:rsid w:val="00CD40EB"/>
    <w:rsid w:val="00CD47CD"/>
    <w:rsid w:val="00CD4ECE"/>
    <w:rsid w:val="00CD523B"/>
    <w:rsid w:val="00CE0211"/>
    <w:rsid w:val="00CE02C8"/>
    <w:rsid w:val="00CE09CC"/>
    <w:rsid w:val="00CE36FD"/>
    <w:rsid w:val="00CE3BC9"/>
    <w:rsid w:val="00CE51D6"/>
    <w:rsid w:val="00CE54BC"/>
    <w:rsid w:val="00CE74D2"/>
    <w:rsid w:val="00CE765E"/>
    <w:rsid w:val="00CF0817"/>
    <w:rsid w:val="00CF20A6"/>
    <w:rsid w:val="00CF4863"/>
    <w:rsid w:val="00CF5819"/>
    <w:rsid w:val="00CF58AD"/>
    <w:rsid w:val="00CF68BB"/>
    <w:rsid w:val="00CF7BAC"/>
    <w:rsid w:val="00D0034E"/>
    <w:rsid w:val="00D00891"/>
    <w:rsid w:val="00D02DC8"/>
    <w:rsid w:val="00D05D09"/>
    <w:rsid w:val="00D05DEB"/>
    <w:rsid w:val="00D062D0"/>
    <w:rsid w:val="00D064B4"/>
    <w:rsid w:val="00D10E7E"/>
    <w:rsid w:val="00D11A67"/>
    <w:rsid w:val="00D11DAC"/>
    <w:rsid w:val="00D1271D"/>
    <w:rsid w:val="00D12BAB"/>
    <w:rsid w:val="00D13497"/>
    <w:rsid w:val="00D1383D"/>
    <w:rsid w:val="00D13AA9"/>
    <w:rsid w:val="00D14F3C"/>
    <w:rsid w:val="00D2088F"/>
    <w:rsid w:val="00D21C05"/>
    <w:rsid w:val="00D21D3E"/>
    <w:rsid w:val="00D23490"/>
    <w:rsid w:val="00D242EA"/>
    <w:rsid w:val="00D24441"/>
    <w:rsid w:val="00D24C44"/>
    <w:rsid w:val="00D254A3"/>
    <w:rsid w:val="00D26F03"/>
    <w:rsid w:val="00D3095F"/>
    <w:rsid w:val="00D32022"/>
    <w:rsid w:val="00D32187"/>
    <w:rsid w:val="00D323A6"/>
    <w:rsid w:val="00D331EE"/>
    <w:rsid w:val="00D34B35"/>
    <w:rsid w:val="00D35B69"/>
    <w:rsid w:val="00D36A67"/>
    <w:rsid w:val="00D36C04"/>
    <w:rsid w:val="00D40F2C"/>
    <w:rsid w:val="00D40FDE"/>
    <w:rsid w:val="00D41A86"/>
    <w:rsid w:val="00D436AB"/>
    <w:rsid w:val="00D45087"/>
    <w:rsid w:val="00D45BF3"/>
    <w:rsid w:val="00D47341"/>
    <w:rsid w:val="00D50E35"/>
    <w:rsid w:val="00D50F99"/>
    <w:rsid w:val="00D511B4"/>
    <w:rsid w:val="00D514B9"/>
    <w:rsid w:val="00D521B7"/>
    <w:rsid w:val="00D52298"/>
    <w:rsid w:val="00D524DF"/>
    <w:rsid w:val="00D53D91"/>
    <w:rsid w:val="00D56778"/>
    <w:rsid w:val="00D56ECD"/>
    <w:rsid w:val="00D57750"/>
    <w:rsid w:val="00D57B35"/>
    <w:rsid w:val="00D60455"/>
    <w:rsid w:val="00D61CB4"/>
    <w:rsid w:val="00D62691"/>
    <w:rsid w:val="00D655E8"/>
    <w:rsid w:val="00D720B4"/>
    <w:rsid w:val="00D7223D"/>
    <w:rsid w:val="00D736C8"/>
    <w:rsid w:val="00D73D11"/>
    <w:rsid w:val="00D745D1"/>
    <w:rsid w:val="00D74788"/>
    <w:rsid w:val="00D75442"/>
    <w:rsid w:val="00D76A2B"/>
    <w:rsid w:val="00D77C5C"/>
    <w:rsid w:val="00D81296"/>
    <w:rsid w:val="00D81310"/>
    <w:rsid w:val="00D818DE"/>
    <w:rsid w:val="00D823D3"/>
    <w:rsid w:val="00D82AFF"/>
    <w:rsid w:val="00D83C18"/>
    <w:rsid w:val="00D85673"/>
    <w:rsid w:val="00D8743C"/>
    <w:rsid w:val="00D90201"/>
    <w:rsid w:val="00D92C09"/>
    <w:rsid w:val="00D95173"/>
    <w:rsid w:val="00D963FE"/>
    <w:rsid w:val="00D96877"/>
    <w:rsid w:val="00D96C37"/>
    <w:rsid w:val="00DA087F"/>
    <w:rsid w:val="00DA2224"/>
    <w:rsid w:val="00DA3EB4"/>
    <w:rsid w:val="00DA44DE"/>
    <w:rsid w:val="00DA4525"/>
    <w:rsid w:val="00DA5E07"/>
    <w:rsid w:val="00DA5FF6"/>
    <w:rsid w:val="00DA65F9"/>
    <w:rsid w:val="00DA69E8"/>
    <w:rsid w:val="00DA6E96"/>
    <w:rsid w:val="00DA78DC"/>
    <w:rsid w:val="00DB104A"/>
    <w:rsid w:val="00DB435C"/>
    <w:rsid w:val="00DB50AF"/>
    <w:rsid w:val="00DB578B"/>
    <w:rsid w:val="00DB7991"/>
    <w:rsid w:val="00DB7ECE"/>
    <w:rsid w:val="00DC01E4"/>
    <w:rsid w:val="00DC1CA6"/>
    <w:rsid w:val="00DC2B30"/>
    <w:rsid w:val="00DC4C8D"/>
    <w:rsid w:val="00DC5A19"/>
    <w:rsid w:val="00DC6477"/>
    <w:rsid w:val="00DC69D8"/>
    <w:rsid w:val="00DC6CD0"/>
    <w:rsid w:val="00DD0978"/>
    <w:rsid w:val="00DD0FA3"/>
    <w:rsid w:val="00DD15CD"/>
    <w:rsid w:val="00DD22D7"/>
    <w:rsid w:val="00DD2498"/>
    <w:rsid w:val="00DD55B8"/>
    <w:rsid w:val="00DD6357"/>
    <w:rsid w:val="00DD691C"/>
    <w:rsid w:val="00DE0952"/>
    <w:rsid w:val="00DE0A03"/>
    <w:rsid w:val="00DE1ECD"/>
    <w:rsid w:val="00DE2211"/>
    <w:rsid w:val="00DE23D7"/>
    <w:rsid w:val="00DE23F1"/>
    <w:rsid w:val="00DE28C4"/>
    <w:rsid w:val="00DE2F3B"/>
    <w:rsid w:val="00DE3135"/>
    <w:rsid w:val="00DE388B"/>
    <w:rsid w:val="00DE4A16"/>
    <w:rsid w:val="00DE51BF"/>
    <w:rsid w:val="00DE568B"/>
    <w:rsid w:val="00DE5938"/>
    <w:rsid w:val="00DE6A0A"/>
    <w:rsid w:val="00DE6E04"/>
    <w:rsid w:val="00DF05D6"/>
    <w:rsid w:val="00DF0E88"/>
    <w:rsid w:val="00DF14C3"/>
    <w:rsid w:val="00DF197C"/>
    <w:rsid w:val="00DF1E8E"/>
    <w:rsid w:val="00DF201C"/>
    <w:rsid w:val="00DF24F1"/>
    <w:rsid w:val="00DF3667"/>
    <w:rsid w:val="00DF4BF6"/>
    <w:rsid w:val="00DF625F"/>
    <w:rsid w:val="00DF7167"/>
    <w:rsid w:val="00DF7C56"/>
    <w:rsid w:val="00E00CCD"/>
    <w:rsid w:val="00E00E6F"/>
    <w:rsid w:val="00E0100F"/>
    <w:rsid w:val="00E0141C"/>
    <w:rsid w:val="00E034B2"/>
    <w:rsid w:val="00E03AA8"/>
    <w:rsid w:val="00E1044D"/>
    <w:rsid w:val="00E11FF3"/>
    <w:rsid w:val="00E12151"/>
    <w:rsid w:val="00E1223E"/>
    <w:rsid w:val="00E14DEF"/>
    <w:rsid w:val="00E16C27"/>
    <w:rsid w:val="00E17062"/>
    <w:rsid w:val="00E23A3E"/>
    <w:rsid w:val="00E240A8"/>
    <w:rsid w:val="00E247E0"/>
    <w:rsid w:val="00E24A30"/>
    <w:rsid w:val="00E24DFB"/>
    <w:rsid w:val="00E252A1"/>
    <w:rsid w:val="00E25D55"/>
    <w:rsid w:val="00E278A9"/>
    <w:rsid w:val="00E278CE"/>
    <w:rsid w:val="00E30F94"/>
    <w:rsid w:val="00E31AB3"/>
    <w:rsid w:val="00E32AFB"/>
    <w:rsid w:val="00E33C3E"/>
    <w:rsid w:val="00E344CF"/>
    <w:rsid w:val="00E34682"/>
    <w:rsid w:val="00E34DDE"/>
    <w:rsid w:val="00E3578D"/>
    <w:rsid w:val="00E36B0E"/>
    <w:rsid w:val="00E377AD"/>
    <w:rsid w:val="00E40950"/>
    <w:rsid w:val="00E40E27"/>
    <w:rsid w:val="00E4202E"/>
    <w:rsid w:val="00E42460"/>
    <w:rsid w:val="00E43003"/>
    <w:rsid w:val="00E43BD8"/>
    <w:rsid w:val="00E43C21"/>
    <w:rsid w:val="00E448A7"/>
    <w:rsid w:val="00E471CD"/>
    <w:rsid w:val="00E4760C"/>
    <w:rsid w:val="00E506D3"/>
    <w:rsid w:val="00E546DE"/>
    <w:rsid w:val="00E5555A"/>
    <w:rsid w:val="00E55970"/>
    <w:rsid w:val="00E560D0"/>
    <w:rsid w:val="00E56973"/>
    <w:rsid w:val="00E607D5"/>
    <w:rsid w:val="00E60CB3"/>
    <w:rsid w:val="00E60D96"/>
    <w:rsid w:val="00E62740"/>
    <w:rsid w:val="00E64522"/>
    <w:rsid w:val="00E6632D"/>
    <w:rsid w:val="00E66B9C"/>
    <w:rsid w:val="00E70305"/>
    <w:rsid w:val="00E712A5"/>
    <w:rsid w:val="00E737BD"/>
    <w:rsid w:val="00E73BFE"/>
    <w:rsid w:val="00E73E67"/>
    <w:rsid w:val="00E73F29"/>
    <w:rsid w:val="00E74EB4"/>
    <w:rsid w:val="00E756BF"/>
    <w:rsid w:val="00E75739"/>
    <w:rsid w:val="00E75D64"/>
    <w:rsid w:val="00E76106"/>
    <w:rsid w:val="00E76C61"/>
    <w:rsid w:val="00E76D8D"/>
    <w:rsid w:val="00E77580"/>
    <w:rsid w:val="00E77974"/>
    <w:rsid w:val="00E77B68"/>
    <w:rsid w:val="00E802F0"/>
    <w:rsid w:val="00E80C76"/>
    <w:rsid w:val="00E812A3"/>
    <w:rsid w:val="00E8233D"/>
    <w:rsid w:val="00E82E96"/>
    <w:rsid w:val="00E830D6"/>
    <w:rsid w:val="00E85C9A"/>
    <w:rsid w:val="00E86A57"/>
    <w:rsid w:val="00E92CBC"/>
    <w:rsid w:val="00E946E3"/>
    <w:rsid w:val="00E974A3"/>
    <w:rsid w:val="00E977E5"/>
    <w:rsid w:val="00EA04F8"/>
    <w:rsid w:val="00EA18C8"/>
    <w:rsid w:val="00EA1B73"/>
    <w:rsid w:val="00EA3EC8"/>
    <w:rsid w:val="00EA5CAD"/>
    <w:rsid w:val="00EA5EC4"/>
    <w:rsid w:val="00EA644B"/>
    <w:rsid w:val="00EA648A"/>
    <w:rsid w:val="00EA722E"/>
    <w:rsid w:val="00EA79B7"/>
    <w:rsid w:val="00EB08D5"/>
    <w:rsid w:val="00EB0C41"/>
    <w:rsid w:val="00EB1DD7"/>
    <w:rsid w:val="00EB275B"/>
    <w:rsid w:val="00EB29C1"/>
    <w:rsid w:val="00EB3C02"/>
    <w:rsid w:val="00EB7042"/>
    <w:rsid w:val="00EC023B"/>
    <w:rsid w:val="00EC1B25"/>
    <w:rsid w:val="00EC1C01"/>
    <w:rsid w:val="00EC25EE"/>
    <w:rsid w:val="00EC2DCA"/>
    <w:rsid w:val="00EC3157"/>
    <w:rsid w:val="00EC381F"/>
    <w:rsid w:val="00EC3F3F"/>
    <w:rsid w:val="00EC44A2"/>
    <w:rsid w:val="00EC5CE3"/>
    <w:rsid w:val="00EC5FE2"/>
    <w:rsid w:val="00EC61EC"/>
    <w:rsid w:val="00EC64FD"/>
    <w:rsid w:val="00EC6FF9"/>
    <w:rsid w:val="00EC73B0"/>
    <w:rsid w:val="00EC7664"/>
    <w:rsid w:val="00EC7FA4"/>
    <w:rsid w:val="00ED2576"/>
    <w:rsid w:val="00ED347C"/>
    <w:rsid w:val="00ED37FA"/>
    <w:rsid w:val="00ED4031"/>
    <w:rsid w:val="00ED4A1E"/>
    <w:rsid w:val="00ED5A74"/>
    <w:rsid w:val="00ED625C"/>
    <w:rsid w:val="00EE09D0"/>
    <w:rsid w:val="00EE1ABE"/>
    <w:rsid w:val="00EE3060"/>
    <w:rsid w:val="00EE51CE"/>
    <w:rsid w:val="00EE69EB"/>
    <w:rsid w:val="00EE7A89"/>
    <w:rsid w:val="00EE7E2A"/>
    <w:rsid w:val="00EF1248"/>
    <w:rsid w:val="00EF1481"/>
    <w:rsid w:val="00EF1509"/>
    <w:rsid w:val="00EF1F5D"/>
    <w:rsid w:val="00EF2D30"/>
    <w:rsid w:val="00EF3E52"/>
    <w:rsid w:val="00EF3EED"/>
    <w:rsid w:val="00EF420E"/>
    <w:rsid w:val="00EF47E6"/>
    <w:rsid w:val="00EF572D"/>
    <w:rsid w:val="00EF7731"/>
    <w:rsid w:val="00EF78F3"/>
    <w:rsid w:val="00EF7C4F"/>
    <w:rsid w:val="00EF7E55"/>
    <w:rsid w:val="00F007FB"/>
    <w:rsid w:val="00F00C28"/>
    <w:rsid w:val="00F00F93"/>
    <w:rsid w:val="00F01D12"/>
    <w:rsid w:val="00F023EA"/>
    <w:rsid w:val="00F039DC"/>
    <w:rsid w:val="00F03A28"/>
    <w:rsid w:val="00F05854"/>
    <w:rsid w:val="00F05889"/>
    <w:rsid w:val="00F05EF3"/>
    <w:rsid w:val="00F0672F"/>
    <w:rsid w:val="00F11635"/>
    <w:rsid w:val="00F154A3"/>
    <w:rsid w:val="00F157D4"/>
    <w:rsid w:val="00F15CC9"/>
    <w:rsid w:val="00F162BD"/>
    <w:rsid w:val="00F17EFB"/>
    <w:rsid w:val="00F20BFF"/>
    <w:rsid w:val="00F218C6"/>
    <w:rsid w:val="00F21999"/>
    <w:rsid w:val="00F224F0"/>
    <w:rsid w:val="00F22A0D"/>
    <w:rsid w:val="00F22BE1"/>
    <w:rsid w:val="00F238B2"/>
    <w:rsid w:val="00F242D5"/>
    <w:rsid w:val="00F24ED2"/>
    <w:rsid w:val="00F2691D"/>
    <w:rsid w:val="00F26B4F"/>
    <w:rsid w:val="00F3011C"/>
    <w:rsid w:val="00F3147A"/>
    <w:rsid w:val="00F317A3"/>
    <w:rsid w:val="00F31FF4"/>
    <w:rsid w:val="00F321EA"/>
    <w:rsid w:val="00F324EE"/>
    <w:rsid w:val="00F32823"/>
    <w:rsid w:val="00F33225"/>
    <w:rsid w:val="00F341C6"/>
    <w:rsid w:val="00F34F30"/>
    <w:rsid w:val="00F35399"/>
    <w:rsid w:val="00F367F0"/>
    <w:rsid w:val="00F373EE"/>
    <w:rsid w:val="00F37834"/>
    <w:rsid w:val="00F40ECB"/>
    <w:rsid w:val="00F415DC"/>
    <w:rsid w:val="00F419BA"/>
    <w:rsid w:val="00F42996"/>
    <w:rsid w:val="00F42B01"/>
    <w:rsid w:val="00F42FD0"/>
    <w:rsid w:val="00F4369B"/>
    <w:rsid w:val="00F44756"/>
    <w:rsid w:val="00F45A40"/>
    <w:rsid w:val="00F465B9"/>
    <w:rsid w:val="00F46DA3"/>
    <w:rsid w:val="00F47064"/>
    <w:rsid w:val="00F513DD"/>
    <w:rsid w:val="00F52711"/>
    <w:rsid w:val="00F527C2"/>
    <w:rsid w:val="00F528E2"/>
    <w:rsid w:val="00F531AA"/>
    <w:rsid w:val="00F56316"/>
    <w:rsid w:val="00F60743"/>
    <w:rsid w:val="00F61B71"/>
    <w:rsid w:val="00F62A9D"/>
    <w:rsid w:val="00F63E94"/>
    <w:rsid w:val="00F64403"/>
    <w:rsid w:val="00F6459A"/>
    <w:rsid w:val="00F646F6"/>
    <w:rsid w:val="00F64E9D"/>
    <w:rsid w:val="00F6584A"/>
    <w:rsid w:val="00F65E7A"/>
    <w:rsid w:val="00F65EA7"/>
    <w:rsid w:val="00F72B52"/>
    <w:rsid w:val="00F75BFE"/>
    <w:rsid w:val="00F768EF"/>
    <w:rsid w:val="00F7741D"/>
    <w:rsid w:val="00F77986"/>
    <w:rsid w:val="00F77CF2"/>
    <w:rsid w:val="00F80507"/>
    <w:rsid w:val="00F80C60"/>
    <w:rsid w:val="00F8110B"/>
    <w:rsid w:val="00F81659"/>
    <w:rsid w:val="00F817E2"/>
    <w:rsid w:val="00F81B69"/>
    <w:rsid w:val="00F82238"/>
    <w:rsid w:val="00F82851"/>
    <w:rsid w:val="00F83EFF"/>
    <w:rsid w:val="00F868C2"/>
    <w:rsid w:val="00F87AC6"/>
    <w:rsid w:val="00F91CCC"/>
    <w:rsid w:val="00F9239B"/>
    <w:rsid w:val="00F929E2"/>
    <w:rsid w:val="00F932BF"/>
    <w:rsid w:val="00F93C67"/>
    <w:rsid w:val="00F93DC3"/>
    <w:rsid w:val="00F94CA4"/>
    <w:rsid w:val="00FA0F86"/>
    <w:rsid w:val="00FA1410"/>
    <w:rsid w:val="00FA37EC"/>
    <w:rsid w:val="00FA4320"/>
    <w:rsid w:val="00FA43B8"/>
    <w:rsid w:val="00FA500F"/>
    <w:rsid w:val="00FA6A9B"/>
    <w:rsid w:val="00FA6BF9"/>
    <w:rsid w:val="00FA7743"/>
    <w:rsid w:val="00FB0FD2"/>
    <w:rsid w:val="00FB18B9"/>
    <w:rsid w:val="00FB28CB"/>
    <w:rsid w:val="00FB3728"/>
    <w:rsid w:val="00FB3847"/>
    <w:rsid w:val="00FB4221"/>
    <w:rsid w:val="00FB727A"/>
    <w:rsid w:val="00FB76DA"/>
    <w:rsid w:val="00FB7BA7"/>
    <w:rsid w:val="00FC0BCC"/>
    <w:rsid w:val="00FC0D0A"/>
    <w:rsid w:val="00FC24D9"/>
    <w:rsid w:val="00FC2540"/>
    <w:rsid w:val="00FC28F1"/>
    <w:rsid w:val="00FC4B44"/>
    <w:rsid w:val="00FC6888"/>
    <w:rsid w:val="00FC6A84"/>
    <w:rsid w:val="00FC6E55"/>
    <w:rsid w:val="00FC7BC7"/>
    <w:rsid w:val="00FC7E1B"/>
    <w:rsid w:val="00FD0916"/>
    <w:rsid w:val="00FD09B0"/>
    <w:rsid w:val="00FD2AB7"/>
    <w:rsid w:val="00FD328F"/>
    <w:rsid w:val="00FD33D7"/>
    <w:rsid w:val="00FD3E63"/>
    <w:rsid w:val="00FD49F1"/>
    <w:rsid w:val="00FD4CF5"/>
    <w:rsid w:val="00FD4D50"/>
    <w:rsid w:val="00FD50F6"/>
    <w:rsid w:val="00FE0FB6"/>
    <w:rsid w:val="00FE103A"/>
    <w:rsid w:val="00FE1813"/>
    <w:rsid w:val="00FE1B52"/>
    <w:rsid w:val="00FE2553"/>
    <w:rsid w:val="00FE3010"/>
    <w:rsid w:val="00FE421A"/>
    <w:rsid w:val="00FE489F"/>
    <w:rsid w:val="00FE5A20"/>
    <w:rsid w:val="00FE735C"/>
    <w:rsid w:val="00FF0E40"/>
    <w:rsid w:val="00FF1F5D"/>
    <w:rsid w:val="00FF21B0"/>
    <w:rsid w:val="00FF3679"/>
    <w:rsid w:val="00FF3AD7"/>
    <w:rsid w:val="00FF400A"/>
    <w:rsid w:val="00FF4016"/>
    <w:rsid w:val="00FF47CE"/>
    <w:rsid w:val="00FF5017"/>
    <w:rsid w:val="00FF5099"/>
    <w:rsid w:val="00FF572A"/>
    <w:rsid w:val="00FF5F38"/>
    <w:rsid w:val="00FF6074"/>
    <w:rsid w:val="00FF7608"/>
    <w:rsid w:val="00FF7BF2"/>
    <w:rsid w:val="092980C8"/>
    <w:rsid w:val="1498D431"/>
    <w:rsid w:val="23682B6B"/>
    <w:rsid w:val="36C92DA4"/>
    <w:rsid w:val="4B2A2D0D"/>
    <w:rsid w:val="569A7D8F"/>
    <w:rsid w:val="57224A70"/>
    <w:rsid w:val="57D7473B"/>
    <w:rsid w:val="64A41619"/>
    <w:rsid w:val="6B27737A"/>
    <w:rsid w:val="6BF92AB8"/>
    <w:rsid w:val="6C6CD74A"/>
    <w:rsid w:val="7F181F2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A5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7F68"/>
    <w:pPr>
      <w:spacing w:after="240"/>
    </w:pPr>
    <w:rPr>
      <w:rFonts w:asciiTheme="minorHAnsi" w:hAnsiTheme="minorHAnsi"/>
      <w:sz w:val="24"/>
    </w:rPr>
  </w:style>
  <w:style w:type="paragraph" w:styleId="Heading1">
    <w:name w:val="heading 1"/>
    <w:basedOn w:val="Normal"/>
    <w:next w:val="Normal"/>
    <w:qFormat/>
    <w:rsid w:val="003E6F51"/>
    <w:pPr>
      <w:keepNext/>
      <w:spacing w:before="360"/>
      <w:outlineLvl w:val="0"/>
    </w:pPr>
    <w:rPr>
      <w:b/>
      <w:caps/>
      <w:kern w:val="32"/>
      <w:sz w:val="26"/>
    </w:rPr>
  </w:style>
  <w:style w:type="paragraph" w:styleId="Heading2">
    <w:name w:val="heading 2"/>
    <w:basedOn w:val="Heading1"/>
    <w:next w:val="Normal"/>
    <w:qFormat/>
    <w:rsid w:val="003E6F51"/>
    <w:pPr>
      <w:spacing w:before="120"/>
      <w:outlineLvl w:val="1"/>
    </w:pPr>
    <w:rPr>
      <w:caps w:val="0"/>
      <w:sz w:val="24"/>
    </w:rPr>
  </w:style>
  <w:style w:type="paragraph" w:styleId="Heading3">
    <w:name w:val="heading 3"/>
    <w:basedOn w:val="Normal"/>
    <w:next w:val="Normal"/>
    <w:qFormat/>
    <w:rsid w:val="00790345"/>
    <w:pPr>
      <w:keepNext/>
      <w:spacing w:before="60"/>
      <w:outlineLvl w:val="2"/>
    </w:pPr>
    <w:rPr>
      <w:rFonts w:ascii="Arial" w:hAnsi="Arial"/>
      <w:b/>
      <w:sz w:val="22"/>
    </w:rPr>
  </w:style>
  <w:style w:type="paragraph" w:styleId="Heading4">
    <w:name w:val="heading 4"/>
    <w:basedOn w:val="Normal"/>
    <w:next w:val="Normal"/>
    <w:qFormat/>
    <w:rsid w:val="006A6012"/>
    <w:pPr>
      <w:keepNext/>
      <w:outlineLvl w:val="3"/>
    </w:pPr>
    <w:rPr>
      <w:rFonts w:ascii="Arial Bold" w:hAnsi="Arial Bold"/>
      <w:b/>
      <w:i/>
      <w:sz w:val="22"/>
    </w:rPr>
  </w:style>
  <w:style w:type="paragraph" w:styleId="Heading5">
    <w:name w:val="heading 5"/>
    <w:basedOn w:val="Normal"/>
    <w:next w:val="Normal"/>
    <w:qFormat/>
    <w:rsid w:val="006A6012"/>
    <w:pPr>
      <w:spacing w:before="240" w:after="60"/>
      <w:outlineLvl w:val="4"/>
    </w:pPr>
    <w:rPr>
      <w:bCs/>
      <w:i/>
      <w:iCs/>
      <w:szCs w:val="26"/>
    </w:rPr>
  </w:style>
  <w:style w:type="paragraph" w:styleId="Heading6">
    <w:name w:val="heading 6"/>
    <w:basedOn w:val="Heading1"/>
    <w:next w:val="Normal"/>
    <w:qFormat/>
    <w:rsid w:val="006A6012"/>
    <w:pPr>
      <w:spacing w:before="100" w:beforeAutospacing="1"/>
      <w:outlineLvl w:val="5"/>
    </w:pPr>
    <w:rPr>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6A6012"/>
    <w:pPr>
      <w:spacing w:after="0"/>
    </w:pPr>
    <w:rPr>
      <w:sz w:val="20"/>
    </w:rPr>
  </w:style>
  <w:style w:type="paragraph" w:customStyle="1" w:styleId="ContactDetails">
    <w:name w:val="Contact Details"/>
    <w:basedOn w:val="Normal"/>
    <w:rsid w:val="006A6012"/>
    <w:pPr>
      <w:keepNext/>
      <w:spacing w:after="0"/>
    </w:pPr>
    <w:rPr>
      <w:sz w:val="16"/>
    </w:rPr>
  </w:style>
  <w:style w:type="paragraph" w:customStyle="1" w:styleId="ChartSecondHeading">
    <w:name w:val="Chart Second Heading"/>
    <w:basedOn w:val="Normal"/>
    <w:next w:val="ChartGraphic"/>
    <w:rsid w:val="006A6012"/>
    <w:pPr>
      <w:keepNext/>
      <w:spacing w:before="60" w:after="0"/>
      <w:jc w:val="center"/>
    </w:pPr>
    <w:rPr>
      <w:sz w:val="20"/>
    </w:rPr>
  </w:style>
  <w:style w:type="paragraph" w:customStyle="1" w:styleId="Contents">
    <w:name w:val="Contents"/>
    <w:basedOn w:val="Normal"/>
    <w:rsid w:val="006A6012"/>
    <w:pPr>
      <w:spacing w:after="360"/>
      <w:jc w:val="center"/>
    </w:pPr>
    <w:rPr>
      <w:b/>
      <w:sz w:val="28"/>
    </w:rPr>
  </w:style>
  <w:style w:type="paragraph" w:customStyle="1" w:styleId="Heading1noTOC">
    <w:name w:val="Heading 1 no TOC"/>
    <w:basedOn w:val="Heading1"/>
    <w:rsid w:val="006A6012"/>
    <w:pPr>
      <w:outlineLvl w:val="9"/>
    </w:pPr>
  </w:style>
  <w:style w:type="paragraph" w:styleId="Caption">
    <w:name w:val="caption"/>
    <w:basedOn w:val="Normal"/>
    <w:next w:val="Normal"/>
    <w:qFormat/>
    <w:rsid w:val="006A6012"/>
    <w:rPr>
      <w:b/>
      <w:bCs/>
      <w:sz w:val="20"/>
    </w:rPr>
  </w:style>
  <w:style w:type="character" w:styleId="CommentReference">
    <w:name w:val="annotation reference"/>
    <w:basedOn w:val="DefaultParagraphFont"/>
    <w:rsid w:val="006A6012"/>
    <w:rPr>
      <w:sz w:val="16"/>
      <w:szCs w:val="16"/>
    </w:rPr>
  </w:style>
  <w:style w:type="paragraph" w:styleId="CommentText">
    <w:name w:val="annotation text"/>
    <w:basedOn w:val="Normal"/>
    <w:rsid w:val="006A6012"/>
    <w:rPr>
      <w:sz w:val="20"/>
    </w:rPr>
  </w:style>
  <w:style w:type="paragraph" w:styleId="CommentSubject">
    <w:name w:val="annotation subject"/>
    <w:basedOn w:val="CommentText"/>
    <w:next w:val="CommentText"/>
    <w:rsid w:val="006A6012"/>
    <w:rPr>
      <w:b/>
      <w:bCs/>
    </w:rPr>
  </w:style>
  <w:style w:type="paragraph" w:styleId="DocumentMap">
    <w:name w:val="Document Map"/>
    <w:basedOn w:val="Normal"/>
    <w:rsid w:val="006A6012"/>
    <w:pPr>
      <w:shd w:val="clear" w:color="auto" w:fill="000080"/>
    </w:pPr>
    <w:rPr>
      <w:rFonts w:ascii="Tahoma" w:hAnsi="Tahoma" w:cs="Tahoma"/>
      <w:sz w:val="20"/>
    </w:rPr>
  </w:style>
  <w:style w:type="character" w:styleId="EndnoteReference">
    <w:name w:val="endnote reference"/>
    <w:basedOn w:val="DefaultParagraphFont"/>
    <w:rsid w:val="006A6012"/>
    <w:rPr>
      <w:vertAlign w:val="superscript"/>
    </w:rPr>
  </w:style>
  <w:style w:type="paragraph" w:styleId="EndnoteText">
    <w:name w:val="endnote text"/>
    <w:basedOn w:val="Normal"/>
    <w:rsid w:val="006A6012"/>
    <w:rPr>
      <w:sz w:val="20"/>
    </w:rPr>
  </w:style>
  <w:style w:type="character" w:styleId="FootnoteReference">
    <w:name w:val="footnote reference"/>
    <w:basedOn w:val="DefaultParagraphFont"/>
    <w:rsid w:val="006A6012"/>
    <w:rPr>
      <w:vertAlign w:val="superscript"/>
    </w:rPr>
  </w:style>
  <w:style w:type="paragraph" w:styleId="FootnoteText">
    <w:name w:val="footnote text"/>
    <w:basedOn w:val="Normal"/>
    <w:rsid w:val="006A6012"/>
    <w:rPr>
      <w:sz w:val="20"/>
    </w:rPr>
  </w:style>
  <w:style w:type="paragraph" w:styleId="Index1">
    <w:name w:val="index 1"/>
    <w:basedOn w:val="Normal"/>
    <w:next w:val="Normal"/>
    <w:autoRedefine/>
    <w:rsid w:val="006A6012"/>
    <w:pPr>
      <w:ind w:left="240" w:hanging="240"/>
    </w:pPr>
  </w:style>
  <w:style w:type="paragraph" w:styleId="Index2">
    <w:name w:val="index 2"/>
    <w:basedOn w:val="Normal"/>
    <w:next w:val="Normal"/>
    <w:autoRedefine/>
    <w:rsid w:val="006A6012"/>
    <w:pPr>
      <w:ind w:left="480" w:hanging="240"/>
    </w:pPr>
  </w:style>
  <w:style w:type="paragraph" w:styleId="Index3">
    <w:name w:val="index 3"/>
    <w:basedOn w:val="Normal"/>
    <w:next w:val="Normal"/>
    <w:autoRedefine/>
    <w:rsid w:val="006A6012"/>
    <w:pPr>
      <w:ind w:left="720" w:hanging="240"/>
    </w:pPr>
  </w:style>
  <w:style w:type="paragraph" w:styleId="Index4">
    <w:name w:val="index 4"/>
    <w:basedOn w:val="Normal"/>
    <w:next w:val="Normal"/>
    <w:autoRedefine/>
    <w:rsid w:val="006A6012"/>
    <w:pPr>
      <w:ind w:left="960" w:hanging="240"/>
    </w:pPr>
  </w:style>
  <w:style w:type="paragraph" w:styleId="Index5">
    <w:name w:val="index 5"/>
    <w:basedOn w:val="Normal"/>
    <w:next w:val="Normal"/>
    <w:autoRedefine/>
    <w:rsid w:val="006A6012"/>
    <w:pPr>
      <w:ind w:left="1200" w:hanging="240"/>
    </w:pPr>
  </w:style>
  <w:style w:type="paragraph" w:styleId="Index6">
    <w:name w:val="index 6"/>
    <w:basedOn w:val="Normal"/>
    <w:next w:val="Normal"/>
    <w:autoRedefine/>
    <w:rsid w:val="006A6012"/>
    <w:pPr>
      <w:ind w:left="1440" w:hanging="240"/>
    </w:pPr>
  </w:style>
  <w:style w:type="paragraph" w:styleId="Index7">
    <w:name w:val="index 7"/>
    <w:basedOn w:val="Normal"/>
    <w:next w:val="Normal"/>
    <w:autoRedefine/>
    <w:rsid w:val="006A6012"/>
    <w:pPr>
      <w:ind w:left="1680" w:hanging="240"/>
    </w:pPr>
  </w:style>
  <w:style w:type="paragraph" w:styleId="Index8">
    <w:name w:val="index 8"/>
    <w:basedOn w:val="Normal"/>
    <w:next w:val="Normal"/>
    <w:autoRedefine/>
    <w:rsid w:val="006A6012"/>
    <w:pPr>
      <w:ind w:left="1920" w:hanging="240"/>
    </w:pPr>
  </w:style>
  <w:style w:type="paragraph" w:styleId="Index9">
    <w:name w:val="index 9"/>
    <w:basedOn w:val="Normal"/>
    <w:next w:val="Normal"/>
    <w:autoRedefine/>
    <w:rsid w:val="006A6012"/>
    <w:pPr>
      <w:ind w:left="2160" w:hanging="240"/>
    </w:pPr>
  </w:style>
  <w:style w:type="paragraph" w:styleId="IndexHeading">
    <w:name w:val="index heading"/>
    <w:basedOn w:val="Normal"/>
    <w:next w:val="Index1"/>
    <w:rsid w:val="006A6012"/>
    <w:rPr>
      <w:rFonts w:cs="Arial"/>
      <w:b/>
      <w:bCs/>
    </w:rPr>
  </w:style>
  <w:style w:type="paragraph" w:customStyle="1" w:styleId="Heading1FS">
    <w:name w:val="Heading 1 FS"/>
    <w:basedOn w:val="Heading1"/>
    <w:rsid w:val="00682DFE"/>
  </w:style>
  <w:style w:type="paragraph" w:styleId="TableofAuthorities">
    <w:name w:val="table of authorities"/>
    <w:basedOn w:val="Normal"/>
    <w:next w:val="Normal"/>
    <w:rsid w:val="006A6012"/>
    <w:pPr>
      <w:ind w:left="240" w:hanging="240"/>
    </w:pPr>
  </w:style>
  <w:style w:type="paragraph" w:styleId="TableofFigures">
    <w:name w:val="table of figures"/>
    <w:basedOn w:val="Normal"/>
    <w:next w:val="Normal"/>
    <w:rsid w:val="006A6012"/>
  </w:style>
  <w:style w:type="paragraph" w:styleId="TOAHeading">
    <w:name w:val="toa heading"/>
    <w:basedOn w:val="Normal"/>
    <w:next w:val="Normal"/>
    <w:rsid w:val="006A6012"/>
    <w:pPr>
      <w:spacing w:before="120"/>
    </w:pPr>
    <w:rPr>
      <w:rFonts w:cs="Arial"/>
      <w:b/>
      <w:bCs/>
      <w:szCs w:val="24"/>
    </w:rPr>
  </w:style>
  <w:style w:type="paragraph" w:styleId="TOC1">
    <w:name w:val="toc 1"/>
    <w:basedOn w:val="Normal"/>
    <w:next w:val="Normal"/>
    <w:autoRedefine/>
    <w:uiPriority w:val="39"/>
    <w:rsid w:val="00B37339"/>
    <w:rPr>
      <w:caps/>
    </w:rPr>
  </w:style>
  <w:style w:type="paragraph" w:styleId="TOC2">
    <w:name w:val="toc 2"/>
    <w:basedOn w:val="Normal"/>
    <w:next w:val="Normal"/>
    <w:autoRedefine/>
    <w:uiPriority w:val="39"/>
    <w:rsid w:val="006A6012"/>
    <w:pPr>
      <w:ind w:left="240"/>
    </w:pPr>
  </w:style>
  <w:style w:type="paragraph" w:styleId="TOC3">
    <w:name w:val="toc 3"/>
    <w:basedOn w:val="TOC2"/>
    <w:next w:val="Normal"/>
    <w:rsid w:val="006A6012"/>
    <w:pPr>
      <w:tabs>
        <w:tab w:val="right" w:leader="dot" w:pos="9072"/>
      </w:tabs>
      <w:spacing w:before="80" w:after="0"/>
      <w:ind w:left="284" w:right="1021"/>
    </w:pPr>
    <w:rPr>
      <w:sz w:val="20"/>
    </w:rPr>
  </w:style>
  <w:style w:type="paragraph" w:styleId="TOC4">
    <w:name w:val="toc 4"/>
    <w:basedOn w:val="Normal"/>
    <w:next w:val="Normal"/>
    <w:autoRedefine/>
    <w:rsid w:val="006A6012"/>
    <w:pPr>
      <w:ind w:left="720"/>
    </w:pPr>
  </w:style>
  <w:style w:type="paragraph" w:styleId="TOC5">
    <w:name w:val="toc 5"/>
    <w:basedOn w:val="Normal"/>
    <w:next w:val="Normal"/>
    <w:autoRedefine/>
    <w:rsid w:val="006A6012"/>
    <w:pPr>
      <w:ind w:left="960"/>
    </w:pPr>
  </w:style>
  <w:style w:type="paragraph" w:styleId="TOC6">
    <w:name w:val="toc 6"/>
    <w:basedOn w:val="Normal"/>
    <w:next w:val="Normal"/>
    <w:autoRedefine/>
    <w:rsid w:val="006A6012"/>
    <w:pPr>
      <w:ind w:left="1200"/>
    </w:pPr>
  </w:style>
  <w:style w:type="paragraph" w:styleId="TOC7">
    <w:name w:val="toc 7"/>
    <w:basedOn w:val="Normal"/>
    <w:next w:val="Normal"/>
    <w:autoRedefine/>
    <w:rsid w:val="006A6012"/>
    <w:pPr>
      <w:ind w:left="1440"/>
    </w:pPr>
  </w:style>
  <w:style w:type="paragraph" w:styleId="TOC8">
    <w:name w:val="toc 8"/>
    <w:basedOn w:val="Normal"/>
    <w:next w:val="Normal"/>
    <w:autoRedefine/>
    <w:rsid w:val="006A6012"/>
    <w:pPr>
      <w:ind w:left="1680"/>
    </w:pPr>
  </w:style>
  <w:style w:type="paragraph" w:styleId="TOC9">
    <w:name w:val="toc 9"/>
    <w:basedOn w:val="Normal"/>
    <w:next w:val="Normal"/>
    <w:autoRedefine/>
    <w:rsid w:val="006A6012"/>
    <w:pPr>
      <w:ind w:left="1920"/>
    </w:pPr>
  </w:style>
  <w:style w:type="paragraph" w:styleId="NormalIndent">
    <w:name w:val="Normal Indent"/>
    <w:basedOn w:val="Normal"/>
    <w:rsid w:val="006A6012"/>
    <w:pPr>
      <w:ind w:left="567"/>
    </w:pPr>
  </w:style>
  <w:style w:type="paragraph" w:customStyle="1" w:styleId="Heading1PR">
    <w:name w:val="Heading 1 PR"/>
    <w:rsid w:val="00682DFE"/>
    <w:pPr>
      <w:pBdr>
        <w:top w:val="single" w:sz="4" w:space="15" w:color="auto"/>
        <w:left w:val="single" w:sz="4" w:space="4" w:color="auto"/>
        <w:bottom w:val="single" w:sz="4" w:space="15" w:color="auto"/>
        <w:right w:val="single" w:sz="4" w:space="4" w:color="auto"/>
      </w:pBdr>
      <w:jc w:val="center"/>
    </w:pPr>
    <w:rPr>
      <w:rFonts w:ascii="Arial" w:hAnsi="Arial" w:cs="Arial"/>
      <w:b/>
      <w:caps/>
      <w:sz w:val="44"/>
      <w:szCs w:val="44"/>
      <w:lang w:eastAsia="en-US"/>
    </w:rPr>
  </w:style>
  <w:style w:type="paragraph" w:customStyle="1" w:styleId="Bullet">
    <w:name w:val="Bullet"/>
    <w:basedOn w:val="Normal"/>
    <w:link w:val="BulletChar"/>
    <w:rsid w:val="006A6012"/>
    <w:pPr>
      <w:numPr>
        <w:numId w:val="11"/>
      </w:numPr>
    </w:pPr>
  </w:style>
  <w:style w:type="paragraph" w:customStyle="1" w:styleId="Dash">
    <w:name w:val="Dash"/>
    <w:basedOn w:val="Normal"/>
    <w:rsid w:val="006A6012"/>
    <w:pPr>
      <w:numPr>
        <w:ilvl w:val="1"/>
        <w:numId w:val="11"/>
      </w:numPr>
    </w:pPr>
  </w:style>
  <w:style w:type="paragraph" w:customStyle="1" w:styleId="DoubleDot">
    <w:name w:val="Double Dot"/>
    <w:basedOn w:val="Normal"/>
    <w:link w:val="DoubleDotChar"/>
    <w:rsid w:val="006A6012"/>
    <w:pPr>
      <w:numPr>
        <w:ilvl w:val="2"/>
        <w:numId w:val="11"/>
      </w:numPr>
    </w:pPr>
  </w:style>
  <w:style w:type="paragraph" w:customStyle="1" w:styleId="AlphaParagraph">
    <w:name w:val="Alpha Paragraph"/>
    <w:basedOn w:val="Normal"/>
    <w:rsid w:val="006A6012"/>
    <w:pPr>
      <w:numPr>
        <w:numId w:val="13"/>
      </w:numPr>
      <w:spacing w:line="260" w:lineRule="exact"/>
      <w:jc w:val="both"/>
    </w:pPr>
    <w:rPr>
      <w:sz w:val="20"/>
    </w:rPr>
  </w:style>
  <w:style w:type="paragraph" w:customStyle="1" w:styleId="ChartandTableFootnote">
    <w:name w:val="Chart and Table Footnote"/>
    <w:basedOn w:val="Normal"/>
    <w:next w:val="Normal"/>
    <w:rsid w:val="006A6012"/>
    <w:pPr>
      <w:keepNext/>
      <w:spacing w:after="0"/>
      <w:jc w:val="both"/>
    </w:pPr>
    <w:rPr>
      <w:sz w:val="16"/>
    </w:rPr>
  </w:style>
  <w:style w:type="paragraph" w:customStyle="1" w:styleId="ChartandTableFootnoteAlpha">
    <w:name w:val="Chart and Table Footnote Alpha"/>
    <w:basedOn w:val="Normal"/>
    <w:next w:val="Normal"/>
    <w:rsid w:val="006A6012"/>
    <w:pPr>
      <w:keepNext/>
      <w:numPr>
        <w:numId w:val="14"/>
      </w:numPr>
      <w:spacing w:after="0"/>
      <w:jc w:val="both"/>
    </w:pPr>
    <w:rPr>
      <w:sz w:val="16"/>
    </w:rPr>
  </w:style>
  <w:style w:type="paragraph" w:customStyle="1" w:styleId="ChartGraphic">
    <w:name w:val="Chart Graphic"/>
    <w:basedOn w:val="Normal"/>
    <w:rsid w:val="006A6012"/>
    <w:pPr>
      <w:keepNext/>
      <w:spacing w:after="0"/>
      <w:jc w:val="center"/>
    </w:pPr>
    <w:rPr>
      <w:sz w:val="20"/>
    </w:rPr>
  </w:style>
  <w:style w:type="paragraph" w:customStyle="1" w:styleId="ChartHeading">
    <w:name w:val="Chart Heading"/>
    <w:basedOn w:val="Normal"/>
    <w:next w:val="ChartGraphic"/>
    <w:rsid w:val="00790345"/>
    <w:pPr>
      <w:keepNext/>
      <w:spacing w:before="120" w:after="20"/>
      <w:jc w:val="center"/>
    </w:pPr>
    <w:rPr>
      <w:rFonts w:ascii="Arial" w:hAnsi="Arial"/>
      <w:b/>
      <w:sz w:val="22"/>
    </w:rPr>
  </w:style>
  <w:style w:type="paragraph" w:customStyle="1" w:styleId="Classification">
    <w:name w:val="Classification"/>
    <w:basedOn w:val="Normal"/>
    <w:rsid w:val="006A6012"/>
    <w:pPr>
      <w:keepNext/>
      <w:spacing w:after="0"/>
      <w:jc w:val="center"/>
    </w:pPr>
    <w:rPr>
      <w:b/>
      <w:smallCaps/>
    </w:rPr>
  </w:style>
  <w:style w:type="paragraph" w:customStyle="1" w:styleId="TableColumnHeadingBase">
    <w:name w:val="Table Column Heading Base"/>
    <w:basedOn w:val="Normal"/>
    <w:rsid w:val="006A6012"/>
    <w:pPr>
      <w:spacing w:before="40" w:after="40"/>
      <w:jc w:val="both"/>
    </w:pPr>
    <w:rPr>
      <w:b/>
      <w:sz w:val="16"/>
    </w:rPr>
  </w:style>
  <w:style w:type="paragraph" w:customStyle="1" w:styleId="TableColumnHeadingCentred">
    <w:name w:val="Table Column Heading Centred"/>
    <w:basedOn w:val="TableColumnHeadingBase"/>
    <w:next w:val="Normal"/>
    <w:rsid w:val="006A6012"/>
    <w:pPr>
      <w:jc w:val="center"/>
    </w:pPr>
  </w:style>
  <w:style w:type="paragraph" w:customStyle="1" w:styleId="TableColumnHeadingLeft">
    <w:name w:val="Table Column Heading Left"/>
    <w:basedOn w:val="TableColumnHeadingBase"/>
    <w:next w:val="Normal"/>
    <w:rsid w:val="006A6012"/>
  </w:style>
  <w:style w:type="paragraph" w:customStyle="1" w:styleId="TableColumnHeadingRight">
    <w:name w:val="Table Column Heading Right"/>
    <w:basedOn w:val="TableColumnHeadingBase"/>
    <w:next w:val="Normal"/>
    <w:rsid w:val="006A6012"/>
    <w:pPr>
      <w:jc w:val="right"/>
    </w:pPr>
  </w:style>
  <w:style w:type="paragraph" w:customStyle="1" w:styleId="TableGraphic">
    <w:name w:val="Table Graphic"/>
    <w:basedOn w:val="Normal"/>
    <w:next w:val="Normal"/>
    <w:rsid w:val="006A6012"/>
    <w:pPr>
      <w:spacing w:after="0"/>
      <w:ind w:right="-113"/>
      <w:jc w:val="both"/>
    </w:pPr>
    <w:rPr>
      <w:sz w:val="20"/>
    </w:rPr>
  </w:style>
  <w:style w:type="paragraph" w:customStyle="1" w:styleId="TableHeading">
    <w:name w:val="Table Heading"/>
    <w:basedOn w:val="Normal"/>
    <w:next w:val="TableGraphic"/>
    <w:rsid w:val="006A6012"/>
    <w:pPr>
      <w:keepNext/>
      <w:spacing w:before="120" w:after="20"/>
    </w:pPr>
    <w:rPr>
      <w:rFonts w:ascii="Arial Bold" w:hAnsi="Arial Bold"/>
      <w:b/>
      <w:sz w:val="22"/>
    </w:rPr>
  </w:style>
  <w:style w:type="paragraph" w:customStyle="1" w:styleId="TableTextBase">
    <w:name w:val="Table Text Base"/>
    <w:basedOn w:val="Normal"/>
    <w:rsid w:val="006A6012"/>
    <w:pPr>
      <w:spacing w:before="20" w:after="20"/>
    </w:pPr>
    <w:rPr>
      <w:sz w:val="16"/>
    </w:rPr>
  </w:style>
  <w:style w:type="paragraph" w:customStyle="1" w:styleId="TableTextCentred">
    <w:name w:val="Table Text Centred"/>
    <w:basedOn w:val="TableTextBase"/>
    <w:rsid w:val="006A6012"/>
    <w:pPr>
      <w:jc w:val="center"/>
    </w:pPr>
  </w:style>
  <w:style w:type="paragraph" w:customStyle="1" w:styleId="TableTextIndented">
    <w:name w:val="Table Text Indented"/>
    <w:basedOn w:val="TableTextBase"/>
    <w:rsid w:val="006A6012"/>
    <w:pPr>
      <w:ind w:left="284"/>
    </w:pPr>
  </w:style>
  <w:style w:type="paragraph" w:customStyle="1" w:styleId="TableTextLeft">
    <w:name w:val="Table Text Left"/>
    <w:basedOn w:val="TableTextBase"/>
    <w:rsid w:val="006A6012"/>
  </w:style>
  <w:style w:type="paragraph" w:customStyle="1" w:styleId="TableTextRight">
    <w:name w:val="Table Text Right"/>
    <w:basedOn w:val="TableTextBase"/>
    <w:rsid w:val="006A6012"/>
    <w:pPr>
      <w:jc w:val="right"/>
    </w:pPr>
  </w:style>
  <w:style w:type="paragraph" w:customStyle="1" w:styleId="FileProperties">
    <w:name w:val="File Properties"/>
    <w:basedOn w:val="Normal"/>
    <w:rsid w:val="00E77B68"/>
    <w:pPr>
      <w:spacing w:after="0"/>
    </w:pPr>
    <w:rPr>
      <w:rFonts w:ascii="Palatino" w:hAnsi="Palatino"/>
      <w:i/>
      <w:vanish/>
    </w:rPr>
  </w:style>
  <w:style w:type="paragraph" w:styleId="Header">
    <w:name w:val="header"/>
    <w:basedOn w:val="Normal"/>
    <w:link w:val="HeaderChar"/>
    <w:rsid w:val="006A6012"/>
    <w:pPr>
      <w:spacing w:after="0"/>
    </w:pPr>
  </w:style>
  <w:style w:type="paragraph" w:styleId="Footer">
    <w:name w:val="footer"/>
    <w:basedOn w:val="Normal"/>
    <w:link w:val="FooterChar"/>
    <w:uiPriority w:val="99"/>
    <w:rsid w:val="00AA4410"/>
    <w:pPr>
      <w:spacing w:after="120"/>
      <w:jc w:val="right"/>
    </w:pPr>
  </w:style>
  <w:style w:type="paragraph" w:customStyle="1" w:styleId="MainContents">
    <w:name w:val="Main Contents"/>
    <w:basedOn w:val="Normal"/>
    <w:next w:val="TOC1"/>
    <w:rsid w:val="006A6012"/>
    <w:pPr>
      <w:spacing w:after="360"/>
    </w:pPr>
    <w:rPr>
      <w:b/>
      <w:sz w:val="28"/>
    </w:rPr>
  </w:style>
  <w:style w:type="paragraph" w:customStyle="1" w:styleId="IssuesMainTitle">
    <w:name w:val="Issues Main Title"/>
    <w:basedOn w:val="Normal"/>
    <w:next w:val="MainContents"/>
    <w:rsid w:val="006A6012"/>
    <w:pPr>
      <w:spacing w:after="600"/>
    </w:pPr>
    <w:rPr>
      <w:rFonts w:ascii="Arial Bold" w:hAnsi="Arial Bold"/>
      <w:b/>
      <w:sz w:val="36"/>
    </w:rPr>
  </w:style>
  <w:style w:type="character" w:styleId="PageNumber">
    <w:name w:val="page number"/>
    <w:basedOn w:val="DefaultParagraphFont"/>
    <w:rsid w:val="006A6012"/>
  </w:style>
  <w:style w:type="paragraph" w:customStyle="1" w:styleId="PortfolioTitle">
    <w:name w:val="Portfolio Title"/>
    <w:basedOn w:val="Normal"/>
    <w:rsid w:val="006A6012"/>
    <w:pPr>
      <w:spacing w:after="0"/>
      <w:jc w:val="right"/>
    </w:pPr>
  </w:style>
  <w:style w:type="paragraph" w:customStyle="1" w:styleId="PortfolioTitlenoTOC">
    <w:name w:val="Portfolio Title no TOC"/>
    <w:basedOn w:val="PortfolioTitle"/>
    <w:rsid w:val="006A6012"/>
  </w:style>
  <w:style w:type="paragraph" w:customStyle="1" w:styleId="SectionTitle">
    <w:name w:val="Section Title"/>
    <w:basedOn w:val="Normal"/>
    <w:rsid w:val="006A6012"/>
    <w:pPr>
      <w:spacing w:after="600"/>
      <w:jc w:val="center"/>
    </w:pPr>
    <w:rPr>
      <w:b/>
      <w:sz w:val="36"/>
    </w:rPr>
  </w:style>
  <w:style w:type="paragraph" w:customStyle="1" w:styleId="Section">
    <w:name w:val="Section"/>
    <w:basedOn w:val="Normal"/>
    <w:rsid w:val="006A6012"/>
    <w:pPr>
      <w:spacing w:before="1000" w:after="1000"/>
      <w:jc w:val="center"/>
    </w:pPr>
    <w:rPr>
      <w:rFonts w:ascii="Tahoma" w:hAnsi="Tahoma"/>
      <w:b/>
      <w:sz w:val="36"/>
    </w:rPr>
  </w:style>
  <w:style w:type="paragraph" w:customStyle="1" w:styleId="Question">
    <w:name w:val="Question"/>
    <w:basedOn w:val="Normal"/>
    <w:rsid w:val="006A6012"/>
    <w:rPr>
      <w:i/>
    </w:rPr>
  </w:style>
  <w:style w:type="table" w:styleId="TableGrid">
    <w:name w:val="Table Grid"/>
    <w:basedOn w:val="TableNormal"/>
    <w:rsid w:val="006A6012"/>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iefingHeading">
    <w:name w:val="BriefingHeading"/>
    <w:basedOn w:val="Normal"/>
    <w:rsid w:val="00254B24"/>
    <w:pPr>
      <w:spacing w:before="120" w:after="120"/>
      <w:jc w:val="center"/>
    </w:pPr>
    <w:rPr>
      <w:rFonts w:cstheme="minorHAnsi"/>
      <w:sz w:val="28"/>
    </w:rPr>
  </w:style>
  <w:style w:type="paragraph" w:customStyle="1" w:styleId="Heading1QA">
    <w:name w:val="Heading 1 Q&amp;A"/>
    <w:basedOn w:val="Heading1"/>
    <w:rsid w:val="00682DFE"/>
  </w:style>
  <w:style w:type="paragraph" w:customStyle="1" w:styleId="Heading1QA0">
    <w:name w:val="Heading 1 QA"/>
    <w:basedOn w:val="Heading1"/>
    <w:rsid w:val="00682DFE"/>
  </w:style>
  <w:style w:type="paragraph" w:customStyle="1" w:styleId="HeadingUnderlined">
    <w:name w:val="Heading_Underlined"/>
    <w:basedOn w:val="Heading2"/>
    <w:rsid w:val="003D624F"/>
    <w:pPr>
      <w:spacing w:before="0"/>
    </w:pPr>
    <w:rPr>
      <w:b w:val="0"/>
      <w:caps/>
      <w:u w:val="single"/>
    </w:rPr>
  </w:style>
  <w:style w:type="paragraph" w:customStyle="1" w:styleId="SecurityClassificationHeader">
    <w:name w:val="Security Classification Header"/>
    <w:link w:val="SecurityClassificationHeaderChar"/>
    <w:rsid w:val="0011442F"/>
    <w:pPr>
      <w:spacing w:after="120"/>
      <w:jc w:val="center"/>
    </w:pPr>
    <w:rPr>
      <w:rFonts w:asciiTheme="minorHAnsi" w:hAnsiTheme="minorHAnsi"/>
      <w:b/>
      <w:caps/>
      <w:sz w:val="28"/>
    </w:rPr>
  </w:style>
  <w:style w:type="character" w:customStyle="1" w:styleId="HeaderChar">
    <w:name w:val="Header Char"/>
    <w:basedOn w:val="DefaultParagraphFont"/>
    <w:link w:val="Header"/>
    <w:rsid w:val="00DD22D7"/>
    <w:rPr>
      <w:rFonts w:ascii="Arial" w:hAnsi="Arial"/>
      <w:sz w:val="24"/>
    </w:rPr>
  </w:style>
  <w:style w:type="character" w:customStyle="1" w:styleId="SecurityClassificationHeaderChar">
    <w:name w:val="Security Classification Header Char"/>
    <w:basedOn w:val="HeaderChar"/>
    <w:link w:val="SecurityClassificationHeader"/>
    <w:rsid w:val="0011442F"/>
    <w:rPr>
      <w:rFonts w:asciiTheme="minorHAnsi" w:hAnsiTheme="minorHAnsi"/>
      <w:b/>
      <w:caps/>
      <w:sz w:val="28"/>
    </w:rPr>
  </w:style>
  <w:style w:type="paragraph" w:customStyle="1" w:styleId="SecurityClassificationFooter">
    <w:name w:val="Security Classification Footer"/>
    <w:link w:val="SecurityClassificationFooterChar"/>
    <w:rsid w:val="003E6F51"/>
    <w:pPr>
      <w:spacing w:before="60" w:after="240"/>
      <w:jc w:val="center"/>
    </w:pPr>
    <w:rPr>
      <w:rFonts w:asciiTheme="minorHAnsi" w:hAnsiTheme="minorHAnsi"/>
      <w:b/>
      <w:caps/>
      <w:sz w:val="28"/>
    </w:rPr>
  </w:style>
  <w:style w:type="character" w:customStyle="1" w:styleId="SecurityClassificationFooterChar">
    <w:name w:val="Security Classification Footer Char"/>
    <w:basedOn w:val="HeaderChar"/>
    <w:link w:val="SecurityClassificationFooter"/>
    <w:rsid w:val="003E6F51"/>
    <w:rPr>
      <w:rFonts w:asciiTheme="minorHAnsi" w:hAnsiTheme="minorHAnsi"/>
      <w:b/>
      <w:caps/>
      <w:sz w:val="28"/>
    </w:rPr>
  </w:style>
  <w:style w:type="paragraph" w:customStyle="1" w:styleId="DLMSecurityHeader">
    <w:name w:val="DLM Security Header"/>
    <w:link w:val="DLMSecurityHeaderChar"/>
    <w:rsid w:val="00DD22D7"/>
    <w:pPr>
      <w:spacing w:before="60" w:after="240"/>
      <w:jc w:val="center"/>
    </w:pPr>
    <w:rPr>
      <w:rFonts w:ascii="Arial" w:hAnsi="Arial"/>
      <w:b/>
      <w:caps/>
      <w:sz w:val="24"/>
    </w:rPr>
  </w:style>
  <w:style w:type="character" w:customStyle="1" w:styleId="DLMSecurityHeaderChar">
    <w:name w:val="DLM Security Header Char"/>
    <w:basedOn w:val="HeaderChar"/>
    <w:link w:val="DLMSecurityHeader"/>
    <w:rsid w:val="00DD22D7"/>
    <w:rPr>
      <w:rFonts w:ascii="Arial" w:hAnsi="Arial"/>
      <w:b/>
      <w:caps/>
      <w:sz w:val="24"/>
    </w:rPr>
  </w:style>
  <w:style w:type="paragraph" w:customStyle="1" w:styleId="DLMSecurityFooter">
    <w:name w:val="DLM Security Footer"/>
    <w:link w:val="DLMSecurityFooterChar"/>
    <w:rsid w:val="00DD22D7"/>
    <w:pPr>
      <w:spacing w:before="240" w:after="60"/>
      <w:jc w:val="center"/>
    </w:pPr>
    <w:rPr>
      <w:rFonts w:ascii="Arial" w:hAnsi="Arial"/>
      <w:b/>
      <w:caps/>
      <w:sz w:val="24"/>
    </w:rPr>
  </w:style>
  <w:style w:type="character" w:customStyle="1" w:styleId="DLMSecurityFooterChar">
    <w:name w:val="DLM Security Footer Char"/>
    <w:basedOn w:val="HeaderChar"/>
    <w:link w:val="DLMSecurityFooter"/>
    <w:rsid w:val="00DD22D7"/>
    <w:rPr>
      <w:rFonts w:ascii="Arial" w:hAnsi="Arial"/>
      <w:b/>
      <w:caps/>
      <w:sz w:val="24"/>
    </w:rPr>
  </w:style>
  <w:style w:type="paragraph" w:styleId="ListParagraph">
    <w:name w:val="List Paragraph"/>
    <w:basedOn w:val="Normal"/>
    <w:uiPriority w:val="34"/>
    <w:qFormat/>
    <w:rsid w:val="001D1056"/>
    <w:pPr>
      <w:spacing w:after="0"/>
      <w:ind w:left="720"/>
    </w:pPr>
    <w:rPr>
      <w:rFonts w:ascii="Calibri" w:eastAsiaTheme="minorHAnsi" w:hAnsi="Calibri" w:cs="Calibri"/>
      <w:sz w:val="22"/>
      <w:szCs w:val="22"/>
      <w:lang w:eastAsia="en-US"/>
    </w:rPr>
  </w:style>
  <w:style w:type="paragraph" w:customStyle="1" w:styleId="bp1">
    <w:name w:val="bp1"/>
    <w:rsid w:val="00833DD6"/>
    <w:pPr>
      <w:spacing w:after="240" w:line="260" w:lineRule="exact"/>
      <w:jc w:val="both"/>
    </w:pPr>
    <w:rPr>
      <w:rFonts w:ascii="Book Antiqua" w:hAnsi="Book Antiqua"/>
    </w:rPr>
  </w:style>
  <w:style w:type="character" w:styleId="PlaceholderText">
    <w:name w:val="Placeholder Text"/>
    <w:basedOn w:val="DefaultParagraphFont"/>
    <w:uiPriority w:val="99"/>
    <w:semiHidden/>
    <w:rsid w:val="00CE3BC9"/>
    <w:rPr>
      <w:color w:val="808080"/>
    </w:rPr>
  </w:style>
  <w:style w:type="character" w:customStyle="1" w:styleId="FooterChar">
    <w:name w:val="Footer Char"/>
    <w:basedOn w:val="DefaultParagraphFont"/>
    <w:link w:val="Footer"/>
    <w:uiPriority w:val="99"/>
    <w:rsid w:val="00105D6E"/>
    <w:rPr>
      <w:rFonts w:asciiTheme="minorHAnsi" w:hAnsiTheme="minorHAnsi"/>
      <w:sz w:val="24"/>
    </w:rPr>
  </w:style>
  <w:style w:type="character" w:customStyle="1" w:styleId="BulletChar">
    <w:name w:val="Bullet Char"/>
    <w:basedOn w:val="DefaultParagraphFont"/>
    <w:link w:val="Bullet"/>
    <w:rsid w:val="000F0AB6"/>
    <w:rPr>
      <w:rFonts w:asciiTheme="minorHAnsi" w:hAnsiTheme="minorHAnsi"/>
      <w:sz w:val="24"/>
    </w:rPr>
  </w:style>
  <w:style w:type="paragraph" w:styleId="Revision">
    <w:name w:val="Revision"/>
    <w:hidden/>
    <w:uiPriority w:val="99"/>
    <w:semiHidden/>
    <w:rsid w:val="00385836"/>
    <w:rPr>
      <w:rFonts w:asciiTheme="minorHAnsi" w:hAnsiTheme="minorHAnsi"/>
      <w:sz w:val="24"/>
    </w:rPr>
  </w:style>
  <w:style w:type="paragraph" w:customStyle="1" w:styleId="OutlineNumbered1">
    <w:name w:val="Outline Numbered 1"/>
    <w:basedOn w:val="Normal"/>
    <w:link w:val="OutlineNumbered1Char"/>
    <w:rsid w:val="00143DE0"/>
    <w:pPr>
      <w:numPr>
        <w:numId w:val="19"/>
      </w:numPr>
    </w:pPr>
  </w:style>
  <w:style w:type="character" w:customStyle="1" w:styleId="DoubleDotChar">
    <w:name w:val="Double Dot Char"/>
    <w:basedOn w:val="DefaultParagraphFont"/>
    <w:link w:val="DoubleDot"/>
    <w:rsid w:val="00143DE0"/>
    <w:rPr>
      <w:rFonts w:asciiTheme="minorHAnsi" w:hAnsiTheme="minorHAnsi"/>
      <w:sz w:val="24"/>
    </w:rPr>
  </w:style>
  <w:style w:type="character" w:customStyle="1" w:styleId="OutlineNumbered1Char">
    <w:name w:val="Outline Numbered 1 Char"/>
    <w:basedOn w:val="DoubleDotChar"/>
    <w:link w:val="OutlineNumbered1"/>
    <w:rsid w:val="00143DE0"/>
    <w:rPr>
      <w:rFonts w:asciiTheme="minorHAnsi" w:hAnsiTheme="minorHAnsi"/>
      <w:sz w:val="24"/>
    </w:rPr>
  </w:style>
  <w:style w:type="paragraph" w:customStyle="1" w:styleId="OutlineNumbered2">
    <w:name w:val="Outline Numbered 2"/>
    <w:basedOn w:val="Normal"/>
    <w:link w:val="OutlineNumbered2Char"/>
    <w:rsid w:val="00143DE0"/>
    <w:pPr>
      <w:numPr>
        <w:ilvl w:val="1"/>
        <w:numId w:val="19"/>
      </w:numPr>
    </w:pPr>
  </w:style>
  <w:style w:type="character" w:customStyle="1" w:styleId="OutlineNumbered2Char">
    <w:name w:val="Outline Numbered 2 Char"/>
    <w:basedOn w:val="DoubleDotChar"/>
    <w:link w:val="OutlineNumbered2"/>
    <w:rsid w:val="00143DE0"/>
    <w:rPr>
      <w:rFonts w:asciiTheme="minorHAnsi" w:hAnsiTheme="minorHAnsi"/>
      <w:sz w:val="24"/>
    </w:rPr>
  </w:style>
  <w:style w:type="paragraph" w:customStyle="1" w:styleId="OutlineNumbered3">
    <w:name w:val="Outline Numbered 3"/>
    <w:basedOn w:val="Normal"/>
    <w:link w:val="OutlineNumbered3Char"/>
    <w:rsid w:val="00143DE0"/>
    <w:pPr>
      <w:numPr>
        <w:ilvl w:val="2"/>
        <w:numId w:val="19"/>
      </w:numPr>
    </w:pPr>
  </w:style>
  <w:style w:type="character" w:customStyle="1" w:styleId="OutlineNumbered3Char">
    <w:name w:val="Outline Numbered 3 Char"/>
    <w:basedOn w:val="DoubleDotChar"/>
    <w:link w:val="OutlineNumbered3"/>
    <w:rsid w:val="00143DE0"/>
    <w:rPr>
      <w:rFonts w:asciiTheme="minorHAnsi" w:hAnsiTheme="minorHAnsi"/>
      <w:sz w:val="24"/>
    </w:rPr>
  </w:style>
  <w:style w:type="character" w:styleId="UnresolvedMention">
    <w:name w:val="Unresolved Mention"/>
    <w:basedOn w:val="DefaultParagraphFont"/>
    <w:uiPriority w:val="99"/>
    <w:unhideWhenUsed/>
    <w:rsid w:val="000D5FB1"/>
    <w:rPr>
      <w:color w:val="605E5C"/>
      <w:shd w:val="clear" w:color="auto" w:fill="E1DFDD"/>
    </w:rPr>
  </w:style>
  <w:style w:type="character" w:styleId="Mention">
    <w:name w:val="Mention"/>
    <w:basedOn w:val="DefaultParagraphFont"/>
    <w:uiPriority w:val="99"/>
    <w:unhideWhenUsed/>
    <w:rsid w:val="000D5F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17700">
      <w:bodyDiv w:val="1"/>
      <w:marLeft w:val="0"/>
      <w:marRight w:val="0"/>
      <w:marTop w:val="0"/>
      <w:marBottom w:val="0"/>
      <w:divBdr>
        <w:top w:val="none" w:sz="0" w:space="0" w:color="auto"/>
        <w:left w:val="none" w:sz="0" w:space="0" w:color="auto"/>
        <w:bottom w:val="none" w:sz="0" w:space="0" w:color="auto"/>
        <w:right w:val="none" w:sz="0" w:space="0" w:color="auto"/>
      </w:divBdr>
    </w:div>
    <w:div w:id="838810759">
      <w:bodyDiv w:val="1"/>
      <w:marLeft w:val="0"/>
      <w:marRight w:val="0"/>
      <w:marTop w:val="0"/>
      <w:marBottom w:val="0"/>
      <w:divBdr>
        <w:top w:val="none" w:sz="0" w:space="0" w:color="auto"/>
        <w:left w:val="none" w:sz="0" w:space="0" w:color="auto"/>
        <w:bottom w:val="none" w:sz="0" w:space="0" w:color="auto"/>
        <w:right w:val="none" w:sz="0" w:space="0" w:color="auto"/>
      </w:divBdr>
    </w:div>
    <w:div w:id="1102796643">
      <w:bodyDiv w:val="1"/>
      <w:marLeft w:val="0"/>
      <w:marRight w:val="0"/>
      <w:marTop w:val="0"/>
      <w:marBottom w:val="0"/>
      <w:divBdr>
        <w:top w:val="none" w:sz="0" w:space="0" w:color="auto"/>
        <w:left w:val="none" w:sz="0" w:space="0" w:color="auto"/>
        <w:bottom w:val="none" w:sz="0" w:space="0" w:color="auto"/>
        <w:right w:val="none" w:sz="0" w:space="0" w:color="auto"/>
      </w:divBdr>
    </w:div>
    <w:div w:id="1622570438">
      <w:bodyDiv w:val="1"/>
      <w:marLeft w:val="0"/>
      <w:marRight w:val="0"/>
      <w:marTop w:val="0"/>
      <w:marBottom w:val="0"/>
      <w:divBdr>
        <w:top w:val="none" w:sz="0" w:space="0" w:color="auto"/>
        <w:left w:val="none" w:sz="0" w:space="0" w:color="auto"/>
        <w:bottom w:val="none" w:sz="0" w:space="0" w:color="auto"/>
        <w:right w:val="none" w:sz="0" w:space="0" w:color="auto"/>
      </w:divBdr>
    </w:div>
    <w:div w:id="2041198503">
      <w:bodyDiv w:val="1"/>
      <w:marLeft w:val="0"/>
      <w:marRight w:val="0"/>
      <w:marTop w:val="0"/>
      <w:marBottom w:val="0"/>
      <w:divBdr>
        <w:top w:val="none" w:sz="0" w:space="0" w:color="auto"/>
        <w:left w:val="none" w:sz="0" w:space="0" w:color="auto"/>
        <w:bottom w:val="none" w:sz="0" w:space="0" w:color="auto"/>
        <w:right w:val="none" w:sz="0" w:space="0" w:color="auto"/>
      </w:divBdr>
    </w:div>
    <w:div w:id="2093550714">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26" Type="http://schemas.openxmlformats.org/officeDocument/2006/relationships/image" Target="media/image19.emf"/><Relationship Id="rId21" Type="http://schemas.openxmlformats.org/officeDocument/2006/relationships/image" Target="media/image14.emf"/><Relationship Id="rId42" Type="http://schemas.openxmlformats.org/officeDocument/2006/relationships/image" Target="media/image35.emf"/><Relationship Id="rId47" Type="http://schemas.openxmlformats.org/officeDocument/2006/relationships/image" Target="media/image40.emf"/><Relationship Id="rId63" Type="http://schemas.openxmlformats.org/officeDocument/2006/relationships/image" Target="media/image56.emf"/><Relationship Id="rId68" Type="http://schemas.openxmlformats.org/officeDocument/2006/relationships/image" Target="media/image61.emf"/><Relationship Id="rId16" Type="http://schemas.openxmlformats.org/officeDocument/2006/relationships/image" Target="media/image9.emf"/><Relationship Id="rId11" Type="http://schemas.openxmlformats.org/officeDocument/2006/relationships/image" Target="media/image4.emf"/><Relationship Id="rId32" Type="http://schemas.openxmlformats.org/officeDocument/2006/relationships/image" Target="media/image25.emf"/><Relationship Id="rId37" Type="http://schemas.openxmlformats.org/officeDocument/2006/relationships/image" Target="media/image30.emf"/><Relationship Id="rId53" Type="http://schemas.openxmlformats.org/officeDocument/2006/relationships/image" Target="media/image46.emf"/><Relationship Id="rId58" Type="http://schemas.openxmlformats.org/officeDocument/2006/relationships/image" Target="media/image51.emf"/><Relationship Id="rId74" Type="http://schemas.openxmlformats.org/officeDocument/2006/relationships/image" Target="media/image67.emf"/><Relationship Id="rId79"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image" Target="media/image54.emf"/><Relationship Id="rId19" Type="http://schemas.openxmlformats.org/officeDocument/2006/relationships/image" Target="media/image1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43" Type="http://schemas.openxmlformats.org/officeDocument/2006/relationships/image" Target="media/image36.emf"/><Relationship Id="rId48" Type="http://schemas.openxmlformats.org/officeDocument/2006/relationships/image" Target="media/image41.emf"/><Relationship Id="rId56" Type="http://schemas.openxmlformats.org/officeDocument/2006/relationships/image" Target="media/image49.emf"/><Relationship Id="rId64" Type="http://schemas.openxmlformats.org/officeDocument/2006/relationships/image" Target="media/image57.emf"/><Relationship Id="rId69" Type="http://schemas.openxmlformats.org/officeDocument/2006/relationships/image" Target="media/image62.emf"/><Relationship Id="rId77" Type="http://schemas.openxmlformats.org/officeDocument/2006/relationships/footer" Target="footer2.xml"/><Relationship Id="rId8" Type="http://schemas.openxmlformats.org/officeDocument/2006/relationships/image" Target="media/image1.emf"/><Relationship Id="rId51" Type="http://schemas.openxmlformats.org/officeDocument/2006/relationships/image" Target="media/image44.emf"/><Relationship Id="rId72" Type="http://schemas.openxmlformats.org/officeDocument/2006/relationships/image" Target="media/image65.emf"/><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 Id="rId46" Type="http://schemas.openxmlformats.org/officeDocument/2006/relationships/image" Target="media/image39.emf"/><Relationship Id="rId59" Type="http://schemas.openxmlformats.org/officeDocument/2006/relationships/image" Target="media/image52.emf"/><Relationship Id="rId67" Type="http://schemas.openxmlformats.org/officeDocument/2006/relationships/image" Target="media/image60.emf"/><Relationship Id="rId20" Type="http://schemas.openxmlformats.org/officeDocument/2006/relationships/image" Target="media/image13.emf"/><Relationship Id="rId41" Type="http://schemas.openxmlformats.org/officeDocument/2006/relationships/image" Target="media/image34.emf"/><Relationship Id="rId54" Type="http://schemas.openxmlformats.org/officeDocument/2006/relationships/image" Target="media/image47.emf"/><Relationship Id="rId62" Type="http://schemas.openxmlformats.org/officeDocument/2006/relationships/image" Target="media/image55.emf"/><Relationship Id="rId70" Type="http://schemas.openxmlformats.org/officeDocument/2006/relationships/image" Target="media/image63.emf"/><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49" Type="http://schemas.openxmlformats.org/officeDocument/2006/relationships/image" Target="media/image42.emf"/><Relationship Id="rId57" Type="http://schemas.openxmlformats.org/officeDocument/2006/relationships/image" Target="media/image50.emf"/><Relationship Id="rId10" Type="http://schemas.openxmlformats.org/officeDocument/2006/relationships/image" Target="media/image3.emf"/><Relationship Id="rId31" Type="http://schemas.openxmlformats.org/officeDocument/2006/relationships/image" Target="media/image24.emf"/><Relationship Id="rId44" Type="http://schemas.openxmlformats.org/officeDocument/2006/relationships/image" Target="media/image37.emf"/><Relationship Id="rId52" Type="http://schemas.openxmlformats.org/officeDocument/2006/relationships/image" Target="media/image45.emf"/><Relationship Id="rId60" Type="http://schemas.openxmlformats.org/officeDocument/2006/relationships/image" Target="media/image53.emf"/><Relationship Id="rId65" Type="http://schemas.openxmlformats.org/officeDocument/2006/relationships/image" Target="media/image58.emf"/><Relationship Id="rId73" Type="http://schemas.openxmlformats.org/officeDocument/2006/relationships/image" Target="media/image66.emf"/><Relationship Id="rId78" Type="http://schemas.openxmlformats.org/officeDocument/2006/relationships/header" Target="header2.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3" Type="http://schemas.openxmlformats.org/officeDocument/2006/relationships/image" Target="media/image6.emf"/><Relationship Id="rId18" Type="http://schemas.openxmlformats.org/officeDocument/2006/relationships/image" Target="media/image11.emf"/><Relationship Id="rId39" Type="http://schemas.openxmlformats.org/officeDocument/2006/relationships/image" Target="media/image32.emf"/><Relationship Id="rId34" Type="http://schemas.openxmlformats.org/officeDocument/2006/relationships/image" Target="media/image27.emf"/><Relationship Id="rId50" Type="http://schemas.openxmlformats.org/officeDocument/2006/relationships/image" Target="media/image43.emf"/><Relationship Id="rId55" Type="http://schemas.openxmlformats.org/officeDocument/2006/relationships/image" Target="media/image48.emf"/><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image" Target="media/image64.emf"/><Relationship Id="rId2" Type="http://schemas.openxmlformats.org/officeDocument/2006/relationships/numbering" Target="numbering.xml"/><Relationship Id="rId29" Type="http://schemas.openxmlformats.org/officeDocument/2006/relationships/image" Target="media/image22.emf"/><Relationship Id="rId24" Type="http://schemas.openxmlformats.org/officeDocument/2006/relationships/image" Target="media/image17.emf"/><Relationship Id="rId40" Type="http://schemas.openxmlformats.org/officeDocument/2006/relationships/image" Target="media/image33.emf"/><Relationship Id="rId45" Type="http://schemas.openxmlformats.org/officeDocument/2006/relationships/image" Target="media/image38.emf"/><Relationship Id="rId66" Type="http://schemas.openxmlformats.org/officeDocument/2006/relationships/image" Target="media/image5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747C7-3C61-41FE-A440-0CA3DB95F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5599</Words>
  <Characters>31882</Characters>
  <Application>Microsoft Office Word</Application>
  <DocSecurity>0</DocSecurity>
  <Lines>1656</Lines>
  <Paragraphs>833</Paragraphs>
  <ScaleCrop>false</ScaleCrop>
  <HeadingPairs>
    <vt:vector size="2" baseType="variant">
      <vt:variant>
        <vt:lpstr>Title</vt:lpstr>
      </vt:variant>
      <vt:variant>
        <vt:i4>1</vt:i4>
      </vt:variant>
    </vt:vector>
  </HeadingPairs>
  <TitlesOfParts>
    <vt:vector size="1" baseType="lpstr">
      <vt:lpstr>Detailed Indicator Briefs </vt:lpstr>
    </vt:vector>
  </TitlesOfParts>
  <Company/>
  <LinksUpToDate>false</LinksUpToDate>
  <CharactersWithSpaces>37117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Detailed Indicator Briefs </dc:title>
  <dc:subject/>
  <dc:creator/>
  <cp:keywords/>
  <cp:lastModifiedBy/>
  <cp:revision>1</cp:revision>
  <dcterms:created xsi:type="dcterms:W3CDTF">2022-10-25T01:45:00Z</dcterms:created>
  <dcterms:modified xsi:type="dcterms:W3CDTF">2022-10-25T01:46:00Z</dcterms:modified>
  <cp:category/>
</cp:coreProperties>
</file>