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636E67" w14:textId="0F54BFC0" w:rsidR="005258C5" w:rsidRPr="005258C5" w:rsidRDefault="005258C5" w:rsidP="005258C5"/>
    <w:p w14:paraId="291F5164" w14:textId="77777777" w:rsidR="00483562" w:rsidRPr="002B0DFD" w:rsidRDefault="00483562" w:rsidP="002B0DFD">
      <w:pPr>
        <w:spacing w:before="0"/>
        <w:sectPr w:rsidR="00483562" w:rsidRPr="002B0DFD" w:rsidSect="00211087">
          <w:headerReference w:type="default" r:id="rId8"/>
          <w:footerReference w:type="default" r:id="rId9"/>
          <w:headerReference w:type="first" r:id="rId10"/>
          <w:footerReference w:type="first" r:id="rId11"/>
          <w:pgSz w:w="23811" w:h="16838" w:orient="landscape" w:code="8"/>
          <w:pgMar w:top="1276" w:right="1701" w:bottom="1021" w:left="1701" w:header="2381" w:footer="284" w:gutter="0"/>
          <w:cols w:num="2" w:sep="1" w:space="284" w:equalWidth="0">
            <w:col w:w="3856" w:space="284"/>
            <w:col w:w="16269"/>
          </w:cols>
          <w:titlePg/>
          <w:docGrid w:linePitch="360"/>
        </w:sectPr>
      </w:pPr>
    </w:p>
    <w:p w14:paraId="44E91607" w14:textId="61F84517" w:rsidR="00262FDD" w:rsidRPr="00690B5A" w:rsidRDefault="00483562" w:rsidP="00690B5A">
      <w:pPr>
        <w:pStyle w:val="Heading1"/>
      </w:pPr>
      <w:r w:rsidRPr="00690B5A">
        <w:t>Treasury 2026 Census Action Plan</w:t>
      </w:r>
    </w:p>
    <w:p w14:paraId="69C19C52" w14:textId="30A586DE" w:rsidR="00483562" w:rsidRDefault="00262FDD" w:rsidP="00262FDD">
      <w:pPr>
        <w:pStyle w:val="Ghostspace"/>
      </w:pPr>
      <w:r>
        <w:br w:type="column"/>
      </w:r>
    </w:p>
    <w:tbl>
      <w:tblPr>
        <w:tblStyle w:val="TableGrid"/>
        <w:tblW w:w="1559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EF4FD"/>
        <w:tblCellMar>
          <w:top w:w="170" w:type="dxa"/>
          <w:left w:w="567" w:type="dxa"/>
          <w:bottom w:w="113" w:type="dxa"/>
          <w:right w:w="567" w:type="dxa"/>
        </w:tblCellMar>
        <w:tblLook w:val="04A0" w:firstRow="1" w:lastRow="0" w:firstColumn="1" w:lastColumn="0" w:noHBand="0" w:noVBand="1"/>
      </w:tblPr>
      <w:tblGrid>
        <w:gridCol w:w="15591"/>
      </w:tblGrid>
      <w:tr w:rsidR="00262FDD" w14:paraId="4EE8D5FA" w14:textId="77777777" w:rsidTr="00C67DD5">
        <w:trPr>
          <w:trHeight w:val="16"/>
        </w:trPr>
        <w:tc>
          <w:tcPr>
            <w:tcW w:w="15591" w:type="dxa"/>
            <w:shd w:val="clear" w:color="auto" w:fill="EEF4FD"/>
          </w:tcPr>
          <w:p w14:paraId="3FAC453C" w14:textId="468881D1" w:rsidR="00262FDD" w:rsidRPr="002B0DFD" w:rsidRDefault="00262FDD" w:rsidP="002B0DFD">
            <w:pPr>
              <w:pStyle w:val="IntroductionText1"/>
            </w:pPr>
            <w:r>
              <w:br w:type="column"/>
            </w:r>
            <w:r w:rsidRPr="002B0DFD">
              <w:t xml:space="preserve">Treasury’s 2026 </w:t>
            </w:r>
            <w:r w:rsidR="00D9184A" w:rsidRPr="002B0DFD">
              <w:t>Australian Public Service (</w:t>
            </w:r>
            <w:r w:rsidRPr="002B0DFD">
              <w:t>APS</w:t>
            </w:r>
            <w:r w:rsidR="00D9184A" w:rsidRPr="002B0DFD">
              <w:t>)</w:t>
            </w:r>
            <w:r w:rsidRPr="002B0DFD">
              <w:t xml:space="preserve"> Employee Census results show a</w:t>
            </w:r>
            <w:r w:rsidR="004B3CDE" w:rsidRPr="002B0DFD">
              <w:t> </w:t>
            </w:r>
            <w:r w:rsidRPr="002B0DFD">
              <w:t>committed workforce with a strong connection to purpose, pride in delivery and a</w:t>
            </w:r>
            <w:r w:rsidR="004B3CDE" w:rsidRPr="002B0DFD">
              <w:t> </w:t>
            </w:r>
            <w:r w:rsidRPr="002B0DFD">
              <w:t xml:space="preserve">willingness to keep improving. </w:t>
            </w:r>
          </w:p>
        </w:tc>
      </w:tr>
    </w:tbl>
    <w:p w14:paraId="64544587" w14:textId="539DD1BC" w:rsidR="007F0138" w:rsidRPr="002B0DFD" w:rsidRDefault="007F0138" w:rsidP="00211087">
      <w:pPr>
        <w:pStyle w:val="IntroductionText2"/>
        <w:spacing w:beforeLines="180" w:before="432"/>
        <w:rPr>
          <w:b w:val="0"/>
          <w:bCs w:val="0"/>
          <w:spacing w:val="0"/>
        </w:rPr>
      </w:pPr>
      <w:r w:rsidRPr="002B0DFD">
        <w:rPr>
          <w:b w:val="0"/>
          <w:bCs w:val="0"/>
          <w:spacing w:val="0"/>
        </w:rPr>
        <w:t>Treasury continues to perform strongly against APS benchmarks, including on communication, enabling innovation,</w:t>
      </w:r>
      <w:r w:rsidR="004B3CDE" w:rsidRPr="002B0DFD">
        <w:rPr>
          <w:b w:val="0"/>
          <w:bCs w:val="0"/>
          <w:spacing w:val="0"/>
        </w:rPr>
        <w:t xml:space="preserve"> </w:t>
      </w:r>
      <w:r w:rsidRPr="002B0DFD">
        <w:rPr>
          <w:b w:val="0"/>
          <w:bCs w:val="0"/>
          <w:spacing w:val="0"/>
        </w:rPr>
        <w:t>speak-up culture and</w:t>
      </w:r>
      <w:r w:rsidR="002B0DFD">
        <w:rPr>
          <w:b w:val="0"/>
          <w:bCs w:val="0"/>
          <w:spacing w:val="0"/>
        </w:rPr>
        <w:t> </w:t>
      </w:r>
      <w:r w:rsidRPr="002B0DFD">
        <w:rPr>
          <w:b w:val="0"/>
          <w:bCs w:val="0"/>
          <w:spacing w:val="0"/>
        </w:rPr>
        <w:t xml:space="preserve">wellbeing. </w:t>
      </w:r>
      <w:r w:rsidR="006126CB" w:rsidRPr="002B0DFD">
        <w:rPr>
          <w:b w:val="0"/>
          <w:bCs w:val="0"/>
          <w:spacing w:val="0"/>
        </w:rPr>
        <w:t>T</w:t>
      </w:r>
      <w:r w:rsidRPr="002B0DFD">
        <w:rPr>
          <w:b w:val="0"/>
          <w:bCs w:val="0"/>
          <w:spacing w:val="0"/>
        </w:rPr>
        <w:t>hese strengths</w:t>
      </w:r>
      <w:r w:rsidR="00A87F81" w:rsidRPr="002B0DFD">
        <w:rPr>
          <w:b w:val="0"/>
          <w:bCs w:val="0"/>
          <w:spacing w:val="0"/>
        </w:rPr>
        <w:t xml:space="preserve"> are to be </w:t>
      </w:r>
      <w:r w:rsidR="00FF1166" w:rsidRPr="002B0DFD">
        <w:rPr>
          <w:b w:val="0"/>
          <w:bCs w:val="0"/>
          <w:spacing w:val="0"/>
        </w:rPr>
        <w:t>celebrated,</w:t>
      </w:r>
      <w:r w:rsidR="00A87F81" w:rsidRPr="002B0DFD">
        <w:rPr>
          <w:b w:val="0"/>
          <w:bCs w:val="0"/>
          <w:spacing w:val="0"/>
        </w:rPr>
        <w:t xml:space="preserve"> and </w:t>
      </w:r>
      <w:r w:rsidRPr="002B0DFD">
        <w:rPr>
          <w:b w:val="0"/>
          <w:bCs w:val="0"/>
          <w:spacing w:val="0"/>
        </w:rPr>
        <w:t xml:space="preserve">we </w:t>
      </w:r>
      <w:r w:rsidR="00A87F81" w:rsidRPr="002B0DFD">
        <w:rPr>
          <w:b w:val="0"/>
          <w:bCs w:val="0"/>
          <w:spacing w:val="0"/>
        </w:rPr>
        <w:t xml:space="preserve">will </w:t>
      </w:r>
      <w:r w:rsidRPr="002B0DFD">
        <w:rPr>
          <w:b w:val="0"/>
          <w:bCs w:val="0"/>
          <w:spacing w:val="0"/>
        </w:rPr>
        <w:t>continue to focus our efforts on improving prioritisation, promoting performance</w:t>
      </w:r>
      <w:r w:rsidR="002B0DFD">
        <w:rPr>
          <w:b w:val="0"/>
          <w:bCs w:val="0"/>
          <w:spacing w:val="0"/>
        </w:rPr>
        <w:t xml:space="preserve"> </w:t>
      </w:r>
      <w:r w:rsidRPr="002B0DFD">
        <w:rPr>
          <w:b w:val="0"/>
          <w:bCs w:val="0"/>
          <w:spacing w:val="0"/>
        </w:rPr>
        <w:t xml:space="preserve">and innovation, and </w:t>
      </w:r>
      <w:r w:rsidR="00B6000B" w:rsidRPr="002B0DFD">
        <w:rPr>
          <w:b w:val="0"/>
          <w:bCs w:val="0"/>
          <w:spacing w:val="0"/>
        </w:rPr>
        <w:t xml:space="preserve">supporting </w:t>
      </w:r>
      <w:r w:rsidRPr="002B0DFD">
        <w:rPr>
          <w:b w:val="0"/>
          <w:bCs w:val="0"/>
          <w:spacing w:val="0"/>
        </w:rPr>
        <w:t>a safe and inclusive workplace</w:t>
      </w:r>
      <w:r w:rsidR="00057CC4" w:rsidRPr="002B0DFD">
        <w:rPr>
          <w:b w:val="0"/>
          <w:bCs w:val="0"/>
          <w:spacing w:val="0"/>
        </w:rPr>
        <w:t xml:space="preserve"> o</w:t>
      </w:r>
      <w:r w:rsidRPr="002B0DFD">
        <w:rPr>
          <w:b w:val="0"/>
          <w:bCs w:val="0"/>
          <w:spacing w:val="0"/>
        </w:rPr>
        <w:t>ver the next </w:t>
      </w:r>
      <w:r w:rsidR="000F438B">
        <w:rPr>
          <w:b w:val="0"/>
          <w:bCs w:val="0"/>
          <w:spacing w:val="0"/>
        </w:rPr>
        <w:t>3</w:t>
      </w:r>
      <w:r w:rsidRPr="002B0DFD">
        <w:rPr>
          <w:b w:val="0"/>
          <w:bCs w:val="0"/>
          <w:spacing w:val="0"/>
        </w:rPr>
        <w:t xml:space="preserve"> years</w:t>
      </w:r>
      <w:r w:rsidR="00057CC4" w:rsidRPr="002B0DFD">
        <w:rPr>
          <w:b w:val="0"/>
          <w:bCs w:val="0"/>
          <w:spacing w:val="0"/>
        </w:rPr>
        <w:t xml:space="preserve">. </w:t>
      </w:r>
    </w:p>
    <w:p w14:paraId="56CC96AA" w14:textId="50E87DBD" w:rsidR="00525B38" w:rsidRPr="002B0DFD" w:rsidRDefault="00525B38" w:rsidP="002B0DFD">
      <w:pPr>
        <w:pStyle w:val="IntroductionText2"/>
        <w:rPr>
          <w:b w:val="0"/>
          <w:bCs w:val="0"/>
          <w:spacing w:val="0"/>
        </w:rPr>
      </w:pPr>
      <w:r w:rsidRPr="002B0DFD">
        <w:rPr>
          <w:b w:val="0"/>
          <w:bCs w:val="0"/>
          <w:spacing w:val="0"/>
        </w:rPr>
        <w:t xml:space="preserve">The Census Action Plan aligns with Treasury’s Strategic Workforce Plan 2024–30 and Integrity Strategy 2024–28, </w:t>
      </w:r>
      <w:r w:rsidR="00E75C16" w:rsidRPr="002B0DFD">
        <w:rPr>
          <w:b w:val="0"/>
          <w:bCs w:val="0"/>
          <w:spacing w:val="0"/>
        </w:rPr>
        <w:t>which</w:t>
      </w:r>
      <w:r w:rsidRPr="002B0DFD">
        <w:rPr>
          <w:b w:val="0"/>
          <w:bCs w:val="0"/>
          <w:spacing w:val="0"/>
        </w:rPr>
        <w:t xml:space="preserve"> set</w:t>
      </w:r>
      <w:r w:rsidR="007958CF" w:rsidRPr="002B0DFD">
        <w:rPr>
          <w:b w:val="0"/>
          <w:bCs w:val="0"/>
          <w:spacing w:val="0"/>
        </w:rPr>
        <w:t> </w:t>
      </w:r>
      <w:r w:rsidRPr="002B0DFD">
        <w:rPr>
          <w:b w:val="0"/>
          <w:bCs w:val="0"/>
          <w:spacing w:val="0"/>
        </w:rPr>
        <w:t xml:space="preserve">the enterprise direction for a capable, agile and diverse workforce; a culture of performance, wellbeing and inclusion; and clear accountability for inclusive leadership. It translates the 2026 Census results into a practical </w:t>
      </w:r>
      <w:r w:rsidR="004C1DB1">
        <w:rPr>
          <w:b w:val="0"/>
          <w:bCs w:val="0"/>
          <w:spacing w:val="0"/>
        </w:rPr>
        <w:t>3</w:t>
      </w:r>
      <w:r w:rsidRPr="002B0DFD">
        <w:rPr>
          <w:b w:val="0"/>
          <w:bCs w:val="0"/>
          <w:spacing w:val="0"/>
        </w:rPr>
        <w:t>-year action plan, with behavioural expectations and success</w:t>
      </w:r>
      <w:r w:rsidR="002B0DFD">
        <w:rPr>
          <w:b w:val="0"/>
          <w:bCs w:val="0"/>
          <w:spacing w:val="0"/>
        </w:rPr>
        <w:t> </w:t>
      </w:r>
      <w:r w:rsidRPr="002B0DFD">
        <w:rPr>
          <w:b w:val="0"/>
          <w:bCs w:val="0"/>
          <w:spacing w:val="0"/>
        </w:rPr>
        <w:t xml:space="preserve">indicators that support business areas to understand their results, engage their teams and embed improvement through everyday leadership and operational practices. The Executive Board </w:t>
      </w:r>
      <w:r w:rsidR="004A4C54" w:rsidRPr="002B0DFD">
        <w:rPr>
          <w:b w:val="0"/>
          <w:bCs w:val="0"/>
          <w:spacing w:val="0"/>
        </w:rPr>
        <w:t xml:space="preserve">is </w:t>
      </w:r>
      <w:r w:rsidRPr="002B0DFD">
        <w:rPr>
          <w:b w:val="0"/>
          <w:bCs w:val="0"/>
          <w:spacing w:val="0"/>
        </w:rPr>
        <w:t xml:space="preserve">committed to strengthening Treasury’s culture and employee experience and will monitor progress through this Treasury-wide Action Plan and divisional people plans. </w:t>
      </w:r>
    </w:p>
    <w:p w14:paraId="142BEA3B" w14:textId="2838E138" w:rsidR="00483562" w:rsidRPr="002B0DFD" w:rsidRDefault="00525B38" w:rsidP="002B0DFD">
      <w:pPr>
        <w:pStyle w:val="IntroductionText2"/>
        <w:spacing w:afterLines="0" w:after="0"/>
        <w:rPr>
          <w:b w:val="0"/>
          <w:bCs w:val="0"/>
          <w:spacing w:val="0"/>
        </w:rPr>
      </w:pPr>
      <w:r w:rsidRPr="002B0DFD">
        <w:rPr>
          <w:b w:val="0"/>
          <w:bCs w:val="0"/>
          <w:spacing w:val="0"/>
        </w:rPr>
        <w:t xml:space="preserve">Over 2026–2029, Treasury will focus on the </w:t>
      </w:r>
      <w:r w:rsidR="000F438B">
        <w:rPr>
          <w:b w:val="0"/>
          <w:bCs w:val="0"/>
          <w:spacing w:val="0"/>
        </w:rPr>
        <w:t>3</w:t>
      </w:r>
      <w:r w:rsidRPr="002B0DFD">
        <w:rPr>
          <w:b w:val="0"/>
          <w:bCs w:val="0"/>
          <w:spacing w:val="0"/>
        </w:rPr>
        <w:t xml:space="preserve"> goals outlined in the table below</w:t>
      </w:r>
      <w:r w:rsidR="00262FDD" w:rsidRPr="002B0DFD">
        <w:rPr>
          <w:b w:val="0"/>
          <w:bCs w:val="0"/>
          <w:spacing w:val="0"/>
        </w:rPr>
        <w:t>.</w:t>
      </w:r>
    </w:p>
    <w:p w14:paraId="31822127" w14:textId="1053F9A8" w:rsidR="00C67DD5" w:rsidRDefault="00C67DD5" w:rsidP="002B0DFD">
      <w:pPr>
        <w:pStyle w:val="IntroductionText2"/>
        <w:spacing w:afterLines="0" w:after="0"/>
        <w:sectPr w:rsidR="00C67DD5" w:rsidSect="00262FDD">
          <w:type w:val="continuous"/>
          <w:pgSz w:w="23811" w:h="16838" w:orient="landscape" w:code="8"/>
          <w:pgMar w:top="1276" w:right="1701" w:bottom="1021" w:left="1701" w:header="2098" w:footer="284" w:gutter="0"/>
          <w:cols w:num="2" w:sep="1" w:space="907" w:equalWidth="0">
            <w:col w:w="3856" w:space="907"/>
            <w:col w:w="15646"/>
          </w:cols>
          <w:titlePg/>
          <w:docGrid w:linePitch="360"/>
        </w:sectPr>
      </w:pPr>
    </w:p>
    <w:p w14:paraId="166351BC" w14:textId="77777777" w:rsidR="00C67DD5" w:rsidRDefault="00C67DD5" w:rsidP="00C67DD5">
      <w:pPr>
        <w:pStyle w:val="TableText"/>
      </w:pPr>
    </w:p>
    <w:p w14:paraId="04683AEE" w14:textId="00A39A06" w:rsidR="00C67DD5" w:rsidRPr="002B0DFD" w:rsidRDefault="00C67DD5" w:rsidP="00B712A1">
      <w:pPr>
        <w:pStyle w:val="TableMainHeading"/>
        <w:spacing w:before="288" w:after="120"/>
      </w:pPr>
      <w:r w:rsidRPr="00BB4FE7">
        <w:t xml:space="preserve">Treasury 2026 Census Action Plan </w:t>
      </w:r>
      <w:r w:rsidR="00A513A1">
        <w:t>g</w:t>
      </w:r>
      <w:r w:rsidRPr="00BB4FE7">
        <w:t>oals</w:t>
      </w:r>
    </w:p>
    <w:tbl>
      <w:tblPr>
        <w:tblW w:w="5000" w:type="pct"/>
        <w:tblBorders>
          <w:top w:val="single" w:sz="48" w:space="0" w:color="FFFFFF" w:themeColor="background1"/>
          <w:insideH w:val="single" w:sz="18" w:space="0" w:color="FFFFFF" w:themeColor="background1"/>
          <w:insideV w:val="single" w:sz="48" w:space="0" w:color="FFFFFF" w:themeColor="background1"/>
        </w:tblBorders>
        <w:shd w:val="clear" w:color="auto" w:fill="E8F0FC" w:themeFill="accent5" w:themeFillTint="33"/>
        <w:tblCellMar>
          <w:top w:w="85" w:type="dxa"/>
          <w:left w:w="284" w:type="dxa"/>
          <w:bottom w:w="142" w:type="dxa"/>
          <w:right w:w="284" w:type="dxa"/>
        </w:tblCellMar>
        <w:tblLook w:val="01E0" w:firstRow="1" w:lastRow="1" w:firstColumn="1" w:lastColumn="1" w:noHBand="0" w:noVBand="0"/>
      </w:tblPr>
      <w:tblGrid>
        <w:gridCol w:w="6803"/>
        <w:gridCol w:w="6803"/>
        <w:gridCol w:w="6803"/>
      </w:tblGrid>
      <w:tr w:rsidR="00C67DD5" w:rsidRPr="00C9341E" w14:paraId="199ED3C0" w14:textId="77777777" w:rsidTr="00211087">
        <w:trPr>
          <w:trHeight w:val="27"/>
        </w:trPr>
        <w:tc>
          <w:tcPr>
            <w:tcW w:w="6803" w:type="dxa"/>
            <w:tcBorders>
              <w:top w:val="single" w:sz="48" w:space="0" w:color="FFFFFF" w:themeColor="background1"/>
              <w:bottom w:val="single" w:sz="12" w:space="0" w:color="FFFFFF" w:themeColor="background1"/>
              <w:right w:val="single" w:sz="48" w:space="0" w:color="FFFFFF" w:themeColor="background1"/>
            </w:tcBorders>
            <w:shd w:val="clear" w:color="auto" w:fill="E0F9EC"/>
          </w:tcPr>
          <w:p w14:paraId="2DA96154" w14:textId="77777777" w:rsidR="00C67DD5" w:rsidRPr="00C14139" w:rsidRDefault="00C67DD5" w:rsidP="006625FC">
            <w:pPr>
              <w:pStyle w:val="TableHeading"/>
            </w:pPr>
            <w:r w:rsidRPr="002B0DFD">
              <w:rPr>
                <w:noProof/>
                <w:sz w:val="26"/>
                <w:szCs w:val="26"/>
              </w:rPr>
              <w:drawing>
                <wp:anchor distT="0" distB="0" distL="114300" distR="114300" simplePos="0" relativeHeight="251669504" behindDoc="0" locked="0" layoutInCell="1" allowOverlap="1" wp14:anchorId="082C30F8" wp14:editId="225F4E8C">
                  <wp:simplePos x="0" y="0"/>
                  <wp:positionH relativeFrom="column">
                    <wp:posOffset>-14605</wp:posOffset>
                  </wp:positionH>
                  <wp:positionV relativeFrom="paragraph">
                    <wp:posOffset>113665</wp:posOffset>
                  </wp:positionV>
                  <wp:extent cx="284400" cy="284400"/>
                  <wp:effectExtent l="0" t="0" r="1905" b="1905"/>
                  <wp:wrapNone/>
                  <wp:docPr id="137297547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627396" name="Picture 1">
                            <a:extLst>
                              <a:ext uri="{C183D7F6-B498-43B3-948B-1728B52AA6E4}">
                                <adec:decorative xmlns:adec="http://schemas.microsoft.com/office/drawing/2017/decorative" val="1"/>
                              </a:ext>
                            </a:extLst>
                          </pic:cNvPr>
                          <pic:cNvPicPr preferRelativeResize="0"/>
                        </pic:nvPicPr>
                        <pic:blipFill>
                          <a:blip r:embed="rId12">
                            <a:extLst>
                              <a:ext uri="{96DAC541-7B7A-43D3-8B79-37D633B846F1}">
                                <asvg:svgBlip xmlns:asvg="http://schemas.microsoft.com/office/drawing/2016/SVG/main" r:embed="rId13"/>
                              </a:ext>
                            </a:extLst>
                          </a:blip>
                          <a:stretch>
                            <a:fillRect/>
                          </a:stretch>
                        </pic:blipFill>
                        <pic:spPr>
                          <a:xfrm>
                            <a:off x="0" y="0"/>
                            <a:ext cx="284400" cy="284400"/>
                          </a:xfrm>
                          <a:prstGeom prst="rect">
                            <a:avLst/>
                          </a:prstGeom>
                        </pic:spPr>
                      </pic:pic>
                    </a:graphicData>
                  </a:graphic>
                  <wp14:sizeRelH relativeFrom="margin">
                    <wp14:pctWidth>0</wp14:pctWidth>
                  </wp14:sizeRelH>
                  <wp14:sizeRelV relativeFrom="margin">
                    <wp14:pctHeight>0</wp14:pctHeight>
                  </wp14:sizeRelV>
                </wp:anchor>
              </w:drawing>
            </w:r>
            <w:r w:rsidRPr="002B0DFD">
              <w:rPr>
                <w:sz w:val="26"/>
                <w:szCs w:val="26"/>
              </w:rPr>
              <w:t>Sustainable</w:t>
            </w:r>
            <w:r w:rsidRPr="00C14139">
              <w:t xml:space="preserve"> </w:t>
            </w:r>
            <w:r w:rsidRPr="00691812">
              <w:rPr>
                <w:sz w:val="28"/>
                <w:szCs w:val="28"/>
              </w:rPr>
              <w:t>delivery</w:t>
            </w:r>
            <w:r w:rsidRPr="00C14139">
              <w:t xml:space="preserve"> through clear priorities, communication and change</w:t>
            </w:r>
          </w:p>
        </w:tc>
        <w:tc>
          <w:tcPr>
            <w:tcW w:w="6803" w:type="dxa"/>
            <w:tcBorders>
              <w:top w:val="single" w:sz="48" w:space="0" w:color="FFFFFF" w:themeColor="background1"/>
              <w:left w:val="single" w:sz="48" w:space="0" w:color="FFFFFF" w:themeColor="background1"/>
              <w:bottom w:val="single" w:sz="12" w:space="0" w:color="FFFFFF" w:themeColor="background1"/>
              <w:right w:val="single" w:sz="48" w:space="0" w:color="FFFFFF" w:themeColor="background1"/>
            </w:tcBorders>
            <w:shd w:val="clear" w:color="auto" w:fill="F8DBC6"/>
          </w:tcPr>
          <w:p w14:paraId="56079514" w14:textId="77777777" w:rsidR="00C67DD5" w:rsidRPr="008D3076" w:rsidRDefault="00C67DD5" w:rsidP="006625FC">
            <w:pPr>
              <w:pStyle w:val="TableHeading"/>
            </w:pPr>
            <w:r w:rsidRPr="00C14139">
              <w:rPr>
                <w:noProof/>
              </w:rPr>
              <w:drawing>
                <wp:anchor distT="0" distB="0" distL="114300" distR="114300" simplePos="0" relativeHeight="251668480" behindDoc="0" locked="0" layoutInCell="1" allowOverlap="1" wp14:anchorId="3D550A08" wp14:editId="026E9F17">
                  <wp:simplePos x="0" y="0"/>
                  <wp:positionH relativeFrom="column">
                    <wp:posOffset>-25400</wp:posOffset>
                  </wp:positionH>
                  <wp:positionV relativeFrom="paragraph">
                    <wp:posOffset>107315</wp:posOffset>
                  </wp:positionV>
                  <wp:extent cx="284400" cy="284400"/>
                  <wp:effectExtent l="0" t="0" r="1905" b="1905"/>
                  <wp:wrapNone/>
                  <wp:docPr id="55635623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361494" name="Picture 1">
                            <a:extLst>
                              <a:ext uri="{C183D7F6-B498-43B3-948B-1728B52AA6E4}">
                                <adec:decorative xmlns:adec="http://schemas.microsoft.com/office/drawing/2017/decorative" val="1"/>
                              </a:ext>
                            </a:extLst>
                          </pic:cNvPr>
                          <pic:cNvPicPr preferRelativeResize="0"/>
                        </pic:nvPicPr>
                        <pic:blipFill>
                          <a:blip r:embed="rId14">
                            <a:extLst>
                              <a:ext uri="{96DAC541-7B7A-43D3-8B79-37D633B846F1}">
                                <asvg:svgBlip xmlns:asvg="http://schemas.microsoft.com/office/drawing/2016/SVG/main" r:embed="rId15"/>
                              </a:ext>
                            </a:extLst>
                          </a:blip>
                          <a:stretch>
                            <a:fillRect/>
                          </a:stretch>
                        </pic:blipFill>
                        <pic:spPr>
                          <a:xfrm>
                            <a:off x="0" y="0"/>
                            <a:ext cx="284400" cy="284400"/>
                          </a:xfrm>
                          <a:prstGeom prst="rect">
                            <a:avLst/>
                          </a:prstGeom>
                        </pic:spPr>
                      </pic:pic>
                    </a:graphicData>
                  </a:graphic>
                  <wp14:sizeRelH relativeFrom="margin">
                    <wp14:pctWidth>0</wp14:pctWidth>
                  </wp14:sizeRelH>
                  <wp14:sizeRelV relativeFrom="margin">
                    <wp14:pctHeight>0</wp14:pctHeight>
                  </wp14:sizeRelV>
                </wp:anchor>
              </w:drawing>
            </w:r>
            <w:r w:rsidRPr="00C14139">
              <w:t>Capability, performance and innovation that enable people to be highly </w:t>
            </w:r>
            <w:r w:rsidRPr="00691812">
              <w:t>productive</w:t>
            </w:r>
          </w:p>
        </w:tc>
        <w:tc>
          <w:tcPr>
            <w:tcW w:w="6803" w:type="dxa"/>
            <w:tcBorders>
              <w:top w:val="single" w:sz="48" w:space="0" w:color="FFFFFF" w:themeColor="background1"/>
              <w:left w:val="single" w:sz="48" w:space="0" w:color="FFFFFF" w:themeColor="background1"/>
              <w:bottom w:val="single" w:sz="12" w:space="0" w:color="FFFFFF" w:themeColor="background1"/>
            </w:tcBorders>
            <w:shd w:val="clear" w:color="auto" w:fill="CDDEF8"/>
          </w:tcPr>
          <w:p w14:paraId="7BEEF7A1" w14:textId="77777777" w:rsidR="00C67DD5" w:rsidRPr="00C14139" w:rsidRDefault="00C67DD5" w:rsidP="006625FC">
            <w:pPr>
              <w:pStyle w:val="TableHeading"/>
            </w:pPr>
            <w:r w:rsidRPr="00C14139">
              <w:rPr>
                <w:noProof/>
              </w:rPr>
              <w:drawing>
                <wp:anchor distT="0" distB="0" distL="114300" distR="114300" simplePos="0" relativeHeight="251670528" behindDoc="0" locked="0" layoutInCell="1" allowOverlap="1" wp14:anchorId="68D9E216" wp14:editId="09C350B2">
                  <wp:simplePos x="0" y="0"/>
                  <wp:positionH relativeFrom="column">
                    <wp:posOffset>-22225</wp:posOffset>
                  </wp:positionH>
                  <wp:positionV relativeFrom="paragraph">
                    <wp:posOffset>107315</wp:posOffset>
                  </wp:positionV>
                  <wp:extent cx="284400" cy="284400"/>
                  <wp:effectExtent l="0" t="0" r="1905" b="1905"/>
                  <wp:wrapNone/>
                  <wp:docPr id="67922948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578177" name="Picture 1">
                            <a:extLst>
                              <a:ext uri="{C183D7F6-B498-43B3-948B-1728B52AA6E4}">
                                <adec:decorative xmlns:adec="http://schemas.microsoft.com/office/drawing/2017/decorative" val="1"/>
                              </a:ext>
                            </a:extLst>
                          </pic:cNvPr>
                          <pic:cNvPicPr preferRelativeResize="0"/>
                        </pic:nvPicPr>
                        <pic:blipFill>
                          <a:blip r:embed="rId16">
                            <a:extLst>
                              <a:ext uri="{96DAC541-7B7A-43D3-8B79-37D633B846F1}">
                                <asvg:svgBlip xmlns:asvg="http://schemas.microsoft.com/office/drawing/2016/SVG/main" r:embed="rId17"/>
                              </a:ext>
                            </a:extLst>
                          </a:blip>
                          <a:stretch>
                            <a:fillRect/>
                          </a:stretch>
                        </pic:blipFill>
                        <pic:spPr>
                          <a:xfrm>
                            <a:off x="0" y="0"/>
                            <a:ext cx="284400" cy="284400"/>
                          </a:xfrm>
                          <a:prstGeom prst="rect">
                            <a:avLst/>
                          </a:prstGeom>
                        </pic:spPr>
                      </pic:pic>
                    </a:graphicData>
                  </a:graphic>
                  <wp14:sizeRelH relativeFrom="margin">
                    <wp14:pctWidth>0</wp14:pctWidth>
                  </wp14:sizeRelH>
                  <wp14:sizeRelV relativeFrom="margin">
                    <wp14:pctHeight>0</wp14:pctHeight>
                  </wp14:sizeRelV>
                </wp:anchor>
              </w:drawing>
            </w:r>
            <w:r w:rsidRPr="00C14139">
              <w:t xml:space="preserve">Safe, respectful and </w:t>
            </w:r>
            <w:r w:rsidRPr="00C14139">
              <w:br/>
              <w:t xml:space="preserve">inclusive </w:t>
            </w:r>
            <w:r w:rsidRPr="00691812">
              <w:t>workplaces</w:t>
            </w:r>
          </w:p>
        </w:tc>
      </w:tr>
      <w:tr w:rsidR="00C67DD5" w:rsidRPr="00C9341E" w14:paraId="3251D384" w14:textId="77777777" w:rsidTr="00211087">
        <w:trPr>
          <w:trHeight w:val="1472"/>
        </w:trPr>
        <w:tc>
          <w:tcPr>
            <w:tcW w:w="6803" w:type="dxa"/>
            <w:tcBorders>
              <w:top w:val="single" w:sz="12" w:space="0" w:color="FFFFFF" w:themeColor="background1"/>
              <w:bottom w:val="single" w:sz="18" w:space="0" w:color="FFFFFF" w:themeColor="background1"/>
              <w:right w:val="single" w:sz="48" w:space="0" w:color="FFFFFF" w:themeColor="background1"/>
            </w:tcBorders>
            <w:shd w:val="clear" w:color="auto" w:fill="EFFCF5"/>
          </w:tcPr>
          <w:p w14:paraId="7D2E34C1" w14:textId="77777777" w:rsidR="00C67DD5" w:rsidRPr="008D3076" w:rsidRDefault="00C67DD5" w:rsidP="006625FC">
            <w:pPr>
              <w:pStyle w:val="TableText"/>
            </w:pPr>
            <w:r w:rsidRPr="008D3076">
              <w:t>Good looks </w:t>
            </w:r>
            <w:r w:rsidRPr="003A7833">
              <w:t>like</w:t>
            </w:r>
            <w:r w:rsidRPr="008D3076">
              <w:t>:</w:t>
            </w:r>
          </w:p>
          <w:p w14:paraId="70AABF4E" w14:textId="477AA15E" w:rsidR="00C67DD5" w:rsidRPr="002B0DFD" w:rsidRDefault="00C67DD5" w:rsidP="002B0DFD">
            <w:pPr>
              <w:pStyle w:val="TableTextBullet"/>
            </w:pPr>
            <w:r w:rsidRPr="008D3076">
              <w:t xml:space="preserve">Staff understand Treasury’s priorities </w:t>
            </w:r>
            <w:r w:rsidRPr="002B0DFD">
              <w:t>and how their work contributes to</w:t>
            </w:r>
            <w:r w:rsidR="00BB4FE7" w:rsidRPr="002B0DFD">
              <w:t> </w:t>
            </w:r>
            <w:r w:rsidRPr="002B0DFD">
              <w:t xml:space="preserve">outcomes. </w:t>
            </w:r>
          </w:p>
          <w:p w14:paraId="617A0274" w14:textId="77777777" w:rsidR="00C67DD5" w:rsidRPr="002B0DFD" w:rsidRDefault="00C67DD5" w:rsidP="002B0DFD">
            <w:pPr>
              <w:pStyle w:val="TableTextBullet"/>
            </w:pPr>
            <w:r w:rsidRPr="002B0DFD">
              <w:t xml:space="preserve">Workload, risk, resourcing and wellbeing are discussed openly, and leaders make clear decisions about priorities and trade-offs. </w:t>
            </w:r>
          </w:p>
          <w:p w14:paraId="20BD045E" w14:textId="3CFC5C2A" w:rsidR="00C67DD5" w:rsidRPr="008D3076" w:rsidRDefault="00C67DD5" w:rsidP="002B0DFD">
            <w:pPr>
              <w:pStyle w:val="TableTextBullet"/>
            </w:pPr>
            <w:r w:rsidRPr="002B0DFD">
              <w:t>Organisational change involves employee consultation, underpinned by</w:t>
            </w:r>
            <w:r w:rsidR="00BB4FE7" w:rsidRPr="002B0DFD">
              <w:t> </w:t>
            </w:r>
            <w:r w:rsidRPr="002B0DFD">
              <w:t>regular ongoing communication.</w:t>
            </w:r>
          </w:p>
        </w:tc>
        <w:tc>
          <w:tcPr>
            <w:tcW w:w="6803" w:type="dxa"/>
            <w:tcBorders>
              <w:top w:val="single" w:sz="12" w:space="0" w:color="FFFFFF" w:themeColor="background1"/>
              <w:left w:val="single" w:sz="48" w:space="0" w:color="FFFFFF" w:themeColor="background1"/>
              <w:bottom w:val="single" w:sz="18" w:space="0" w:color="FFFFFF" w:themeColor="background1"/>
              <w:right w:val="single" w:sz="48" w:space="0" w:color="FFFFFF" w:themeColor="background1"/>
            </w:tcBorders>
            <w:shd w:val="clear" w:color="auto" w:fill="FDF3EC"/>
          </w:tcPr>
          <w:p w14:paraId="0E5D5707" w14:textId="77777777" w:rsidR="00C67DD5" w:rsidRPr="008D3076" w:rsidRDefault="00C67DD5" w:rsidP="006625FC">
            <w:pPr>
              <w:pStyle w:val="TableText"/>
            </w:pPr>
            <w:r w:rsidRPr="008D3076">
              <w:t>Good looks like:</w:t>
            </w:r>
          </w:p>
          <w:p w14:paraId="2DE068F5" w14:textId="5B39863C" w:rsidR="00C67DD5" w:rsidRPr="002B0DFD" w:rsidRDefault="00C67DD5" w:rsidP="002B0DFD">
            <w:pPr>
              <w:pStyle w:val="TableTextBullet"/>
            </w:pPr>
            <w:r w:rsidRPr="008D3076">
              <w:t xml:space="preserve">Staff </w:t>
            </w:r>
            <w:r w:rsidRPr="002B0DFD">
              <w:t>have the skills, tools</w:t>
            </w:r>
            <w:r w:rsidRPr="002B0DFD" w:rsidDel="00AB0D3E">
              <w:t xml:space="preserve"> </w:t>
            </w:r>
            <w:r w:rsidRPr="002B0DFD">
              <w:t>and feedback they need to be productive and</w:t>
            </w:r>
            <w:r w:rsidR="00BB4FE7" w:rsidRPr="002B0DFD">
              <w:t> </w:t>
            </w:r>
            <w:r w:rsidRPr="002B0DFD">
              <w:t xml:space="preserve">perform well. </w:t>
            </w:r>
          </w:p>
          <w:p w14:paraId="15274870" w14:textId="77777777" w:rsidR="00C67DD5" w:rsidRPr="002B0DFD" w:rsidRDefault="00C67DD5" w:rsidP="002B0DFD">
            <w:pPr>
              <w:pStyle w:val="TableTextBullet"/>
            </w:pPr>
            <w:r w:rsidRPr="002B0DFD">
              <w:t xml:space="preserve">Performance expectations are clear across outcomes, behaviours </w:t>
            </w:r>
            <w:r w:rsidRPr="002B0DFD" w:rsidDel="00AB0D3E">
              <w:t>and</w:t>
            </w:r>
            <w:r w:rsidRPr="002B0DFD">
              <w:t xml:space="preserve"> development, </w:t>
            </w:r>
            <w:r w:rsidRPr="002B0DFD" w:rsidDel="0091696E">
              <w:t xml:space="preserve">and </w:t>
            </w:r>
            <w:r w:rsidRPr="002B0DFD">
              <w:t xml:space="preserve">learning supports current and future capability needs. </w:t>
            </w:r>
          </w:p>
          <w:p w14:paraId="1F12A477" w14:textId="77777777" w:rsidR="00C67DD5" w:rsidRPr="008D3076" w:rsidRDefault="00C67DD5" w:rsidP="002B0DFD">
            <w:pPr>
              <w:pStyle w:val="TableTextBullet"/>
            </w:pPr>
            <w:r w:rsidRPr="002B0DFD">
              <w:t>Innovation is encouraged, with staff empowered to use their expertise, exercise judgement</w:t>
            </w:r>
            <w:r w:rsidRPr="008D3076">
              <w:t xml:space="preserve"> and contribute ideas.</w:t>
            </w:r>
          </w:p>
        </w:tc>
        <w:tc>
          <w:tcPr>
            <w:tcW w:w="6803" w:type="dxa"/>
            <w:tcBorders>
              <w:top w:val="single" w:sz="12" w:space="0" w:color="FFFFFF" w:themeColor="background1"/>
              <w:left w:val="single" w:sz="48" w:space="0" w:color="FFFFFF" w:themeColor="background1"/>
              <w:bottom w:val="single" w:sz="18" w:space="0" w:color="FFFFFF" w:themeColor="background1"/>
            </w:tcBorders>
            <w:shd w:val="clear" w:color="auto" w:fill="EEF4FD"/>
          </w:tcPr>
          <w:p w14:paraId="293C306A" w14:textId="77777777" w:rsidR="00C67DD5" w:rsidRPr="008D3076" w:rsidRDefault="00C67DD5" w:rsidP="00A104D1">
            <w:pPr>
              <w:pStyle w:val="TableText"/>
            </w:pPr>
            <w:r w:rsidRPr="008D3076">
              <w:t xml:space="preserve">Good </w:t>
            </w:r>
            <w:r w:rsidRPr="003A7833">
              <w:t>looks</w:t>
            </w:r>
            <w:r w:rsidRPr="008D3076">
              <w:t> like:</w:t>
            </w:r>
          </w:p>
          <w:p w14:paraId="051A1B6B" w14:textId="77777777" w:rsidR="00C67DD5" w:rsidRPr="002B0DFD" w:rsidRDefault="00C67DD5" w:rsidP="002B0DFD">
            <w:pPr>
              <w:pStyle w:val="TableTextBullet"/>
            </w:pPr>
            <w:r w:rsidRPr="008D3076">
              <w:t xml:space="preserve">Safe, respectful and inclusive workplaces value different perspectives </w:t>
            </w:r>
            <w:r w:rsidRPr="002B0DFD">
              <w:t xml:space="preserve">and experiences, helping everyone feel like they belong and contribute to Treasury’s priorities. </w:t>
            </w:r>
          </w:p>
          <w:p w14:paraId="559A813B" w14:textId="44A31288" w:rsidR="00C67DD5" w:rsidRPr="002B0DFD" w:rsidRDefault="00C67DD5" w:rsidP="002B0DFD">
            <w:pPr>
              <w:pStyle w:val="TableTextBullet"/>
            </w:pPr>
            <w:r w:rsidRPr="002B0DFD">
              <w:t>Staff understand how to raise matters with management and trust their</w:t>
            </w:r>
            <w:r w:rsidR="00BB4FE7" w:rsidRPr="002B0DFD">
              <w:t> </w:t>
            </w:r>
            <w:r w:rsidRPr="002B0DFD">
              <w:t xml:space="preserve">views and perspectives will be considered. </w:t>
            </w:r>
          </w:p>
          <w:p w14:paraId="235C9877" w14:textId="77777777" w:rsidR="00C67DD5" w:rsidRPr="008D3076" w:rsidRDefault="00C67DD5" w:rsidP="002B0DFD">
            <w:pPr>
              <w:pStyle w:val="TableTextBullet"/>
              <w:spacing w:after="120"/>
            </w:pPr>
            <w:r w:rsidRPr="002B0DFD">
              <w:t>Different thoughts, perspectives and expertise is embedded into decisions, systems</w:t>
            </w:r>
            <w:r w:rsidRPr="008D3076">
              <w:t xml:space="preserve"> and workplace practices, using workforce data and lived experience insights to improve hot</w:t>
            </w:r>
            <w:r>
              <w:t> </w:t>
            </w:r>
            <w:r w:rsidRPr="008D3076">
              <w:t>spots.</w:t>
            </w:r>
          </w:p>
        </w:tc>
      </w:tr>
    </w:tbl>
    <w:p w14:paraId="20E38AF9" w14:textId="3155DA79" w:rsidR="00C67DD5" w:rsidRPr="002B0DFD" w:rsidRDefault="002B0DFD" w:rsidP="00211087">
      <w:pPr>
        <w:pStyle w:val="Continuedon"/>
      </w:pPr>
      <w:r w:rsidRPr="00211087">
        <w:t>Continued</w:t>
      </w:r>
      <w:r w:rsidRPr="002B0DFD">
        <w:t xml:space="preserve"> on next page</w:t>
      </w:r>
    </w:p>
    <w:p w14:paraId="2F787B41" w14:textId="523A967A" w:rsidR="002B0DFD" w:rsidRPr="005258C5" w:rsidRDefault="002B0DFD" w:rsidP="002B0DFD">
      <w:pPr>
        <w:pStyle w:val="IntroductionText2"/>
        <w:sectPr w:rsidR="002B0DFD" w:rsidRPr="005258C5" w:rsidSect="00483562">
          <w:type w:val="continuous"/>
          <w:pgSz w:w="23811" w:h="16838" w:orient="landscape" w:code="8"/>
          <w:pgMar w:top="1276" w:right="1701" w:bottom="1021" w:left="1701" w:header="2098" w:footer="284" w:gutter="0"/>
          <w:cols w:space="340"/>
          <w:titlePg/>
          <w:docGrid w:linePitch="360"/>
        </w:sectPr>
      </w:pPr>
    </w:p>
    <w:p w14:paraId="4962BA53" w14:textId="212F3203" w:rsidR="004B3CDE" w:rsidRPr="000F438B" w:rsidRDefault="004B3CDE" w:rsidP="000F438B">
      <w:pPr>
        <w:pStyle w:val="TableMainHeadingcontinued"/>
        <w:spacing w:before="288" w:after="120"/>
      </w:pPr>
      <w:r w:rsidRPr="000F438B">
        <w:lastRenderedPageBreak/>
        <w:t xml:space="preserve">Treasury 2026 Census Action Plan </w:t>
      </w:r>
      <w:r w:rsidR="00A513A1" w:rsidRPr="000F438B">
        <w:t>g</w:t>
      </w:r>
      <w:r w:rsidRPr="000F438B">
        <w:t>oals</w:t>
      </w:r>
      <w:r w:rsidR="00BB4FE7" w:rsidRPr="000F438B">
        <w:t xml:space="preserve"> (continued)</w:t>
      </w:r>
    </w:p>
    <w:tbl>
      <w:tblPr>
        <w:tblW w:w="5000" w:type="pct"/>
        <w:tblBorders>
          <w:top w:val="single" w:sz="48" w:space="0" w:color="FFFFFF" w:themeColor="background1"/>
          <w:insideH w:val="single" w:sz="18" w:space="0" w:color="FFFFFF" w:themeColor="background1"/>
          <w:insideV w:val="single" w:sz="48" w:space="0" w:color="FFFFFF" w:themeColor="background1"/>
        </w:tblBorders>
        <w:shd w:val="clear" w:color="auto" w:fill="E8F0FC" w:themeFill="accent5" w:themeFillTint="33"/>
        <w:tblCellMar>
          <w:top w:w="85" w:type="dxa"/>
          <w:left w:w="284" w:type="dxa"/>
          <w:bottom w:w="142" w:type="dxa"/>
          <w:right w:w="284" w:type="dxa"/>
        </w:tblCellMar>
        <w:tblLook w:val="01E0" w:firstRow="1" w:lastRow="1" w:firstColumn="1" w:lastColumn="1" w:noHBand="0" w:noVBand="0"/>
      </w:tblPr>
      <w:tblGrid>
        <w:gridCol w:w="6803"/>
        <w:gridCol w:w="6803"/>
        <w:gridCol w:w="6803"/>
      </w:tblGrid>
      <w:tr w:rsidR="004B3CDE" w:rsidRPr="00C9341E" w14:paraId="76992FDB" w14:textId="77777777" w:rsidTr="00211087">
        <w:trPr>
          <w:trHeight w:val="27"/>
        </w:trPr>
        <w:tc>
          <w:tcPr>
            <w:tcW w:w="6803" w:type="dxa"/>
            <w:tcBorders>
              <w:top w:val="single" w:sz="48" w:space="0" w:color="FFFFFF" w:themeColor="background1"/>
              <w:bottom w:val="single" w:sz="12" w:space="0" w:color="FFFFFF" w:themeColor="background1"/>
              <w:right w:val="single" w:sz="48" w:space="0" w:color="FFFFFF" w:themeColor="background1"/>
            </w:tcBorders>
            <w:shd w:val="clear" w:color="auto" w:fill="E0F9EC"/>
          </w:tcPr>
          <w:p w14:paraId="6B92EAE6" w14:textId="77777777" w:rsidR="004B3CDE" w:rsidRPr="00F531B2" w:rsidRDefault="004B3CDE" w:rsidP="00691812">
            <w:pPr>
              <w:pStyle w:val="TableHeading"/>
              <w:rPr>
                <w:sz w:val="28"/>
                <w:szCs w:val="28"/>
              </w:rPr>
            </w:pPr>
            <w:r>
              <w:rPr>
                <w:noProof/>
              </w:rPr>
              <w:drawing>
                <wp:anchor distT="0" distB="0" distL="114300" distR="114300" simplePos="0" relativeHeight="251665408" behindDoc="0" locked="0" layoutInCell="1" allowOverlap="1" wp14:anchorId="6B35122C" wp14:editId="745321ED">
                  <wp:simplePos x="0" y="0"/>
                  <wp:positionH relativeFrom="column">
                    <wp:posOffset>-14605</wp:posOffset>
                  </wp:positionH>
                  <wp:positionV relativeFrom="paragraph">
                    <wp:posOffset>106154</wp:posOffset>
                  </wp:positionV>
                  <wp:extent cx="284400" cy="284400"/>
                  <wp:effectExtent l="0" t="0" r="1905" b="1905"/>
                  <wp:wrapNone/>
                  <wp:docPr id="47780297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627396" name="Picture 1">
                            <a:extLst>
                              <a:ext uri="{C183D7F6-B498-43B3-948B-1728B52AA6E4}">
                                <adec:decorative xmlns:adec="http://schemas.microsoft.com/office/drawing/2017/decorative" val="1"/>
                              </a:ext>
                            </a:extLst>
                          </pic:cNvPr>
                          <pic:cNvPicPr preferRelativeResize="0"/>
                        </pic:nvPicPr>
                        <pic:blipFill>
                          <a:blip r:embed="rId12">
                            <a:extLst>
                              <a:ext uri="{96DAC541-7B7A-43D3-8B79-37D633B846F1}">
                                <asvg:svgBlip xmlns:asvg="http://schemas.microsoft.com/office/drawing/2016/SVG/main" r:embed="rId13"/>
                              </a:ext>
                            </a:extLst>
                          </a:blip>
                          <a:stretch>
                            <a:fillRect/>
                          </a:stretch>
                        </pic:blipFill>
                        <pic:spPr>
                          <a:xfrm>
                            <a:off x="0" y="0"/>
                            <a:ext cx="284400" cy="284400"/>
                          </a:xfrm>
                          <a:prstGeom prst="rect">
                            <a:avLst/>
                          </a:prstGeom>
                        </pic:spPr>
                      </pic:pic>
                    </a:graphicData>
                  </a:graphic>
                  <wp14:sizeRelH relativeFrom="margin">
                    <wp14:pctWidth>0</wp14:pctWidth>
                  </wp14:sizeRelH>
                  <wp14:sizeRelV relativeFrom="margin">
                    <wp14:pctHeight>0</wp14:pctHeight>
                  </wp14:sizeRelV>
                </wp:anchor>
              </w:drawing>
            </w:r>
            <w:r w:rsidRPr="00C70CC6">
              <w:t xml:space="preserve">Sustainable delivery </w:t>
            </w:r>
            <w:r w:rsidRPr="008D3076">
              <w:t>through</w:t>
            </w:r>
            <w:r w:rsidRPr="00C70CC6">
              <w:t xml:space="preserve"> clear priorities, communication and change</w:t>
            </w:r>
          </w:p>
        </w:tc>
        <w:tc>
          <w:tcPr>
            <w:tcW w:w="6803" w:type="dxa"/>
            <w:tcBorders>
              <w:top w:val="single" w:sz="48" w:space="0" w:color="FFFFFF" w:themeColor="background1"/>
              <w:left w:val="single" w:sz="48" w:space="0" w:color="FFFFFF" w:themeColor="background1"/>
              <w:bottom w:val="single" w:sz="12" w:space="0" w:color="FFFFFF" w:themeColor="background1"/>
              <w:right w:val="single" w:sz="48" w:space="0" w:color="FFFFFF" w:themeColor="background1"/>
            </w:tcBorders>
            <w:shd w:val="clear" w:color="auto" w:fill="F8DBC6"/>
          </w:tcPr>
          <w:p w14:paraId="7E4A7735" w14:textId="77777777" w:rsidR="004B3CDE" w:rsidRPr="00C70CC6" w:rsidRDefault="004B3CDE" w:rsidP="00691812">
            <w:pPr>
              <w:pStyle w:val="TableHeading"/>
            </w:pPr>
            <w:r>
              <w:rPr>
                <w:noProof/>
              </w:rPr>
              <w:drawing>
                <wp:anchor distT="0" distB="0" distL="114300" distR="114300" simplePos="0" relativeHeight="251664384" behindDoc="0" locked="0" layoutInCell="1" allowOverlap="1" wp14:anchorId="22D13BF3" wp14:editId="7F3016CF">
                  <wp:simplePos x="0" y="0"/>
                  <wp:positionH relativeFrom="column">
                    <wp:posOffset>-25400</wp:posOffset>
                  </wp:positionH>
                  <wp:positionV relativeFrom="paragraph">
                    <wp:posOffset>109329</wp:posOffset>
                  </wp:positionV>
                  <wp:extent cx="284400" cy="284400"/>
                  <wp:effectExtent l="0" t="0" r="1905" b="1905"/>
                  <wp:wrapNone/>
                  <wp:docPr id="114752207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361494" name="Picture 1">
                            <a:extLst>
                              <a:ext uri="{C183D7F6-B498-43B3-948B-1728B52AA6E4}">
                                <adec:decorative xmlns:adec="http://schemas.microsoft.com/office/drawing/2017/decorative" val="1"/>
                              </a:ext>
                            </a:extLst>
                          </pic:cNvPr>
                          <pic:cNvPicPr preferRelativeResize="0"/>
                        </pic:nvPicPr>
                        <pic:blipFill>
                          <a:blip r:embed="rId14">
                            <a:extLst>
                              <a:ext uri="{96DAC541-7B7A-43D3-8B79-37D633B846F1}">
                                <asvg:svgBlip xmlns:asvg="http://schemas.microsoft.com/office/drawing/2016/SVG/main" r:embed="rId15"/>
                              </a:ext>
                            </a:extLst>
                          </a:blip>
                          <a:stretch>
                            <a:fillRect/>
                          </a:stretch>
                        </pic:blipFill>
                        <pic:spPr>
                          <a:xfrm>
                            <a:off x="0" y="0"/>
                            <a:ext cx="284400" cy="284400"/>
                          </a:xfrm>
                          <a:prstGeom prst="rect">
                            <a:avLst/>
                          </a:prstGeom>
                        </pic:spPr>
                      </pic:pic>
                    </a:graphicData>
                  </a:graphic>
                  <wp14:sizeRelH relativeFrom="margin">
                    <wp14:pctWidth>0</wp14:pctWidth>
                  </wp14:sizeRelH>
                  <wp14:sizeRelV relativeFrom="margin">
                    <wp14:pctHeight>0</wp14:pctHeight>
                  </wp14:sizeRelV>
                </wp:anchor>
              </w:drawing>
            </w:r>
            <w:r w:rsidRPr="00C70CC6">
              <w:t>Capability, performance and innovation that enable people to be highly productive</w:t>
            </w:r>
          </w:p>
        </w:tc>
        <w:tc>
          <w:tcPr>
            <w:tcW w:w="6803" w:type="dxa"/>
            <w:tcBorders>
              <w:top w:val="single" w:sz="48" w:space="0" w:color="FFFFFF" w:themeColor="background1"/>
              <w:left w:val="single" w:sz="48" w:space="0" w:color="FFFFFF" w:themeColor="background1"/>
              <w:bottom w:val="single" w:sz="12" w:space="0" w:color="FFFFFF" w:themeColor="background1"/>
            </w:tcBorders>
            <w:shd w:val="clear" w:color="auto" w:fill="CDDEF8"/>
          </w:tcPr>
          <w:p w14:paraId="09CC1DA0" w14:textId="77777777" w:rsidR="004B3CDE" w:rsidRPr="00C70CC6" w:rsidRDefault="004B3CDE" w:rsidP="00691812">
            <w:pPr>
              <w:pStyle w:val="TableHeading"/>
            </w:pPr>
            <w:r>
              <w:rPr>
                <w:noProof/>
              </w:rPr>
              <w:drawing>
                <wp:anchor distT="0" distB="0" distL="114300" distR="114300" simplePos="0" relativeHeight="251666432" behindDoc="0" locked="0" layoutInCell="1" allowOverlap="1" wp14:anchorId="1A48183C" wp14:editId="25F90B56">
                  <wp:simplePos x="0" y="0"/>
                  <wp:positionH relativeFrom="column">
                    <wp:posOffset>-22225</wp:posOffset>
                  </wp:positionH>
                  <wp:positionV relativeFrom="paragraph">
                    <wp:posOffset>108476</wp:posOffset>
                  </wp:positionV>
                  <wp:extent cx="284400" cy="284400"/>
                  <wp:effectExtent l="0" t="0" r="1905" b="1905"/>
                  <wp:wrapNone/>
                  <wp:docPr id="122515186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578177" name="Picture 1">
                            <a:extLst>
                              <a:ext uri="{C183D7F6-B498-43B3-948B-1728B52AA6E4}">
                                <adec:decorative xmlns:adec="http://schemas.microsoft.com/office/drawing/2017/decorative" val="1"/>
                              </a:ext>
                            </a:extLst>
                          </pic:cNvPr>
                          <pic:cNvPicPr preferRelativeResize="0"/>
                        </pic:nvPicPr>
                        <pic:blipFill>
                          <a:blip r:embed="rId16">
                            <a:extLst>
                              <a:ext uri="{96DAC541-7B7A-43D3-8B79-37D633B846F1}">
                                <asvg:svgBlip xmlns:asvg="http://schemas.microsoft.com/office/drawing/2016/SVG/main" r:embed="rId17"/>
                              </a:ext>
                            </a:extLst>
                          </a:blip>
                          <a:stretch>
                            <a:fillRect/>
                          </a:stretch>
                        </pic:blipFill>
                        <pic:spPr>
                          <a:xfrm>
                            <a:off x="0" y="0"/>
                            <a:ext cx="284400" cy="284400"/>
                          </a:xfrm>
                          <a:prstGeom prst="rect">
                            <a:avLst/>
                          </a:prstGeom>
                        </pic:spPr>
                      </pic:pic>
                    </a:graphicData>
                  </a:graphic>
                  <wp14:sizeRelH relativeFrom="margin">
                    <wp14:pctWidth>0</wp14:pctWidth>
                  </wp14:sizeRelH>
                  <wp14:sizeRelV relativeFrom="margin">
                    <wp14:pctHeight>0</wp14:pctHeight>
                  </wp14:sizeRelV>
                </wp:anchor>
              </w:drawing>
            </w:r>
            <w:r w:rsidRPr="00C70CC6">
              <w:t xml:space="preserve">Safe, respectful and </w:t>
            </w:r>
            <w:r w:rsidRPr="00C70CC6">
              <w:br/>
              <w:t>inclusive workplaces</w:t>
            </w:r>
          </w:p>
        </w:tc>
      </w:tr>
      <w:tr w:rsidR="00C67DD5" w:rsidRPr="00C70CC6" w14:paraId="0E769BF9" w14:textId="77777777" w:rsidTr="00211087">
        <w:trPr>
          <w:trHeight w:val="2039"/>
        </w:trPr>
        <w:tc>
          <w:tcPr>
            <w:tcW w:w="6803" w:type="dxa"/>
            <w:tcBorders>
              <w:top w:val="single" w:sz="12" w:space="0" w:color="FFFFFF" w:themeColor="background1"/>
              <w:bottom w:val="single" w:sz="18" w:space="0" w:color="FFFFFF" w:themeColor="background1"/>
              <w:right w:val="single" w:sz="48" w:space="0" w:color="FFFFFF" w:themeColor="background1"/>
            </w:tcBorders>
            <w:shd w:val="clear" w:color="auto" w:fill="EFFCF5"/>
          </w:tcPr>
          <w:p w14:paraId="53CCC935" w14:textId="77777777" w:rsidR="00C67DD5" w:rsidRPr="008D3076" w:rsidRDefault="00C67DD5" w:rsidP="00C67DD5">
            <w:pPr>
              <w:pStyle w:val="TableText"/>
            </w:pPr>
            <w:r w:rsidRPr="008D3076">
              <w:t>Executive Board will:</w:t>
            </w:r>
          </w:p>
          <w:p w14:paraId="6FF8B27B" w14:textId="1E184F2B" w:rsidR="00C67DD5" w:rsidRPr="00C70CC6" w:rsidRDefault="00C67DD5" w:rsidP="00C67DD5">
            <w:pPr>
              <w:pStyle w:val="TableTextBullet"/>
            </w:pPr>
            <w:r w:rsidRPr="008D3076">
              <w:t>Executive Board will regularly review priorities and discuss HR</w:t>
            </w:r>
            <w:r>
              <w:t> </w:t>
            </w:r>
            <w:r w:rsidRPr="008D3076">
              <w:t>data metrics and Census results over the forward years relating to change management, communication, workload and wellbeing. This information will be used to identify and</w:t>
            </w:r>
            <w:r w:rsidR="00BB4FE7">
              <w:t xml:space="preserve"> </w:t>
            </w:r>
            <w:r w:rsidRPr="008D3076">
              <w:t>address emerging risks, target</w:t>
            </w:r>
            <w:r w:rsidR="00BB4FE7">
              <w:t xml:space="preserve"> </w:t>
            </w:r>
            <w:r w:rsidRPr="008D3076">
              <w:t>resources and support, measure progress on an annual basis and hold</w:t>
            </w:r>
            <w:r w:rsidR="00BB4FE7">
              <w:t xml:space="preserve"> </w:t>
            </w:r>
            <w:r w:rsidRPr="008D3076">
              <w:t>leaders accountable for delivering measurable improvements in employee outcomes.</w:t>
            </w:r>
          </w:p>
        </w:tc>
        <w:tc>
          <w:tcPr>
            <w:tcW w:w="6803" w:type="dxa"/>
            <w:tcBorders>
              <w:top w:val="single" w:sz="12" w:space="0" w:color="FFFFFF" w:themeColor="background1"/>
              <w:left w:val="single" w:sz="48" w:space="0" w:color="FFFFFF" w:themeColor="background1"/>
              <w:bottom w:val="single" w:sz="18" w:space="0" w:color="FFFFFF" w:themeColor="background1"/>
              <w:right w:val="single" w:sz="48" w:space="0" w:color="FFFFFF" w:themeColor="background1"/>
            </w:tcBorders>
            <w:shd w:val="clear" w:color="auto" w:fill="FDF3EC"/>
          </w:tcPr>
          <w:p w14:paraId="7EDD0D1F" w14:textId="77777777" w:rsidR="00C67DD5" w:rsidRPr="008D3076" w:rsidRDefault="00C67DD5" w:rsidP="00C67DD5">
            <w:pPr>
              <w:pStyle w:val="TableText"/>
            </w:pPr>
            <w:r w:rsidRPr="008D3076">
              <w:t>Executive Board will:</w:t>
            </w:r>
          </w:p>
          <w:p w14:paraId="32E40F4C" w14:textId="2024A4B0" w:rsidR="00C67DD5" w:rsidRPr="00C70CC6" w:rsidRDefault="00C67DD5" w:rsidP="00C67DD5">
            <w:pPr>
              <w:pStyle w:val="TableTextBullet"/>
            </w:pPr>
            <w:r w:rsidRPr="008D3076">
              <w:t>Executive Board will oversee the quality and completion of</w:t>
            </w:r>
            <w:r w:rsidR="00BB4FE7">
              <w:t xml:space="preserve"> </w:t>
            </w:r>
            <w:r w:rsidRPr="008D3076">
              <w:t>SES and non</w:t>
            </w:r>
            <w:r w:rsidRPr="008D3076">
              <w:noBreakHyphen/>
              <w:t>SES</w:t>
            </w:r>
            <w:r w:rsidR="00BB4FE7">
              <w:t> </w:t>
            </w:r>
            <w:r w:rsidRPr="008D3076">
              <w:t>performance agreements, and Census results relating to innovation, recognition and workforce performance over the forward years. The Executive Board will use this information to identify improvement opportunities and to track measurable improvements in performance culture, employee recognition and organisational effectiveness over time.</w:t>
            </w:r>
          </w:p>
        </w:tc>
        <w:tc>
          <w:tcPr>
            <w:tcW w:w="6803" w:type="dxa"/>
            <w:tcBorders>
              <w:top w:val="single" w:sz="12" w:space="0" w:color="FFFFFF" w:themeColor="background1"/>
              <w:left w:val="single" w:sz="48" w:space="0" w:color="FFFFFF" w:themeColor="background1"/>
              <w:bottom w:val="single" w:sz="18" w:space="0" w:color="FFFFFF" w:themeColor="background1"/>
            </w:tcBorders>
            <w:shd w:val="clear" w:color="auto" w:fill="EEF4FD"/>
          </w:tcPr>
          <w:p w14:paraId="126CB31D" w14:textId="77777777" w:rsidR="00C67DD5" w:rsidRPr="008D3076" w:rsidRDefault="00C67DD5" w:rsidP="00C67DD5">
            <w:pPr>
              <w:pStyle w:val="TableText"/>
            </w:pPr>
            <w:r w:rsidRPr="008D3076">
              <w:t>Executive Board will:</w:t>
            </w:r>
          </w:p>
          <w:p w14:paraId="722B9EC3" w14:textId="37EC161E" w:rsidR="00C67DD5" w:rsidRPr="00C70CC6" w:rsidRDefault="00C67DD5" w:rsidP="00C67DD5">
            <w:pPr>
              <w:pStyle w:val="TableTextBullet"/>
              <w:spacing w:after="120"/>
            </w:pPr>
            <w:r w:rsidRPr="008D3076">
              <w:t>Executive Board will regularly review and discuss HR data metrics and</w:t>
            </w:r>
            <w:r w:rsidR="00BB4FE7">
              <w:t xml:space="preserve"> </w:t>
            </w:r>
            <w:r w:rsidRPr="008D3076">
              <w:t>Census</w:t>
            </w:r>
            <w:r w:rsidR="00BB4FE7">
              <w:t xml:space="preserve"> </w:t>
            </w:r>
            <w:r w:rsidRPr="008D3076">
              <w:t>results relating to inclusion, respect and speak up culture, together with workforce indicators that may signal emerging risks. This</w:t>
            </w:r>
            <w:r w:rsidR="00BB4FE7">
              <w:t xml:space="preserve"> </w:t>
            </w:r>
            <w:r w:rsidRPr="008D3076">
              <w:t>includes reports of bullying, harassment and discrimination, performance management</w:t>
            </w:r>
            <w:r w:rsidR="00BB4FE7">
              <w:t xml:space="preserve"> </w:t>
            </w:r>
            <w:r w:rsidRPr="008D3076">
              <w:t>compliance, and diversity workforce data. These insights will</w:t>
            </w:r>
            <w:r w:rsidR="00BB4FE7">
              <w:t xml:space="preserve"> </w:t>
            </w:r>
            <w:r w:rsidRPr="008D3076">
              <w:t>be</w:t>
            </w:r>
            <w:r w:rsidR="00BB4FE7">
              <w:t xml:space="preserve"> </w:t>
            </w:r>
            <w:r w:rsidRPr="008D3076">
              <w:t>used to identify and address issues, direct corrective action, and</w:t>
            </w:r>
            <w:r w:rsidR="00BB4FE7">
              <w:t xml:space="preserve"> </w:t>
            </w:r>
            <w:r w:rsidRPr="008D3076">
              <w:t>monitor progress against agreed workforce, culture and inclusion outcomes.</w:t>
            </w:r>
          </w:p>
        </w:tc>
      </w:tr>
      <w:tr w:rsidR="004B3CDE" w:rsidRPr="00C70CC6" w14:paraId="0A0B3676" w14:textId="77777777" w:rsidTr="00211087">
        <w:trPr>
          <w:trHeight w:val="2039"/>
        </w:trPr>
        <w:tc>
          <w:tcPr>
            <w:tcW w:w="6803" w:type="dxa"/>
            <w:tcBorders>
              <w:top w:val="single" w:sz="12" w:space="0" w:color="FFFFFF" w:themeColor="background1"/>
              <w:bottom w:val="single" w:sz="18" w:space="0" w:color="FFFFFF" w:themeColor="background1"/>
              <w:right w:val="single" w:sz="48" w:space="0" w:color="FFFFFF" w:themeColor="background1"/>
            </w:tcBorders>
            <w:shd w:val="clear" w:color="auto" w:fill="EFFCF5"/>
          </w:tcPr>
          <w:p w14:paraId="0788B0F4" w14:textId="77777777" w:rsidR="004B3CDE" w:rsidRPr="00C70CC6" w:rsidRDefault="004B3CDE" w:rsidP="003A7833">
            <w:pPr>
              <w:pStyle w:val="TableText"/>
            </w:pPr>
            <w:r w:rsidRPr="00C70CC6">
              <w:t>SES and leaders should:</w:t>
            </w:r>
          </w:p>
          <w:p w14:paraId="21F93611" w14:textId="4E1FA66B" w:rsidR="004B3CDE" w:rsidRPr="00C67DD5" w:rsidRDefault="004B3CDE" w:rsidP="00C67DD5">
            <w:pPr>
              <w:pStyle w:val="TableTextBullet"/>
            </w:pPr>
            <w:r w:rsidRPr="004B3CDE">
              <w:t>Translate the strategic drivers into tangible outcomes and set</w:t>
            </w:r>
            <w:r w:rsidR="00BB4FE7">
              <w:t xml:space="preserve"> </w:t>
            </w:r>
            <w:r w:rsidRPr="004B3CDE">
              <w:t xml:space="preserve">clear priorities and manage workloads effectively by </w:t>
            </w:r>
            <w:r w:rsidRPr="00C67DD5">
              <w:t>communicating</w:t>
            </w:r>
            <w:r w:rsidR="008D3076">
              <w:t xml:space="preserve"> </w:t>
            </w:r>
            <w:r w:rsidRPr="004B3CDE">
              <w:t xml:space="preserve">expectations, sequencing work appropriately within staffing </w:t>
            </w:r>
            <w:r w:rsidRPr="00C67DD5">
              <w:t>levels, escalating risks early and allowing for recovery after peak periods.</w:t>
            </w:r>
          </w:p>
          <w:p w14:paraId="709BF135" w14:textId="4DED4555" w:rsidR="004B3CDE" w:rsidRPr="00C67DD5" w:rsidRDefault="004B3CDE" w:rsidP="00C67DD5">
            <w:pPr>
              <w:pStyle w:val="TableTextBullet"/>
            </w:pPr>
            <w:r w:rsidRPr="00C67DD5">
              <w:t>Implement organisational change by consulting and communicating with staff as early as possible, providing the</w:t>
            </w:r>
            <w:r w:rsidR="00F531B2" w:rsidRPr="00C67DD5">
              <w:t> </w:t>
            </w:r>
            <w:r w:rsidRPr="00C67DD5">
              <w:t>context for change, encouraging questions and creating</w:t>
            </w:r>
            <w:r w:rsidR="00BB4FE7">
              <w:t xml:space="preserve"> </w:t>
            </w:r>
            <w:r w:rsidRPr="00C67DD5">
              <w:t>opportunities for meaningful input and feedback.</w:t>
            </w:r>
          </w:p>
          <w:p w14:paraId="29815F96" w14:textId="4BE2FFF7" w:rsidR="004B3CDE" w:rsidRPr="00C70CC6" w:rsidRDefault="004B3CDE" w:rsidP="00C67DD5">
            <w:pPr>
              <w:pStyle w:val="TableTextBullet"/>
            </w:pPr>
            <w:r w:rsidRPr="00C67DD5">
              <w:t>Create a team environment where staff can be curious and encouraged</w:t>
            </w:r>
            <w:r w:rsidR="000C07EA" w:rsidRPr="00C67DD5">
              <w:t xml:space="preserve"> </w:t>
            </w:r>
            <w:r w:rsidRPr="00C67DD5">
              <w:t>to</w:t>
            </w:r>
            <w:r w:rsidR="00BB4FE7">
              <w:t xml:space="preserve"> </w:t>
            </w:r>
            <w:r w:rsidRPr="00C67DD5">
              <w:t>ask questions, raise concerns and respectfully contest</w:t>
            </w:r>
            <w:r w:rsidR="000C07EA" w:rsidRPr="00C67DD5">
              <w:t> </w:t>
            </w:r>
            <w:r w:rsidRPr="00C67DD5">
              <w:t>workload</w:t>
            </w:r>
            <w:r w:rsidRPr="004B3CDE">
              <w:t xml:space="preserve"> pressures.</w:t>
            </w:r>
          </w:p>
        </w:tc>
        <w:tc>
          <w:tcPr>
            <w:tcW w:w="6803" w:type="dxa"/>
            <w:tcBorders>
              <w:top w:val="single" w:sz="12" w:space="0" w:color="FFFFFF" w:themeColor="background1"/>
              <w:left w:val="single" w:sz="48" w:space="0" w:color="FFFFFF" w:themeColor="background1"/>
              <w:bottom w:val="single" w:sz="18" w:space="0" w:color="FFFFFF" w:themeColor="background1"/>
              <w:right w:val="single" w:sz="48" w:space="0" w:color="FFFFFF" w:themeColor="background1"/>
            </w:tcBorders>
            <w:shd w:val="clear" w:color="auto" w:fill="FDF3EC"/>
          </w:tcPr>
          <w:p w14:paraId="633CD588" w14:textId="77777777" w:rsidR="004B3CDE" w:rsidRPr="00C70CC6" w:rsidRDefault="004B3CDE" w:rsidP="003A7833">
            <w:pPr>
              <w:pStyle w:val="TableText"/>
            </w:pPr>
            <w:r w:rsidRPr="00C70CC6">
              <w:t>SES and leaders should:</w:t>
            </w:r>
          </w:p>
          <w:p w14:paraId="2FD8ACA8" w14:textId="12F33D9B" w:rsidR="004B3CDE" w:rsidRPr="004B3CDE" w:rsidRDefault="004B3CDE" w:rsidP="00C67DD5">
            <w:pPr>
              <w:pStyle w:val="TableTextBullet"/>
            </w:pPr>
            <w:r w:rsidRPr="004B3CDE">
              <w:t>Articulate how employee roles align to Treasury’s objectives</w:t>
            </w:r>
            <w:r w:rsidR="00F531B2">
              <w:t> </w:t>
            </w:r>
            <w:r w:rsidRPr="004B3CDE">
              <w:t>and</w:t>
            </w:r>
            <w:r w:rsidR="003A7833">
              <w:t xml:space="preserve"> </w:t>
            </w:r>
            <w:r w:rsidRPr="004B3CDE">
              <w:t>priorities, ensure performance agreements are in place</w:t>
            </w:r>
            <w:r w:rsidR="00F531B2">
              <w:t> </w:t>
            </w:r>
            <w:r w:rsidRPr="004B3CDE">
              <w:t>and</w:t>
            </w:r>
            <w:r w:rsidR="003A7833">
              <w:t xml:space="preserve"> </w:t>
            </w:r>
            <w:r w:rsidRPr="004B3CDE">
              <w:t>hold regular</w:t>
            </w:r>
            <w:r w:rsidR="003A7833">
              <w:t xml:space="preserve"> </w:t>
            </w:r>
            <w:r w:rsidRPr="004B3CDE">
              <w:t xml:space="preserve">and </w:t>
            </w:r>
            <w:r w:rsidRPr="00C67DD5">
              <w:t>meaningful</w:t>
            </w:r>
            <w:r w:rsidRPr="004B3CDE">
              <w:t xml:space="preserve"> performance and development conversations.</w:t>
            </w:r>
          </w:p>
          <w:p w14:paraId="2664723D" w14:textId="6E4E91A4" w:rsidR="004B3CDE" w:rsidRPr="00C67DD5" w:rsidRDefault="004B3CDE" w:rsidP="00C67DD5">
            <w:pPr>
              <w:pStyle w:val="TableTextBullet"/>
            </w:pPr>
            <w:r w:rsidRPr="004B3CDE">
              <w:t>Invest in capability and future leadership by using development</w:t>
            </w:r>
            <w:r w:rsidR="00F531B2">
              <w:t xml:space="preserve"> </w:t>
            </w:r>
            <w:r w:rsidRPr="00C67DD5">
              <w:t>plans</w:t>
            </w:r>
            <w:r w:rsidR="00CD514E" w:rsidRPr="00C67DD5">
              <w:t xml:space="preserve"> </w:t>
            </w:r>
            <w:r w:rsidRPr="00C67DD5">
              <w:t>to</w:t>
            </w:r>
            <w:r w:rsidR="00CD514E" w:rsidRPr="00C67DD5">
              <w:t xml:space="preserve"> </w:t>
            </w:r>
            <w:r w:rsidRPr="00C67DD5">
              <w:t>support career aspirations, build skills</w:t>
            </w:r>
            <w:r w:rsidR="00BB4FE7">
              <w:t xml:space="preserve"> </w:t>
            </w:r>
            <w:r w:rsidRPr="00C67DD5">
              <w:t>for</w:t>
            </w:r>
            <w:r w:rsidR="003A7833" w:rsidRPr="00C67DD5">
              <w:t xml:space="preserve"> </w:t>
            </w:r>
            <w:r w:rsidRPr="00C67DD5">
              <w:t>future roles and create pathways for growth and</w:t>
            </w:r>
            <w:r w:rsidR="00BB4FE7">
              <w:t xml:space="preserve"> </w:t>
            </w:r>
            <w:r w:rsidRPr="00C67DD5">
              <w:t>progression.</w:t>
            </w:r>
          </w:p>
          <w:p w14:paraId="767F5364" w14:textId="65E2CD56" w:rsidR="004B3CDE" w:rsidRPr="00C70CC6" w:rsidRDefault="004B3CDE" w:rsidP="00C67DD5">
            <w:pPr>
              <w:pStyle w:val="TableTextBullet"/>
            </w:pPr>
            <w:r w:rsidRPr="00C67DD5">
              <w:t>Recognise contribution and foster innovation by valuing effort</w:t>
            </w:r>
            <w:r w:rsidRPr="004B3CDE">
              <w:t>,</w:t>
            </w:r>
            <w:r w:rsidR="00BB4FE7">
              <w:t xml:space="preserve"> </w:t>
            </w:r>
            <w:r w:rsidRPr="00C67DD5">
              <w:rPr>
                <w:spacing w:val="-1"/>
              </w:rPr>
              <w:t>stewardship, collaboration and innovation, and creating a</w:t>
            </w:r>
            <w:r w:rsidR="00BB4FE7">
              <w:rPr>
                <w:spacing w:val="-1"/>
              </w:rPr>
              <w:t xml:space="preserve"> </w:t>
            </w:r>
            <w:r w:rsidRPr="00C67DD5">
              <w:rPr>
                <w:spacing w:val="-1"/>
              </w:rPr>
              <w:t>culture</w:t>
            </w:r>
            <w:r w:rsidR="00BB4FE7">
              <w:rPr>
                <w:spacing w:val="-1"/>
              </w:rPr>
              <w:t xml:space="preserve"> </w:t>
            </w:r>
            <w:r w:rsidRPr="00C67DD5">
              <w:rPr>
                <w:spacing w:val="-1"/>
              </w:rPr>
              <w:t xml:space="preserve">where </w:t>
            </w:r>
            <w:r w:rsidRPr="004B3CDE">
              <w:t>expertise, ideas and constructive debate are actively</w:t>
            </w:r>
            <w:r w:rsidR="00BB4FE7">
              <w:t xml:space="preserve"> </w:t>
            </w:r>
            <w:r w:rsidRPr="004B3CDE">
              <w:t>encouraged.</w:t>
            </w:r>
          </w:p>
        </w:tc>
        <w:tc>
          <w:tcPr>
            <w:tcW w:w="6803" w:type="dxa"/>
            <w:tcBorders>
              <w:top w:val="single" w:sz="12" w:space="0" w:color="FFFFFF" w:themeColor="background1"/>
              <w:left w:val="single" w:sz="48" w:space="0" w:color="FFFFFF" w:themeColor="background1"/>
              <w:bottom w:val="single" w:sz="18" w:space="0" w:color="FFFFFF" w:themeColor="background1"/>
            </w:tcBorders>
            <w:shd w:val="clear" w:color="auto" w:fill="EEF4FD"/>
          </w:tcPr>
          <w:p w14:paraId="0DAF1D3D" w14:textId="77777777" w:rsidR="004B3CDE" w:rsidRPr="00C70CC6" w:rsidRDefault="004B3CDE" w:rsidP="003A7833">
            <w:pPr>
              <w:pStyle w:val="TableText"/>
            </w:pPr>
            <w:r w:rsidRPr="00C70CC6">
              <w:t xml:space="preserve">SES and </w:t>
            </w:r>
            <w:r w:rsidRPr="003A7833">
              <w:t>leaders</w:t>
            </w:r>
            <w:r w:rsidRPr="00C70CC6">
              <w:t xml:space="preserve"> should:</w:t>
            </w:r>
          </w:p>
          <w:p w14:paraId="12017505" w14:textId="79FABF09" w:rsidR="004B3CDE" w:rsidRPr="00C67DD5" w:rsidRDefault="004B3CDE" w:rsidP="00C67DD5">
            <w:pPr>
              <w:pStyle w:val="TableTextBullet"/>
            </w:pPr>
            <w:r w:rsidRPr="00EC6730">
              <w:t xml:space="preserve">Model the APS Values and behaviours of being inclusive, respectful and </w:t>
            </w:r>
            <w:r w:rsidRPr="008D3076">
              <w:t xml:space="preserve">ethical; </w:t>
            </w:r>
            <w:r w:rsidRPr="00C67DD5">
              <w:t>promptly</w:t>
            </w:r>
            <w:r w:rsidRPr="008D3076">
              <w:t xml:space="preserve"> and fairly respond to poor </w:t>
            </w:r>
            <w:r w:rsidRPr="00C67DD5">
              <w:t>behaviour, holding themselves, peers and team members accountable for inclusion and</w:t>
            </w:r>
            <w:r w:rsidR="000C07EA" w:rsidRPr="00C67DD5">
              <w:t> </w:t>
            </w:r>
            <w:r w:rsidRPr="00C67DD5">
              <w:t>respect.</w:t>
            </w:r>
          </w:p>
          <w:p w14:paraId="5CF2FBB5" w14:textId="5E7FC2EA" w:rsidR="004B3CDE" w:rsidRPr="00C67DD5" w:rsidRDefault="004B3CDE" w:rsidP="00C67DD5">
            <w:pPr>
              <w:pStyle w:val="TableTextBullet"/>
            </w:pPr>
            <w:r w:rsidRPr="00C67DD5">
              <w:t>Provide employees with a platform where it is safe for staff to</w:t>
            </w:r>
            <w:r w:rsidR="003A7833" w:rsidRPr="00C67DD5">
              <w:t> </w:t>
            </w:r>
            <w:r w:rsidRPr="00C67DD5">
              <w:t>speak up and</w:t>
            </w:r>
            <w:r w:rsidR="00BB4FE7">
              <w:t> </w:t>
            </w:r>
            <w:r w:rsidRPr="00C67DD5">
              <w:t>raise matters.</w:t>
            </w:r>
          </w:p>
          <w:p w14:paraId="70AF461D" w14:textId="77777777" w:rsidR="004B3CDE" w:rsidRPr="00C67DD5" w:rsidRDefault="004B3CDE" w:rsidP="00C67DD5">
            <w:pPr>
              <w:pStyle w:val="TableTextBullet"/>
            </w:pPr>
            <w:r w:rsidRPr="00C67DD5">
              <w:t>Consider inclusion, accessibility and skills when recruiting, designing work, policies, team practices and opportunities.</w:t>
            </w:r>
          </w:p>
          <w:p w14:paraId="0F21ADF1" w14:textId="7A519825" w:rsidR="004B3CDE" w:rsidRPr="00C67DD5" w:rsidRDefault="004B3CDE" w:rsidP="00C67DD5">
            <w:pPr>
              <w:pStyle w:val="TableTextBullet"/>
            </w:pPr>
            <w:r w:rsidRPr="00C67DD5">
              <w:t>Actively engage with employee-led networks to build cultural</w:t>
            </w:r>
            <w:r w:rsidR="00F531B2" w:rsidRPr="00C67DD5">
              <w:t> </w:t>
            </w:r>
            <w:r w:rsidRPr="00C67DD5">
              <w:t>awareness and model continuous learning and better</w:t>
            </w:r>
            <w:r w:rsidR="00F531B2" w:rsidRPr="00C67DD5">
              <w:t> </w:t>
            </w:r>
            <w:r w:rsidRPr="00C67DD5">
              <w:t>understand diverse experiences.</w:t>
            </w:r>
          </w:p>
          <w:p w14:paraId="1A1A9D24" w14:textId="796C46F6" w:rsidR="004B3CDE" w:rsidRPr="00C70CC6" w:rsidRDefault="004B3CDE" w:rsidP="00C67DD5">
            <w:pPr>
              <w:pStyle w:val="TableTextBullet"/>
              <w:spacing w:after="120"/>
            </w:pPr>
            <w:r w:rsidRPr="00C67DD5">
              <w:t>Use evidence and workforce insights to understand where experiences</w:t>
            </w:r>
            <w:r w:rsidR="000C07EA" w:rsidRPr="00C67DD5">
              <w:t xml:space="preserve"> </w:t>
            </w:r>
            <w:r w:rsidRPr="00C67DD5">
              <w:t>differ</w:t>
            </w:r>
            <w:r w:rsidR="000C07EA" w:rsidRPr="00C67DD5">
              <w:t xml:space="preserve"> </w:t>
            </w:r>
            <w:r w:rsidRPr="00C67DD5">
              <w:t>across groups, locations and cohorts, and take</w:t>
            </w:r>
            <w:r w:rsidR="00CD514E" w:rsidRPr="00C67DD5">
              <w:t> </w:t>
            </w:r>
            <w:r w:rsidRPr="00C67DD5">
              <w:t>targeted</w:t>
            </w:r>
            <w:r w:rsidR="000C07EA" w:rsidRPr="00C67DD5">
              <w:t xml:space="preserve"> </w:t>
            </w:r>
            <w:r w:rsidRPr="00C67DD5">
              <w:t>action</w:t>
            </w:r>
            <w:r w:rsidRPr="004B3CDE">
              <w:t xml:space="preserve"> to</w:t>
            </w:r>
            <w:r w:rsidR="000C07EA">
              <w:t xml:space="preserve"> </w:t>
            </w:r>
            <w:r w:rsidRPr="004B3CDE">
              <w:t>address barriers and drive continuous improvement</w:t>
            </w:r>
            <w:r w:rsidR="000C07EA">
              <w:t> </w:t>
            </w:r>
            <w:r w:rsidRPr="004B3CDE">
              <w:t>in workforce practices and opportunities</w:t>
            </w:r>
            <w:r w:rsidR="00BB4FE7">
              <w:t>.</w:t>
            </w:r>
          </w:p>
        </w:tc>
      </w:tr>
      <w:tr w:rsidR="00CD514E" w:rsidRPr="00C70CC6" w14:paraId="463B2BDC" w14:textId="77777777" w:rsidTr="00211087">
        <w:trPr>
          <w:trHeight w:val="255"/>
        </w:trPr>
        <w:tc>
          <w:tcPr>
            <w:tcW w:w="6803" w:type="dxa"/>
            <w:tcBorders>
              <w:top w:val="single" w:sz="18" w:space="0" w:color="FFFFFF" w:themeColor="background1"/>
              <w:bottom w:val="nil"/>
              <w:right w:val="single" w:sz="48" w:space="0" w:color="FFFFFF" w:themeColor="background1"/>
            </w:tcBorders>
            <w:shd w:val="clear" w:color="auto" w:fill="EFFCF5"/>
          </w:tcPr>
          <w:p w14:paraId="620BC866" w14:textId="77777777" w:rsidR="00CD514E" w:rsidRPr="00CD514E" w:rsidRDefault="00CD514E" w:rsidP="003A7833">
            <w:pPr>
              <w:pStyle w:val="TableText"/>
            </w:pPr>
            <w:r w:rsidRPr="00CD514E">
              <w:t>Staff should:</w:t>
            </w:r>
          </w:p>
          <w:p w14:paraId="7913E378" w14:textId="1109F5B7" w:rsidR="00CD514E" w:rsidRPr="00CD514E" w:rsidRDefault="00CD514E" w:rsidP="001D088A">
            <w:pPr>
              <w:pStyle w:val="TableTextBullet"/>
              <w:tabs>
                <w:tab w:val="clear" w:pos="520"/>
                <w:tab w:val="num" w:pos="279"/>
              </w:tabs>
              <w:ind w:left="279" w:hanging="279"/>
            </w:pPr>
            <w:r w:rsidRPr="00CD514E">
              <w:t>Support effective planning and change by asking for clarity when priorities,</w:t>
            </w:r>
            <w:r w:rsidR="001D088A">
              <w:t xml:space="preserve"> </w:t>
            </w:r>
            <w:r w:rsidRPr="00CD514E">
              <w:t xml:space="preserve">roles or deadlines are unclear. </w:t>
            </w:r>
          </w:p>
          <w:p w14:paraId="0B0A5A73" w14:textId="6F8E2A6A" w:rsidR="00CD514E" w:rsidRPr="00C67DD5" w:rsidRDefault="00CD514E" w:rsidP="00C67DD5">
            <w:pPr>
              <w:pStyle w:val="TableTextBullet"/>
            </w:pPr>
            <w:r w:rsidRPr="00CD514E">
              <w:t xml:space="preserve">Raise workload, wellbeing or </w:t>
            </w:r>
            <w:r w:rsidRPr="00C67DD5">
              <w:t>delivery risks early and suggest practical ways</w:t>
            </w:r>
            <w:r w:rsidR="00BB4FE7">
              <w:t> </w:t>
            </w:r>
            <w:r w:rsidRPr="00C67DD5">
              <w:t>to sequence, simplify or improve work.</w:t>
            </w:r>
          </w:p>
          <w:p w14:paraId="273C97F7" w14:textId="4458A6BE" w:rsidR="00CD514E" w:rsidRPr="00C67DD5" w:rsidRDefault="00CD514E" w:rsidP="00C67DD5">
            <w:pPr>
              <w:pStyle w:val="TableTextBullet"/>
            </w:pPr>
            <w:r w:rsidRPr="00C67DD5">
              <w:t>Take part in local Census discussions and help identify what</w:t>
            </w:r>
            <w:r w:rsidR="00F531B2" w:rsidRPr="00C67DD5">
              <w:t> </w:t>
            </w:r>
            <w:r w:rsidRPr="00C67DD5">
              <w:t>would make the biggest difference at a local level.</w:t>
            </w:r>
          </w:p>
          <w:p w14:paraId="6EA49361" w14:textId="1AFF237A" w:rsidR="00CD514E" w:rsidRPr="00CD514E" w:rsidRDefault="00CD514E" w:rsidP="00C67DD5">
            <w:pPr>
              <w:pStyle w:val="TableTextBullet"/>
            </w:pPr>
            <w:r w:rsidRPr="00C67DD5">
              <w:t>Support colleagues through change by participating in consultation on options, sharing</w:t>
            </w:r>
            <w:r w:rsidRPr="00CD514E">
              <w:t xml:space="preserve"> information, listening and staying open to different views</w:t>
            </w:r>
            <w:r w:rsidR="00BB4FE7">
              <w:t> </w:t>
            </w:r>
            <w:r w:rsidRPr="00CD514E">
              <w:t>and provide constructive feedback on proposed changes.</w:t>
            </w:r>
          </w:p>
        </w:tc>
        <w:tc>
          <w:tcPr>
            <w:tcW w:w="6803" w:type="dxa"/>
            <w:tcBorders>
              <w:top w:val="single" w:sz="18" w:space="0" w:color="FFFFFF" w:themeColor="background1"/>
              <w:left w:val="single" w:sz="48" w:space="0" w:color="FFFFFF" w:themeColor="background1"/>
              <w:bottom w:val="nil"/>
              <w:right w:val="single" w:sz="48" w:space="0" w:color="FFFFFF" w:themeColor="background1"/>
            </w:tcBorders>
            <w:shd w:val="clear" w:color="auto" w:fill="FDF3EC"/>
          </w:tcPr>
          <w:p w14:paraId="11DFDB78" w14:textId="77777777" w:rsidR="00CD514E" w:rsidRPr="00CD514E" w:rsidRDefault="00CD514E" w:rsidP="003A7833">
            <w:pPr>
              <w:pStyle w:val="TableText"/>
            </w:pPr>
            <w:r w:rsidRPr="00CD514E">
              <w:t>Staff should:</w:t>
            </w:r>
          </w:p>
          <w:p w14:paraId="53F350BA" w14:textId="3CEBD5DB" w:rsidR="00CD514E" w:rsidRPr="00C67DD5" w:rsidRDefault="00CD514E" w:rsidP="00C67DD5">
            <w:pPr>
              <w:pStyle w:val="TableTextBullet"/>
            </w:pPr>
            <w:r w:rsidRPr="00CD514E">
              <w:t xml:space="preserve">Actively engage in performance and development conversations; seek </w:t>
            </w:r>
            <w:r w:rsidRPr="00C67DD5">
              <w:t>feedback, building skills for current and</w:t>
            </w:r>
            <w:r w:rsidR="00F531B2" w:rsidRPr="00C67DD5">
              <w:t> </w:t>
            </w:r>
            <w:r w:rsidRPr="00C67DD5">
              <w:t>future work, and apply learning to</w:t>
            </w:r>
            <w:r w:rsidR="00BB4FE7">
              <w:t> </w:t>
            </w:r>
            <w:r w:rsidRPr="00C67DD5">
              <w:t>improve delivery.</w:t>
            </w:r>
          </w:p>
          <w:p w14:paraId="386CCA02" w14:textId="77777777" w:rsidR="00CD514E" w:rsidRPr="00C67DD5" w:rsidRDefault="00CD514E" w:rsidP="00C67DD5">
            <w:pPr>
              <w:pStyle w:val="TableTextBullet"/>
            </w:pPr>
            <w:r w:rsidRPr="00C67DD5">
              <w:t>Embrace continuous improvement and innovation by suggesting better ways to work, including simpler processes and smarter use of technology.</w:t>
            </w:r>
          </w:p>
          <w:p w14:paraId="408E91C8" w14:textId="77777777" w:rsidR="00CD514E" w:rsidRPr="00C67DD5" w:rsidRDefault="00CD514E" w:rsidP="00C67DD5">
            <w:pPr>
              <w:pStyle w:val="TableTextBullet"/>
            </w:pPr>
            <w:r w:rsidRPr="00C67DD5">
              <w:t>Strengthen organisational capability by sharing knowledge and expertise across teams to help build capability.</w:t>
            </w:r>
          </w:p>
          <w:p w14:paraId="3AB6D6D1" w14:textId="1ADDA58F" w:rsidR="00CD514E" w:rsidRPr="00CD514E" w:rsidRDefault="00CD514E" w:rsidP="00211087">
            <w:pPr>
              <w:pStyle w:val="TableTextBullet"/>
              <w:spacing w:after="120"/>
            </w:pPr>
            <w:r w:rsidRPr="00C67DD5">
              <w:t>Be open to using new technologies, including AI, where they can improve</w:t>
            </w:r>
            <w:r w:rsidR="00BB4FE7">
              <w:t> </w:t>
            </w:r>
            <w:r w:rsidRPr="00C67DD5">
              <w:t>outcomes or reduce</w:t>
            </w:r>
            <w:r w:rsidRPr="00CD514E">
              <w:t xml:space="preserve"> </w:t>
            </w:r>
            <w:r w:rsidRPr="00C67DD5">
              <w:rPr>
                <w:szCs w:val="24"/>
              </w:rPr>
              <w:t>administrative</w:t>
            </w:r>
            <w:r w:rsidRPr="00CD514E">
              <w:t xml:space="preserve"> burden, while maintaining appropriate</w:t>
            </w:r>
            <w:r w:rsidR="00BB4FE7">
              <w:t> </w:t>
            </w:r>
            <w:r w:rsidRPr="00CD514E">
              <w:t>oversight and judgement.</w:t>
            </w:r>
          </w:p>
        </w:tc>
        <w:tc>
          <w:tcPr>
            <w:tcW w:w="6803" w:type="dxa"/>
            <w:tcBorders>
              <w:top w:val="single" w:sz="18" w:space="0" w:color="FFFFFF" w:themeColor="background1"/>
              <w:left w:val="single" w:sz="48" w:space="0" w:color="FFFFFF" w:themeColor="background1"/>
              <w:bottom w:val="nil"/>
            </w:tcBorders>
            <w:shd w:val="clear" w:color="auto" w:fill="EEF4FD"/>
          </w:tcPr>
          <w:p w14:paraId="7594B445" w14:textId="77777777" w:rsidR="00CD514E" w:rsidRPr="00CD514E" w:rsidRDefault="00CD514E" w:rsidP="003A7833">
            <w:pPr>
              <w:pStyle w:val="TableText"/>
            </w:pPr>
            <w:r w:rsidRPr="00CD514E">
              <w:t>Staff should:</w:t>
            </w:r>
          </w:p>
          <w:p w14:paraId="64D4B75F" w14:textId="409FB5BD" w:rsidR="00CD514E" w:rsidRPr="00C67DD5" w:rsidRDefault="00CD514E" w:rsidP="00C67DD5">
            <w:pPr>
              <w:pStyle w:val="TableTextBullet"/>
            </w:pPr>
            <w:r w:rsidRPr="00CD514E">
              <w:t xml:space="preserve">Model </w:t>
            </w:r>
            <w:r w:rsidRPr="00C67DD5">
              <w:t>the APS Value and Behaviours by treating colleagues</w:t>
            </w:r>
            <w:r w:rsidR="00F531B2" w:rsidRPr="00C67DD5">
              <w:t> </w:t>
            </w:r>
            <w:r w:rsidRPr="00C67DD5">
              <w:t>with respect, empathy and curiosity, valuing different perspectives in</w:t>
            </w:r>
            <w:r w:rsidR="003A7833" w:rsidRPr="00C67DD5">
              <w:t> </w:t>
            </w:r>
            <w:r w:rsidRPr="00C67DD5">
              <w:t>everyday work and respectfully addressing poor behaviour.</w:t>
            </w:r>
          </w:p>
          <w:p w14:paraId="4F8B9E8A" w14:textId="1ED1CEC8" w:rsidR="00CD514E" w:rsidRPr="00C67DD5" w:rsidRDefault="00CD514E" w:rsidP="00C67DD5">
            <w:pPr>
              <w:pStyle w:val="TableTextBullet"/>
            </w:pPr>
            <w:r w:rsidRPr="00C67DD5">
              <w:t>Speak up, report or respectfully challenge inappropriate</w:t>
            </w:r>
            <w:r w:rsidR="00F531B2" w:rsidRPr="00C67DD5">
              <w:t> </w:t>
            </w:r>
            <w:r w:rsidRPr="00C67DD5">
              <w:t xml:space="preserve">behaviour. </w:t>
            </w:r>
          </w:p>
          <w:p w14:paraId="3A4DE49B" w14:textId="77777777" w:rsidR="00CD514E" w:rsidRPr="00C67DD5" w:rsidRDefault="00CD514E" w:rsidP="00C67DD5">
            <w:pPr>
              <w:pStyle w:val="TableTextBullet"/>
            </w:pPr>
            <w:r w:rsidRPr="00C67DD5">
              <w:t>Participate</w:t>
            </w:r>
            <w:r w:rsidRPr="00CD514E">
              <w:t xml:space="preserve"> in </w:t>
            </w:r>
            <w:r w:rsidRPr="00C67DD5">
              <w:t>Census discussions, sharing practical improvement ideas about building a safe, respectful and inclusive workplace.</w:t>
            </w:r>
          </w:p>
          <w:p w14:paraId="135BDD08" w14:textId="49EB3132" w:rsidR="00CD514E" w:rsidRPr="00CD514E" w:rsidRDefault="00CD514E" w:rsidP="00C67DD5">
            <w:pPr>
              <w:pStyle w:val="TableTextBullet"/>
            </w:pPr>
            <w:r w:rsidRPr="00C67DD5">
              <w:t>Engage with employee-led networks to build cultural awareness and own learning opportunities</w:t>
            </w:r>
            <w:r w:rsidR="00BB4FE7">
              <w:t>.</w:t>
            </w:r>
          </w:p>
        </w:tc>
      </w:tr>
    </w:tbl>
    <w:p w14:paraId="1EF3F109" w14:textId="77777777" w:rsidR="004B3CDE" w:rsidRPr="00C14139" w:rsidRDefault="004B3CDE" w:rsidP="00902FF6">
      <w:pPr>
        <w:pStyle w:val="Ghostspace"/>
      </w:pPr>
    </w:p>
    <w:sectPr w:rsidR="004B3CDE" w:rsidRPr="00C14139" w:rsidSect="00F531B2">
      <w:headerReference w:type="first" r:id="rId18"/>
      <w:pgSz w:w="23811" w:h="16838" w:orient="landscape" w:code="8"/>
      <w:pgMar w:top="1276" w:right="1701" w:bottom="1021" w:left="1701" w:header="2154" w:footer="284" w:gutter="0"/>
      <w:cols w:space="34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EC5B28" w14:textId="77777777" w:rsidR="002F5458" w:rsidRDefault="002F5458" w:rsidP="00886BC4">
      <w:r>
        <w:separator/>
      </w:r>
    </w:p>
    <w:p w14:paraId="6071D72F" w14:textId="77777777" w:rsidR="002F5458" w:rsidRDefault="002F5458"/>
  </w:endnote>
  <w:endnote w:type="continuationSeparator" w:id="0">
    <w:p w14:paraId="168C0115" w14:textId="77777777" w:rsidR="002F5458" w:rsidRDefault="002F5458" w:rsidP="00886BC4">
      <w:r>
        <w:continuationSeparator/>
      </w:r>
    </w:p>
    <w:p w14:paraId="14124CA9" w14:textId="77777777" w:rsidR="002F5458" w:rsidRDefault="002F5458"/>
  </w:endnote>
  <w:endnote w:type="continuationNotice" w:id="1">
    <w:p w14:paraId="1802782A" w14:textId="77777777" w:rsidR="002F5458" w:rsidRDefault="002F54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9999999">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Univers 45 Light">
    <w:altName w:val="Calibri"/>
    <w:charset w:val="00"/>
    <w:family w:val="auto"/>
    <w:pitch w:val="variable"/>
    <w:sig w:usb0="8000002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B9DDB" w14:textId="6B8B931B" w:rsidR="00A15DB7" w:rsidRPr="00E81A92" w:rsidRDefault="00E81A92" w:rsidP="00C84DAD">
    <w:pPr>
      <w:pStyle w:val="Footer"/>
      <w:tabs>
        <w:tab w:val="left" w:pos="10110"/>
      </w:tabs>
    </w:pPr>
    <w:r w:rsidRPr="00AC3B66">
      <w:rPr>
        <w:noProof/>
        <w:position w:val="-10"/>
      </w:rPr>
      <w:drawing>
        <wp:inline distT="0" distB="0" distL="0" distR="0" wp14:anchorId="76AE873A" wp14:editId="2086B1EF">
          <wp:extent cx="1324800" cy="201600"/>
          <wp:effectExtent l="0" t="0" r="0" b="8255"/>
          <wp:docPr id="117390847" name="Picture 11739084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Picture 20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324800" cy="201600"/>
                  </a:xfrm>
                  <a:prstGeom prst="rect">
                    <a:avLst/>
                  </a:prstGeom>
                </pic:spPr>
              </pic:pic>
            </a:graphicData>
          </a:graphic>
        </wp:inline>
      </w:drawing>
    </w:r>
    <w:r w:rsidR="00FD3130">
      <w:tab/>
    </w:r>
    <w:r w:rsidR="00C84DAD">
      <w:tab/>
    </w:r>
    <w:r w:rsidR="00525B38" w:rsidRPr="00525B38">
      <w:rPr>
        <w:b/>
        <w:bCs/>
      </w:rPr>
      <w:fldChar w:fldCharType="begin"/>
    </w:r>
    <w:r w:rsidR="00525B38" w:rsidRPr="00525B38">
      <w:rPr>
        <w:b/>
        <w:bCs/>
      </w:rPr>
      <w:instrText xml:space="preserve"> STYLEREF  "Heading 1"  \* MERGEFORMAT </w:instrText>
    </w:r>
    <w:r w:rsidR="00525B38" w:rsidRPr="00525B38">
      <w:rPr>
        <w:b/>
        <w:bCs/>
      </w:rPr>
      <w:fldChar w:fldCharType="separate"/>
    </w:r>
    <w:r w:rsidR="00A513A1" w:rsidRPr="00A513A1">
      <w:rPr>
        <w:noProof/>
        <w:lang w:val="en-US"/>
      </w:rPr>
      <w:t>Treasury 2026 Census Action Plan</w:t>
    </w:r>
    <w:r w:rsidR="00525B38" w:rsidRPr="00525B38">
      <w:rPr>
        <w:b/>
        <w:bCs/>
      </w:rPr>
      <w:fldChar w:fldCharType="end"/>
    </w:r>
    <w:r w:rsidR="00B26A1C" w:rsidRPr="00FF64FB">
      <w:rPr>
        <w:color w:val="2C384A" w:themeColor="accent1"/>
      </w:rPr>
      <w:t xml:space="preserve"> </w:t>
    </w:r>
    <w:r w:rsidR="00525B38">
      <w:rPr>
        <w:color w:val="2C384A" w:themeColor="accent1"/>
      </w:rPr>
      <w:t xml:space="preserve"> </w:t>
    </w:r>
    <w:r w:rsidR="00346452" w:rsidRPr="00FF64FB">
      <w:rPr>
        <w:color w:val="2C384A" w:themeColor="accent1"/>
      </w:rPr>
      <w:t xml:space="preserve">| </w:t>
    </w:r>
    <w:r w:rsidR="00525B38">
      <w:rPr>
        <w:color w:val="2C384A" w:themeColor="accent1"/>
      </w:rPr>
      <w:t xml:space="preserve"> </w:t>
    </w:r>
    <w:r w:rsidR="00BB5E70" w:rsidRPr="00FF64FB">
      <w:rPr>
        <w:color w:val="2C384A" w:themeColor="accent1"/>
      </w:rPr>
      <w:t xml:space="preserve">Last updated: </w:t>
    </w:r>
    <w:r w:rsidR="001E274B">
      <w:rPr>
        <w:color w:val="2C384A" w:themeColor="accent1"/>
      </w:rPr>
      <w:t>1</w:t>
    </w:r>
    <w:r w:rsidR="00BB5E70" w:rsidRPr="00FF64FB">
      <w:rPr>
        <w:color w:val="2C384A" w:themeColor="accent1"/>
      </w:rPr>
      <w:fldChar w:fldCharType="begin"/>
    </w:r>
    <w:r w:rsidR="00BB5E70" w:rsidRPr="00FF64FB">
      <w:rPr>
        <w:color w:val="2C384A" w:themeColor="accent1"/>
      </w:rPr>
      <w:instrText xml:space="preserve"> SAVEDATE  \@ "d MMMM yyyy"  \* MERGEFORMAT </w:instrText>
    </w:r>
    <w:r w:rsidR="00BB5E70" w:rsidRPr="00FF64FB">
      <w:rPr>
        <w:color w:val="2C384A" w:themeColor="accent1"/>
      </w:rPr>
      <w:fldChar w:fldCharType="separate"/>
    </w:r>
    <w:r w:rsidR="00E22187">
      <w:rPr>
        <w:noProof/>
        <w:color w:val="2C384A" w:themeColor="accent1"/>
      </w:rPr>
      <w:t>30 October 2026</w:t>
    </w:r>
    <w:r w:rsidR="00BB5E70" w:rsidRPr="00FF64FB">
      <w:rPr>
        <w:color w:val="2C384A" w:themeColor="accent1"/>
      </w:rPr>
      <w:fldChar w:fldCharType="end"/>
    </w:r>
    <w:r w:rsidR="00BB5E70" w:rsidRPr="00FF64FB">
      <w:rPr>
        <w:color w:val="2C384A" w:themeColor="accent1"/>
      </w:rPr>
      <w:t xml:space="preserve">  |  </w:t>
    </w:r>
    <w:r w:rsidR="00BB5E70" w:rsidRPr="00FF64FB">
      <w:rPr>
        <w:color w:val="2C384A" w:themeColor="accent1"/>
      </w:rPr>
      <w:fldChar w:fldCharType="begin"/>
    </w:r>
    <w:r w:rsidR="00BB5E70" w:rsidRPr="00FF64FB">
      <w:rPr>
        <w:color w:val="2C384A" w:themeColor="accent1"/>
      </w:rPr>
      <w:instrText xml:space="preserve"> PAGE   \* MERGEFORMAT </w:instrText>
    </w:r>
    <w:r w:rsidR="00BB5E70" w:rsidRPr="00FF64FB">
      <w:rPr>
        <w:color w:val="2C384A" w:themeColor="accent1"/>
      </w:rPr>
      <w:fldChar w:fldCharType="separate"/>
    </w:r>
    <w:r w:rsidR="00BB5E70" w:rsidRPr="00FF64FB">
      <w:rPr>
        <w:color w:val="2C384A" w:themeColor="accent1"/>
      </w:rPr>
      <w:t>1</w:t>
    </w:r>
    <w:r w:rsidR="00BB5E70" w:rsidRPr="00FF64FB">
      <w:rPr>
        <w:color w:val="2C384A" w:themeColor="accent1"/>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E1EF9" w14:textId="7A6CA0A1" w:rsidR="00300C95" w:rsidRPr="00525B38" w:rsidRDefault="00525B38" w:rsidP="00525B38">
    <w:pPr>
      <w:pStyle w:val="Footer"/>
      <w:tabs>
        <w:tab w:val="left" w:pos="10110"/>
      </w:tabs>
    </w:pPr>
    <w:r w:rsidRPr="00AC3B66">
      <w:rPr>
        <w:noProof/>
        <w:position w:val="-10"/>
      </w:rPr>
      <w:drawing>
        <wp:inline distT="0" distB="0" distL="0" distR="0" wp14:anchorId="183DC3E0" wp14:editId="14901E07">
          <wp:extent cx="1324800" cy="201600"/>
          <wp:effectExtent l="0" t="0" r="0" b="8255"/>
          <wp:docPr id="1706823456" name="Picture 170682345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Picture 20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324800" cy="201600"/>
                  </a:xfrm>
                  <a:prstGeom prst="rect">
                    <a:avLst/>
                  </a:prstGeom>
                </pic:spPr>
              </pic:pic>
            </a:graphicData>
          </a:graphic>
        </wp:inline>
      </w:drawing>
    </w:r>
    <w:r>
      <w:tab/>
    </w:r>
    <w:r>
      <w:tab/>
    </w:r>
    <w:r w:rsidR="00EE0A8F" w:rsidRPr="00EE0A8F">
      <w:rPr>
        <w:b/>
        <w:bCs/>
      </w:rPr>
      <w:t xml:space="preserve">Treasury 2026 Census Action </w:t>
    </w:r>
    <w:proofErr w:type="gramStart"/>
    <w:r w:rsidR="00EE0A8F" w:rsidRPr="00EE0A8F">
      <w:rPr>
        <w:b/>
        <w:bCs/>
      </w:rPr>
      <w:t>Plan</w:t>
    </w:r>
    <w:r w:rsidRPr="00FF64FB">
      <w:rPr>
        <w:color w:val="2C384A" w:themeColor="accent1"/>
      </w:rPr>
      <w:t xml:space="preserve"> </w:t>
    </w:r>
    <w:r>
      <w:rPr>
        <w:color w:val="2C384A" w:themeColor="accent1"/>
      </w:rPr>
      <w:t xml:space="preserve"> </w:t>
    </w:r>
    <w:r w:rsidRPr="00FF64FB">
      <w:rPr>
        <w:color w:val="2C384A" w:themeColor="accent1"/>
      </w:rPr>
      <w:t>|</w:t>
    </w:r>
    <w:proofErr w:type="gramEnd"/>
    <w:r w:rsidRPr="00FF64FB">
      <w:rPr>
        <w:color w:val="2C384A" w:themeColor="accent1"/>
      </w:rPr>
      <w:t xml:space="preserve"> </w:t>
    </w:r>
    <w:r>
      <w:rPr>
        <w:color w:val="2C384A" w:themeColor="accent1"/>
      </w:rPr>
      <w:t xml:space="preserve"> </w:t>
    </w:r>
    <w:r w:rsidRPr="00FF64FB">
      <w:rPr>
        <w:color w:val="2C384A" w:themeColor="accent1"/>
      </w:rPr>
      <w:t xml:space="preserve">Last updated: </w:t>
    </w:r>
    <w:r w:rsidRPr="00FF64FB">
      <w:rPr>
        <w:color w:val="2C384A" w:themeColor="accent1"/>
      </w:rPr>
      <w:fldChar w:fldCharType="begin"/>
    </w:r>
    <w:r w:rsidRPr="00FF64FB">
      <w:rPr>
        <w:color w:val="2C384A" w:themeColor="accent1"/>
      </w:rPr>
      <w:instrText xml:space="preserve"> SAVEDATE  \@ "d MMMM yyyy"  \* MERGEFORMAT </w:instrText>
    </w:r>
    <w:r w:rsidRPr="00FF64FB">
      <w:rPr>
        <w:color w:val="2C384A" w:themeColor="accent1"/>
      </w:rPr>
      <w:fldChar w:fldCharType="separate"/>
    </w:r>
    <w:r w:rsidR="00E22187">
      <w:rPr>
        <w:noProof/>
        <w:color w:val="2C384A" w:themeColor="accent1"/>
      </w:rPr>
      <w:t>30 October 2026</w:t>
    </w:r>
    <w:r w:rsidRPr="00FF64FB">
      <w:rPr>
        <w:color w:val="2C384A" w:themeColor="accent1"/>
      </w:rPr>
      <w:fldChar w:fldCharType="end"/>
    </w:r>
    <w:r w:rsidRPr="00FF64FB">
      <w:rPr>
        <w:color w:val="2C384A" w:themeColor="accent1"/>
      </w:rPr>
      <w:t xml:space="preserve">  |  </w:t>
    </w:r>
    <w:r w:rsidRPr="00FF64FB">
      <w:rPr>
        <w:color w:val="2C384A" w:themeColor="accent1"/>
      </w:rPr>
      <w:fldChar w:fldCharType="begin"/>
    </w:r>
    <w:r w:rsidRPr="00FF64FB">
      <w:rPr>
        <w:color w:val="2C384A" w:themeColor="accent1"/>
      </w:rPr>
      <w:instrText xml:space="preserve"> PAGE   \* MERGEFORMAT </w:instrText>
    </w:r>
    <w:r w:rsidRPr="00FF64FB">
      <w:rPr>
        <w:color w:val="2C384A" w:themeColor="accent1"/>
      </w:rPr>
      <w:fldChar w:fldCharType="separate"/>
    </w:r>
    <w:r>
      <w:rPr>
        <w:color w:val="2C384A" w:themeColor="accent1"/>
      </w:rPr>
      <w:t>2</w:t>
    </w:r>
    <w:r w:rsidRPr="00FF64FB">
      <w:rPr>
        <w:color w:val="2C384A" w:themeColor="accent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605B37" w14:textId="77777777" w:rsidR="002F5458" w:rsidRDefault="002F5458" w:rsidP="00886BC4">
      <w:r>
        <w:separator/>
      </w:r>
    </w:p>
    <w:p w14:paraId="74983C8C" w14:textId="77777777" w:rsidR="002F5458" w:rsidRDefault="002F5458"/>
  </w:footnote>
  <w:footnote w:type="continuationSeparator" w:id="0">
    <w:p w14:paraId="3268E5FF" w14:textId="77777777" w:rsidR="002F5458" w:rsidRDefault="002F5458" w:rsidP="00886BC4">
      <w:r>
        <w:continuationSeparator/>
      </w:r>
    </w:p>
    <w:p w14:paraId="7D4C3243" w14:textId="77777777" w:rsidR="002F5458" w:rsidRDefault="002F5458"/>
  </w:footnote>
  <w:footnote w:type="continuationNotice" w:id="1">
    <w:p w14:paraId="4D3B0FEF" w14:textId="77777777" w:rsidR="002F5458" w:rsidRDefault="002F545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6E49A" w14:textId="2CEDDB5C" w:rsidR="00B007DE" w:rsidRDefault="002F1449">
    <w:pPr>
      <w:pStyle w:val="Header"/>
    </w:pPr>
    <w:r w:rsidRPr="00C84DAD">
      <w:rPr>
        <w:b/>
        <w:bCs/>
        <w:noProof/>
        <w:color w:val="FF0000"/>
      </w:rPr>
      <w:drawing>
        <wp:anchor distT="0" distB="0" distL="114300" distR="114300" simplePos="0" relativeHeight="251662336" behindDoc="1" locked="0" layoutInCell="1" allowOverlap="0" wp14:anchorId="4F505056" wp14:editId="4D7387CC">
          <wp:simplePos x="0" y="0"/>
          <wp:positionH relativeFrom="page">
            <wp:align>center</wp:align>
          </wp:positionH>
          <wp:positionV relativeFrom="page">
            <wp:align>top</wp:align>
          </wp:positionV>
          <wp:extent cx="15112796" cy="1402972"/>
          <wp:effectExtent l="0" t="0" r="0" b="6985"/>
          <wp:wrapNone/>
          <wp:docPr id="740018397" name="Picture 74001839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420476" name="Picture 1896420476">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5112796" cy="1402972"/>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A3631" w14:textId="14FB9FB9" w:rsidR="00300C95" w:rsidRPr="00962FE7" w:rsidRDefault="00522F1E" w:rsidP="00962FE7">
    <w:r w:rsidRPr="00C84DAD">
      <w:rPr>
        <w:b/>
        <w:bCs/>
        <w:noProof/>
        <w:color w:val="FF0000"/>
      </w:rPr>
      <w:drawing>
        <wp:anchor distT="0" distB="0" distL="114300" distR="114300" simplePos="0" relativeHeight="251666432" behindDoc="0" locked="0" layoutInCell="1" allowOverlap="0" wp14:anchorId="2149C2F4" wp14:editId="6D56DDB7">
          <wp:simplePos x="0" y="0"/>
          <wp:positionH relativeFrom="page">
            <wp:align>center</wp:align>
          </wp:positionH>
          <wp:positionV relativeFrom="page">
            <wp:align>top</wp:align>
          </wp:positionV>
          <wp:extent cx="15112796" cy="1402972"/>
          <wp:effectExtent l="0" t="0" r="0" b="6985"/>
          <wp:wrapNone/>
          <wp:docPr id="2136203783" name="Picture 2136203783" descr="Australian Government, The Treasury">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203783" name="Picture 2136203783" descr="Australian Government, The Treasury">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5112796" cy="1402972"/>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1C804" w14:textId="77777777" w:rsidR="003E207D" w:rsidRPr="00962FE7" w:rsidRDefault="003E207D" w:rsidP="00962FE7">
    <w:r w:rsidRPr="00C84DAD">
      <w:rPr>
        <w:b/>
        <w:bCs/>
        <w:noProof/>
        <w:color w:val="FF0000"/>
      </w:rPr>
      <w:drawing>
        <wp:anchor distT="0" distB="0" distL="114300" distR="114300" simplePos="0" relativeHeight="251668480" behindDoc="0" locked="0" layoutInCell="1" allowOverlap="0" wp14:anchorId="5F5317C5" wp14:editId="67049020">
          <wp:simplePos x="0" y="0"/>
          <wp:positionH relativeFrom="page">
            <wp:align>center</wp:align>
          </wp:positionH>
          <wp:positionV relativeFrom="page">
            <wp:align>top</wp:align>
          </wp:positionV>
          <wp:extent cx="15112796" cy="1402972"/>
          <wp:effectExtent l="0" t="0" r="0" b="6985"/>
          <wp:wrapNone/>
          <wp:docPr id="1578737118" name="Picture 1578737118" descr="Australian Government, The Treasury">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737118" name="Picture 1578737118" descr="Australian Government, The Treasury">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5112796" cy="1402972"/>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5B1A8F9A"/>
    <w:lvl w:ilvl="0">
      <w:start w:val="1"/>
      <w:numFmt w:val="bullet"/>
      <w:lvlText w:val="-"/>
      <w:lvlJc w:val="left"/>
      <w:pPr>
        <w:tabs>
          <w:tab w:val="num" w:pos="623"/>
        </w:tabs>
        <w:ind w:left="623" w:hanging="340"/>
      </w:pPr>
      <w:rPr>
        <w:rFonts w:ascii="9999999" w:hAnsi="9999999" w:cs="Courier New" w:hint="default"/>
      </w:rPr>
    </w:lvl>
  </w:abstractNum>
  <w:abstractNum w:abstractNumId="1" w15:restartNumberingAfterBreak="0">
    <w:nsid w:val="011C3671"/>
    <w:multiLevelType w:val="multilevel"/>
    <w:tmpl w:val="AF9C7A92"/>
    <w:lvl w:ilvl="0">
      <w:start w:val="2"/>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2" w15:restartNumberingAfterBreak="0">
    <w:nsid w:val="05431910"/>
    <w:multiLevelType w:val="multilevel"/>
    <w:tmpl w:val="6DEC74E4"/>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3" w15:restartNumberingAfterBreak="0">
    <w:nsid w:val="07ED3FC7"/>
    <w:multiLevelType w:val="multilevel"/>
    <w:tmpl w:val="79E48CD8"/>
    <w:styleLink w:val="BoxBulletedList"/>
    <w:lvl w:ilvl="0">
      <w:start w:val="1"/>
      <w:numFmt w:val="bullet"/>
      <w:lvlRestart w:val="0"/>
      <w:lvlText w:val="•"/>
      <w:lvlJc w:val="left"/>
      <w:pPr>
        <w:tabs>
          <w:tab w:val="num" w:pos="283"/>
        </w:tabs>
        <w:ind w:left="283" w:hanging="283"/>
      </w:pPr>
      <w:rPr>
        <w:rFonts w:ascii="Times New Roman" w:hAnsi="Times New Roman" w:cs="Times New Roman" w:hint="default"/>
        <w:b w:val="0"/>
        <w:i w:val="0"/>
        <w:sz w:val="20"/>
      </w:rPr>
    </w:lvl>
    <w:lvl w:ilvl="1">
      <w:start w:val="1"/>
      <w:numFmt w:val="bullet"/>
      <w:lvlText w:val="–"/>
      <w:lvlJc w:val="left"/>
      <w:pPr>
        <w:tabs>
          <w:tab w:val="num" w:pos="567"/>
        </w:tabs>
        <w:ind w:left="567" w:hanging="284"/>
      </w:pPr>
      <w:rPr>
        <w:rFonts w:hint="default"/>
        <w:b w:val="0"/>
        <w:i w:val="0"/>
      </w:rPr>
    </w:lvl>
    <w:lvl w:ilvl="2">
      <w:start w:val="1"/>
      <w:numFmt w:val="bullet"/>
      <w:lvlText w:val=":"/>
      <w:lvlJc w:val="left"/>
      <w:pPr>
        <w:tabs>
          <w:tab w:val="num" w:pos="850"/>
        </w:tabs>
        <w:ind w:left="850" w:hanging="283"/>
      </w:pPr>
      <w:rPr>
        <w:rFonts w:hint="default"/>
        <w:b w:val="0"/>
        <w:i w:val="0"/>
      </w:rPr>
    </w:lvl>
    <w:lvl w:ilvl="3">
      <w:start w:val="1"/>
      <w:numFmt w:val="decimal"/>
      <w:lvlText w:val="(%4)"/>
      <w:lvlJc w:val="left"/>
      <w:pPr>
        <w:tabs>
          <w:tab w:val="num" w:pos="1440"/>
        </w:tabs>
        <w:ind w:left="1440" w:hanging="360"/>
      </w:pPr>
      <w:rPr>
        <w:rFonts w:hint="default"/>
        <w:b w:val="0"/>
        <w:i w:val="0"/>
      </w:rPr>
    </w:lvl>
    <w:lvl w:ilvl="4">
      <w:start w:val="1"/>
      <w:numFmt w:val="lowerLetter"/>
      <w:lvlText w:val="(%5)"/>
      <w:lvlJc w:val="left"/>
      <w:pPr>
        <w:tabs>
          <w:tab w:val="num" w:pos="1800"/>
        </w:tabs>
        <w:ind w:left="1800" w:hanging="360"/>
      </w:pPr>
      <w:rPr>
        <w:rFonts w:hint="default"/>
        <w:b w:val="0"/>
        <w:i w:val="0"/>
      </w:rPr>
    </w:lvl>
    <w:lvl w:ilvl="5">
      <w:start w:val="1"/>
      <w:numFmt w:val="lowerRoman"/>
      <w:lvlText w:val="(%6)"/>
      <w:lvlJc w:val="left"/>
      <w:pPr>
        <w:tabs>
          <w:tab w:val="num" w:pos="2160"/>
        </w:tabs>
        <w:ind w:left="2160" w:hanging="360"/>
      </w:pPr>
      <w:rPr>
        <w:rFonts w:hint="default"/>
        <w:b w:val="0"/>
        <w:i w:val="0"/>
      </w:rPr>
    </w:lvl>
    <w:lvl w:ilvl="6">
      <w:start w:val="1"/>
      <w:numFmt w:val="decimal"/>
      <w:lvlText w:val="%7."/>
      <w:lvlJc w:val="left"/>
      <w:pPr>
        <w:tabs>
          <w:tab w:val="num" w:pos="2520"/>
        </w:tabs>
        <w:ind w:left="2520" w:hanging="360"/>
      </w:pPr>
      <w:rPr>
        <w:rFonts w:hint="default"/>
        <w:b w:val="0"/>
        <w:i w:val="0"/>
      </w:rPr>
    </w:lvl>
    <w:lvl w:ilvl="7">
      <w:start w:val="1"/>
      <w:numFmt w:val="lowerLetter"/>
      <w:lvlText w:val="%8."/>
      <w:lvlJc w:val="left"/>
      <w:pPr>
        <w:tabs>
          <w:tab w:val="num" w:pos="2880"/>
        </w:tabs>
        <w:ind w:left="2880" w:hanging="360"/>
      </w:pPr>
      <w:rPr>
        <w:rFonts w:hint="default"/>
        <w:b w:val="0"/>
        <w:i w:val="0"/>
      </w:rPr>
    </w:lvl>
    <w:lvl w:ilvl="8">
      <w:start w:val="1"/>
      <w:numFmt w:val="lowerRoman"/>
      <w:lvlText w:val="%9."/>
      <w:lvlJc w:val="left"/>
      <w:pPr>
        <w:tabs>
          <w:tab w:val="num" w:pos="3240"/>
        </w:tabs>
        <w:ind w:left="3240" w:hanging="360"/>
      </w:pPr>
      <w:rPr>
        <w:rFonts w:hint="default"/>
        <w:b w:val="0"/>
        <w:i w:val="0"/>
      </w:rPr>
    </w:lvl>
  </w:abstractNum>
  <w:abstractNum w:abstractNumId="4" w15:restartNumberingAfterBreak="0">
    <w:nsid w:val="0E0C0FEA"/>
    <w:multiLevelType w:val="multilevel"/>
    <w:tmpl w:val="143A4AF6"/>
    <w:styleLink w:val="StyleBulletedSymbolsymbol11ptLeft4cmHanging05"/>
    <w:lvl w:ilvl="0">
      <w:start w:val="1"/>
      <w:numFmt w:val="bullet"/>
      <w:lvlText w:val=""/>
      <w:lvlJc w:val="left"/>
      <w:pPr>
        <w:tabs>
          <w:tab w:val="num" w:pos="340"/>
        </w:tabs>
        <w:ind w:left="340" w:hanging="340"/>
      </w:pPr>
      <w:rPr>
        <w:rFonts w:ascii="Calibri" w:hAnsi="Calibri"/>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1F176FA9"/>
    <w:multiLevelType w:val="multilevel"/>
    <w:tmpl w:val="C70E162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0F22CB9"/>
    <w:multiLevelType w:val="multilevel"/>
    <w:tmpl w:val="F336F650"/>
    <w:name w:val="StandardNumberedList"/>
    <w:lvl w:ilvl="0">
      <w:start w:val="1"/>
      <w:numFmt w:val="decimal"/>
      <w:lvlText w:val="%1."/>
      <w:lvlJc w:val="left"/>
      <w:pPr>
        <w:tabs>
          <w:tab w:val="num" w:pos="567"/>
        </w:tabs>
        <w:ind w:left="567" w:hanging="567"/>
      </w:pPr>
    </w:lvl>
    <w:lvl w:ilvl="1">
      <w:start w:val="1"/>
      <w:numFmt w:val="decimal"/>
      <w:lvlText w:val="%1.%2."/>
      <w:lvlJc w:val="left"/>
      <w:pPr>
        <w:tabs>
          <w:tab w:val="num" w:pos="1134"/>
        </w:tabs>
        <w:ind w:left="1134" w:hanging="567"/>
      </w:pPr>
    </w:lvl>
    <w:lvl w:ilvl="2">
      <w:start w:val="1"/>
      <w:numFmt w:val="decimal"/>
      <w:lvlText w:val="%1.%2.%3."/>
      <w:lvlJc w:val="left"/>
      <w:pPr>
        <w:tabs>
          <w:tab w:val="num" w:pos="1701"/>
        </w:tabs>
        <w:ind w:left="1701" w:hanging="567"/>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77B46D1"/>
    <w:multiLevelType w:val="singleLevel"/>
    <w:tmpl w:val="890880B8"/>
    <w:lvl w:ilvl="0">
      <w:start w:val="1"/>
      <w:numFmt w:val="bullet"/>
      <w:lvlText w:val=""/>
      <w:lvlJc w:val="left"/>
      <w:pPr>
        <w:tabs>
          <w:tab w:val="num" w:pos="340"/>
        </w:tabs>
        <w:ind w:left="340" w:hanging="340"/>
      </w:pPr>
      <w:rPr>
        <w:rFonts w:ascii="Symbol" w:hAnsi="Symbol" w:hint="default"/>
        <w:color w:val="auto"/>
        <w:sz w:val="22"/>
      </w:rPr>
    </w:lvl>
  </w:abstractNum>
  <w:abstractNum w:abstractNumId="8" w15:restartNumberingAfterBreak="0">
    <w:nsid w:val="28C70C85"/>
    <w:multiLevelType w:val="multilevel"/>
    <w:tmpl w:val="6DEC74E4"/>
    <w:lvl w:ilvl="0">
      <w:start w:val="4"/>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9" w15:restartNumberingAfterBreak="0">
    <w:nsid w:val="308C2710"/>
    <w:multiLevelType w:val="multilevel"/>
    <w:tmpl w:val="5804FFF0"/>
    <w:lvl w:ilvl="0">
      <w:start w:val="1"/>
      <w:numFmt w:val="bullet"/>
      <w:lvlRestart w:val="0"/>
      <w:lvlText w:val="•"/>
      <w:lvlJc w:val="left"/>
      <w:pPr>
        <w:tabs>
          <w:tab w:val="num" w:pos="283"/>
        </w:tabs>
        <w:ind w:left="283" w:hanging="283"/>
      </w:pPr>
      <w:rPr>
        <w:rFonts w:ascii="Times New Roman" w:hAnsi="Times New Roman" w:cs="Times New Roman" w:hint="default"/>
        <w:b w:val="0"/>
        <w:i w:val="0"/>
      </w:rPr>
    </w:lvl>
    <w:lvl w:ilvl="1">
      <w:start w:val="1"/>
      <w:numFmt w:val="bullet"/>
      <w:lvlText w:val="–"/>
      <w:lvlJc w:val="left"/>
      <w:pPr>
        <w:tabs>
          <w:tab w:val="num" w:pos="567"/>
        </w:tabs>
        <w:ind w:left="567" w:hanging="284"/>
      </w:pPr>
      <w:rPr>
        <w:rFonts w:ascii="Times New Roman" w:hAnsi="Times New Roman" w:cs="Times New Roman" w:hint="default"/>
        <w:b w:val="0"/>
        <w:i w:val="0"/>
      </w:rPr>
    </w:lvl>
    <w:lvl w:ilvl="2">
      <w:start w:val="1"/>
      <w:numFmt w:val="bullet"/>
      <w:lvlText w:val=":"/>
      <w:lvlJc w:val="left"/>
      <w:pPr>
        <w:tabs>
          <w:tab w:val="num" w:pos="850"/>
        </w:tabs>
        <w:ind w:left="850" w:hanging="283"/>
      </w:pPr>
      <w:rPr>
        <w:rFonts w:ascii="Times New Roman" w:hAnsi="Times New Roman" w:cs="Times New Roman" w:hint="default"/>
        <w:b w:val="0"/>
        <w:i w:val="0"/>
      </w:rPr>
    </w:lvl>
    <w:lvl w:ilvl="3">
      <w:start w:val="1"/>
      <w:numFmt w:val="decimal"/>
      <w:lvlText w:val="(%4)"/>
      <w:lvlJc w:val="left"/>
      <w:pPr>
        <w:tabs>
          <w:tab w:val="num" w:pos="1440"/>
        </w:tabs>
        <w:ind w:left="1440" w:hanging="360"/>
      </w:pPr>
      <w:rPr>
        <w:rFonts w:hint="default"/>
        <w:b w:val="0"/>
        <w:i w:val="0"/>
      </w:rPr>
    </w:lvl>
    <w:lvl w:ilvl="4">
      <w:start w:val="1"/>
      <w:numFmt w:val="lowerLetter"/>
      <w:lvlText w:val="(%5)"/>
      <w:lvlJc w:val="left"/>
      <w:pPr>
        <w:tabs>
          <w:tab w:val="num" w:pos="1800"/>
        </w:tabs>
        <w:ind w:left="1800" w:hanging="360"/>
      </w:pPr>
      <w:rPr>
        <w:rFonts w:hint="default"/>
        <w:b w:val="0"/>
        <w:i w:val="0"/>
      </w:rPr>
    </w:lvl>
    <w:lvl w:ilvl="5">
      <w:start w:val="1"/>
      <w:numFmt w:val="lowerRoman"/>
      <w:lvlText w:val="(%6)"/>
      <w:lvlJc w:val="left"/>
      <w:pPr>
        <w:tabs>
          <w:tab w:val="num" w:pos="2160"/>
        </w:tabs>
        <w:ind w:left="2160" w:hanging="360"/>
      </w:pPr>
      <w:rPr>
        <w:rFonts w:hint="default"/>
        <w:b w:val="0"/>
        <w:i w:val="0"/>
      </w:rPr>
    </w:lvl>
    <w:lvl w:ilvl="6">
      <w:start w:val="1"/>
      <w:numFmt w:val="decimal"/>
      <w:lvlText w:val="%7."/>
      <w:lvlJc w:val="left"/>
      <w:pPr>
        <w:tabs>
          <w:tab w:val="num" w:pos="2520"/>
        </w:tabs>
        <w:ind w:left="2520" w:hanging="360"/>
      </w:pPr>
      <w:rPr>
        <w:rFonts w:hint="default"/>
        <w:b w:val="0"/>
        <w:i w:val="0"/>
      </w:rPr>
    </w:lvl>
    <w:lvl w:ilvl="7">
      <w:start w:val="1"/>
      <w:numFmt w:val="lowerLetter"/>
      <w:lvlText w:val="%8."/>
      <w:lvlJc w:val="left"/>
      <w:pPr>
        <w:tabs>
          <w:tab w:val="num" w:pos="2880"/>
        </w:tabs>
        <w:ind w:left="2880" w:hanging="360"/>
      </w:pPr>
      <w:rPr>
        <w:rFonts w:hint="default"/>
        <w:b w:val="0"/>
        <w:i w:val="0"/>
      </w:rPr>
    </w:lvl>
    <w:lvl w:ilvl="8">
      <w:start w:val="1"/>
      <w:numFmt w:val="lowerRoman"/>
      <w:lvlText w:val="%9."/>
      <w:lvlJc w:val="left"/>
      <w:pPr>
        <w:tabs>
          <w:tab w:val="num" w:pos="3240"/>
        </w:tabs>
        <w:ind w:left="3240" w:hanging="360"/>
      </w:pPr>
      <w:rPr>
        <w:rFonts w:hint="default"/>
        <w:b w:val="0"/>
        <w:i w:val="0"/>
      </w:rPr>
    </w:lvl>
  </w:abstractNum>
  <w:abstractNum w:abstractNumId="10" w15:restartNumberingAfterBreak="0">
    <w:nsid w:val="342370C0"/>
    <w:multiLevelType w:val="hybridMultilevel"/>
    <w:tmpl w:val="396441E0"/>
    <w:lvl w:ilvl="0" w:tplc="995E16F8">
      <w:start w:val="1"/>
      <w:numFmt w:val="bullet"/>
      <w:pStyle w:val="TableTextDash"/>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7E21734"/>
    <w:multiLevelType w:val="hybridMultilevel"/>
    <w:tmpl w:val="A42E2512"/>
    <w:lvl w:ilvl="0" w:tplc="F1EC9D96">
      <w:start w:val="1"/>
      <w:numFmt w:val="decimal"/>
      <w:pStyle w:val="TableTextNumbered"/>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437E77CB"/>
    <w:multiLevelType w:val="multilevel"/>
    <w:tmpl w:val="F1887DB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5C55114"/>
    <w:multiLevelType w:val="hybridMultilevel"/>
    <w:tmpl w:val="AF921C62"/>
    <w:lvl w:ilvl="0" w:tplc="DA2ED028">
      <w:start w:val="1"/>
      <w:numFmt w:val="bullet"/>
      <w:lvlText w:val=""/>
      <w:lvlJc w:val="left"/>
      <w:pPr>
        <w:ind w:left="360" w:hanging="360"/>
      </w:pPr>
      <w:rPr>
        <w:rFonts w:ascii="Symbol" w:hAnsi="Symbol" w:hint="default"/>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28B6086"/>
    <w:multiLevelType w:val="hybridMultilevel"/>
    <w:tmpl w:val="E7F0A54C"/>
    <w:lvl w:ilvl="0" w:tplc="0F908ECC">
      <w:numFmt w:val="bullet"/>
      <w:lvlText w:val="•"/>
      <w:lvlJc w:val="left"/>
      <w:pPr>
        <w:ind w:left="360" w:hanging="360"/>
      </w:pPr>
      <w:rPr>
        <w:rFonts w:hint="default"/>
        <w:lang w:val="en-US" w:eastAsia="en-US" w:bidi="ar-SA"/>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7AD61FE"/>
    <w:multiLevelType w:val="singleLevel"/>
    <w:tmpl w:val="12BC0E22"/>
    <w:lvl w:ilvl="0">
      <w:start w:val="1"/>
      <w:numFmt w:val="bullet"/>
      <w:lvlText w:val=""/>
      <w:lvlJc w:val="left"/>
      <w:pPr>
        <w:tabs>
          <w:tab w:val="num" w:pos="340"/>
        </w:tabs>
        <w:ind w:left="340" w:hanging="340"/>
      </w:pPr>
      <w:rPr>
        <w:rFonts w:ascii="Symbol" w:hAnsi="Symbol" w:hint="default"/>
        <w:color w:val="auto"/>
        <w:sz w:val="22"/>
      </w:rPr>
    </w:lvl>
  </w:abstractNum>
  <w:abstractNum w:abstractNumId="16" w15:restartNumberingAfterBreak="0">
    <w:nsid w:val="5AC7567D"/>
    <w:multiLevelType w:val="multilevel"/>
    <w:tmpl w:val="6DEC74E4"/>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17" w15:restartNumberingAfterBreak="0">
    <w:nsid w:val="5B8E0DED"/>
    <w:multiLevelType w:val="hybridMultilevel"/>
    <w:tmpl w:val="420E9DAE"/>
    <w:lvl w:ilvl="0" w:tplc="5BCC39DE">
      <w:start w:val="1"/>
      <w:numFmt w:val="bullet"/>
      <w:lvlText w:val=""/>
      <w:lvlJc w:val="left"/>
      <w:pPr>
        <w:tabs>
          <w:tab w:val="num" w:pos="720"/>
        </w:tabs>
        <w:ind w:left="720" w:hanging="360"/>
      </w:pPr>
      <w:rPr>
        <w:rFonts w:ascii="Symbol" w:hAnsi="Symbol" w:hint="default"/>
        <w:color w:val="auto"/>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5314729"/>
    <w:multiLevelType w:val="multilevel"/>
    <w:tmpl w:val="75F80CC0"/>
    <w:name w:val="StandardBulletedList"/>
    <w:lvl w:ilvl="0">
      <w:start w:val="1"/>
      <w:numFmt w:val="bullet"/>
      <w:pStyle w:val="Bullet"/>
      <w:lvlText w:val="•"/>
      <w:lvlJc w:val="left"/>
      <w:pPr>
        <w:tabs>
          <w:tab w:val="num" w:pos="520"/>
        </w:tabs>
        <w:ind w:left="520" w:hanging="520"/>
      </w:pPr>
      <w:rPr>
        <w:rFonts w:ascii="Times New Roman" w:hAnsi="Times New Roman" w:cs="Times New Roman" w:hint="default"/>
        <w:sz w:val="20"/>
        <w:szCs w:val="20"/>
      </w:rPr>
    </w:lvl>
    <w:lvl w:ilvl="1">
      <w:start w:val="1"/>
      <w:numFmt w:val="bullet"/>
      <w:pStyle w:val="Dash"/>
      <w:lvlText w:val="–"/>
      <w:lvlJc w:val="left"/>
      <w:pPr>
        <w:tabs>
          <w:tab w:val="num" w:pos="1040"/>
        </w:tabs>
        <w:ind w:left="1040" w:hanging="520"/>
      </w:pPr>
      <w:rPr>
        <w:rFonts w:ascii="Times New Roman" w:hAnsi="Times New Roman" w:cs="Times New Roman"/>
      </w:rPr>
    </w:lvl>
    <w:lvl w:ilvl="2">
      <w:start w:val="1"/>
      <w:numFmt w:val="bullet"/>
      <w:pStyle w:val="DoubleDot"/>
      <w:lvlText w:val=":"/>
      <w:lvlJc w:val="left"/>
      <w:pPr>
        <w:tabs>
          <w:tab w:val="num" w:pos="1560"/>
        </w:tabs>
        <w:ind w:left="1560" w:hanging="520"/>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77334467"/>
    <w:multiLevelType w:val="multilevel"/>
    <w:tmpl w:val="F37ECF38"/>
    <w:styleLink w:val="StyleBulletedSymbolsymbol11ptLeft4cmHanging051"/>
    <w:lvl w:ilvl="0">
      <w:start w:val="1"/>
      <w:numFmt w:val="bullet"/>
      <w:lvlText w:val=""/>
      <w:lvlJc w:val="left"/>
      <w:pPr>
        <w:tabs>
          <w:tab w:val="num" w:pos="340"/>
        </w:tabs>
        <w:ind w:left="340" w:hanging="340"/>
      </w:pPr>
      <w:rPr>
        <w:rFonts w:ascii="Symbol" w:hAnsi="Symbol"/>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7D6B5224"/>
    <w:multiLevelType w:val="multilevel"/>
    <w:tmpl w:val="7EF26716"/>
    <w:lvl w:ilvl="0">
      <w:start w:val="1"/>
      <w:numFmt w:val="bullet"/>
      <w:pStyle w:val="TableTextBullet"/>
      <w:lvlText w:val="•"/>
      <w:lvlJc w:val="left"/>
      <w:pPr>
        <w:tabs>
          <w:tab w:val="num" w:pos="520"/>
        </w:tabs>
        <w:ind w:left="520" w:hanging="520"/>
      </w:pPr>
      <w:rPr>
        <w:rFonts w:ascii="Times New Roman" w:hAnsi="Times New Roman" w:cs="Times New Roman"/>
        <w:color w:val="auto"/>
      </w:rPr>
    </w:lvl>
    <w:lvl w:ilvl="1">
      <w:start w:val="1"/>
      <w:numFmt w:val="bullet"/>
      <w:lvlText w:val="–"/>
      <w:lvlJc w:val="left"/>
      <w:pPr>
        <w:tabs>
          <w:tab w:val="num" w:pos="1040"/>
        </w:tabs>
        <w:ind w:left="1040" w:hanging="520"/>
      </w:pPr>
      <w:rPr>
        <w:rFonts w:ascii="Times New Roman" w:hAnsi="Times New Roman" w:cs="Times New Roman"/>
      </w:rPr>
    </w:lvl>
    <w:lvl w:ilvl="2">
      <w:start w:val="1"/>
      <w:numFmt w:val="bullet"/>
      <w:lvlText w:val=":"/>
      <w:lvlJc w:val="left"/>
      <w:pPr>
        <w:tabs>
          <w:tab w:val="num" w:pos="1560"/>
        </w:tabs>
        <w:ind w:left="1560" w:hanging="520"/>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687360856">
    <w:abstractNumId w:val="4"/>
  </w:num>
  <w:num w:numId="2" w16cid:durableId="1189295905">
    <w:abstractNumId w:val="19"/>
  </w:num>
  <w:num w:numId="3" w16cid:durableId="1979188229">
    <w:abstractNumId w:val="15"/>
  </w:num>
  <w:num w:numId="4" w16cid:durableId="1661495854">
    <w:abstractNumId w:val="17"/>
  </w:num>
  <w:num w:numId="5" w16cid:durableId="396623">
    <w:abstractNumId w:val="7"/>
  </w:num>
  <w:num w:numId="6" w16cid:durableId="1501852309">
    <w:abstractNumId w:val="0"/>
  </w:num>
  <w:num w:numId="7" w16cid:durableId="789394466">
    <w:abstractNumId w:val="2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25421826">
    <w:abstractNumId w:val="3"/>
  </w:num>
  <w:num w:numId="9" w16cid:durableId="997656468">
    <w:abstractNumId w:val="9"/>
  </w:num>
  <w:num w:numId="10" w16cid:durableId="774982398">
    <w:abstractNumId w:val="18"/>
  </w:num>
  <w:num w:numId="11" w16cid:durableId="69816095">
    <w:abstractNumId w:val="2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79946890">
    <w:abstractNumId w:val="5"/>
  </w:num>
  <w:num w:numId="13" w16cid:durableId="1596404419">
    <w:abstractNumId w:val="1"/>
  </w:num>
  <w:num w:numId="14" w16cid:durableId="1764109329">
    <w:abstractNumId w:val="2"/>
  </w:num>
  <w:num w:numId="15" w16cid:durableId="1251348865">
    <w:abstractNumId w:val="16"/>
  </w:num>
  <w:num w:numId="16" w16cid:durableId="213392778">
    <w:abstractNumId w:val="8"/>
  </w:num>
  <w:num w:numId="17" w16cid:durableId="1663659578">
    <w:abstractNumId w:val="2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76006759">
    <w:abstractNumId w:val="2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46617972">
    <w:abstractNumId w:val="2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58221620">
    <w:abstractNumId w:val="2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27884468">
    <w:abstractNumId w:val="2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65268736">
    <w:abstractNumId w:val="2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89681846">
    <w:abstractNumId w:val="2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88248493">
    <w:abstractNumId w:val="2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46177806">
    <w:abstractNumId w:val="2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88996002">
    <w:abstractNumId w:val="2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21539098">
    <w:abstractNumId w:val="2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31428779">
    <w:abstractNumId w:val="2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46402353">
    <w:abstractNumId w:val="2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27250694">
    <w:abstractNumId w:val="12"/>
  </w:num>
  <w:num w:numId="31" w16cid:durableId="151921090">
    <w:abstractNumId w:val="6"/>
  </w:num>
  <w:num w:numId="32" w16cid:durableId="793254287">
    <w:abstractNumId w:val="2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15111781">
    <w:abstractNumId w:val="2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358820511">
    <w:abstractNumId w:val="2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01782761">
    <w:abstractNumId w:val="2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291474709">
    <w:abstractNumId w:val="2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31406980">
    <w:abstractNumId w:val="11"/>
  </w:num>
  <w:num w:numId="38" w16cid:durableId="1620641386">
    <w:abstractNumId w:val="13"/>
  </w:num>
  <w:num w:numId="39" w16cid:durableId="1920560579">
    <w:abstractNumId w:val="10"/>
  </w:num>
  <w:num w:numId="40" w16cid:durableId="1259681283">
    <w:abstractNumId w:val="14"/>
  </w:num>
  <w:num w:numId="41" w16cid:durableId="1114786070">
    <w:abstractNumId w:val="2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675229177">
    <w:abstractNumId w:val="2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686449750">
    <w:abstractNumId w:val="2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291671639">
    <w:abstractNumId w:val="2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677340854">
    <w:abstractNumId w:val="2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SecurityClassificationInHeader" w:val="False"/>
  </w:docVars>
  <w:rsids>
    <w:rsidRoot w:val="00AB16F7"/>
    <w:rsid w:val="00002D19"/>
    <w:rsid w:val="00004FF3"/>
    <w:rsid w:val="0000519C"/>
    <w:rsid w:val="000064D7"/>
    <w:rsid w:val="00006D6D"/>
    <w:rsid w:val="00010BCA"/>
    <w:rsid w:val="00011F8F"/>
    <w:rsid w:val="00015DD9"/>
    <w:rsid w:val="00016670"/>
    <w:rsid w:val="00016A36"/>
    <w:rsid w:val="00016B6C"/>
    <w:rsid w:val="0001797F"/>
    <w:rsid w:val="0002151A"/>
    <w:rsid w:val="000274F3"/>
    <w:rsid w:val="000317AE"/>
    <w:rsid w:val="00033173"/>
    <w:rsid w:val="00033942"/>
    <w:rsid w:val="000349E5"/>
    <w:rsid w:val="00035882"/>
    <w:rsid w:val="00035CF3"/>
    <w:rsid w:val="00037626"/>
    <w:rsid w:val="000406F9"/>
    <w:rsid w:val="000421F9"/>
    <w:rsid w:val="00045C24"/>
    <w:rsid w:val="000518A5"/>
    <w:rsid w:val="00055848"/>
    <w:rsid w:val="00056465"/>
    <w:rsid w:val="00057C5A"/>
    <w:rsid w:val="00057CC4"/>
    <w:rsid w:val="00057F38"/>
    <w:rsid w:val="000601B0"/>
    <w:rsid w:val="00060C76"/>
    <w:rsid w:val="000616E5"/>
    <w:rsid w:val="00063D3E"/>
    <w:rsid w:val="00067A49"/>
    <w:rsid w:val="00067E65"/>
    <w:rsid w:val="00070E92"/>
    <w:rsid w:val="000753CE"/>
    <w:rsid w:val="00080D20"/>
    <w:rsid w:val="000817FA"/>
    <w:rsid w:val="000825CA"/>
    <w:rsid w:val="00087BB5"/>
    <w:rsid w:val="000969C7"/>
    <w:rsid w:val="00096AD2"/>
    <w:rsid w:val="000A1BE2"/>
    <w:rsid w:val="000A28BF"/>
    <w:rsid w:val="000A488E"/>
    <w:rsid w:val="000A4D2D"/>
    <w:rsid w:val="000A503A"/>
    <w:rsid w:val="000A570C"/>
    <w:rsid w:val="000A6993"/>
    <w:rsid w:val="000B0F42"/>
    <w:rsid w:val="000B1EC3"/>
    <w:rsid w:val="000B24C8"/>
    <w:rsid w:val="000B33D7"/>
    <w:rsid w:val="000B3C90"/>
    <w:rsid w:val="000B40F1"/>
    <w:rsid w:val="000B577B"/>
    <w:rsid w:val="000B63E9"/>
    <w:rsid w:val="000C02C9"/>
    <w:rsid w:val="000C07EA"/>
    <w:rsid w:val="000C1DF3"/>
    <w:rsid w:val="000C232A"/>
    <w:rsid w:val="000C6E63"/>
    <w:rsid w:val="000C6ED3"/>
    <w:rsid w:val="000D0930"/>
    <w:rsid w:val="000D2C60"/>
    <w:rsid w:val="000D33F2"/>
    <w:rsid w:val="000D4A5C"/>
    <w:rsid w:val="000D4E6A"/>
    <w:rsid w:val="000D7D2F"/>
    <w:rsid w:val="000E096B"/>
    <w:rsid w:val="000E324C"/>
    <w:rsid w:val="000E46B4"/>
    <w:rsid w:val="000E55B2"/>
    <w:rsid w:val="000E5796"/>
    <w:rsid w:val="000E57A6"/>
    <w:rsid w:val="000E7DA8"/>
    <w:rsid w:val="000F0335"/>
    <w:rsid w:val="000F2493"/>
    <w:rsid w:val="000F2562"/>
    <w:rsid w:val="000F2BF6"/>
    <w:rsid w:val="000F33C9"/>
    <w:rsid w:val="000F438B"/>
    <w:rsid w:val="00102238"/>
    <w:rsid w:val="00105EBE"/>
    <w:rsid w:val="00110193"/>
    <w:rsid w:val="001107E5"/>
    <w:rsid w:val="001112AA"/>
    <w:rsid w:val="00111ACA"/>
    <w:rsid w:val="0011263B"/>
    <w:rsid w:val="00113344"/>
    <w:rsid w:val="001136C8"/>
    <w:rsid w:val="001145FD"/>
    <w:rsid w:val="00114616"/>
    <w:rsid w:val="00115B2E"/>
    <w:rsid w:val="00116219"/>
    <w:rsid w:val="00116222"/>
    <w:rsid w:val="0011628E"/>
    <w:rsid w:val="0012042C"/>
    <w:rsid w:val="001246BA"/>
    <w:rsid w:val="00125BA4"/>
    <w:rsid w:val="00125F2F"/>
    <w:rsid w:val="00126F4D"/>
    <w:rsid w:val="0012741F"/>
    <w:rsid w:val="00127625"/>
    <w:rsid w:val="00130EED"/>
    <w:rsid w:val="0013137E"/>
    <w:rsid w:val="001363E7"/>
    <w:rsid w:val="001376CC"/>
    <w:rsid w:val="001400E5"/>
    <w:rsid w:val="00140697"/>
    <w:rsid w:val="0014178A"/>
    <w:rsid w:val="00142654"/>
    <w:rsid w:val="00144B84"/>
    <w:rsid w:val="00145162"/>
    <w:rsid w:val="00145EBE"/>
    <w:rsid w:val="00146651"/>
    <w:rsid w:val="00146DD6"/>
    <w:rsid w:val="00151AE5"/>
    <w:rsid w:val="00154E91"/>
    <w:rsid w:val="00156875"/>
    <w:rsid w:val="00157401"/>
    <w:rsid w:val="001611E6"/>
    <w:rsid w:val="00163E3D"/>
    <w:rsid w:val="00166651"/>
    <w:rsid w:val="00166A45"/>
    <w:rsid w:val="00167746"/>
    <w:rsid w:val="001715D9"/>
    <w:rsid w:val="00174954"/>
    <w:rsid w:val="0018211D"/>
    <w:rsid w:val="00182E9E"/>
    <w:rsid w:val="00183F40"/>
    <w:rsid w:val="00187996"/>
    <w:rsid w:val="00190D7B"/>
    <w:rsid w:val="00192367"/>
    <w:rsid w:val="00192617"/>
    <w:rsid w:val="001929D8"/>
    <w:rsid w:val="00196906"/>
    <w:rsid w:val="00196FD0"/>
    <w:rsid w:val="00197414"/>
    <w:rsid w:val="00197F65"/>
    <w:rsid w:val="001A1E9D"/>
    <w:rsid w:val="001A2786"/>
    <w:rsid w:val="001A4EC8"/>
    <w:rsid w:val="001A5155"/>
    <w:rsid w:val="001A529E"/>
    <w:rsid w:val="001A5DCC"/>
    <w:rsid w:val="001A79BB"/>
    <w:rsid w:val="001A79CD"/>
    <w:rsid w:val="001B230D"/>
    <w:rsid w:val="001B3A29"/>
    <w:rsid w:val="001B4D4F"/>
    <w:rsid w:val="001B540E"/>
    <w:rsid w:val="001B6981"/>
    <w:rsid w:val="001B6A2A"/>
    <w:rsid w:val="001B715C"/>
    <w:rsid w:val="001C0929"/>
    <w:rsid w:val="001C5117"/>
    <w:rsid w:val="001C55FA"/>
    <w:rsid w:val="001C6955"/>
    <w:rsid w:val="001C78AE"/>
    <w:rsid w:val="001D0488"/>
    <w:rsid w:val="001D0799"/>
    <w:rsid w:val="001D088A"/>
    <w:rsid w:val="001D29FA"/>
    <w:rsid w:val="001D337F"/>
    <w:rsid w:val="001D3D9D"/>
    <w:rsid w:val="001D45A4"/>
    <w:rsid w:val="001D56F0"/>
    <w:rsid w:val="001D58A6"/>
    <w:rsid w:val="001E0773"/>
    <w:rsid w:val="001E274B"/>
    <w:rsid w:val="001E33F4"/>
    <w:rsid w:val="001E4844"/>
    <w:rsid w:val="001E5623"/>
    <w:rsid w:val="001E5BAA"/>
    <w:rsid w:val="001E6DC2"/>
    <w:rsid w:val="001E7840"/>
    <w:rsid w:val="001E7CF5"/>
    <w:rsid w:val="001F388E"/>
    <w:rsid w:val="001F3920"/>
    <w:rsid w:val="001F4687"/>
    <w:rsid w:val="001F46D0"/>
    <w:rsid w:val="001F4936"/>
    <w:rsid w:val="001F50DA"/>
    <w:rsid w:val="00201200"/>
    <w:rsid w:val="0020124A"/>
    <w:rsid w:val="00202BD6"/>
    <w:rsid w:val="00202CE3"/>
    <w:rsid w:val="00203245"/>
    <w:rsid w:val="00205F44"/>
    <w:rsid w:val="002062E2"/>
    <w:rsid w:val="002105AD"/>
    <w:rsid w:val="002105F8"/>
    <w:rsid w:val="00211087"/>
    <w:rsid w:val="0021252F"/>
    <w:rsid w:val="00215EE7"/>
    <w:rsid w:val="00217B2C"/>
    <w:rsid w:val="002227C0"/>
    <w:rsid w:val="0022336E"/>
    <w:rsid w:val="00223D87"/>
    <w:rsid w:val="002246BC"/>
    <w:rsid w:val="00224F99"/>
    <w:rsid w:val="00225363"/>
    <w:rsid w:val="002268AB"/>
    <w:rsid w:val="00226F00"/>
    <w:rsid w:val="0022749C"/>
    <w:rsid w:val="00227C77"/>
    <w:rsid w:val="00233887"/>
    <w:rsid w:val="00233A88"/>
    <w:rsid w:val="00241878"/>
    <w:rsid w:val="00241B9A"/>
    <w:rsid w:val="0024226F"/>
    <w:rsid w:val="00244BF5"/>
    <w:rsid w:val="00245064"/>
    <w:rsid w:val="00245342"/>
    <w:rsid w:val="002462BD"/>
    <w:rsid w:val="00246D0F"/>
    <w:rsid w:val="0025093D"/>
    <w:rsid w:val="00251307"/>
    <w:rsid w:val="002552D8"/>
    <w:rsid w:val="002566AD"/>
    <w:rsid w:val="0026002B"/>
    <w:rsid w:val="00260139"/>
    <w:rsid w:val="00260712"/>
    <w:rsid w:val="00262EF5"/>
    <w:rsid w:val="00262FDD"/>
    <w:rsid w:val="00263259"/>
    <w:rsid w:val="00263339"/>
    <w:rsid w:val="00263DE1"/>
    <w:rsid w:val="00264625"/>
    <w:rsid w:val="0026779A"/>
    <w:rsid w:val="00271A3A"/>
    <w:rsid w:val="00271DB3"/>
    <w:rsid w:val="00273048"/>
    <w:rsid w:val="00273ADE"/>
    <w:rsid w:val="00274627"/>
    <w:rsid w:val="00275285"/>
    <w:rsid w:val="002809F6"/>
    <w:rsid w:val="00283303"/>
    <w:rsid w:val="00287F32"/>
    <w:rsid w:val="0029134D"/>
    <w:rsid w:val="00292543"/>
    <w:rsid w:val="00297704"/>
    <w:rsid w:val="002978C8"/>
    <w:rsid w:val="002A0B32"/>
    <w:rsid w:val="002A4B83"/>
    <w:rsid w:val="002A6430"/>
    <w:rsid w:val="002A79C5"/>
    <w:rsid w:val="002B0DFD"/>
    <w:rsid w:val="002B1781"/>
    <w:rsid w:val="002B1787"/>
    <w:rsid w:val="002B4E5B"/>
    <w:rsid w:val="002C1B2A"/>
    <w:rsid w:val="002C26D9"/>
    <w:rsid w:val="002C2B44"/>
    <w:rsid w:val="002C573D"/>
    <w:rsid w:val="002D0879"/>
    <w:rsid w:val="002D4066"/>
    <w:rsid w:val="002D49D1"/>
    <w:rsid w:val="002D4FD5"/>
    <w:rsid w:val="002D6DE5"/>
    <w:rsid w:val="002D72B0"/>
    <w:rsid w:val="002E1ADF"/>
    <w:rsid w:val="002F0160"/>
    <w:rsid w:val="002F1449"/>
    <w:rsid w:val="002F417B"/>
    <w:rsid w:val="002F5458"/>
    <w:rsid w:val="002F552F"/>
    <w:rsid w:val="002F669D"/>
    <w:rsid w:val="002F6ADC"/>
    <w:rsid w:val="00300C95"/>
    <w:rsid w:val="003054A8"/>
    <w:rsid w:val="00305B90"/>
    <w:rsid w:val="00306770"/>
    <w:rsid w:val="003068DE"/>
    <w:rsid w:val="00307DA3"/>
    <w:rsid w:val="00313F7C"/>
    <w:rsid w:val="00315158"/>
    <w:rsid w:val="0032043B"/>
    <w:rsid w:val="00321AA6"/>
    <w:rsid w:val="00326B70"/>
    <w:rsid w:val="00327D31"/>
    <w:rsid w:val="003305CA"/>
    <w:rsid w:val="00330B1B"/>
    <w:rsid w:val="003332D6"/>
    <w:rsid w:val="00333B93"/>
    <w:rsid w:val="0033481B"/>
    <w:rsid w:val="00334845"/>
    <w:rsid w:val="00336FE9"/>
    <w:rsid w:val="0034064A"/>
    <w:rsid w:val="00341C34"/>
    <w:rsid w:val="00343E64"/>
    <w:rsid w:val="0034564D"/>
    <w:rsid w:val="00346452"/>
    <w:rsid w:val="003508C1"/>
    <w:rsid w:val="00351E0F"/>
    <w:rsid w:val="00353390"/>
    <w:rsid w:val="003574B6"/>
    <w:rsid w:val="00357842"/>
    <w:rsid w:val="003607B9"/>
    <w:rsid w:val="00363F32"/>
    <w:rsid w:val="00365C14"/>
    <w:rsid w:val="00367F6F"/>
    <w:rsid w:val="00371A9B"/>
    <w:rsid w:val="00372AC1"/>
    <w:rsid w:val="00373EE3"/>
    <w:rsid w:val="00374F62"/>
    <w:rsid w:val="00375BF6"/>
    <w:rsid w:val="00376D03"/>
    <w:rsid w:val="00377EE8"/>
    <w:rsid w:val="003802F4"/>
    <w:rsid w:val="00380C8A"/>
    <w:rsid w:val="00382B72"/>
    <w:rsid w:val="00383035"/>
    <w:rsid w:val="003831AB"/>
    <w:rsid w:val="00385BD7"/>
    <w:rsid w:val="00386736"/>
    <w:rsid w:val="00390C06"/>
    <w:rsid w:val="00393625"/>
    <w:rsid w:val="00394D6F"/>
    <w:rsid w:val="0039727D"/>
    <w:rsid w:val="003A1234"/>
    <w:rsid w:val="003A1A97"/>
    <w:rsid w:val="003A386A"/>
    <w:rsid w:val="003A5B85"/>
    <w:rsid w:val="003A63D1"/>
    <w:rsid w:val="003A7833"/>
    <w:rsid w:val="003B0131"/>
    <w:rsid w:val="003B2910"/>
    <w:rsid w:val="003B2C73"/>
    <w:rsid w:val="003B3463"/>
    <w:rsid w:val="003B65E7"/>
    <w:rsid w:val="003C047D"/>
    <w:rsid w:val="003C4F86"/>
    <w:rsid w:val="003C53CB"/>
    <w:rsid w:val="003C714B"/>
    <w:rsid w:val="003C72A8"/>
    <w:rsid w:val="003C789B"/>
    <w:rsid w:val="003D0791"/>
    <w:rsid w:val="003D35C8"/>
    <w:rsid w:val="003D43FE"/>
    <w:rsid w:val="003D4E20"/>
    <w:rsid w:val="003D4E80"/>
    <w:rsid w:val="003D605E"/>
    <w:rsid w:val="003E0313"/>
    <w:rsid w:val="003E0994"/>
    <w:rsid w:val="003E207D"/>
    <w:rsid w:val="003E26C5"/>
    <w:rsid w:val="003E41F3"/>
    <w:rsid w:val="003E467A"/>
    <w:rsid w:val="003E4A07"/>
    <w:rsid w:val="003E66CD"/>
    <w:rsid w:val="003F2E2F"/>
    <w:rsid w:val="003F41B8"/>
    <w:rsid w:val="003F424B"/>
    <w:rsid w:val="003F66F0"/>
    <w:rsid w:val="004027F0"/>
    <w:rsid w:val="00404619"/>
    <w:rsid w:val="00410F40"/>
    <w:rsid w:val="00411948"/>
    <w:rsid w:val="00411DD8"/>
    <w:rsid w:val="00413E2A"/>
    <w:rsid w:val="004147E9"/>
    <w:rsid w:val="004149A1"/>
    <w:rsid w:val="004152D4"/>
    <w:rsid w:val="00415EF9"/>
    <w:rsid w:val="0042092B"/>
    <w:rsid w:val="00420DF9"/>
    <w:rsid w:val="0042321F"/>
    <w:rsid w:val="00424101"/>
    <w:rsid w:val="00424C98"/>
    <w:rsid w:val="004250E7"/>
    <w:rsid w:val="00425E05"/>
    <w:rsid w:val="00433BE6"/>
    <w:rsid w:val="00433CD4"/>
    <w:rsid w:val="00433EF8"/>
    <w:rsid w:val="0044259E"/>
    <w:rsid w:val="00442C7E"/>
    <w:rsid w:val="00442CF6"/>
    <w:rsid w:val="00444024"/>
    <w:rsid w:val="00444BC5"/>
    <w:rsid w:val="00447CF5"/>
    <w:rsid w:val="0045026C"/>
    <w:rsid w:val="0045054E"/>
    <w:rsid w:val="004507BD"/>
    <w:rsid w:val="00450CCE"/>
    <w:rsid w:val="00451B15"/>
    <w:rsid w:val="00452F4B"/>
    <w:rsid w:val="004542B7"/>
    <w:rsid w:val="004546DC"/>
    <w:rsid w:val="00457427"/>
    <w:rsid w:val="00463D4E"/>
    <w:rsid w:val="00464BBB"/>
    <w:rsid w:val="004650C8"/>
    <w:rsid w:val="00465C69"/>
    <w:rsid w:val="00470BA0"/>
    <w:rsid w:val="00472116"/>
    <w:rsid w:val="0047507F"/>
    <w:rsid w:val="0047694A"/>
    <w:rsid w:val="00477439"/>
    <w:rsid w:val="004777CA"/>
    <w:rsid w:val="00483562"/>
    <w:rsid w:val="004847CC"/>
    <w:rsid w:val="00485108"/>
    <w:rsid w:val="00485A3D"/>
    <w:rsid w:val="00486B7C"/>
    <w:rsid w:val="00490C62"/>
    <w:rsid w:val="00496135"/>
    <w:rsid w:val="0049673E"/>
    <w:rsid w:val="00496C34"/>
    <w:rsid w:val="00497921"/>
    <w:rsid w:val="00497ABB"/>
    <w:rsid w:val="004A27E6"/>
    <w:rsid w:val="004A2AFD"/>
    <w:rsid w:val="004A37EA"/>
    <w:rsid w:val="004A3C7B"/>
    <w:rsid w:val="004A4424"/>
    <w:rsid w:val="004A4C54"/>
    <w:rsid w:val="004A5B8F"/>
    <w:rsid w:val="004B08DC"/>
    <w:rsid w:val="004B1F82"/>
    <w:rsid w:val="004B2459"/>
    <w:rsid w:val="004B366D"/>
    <w:rsid w:val="004B3CDE"/>
    <w:rsid w:val="004B56B0"/>
    <w:rsid w:val="004B662E"/>
    <w:rsid w:val="004B7AD7"/>
    <w:rsid w:val="004C1DB1"/>
    <w:rsid w:val="004C20D9"/>
    <w:rsid w:val="004C5917"/>
    <w:rsid w:val="004C5BE8"/>
    <w:rsid w:val="004C5E48"/>
    <w:rsid w:val="004C6AF6"/>
    <w:rsid w:val="004D0778"/>
    <w:rsid w:val="004D1811"/>
    <w:rsid w:val="004D33D2"/>
    <w:rsid w:val="004D42E4"/>
    <w:rsid w:val="004D512B"/>
    <w:rsid w:val="004D5261"/>
    <w:rsid w:val="004D6B24"/>
    <w:rsid w:val="004D75F6"/>
    <w:rsid w:val="004D7B31"/>
    <w:rsid w:val="004E424B"/>
    <w:rsid w:val="004E446C"/>
    <w:rsid w:val="004E6584"/>
    <w:rsid w:val="004E67C6"/>
    <w:rsid w:val="004E6E1C"/>
    <w:rsid w:val="004E71FE"/>
    <w:rsid w:val="004E7819"/>
    <w:rsid w:val="004E790C"/>
    <w:rsid w:val="004E7CB7"/>
    <w:rsid w:val="004F24D0"/>
    <w:rsid w:val="004F5F74"/>
    <w:rsid w:val="0050018F"/>
    <w:rsid w:val="00500B52"/>
    <w:rsid w:val="00502E10"/>
    <w:rsid w:val="00505009"/>
    <w:rsid w:val="00506BF4"/>
    <w:rsid w:val="00507097"/>
    <w:rsid w:val="00510A10"/>
    <w:rsid w:val="00512F5E"/>
    <w:rsid w:val="0051390F"/>
    <w:rsid w:val="00514097"/>
    <w:rsid w:val="005159B5"/>
    <w:rsid w:val="0051600D"/>
    <w:rsid w:val="00516FB2"/>
    <w:rsid w:val="005176F4"/>
    <w:rsid w:val="00521641"/>
    <w:rsid w:val="00522F1E"/>
    <w:rsid w:val="005239A1"/>
    <w:rsid w:val="00524DCE"/>
    <w:rsid w:val="00525050"/>
    <w:rsid w:val="00525767"/>
    <w:rsid w:val="005258C5"/>
    <w:rsid w:val="00525B38"/>
    <w:rsid w:val="005279AC"/>
    <w:rsid w:val="00530E60"/>
    <w:rsid w:val="0053110F"/>
    <w:rsid w:val="00531D21"/>
    <w:rsid w:val="00533FEF"/>
    <w:rsid w:val="00534CCC"/>
    <w:rsid w:val="00535C81"/>
    <w:rsid w:val="00540957"/>
    <w:rsid w:val="00540C3F"/>
    <w:rsid w:val="00544259"/>
    <w:rsid w:val="00544774"/>
    <w:rsid w:val="00544B5F"/>
    <w:rsid w:val="005464D5"/>
    <w:rsid w:val="00546D8E"/>
    <w:rsid w:val="00546FDD"/>
    <w:rsid w:val="00551340"/>
    <w:rsid w:val="00554312"/>
    <w:rsid w:val="00555488"/>
    <w:rsid w:val="005606FD"/>
    <w:rsid w:val="0056105D"/>
    <w:rsid w:val="00561C5B"/>
    <w:rsid w:val="00565A52"/>
    <w:rsid w:val="00566AD8"/>
    <w:rsid w:val="00570B86"/>
    <w:rsid w:val="00572DEA"/>
    <w:rsid w:val="005732EB"/>
    <w:rsid w:val="00574B7D"/>
    <w:rsid w:val="00576DDE"/>
    <w:rsid w:val="005803BF"/>
    <w:rsid w:val="00580DFA"/>
    <w:rsid w:val="00581B30"/>
    <w:rsid w:val="00582C50"/>
    <w:rsid w:val="00582FAD"/>
    <w:rsid w:val="00585F7E"/>
    <w:rsid w:val="00592FED"/>
    <w:rsid w:val="00594264"/>
    <w:rsid w:val="00594ABF"/>
    <w:rsid w:val="00594E37"/>
    <w:rsid w:val="00596F25"/>
    <w:rsid w:val="005A05C7"/>
    <w:rsid w:val="005A11E6"/>
    <w:rsid w:val="005A2484"/>
    <w:rsid w:val="005A26AC"/>
    <w:rsid w:val="005A32A0"/>
    <w:rsid w:val="005A6A61"/>
    <w:rsid w:val="005B0968"/>
    <w:rsid w:val="005B1058"/>
    <w:rsid w:val="005B207E"/>
    <w:rsid w:val="005B2484"/>
    <w:rsid w:val="005B30A8"/>
    <w:rsid w:val="005B3871"/>
    <w:rsid w:val="005B3C5C"/>
    <w:rsid w:val="005B659D"/>
    <w:rsid w:val="005B6B98"/>
    <w:rsid w:val="005C1326"/>
    <w:rsid w:val="005C2045"/>
    <w:rsid w:val="005C2737"/>
    <w:rsid w:val="005C2D19"/>
    <w:rsid w:val="005C3527"/>
    <w:rsid w:val="005C4B02"/>
    <w:rsid w:val="005C7DDF"/>
    <w:rsid w:val="005D0CC8"/>
    <w:rsid w:val="005D4E10"/>
    <w:rsid w:val="005D57AD"/>
    <w:rsid w:val="005D5DD2"/>
    <w:rsid w:val="005E62D6"/>
    <w:rsid w:val="005F0FBF"/>
    <w:rsid w:val="005F1678"/>
    <w:rsid w:val="005F2F57"/>
    <w:rsid w:val="005F5B36"/>
    <w:rsid w:val="00600CDD"/>
    <w:rsid w:val="006014A0"/>
    <w:rsid w:val="00601C28"/>
    <w:rsid w:val="006026A0"/>
    <w:rsid w:val="0060672B"/>
    <w:rsid w:val="0061122B"/>
    <w:rsid w:val="006126CB"/>
    <w:rsid w:val="00614469"/>
    <w:rsid w:val="00614971"/>
    <w:rsid w:val="006164F2"/>
    <w:rsid w:val="00617689"/>
    <w:rsid w:val="00617CA5"/>
    <w:rsid w:val="006219E7"/>
    <w:rsid w:val="00621CCD"/>
    <w:rsid w:val="00622504"/>
    <w:rsid w:val="00624368"/>
    <w:rsid w:val="006260FE"/>
    <w:rsid w:val="00627218"/>
    <w:rsid w:val="00630D66"/>
    <w:rsid w:val="00632072"/>
    <w:rsid w:val="006327E9"/>
    <w:rsid w:val="006340E5"/>
    <w:rsid w:val="006355D1"/>
    <w:rsid w:val="00635DD4"/>
    <w:rsid w:val="00637692"/>
    <w:rsid w:val="00640527"/>
    <w:rsid w:val="00641E1F"/>
    <w:rsid w:val="006464A4"/>
    <w:rsid w:val="0064704A"/>
    <w:rsid w:val="00653BF6"/>
    <w:rsid w:val="00655192"/>
    <w:rsid w:val="00657B4F"/>
    <w:rsid w:val="00662E33"/>
    <w:rsid w:val="0067338A"/>
    <w:rsid w:val="00673E0D"/>
    <w:rsid w:val="00677B42"/>
    <w:rsid w:val="00680DF0"/>
    <w:rsid w:val="00690B5A"/>
    <w:rsid w:val="0069127D"/>
    <w:rsid w:val="006916AD"/>
    <w:rsid w:val="00691812"/>
    <w:rsid w:val="00691BC6"/>
    <w:rsid w:val="006931C5"/>
    <w:rsid w:val="00694353"/>
    <w:rsid w:val="00694B4F"/>
    <w:rsid w:val="00694F7F"/>
    <w:rsid w:val="00696DDA"/>
    <w:rsid w:val="00697024"/>
    <w:rsid w:val="006A118D"/>
    <w:rsid w:val="006A356F"/>
    <w:rsid w:val="006A3972"/>
    <w:rsid w:val="006A5FED"/>
    <w:rsid w:val="006A657E"/>
    <w:rsid w:val="006A712D"/>
    <w:rsid w:val="006A7F5E"/>
    <w:rsid w:val="006B0CED"/>
    <w:rsid w:val="006B0D48"/>
    <w:rsid w:val="006B21B6"/>
    <w:rsid w:val="006B489C"/>
    <w:rsid w:val="006B6182"/>
    <w:rsid w:val="006B6B98"/>
    <w:rsid w:val="006C14AB"/>
    <w:rsid w:val="006C5518"/>
    <w:rsid w:val="006C6617"/>
    <w:rsid w:val="006C68AE"/>
    <w:rsid w:val="006D27A6"/>
    <w:rsid w:val="006D3EE7"/>
    <w:rsid w:val="006D4143"/>
    <w:rsid w:val="006D6960"/>
    <w:rsid w:val="006D69EB"/>
    <w:rsid w:val="006E101D"/>
    <w:rsid w:val="006E1551"/>
    <w:rsid w:val="006E6F8C"/>
    <w:rsid w:val="006E76BE"/>
    <w:rsid w:val="006E770E"/>
    <w:rsid w:val="006F0918"/>
    <w:rsid w:val="006F0FA7"/>
    <w:rsid w:val="006F56A2"/>
    <w:rsid w:val="006F5775"/>
    <w:rsid w:val="006F57BF"/>
    <w:rsid w:val="006F6CA8"/>
    <w:rsid w:val="006F6E04"/>
    <w:rsid w:val="0070031B"/>
    <w:rsid w:val="0070078F"/>
    <w:rsid w:val="00705AD6"/>
    <w:rsid w:val="007105B7"/>
    <w:rsid w:val="00711119"/>
    <w:rsid w:val="007133A0"/>
    <w:rsid w:val="00715925"/>
    <w:rsid w:val="00717216"/>
    <w:rsid w:val="00722F56"/>
    <w:rsid w:val="00723BD4"/>
    <w:rsid w:val="00723CD4"/>
    <w:rsid w:val="00725D3D"/>
    <w:rsid w:val="00730EAC"/>
    <w:rsid w:val="00733B24"/>
    <w:rsid w:val="007343B8"/>
    <w:rsid w:val="00735FA3"/>
    <w:rsid w:val="007361DB"/>
    <w:rsid w:val="00736715"/>
    <w:rsid w:val="0074158F"/>
    <w:rsid w:val="007438B6"/>
    <w:rsid w:val="007438CA"/>
    <w:rsid w:val="00743E21"/>
    <w:rsid w:val="0074561F"/>
    <w:rsid w:val="00750F17"/>
    <w:rsid w:val="0075426A"/>
    <w:rsid w:val="00756384"/>
    <w:rsid w:val="007577B8"/>
    <w:rsid w:val="007600FA"/>
    <w:rsid w:val="0076093D"/>
    <w:rsid w:val="00760C9E"/>
    <w:rsid w:val="00760E7F"/>
    <w:rsid w:val="00761DA0"/>
    <w:rsid w:val="007622D7"/>
    <w:rsid w:val="00765B7F"/>
    <w:rsid w:val="00770BBD"/>
    <w:rsid w:val="00775B4F"/>
    <w:rsid w:val="007825F2"/>
    <w:rsid w:val="007832A2"/>
    <w:rsid w:val="00784A3C"/>
    <w:rsid w:val="00787FEB"/>
    <w:rsid w:val="00791359"/>
    <w:rsid w:val="00793BD7"/>
    <w:rsid w:val="0079466D"/>
    <w:rsid w:val="007958CF"/>
    <w:rsid w:val="00795D28"/>
    <w:rsid w:val="007A1E71"/>
    <w:rsid w:val="007A30EC"/>
    <w:rsid w:val="007A3FD9"/>
    <w:rsid w:val="007A4195"/>
    <w:rsid w:val="007A4B56"/>
    <w:rsid w:val="007A4FEF"/>
    <w:rsid w:val="007A6D81"/>
    <w:rsid w:val="007A6E4D"/>
    <w:rsid w:val="007B156B"/>
    <w:rsid w:val="007B1EF9"/>
    <w:rsid w:val="007B24F2"/>
    <w:rsid w:val="007B5F42"/>
    <w:rsid w:val="007B6953"/>
    <w:rsid w:val="007B7784"/>
    <w:rsid w:val="007C0E22"/>
    <w:rsid w:val="007C1094"/>
    <w:rsid w:val="007C2576"/>
    <w:rsid w:val="007C3CD0"/>
    <w:rsid w:val="007C523B"/>
    <w:rsid w:val="007C7499"/>
    <w:rsid w:val="007D1EA3"/>
    <w:rsid w:val="007D36D5"/>
    <w:rsid w:val="007D3726"/>
    <w:rsid w:val="007D4EB7"/>
    <w:rsid w:val="007D5D9F"/>
    <w:rsid w:val="007D6F47"/>
    <w:rsid w:val="007E013D"/>
    <w:rsid w:val="007E0975"/>
    <w:rsid w:val="007E177E"/>
    <w:rsid w:val="007E36E4"/>
    <w:rsid w:val="007E5E07"/>
    <w:rsid w:val="007E7046"/>
    <w:rsid w:val="007F0138"/>
    <w:rsid w:val="007F53C0"/>
    <w:rsid w:val="007F61E3"/>
    <w:rsid w:val="00802AA1"/>
    <w:rsid w:val="00812710"/>
    <w:rsid w:val="0081315A"/>
    <w:rsid w:val="008139FB"/>
    <w:rsid w:val="0082087B"/>
    <w:rsid w:val="00823DA3"/>
    <w:rsid w:val="008253A6"/>
    <w:rsid w:val="0082748B"/>
    <w:rsid w:val="00830AA7"/>
    <w:rsid w:val="00831D8A"/>
    <w:rsid w:val="00833366"/>
    <w:rsid w:val="0083402E"/>
    <w:rsid w:val="008342FA"/>
    <w:rsid w:val="008400A0"/>
    <w:rsid w:val="00846092"/>
    <w:rsid w:val="00847CC1"/>
    <w:rsid w:val="00850902"/>
    <w:rsid w:val="00852C11"/>
    <w:rsid w:val="008540ED"/>
    <w:rsid w:val="00854BF6"/>
    <w:rsid w:val="0086141F"/>
    <w:rsid w:val="008616B9"/>
    <w:rsid w:val="008664CF"/>
    <w:rsid w:val="00870331"/>
    <w:rsid w:val="00872348"/>
    <w:rsid w:val="008732EE"/>
    <w:rsid w:val="00873738"/>
    <w:rsid w:val="0087614F"/>
    <w:rsid w:val="0087716F"/>
    <w:rsid w:val="00877387"/>
    <w:rsid w:val="0088159C"/>
    <w:rsid w:val="00881E1B"/>
    <w:rsid w:val="0088211A"/>
    <w:rsid w:val="008831CC"/>
    <w:rsid w:val="008846B5"/>
    <w:rsid w:val="00884F56"/>
    <w:rsid w:val="008854F6"/>
    <w:rsid w:val="00886667"/>
    <w:rsid w:val="00886BC4"/>
    <w:rsid w:val="008922E9"/>
    <w:rsid w:val="00896B44"/>
    <w:rsid w:val="00896F4E"/>
    <w:rsid w:val="008972E4"/>
    <w:rsid w:val="008A02F3"/>
    <w:rsid w:val="008A10BF"/>
    <w:rsid w:val="008A1C1D"/>
    <w:rsid w:val="008A32B8"/>
    <w:rsid w:val="008A48CA"/>
    <w:rsid w:val="008B165D"/>
    <w:rsid w:val="008B2753"/>
    <w:rsid w:val="008B2938"/>
    <w:rsid w:val="008B395C"/>
    <w:rsid w:val="008C1D4E"/>
    <w:rsid w:val="008C424C"/>
    <w:rsid w:val="008C5773"/>
    <w:rsid w:val="008D0CA6"/>
    <w:rsid w:val="008D13D7"/>
    <w:rsid w:val="008D3076"/>
    <w:rsid w:val="008D4CD0"/>
    <w:rsid w:val="008D4CE2"/>
    <w:rsid w:val="008D5358"/>
    <w:rsid w:val="008E0180"/>
    <w:rsid w:val="008E04BD"/>
    <w:rsid w:val="008E0E3B"/>
    <w:rsid w:val="008E1136"/>
    <w:rsid w:val="008E2F0C"/>
    <w:rsid w:val="008E35A5"/>
    <w:rsid w:val="008E45D6"/>
    <w:rsid w:val="008E51C8"/>
    <w:rsid w:val="008E62DB"/>
    <w:rsid w:val="008E6CD3"/>
    <w:rsid w:val="008F0B15"/>
    <w:rsid w:val="008F1310"/>
    <w:rsid w:val="008F1AA6"/>
    <w:rsid w:val="008F1F69"/>
    <w:rsid w:val="008F2212"/>
    <w:rsid w:val="008F31FC"/>
    <w:rsid w:val="008F46FF"/>
    <w:rsid w:val="008F6790"/>
    <w:rsid w:val="008F73C8"/>
    <w:rsid w:val="008F7E69"/>
    <w:rsid w:val="00900115"/>
    <w:rsid w:val="00900D6F"/>
    <w:rsid w:val="00901C5B"/>
    <w:rsid w:val="00902FF6"/>
    <w:rsid w:val="00903786"/>
    <w:rsid w:val="00903AB2"/>
    <w:rsid w:val="00905F29"/>
    <w:rsid w:val="0090719E"/>
    <w:rsid w:val="009109AA"/>
    <w:rsid w:val="0091126B"/>
    <w:rsid w:val="0091229D"/>
    <w:rsid w:val="0091289E"/>
    <w:rsid w:val="009150B2"/>
    <w:rsid w:val="009156BB"/>
    <w:rsid w:val="009257FC"/>
    <w:rsid w:val="00926879"/>
    <w:rsid w:val="00926A2F"/>
    <w:rsid w:val="00926D9C"/>
    <w:rsid w:val="0092718F"/>
    <w:rsid w:val="00927F4F"/>
    <w:rsid w:val="0093188E"/>
    <w:rsid w:val="00932C3F"/>
    <w:rsid w:val="00933C8C"/>
    <w:rsid w:val="00935C54"/>
    <w:rsid w:val="009367F6"/>
    <w:rsid w:val="0093741D"/>
    <w:rsid w:val="00942C5A"/>
    <w:rsid w:val="00942CB3"/>
    <w:rsid w:val="0094327A"/>
    <w:rsid w:val="00943564"/>
    <w:rsid w:val="00944174"/>
    <w:rsid w:val="0095058C"/>
    <w:rsid w:val="00951652"/>
    <w:rsid w:val="00952F2F"/>
    <w:rsid w:val="0095380F"/>
    <w:rsid w:val="00953DFF"/>
    <w:rsid w:val="009564E5"/>
    <w:rsid w:val="009567C8"/>
    <w:rsid w:val="00956A89"/>
    <w:rsid w:val="009577ED"/>
    <w:rsid w:val="009608A5"/>
    <w:rsid w:val="0096165B"/>
    <w:rsid w:val="00962FE7"/>
    <w:rsid w:val="00965C4B"/>
    <w:rsid w:val="00970678"/>
    <w:rsid w:val="00971348"/>
    <w:rsid w:val="00972456"/>
    <w:rsid w:val="009737B7"/>
    <w:rsid w:val="00974998"/>
    <w:rsid w:val="009757BB"/>
    <w:rsid w:val="009803D5"/>
    <w:rsid w:val="0098151F"/>
    <w:rsid w:val="00982FF5"/>
    <w:rsid w:val="00983C7E"/>
    <w:rsid w:val="009842CA"/>
    <w:rsid w:val="00984A33"/>
    <w:rsid w:val="00986A46"/>
    <w:rsid w:val="00986D22"/>
    <w:rsid w:val="009872D3"/>
    <w:rsid w:val="009906A6"/>
    <w:rsid w:val="0099294A"/>
    <w:rsid w:val="00992ADC"/>
    <w:rsid w:val="00993404"/>
    <w:rsid w:val="00994B59"/>
    <w:rsid w:val="009A078E"/>
    <w:rsid w:val="009A6A15"/>
    <w:rsid w:val="009A6D32"/>
    <w:rsid w:val="009A71C4"/>
    <w:rsid w:val="009A7D88"/>
    <w:rsid w:val="009B15EC"/>
    <w:rsid w:val="009B1781"/>
    <w:rsid w:val="009B2546"/>
    <w:rsid w:val="009B464D"/>
    <w:rsid w:val="009B470F"/>
    <w:rsid w:val="009B7933"/>
    <w:rsid w:val="009C1DB3"/>
    <w:rsid w:val="009C1F90"/>
    <w:rsid w:val="009C2E8B"/>
    <w:rsid w:val="009C38E9"/>
    <w:rsid w:val="009C4F9C"/>
    <w:rsid w:val="009C5D75"/>
    <w:rsid w:val="009C66A3"/>
    <w:rsid w:val="009C7BD3"/>
    <w:rsid w:val="009D022B"/>
    <w:rsid w:val="009D3472"/>
    <w:rsid w:val="009D3FDB"/>
    <w:rsid w:val="009D45E4"/>
    <w:rsid w:val="009D616A"/>
    <w:rsid w:val="009D706F"/>
    <w:rsid w:val="009E0168"/>
    <w:rsid w:val="009E189B"/>
    <w:rsid w:val="009E394B"/>
    <w:rsid w:val="009E3B79"/>
    <w:rsid w:val="009E3BA8"/>
    <w:rsid w:val="009E5136"/>
    <w:rsid w:val="009E6061"/>
    <w:rsid w:val="009E7637"/>
    <w:rsid w:val="009F47EA"/>
    <w:rsid w:val="009F5E76"/>
    <w:rsid w:val="009F644E"/>
    <w:rsid w:val="009F7C9B"/>
    <w:rsid w:val="00A01086"/>
    <w:rsid w:val="00A034B8"/>
    <w:rsid w:val="00A05E57"/>
    <w:rsid w:val="00A070FB"/>
    <w:rsid w:val="00A07F67"/>
    <w:rsid w:val="00A104D1"/>
    <w:rsid w:val="00A1120D"/>
    <w:rsid w:val="00A13CB3"/>
    <w:rsid w:val="00A13F0D"/>
    <w:rsid w:val="00A15DB7"/>
    <w:rsid w:val="00A17503"/>
    <w:rsid w:val="00A17DB5"/>
    <w:rsid w:val="00A215B3"/>
    <w:rsid w:val="00A23FE3"/>
    <w:rsid w:val="00A24291"/>
    <w:rsid w:val="00A24D20"/>
    <w:rsid w:val="00A27EC1"/>
    <w:rsid w:val="00A311D7"/>
    <w:rsid w:val="00A32C4E"/>
    <w:rsid w:val="00A3452B"/>
    <w:rsid w:val="00A35051"/>
    <w:rsid w:val="00A362B5"/>
    <w:rsid w:val="00A41024"/>
    <w:rsid w:val="00A412CE"/>
    <w:rsid w:val="00A41C72"/>
    <w:rsid w:val="00A4335C"/>
    <w:rsid w:val="00A46A9A"/>
    <w:rsid w:val="00A50111"/>
    <w:rsid w:val="00A5083D"/>
    <w:rsid w:val="00A513A1"/>
    <w:rsid w:val="00A52C22"/>
    <w:rsid w:val="00A548B8"/>
    <w:rsid w:val="00A56019"/>
    <w:rsid w:val="00A56B80"/>
    <w:rsid w:val="00A56E83"/>
    <w:rsid w:val="00A60022"/>
    <w:rsid w:val="00A6514E"/>
    <w:rsid w:val="00A8283C"/>
    <w:rsid w:val="00A8449C"/>
    <w:rsid w:val="00A84C3C"/>
    <w:rsid w:val="00A87F4B"/>
    <w:rsid w:val="00A87F81"/>
    <w:rsid w:val="00A909A3"/>
    <w:rsid w:val="00A91BD2"/>
    <w:rsid w:val="00A921D2"/>
    <w:rsid w:val="00A93772"/>
    <w:rsid w:val="00A940BE"/>
    <w:rsid w:val="00A96316"/>
    <w:rsid w:val="00A9658A"/>
    <w:rsid w:val="00A970ED"/>
    <w:rsid w:val="00A97DCD"/>
    <w:rsid w:val="00AA4249"/>
    <w:rsid w:val="00AA553F"/>
    <w:rsid w:val="00AA7A10"/>
    <w:rsid w:val="00AB16F7"/>
    <w:rsid w:val="00AB3D33"/>
    <w:rsid w:val="00AB49D7"/>
    <w:rsid w:val="00AB531B"/>
    <w:rsid w:val="00AB6917"/>
    <w:rsid w:val="00AB6BDD"/>
    <w:rsid w:val="00AC1A4F"/>
    <w:rsid w:val="00AC1B27"/>
    <w:rsid w:val="00AC1EC9"/>
    <w:rsid w:val="00AC33DB"/>
    <w:rsid w:val="00AC4C62"/>
    <w:rsid w:val="00AC60D4"/>
    <w:rsid w:val="00AC7155"/>
    <w:rsid w:val="00AC79F4"/>
    <w:rsid w:val="00AD09F5"/>
    <w:rsid w:val="00AD1534"/>
    <w:rsid w:val="00AD1C57"/>
    <w:rsid w:val="00AD26B0"/>
    <w:rsid w:val="00AD4BB8"/>
    <w:rsid w:val="00AD57FF"/>
    <w:rsid w:val="00AE0399"/>
    <w:rsid w:val="00AE104D"/>
    <w:rsid w:val="00AE114F"/>
    <w:rsid w:val="00AE39EE"/>
    <w:rsid w:val="00AE4F0C"/>
    <w:rsid w:val="00AE53E5"/>
    <w:rsid w:val="00AE6AD8"/>
    <w:rsid w:val="00AE73FC"/>
    <w:rsid w:val="00AE751B"/>
    <w:rsid w:val="00AF0349"/>
    <w:rsid w:val="00AF1E39"/>
    <w:rsid w:val="00AF1ED2"/>
    <w:rsid w:val="00AF4814"/>
    <w:rsid w:val="00AF584E"/>
    <w:rsid w:val="00AF6BEC"/>
    <w:rsid w:val="00AF72E1"/>
    <w:rsid w:val="00AF7CC9"/>
    <w:rsid w:val="00B007DE"/>
    <w:rsid w:val="00B00AA1"/>
    <w:rsid w:val="00B034C1"/>
    <w:rsid w:val="00B04475"/>
    <w:rsid w:val="00B107F5"/>
    <w:rsid w:val="00B10F1F"/>
    <w:rsid w:val="00B11C18"/>
    <w:rsid w:val="00B11EAD"/>
    <w:rsid w:val="00B129C3"/>
    <w:rsid w:val="00B13913"/>
    <w:rsid w:val="00B15B56"/>
    <w:rsid w:val="00B22F34"/>
    <w:rsid w:val="00B2361B"/>
    <w:rsid w:val="00B24561"/>
    <w:rsid w:val="00B24C1C"/>
    <w:rsid w:val="00B26058"/>
    <w:rsid w:val="00B26A1C"/>
    <w:rsid w:val="00B32830"/>
    <w:rsid w:val="00B34F0A"/>
    <w:rsid w:val="00B36C35"/>
    <w:rsid w:val="00B41933"/>
    <w:rsid w:val="00B42FAF"/>
    <w:rsid w:val="00B44360"/>
    <w:rsid w:val="00B4717B"/>
    <w:rsid w:val="00B50FEA"/>
    <w:rsid w:val="00B51175"/>
    <w:rsid w:val="00B5397C"/>
    <w:rsid w:val="00B54FA9"/>
    <w:rsid w:val="00B56195"/>
    <w:rsid w:val="00B57B0B"/>
    <w:rsid w:val="00B57DB5"/>
    <w:rsid w:val="00B6000B"/>
    <w:rsid w:val="00B61140"/>
    <w:rsid w:val="00B61713"/>
    <w:rsid w:val="00B62264"/>
    <w:rsid w:val="00B62DCB"/>
    <w:rsid w:val="00B6333A"/>
    <w:rsid w:val="00B64308"/>
    <w:rsid w:val="00B6439B"/>
    <w:rsid w:val="00B666FD"/>
    <w:rsid w:val="00B7111D"/>
    <w:rsid w:val="00B712A1"/>
    <w:rsid w:val="00B71F74"/>
    <w:rsid w:val="00B73C23"/>
    <w:rsid w:val="00B771FF"/>
    <w:rsid w:val="00B7731B"/>
    <w:rsid w:val="00B82C45"/>
    <w:rsid w:val="00B84AAB"/>
    <w:rsid w:val="00B85D2C"/>
    <w:rsid w:val="00B94D1A"/>
    <w:rsid w:val="00B96705"/>
    <w:rsid w:val="00B9715C"/>
    <w:rsid w:val="00BA054F"/>
    <w:rsid w:val="00BA123B"/>
    <w:rsid w:val="00BA36D8"/>
    <w:rsid w:val="00BA3721"/>
    <w:rsid w:val="00BA3ABA"/>
    <w:rsid w:val="00BA3DF0"/>
    <w:rsid w:val="00BA541B"/>
    <w:rsid w:val="00BA7802"/>
    <w:rsid w:val="00BB059B"/>
    <w:rsid w:val="00BB4B21"/>
    <w:rsid w:val="00BB4FE7"/>
    <w:rsid w:val="00BB5E70"/>
    <w:rsid w:val="00BC3D84"/>
    <w:rsid w:val="00BC5785"/>
    <w:rsid w:val="00BC7705"/>
    <w:rsid w:val="00BC79B2"/>
    <w:rsid w:val="00BC7EB1"/>
    <w:rsid w:val="00BD3C26"/>
    <w:rsid w:val="00BD3E8C"/>
    <w:rsid w:val="00BD42CE"/>
    <w:rsid w:val="00BD4409"/>
    <w:rsid w:val="00BD7AE1"/>
    <w:rsid w:val="00BD7EA0"/>
    <w:rsid w:val="00BE100A"/>
    <w:rsid w:val="00BE2210"/>
    <w:rsid w:val="00BE4781"/>
    <w:rsid w:val="00BE5AC7"/>
    <w:rsid w:val="00BF033B"/>
    <w:rsid w:val="00BF340E"/>
    <w:rsid w:val="00BF3E58"/>
    <w:rsid w:val="00BF4A8E"/>
    <w:rsid w:val="00BF73E4"/>
    <w:rsid w:val="00BF75D8"/>
    <w:rsid w:val="00BF7687"/>
    <w:rsid w:val="00C008CF"/>
    <w:rsid w:val="00C00FBC"/>
    <w:rsid w:val="00C00FD7"/>
    <w:rsid w:val="00C045B0"/>
    <w:rsid w:val="00C0472D"/>
    <w:rsid w:val="00C05339"/>
    <w:rsid w:val="00C0628D"/>
    <w:rsid w:val="00C06611"/>
    <w:rsid w:val="00C07DDA"/>
    <w:rsid w:val="00C13472"/>
    <w:rsid w:val="00C14139"/>
    <w:rsid w:val="00C20F93"/>
    <w:rsid w:val="00C23C8C"/>
    <w:rsid w:val="00C23DB0"/>
    <w:rsid w:val="00C3042D"/>
    <w:rsid w:val="00C31160"/>
    <w:rsid w:val="00C31788"/>
    <w:rsid w:val="00C31D1A"/>
    <w:rsid w:val="00C339A9"/>
    <w:rsid w:val="00C33BD0"/>
    <w:rsid w:val="00C34161"/>
    <w:rsid w:val="00C34E37"/>
    <w:rsid w:val="00C358F2"/>
    <w:rsid w:val="00C362B7"/>
    <w:rsid w:val="00C3641D"/>
    <w:rsid w:val="00C3693F"/>
    <w:rsid w:val="00C37A13"/>
    <w:rsid w:val="00C37A6A"/>
    <w:rsid w:val="00C40773"/>
    <w:rsid w:val="00C42F8F"/>
    <w:rsid w:val="00C436B8"/>
    <w:rsid w:val="00C43ADD"/>
    <w:rsid w:val="00C443D7"/>
    <w:rsid w:val="00C467AD"/>
    <w:rsid w:val="00C4702F"/>
    <w:rsid w:val="00C50D31"/>
    <w:rsid w:val="00C51DD3"/>
    <w:rsid w:val="00C618C9"/>
    <w:rsid w:val="00C620FD"/>
    <w:rsid w:val="00C639E4"/>
    <w:rsid w:val="00C64E66"/>
    <w:rsid w:val="00C65F61"/>
    <w:rsid w:val="00C67CDB"/>
    <w:rsid w:val="00C67DD5"/>
    <w:rsid w:val="00C7039F"/>
    <w:rsid w:val="00C70CC6"/>
    <w:rsid w:val="00C71CED"/>
    <w:rsid w:val="00C754DD"/>
    <w:rsid w:val="00C77810"/>
    <w:rsid w:val="00C778C6"/>
    <w:rsid w:val="00C80500"/>
    <w:rsid w:val="00C80C62"/>
    <w:rsid w:val="00C80D6C"/>
    <w:rsid w:val="00C82A8A"/>
    <w:rsid w:val="00C84DAD"/>
    <w:rsid w:val="00C8634C"/>
    <w:rsid w:val="00C87F88"/>
    <w:rsid w:val="00C90057"/>
    <w:rsid w:val="00C903E3"/>
    <w:rsid w:val="00C95A9B"/>
    <w:rsid w:val="00CA168B"/>
    <w:rsid w:val="00CA23B9"/>
    <w:rsid w:val="00CA2A44"/>
    <w:rsid w:val="00CA4694"/>
    <w:rsid w:val="00CB032B"/>
    <w:rsid w:val="00CB0554"/>
    <w:rsid w:val="00CB195B"/>
    <w:rsid w:val="00CB243F"/>
    <w:rsid w:val="00CB3D1C"/>
    <w:rsid w:val="00CB78A0"/>
    <w:rsid w:val="00CC1136"/>
    <w:rsid w:val="00CC4B91"/>
    <w:rsid w:val="00CC5606"/>
    <w:rsid w:val="00CC6EA8"/>
    <w:rsid w:val="00CC7CE4"/>
    <w:rsid w:val="00CD02A5"/>
    <w:rsid w:val="00CD086D"/>
    <w:rsid w:val="00CD0F71"/>
    <w:rsid w:val="00CD3DC3"/>
    <w:rsid w:val="00CD3FEB"/>
    <w:rsid w:val="00CD514E"/>
    <w:rsid w:val="00CD7F0B"/>
    <w:rsid w:val="00CE161F"/>
    <w:rsid w:val="00CE3F3B"/>
    <w:rsid w:val="00CE56CC"/>
    <w:rsid w:val="00CE5791"/>
    <w:rsid w:val="00CE6E22"/>
    <w:rsid w:val="00CE7F8C"/>
    <w:rsid w:val="00CF1EA3"/>
    <w:rsid w:val="00CF2A98"/>
    <w:rsid w:val="00CF5169"/>
    <w:rsid w:val="00CF5A2D"/>
    <w:rsid w:val="00CF60FA"/>
    <w:rsid w:val="00CF69C4"/>
    <w:rsid w:val="00D03513"/>
    <w:rsid w:val="00D044DC"/>
    <w:rsid w:val="00D05A02"/>
    <w:rsid w:val="00D0725D"/>
    <w:rsid w:val="00D1071E"/>
    <w:rsid w:val="00D11F38"/>
    <w:rsid w:val="00D11F49"/>
    <w:rsid w:val="00D1263A"/>
    <w:rsid w:val="00D12EA6"/>
    <w:rsid w:val="00D16580"/>
    <w:rsid w:val="00D17467"/>
    <w:rsid w:val="00D204C7"/>
    <w:rsid w:val="00D2150F"/>
    <w:rsid w:val="00D215DF"/>
    <w:rsid w:val="00D22AFF"/>
    <w:rsid w:val="00D25057"/>
    <w:rsid w:val="00D31206"/>
    <w:rsid w:val="00D31E45"/>
    <w:rsid w:val="00D33276"/>
    <w:rsid w:val="00D33E3B"/>
    <w:rsid w:val="00D408E0"/>
    <w:rsid w:val="00D40B85"/>
    <w:rsid w:val="00D4181C"/>
    <w:rsid w:val="00D41B87"/>
    <w:rsid w:val="00D4380B"/>
    <w:rsid w:val="00D44B89"/>
    <w:rsid w:val="00D5242A"/>
    <w:rsid w:val="00D52EE0"/>
    <w:rsid w:val="00D535AC"/>
    <w:rsid w:val="00D555C7"/>
    <w:rsid w:val="00D566F4"/>
    <w:rsid w:val="00D56969"/>
    <w:rsid w:val="00D5699C"/>
    <w:rsid w:val="00D60855"/>
    <w:rsid w:val="00D615D6"/>
    <w:rsid w:val="00D621F5"/>
    <w:rsid w:val="00D6260C"/>
    <w:rsid w:val="00D63034"/>
    <w:rsid w:val="00D65743"/>
    <w:rsid w:val="00D745E2"/>
    <w:rsid w:val="00D747D3"/>
    <w:rsid w:val="00D76952"/>
    <w:rsid w:val="00D77DF8"/>
    <w:rsid w:val="00D800C8"/>
    <w:rsid w:val="00D81634"/>
    <w:rsid w:val="00D81F86"/>
    <w:rsid w:val="00D834FE"/>
    <w:rsid w:val="00D85C62"/>
    <w:rsid w:val="00D8779B"/>
    <w:rsid w:val="00D9184A"/>
    <w:rsid w:val="00D97EB7"/>
    <w:rsid w:val="00DA21A9"/>
    <w:rsid w:val="00DA3EA1"/>
    <w:rsid w:val="00DA62BC"/>
    <w:rsid w:val="00DA67A5"/>
    <w:rsid w:val="00DA6FF6"/>
    <w:rsid w:val="00DB2757"/>
    <w:rsid w:val="00DB310F"/>
    <w:rsid w:val="00DB3FF0"/>
    <w:rsid w:val="00DB49FB"/>
    <w:rsid w:val="00DB57A3"/>
    <w:rsid w:val="00DB651D"/>
    <w:rsid w:val="00DB7C7F"/>
    <w:rsid w:val="00DC021B"/>
    <w:rsid w:val="00DC075C"/>
    <w:rsid w:val="00DC0F35"/>
    <w:rsid w:val="00DC3572"/>
    <w:rsid w:val="00DC6FBB"/>
    <w:rsid w:val="00DD087E"/>
    <w:rsid w:val="00DD303F"/>
    <w:rsid w:val="00DD37F3"/>
    <w:rsid w:val="00DD3CE5"/>
    <w:rsid w:val="00DD5D38"/>
    <w:rsid w:val="00DE05FE"/>
    <w:rsid w:val="00DE5EE8"/>
    <w:rsid w:val="00DE663B"/>
    <w:rsid w:val="00DE7487"/>
    <w:rsid w:val="00DF0200"/>
    <w:rsid w:val="00DF0B01"/>
    <w:rsid w:val="00DF10DD"/>
    <w:rsid w:val="00DF2E0E"/>
    <w:rsid w:val="00DF3AEF"/>
    <w:rsid w:val="00DF56B6"/>
    <w:rsid w:val="00DF5870"/>
    <w:rsid w:val="00DF5A46"/>
    <w:rsid w:val="00DF6586"/>
    <w:rsid w:val="00DF7027"/>
    <w:rsid w:val="00E023B8"/>
    <w:rsid w:val="00E02FBA"/>
    <w:rsid w:val="00E03A3F"/>
    <w:rsid w:val="00E06F61"/>
    <w:rsid w:val="00E10B5B"/>
    <w:rsid w:val="00E11105"/>
    <w:rsid w:val="00E11C6F"/>
    <w:rsid w:val="00E1451A"/>
    <w:rsid w:val="00E16939"/>
    <w:rsid w:val="00E1766A"/>
    <w:rsid w:val="00E17E7B"/>
    <w:rsid w:val="00E22187"/>
    <w:rsid w:val="00E222A8"/>
    <w:rsid w:val="00E267E6"/>
    <w:rsid w:val="00E26A0C"/>
    <w:rsid w:val="00E3054A"/>
    <w:rsid w:val="00E30EA2"/>
    <w:rsid w:val="00E3259C"/>
    <w:rsid w:val="00E333D0"/>
    <w:rsid w:val="00E341A2"/>
    <w:rsid w:val="00E34501"/>
    <w:rsid w:val="00E35072"/>
    <w:rsid w:val="00E35B5E"/>
    <w:rsid w:val="00E35B8F"/>
    <w:rsid w:val="00E367DC"/>
    <w:rsid w:val="00E40078"/>
    <w:rsid w:val="00E41997"/>
    <w:rsid w:val="00E42D35"/>
    <w:rsid w:val="00E4461B"/>
    <w:rsid w:val="00E4501F"/>
    <w:rsid w:val="00E4520C"/>
    <w:rsid w:val="00E50D96"/>
    <w:rsid w:val="00E51F35"/>
    <w:rsid w:val="00E52585"/>
    <w:rsid w:val="00E600B0"/>
    <w:rsid w:val="00E61323"/>
    <w:rsid w:val="00E620A0"/>
    <w:rsid w:val="00E62B01"/>
    <w:rsid w:val="00E64B67"/>
    <w:rsid w:val="00E65530"/>
    <w:rsid w:val="00E669CD"/>
    <w:rsid w:val="00E67F69"/>
    <w:rsid w:val="00E70A2C"/>
    <w:rsid w:val="00E75C16"/>
    <w:rsid w:val="00E75FF1"/>
    <w:rsid w:val="00E81A92"/>
    <w:rsid w:val="00E81ADF"/>
    <w:rsid w:val="00E83A1D"/>
    <w:rsid w:val="00E847A7"/>
    <w:rsid w:val="00E85812"/>
    <w:rsid w:val="00E85FF2"/>
    <w:rsid w:val="00E8672B"/>
    <w:rsid w:val="00E86A41"/>
    <w:rsid w:val="00E86CBA"/>
    <w:rsid w:val="00E876D3"/>
    <w:rsid w:val="00E879AF"/>
    <w:rsid w:val="00E9051A"/>
    <w:rsid w:val="00E90E39"/>
    <w:rsid w:val="00E93C25"/>
    <w:rsid w:val="00E955E9"/>
    <w:rsid w:val="00E97641"/>
    <w:rsid w:val="00EA0131"/>
    <w:rsid w:val="00EA5CC4"/>
    <w:rsid w:val="00EA5D8D"/>
    <w:rsid w:val="00EA6643"/>
    <w:rsid w:val="00EB099D"/>
    <w:rsid w:val="00EB1557"/>
    <w:rsid w:val="00EB3465"/>
    <w:rsid w:val="00EB5076"/>
    <w:rsid w:val="00EC029B"/>
    <w:rsid w:val="00EC0A8E"/>
    <w:rsid w:val="00EC1744"/>
    <w:rsid w:val="00EC1CB8"/>
    <w:rsid w:val="00EC26E0"/>
    <w:rsid w:val="00EC2A56"/>
    <w:rsid w:val="00EC53DD"/>
    <w:rsid w:val="00EC5E0B"/>
    <w:rsid w:val="00EC6730"/>
    <w:rsid w:val="00ED23B8"/>
    <w:rsid w:val="00ED3316"/>
    <w:rsid w:val="00ED3522"/>
    <w:rsid w:val="00EE0175"/>
    <w:rsid w:val="00EE0A8F"/>
    <w:rsid w:val="00EE47ED"/>
    <w:rsid w:val="00EE570F"/>
    <w:rsid w:val="00EE5F89"/>
    <w:rsid w:val="00EF1356"/>
    <w:rsid w:val="00EF1B2D"/>
    <w:rsid w:val="00EF336A"/>
    <w:rsid w:val="00EF40C0"/>
    <w:rsid w:val="00F0196A"/>
    <w:rsid w:val="00F01F85"/>
    <w:rsid w:val="00F03B64"/>
    <w:rsid w:val="00F03B98"/>
    <w:rsid w:val="00F0432D"/>
    <w:rsid w:val="00F04A98"/>
    <w:rsid w:val="00F04B55"/>
    <w:rsid w:val="00F07612"/>
    <w:rsid w:val="00F07B2D"/>
    <w:rsid w:val="00F10C6B"/>
    <w:rsid w:val="00F12479"/>
    <w:rsid w:val="00F12FE3"/>
    <w:rsid w:val="00F156F9"/>
    <w:rsid w:val="00F172EE"/>
    <w:rsid w:val="00F1771B"/>
    <w:rsid w:val="00F20946"/>
    <w:rsid w:val="00F22FC2"/>
    <w:rsid w:val="00F238BF"/>
    <w:rsid w:val="00F248B6"/>
    <w:rsid w:val="00F24DFA"/>
    <w:rsid w:val="00F2762C"/>
    <w:rsid w:val="00F301A4"/>
    <w:rsid w:val="00F31637"/>
    <w:rsid w:val="00F319C1"/>
    <w:rsid w:val="00F33B9F"/>
    <w:rsid w:val="00F40EFF"/>
    <w:rsid w:val="00F41932"/>
    <w:rsid w:val="00F44C22"/>
    <w:rsid w:val="00F45594"/>
    <w:rsid w:val="00F4789A"/>
    <w:rsid w:val="00F51B96"/>
    <w:rsid w:val="00F51C00"/>
    <w:rsid w:val="00F51F99"/>
    <w:rsid w:val="00F51FDE"/>
    <w:rsid w:val="00F531B2"/>
    <w:rsid w:val="00F61364"/>
    <w:rsid w:val="00F614C4"/>
    <w:rsid w:val="00F61E2F"/>
    <w:rsid w:val="00F6258F"/>
    <w:rsid w:val="00F62894"/>
    <w:rsid w:val="00F67281"/>
    <w:rsid w:val="00F674E2"/>
    <w:rsid w:val="00F67856"/>
    <w:rsid w:val="00F70A5C"/>
    <w:rsid w:val="00F70F6A"/>
    <w:rsid w:val="00F7256C"/>
    <w:rsid w:val="00F735F2"/>
    <w:rsid w:val="00F7444D"/>
    <w:rsid w:val="00F75A59"/>
    <w:rsid w:val="00F7650A"/>
    <w:rsid w:val="00F80F5D"/>
    <w:rsid w:val="00F82696"/>
    <w:rsid w:val="00F85925"/>
    <w:rsid w:val="00F873AE"/>
    <w:rsid w:val="00F91261"/>
    <w:rsid w:val="00F91AAA"/>
    <w:rsid w:val="00F91AFA"/>
    <w:rsid w:val="00F933EA"/>
    <w:rsid w:val="00F95994"/>
    <w:rsid w:val="00F95DDF"/>
    <w:rsid w:val="00F96108"/>
    <w:rsid w:val="00F965DC"/>
    <w:rsid w:val="00F97DBF"/>
    <w:rsid w:val="00FA42FF"/>
    <w:rsid w:val="00FA65B8"/>
    <w:rsid w:val="00FA70A7"/>
    <w:rsid w:val="00FB0F45"/>
    <w:rsid w:val="00FB5337"/>
    <w:rsid w:val="00FB5424"/>
    <w:rsid w:val="00FB7722"/>
    <w:rsid w:val="00FB7AEB"/>
    <w:rsid w:val="00FC010B"/>
    <w:rsid w:val="00FC087B"/>
    <w:rsid w:val="00FC21CC"/>
    <w:rsid w:val="00FC2874"/>
    <w:rsid w:val="00FC28A4"/>
    <w:rsid w:val="00FC2E34"/>
    <w:rsid w:val="00FC5F7C"/>
    <w:rsid w:val="00FC65F8"/>
    <w:rsid w:val="00FD05A3"/>
    <w:rsid w:val="00FD06DF"/>
    <w:rsid w:val="00FD0B4D"/>
    <w:rsid w:val="00FD3130"/>
    <w:rsid w:val="00FD699E"/>
    <w:rsid w:val="00FE152B"/>
    <w:rsid w:val="00FE316C"/>
    <w:rsid w:val="00FE33F3"/>
    <w:rsid w:val="00FE448A"/>
    <w:rsid w:val="00FF0DBB"/>
    <w:rsid w:val="00FF1166"/>
    <w:rsid w:val="00FF1181"/>
    <w:rsid w:val="00FF4459"/>
    <w:rsid w:val="00FF64FB"/>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88F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imes New Roman"/>
        <w:lang w:val="en-AU" w:eastAsia="en-US"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lsdException w:name="heading 5" w:semiHidden="1" w:uiPriority="0" w:unhideWhenUsed="1" w:qFormat="1"/>
    <w:lsdException w:name="heading 6" w:semiHidden="1" w:uiPriority="0"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nhideWhenUsed="1"/>
    <w:lsdException w:name="Subtl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unhideWhenUsed/>
    <w:rsid w:val="00D4380B"/>
    <w:pPr>
      <w:spacing w:before="120" w:after="240"/>
    </w:pPr>
    <w:rPr>
      <w:rFonts w:ascii="Calibri Light" w:eastAsia="Times New Roman" w:hAnsi="Calibri Light"/>
      <w:sz w:val="22"/>
      <w:lang w:eastAsia="en-AU"/>
    </w:rPr>
  </w:style>
  <w:style w:type="paragraph" w:styleId="Heading1">
    <w:name w:val="heading 1"/>
    <w:basedOn w:val="Normal"/>
    <w:next w:val="Normal"/>
    <w:link w:val="Heading1Char"/>
    <w:qFormat/>
    <w:rsid w:val="00690B5A"/>
    <w:pPr>
      <w:keepNext/>
      <w:spacing w:before="0" w:after="0" w:line="820" w:lineRule="exact"/>
      <w:outlineLvl w:val="0"/>
    </w:pPr>
    <w:rPr>
      <w:rFonts w:asciiTheme="majorHAnsi" w:hAnsiTheme="majorHAnsi" w:cstheme="majorHAnsi"/>
      <w:b/>
      <w:color w:val="2C384A" w:themeColor="accent1"/>
      <w:kern w:val="32"/>
      <w:position w:val="14"/>
      <w:sz w:val="67"/>
      <w:szCs w:val="67"/>
    </w:rPr>
  </w:style>
  <w:style w:type="paragraph" w:styleId="Heading2">
    <w:name w:val="heading 2"/>
    <w:basedOn w:val="Normal"/>
    <w:next w:val="Normal"/>
    <w:link w:val="Heading2Char"/>
    <w:qFormat/>
    <w:rsid w:val="003A7833"/>
    <w:pPr>
      <w:keepNext/>
      <w:spacing w:before="240" w:after="120" w:line="460" w:lineRule="exact"/>
      <w:outlineLvl w:val="1"/>
    </w:pPr>
    <w:rPr>
      <w:rFonts w:cs="Calibri Light"/>
      <w:b/>
      <w:bCs/>
      <w:iCs/>
      <w:color w:val="2C384A"/>
      <w:kern w:val="32"/>
      <w:sz w:val="30"/>
      <w:szCs w:val="30"/>
    </w:rPr>
  </w:style>
  <w:style w:type="paragraph" w:styleId="Heading3">
    <w:name w:val="heading 3"/>
    <w:basedOn w:val="Normal"/>
    <w:next w:val="Normal"/>
    <w:link w:val="Heading3Char"/>
    <w:qFormat/>
    <w:rsid w:val="00FF64FB"/>
    <w:pPr>
      <w:keepNext/>
      <w:spacing w:before="320" w:after="120" w:line="276" w:lineRule="auto"/>
      <w:outlineLvl w:val="2"/>
    </w:pPr>
    <w:rPr>
      <w:rFonts w:ascii="Calibri" w:hAnsi="Calibri" w:cs="Arial"/>
      <w:b/>
      <w:color w:val="2C384A" w:themeColor="accent1"/>
      <w:kern w:val="32"/>
      <w:sz w:val="28"/>
      <w:szCs w:val="26"/>
    </w:rPr>
  </w:style>
  <w:style w:type="paragraph" w:styleId="Heading4">
    <w:name w:val="heading 4"/>
    <w:basedOn w:val="Normal"/>
    <w:next w:val="Normal"/>
    <w:link w:val="Heading4Char"/>
    <w:unhideWhenUsed/>
    <w:rsid w:val="00534CCC"/>
    <w:pPr>
      <w:keepNext/>
      <w:spacing w:before="280" w:after="0" w:line="276" w:lineRule="auto"/>
      <w:outlineLvl w:val="3"/>
    </w:pPr>
    <w:rPr>
      <w:rFonts w:cs="Arial"/>
      <w:color w:val="4D7861" w:themeColor="accent2"/>
      <w:kern w:val="32"/>
      <w:szCs w:val="26"/>
    </w:rPr>
  </w:style>
  <w:style w:type="paragraph" w:styleId="Heading5">
    <w:name w:val="heading 5"/>
    <w:basedOn w:val="Normal"/>
    <w:next w:val="Normal"/>
    <w:link w:val="Heading5Char"/>
    <w:unhideWhenUsed/>
    <w:rsid w:val="00534CCC"/>
    <w:pPr>
      <w:keepNext/>
      <w:spacing w:before="240" w:after="0" w:line="276" w:lineRule="auto"/>
      <w:outlineLvl w:val="4"/>
    </w:pPr>
    <w:rPr>
      <w:rFonts w:asciiTheme="majorHAnsi" w:hAnsiTheme="majorHAnsi" w:cs="Arial"/>
      <w:b/>
      <w:iCs/>
      <w:color w:val="000000" w:themeColor="text1"/>
      <w:kern w:val="32"/>
      <w:szCs w:val="36"/>
    </w:rPr>
  </w:style>
  <w:style w:type="paragraph" w:styleId="Heading6">
    <w:name w:val="heading 6"/>
    <w:basedOn w:val="Normal"/>
    <w:next w:val="Normal"/>
    <w:link w:val="Heading6Char"/>
    <w:unhideWhenUsed/>
    <w:rsid w:val="00534CCC"/>
    <w:pPr>
      <w:keepNext/>
      <w:spacing w:after="0" w:line="276" w:lineRule="auto"/>
      <w:outlineLvl w:val="5"/>
    </w:pPr>
    <w:rPr>
      <w:rFonts w:cs="Arial"/>
      <w:color w:val="000000" w:themeColor="text1"/>
      <w:kern w:val="32"/>
      <w:szCs w:val="22"/>
    </w:rPr>
  </w:style>
  <w:style w:type="paragraph" w:styleId="Heading7">
    <w:name w:val="heading 7"/>
    <w:basedOn w:val="Normal"/>
    <w:next w:val="Normal"/>
    <w:link w:val="Heading7Char"/>
    <w:unhideWhenUsed/>
    <w:rsid w:val="00534CCC"/>
    <w:pPr>
      <w:keepNext/>
      <w:keepLines/>
      <w:spacing w:before="40"/>
      <w:outlineLvl w:val="6"/>
    </w:pPr>
    <w:rPr>
      <w:rFonts w:asciiTheme="majorHAnsi" w:eastAsiaTheme="majorEastAsia" w:hAnsiTheme="majorHAnsi" w:cstheme="majorBidi"/>
      <w:iCs/>
      <w:color w:val="161B24" w:themeColor="accent1" w:themeShade="7F"/>
    </w:rPr>
  </w:style>
  <w:style w:type="paragraph" w:styleId="Heading8">
    <w:name w:val="heading 8"/>
    <w:basedOn w:val="Normal"/>
    <w:next w:val="Normal"/>
    <w:link w:val="Heading8Char"/>
    <w:unhideWhenUsed/>
    <w:rsid w:val="00534CCC"/>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nhideWhenUsed/>
    <w:rsid w:val="00534CCC"/>
    <w:pPr>
      <w:keepNext/>
      <w:keepLines/>
      <w:spacing w:before="40"/>
      <w:outlineLvl w:val="8"/>
    </w:pPr>
    <w:rPr>
      <w:rFonts w:asciiTheme="majorHAnsi" w:eastAsiaTheme="majorEastAsia" w:hAnsiTheme="majorHAnsi" w:cstheme="majorBid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10"/>
    <w:rsid w:val="00534CCC"/>
    <w:pPr>
      <w:tabs>
        <w:tab w:val="center" w:pos="4320"/>
        <w:tab w:val="right" w:pos="8640"/>
      </w:tabs>
    </w:pPr>
  </w:style>
  <w:style w:type="character" w:customStyle="1" w:styleId="HeaderChar">
    <w:name w:val="Header Char"/>
    <w:basedOn w:val="DefaultParagraphFont"/>
    <w:link w:val="Header"/>
    <w:uiPriority w:val="10"/>
    <w:rsid w:val="00113344"/>
    <w:rPr>
      <w:rFonts w:ascii="Calibri Light" w:eastAsia="Times New Roman" w:hAnsi="Calibri Light"/>
      <w:sz w:val="22"/>
      <w:lang w:eastAsia="en-AU"/>
    </w:rPr>
  </w:style>
  <w:style w:type="paragraph" w:styleId="Footer">
    <w:name w:val="footer"/>
    <w:basedOn w:val="Normal"/>
    <w:link w:val="FooterChar"/>
    <w:uiPriority w:val="10"/>
    <w:rsid w:val="00534CCC"/>
    <w:pPr>
      <w:tabs>
        <w:tab w:val="right" w:pos="20979"/>
      </w:tabs>
    </w:pPr>
    <w:rPr>
      <w:sz w:val="20"/>
    </w:rPr>
  </w:style>
  <w:style w:type="character" w:customStyle="1" w:styleId="FooterChar">
    <w:name w:val="Footer Char"/>
    <w:basedOn w:val="DefaultParagraphFont"/>
    <w:link w:val="Footer"/>
    <w:uiPriority w:val="10"/>
    <w:rsid w:val="00113344"/>
    <w:rPr>
      <w:rFonts w:ascii="Calibri Light" w:eastAsia="Times New Roman" w:hAnsi="Calibri Light"/>
      <w:lang w:eastAsia="en-AU"/>
    </w:rPr>
  </w:style>
  <w:style w:type="character" w:customStyle="1" w:styleId="Heading1Char">
    <w:name w:val="Heading 1 Char"/>
    <w:basedOn w:val="DefaultParagraphFont"/>
    <w:link w:val="Heading1"/>
    <w:rsid w:val="00690B5A"/>
    <w:rPr>
      <w:rFonts w:asciiTheme="majorHAnsi" w:eastAsia="Times New Roman" w:hAnsiTheme="majorHAnsi" w:cstheme="majorHAnsi"/>
      <w:b/>
      <w:color w:val="2C384A" w:themeColor="accent1"/>
      <w:kern w:val="32"/>
      <w:position w:val="14"/>
      <w:sz w:val="67"/>
      <w:szCs w:val="67"/>
      <w:lang w:eastAsia="en-AU"/>
    </w:rPr>
  </w:style>
  <w:style w:type="paragraph" w:styleId="BalloonText">
    <w:name w:val="Balloon Text"/>
    <w:basedOn w:val="Normal"/>
    <w:link w:val="BalloonTextChar"/>
    <w:uiPriority w:val="99"/>
    <w:semiHidden/>
    <w:rsid w:val="00534CCC"/>
    <w:rPr>
      <w:rFonts w:ascii="Tahoma" w:hAnsi="Tahoma" w:cs="Tahoma"/>
      <w:sz w:val="16"/>
      <w:szCs w:val="16"/>
    </w:rPr>
  </w:style>
  <w:style w:type="character" w:customStyle="1" w:styleId="BalloonTextChar">
    <w:name w:val="Balloon Text Char"/>
    <w:basedOn w:val="DefaultParagraphFont"/>
    <w:link w:val="BalloonText"/>
    <w:uiPriority w:val="99"/>
    <w:semiHidden/>
    <w:rsid w:val="00896F4E"/>
    <w:rPr>
      <w:rFonts w:ascii="Tahoma" w:eastAsia="Times New Roman" w:hAnsi="Tahoma" w:cs="Tahoma"/>
      <w:sz w:val="16"/>
      <w:szCs w:val="16"/>
      <w:lang w:eastAsia="en-AU"/>
    </w:rPr>
  </w:style>
  <w:style w:type="character" w:customStyle="1" w:styleId="Heading2Char">
    <w:name w:val="Heading 2 Char"/>
    <w:basedOn w:val="DefaultParagraphFont"/>
    <w:link w:val="Heading2"/>
    <w:rsid w:val="003A7833"/>
    <w:rPr>
      <w:rFonts w:ascii="Calibri Light" w:eastAsia="Times New Roman" w:hAnsi="Calibri Light" w:cs="Calibri Light"/>
      <w:b/>
      <w:bCs/>
      <w:iCs/>
      <w:color w:val="2C384A"/>
      <w:kern w:val="32"/>
      <w:sz w:val="30"/>
      <w:szCs w:val="30"/>
      <w:lang w:eastAsia="en-AU"/>
    </w:rPr>
  </w:style>
  <w:style w:type="character" w:customStyle="1" w:styleId="Heading3Char">
    <w:name w:val="Heading 3 Char"/>
    <w:basedOn w:val="DefaultParagraphFont"/>
    <w:link w:val="Heading3"/>
    <w:rsid w:val="00FF64FB"/>
    <w:rPr>
      <w:rFonts w:eastAsia="Times New Roman" w:cs="Arial"/>
      <w:b/>
      <w:color w:val="2C384A" w:themeColor="accent1"/>
      <w:kern w:val="32"/>
      <w:sz w:val="28"/>
      <w:szCs w:val="26"/>
      <w:lang w:eastAsia="en-AU"/>
    </w:rPr>
  </w:style>
  <w:style w:type="character" w:customStyle="1" w:styleId="Heading4Char">
    <w:name w:val="Heading 4 Char"/>
    <w:basedOn w:val="DefaultParagraphFont"/>
    <w:link w:val="Heading4"/>
    <w:rsid w:val="007A6D81"/>
    <w:rPr>
      <w:rFonts w:ascii="Calibri Light" w:eastAsia="Times New Roman" w:hAnsi="Calibri Light" w:cs="Arial"/>
      <w:color w:val="4D7861" w:themeColor="accent2"/>
      <w:kern w:val="32"/>
      <w:sz w:val="22"/>
      <w:szCs w:val="26"/>
      <w:lang w:eastAsia="en-AU"/>
    </w:rPr>
  </w:style>
  <w:style w:type="table" w:styleId="TableGrid">
    <w:name w:val="Table Grid"/>
    <w:basedOn w:val="TableNormal"/>
    <w:uiPriority w:val="59"/>
    <w:rsid w:val="00534CCC"/>
    <w:rPr>
      <w:rFonts w:ascii="Times New Roman" w:eastAsia="Times New Roman" w:hAnsi="Times New Roman"/>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534CCC"/>
    <w:tblPr>
      <w:tblBorders>
        <w:top w:val="single" w:sz="2" w:space="0" w:color="2E74B5"/>
        <w:left w:val="single" w:sz="2" w:space="0" w:color="2E74B5"/>
        <w:bottom w:val="single" w:sz="2" w:space="0" w:color="2E74B5"/>
        <w:right w:val="single" w:sz="2" w:space="0" w:color="2E74B5"/>
        <w:insideH w:val="single" w:sz="2" w:space="0" w:color="2E74B5"/>
        <w:insideV w:val="single" w:sz="2" w:space="0" w:color="2E74B5"/>
      </w:tblBorders>
    </w:tblPr>
    <w:tblStylePr w:type="firstRow">
      <w:rPr>
        <w:rFonts w:ascii="Calibri" w:hAnsi="Calibri"/>
        <w:b/>
        <w:i w:val="0"/>
        <w:color w:val="FFFFFF"/>
        <w:sz w:val="20"/>
      </w:rPr>
      <w:tblPr/>
      <w:tcPr>
        <w:shd w:val="clear" w:color="auto" w:fill="2E74B5"/>
      </w:tcPr>
    </w:tblStylePr>
  </w:style>
  <w:style w:type="character" w:styleId="Hyperlink">
    <w:name w:val="Hyperlink"/>
    <w:uiPriority w:val="11"/>
    <w:rsid w:val="00534CCC"/>
    <w:rPr>
      <w:color w:val="5D779D" w:themeColor="accent3"/>
      <w:u w:val="single"/>
    </w:rPr>
  </w:style>
  <w:style w:type="character" w:styleId="FollowedHyperlink">
    <w:name w:val="FollowedHyperlink"/>
    <w:basedOn w:val="DefaultParagraphFont"/>
    <w:uiPriority w:val="99"/>
    <w:semiHidden/>
    <w:unhideWhenUsed/>
    <w:rsid w:val="00534CCC"/>
    <w:rPr>
      <w:color w:val="844D9E" w:themeColor="followedHyperlink"/>
      <w:u w:val="single"/>
    </w:rPr>
  </w:style>
  <w:style w:type="paragraph" w:styleId="Revision">
    <w:name w:val="Revision"/>
    <w:hidden/>
    <w:uiPriority w:val="99"/>
    <w:semiHidden/>
    <w:rsid w:val="00534CCC"/>
    <w:rPr>
      <w:rFonts w:ascii="Calibri Light" w:hAnsi="Calibri Light"/>
      <w:color w:val="0D0D0D" w:themeColor="text1" w:themeTint="F2"/>
      <w:sz w:val="22"/>
    </w:rPr>
  </w:style>
  <w:style w:type="character" w:styleId="PlaceholderText">
    <w:name w:val="Placeholder Text"/>
    <w:basedOn w:val="DefaultParagraphFont"/>
    <w:uiPriority w:val="99"/>
    <w:semiHidden/>
    <w:rsid w:val="00534CCC"/>
    <w:rPr>
      <w:color w:val="808080"/>
    </w:rPr>
  </w:style>
  <w:style w:type="character" w:customStyle="1" w:styleId="Heading5Char">
    <w:name w:val="Heading 5 Char"/>
    <w:basedOn w:val="DefaultParagraphFont"/>
    <w:link w:val="Heading5"/>
    <w:rsid w:val="007A6D81"/>
    <w:rPr>
      <w:rFonts w:asciiTheme="majorHAnsi" w:eastAsia="Times New Roman" w:hAnsiTheme="majorHAnsi" w:cs="Arial"/>
      <w:b/>
      <w:iCs/>
      <w:color w:val="000000" w:themeColor="text1"/>
      <w:kern w:val="32"/>
      <w:sz w:val="22"/>
      <w:szCs w:val="36"/>
      <w:lang w:eastAsia="en-AU"/>
    </w:rPr>
  </w:style>
  <w:style w:type="paragraph" w:customStyle="1" w:styleId="TableHeading">
    <w:name w:val="Table Heading"/>
    <w:next w:val="Normal"/>
    <w:uiPriority w:val="2"/>
    <w:qFormat/>
    <w:rsid w:val="00691812"/>
    <w:pPr>
      <w:keepNext/>
      <w:spacing w:before="50" w:after="60"/>
      <w:ind w:left="567"/>
    </w:pPr>
    <w:rPr>
      <w:rFonts w:ascii="Calibri Light" w:eastAsia="Times New Roman" w:hAnsi="Calibri Light"/>
      <w:b/>
      <w:color w:val="2C384A" w:themeColor="accent1"/>
      <w:sz w:val="27"/>
      <w:szCs w:val="27"/>
      <w:lang w:eastAsia="en-AU"/>
    </w:rPr>
  </w:style>
  <w:style w:type="paragraph" w:customStyle="1" w:styleId="TableTextBullet">
    <w:name w:val="Table Text Bullet"/>
    <w:basedOn w:val="Normal"/>
    <w:uiPriority w:val="4"/>
    <w:qFormat/>
    <w:rsid w:val="002B0DFD"/>
    <w:pPr>
      <w:numPr>
        <w:numId w:val="7"/>
      </w:numPr>
      <w:spacing w:after="40"/>
      <w:ind w:left="284" w:hanging="284"/>
    </w:pPr>
    <w:rPr>
      <w:spacing w:val="-2"/>
      <w:sz w:val="20"/>
      <w:szCs w:val="22"/>
    </w:rPr>
  </w:style>
  <w:style w:type="character" w:customStyle="1" w:styleId="Heading9Char">
    <w:name w:val="Heading 9 Char"/>
    <w:basedOn w:val="DefaultParagraphFont"/>
    <w:link w:val="Heading9"/>
    <w:rsid w:val="004A5B8F"/>
    <w:rPr>
      <w:rFonts w:asciiTheme="majorHAnsi" w:eastAsiaTheme="majorEastAsia" w:hAnsiTheme="majorHAnsi" w:cstheme="majorBidi"/>
      <w:iCs/>
      <w:color w:val="272727" w:themeColor="text1" w:themeTint="D8"/>
      <w:sz w:val="21"/>
      <w:szCs w:val="21"/>
      <w:lang w:eastAsia="en-AU"/>
    </w:rPr>
  </w:style>
  <w:style w:type="character" w:customStyle="1" w:styleId="Heading8Char">
    <w:name w:val="Heading 8 Char"/>
    <w:basedOn w:val="DefaultParagraphFont"/>
    <w:link w:val="Heading8"/>
    <w:rsid w:val="004A5B8F"/>
    <w:rPr>
      <w:rFonts w:asciiTheme="majorHAnsi" w:eastAsiaTheme="majorEastAsia" w:hAnsiTheme="majorHAnsi" w:cstheme="majorBidi"/>
      <w:color w:val="272727" w:themeColor="text1" w:themeTint="D8"/>
      <w:sz w:val="21"/>
      <w:szCs w:val="21"/>
      <w:lang w:eastAsia="en-AU"/>
    </w:rPr>
  </w:style>
  <w:style w:type="character" w:customStyle="1" w:styleId="Heading6Char">
    <w:name w:val="Heading 6 Char"/>
    <w:basedOn w:val="DefaultParagraphFont"/>
    <w:link w:val="Heading6"/>
    <w:rsid w:val="007A6D81"/>
    <w:rPr>
      <w:rFonts w:ascii="Calibri Light" w:eastAsia="Times New Roman" w:hAnsi="Calibri Light" w:cs="Arial"/>
      <w:color w:val="000000" w:themeColor="text1"/>
      <w:kern w:val="32"/>
      <w:sz w:val="22"/>
      <w:szCs w:val="22"/>
      <w:lang w:eastAsia="en-AU"/>
    </w:rPr>
  </w:style>
  <w:style w:type="character" w:customStyle="1" w:styleId="Heading7Char">
    <w:name w:val="Heading 7 Char"/>
    <w:basedOn w:val="DefaultParagraphFont"/>
    <w:link w:val="Heading7"/>
    <w:rsid w:val="007A6D81"/>
    <w:rPr>
      <w:rFonts w:asciiTheme="majorHAnsi" w:eastAsiaTheme="majorEastAsia" w:hAnsiTheme="majorHAnsi" w:cstheme="majorBidi"/>
      <w:iCs/>
      <w:color w:val="161B24" w:themeColor="accent1" w:themeShade="7F"/>
      <w:sz w:val="22"/>
      <w:lang w:eastAsia="en-AU"/>
    </w:rPr>
  </w:style>
  <w:style w:type="paragraph" w:styleId="NoSpacing">
    <w:name w:val="No Spacing"/>
    <w:link w:val="NoSpacingChar"/>
    <w:uiPriority w:val="12"/>
    <w:rsid w:val="00534CCC"/>
    <w:rPr>
      <w:rFonts w:asciiTheme="minorHAnsi" w:eastAsiaTheme="minorEastAsia" w:hAnsiTheme="minorHAnsi" w:cstheme="minorBidi"/>
      <w:sz w:val="22"/>
      <w:szCs w:val="22"/>
      <w:lang w:val="en-US"/>
    </w:rPr>
  </w:style>
  <w:style w:type="character" w:styleId="FootnoteReference">
    <w:name w:val="footnote reference"/>
    <w:basedOn w:val="DefaultParagraphFont"/>
    <w:uiPriority w:val="9"/>
    <w:rsid w:val="00534CCC"/>
    <w:rPr>
      <w:vertAlign w:val="superscript"/>
    </w:rPr>
  </w:style>
  <w:style w:type="paragraph" w:styleId="FootnoteText">
    <w:name w:val="footnote text"/>
    <w:basedOn w:val="Normal"/>
    <w:link w:val="FootnoteTextChar"/>
    <w:uiPriority w:val="9"/>
    <w:rsid w:val="00534CCC"/>
    <w:pPr>
      <w:spacing w:after="0"/>
    </w:pPr>
    <w:rPr>
      <w:sz w:val="20"/>
    </w:rPr>
  </w:style>
  <w:style w:type="character" w:customStyle="1" w:styleId="FootnoteTextChar">
    <w:name w:val="Footnote Text Char"/>
    <w:basedOn w:val="DefaultParagraphFont"/>
    <w:link w:val="FootnoteText"/>
    <w:uiPriority w:val="9"/>
    <w:rsid w:val="00113344"/>
    <w:rPr>
      <w:rFonts w:ascii="Calibri Light" w:eastAsia="Times New Roman" w:hAnsi="Calibri Light"/>
      <w:lang w:eastAsia="en-AU"/>
    </w:rPr>
  </w:style>
  <w:style w:type="table" w:customStyle="1" w:styleId="GridTable5Dark-Accent61">
    <w:name w:val="Grid Table 5 Dark - Accent 61"/>
    <w:basedOn w:val="TableNormal"/>
    <w:uiPriority w:val="50"/>
    <w:rsid w:val="00534CCC"/>
    <w:pPr>
      <w:spacing w:before="100"/>
    </w:pPr>
    <w:rPr>
      <w:rFonts w:asciiTheme="minorHAnsi" w:eastAsiaTheme="minorEastAsia" w:hAnsiTheme="minorHAnsi" w:cstheme="minorBidi"/>
      <w:lang w:eastAsia="en-AU"/>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EEE5"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0AE81"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0AE81"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0AE81"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0AE81" w:themeFill="accent6"/>
      </w:tcPr>
    </w:tblStylePr>
    <w:tblStylePr w:type="band1Vert">
      <w:tblPr/>
      <w:tcPr>
        <w:shd w:val="clear" w:color="auto" w:fill="F9DECC" w:themeFill="accent6" w:themeFillTint="66"/>
      </w:tcPr>
    </w:tblStylePr>
    <w:tblStylePr w:type="band1Horz">
      <w:tblPr/>
      <w:tcPr>
        <w:shd w:val="clear" w:color="auto" w:fill="F9DECC" w:themeFill="accent6" w:themeFillTint="66"/>
      </w:tcPr>
    </w:tblStylePr>
  </w:style>
  <w:style w:type="paragraph" w:customStyle="1" w:styleId="KeyContactsName">
    <w:name w:val="KeyContacts Name"/>
    <w:basedOn w:val="Normal"/>
    <w:next w:val="Normal"/>
    <w:uiPriority w:val="99"/>
    <w:semiHidden/>
    <w:rsid w:val="00534CCC"/>
    <w:pPr>
      <w:framePr w:w="2058" w:h="13054" w:hRule="exact" w:wrap="around" w:vAnchor="text" w:hAnchor="page" w:x="965" w:y="1"/>
      <w:pBdr>
        <w:top w:val="single" w:sz="18" w:space="1" w:color="CCD6E3"/>
        <w:left w:val="single" w:sz="18" w:space="4" w:color="CCD6E3"/>
        <w:bottom w:val="single" w:sz="18" w:space="1" w:color="CCD6E3"/>
        <w:right w:val="single" w:sz="18" w:space="4" w:color="CCD6E3"/>
      </w:pBdr>
      <w:shd w:val="clear" w:color="auto" w:fill="CCD6E3"/>
      <w:spacing w:before="240" w:after="0" w:afterAutospacing="1" w:line="264" w:lineRule="auto"/>
    </w:pPr>
    <w:rPr>
      <w:rFonts w:ascii="Univers 45 Light" w:hAnsi="Univers 45 Light"/>
      <w:b/>
      <w:color w:val="0C2D83"/>
      <w:sz w:val="18"/>
      <w:szCs w:val="24"/>
      <w:lang w:val="en-GB"/>
    </w:rPr>
  </w:style>
  <w:style w:type="table" w:customStyle="1" w:styleId="ListTable4-Accent61">
    <w:name w:val="List Table 4 - Accent 61"/>
    <w:basedOn w:val="TableNormal"/>
    <w:uiPriority w:val="49"/>
    <w:rsid w:val="00534CCC"/>
    <w:pPr>
      <w:spacing w:before="100"/>
    </w:pPr>
    <w:rPr>
      <w:rFonts w:asciiTheme="minorHAnsi" w:eastAsiaTheme="minorEastAsia" w:hAnsiTheme="minorHAnsi" w:cstheme="minorBidi"/>
      <w:lang w:eastAsia="en-AU"/>
    </w:rPr>
    <w:tblPr>
      <w:tblStyleRowBandSize w:val="1"/>
      <w:tblStyleColBandSize w:val="1"/>
      <w:tblBorders>
        <w:top w:val="single" w:sz="4" w:space="0" w:color="F6CEB3" w:themeColor="accent6" w:themeTint="99"/>
        <w:left w:val="single" w:sz="4" w:space="0" w:color="F6CEB3" w:themeColor="accent6" w:themeTint="99"/>
        <w:bottom w:val="single" w:sz="4" w:space="0" w:color="F6CEB3" w:themeColor="accent6" w:themeTint="99"/>
        <w:right w:val="single" w:sz="4" w:space="0" w:color="F6CEB3" w:themeColor="accent6" w:themeTint="99"/>
        <w:insideH w:val="single" w:sz="4" w:space="0" w:color="F6CEB3" w:themeColor="accent6" w:themeTint="99"/>
      </w:tblBorders>
    </w:tblPr>
    <w:tblStylePr w:type="firstRow">
      <w:rPr>
        <w:b/>
        <w:bCs/>
        <w:color w:val="FFFFFF" w:themeColor="background1"/>
      </w:rPr>
      <w:tblPr/>
      <w:tcPr>
        <w:tcBorders>
          <w:top w:val="single" w:sz="4" w:space="0" w:color="F0AE81" w:themeColor="accent6"/>
          <w:left w:val="single" w:sz="4" w:space="0" w:color="F0AE81" w:themeColor="accent6"/>
          <w:bottom w:val="single" w:sz="4" w:space="0" w:color="F0AE81" w:themeColor="accent6"/>
          <w:right w:val="single" w:sz="4" w:space="0" w:color="F0AE81" w:themeColor="accent6"/>
          <w:insideH w:val="nil"/>
        </w:tcBorders>
        <w:shd w:val="clear" w:color="auto" w:fill="F0AE81" w:themeFill="accent6"/>
      </w:tcPr>
    </w:tblStylePr>
    <w:tblStylePr w:type="lastRow">
      <w:rPr>
        <w:b/>
        <w:bCs/>
      </w:rPr>
      <w:tblPr/>
      <w:tcPr>
        <w:tcBorders>
          <w:top w:val="double" w:sz="4" w:space="0" w:color="F6CEB3" w:themeColor="accent6" w:themeTint="99"/>
        </w:tcBorders>
      </w:tcPr>
    </w:tblStylePr>
    <w:tblStylePr w:type="firstCol">
      <w:rPr>
        <w:b/>
        <w:bCs/>
      </w:rPr>
    </w:tblStylePr>
    <w:tblStylePr w:type="lastCol">
      <w:rPr>
        <w:b/>
        <w:bCs/>
      </w:rPr>
    </w:tblStylePr>
    <w:tblStylePr w:type="band1Vert">
      <w:tblPr/>
      <w:tcPr>
        <w:shd w:val="clear" w:color="auto" w:fill="FCEEE5" w:themeFill="accent6" w:themeFillTint="33"/>
      </w:tcPr>
    </w:tblStylePr>
    <w:tblStylePr w:type="band1Horz">
      <w:tblPr/>
      <w:tcPr>
        <w:shd w:val="clear" w:color="auto" w:fill="FCEEE5" w:themeFill="accent6" w:themeFillTint="33"/>
      </w:tcPr>
    </w:tblStylePr>
  </w:style>
  <w:style w:type="character" w:customStyle="1" w:styleId="NoSpacingChar">
    <w:name w:val="No Spacing Char"/>
    <w:basedOn w:val="DefaultParagraphFont"/>
    <w:link w:val="NoSpacing"/>
    <w:uiPriority w:val="12"/>
    <w:rsid w:val="00113344"/>
    <w:rPr>
      <w:rFonts w:asciiTheme="minorHAnsi" w:eastAsiaTheme="minorEastAsia" w:hAnsiTheme="minorHAnsi" w:cstheme="minorBidi"/>
      <w:sz w:val="22"/>
      <w:szCs w:val="22"/>
      <w:lang w:val="en-US"/>
    </w:rPr>
  </w:style>
  <w:style w:type="numbering" w:customStyle="1" w:styleId="StyleBulletedSymbolsymbol11ptLeft4cmHanging05">
    <w:name w:val="Style Bulleted Symbol (symbol) 11 pt Left:  4 cm Hanging:  0.5 ..."/>
    <w:basedOn w:val="NoList"/>
    <w:rsid w:val="00534CCC"/>
    <w:pPr>
      <w:numPr>
        <w:numId w:val="1"/>
      </w:numPr>
    </w:pPr>
  </w:style>
  <w:style w:type="numbering" w:customStyle="1" w:styleId="StyleBulletedSymbolsymbol11ptLeft4cmHanging051">
    <w:name w:val="Style Bulleted Symbol (symbol) 11 pt Left:  4 cm Hanging:  0.5 ...1"/>
    <w:basedOn w:val="NoList"/>
    <w:rsid w:val="00534CCC"/>
    <w:pPr>
      <w:numPr>
        <w:numId w:val="2"/>
      </w:numPr>
    </w:pPr>
  </w:style>
  <w:style w:type="numbering" w:customStyle="1" w:styleId="BoxBulletedList">
    <w:name w:val="Box Bulleted List"/>
    <w:uiPriority w:val="99"/>
    <w:rsid w:val="00534CCC"/>
    <w:pPr>
      <w:numPr>
        <w:numId w:val="8"/>
      </w:numPr>
    </w:pPr>
  </w:style>
  <w:style w:type="paragraph" w:customStyle="1" w:styleId="TableText">
    <w:name w:val="Table Text"/>
    <w:uiPriority w:val="3"/>
    <w:qFormat/>
    <w:rsid w:val="00A104D1"/>
    <w:pPr>
      <w:spacing w:before="120" w:after="80" w:line="300" w:lineRule="exact"/>
    </w:pPr>
    <w:rPr>
      <w:rFonts w:ascii="Calibri Light" w:eastAsia="Times New Roman" w:hAnsi="Calibri Light"/>
      <w:b/>
      <w:bCs/>
      <w:sz w:val="22"/>
      <w:szCs w:val="24"/>
      <w:lang w:eastAsia="en-AU"/>
    </w:rPr>
  </w:style>
  <w:style w:type="character" w:styleId="CommentReference">
    <w:name w:val="annotation reference"/>
    <w:basedOn w:val="DefaultParagraphFont"/>
    <w:uiPriority w:val="99"/>
    <w:semiHidden/>
    <w:unhideWhenUsed/>
    <w:rsid w:val="00657B4F"/>
    <w:rPr>
      <w:sz w:val="16"/>
      <w:szCs w:val="16"/>
    </w:rPr>
  </w:style>
  <w:style w:type="paragraph" w:styleId="CommentSubject">
    <w:name w:val="annotation subject"/>
    <w:basedOn w:val="Normal"/>
    <w:next w:val="Normal"/>
    <w:link w:val="CommentSubjectChar"/>
    <w:uiPriority w:val="99"/>
    <w:semiHidden/>
    <w:unhideWhenUsed/>
    <w:rsid w:val="00640527"/>
    <w:rPr>
      <w:b/>
      <w:bCs/>
      <w:sz w:val="20"/>
    </w:rPr>
  </w:style>
  <w:style w:type="character" w:customStyle="1" w:styleId="CommentSubjectChar">
    <w:name w:val="Comment Subject Char"/>
    <w:basedOn w:val="DefaultParagraphFont"/>
    <w:link w:val="CommentSubject"/>
    <w:uiPriority w:val="99"/>
    <w:semiHidden/>
    <w:rsid w:val="00896F4E"/>
    <w:rPr>
      <w:rFonts w:ascii="Calibri Light" w:eastAsia="Times New Roman" w:hAnsi="Calibri Light"/>
      <w:b/>
      <w:bCs/>
      <w:lang w:eastAsia="en-AU"/>
    </w:rPr>
  </w:style>
  <w:style w:type="table" w:styleId="TableGridLight">
    <w:name w:val="Grid Table Light"/>
    <w:basedOn w:val="TableNormal"/>
    <w:uiPriority w:val="40"/>
    <w:rsid w:val="007577B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TextNumbered">
    <w:name w:val="Table Text Numbered"/>
    <w:basedOn w:val="TableText"/>
    <w:uiPriority w:val="3"/>
    <w:qFormat/>
    <w:rsid w:val="00C70CC6"/>
    <w:pPr>
      <w:numPr>
        <w:numId w:val="37"/>
      </w:numPr>
      <w:ind w:left="340" w:hanging="340"/>
    </w:pPr>
  </w:style>
  <w:style w:type="paragraph" w:customStyle="1" w:styleId="TableTextDash">
    <w:name w:val="Table Text Dash"/>
    <w:uiPriority w:val="5"/>
    <w:qFormat/>
    <w:rsid w:val="00C70CC6"/>
    <w:pPr>
      <w:numPr>
        <w:numId w:val="39"/>
      </w:numPr>
      <w:spacing w:before="80" w:after="80" w:line="230" w:lineRule="exact"/>
      <w:ind w:left="680" w:hanging="340"/>
    </w:pPr>
    <w:rPr>
      <w:rFonts w:ascii="Calibri Light" w:eastAsia="Batang" w:hAnsi="Calibri Light" w:cstheme="minorBidi"/>
      <w:lang w:eastAsia="en-AU"/>
    </w:rPr>
  </w:style>
  <w:style w:type="paragraph" w:customStyle="1" w:styleId="SingleParagraph">
    <w:name w:val="Single Paragraph"/>
    <w:basedOn w:val="Normal"/>
    <w:next w:val="Normal"/>
    <w:link w:val="SingleParagraphChar"/>
    <w:uiPriority w:val="12"/>
    <w:rsid w:val="002F1449"/>
    <w:pPr>
      <w:spacing w:before="0" w:after="0"/>
    </w:pPr>
  </w:style>
  <w:style w:type="character" w:customStyle="1" w:styleId="SingleParagraphChar">
    <w:name w:val="Single Paragraph Char"/>
    <w:basedOn w:val="DefaultParagraphFont"/>
    <w:link w:val="SingleParagraph"/>
    <w:uiPriority w:val="12"/>
    <w:rsid w:val="00113344"/>
    <w:rPr>
      <w:rFonts w:ascii="Calibri Light" w:eastAsia="Times New Roman" w:hAnsi="Calibri Light"/>
      <w:sz w:val="22"/>
      <w:lang w:eastAsia="en-AU"/>
    </w:rPr>
  </w:style>
  <w:style w:type="paragraph" w:customStyle="1" w:styleId="Ghostspace">
    <w:name w:val="Ghost space"/>
    <w:basedOn w:val="Normal"/>
    <w:uiPriority w:val="12"/>
    <w:rsid w:val="00DA62BC"/>
    <w:pPr>
      <w:spacing w:before="0" w:after="0"/>
    </w:pPr>
    <w:rPr>
      <w:sz w:val="4"/>
      <w:szCs w:val="4"/>
    </w:rPr>
  </w:style>
  <w:style w:type="paragraph" w:customStyle="1" w:styleId="IntroductionText1">
    <w:name w:val="Introduction Text 1"/>
    <w:uiPriority w:val="1"/>
    <w:qFormat/>
    <w:rsid w:val="002B0DFD"/>
    <w:pPr>
      <w:spacing w:before="120" w:after="240"/>
    </w:pPr>
    <w:rPr>
      <w:rFonts w:ascii="Calibri Light" w:eastAsia="Times New Roman" w:hAnsi="Calibri Light"/>
      <w:b/>
      <w:bCs/>
      <w:color w:val="2C384A" w:themeColor="accent1"/>
      <w:sz w:val="35"/>
      <w:szCs w:val="35"/>
      <w:lang w:eastAsia="en-AU"/>
    </w:rPr>
  </w:style>
  <w:style w:type="paragraph" w:customStyle="1" w:styleId="IntroductionText2">
    <w:name w:val="Introduction Text 2"/>
    <w:link w:val="IntroductionText2Char"/>
    <w:uiPriority w:val="1"/>
    <w:qFormat/>
    <w:rsid w:val="002B0DFD"/>
    <w:pPr>
      <w:spacing w:beforeLines="120" w:before="288" w:afterLines="50" w:after="120"/>
    </w:pPr>
    <w:rPr>
      <w:rFonts w:ascii="Calibri Light" w:eastAsia="Times New Roman" w:hAnsi="Calibri Light"/>
      <w:b/>
      <w:bCs/>
      <w:spacing w:val="-1"/>
      <w:sz w:val="28"/>
      <w:szCs w:val="28"/>
      <w:lang w:eastAsia="en-AU"/>
    </w:rPr>
  </w:style>
  <w:style w:type="paragraph" w:styleId="ListParagraph">
    <w:name w:val="List Paragraph"/>
    <w:basedOn w:val="Normal"/>
    <w:uiPriority w:val="34"/>
    <w:qFormat/>
    <w:rsid w:val="001E33F4"/>
    <w:pPr>
      <w:spacing w:after="120"/>
      <w:ind w:left="720"/>
      <w:contextualSpacing/>
    </w:pPr>
  </w:style>
  <w:style w:type="paragraph" w:customStyle="1" w:styleId="Continuedon">
    <w:name w:val="Continued on"/>
    <w:uiPriority w:val="99"/>
    <w:rsid w:val="00211087"/>
    <w:pPr>
      <w:spacing w:before="180"/>
      <w:jc w:val="right"/>
    </w:pPr>
    <w:rPr>
      <w:rFonts w:ascii="Calibri Light" w:eastAsia="Times New Roman" w:hAnsi="Calibri Light"/>
      <w:i/>
      <w:iCs/>
      <w:lang w:eastAsia="en-AU"/>
    </w:rPr>
  </w:style>
  <w:style w:type="paragraph" w:customStyle="1" w:styleId="Bullet">
    <w:name w:val="Bullet"/>
    <w:basedOn w:val="Normal"/>
    <w:link w:val="BulletChar"/>
    <w:rsid w:val="00C14139"/>
    <w:pPr>
      <w:numPr>
        <w:numId w:val="10"/>
      </w:numPr>
    </w:pPr>
    <w:rPr>
      <w:szCs w:val="34"/>
    </w:rPr>
  </w:style>
  <w:style w:type="character" w:customStyle="1" w:styleId="IntroductionText2Char">
    <w:name w:val="Introduction Text 2 Char"/>
    <w:basedOn w:val="DefaultParagraphFont"/>
    <w:link w:val="IntroductionText2"/>
    <w:uiPriority w:val="1"/>
    <w:rsid w:val="002B0DFD"/>
    <w:rPr>
      <w:rFonts w:ascii="Calibri Light" w:eastAsia="Times New Roman" w:hAnsi="Calibri Light"/>
      <w:b/>
      <w:bCs/>
      <w:spacing w:val="-1"/>
      <w:sz w:val="28"/>
      <w:szCs w:val="28"/>
      <w:lang w:eastAsia="en-AU"/>
    </w:rPr>
  </w:style>
  <w:style w:type="character" w:customStyle="1" w:styleId="BulletChar">
    <w:name w:val="Bullet Char"/>
    <w:basedOn w:val="IntroductionText2Char"/>
    <w:link w:val="Bullet"/>
    <w:rsid w:val="00C14139"/>
    <w:rPr>
      <w:rFonts w:ascii="Calibri Light" w:eastAsia="Times New Roman" w:hAnsi="Calibri Light"/>
      <w:b/>
      <w:bCs/>
      <w:spacing w:val="-1"/>
      <w:sz w:val="22"/>
      <w:szCs w:val="34"/>
      <w:lang w:eastAsia="en-AU"/>
    </w:rPr>
  </w:style>
  <w:style w:type="paragraph" w:customStyle="1" w:styleId="Dash">
    <w:name w:val="Dash"/>
    <w:basedOn w:val="Normal"/>
    <w:link w:val="DashChar"/>
    <w:rsid w:val="00C14139"/>
    <w:pPr>
      <w:numPr>
        <w:ilvl w:val="1"/>
        <w:numId w:val="10"/>
      </w:numPr>
    </w:pPr>
    <w:rPr>
      <w:szCs w:val="34"/>
    </w:rPr>
  </w:style>
  <w:style w:type="character" w:customStyle="1" w:styleId="DashChar">
    <w:name w:val="Dash Char"/>
    <w:basedOn w:val="IntroductionText2Char"/>
    <w:link w:val="Dash"/>
    <w:rsid w:val="00C14139"/>
    <w:rPr>
      <w:rFonts w:ascii="Calibri Light" w:eastAsia="Times New Roman" w:hAnsi="Calibri Light"/>
      <w:b/>
      <w:bCs/>
      <w:spacing w:val="-1"/>
      <w:sz w:val="22"/>
      <w:szCs w:val="34"/>
      <w:lang w:eastAsia="en-AU"/>
    </w:rPr>
  </w:style>
  <w:style w:type="paragraph" w:customStyle="1" w:styleId="DoubleDot">
    <w:name w:val="Double Dot"/>
    <w:basedOn w:val="Normal"/>
    <w:link w:val="DoubleDotChar"/>
    <w:rsid w:val="00C14139"/>
    <w:pPr>
      <w:numPr>
        <w:ilvl w:val="2"/>
        <w:numId w:val="10"/>
      </w:numPr>
    </w:pPr>
    <w:rPr>
      <w:szCs w:val="34"/>
    </w:rPr>
  </w:style>
  <w:style w:type="character" w:customStyle="1" w:styleId="DoubleDotChar">
    <w:name w:val="Double Dot Char"/>
    <w:basedOn w:val="IntroductionText2Char"/>
    <w:link w:val="DoubleDot"/>
    <w:rsid w:val="00C14139"/>
    <w:rPr>
      <w:rFonts w:ascii="Calibri Light" w:eastAsia="Times New Roman" w:hAnsi="Calibri Light"/>
      <w:b/>
      <w:bCs/>
      <w:spacing w:val="-1"/>
      <w:sz w:val="22"/>
      <w:szCs w:val="34"/>
      <w:lang w:eastAsia="en-AU"/>
    </w:rPr>
  </w:style>
  <w:style w:type="paragraph" w:customStyle="1" w:styleId="TableMainHeading">
    <w:name w:val="Table Main Heading"/>
    <w:basedOn w:val="IntroductionText2"/>
    <w:uiPriority w:val="2"/>
    <w:rsid w:val="0075426A"/>
    <w:pPr>
      <w:spacing w:before="120" w:after="50"/>
      <w:outlineLvl w:val="1"/>
    </w:pPr>
  </w:style>
  <w:style w:type="paragraph" w:customStyle="1" w:styleId="TableMainHeadingcontinued">
    <w:name w:val="Table Main Heading (continued)"/>
    <w:basedOn w:val="TableMainHeading"/>
    <w:uiPriority w:val="99"/>
    <w:rsid w:val="00A513A1"/>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049332">
      <w:bodyDiv w:val="1"/>
      <w:marLeft w:val="0"/>
      <w:marRight w:val="0"/>
      <w:marTop w:val="0"/>
      <w:marBottom w:val="0"/>
      <w:divBdr>
        <w:top w:val="none" w:sz="0" w:space="0" w:color="auto"/>
        <w:left w:val="none" w:sz="0" w:space="0" w:color="auto"/>
        <w:bottom w:val="none" w:sz="0" w:space="0" w:color="auto"/>
        <w:right w:val="none" w:sz="0" w:space="0" w:color="auto"/>
      </w:divBdr>
    </w:div>
    <w:div w:id="181893848">
      <w:bodyDiv w:val="1"/>
      <w:marLeft w:val="0"/>
      <w:marRight w:val="0"/>
      <w:marTop w:val="0"/>
      <w:marBottom w:val="0"/>
      <w:divBdr>
        <w:top w:val="none" w:sz="0" w:space="0" w:color="auto"/>
        <w:left w:val="none" w:sz="0" w:space="0" w:color="auto"/>
        <w:bottom w:val="none" w:sz="0" w:space="0" w:color="auto"/>
        <w:right w:val="none" w:sz="0" w:space="0" w:color="auto"/>
      </w:divBdr>
    </w:div>
    <w:div w:id="215747185">
      <w:bodyDiv w:val="1"/>
      <w:marLeft w:val="0"/>
      <w:marRight w:val="0"/>
      <w:marTop w:val="0"/>
      <w:marBottom w:val="0"/>
      <w:divBdr>
        <w:top w:val="none" w:sz="0" w:space="0" w:color="auto"/>
        <w:left w:val="none" w:sz="0" w:space="0" w:color="auto"/>
        <w:bottom w:val="none" w:sz="0" w:space="0" w:color="auto"/>
        <w:right w:val="none" w:sz="0" w:space="0" w:color="auto"/>
      </w:divBdr>
    </w:div>
    <w:div w:id="324285451">
      <w:bodyDiv w:val="1"/>
      <w:marLeft w:val="0"/>
      <w:marRight w:val="0"/>
      <w:marTop w:val="0"/>
      <w:marBottom w:val="0"/>
      <w:divBdr>
        <w:top w:val="none" w:sz="0" w:space="0" w:color="auto"/>
        <w:left w:val="none" w:sz="0" w:space="0" w:color="auto"/>
        <w:bottom w:val="none" w:sz="0" w:space="0" w:color="auto"/>
        <w:right w:val="none" w:sz="0" w:space="0" w:color="auto"/>
      </w:divBdr>
    </w:div>
    <w:div w:id="401874862">
      <w:bodyDiv w:val="1"/>
      <w:marLeft w:val="0"/>
      <w:marRight w:val="0"/>
      <w:marTop w:val="0"/>
      <w:marBottom w:val="0"/>
      <w:divBdr>
        <w:top w:val="none" w:sz="0" w:space="0" w:color="auto"/>
        <w:left w:val="none" w:sz="0" w:space="0" w:color="auto"/>
        <w:bottom w:val="none" w:sz="0" w:space="0" w:color="auto"/>
        <w:right w:val="none" w:sz="0" w:space="0" w:color="auto"/>
      </w:divBdr>
    </w:div>
    <w:div w:id="423039229">
      <w:bodyDiv w:val="1"/>
      <w:marLeft w:val="0"/>
      <w:marRight w:val="0"/>
      <w:marTop w:val="0"/>
      <w:marBottom w:val="0"/>
      <w:divBdr>
        <w:top w:val="none" w:sz="0" w:space="0" w:color="auto"/>
        <w:left w:val="none" w:sz="0" w:space="0" w:color="auto"/>
        <w:bottom w:val="none" w:sz="0" w:space="0" w:color="auto"/>
        <w:right w:val="none" w:sz="0" w:space="0" w:color="auto"/>
      </w:divBdr>
    </w:div>
    <w:div w:id="433287954">
      <w:bodyDiv w:val="1"/>
      <w:marLeft w:val="0"/>
      <w:marRight w:val="0"/>
      <w:marTop w:val="0"/>
      <w:marBottom w:val="0"/>
      <w:divBdr>
        <w:top w:val="none" w:sz="0" w:space="0" w:color="auto"/>
        <w:left w:val="none" w:sz="0" w:space="0" w:color="auto"/>
        <w:bottom w:val="none" w:sz="0" w:space="0" w:color="auto"/>
        <w:right w:val="none" w:sz="0" w:space="0" w:color="auto"/>
      </w:divBdr>
    </w:div>
    <w:div w:id="873426115">
      <w:bodyDiv w:val="1"/>
      <w:marLeft w:val="0"/>
      <w:marRight w:val="0"/>
      <w:marTop w:val="0"/>
      <w:marBottom w:val="0"/>
      <w:divBdr>
        <w:top w:val="none" w:sz="0" w:space="0" w:color="auto"/>
        <w:left w:val="none" w:sz="0" w:space="0" w:color="auto"/>
        <w:bottom w:val="none" w:sz="0" w:space="0" w:color="auto"/>
        <w:right w:val="none" w:sz="0" w:space="0" w:color="auto"/>
      </w:divBdr>
    </w:div>
    <w:div w:id="936135573">
      <w:bodyDiv w:val="1"/>
      <w:marLeft w:val="0"/>
      <w:marRight w:val="0"/>
      <w:marTop w:val="0"/>
      <w:marBottom w:val="0"/>
      <w:divBdr>
        <w:top w:val="none" w:sz="0" w:space="0" w:color="auto"/>
        <w:left w:val="none" w:sz="0" w:space="0" w:color="auto"/>
        <w:bottom w:val="none" w:sz="0" w:space="0" w:color="auto"/>
        <w:right w:val="none" w:sz="0" w:space="0" w:color="auto"/>
      </w:divBdr>
    </w:div>
    <w:div w:id="989209604">
      <w:bodyDiv w:val="1"/>
      <w:marLeft w:val="0"/>
      <w:marRight w:val="0"/>
      <w:marTop w:val="0"/>
      <w:marBottom w:val="0"/>
      <w:divBdr>
        <w:top w:val="none" w:sz="0" w:space="0" w:color="auto"/>
        <w:left w:val="none" w:sz="0" w:space="0" w:color="auto"/>
        <w:bottom w:val="none" w:sz="0" w:space="0" w:color="auto"/>
        <w:right w:val="none" w:sz="0" w:space="0" w:color="auto"/>
      </w:divBdr>
    </w:div>
    <w:div w:id="991103191">
      <w:bodyDiv w:val="1"/>
      <w:marLeft w:val="0"/>
      <w:marRight w:val="0"/>
      <w:marTop w:val="0"/>
      <w:marBottom w:val="0"/>
      <w:divBdr>
        <w:top w:val="none" w:sz="0" w:space="0" w:color="auto"/>
        <w:left w:val="none" w:sz="0" w:space="0" w:color="auto"/>
        <w:bottom w:val="none" w:sz="0" w:space="0" w:color="auto"/>
        <w:right w:val="none" w:sz="0" w:space="0" w:color="auto"/>
      </w:divBdr>
    </w:div>
    <w:div w:id="1006908061">
      <w:bodyDiv w:val="1"/>
      <w:marLeft w:val="0"/>
      <w:marRight w:val="0"/>
      <w:marTop w:val="0"/>
      <w:marBottom w:val="0"/>
      <w:divBdr>
        <w:top w:val="none" w:sz="0" w:space="0" w:color="auto"/>
        <w:left w:val="none" w:sz="0" w:space="0" w:color="auto"/>
        <w:bottom w:val="none" w:sz="0" w:space="0" w:color="auto"/>
        <w:right w:val="none" w:sz="0" w:space="0" w:color="auto"/>
      </w:divBdr>
    </w:div>
    <w:div w:id="1167748318">
      <w:bodyDiv w:val="1"/>
      <w:marLeft w:val="0"/>
      <w:marRight w:val="0"/>
      <w:marTop w:val="0"/>
      <w:marBottom w:val="0"/>
      <w:divBdr>
        <w:top w:val="none" w:sz="0" w:space="0" w:color="auto"/>
        <w:left w:val="none" w:sz="0" w:space="0" w:color="auto"/>
        <w:bottom w:val="none" w:sz="0" w:space="0" w:color="auto"/>
        <w:right w:val="none" w:sz="0" w:space="0" w:color="auto"/>
      </w:divBdr>
    </w:div>
    <w:div w:id="1748529511">
      <w:bodyDiv w:val="1"/>
      <w:marLeft w:val="0"/>
      <w:marRight w:val="0"/>
      <w:marTop w:val="0"/>
      <w:marBottom w:val="0"/>
      <w:divBdr>
        <w:top w:val="none" w:sz="0" w:space="0" w:color="auto"/>
        <w:left w:val="none" w:sz="0" w:space="0" w:color="auto"/>
        <w:bottom w:val="none" w:sz="0" w:space="0" w:color="auto"/>
        <w:right w:val="none" w:sz="0" w:space="0" w:color="auto"/>
      </w:divBdr>
    </w:div>
    <w:div w:id="1866478470">
      <w:bodyDiv w:val="1"/>
      <w:marLeft w:val="0"/>
      <w:marRight w:val="0"/>
      <w:marTop w:val="0"/>
      <w:marBottom w:val="0"/>
      <w:divBdr>
        <w:top w:val="none" w:sz="0" w:space="0" w:color="auto"/>
        <w:left w:val="none" w:sz="0" w:space="0" w:color="auto"/>
        <w:bottom w:val="none" w:sz="0" w:space="0" w:color="auto"/>
        <w:right w:val="none" w:sz="0" w:space="0" w:color="auto"/>
      </w:divBdr>
    </w:div>
    <w:div w:id="1884059170">
      <w:bodyDiv w:val="1"/>
      <w:marLeft w:val="0"/>
      <w:marRight w:val="0"/>
      <w:marTop w:val="0"/>
      <w:marBottom w:val="0"/>
      <w:divBdr>
        <w:top w:val="none" w:sz="0" w:space="0" w:color="auto"/>
        <w:left w:val="none" w:sz="0" w:space="0" w:color="auto"/>
        <w:bottom w:val="none" w:sz="0" w:space="0" w:color="auto"/>
        <w:right w:val="none" w:sz="0" w:space="0" w:color="auto"/>
      </w:divBdr>
    </w:div>
    <w:div w:id="1942638317">
      <w:bodyDiv w:val="1"/>
      <w:marLeft w:val="0"/>
      <w:marRight w:val="0"/>
      <w:marTop w:val="0"/>
      <w:marBottom w:val="0"/>
      <w:divBdr>
        <w:top w:val="none" w:sz="0" w:space="0" w:color="auto"/>
        <w:left w:val="none" w:sz="0" w:space="0" w:color="auto"/>
        <w:bottom w:val="none" w:sz="0" w:space="0" w:color="auto"/>
        <w:right w:val="none" w:sz="0" w:space="0" w:color="auto"/>
      </w:divBdr>
    </w:div>
    <w:div w:id="2111655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svg"/><Relationship Id="rId18"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sv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7.svg"/><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10.jpeg"/></Relationships>
</file>

<file path=word/theme/theme1.xml><?xml version="1.0" encoding="utf-8"?>
<a:theme xmlns:a="http://schemas.openxmlformats.org/drawingml/2006/main" name="TSYBrand">
  <a:themeElements>
    <a:clrScheme name="TSY Corporate">
      <a:dk1>
        <a:sysClr val="windowText" lastClr="000000"/>
      </a:dk1>
      <a:lt1>
        <a:sysClr val="window" lastClr="FFFFFF"/>
      </a:lt1>
      <a:dk2>
        <a:srgbClr val="5F5F5F"/>
      </a:dk2>
      <a:lt2>
        <a:srgbClr val="EEEEEE"/>
      </a:lt2>
      <a:accent1>
        <a:srgbClr val="2C384A"/>
      </a:accent1>
      <a:accent2>
        <a:srgbClr val="4D7861"/>
      </a:accent2>
      <a:accent3>
        <a:srgbClr val="5D779D"/>
      </a:accent3>
      <a:accent4>
        <a:srgbClr val="B1F0CF"/>
      </a:accent4>
      <a:accent5>
        <a:srgbClr val="90B6F0"/>
      </a:accent5>
      <a:accent6>
        <a:srgbClr val="F0AE81"/>
      </a:accent6>
      <a:hlink>
        <a:srgbClr val="3A6FAF"/>
      </a:hlink>
      <a:folHlink>
        <a:srgbClr val="844D9E"/>
      </a:folHlink>
    </a:clrScheme>
    <a:fontScheme name="Custom 1">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D79C83-4CB4-4B08-B145-FFC6904C84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1117</Words>
  <Characters>7127</Characters>
  <Application>Microsoft Office Word</Application>
  <DocSecurity>0</DocSecurity>
  <Lines>178</Lines>
  <Paragraphs>61</Paragraphs>
  <ScaleCrop>false</ScaleCrop>
  <Company/>
  <LinksUpToDate>false</LinksUpToDate>
  <CharactersWithSpaces>8225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 Treasury Census Action Plan</dc:title>
  <dc:subject/>
  <dc:creator>Australian Government</dc:creator>
  <cp:keywords/>
  <dc:description/>
  <cp:lastModifiedBy/>
  <cp:revision>1</cp:revision>
  <dcterms:created xsi:type="dcterms:W3CDTF">2026-11-03T22:33:00Z</dcterms:created>
  <dcterms:modified xsi:type="dcterms:W3CDTF">2026-11-03T22:33:00Z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f932d64-9ab1-4d9b-81d2-a3a8b82dd47d_Enabled">
    <vt:lpwstr>true</vt:lpwstr>
  </property>
  <property fmtid="{D5CDD505-2E9C-101B-9397-08002B2CF9AE}" pid="3" name="MSIP_Label_4f932d64-9ab1-4d9b-81d2-a3a8b82dd47d_SetDate">
    <vt:lpwstr>2026-11-03T22:33:33Z</vt:lpwstr>
  </property>
  <property fmtid="{D5CDD505-2E9C-101B-9397-08002B2CF9AE}" pid="4" name="MSIP_Label_4f932d64-9ab1-4d9b-81d2-a3a8b82dd47d_Method">
    <vt:lpwstr>Privileged</vt:lpwstr>
  </property>
  <property fmtid="{D5CDD505-2E9C-101B-9397-08002B2CF9AE}" pid="5" name="MSIP_Label_4f932d64-9ab1-4d9b-81d2-a3a8b82dd47d_Name">
    <vt:lpwstr>OFFICIAL No Visual Marking</vt:lpwstr>
  </property>
  <property fmtid="{D5CDD505-2E9C-101B-9397-08002B2CF9AE}" pid="6" name="MSIP_Label_4f932d64-9ab1-4d9b-81d2-a3a8b82dd47d_SiteId">
    <vt:lpwstr>214f1646-2021-47cc-8397-e3d3a7ba7d9d</vt:lpwstr>
  </property>
  <property fmtid="{D5CDD505-2E9C-101B-9397-08002B2CF9AE}" pid="7" name="MSIP_Label_4f932d64-9ab1-4d9b-81d2-a3a8b82dd47d_ActionId">
    <vt:lpwstr>7fdd096f-dbf5-4a31-bb5b-c4e9d9b9f825</vt:lpwstr>
  </property>
  <property fmtid="{D5CDD505-2E9C-101B-9397-08002B2CF9AE}" pid="8" name="MSIP_Label_4f932d64-9ab1-4d9b-81d2-a3a8b82dd47d_ContentBits">
    <vt:lpwstr>0</vt:lpwstr>
  </property>
  <property fmtid="{D5CDD505-2E9C-101B-9397-08002B2CF9AE}" pid="9" name="MSIP_Label_4f932d64-9ab1-4d9b-81d2-a3a8b82dd47d_Tag">
    <vt:lpwstr>10, 0, 1, 1</vt:lpwstr>
  </property>
</Properties>
</file>