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D1A57" w14:textId="4EBCADD9" w:rsidR="00194125" w:rsidRPr="00363CCF" w:rsidRDefault="00194125" w:rsidP="00194125">
      <w:pPr>
        <w:pStyle w:val="Bullet"/>
        <w:numPr>
          <w:ilvl w:val="0"/>
          <w:numId w:val="0"/>
        </w:numPr>
        <w:spacing w:beforeLines="0" w:before="192" w:afterLines="0" w:after="192" w:line="240" w:lineRule="auto"/>
        <w:ind w:right="0"/>
        <w:jc w:val="center"/>
        <w:rPr>
          <w:rFonts w:eastAsiaTheme="minorEastAsia"/>
          <w:b/>
          <w:bCs/>
          <w:lang w:eastAsia="ja-JP"/>
        </w:rPr>
      </w:pPr>
      <w:r>
        <w:rPr>
          <w:b/>
          <w:bCs/>
        </w:rPr>
        <w:t xml:space="preserve">MEMORANDUM OF </w:t>
      </w:r>
      <w:r w:rsidR="00B67954">
        <w:rPr>
          <w:rFonts w:eastAsiaTheme="minorEastAsia" w:hint="eastAsia"/>
          <w:b/>
          <w:bCs/>
          <w:lang w:eastAsia="ja-JP"/>
        </w:rPr>
        <w:t>COOPERATION</w:t>
      </w:r>
    </w:p>
    <w:p w14:paraId="7CC845A2" w14:textId="77777777" w:rsidR="00194125" w:rsidRDefault="00194125" w:rsidP="00194125">
      <w:pPr>
        <w:pStyle w:val="Bullet"/>
        <w:numPr>
          <w:ilvl w:val="0"/>
          <w:numId w:val="0"/>
        </w:numPr>
        <w:spacing w:beforeLines="0" w:before="192" w:afterLines="0" w:after="192" w:line="240" w:lineRule="auto"/>
        <w:ind w:right="0"/>
        <w:jc w:val="center"/>
        <w:rPr>
          <w:b/>
          <w:bCs/>
        </w:rPr>
      </w:pPr>
      <w:r>
        <w:rPr>
          <w:b/>
          <w:bCs/>
        </w:rPr>
        <w:t>BETWEEN</w:t>
      </w:r>
    </w:p>
    <w:p w14:paraId="2A244360" w14:textId="4C53272F" w:rsidR="00194125" w:rsidRPr="004B6885" w:rsidRDefault="00194125" w:rsidP="00194125">
      <w:pPr>
        <w:pStyle w:val="Bullet"/>
        <w:numPr>
          <w:ilvl w:val="0"/>
          <w:numId w:val="0"/>
        </w:numPr>
        <w:spacing w:beforeLines="0" w:before="192" w:afterLines="0" w:after="192" w:line="240" w:lineRule="auto"/>
        <w:ind w:right="0"/>
        <w:jc w:val="center"/>
        <w:rPr>
          <w:rFonts w:eastAsiaTheme="minorEastAsia"/>
          <w:b/>
          <w:bCs/>
          <w:lang w:eastAsia="ja-JP"/>
        </w:rPr>
      </w:pPr>
      <w:r>
        <w:rPr>
          <w:b/>
          <w:bCs/>
        </w:rPr>
        <w:t>THE GOVERNMENT OF AUSTR</w:t>
      </w:r>
      <w:r w:rsidR="00D62109">
        <w:rPr>
          <w:b/>
          <w:bCs/>
        </w:rPr>
        <w:t>A</w:t>
      </w:r>
      <w:r>
        <w:rPr>
          <w:b/>
          <w:bCs/>
        </w:rPr>
        <w:t>LIA</w:t>
      </w:r>
      <w:r w:rsidR="00090233">
        <w:rPr>
          <w:rFonts w:eastAsiaTheme="minorEastAsia" w:hint="eastAsia"/>
          <w:b/>
          <w:bCs/>
          <w:lang w:eastAsia="ja-JP"/>
        </w:rPr>
        <w:t xml:space="preserve"> </w:t>
      </w:r>
      <w:r w:rsidR="005A0C9D">
        <w:rPr>
          <w:rFonts w:eastAsiaTheme="minorEastAsia"/>
          <w:b/>
          <w:bCs/>
          <w:lang w:eastAsia="ja-JP"/>
        </w:rPr>
        <w:t xml:space="preserve">AS </w:t>
      </w:r>
      <w:r w:rsidR="005A0C9D" w:rsidRPr="00401ED2">
        <w:rPr>
          <w:rFonts w:eastAsiaTheme="minorEastAsia"/>
          <w:b/>
          <w:bCs/>
          <w:lang w:eastAsia="ja-JP"/>
        </w:rPr>
        <w:t>REPRESENTED BY</w:t>
      </w:r>
      <w:r w:rsidR="005A0C9D">
        <w:rPr>
          <w:rFonts w:eastAsiaTheme="minorEastAsia"/>
          <w:b/>
          <w:bCs/>
          <w:lang w:eastAsia="ja-JP"/>
        </w:rPr>
        <w:t xml:space="preserve"> </w:t>
      </w:r>
      <w:r w:rsidR="00D03E74">
        <w:rPr>
          <w:rFonts w:eastAsiaTheme="minorEastAsia" w:hint="eastAsia"/>
          <w:b/>
          <w:bCs/>
          <w:lang w:eastAsia="ja-JP"/>
        </w:rPr>
        <w:t>T</w:t>
      </w:r>
      <w:r w:rsidR="0072511C">
        <w:rPr>
          <w:rFonts w:eastAsiaTheme="minorEastAsia" w:hint="eastAsia"/>
          <w:b/>
          <w:bCs/>
          <w:lang w:eastAsia="ja-JP"/>
        </w:rPr>
        <w:t>RE</w:t>
      </w:r>
      <w:r w:rsidR="00612106">
        <w:rPr>
          <w:rFonts w:eastAsiaTheme="minorEastAsia" w:hint="eastAsia"/>
          <w:b/>
          <w:bCs/>
          <w:lang w:eastAsia="ja-JP"/>
        </w:rPr>
        <w:t>A</w:t>
      </w:r>
      <w:r w:rsidR="00567E4E">
        <w:rPr>
          <w:rFonts w:eastAsiaTheme="minorEastAsia" w:hint="eastAsia"/>
          <w:b/>
          <w:bCs/>
          <w:lang w:eastAsia="ja-JP"/>
        </w:rPr>
        <w:t>SUR</w:t>
      </w:r>
      <w:r w:rsidR="00805C5E">
        <w:rPr>
          <w:rFonts w:eastAsiaTheme="minorEastAsia" w:hint="eastAsia"/>
          <w:b/>
          <w:bCs/>
          <w:lang w:eastAsia="ja-JP"/>
        </w:rPr>
        <w:t>Y</w:t>
      </w:r>
    </w:p>
    <w:p w14:paraId="4C398687" w14:textId="77777777" w:rsidR="00194125" w:rsidRDefault="00194125" w:rsidP="00194125">
      <w:pPr>
        <w:pStyle w:val="Bullet"/>
        <w:numPr>
          <w:ilvl w:val="0"/>
          <w:numId w:val="0"/>
        </w:numPr>
        <w:spacing w:beforeLines="0" w:before="192" w:afterLines="0" w:after="192" w:line="240" w:lineRule="auto"/>
        <w:ind w:right="0"/>
        <w:jc w:val="center"/>
        <w:rPr>
          <w:b/>
          <w:bCs/>
        </w:rPr>
      </w:pPr>
      <w:r>
        <w:rPr>
          <w:b/>
          <w:bCs/>
        </w:rPr>
        <w:t>AND</w:t>
      </w:r>
    </w:p>
    <w:p w14:paraId="55EABBEA" w14:textId="01FD966D" w:rsidR="00194125" w:rsidRPr="000551EF" w:rsidRDefault="004B6885" w:rsidP="00194125">
      <w:pPr>
        <w:pStyle w:val="Bullet"/>
        <w:numPr>
          <w:ilvl w:val="0"/>
          <w:numId w:val="0"/>
        </w:numPr>
        <w:spacing w:beforeLines="0" w:before="192" w:afterLines="0" w:after="192" w:line="240" w:lineRule="auto"/>
        <w:ind w:right="0"/>
        <w:jc w:val="center"/>
        <w:rPr>
          <w:rFonts w:eastAsiaTheme="minorEastAsia"/>
          <w:b/>
          <w:bCs/>
          <w:lang w:eastAsia="ja-JP"/>
        </w:rPr>
      </w:pPr>
      <w:r>
        <w:rPr>
          <w:b/>
          <w:bCs/>
        </w:rPr>
        <w:t xml:space="preserve">THE </w:t>
      </w:r>
      <w:r w:rsidR="00AE440A">
        <w:rPr>
          <w:rFonts w:eastAsiaTheme="minorEastAsia" w:hint="eastAsia"/>
          <w:b/>
          <w:bCs/>
          <w:lang w:eastAsia="ja-JP"/>
        </w:rPr>
        <w:t xml:space="preserve">MINISTRY OF </w:t>
      </w:r>
      <w:r w:rsidR="00AE440A">
        <w:rPr>
          <w:b/>
        </w:rPr>
        <w:t>FINANCE</w:t>
      </w:r>
      <w:r w:rsidR="00AE440A">
        <w:rPr>
          <w:b/>
          <w:bCs/>
        </w:rPr>
        <w:t xml:space="preserve"> </w:t>
      </w:r>
      <w:r w:rsidR="00B67954">
        <w:rPr>
          <w:rFonts w:eastAsiaTheme="minorEastAsia" w:hint="eastAsia"/>
          <w:b/>
          <w:bCs/>
          <w:lang w:eastAsia="ja-JP"/>
        </w:rPr>
        <w:t>OF JAPAN</w:t>
      </w:r>
    </w:p>
    <w:p w14:paraId="2937D5CD" w14:textId="77777777" w:rsidR="00194125" w:rsidRPr="000551EF" w:rsidRDefault="00194125" w:rsidP="00194125">
      <w:pPr>
        <w:pStyle w:val="Bullet"/>
        <w:numPr>
          <w:ilvl w:val="0"/>
          <w:numId w:val="0"/>
        </w:numPr>
        <w:spacing w:beforeLines="0" w:before="192" w:afterLines="0" w:after="192" w:line="240" w:lineRule="auto"/>
        <w:ind w:right="0"/>
        <w:jc w:val="center"/>
        <w:rPr>
          <w:b/>
          <w:lang w:val="fr-FR"/>
        </w:rPr>
      </w:pPr>
      <w:r w:rsidRPr="000551EF">
        <w:rPr>
          <w:b/>
          <w:lang w:val="fr-FR"/>
        </w:rPr>
        <w:t>ON</w:t>
      </w:r>
    </w:p>
    <w:p w14:paraId="5E11F27C" w14:textId="77777777" w:rsidR="00194125" w:rsidRPr="000551EF" w:rsidRDefault="00194125" w:rsidP="00194125">
      <w:pPr>
        <w:pStyle w:val="Bullet"/>
        <w:numPr>
          <w:ilvl w:val="0"/>
          <w:numId w:val="0"/>
        </w:numPr>
        <w:spacing w:beforeLines="0" w:before="192" w:afterLines="0" w:after="192" w:line="240" w:lineRule="auto"/>
        <w:ind w:right="0"/>
        <w:jc w:val="center"/>
        <w:rPr>
          <w:b/>
          <w:lang w:val="fr-FR"/>
        </w:rPr>
      </w:pPr>
      <w:r w:rsidRPr="000551EF">
        <w:rPr>
          <w:b/>
          <w:lang w:val="fr-FR"/>
        </w:rPr>
        <w:t>AUSTRALIA-JAPAN FINANCE MINISTERIAL DIALOGUE</w:t>
      </w:r>
    </w:p>
    <w:p w14:paraId="71907727" w14:textId="77777777" w:rsidR="00194125" w:rsidRPr="000551EF" w:rsidRDefault="00194125" w:rsidP="00194125">
      <w:pPr>
        <w:spacing w:beforeLines="0" w:before="0" w:afterLines="0" w:after="160"/>
        <w:ind w:right="0"/>
        <w:rPr>
          <w:b/>
          <w:szCs w:val="22"/>
          <w:lang w:val="fr-FR"/>
        </w:rPr>
      </w:pPr>
      <w:r w:rsidRPr="000551EF">
        <w:rPr>
          <w:b/>
          <w:lang w:val="fr-FR"/>
        </w:rPr>
        <w:br w:type="page"/>
      </w:r>
    </w:p>
    <w:p w14:paraId="4E3819E3" w14:textId="5105FE65" w:rsidR="00194125" w:rsidRPr="00B63EBF" w:rsidRDefault="00194125" w:rsidP="00194125">
      <w:pPr>
        <w:pStyle w:val="Bullet"/>
        <w:numPr>
          <w:ilvl w:val="0"/>
          <w:numId w:val="0"/>
        </w:numPr>
        <w:spacing w:beforeLines="0" w:before="192" w:afterLines="0" w:after="192" w:line="240" w:lineRule="auto"/>
        <w:ind w:right="0"/>
        <w:jc w:val="both"/>
      </w:pPr>
      <w:r>
        <w:lastRenderedPageBreak/>
        <w:t>The Government of Australia</w:t>
      </w:r>
      <w:r w:rsidR="001D42D1">
        <w:rPr>
          <w:rFonts w:eastAsiaTheme="minorEastAsia" w:hint="eastAsia"/>
          <w:lang w:eastAsia="ja-JP"/>
        </w:rPr>
        <w:t xml:space="preserve"> </w:t>
      </w:r>
      <w:r w:rsidR="00090233">
        <w:rPr>
          <w:rFonts w:eastAsiaTheme="minorEastAsia" w:hint="eastAsia"/>
          <w:lang w:eastAsia="ja-JP"/>
        </w:rPr>
        <w:t xml:space="preserve">as </w:t>
      </w:r>
      <w:r w:rsidR="001D42D1" w:rsidRPr="001D42D1">
        <w:rPr>
          <w:rFonts w:eastAsiaTheme="minorEastAsia"/>
          <w:lang w:eastAsia="ja-JP"/>
        </w:rPr>
        <w:t xml:space="preserve">represented by </w:t>
      </w:r>
      <w:r w:rsidR="00090233">
        <w:rPr>
          <w:rFonts w:eastAsiaTheme="minorEastAsia" w:hint="eastAsia"/>
          <w:lang w:eastAsia="ja-JP"/>
        </w:rPr>
        <w:t>Treasury</w:t>
      </w:r>
      <w:r w:rsidRPr="003B5CBF">
        <w:rPr>
          <w:rFonts w:cs="Calibri"/>
        </w:rPr>
        <w:t xml:space="preserve"> </w:t>
      </w:r>
      <w:r>
        <w:t xml:space="preserve">and </w:t>
      </w:r>
      <w:r w:rsidR="00320685">
        <w:t xml:space="preserve">the </w:t>
      </w:r>
      <w:r w:rsidR="00320685">
        <w:rPr>
          <w:rFonts w:eastAsiaTheme="minorEastAsia" w:hint="eastAsia"/>
          <w:lang w:eastAsia="ja-JP"/>
        </w:rPr>
        <w:t>Ministry of Finance</w:t>
      </w:r>
      <w:r w:rsidR="000A2721">
        <w:rPr>
          <w:rFonts w:eastAsiaTheme="minorEastAsia" w:hint="eastAsia"/>
          <w:lang w:eastAsia="ja-JP"/>
        </w:rPr>
        <w:t xml:space="preserve"> of Japan</w:t>
      </w:r>
      <w:r w:rsidR="00320685">
        <w:t xml:space="preserve"> </w:t>
      </w:r>
      <w:r>
        <w:t>(</w:t>
      </w:r>
      <w:r w:rsidR="00587507" w:rsidRPr="00587507">
        <w:t xml:space="preserve">hereinafter referred to as </w:t>
      </w:r>
      <w:r>
        <w:t>‘the Participants’);</w:t>
      </w:r>
    </w:p>
    <w:p w14:paraId="4093F4AB" w14:textId="6083E928" w:rsidR="00FC0926" w:rsidRDefault="00194125" w:rsidP="00194125">
      <w:pPr>
        <w:pStyle w:val="Bullet"/>
        <w:numPr>
          <w:ilvl w:val="0"/>
          <w:numId w:val="0"/>
        </w:numPr>
        <w:spacing w:beforeLines="0" w:before="192" w:afterLines="0" w:after="192" w:line="240" w:lineRule="auto"/>
        <w:ind w:right="0"/>
        <w:jc w:val="both"/>
        <w:rPr>
          <w:rFonts w:eastAsiaTheme="minorEastAsia"/>
          <w:lang w:eastAsia="ja-JP"/>
        </w:rPr>
      </w:pPr>
      <w:r>
        <w:t xml:space="preserve">Consistent with the Participants’ commitment to elevating our Special Strategic Partnership and the Australia-Japan Joint Declaration on Economic Security </w:t>
      </w:r>
      <w:r w:rsidR="004B6885">
        <w:t xml:space="preserve">Cooperation </w:t>
      </w:r>
      <w:r>
        <w:t>and in recognition of the 50</w:t>
      </w:r>
      <w:r w:rsidRPr="00233948">
        <w:rPr>
          <w:vertAlign w:val="superscript"/>
        </w:rPr>
        <w:t>th</w:t>
      </w:r>
      <w:r>
        <w:t xml:space="preserve"> anniversary of the Basic Treaty of Friendship and Co-operation between Australia and Japan, </w:t>
      </w:r>
      <w:r w:rsidR="004B6885">
        <w:rPr>
          <w:rFonts w:eastAsiaTheme="minorEastAsia"/>
          <w:lang w:eastAsia="ja-JP"/>
        </w:rPr>
        <w:t>jointly decide</w:t>
      </w:r>
      <w:r w:rsidR="004B6885">
        <w:t xml:space="preserve"> </w:t>
      </w:r>
      <w:r>
        <w:t>to establish the Finance Ministerial Dialogue.</w:t>
      </w:r>
    </w:p>
    <w:p w14:paraId="59460A15" w14:textId="73918F2E" w:rsidR="00194125" w:rsidRPr="004B6885" w:rsidRDefault="00710E50" w:rsidP="00194125">
      <w:pPr>
        <w:pStyle w:val="Bullet"/>
        <w:numPr>
          <w:ilvl w:val="0"/>
          <w:numId w:val="0"/>
        </w:numPr>
        <w:spacing w:beforeLines="0" w:before="192" w:afterLines="0" w:after="192" w:line="240" w:lineRule="auto"/>
        <w:ind w:right="0"/>
        <w:jc w:val="both"/>
        <w:rPr>
          <w:rFonts w:eastAsiaTheme="minorEastAsia"/>
          <w:lang w:eastAsia="ja-JP"/>
        </w:rPr>
      </w:pPr>
      <w:r w:rsidRPr="00710E50">
        <w:rPr>
          <w:rFonts w:eastAsiaTheme="minorEastAsia"/>
          <w:lang w:eastAsia="ja-JP"/>
        </w:rPr>
        <w:t>Th</w:t>
      </w:r>
      <w:r w:rsidR="00183D4F">
        <w:rPr>
          <w:rFonts w:eastAsiaTheme="minorEastAsia" w:hint="eastAsia"/>
          <w:lang w:eastAsia="ja-JP"/>
        </w:rPr>
        <w:t>is</w:t>
      </w:r>
      <w:r w:rsidRPr="00710E50">
        <w:rPr>
          <w:rFonts w:eastAsiaTheme="minorEastAsia"/>
          <w:lang w:eastAsia="ja-JP"/>
        </w:rPr>
        <w:t xml:space="preserve"> </w:t>
      </w:r>
      <w:r w:rsidR="00183D4F">
        <w:t xml:space="preserve">Memorandum of </w:t>
      </w:r>
      <w:r w:rsidR="00B67954">
        <w:rPr>
          <w:rFonts w:eastAsiaTheme="minorEastAsia" w:hint="eastAsia"/>
          <w:lang w:eastAsia="ja-JP"/>
        </w:rPr>
        <w:t>Cooperation</w:t>
      </w:r>
      <w:r w:rsidR="00183D4F">
        <w:t xml:space="preserve"> (</w:t>
      </w:r>
      <w:r w:rsidR="00183D4F" w:rsidRPr="00587507">
        <w:t>hereinafter referred to as</w:t>
      </w:r>
      <w:r w:rsidR="00183D4F">
        <w:t xml:space="preserve"> </w:t>
      </w:r>
      <w:r w:rsidR="00183D4F">
        <w:rPr>
          <w:rFonts w:eastAsiaTheme="minorEastAsia"/>
          <w:lang w:eastAsia="ja-JP"/>
        </w:rPr>
        <w:t>‘</w:t>
      </w:r>
      <w:proofErr w:type="spellStart"/>
      <w:r w:rsidR="00183D4F">
        <w:t>Mo</w:t>
      </w:r>
      <w:r w:rsidR="00B67954">
        <w:rPr>
          <w:rFonts w:eastAsiaTheme="minorEastAsia" w:hint="eastAsia"/>
          <w:lang w:eastAsia="ja-JP"/>
        </w:rPr>
        <w:t>C</w:t>
      </w:r>
      <w:proofErr w:type="spellEnd"/>
      <w:r w:rsidR="00183D4F">
        <w:rPr>
          <w:rFonts w:eastAsiaTheme="minorEastAsia"/>
          <w:lang w:eastAsia="ja-JP"/>
        </w:rPr>
        <w:t>’</w:t>
      </w:r>
      <w:r w:rsidR="00183D4F">
        <w:t>)</w:t>
      </w:r>
      <w:r w:rsidRPr="00710E50">
        <w:rPr>
          <w:rFonts w:eastAsiaTheme="minorEastAsia"/>
          <w:lang w:eastAsia="ja-JP"/>
        </w:rPr>
        <w:t xml:space="preserve"> </w:t>
      </w:r>
      <w:r w:rsidR="004B6885">
        <w:rPr>
          <w:rFonts w:eastAsiaTheme="minorEastAsia"/>
          <w:lang w:eastAsia="ja-JP"/>
        </w:rPr>
        <w:t xml:space="preserve">establishes and </w:t>
      </w:r>
      <w:r w:rsidR="003420B9">
        <w:rPr>
          <w:rFonts w:eastAsiaTheme="minorEastAsia" w:hint="eastAsia"/>
          <w:lang w:eastAsia="ja-JP"/>
        </w:rPr>
        <w:t>set</w:t>
      </w:r>
      <w:r w:rsidR="007A23D8">
        <w:rPr>
          <w:rFonts w:eastAsiaTheme="minorEastAsia" w:hint="eastAsia"/>
          <w:lang w:eastAsia="ja-JP"/>
        </w:rPr>
        <w:t>s</w:t>
      </w:r>
      <w:r w:rsidR="003420B9">
        <w:rPr>
          <w:rFonts w:eastAsiaTheme="minorEastAsia" w:hint="eastAsia"/>
          <w:lang w:eastAsia="ja-JP"/>
        </w:rPr>
        <w:t xml:space="preserve"> out </w:t>
      </w:r>
      <w:r w:rsidR="006C1B5B">
        <w:rPr>
          <w:rFonts w:eastAsiaTheme="minorEastAsia" w:hint="eastAsia"/>
          <w:lang w:eastAsia="ja-JP"/>
        </w:rPr>
        <w:t xml:space="preserve">the </w:t>
      </w:r>
      <w:r w:rsidR="00855F4B">
        <w:rPr>
          <w:rFonts w:eastAsiaTheme="minorEastAsia" w:hint="eastAsia"/>
          <w:lang w:eastAsia="ja-JP"/>
        </w:rPr>
        <w:t>objective</w:t>
      </w:r>
      <w:r w:rsidRPr="00710E50">
        <w:rPr>
          <w:rFonts w:eastAsiaTheme="minorEastAsia"/>
          <w:lang w:eastAsia="ja-JP"/>
        </w:rPr>
        <w:t xml:space="preserve">s </w:t>
      </w:r>
      <w:r w:rsidR="005D317A" w:rsidRPr="005D317A">
        <w:rPr>
          <w:rFonts w:eastAsiaTheme="minorEastAsia"/>
          <w:lang w:eastAsia="ja-JP"/>
        </w:rPr>
        <w:t>and areas of cooperation under the Australia-Japan Finance Ministerial Dialogue.</w:t>
      </w:r>
      <w:r w:rsidR="00413D0B" w:rsidRPr="00413D0B">
        <w:t xml:space="preserve"> </w:t>
      </w:r>
      <w:r w:rsidR="00413D0B" w:rsidRPr="00413D0B">
        <w:rPr>
          <w:rFonts w:eastAsiaTheme="minorEastAsia"/>
          <w:lang w:eastAsia="ja-JP"/>
        </w:rPr>
        <w:t xml:space="preserve">It represents a record of understanding between the Participants for </w:t>
      </w:r>
      <w:proofErr w:type="gramStart"/>
      <w:r w:rsidR="00413D0B" w:rsidRPr="00413D0B">
        <w:rPr>
          <w:rFonts w:eastAsiaTheme="minorEastAsia"/>
          <w:lang w:eastAsia="ja-JP"/>
        </w:rPr>
        <w:t>mutual cooperation</w:t>
      </w:r>
      <w:proofErr w:type="gramEnd"/>
      <w:r w:rsidR="00413D0B" w:rsidRPr="00413D0B">
        <w:rPr>
          <w:rFonts w:eastAsiaTheme="minorEastAsia"/>
          <w:lang w:eastAsia="ja-JP"/>
        </w:rPr>
        <w:t xml:space="preserve"> and is not legally binding</w:t>
      </w:r>
      <w:r w:rsidRPr="00710E50">
        <w:rPr>
          <w:rFonts w:eastAsiaTheme="minorEastAsia"/>
          <w:lang w:eastAsia="ja-JP"/>
        </w:rPr>
        <w:t>.</w:t>
      </w:r>
    </w:p>
    <w:p w14:paraId="6EFDA1B1" w14:textId="77777777" w:rsidR="00194125" w:rsidRPr="00366D9A" w:rsidRDefault="00194125" w:rsidP="00194125">
      <w:pPr>
        <w:pStyle w:val="Bullet"/>
        <w:numPr>
          <w:ilvl w:val="0"/>
          <w:numId w:val="0"/>
        </w:numPr>
        <w:spacing w:before="192" w:after="192"/>
        <w:ind w:left="520"/>
        <w:jc w:val="center"/>
        <w:rPr>
          <w:b/>
          <w:bCs/>
        </w:rPr>
      </w:pPr>
      <w:r w:rsidRPr="00366D9A">
        <w:rPr>
          <w:b/>
          <w:bCs/>
        </w:rPr>
        <w:t xml:space="preserve">Objectives of the </w:t>
      </w:r>
      <w:r>
        <w:rPr>
          <w:b/>
          <w:bCs/>
        </w:rPr>
        <w:t>Finance Ministerial Dialogue</w:t>
      </w:r>
    </w:p>
    <w:p w14:paraId="568929D7" w14:textId="77777777" w:rsidR="00194125" w:rsidRDefault="00194125" w:rsidP="00194125">
      <w:pPr>
        <w:pStyle w:val="Bullet"/>
        <w:numPr>
          <w:ilvl w:val="0"/>
          <w:numId w:val="0"/>
        </w:numPr>
        <w:spacing w:beforeLines="0" w:before="192" w:afterLines="0" w:after="192" w:line="240" w:lineRule="auto"/>
        <w:ind w:right="0"/>
        <w:jc w:val="both"/>
      </w:pPr>
      <w:r>
        <w:t xml:space="preserve">The Finance Ministerial Dialogue will focus on practical ways Australia and Japan can work together to address shared strategic economic challenges. </w:t>
      </w:r>
    </w:p>
    <w:p w14:paraId="6716F36C" w14:textId="42438D06" w:rsidR="00194125" w:rsidRDefault="00194125" w:rsidP="00194125">
      <w:pPr>
        <w:pStyle w:val="Bullet"/>
        <w:numPr>
          <w:ilvl w:val="0"/>
          <w:numId w:val="0"/>
        </w:numPr>
        <w:spacing w:beforeLines="0" w:before="192" w:afterLines="0" w:after="192" w:line="240" w:lineRule="auto"/>
        <w:ind w:right="0"/>
        <w:jc w:val="both"/>
      </w:pPr>
      <w:r>
        <w:t xml:space="preserve">The Participants will examine ways to harness opportunities to </w:t>
      </w:r>
      <w:r w:rsidR="009F21F6">
        <w:t xml:space="preserve">support the economic security </w:t>
      </w:r>
      <w:r w:rsidR="00593980" w:rsidRPr="004B6885">
        <w:t>and resilience</w:t>
      </w:r>
      <w:r w:rsidR="004B6885" w:rsidRPr="004B6885">
        <w:t xml:space="preserve"> </w:t>
      </w:r>
      <w:r w:rsidR="004B6885" w:rsidRPr="00056BAB">
        <w:t>of Australia, Japan and the Indo-Pacific region</w:t>
      </w:r>
      <w:r w:rsidR="00056BAB" w:rsidRPr="00056BAB">
        <w:rPr>
          <w:rFonts w:eastAsiaTheme="minorEastAsia" w:hint="eastAsia"/>
          <w:lang w:eastAsia="ja-JP"/>
        </w:rPr>
        <w:t>, and</w:t>
      </w:r>
      <w:r w:rsidR="009F21F6" w:rsidRPr="00056BAB">
        <w:rPr>
          <w:rFonts w:eastAsiaTheme="minorEastAsia" w:hint="eastAsia"/>
          <w:lang w:eastAsia="ja-JP"/>
        </w:rPr>
        <w:t xml:space="preserve"> </w:t>
      </w:r>
      <w:r w:rsidRPr="00056BAB">
        <w:t>grow bilateral trade and investment.</w:t>
      </w:r>
      <w:r>
        <w:t xml:space="preserve"> </w:t>
      </w:r>
    </w:p>
    <w:p w14:paraId="768559A9" w14:textId="322ED285" w:rsidR="00194125" w:rsidRPr="00456F4E" w:rsidRDefault="00194125" w:rsidP="00194125">
      <w:pPr>
        <w:pStyle w:val="Bullet"/>
        <w:numPr>
          <w:ilvl w:val="0"/>
          <w:numId w:val="0"/>
        </w:numPr>
        <w:spacing w:beforeLines="0" w:before="192" w:afterLines="0" w:after="192" w:line="240" w:lineRule="auto"/>
        <w:ind w:right="0"/>
        <w:jc w:val="both"/>
      </w:pPr>
      <w:r>
        <w:t xml:space="preserve">The Participants acknowledge that this </w:t>
      </w:r>
      <w:proofErr w:type="spellStart"/>
      <w:r>
        <w:t>Mo</w:t>
      </w:r>
      <w:r w:rsidR="00B67954">
        <w:rPr>
          <w:rFonts w:eastAsiaTheme="minorEastAsia" w:hint="eastAsia"/>
          <w:lang w:eastAsia="ja-JP"/>
        </w:rPr>
        <w:t>C</w:t>
      </w:r>
      <w:proofErr w:type="spellEnd"/>
      <w:r>
        <w:t xml:space="preserve"> does not replace exi</w:t>
      </w:r>
      <w:r w:rsidR="00AE0D15">
        <w:rPr>
          <w:rFonts w:eastAsiaTheme="minorEastAsia" w:hint="eastAsia"/>
          <w:lang w:eastAsia="ja-JP"/>
        </w:rPr>
        <w:t>s</w:t>
      </w:r>
      <w:r>
        <w:t xml:space="preserve">ting bilateral cooperation mechanisms between Australia and Japan. </w:t>
      </w:r>
    </w:p>
    <w:p w14:paraId="74CDAA05" w14:textId="526B22C5" w:rsidR="00194125" w:rsidRDefault="00EF28BC" w:rsidP="00194125">
      <w:pPr>
        <w:pStyle w:val="Bullet"/>
        <w:numPr>
          <w:ilvl w:val="0"/>
          <w:numId w:val="0"/>
        </w:numPr>
        <w:spacing w:beforeLines="0" w:before="192" w:afterLines="0" w:after="192" w:line="240" w:lineRule="auto"/>
        <w:ind w:left="520" w:right="0" w:hanging="520"/>
        <w:jc w:val="center"/>
        <w:rPr>
          <w:b/>
          <w:bCs/>
        </w:rPr>
      </w:pPr>
      <w:r w:rsidRPr="0062102C">
        <w:rPr>
          <w:rFonts w:eastAsiaTheme="minorEastAsia"/>
          <w:b/>
          <w:lang w:eastAsia="ja-JP"/>
        </w:rPr>
        <w:t>Macro</w:t>
      </w:r>
      <w:r w:rsidR="00545A9D" w:rsidRPr="004B6885">
        <w:rPr>
          <w:rFonts w:eastAsiaTheme="minorEastAsia"/>
          <w:b/>
          <w:lang w:eastAsia="ja-JP"/>
        </w:rPr>
        <w:t>e</w:t>
      </w:r>
      <w:r w:rsidRPr="0062102C">
        <w:rPr>
          <w:rFonts w:eastAsiaTheme="minorEastAsia"/>
          <w:b/>
          <w:lang w:eastAsia="ja-JP"/>
        </w:rPr>
        <w:t>conomic</w:t>
      </w:r>
      <w:r>
        <w:rPr>
          <w:rFonts w:eastAsiaTheme="minorEastAsia" w:hint="eastAsia"/>
          <w:b/>
          <w:bCs/>
          <w:lang w:eastAsia="ja-JP"/>
        </w:rPr>
        <w:t xml:space="preserve"> Outlook and </w:t>
      </w:r>
      <w:r w:rsidR="00194125">
        <w:rPr>
          <w:b/>
          <w:bCs/>
        </w:rPr>
        <w:t>Economic Security</w:t>
      </w:r>
    </w:p>
    <w:p w14:paraId="110064F3" w14:textId="77777777" w:rsidR="00194125" w:rsidRDefault="00194125" w:rsidP="00194125">
      <w:pPr>
        <w:pStyle w:val="Bullet"/>
        <w:numPr>
          <w:ilvl w:val="0"/>
          <w:numId w:val="0"/>
        </w:numPr>
        <w:spacing w:beforeLines="0" w:before="192" w:afterLines="0" w:after="192" w:line="240" w:lineRule="auto"/>
        <w:ind w:right="0"/>
        <w:jc w:val="both"/>
      </w:pPr>
      <w:r>
        <w:t>Recognising that Australia and Japan’s economic and security futures are deeply connected, the Finance Ministerial Dialogue will enhance bilateral cooperation on economic security matters. The Participants will progress practical cooperation and information exchange consistent with the Australia-Japan Joint Declaration on Economic Security Cooperation, focusing on:</w:t>
      </w:r>
    </w:p>
    <w:p w14:paraId="572D7DBE" w14:textId="77777777" w:rsidR="00194125" w:rsidRPr="005B6588" w:rsidRDefault="00194125" w:rsidP="00194125">
      <w:pPr>
        <w:pStyle w:val="Bullet"/>
        <w:numPr>
          <w:ilvl w:val="0"/>
          <w:numId w:val="4"/>
        </w:numPr>
        <w:spacing w:before="192" w:after="192"/>
        <w:jc w:val="both"/>
      </w:pPr>
      <w:r>
        <w:t>global macroeconomic environment and respective domestic economic policy challenges;</w:t>
      </w:r>
    </w:p>
    <w:p w14:paraId="073DB619" w14:textId="4AFEEDED" w:rsidR="00194125" w:rsidRPr="005B6588" w:rsidRDefault="00194125" w:rsidP="00194125">
      <w:pPr>
        <w:pStyle w:val="Bullet"/>
        <w:numPr>
          <w:ilvl w:val="0"/>
          <w:numId w:val="4"/>
        </w:numPr>
        <w:spacing w:before="192" w:after="192"/>
        <w:jc w:val="both"/>
      </w:pPr>
      <w:r>
        <w:t xml:space="preserve">opportunities to enhance our mutual energy </w:t>
      </w:r>
      <w:r w:rsidR="0040506F">
        <w:t xml:space="preserve">and fuel </w:t>
      </w:r>
      <w:r>
        <w:t>security;</w:t>
      </w:r>
    </w:p>
    <w:p w14:paraId="657F88EA" w14:textId="77777777" w:rsidR="00194125" w:rsidRPr="005B6588" w:rsidRDefault="00194125" w:rsidP="00194125">
      <w:pPr>
        <w:pStyle w:val="Bullet"/>
        <w:numPr>
          <w:ilvl w:val="0"/>
          <w:numId w:val="4"/>
        </w:numPr>
        <w:spacing w:before="192" w:after="192"/>
        <w:jc w:val="both"/>
      </w:pPr>
      <w:r>
        <w:t xml:space="preserve">building transparent, diversified, sustainable, and secure supply chains including in the defence industry sector; and </w:t>
      </w:r>
    </w:p>
    <w:p w14:paraId="68B45CCF" w14:textId="77777777" w:rsidR="00194125" w:rsidRPr="005B6588" w:rsidRDefault="00194125" w:rsidP="00194125">
      <w:pPr>
        <w:pStyle w:val="Bullet"/>
        <w:numPr>
          <w:ilvl w:val="0"/>
          <w:numId w:val="4"/>
        </w:numPr>
        <w:spacing w:before="192" w:after="192"/>
        <w:jc w:val="both"/>
      </w:pPr>
      <w:r>
        <w:t>government-supported critical minerals investment and offtake opportunities.</w:t>
      </w:r>
    </w:p>
    <w:p w14:paraId="6A596F4D" w14:textId="4B62CD10" w:rsidR="00194125" w:rsidRPr="006147E1" w:rsidRDefault="00194125" w:rsidP="00194125">
      <w:pPr>
        <w:pStyle w:val="Bullet"/>
        <w:numPr>
          <w:ilvl w:val="0"/>
          <w:numId w:val="0"/>
        </w:numPr>
        <w:spacing w:beforeLines="0" w:before="192" w:afterLines="0" w:after="192" w:line="240" w:lineRule="auto"/>
        <w:ind w:right="0"/>
        <w:jc w:val="center"/>
        <w:rPr>
          <w:rFonts w:eastAsiaTheme="minorEastAsia"/>
          <w:b/>
          <w:bCs/>
          <w:lang w:eastAsia="ja-JP"/>
        </w:rPr>
      </w:pPr>
      <w:r>
        <w:rPr>
          <w:b/>
          <w:bCs/>
        </w:rPr>
        <w:t>Investment</w:t>
      </w:r>
      <w:r w:rsidR="009F21F6">
        <w:rPr>
          <w:rFonts w:eastAsiaTheme="minorEastAsia" w:hint="eastAsia"/>
          <w:b/>
          <w:bCs/>
          <w:lang w:eastAsia="ja-JP"/>
        </w:rPr>
        <w:t xml:space="preserve"> Cooperation</w:t>
      </w:r>
    </w:p>
    <w:p w14:paraId="040FD1B7" w14:textId="12810890" w:rsidR="00194125" w:rsidRPr="00D36CAD" w:rsidRDefault="00194125" w:rsidP="00194125">
      <w:pPr>
        <w:pStyle w:val="Bullet"/>
        <w:numPr>
          <w:ilvl w:val="0"/>
          <w:numId w:val="0"/>
        </w:numPr>
        <w:spacing w:beforeLines="0" w:before="192" w:afterLines="0" w:after="192" w:line="240" w:lineRule="auto"/>
        <w:ind w:right="0"/>
        <w:jc w:val="both"/>
      </w:pPr>
      <w:r>
        <w:t xml:space="preserve">Recognising the mutual </w:t>
      </w:r>
      <w:r w:rsidR="00800B27">
        <w:t xml:space="preserve">prosperity </w:t>
      </w:r>
      <w:r>
        <w:t xml:space="preserve">and economic </w:t>
      </w:r>
      <w:r w:rsidR="006147E1">
        <w:t xml:space="preserve">security </w:t>
      </w:r>
      <w:r>
        <w:t xml:space="preserve">benefits of strong investment </w:t>
      </w:r>
      <w:r w:rsidR="00440EA1">
        <w:rPr>
          <w:rFonts w:eastAsiaTheme="minorEastAsia" w:hint="eastAsia"/>
          <w:lang w:eastAsia="ja-JP"/>
        </w:rPr>
        <w:t>linkages between Australia and Japan</w:t>
      </w:r>
      <w:r>
        <w:t>,</w:t>
      </w:r>
      <w:r w:rsidR="00800B27">
        <w:t xml:space="preserve"> and the importance of Australia-Japan efforts to support resilience and development in </w:t>
      </w:r>
      <w:r w:rsidR="00524F57">
        <w:t>the Indo-Pacific region,</w:t>
      </w:r>
      <w:r>
        <w:t xml:space="preserve"> the Participants will</w:t>
      </w:r>
      <w:r w:rsidR="007931AF">
        <w:t xml:space="preserve">, </w:t>
      </w:r>
      <w:r w:rsidR="007931AF" w:rsidRPr="0066570C">
        <w:t>under appropriate confidentiality and classification requirements applicable within their respective jurisdictions</w:t>
      </w:r>
      <w:r>
        <w:t xml:space="preserve">: </w:t>
      </w:r>
    </w:p>
    <w:p w14:paraId="43A43E0C" w14:textId="305DD95E" w:rsidR="00CF6E43" w:rsidRPr="005B6588" w:rsidRDefault="0038600B" w:rsidP="00CF6E43">
      <w:pPr>
        <w:pStyle w:val="Bullet"/>
        <w:numPr>
          <w:ilvl w:val="0"/>
          <w:numId w:val="4"/>
        </w:numPr>
        <w:spacing w:before="192" w:after="192"/>
        <w:jc w:val="both"/>
      </w:pPr>
      <w:r w:rsidRPr="0038600B">
        <w:t>further enhance cooperation,</w:t>
      </w:r>
      <w:r>
        <w:rPr>
          <w:rFonts w:ascii="MS Mincho" w:eastAsia="MS Mincho" w:hAnsi="MS Mincho" w:cs="MS Mincho" w:hint="eastAsia"/>
          <w:lang w:eastAsia="ja-JP"/>
        </w:rPr>
        <w:t xml:space="preserve"> </w:t>
      </w:r>
      <w:r w:rsidR="00CF6E43" w:rsidRPr="00B548CA">
        <w:t xml:space="preserve">technical-level dialogue </w:t>
      </w:r>
      <w:r w:rsidRPr="0038600B">
        <w:t xml:space="preserve">and practical information sharing </w:t>
      </w:r>
      <w:r w:rsidR="00CF6E43">
        <w:t xml:space="preserve">between </w:t>
      </w:r>
      <w:r w:rsidR="000A2721">
        <w:rPr>
          <w:rFonts w:eastAsiaTheme="minorEastAsia" w:hint="eastAsia"/>
          <w:lang w:eastAsia="ja-JP"/>
        </w:rPr>
        <w:t xml:space="preserve">Australian </w:t>
      </w:r>
      <w:r w:rsidR="000A2721" w:rsidRPr="00353C49">
        <w:t xml:space="preserve">Treasury </w:t>
      </w:r>
      <w:r w:rsidR="000A2721">
        <w:rPr>
          <w:rFonts w:eastAsiaTheme="minorEastAsia" w:hint="eastAsia"/>
          <w:lang w:eastAsia="ja-JP"/>
        </w:rPr>
        <w:t xml:space="preserve">and </w:t>
      </w:r>
      <w:r w:rsidR="00CF6E43" w:rsidRPr="00353C49">
        <w:t>Japan’s Ministry of Finance officials</w:t>
      </w:r>
      <w:r w:rsidR="00CF6E43">
        <w:t xml:space="preserve"> on foreign investment</w:t>
      </w:r>
      <w:r>
        <w:rPr>
          <w:rFonts w:eastAsiaTheme="minorEastAsia" w:hint="eastAsia"/>
          <w:lang w:eastAsia="ja-JP"/>
        </w:rPr>
        <w:t xml:space="preserve"> </w:t>
      </w:r>
      <w:r w:rsidRPr="0038600B">
        <w:rPr>
          <w:rFonts w:eastAsiaTheme="minorEastAsia"/>
          <w:lang w:eastAsia="ja-JP"/>
        </w:rPr>
        <w:t>screening frameworks including foreign investment</w:t>
      </w:r>
      <w:r w:rsidR="00CF6E43">
        <w:t xml:space="preserve"> trends and learnings from respective foreign investment reforms</w:t>
      </w:r>
      <w:r w:rsidR="00CF6E43">
        <w:rPr>
          <w:rFonts w:eastAsiaTheme="minorEastAsia" w:hint="eastAsia"/>
          <w:lang w:eastAsia="ja-JP"/>
        </w:rPr>
        <w:t>;</w:t>
      </w:r>
    </w:p>
    <w:p w14:paraId="3A1124EF" w14:textId="5DCF82E3" w:rsidR="00194125" w:rsidRPr="00FE6339" w:rsidRDefault="00194125" w:rsidP="00194125">
      <w:pPr>
        <w:pStyle w:val="Bullet"/>
        <w:numPr>
          <w:ilvl w:val="0"/>
          <w:numId w:val="4"/>
        </w:numPr>
        <w:spacing w:before="192" w:after="192"/>
        <w:jc w:val="both"/>
      </w:pPr>
      <w:r>
        <w:t xml:space="preserve">consider ways </w:t>
      </w:r>
      <w:r w:rsidR="005F17DF">
        <w:t>that they</w:t>
      </w:r>
      <w:r>
        <w:t xml:space="preserve"> can </w:t>
      </w:r>
      <w:r w:rsidR="006056EF">
        <w:t>l</w:t>
      </w:r>
      <w:r w:rsidR="00CA7414">
        <w:rPr>
          <w:rFonts w:eastAsiaTheme="minorEastAsia" w:hint="eastAsia"/>
          <w:lang w:eastAsia="ja-JP"/>
        </w:rPr>
        <w:t>everage the financing capabilities of their</w:t>
      </w:r>
      <w:r w:rsidR="00CA7414">
        <w:t xml:space="preserve"> respective </w:t>
      </w:r>
      <w:r w:rsidR="00CA7414">
        <w:rPr>
          <w:rFonts w:eastAsiaTheme="minorEastAsia" w:hint="eastAsia"/>
          <w:lang w:eastAsia="ja-JP"/>
        </w:rPr>
        <w:t>public</w:t>
      </w:r>
      <w:r w:rsidR="00CA7414" w:rsidRPr="005B6588">
        <w:t xml:space="preserve"> </w:t>
      </w:r>
      <w:r w:rsidR="00CA7414">
        <w:t>f</w:t>
      </w:r>
      <w:r w:rsidR="00CA7414" w:rsidRPr="005B6588">
        <w:t>inanc</w:t>
      </w:r>
      <w:r w:rsidR="00CA7414">
        <w:rPr>
          <w:rFonts w:eastAsiaTheme="minorEastAsia" w:hint="eastAsia"/>
          <w:lang w:eastAsia="ja-JP"/>
        </w:rPr>
        <w:t>e</w:t>
      </w:r>
      <w:r w:rsidR="00CA7414">
        <w:t xml:space="preserve"> </w:t>
      </w:r>
      <w:r w:rsidR="00CA7414">
        <w:rPr>
          <w:rFonts w:eastAsiaTheme="minorEastAsia" w:hint="eastAsia"/>
          <w:lang w:eastAsia="ja-JP"/>
        </w:rPr>
        <w:t>institutions</w:t>
      </w:r>
      <w:r w:rsidR="00B67954" w:rsidRPr="00B67954">
        <w:rPr>
          <w:rFonts w:eastAsiaTheme="minorEastAsia"/>
          <w:lang w:eastAsia="ja-JP"/>
        </w:rPr>
        <w:t xml:space="preserve">, including </w:t>
      </w:r>
      <w:r w:rsidR="000A2721" w:rsidRPr="00B67954">
        <w:rPr>
          <w:rFonts w:eastAsiaTheme="minorEastAsia"/>
          <w:lang w:eastAsia="ja-JP"/>
        </w:rPr>
        <w:t>Export Finance Australia (EFA)</w:t>
      </w:r>
      <w:r w:rsidR="000A2721">
        <w:rPr>
          <w:rFonts w:eastAsiaTheme="minorEastAsia" w:hint="eastAsia"/>
          <w:lang w:eastAsia="ja-JP"/>
        </w:rPr>
        <w:t xml:space="preserve"> and </w:t>
      </w:r>
      <w:r w:rsidR="00B67954" w:rsidRPr="00B67954">
        <w:rPr>
          <w:rFonts w:eastAsiaTheme="minorEastAsia"/>
          <w:lang w:eastAsia="ja-JP"/>
        </w:rPr>
        <w:t xml:space="preserve">the Japan Bank for </w:t>
      </w:r>
      <w:r w:rsidR="00B67954" w:rsidRPr="00B67954">
        <w:rPr>
          <w:rFonts w:eastAsiaTheme="minorEastAsia"/>
          <w:lang w:eastAsia="ja-JP"/>
        </w:rPr>
        <w:lastRenderedPageBreak/>
        <w:t>International Cooperation (JBIC),</w:t>
      </w:r>
      <w:r w:rsidR="00CA7414">
        <w:rPr>
          <w:rFonts w:eastAsiaTheme="minorEastAsia"/>
          <w:lang w:eastAsia="ja-JP"/>
        </w:rPr>
        <w:t xml:space="preserve"> </w:t>
      </w:r>
      <w:r>
        <w:t>to support</w:t>
      </w:r>
      <w:r w:rsidR="003662E2">
        <w:t xml:space="preserve"> shared</w:t>
      </w:r>
      <w:r>
        <w:t xml:space="preserve"> investment priorities</w:t>
      </w:r>
      <w:r w:rsidR="00BF5080">
        <w:rPr>
          <w:rFonts w:eastAsiaTheme="minorEastAsia" w:hint="eastAsia"/>
          <w:lang w:eastAsia="ja-JP"/>
        </w:rPr>
        <w:t xml:space="preserve"> </w:t>
      </w:r>
      <w:r w:rsidR="0029262C">
        <w:rPr>
          <w:rFonts w:eastAsiaTheme="minorEastAsia"/>
          <w:lang w:eastAsia="ja-JP"/>
        </w:rPr>
        <w:t xml:space="preserve">such as </w:t>
      </w:r>
      <w:r w:rsidR="0029262C" w:rsidRPr="00606F33">
        <w:rPr>
          <w:rFonts w:eastAsiaTheme="minorEastAsia"/>
          <w:lang w:eastAsia="ja-JP"/>
        </w:rPr>
        <w:t>strengthen</w:t>
      </w:r>
      <w:r w:rsidR="0029262C">
        <w:rPr>
          <w:rFonts w:eastAsiaTheme="minorEastAsia"/>
          <w:lang w:eastAsia="ja-JP"/>
        </w:rPr>
        <w:t>ed</w:t>
      </w:r>
      <w:r w:rsidR="0029262C" w:rsidRPr="00606F33">
        <w:rPr>
          <w:rFonts w:eastAsiaTheme="minorEastAsia"/>
          <w:lang w:eastAsia="ja-JP"/>
        </w:rPr>
        <w:t xml:space="preserve"> economic resilience and secure supply chains</w:t>
      </w:r>
      <w:r w:rsidR="0029262C">
        <w:rPr>
          <w:rFonts w:eastAsiaTheme="minorEastAsia"/>
          <w:lang w:eastAsia="ja-JP"/>
        </w:rPr>
        <w:t>,</w:t>
      </w:r>
      <w:r w:rsidR="0029262C" w:rsidRPr="004A7655">
        <w:rPr>
          <w:rFonts w:eastAsiaTheme="minorEastAsia"/>
          <w:lang w:eastAsia="ja-JP"/>
        </w:rPr>
        <w:t xml:space="preserve"> </w:t>
      </w:r>
      <w:r w:rsidR="000551EF" w:rsidRPr="004A7655">
        <w:rPr>
          <w:rFonts w:eastAsiaTheme="minorEastAsia"/>
          <w:lang w:eastAsia="ja-JP"/>
        </w:rPr>
        <w:t>particularly</w:t>
      </w:r>
      <w:r w:rsidR="000551EF" w:rsidRPr="004A7655">
        <w:rPr>
          <w:rFonts w:eastAsiaTheme="minorEastAsia" w:hint="eastAsia"/>
          <w:lang w:eastAsia="ja-JP"/>
        </w:rPr>
        <w:t xml:space="preserve"> in</w:t>
      </w:r>
      <w:r w:rsidR="0040506F" w:rsidRPr="004A7655">
        <w:rPr>
          <w:rFonts w:eastAsiaTheme="minorEastAsia"/>
          <w:lang w:eastAsia="ja-JP"/>
        </w:rPr>
        <w:t xml:space="preserve"> energy and fuel security, </w:t>
      </w:r>
      <w:r w:rsidR="00AB6898">
        <w:rPr>
          <w:rFonts w:eastAsiaTheme="minorEastAsia"/>
          <w:lang w:eastAsia="ja-JP"/>
        </w:rPr>
        <w:t>green industry,</w:t>
      </w:r>
      <w:r w:rsidR="00AB6898">
        <w:rPr>
          <w:rFonts w:eastAsiaTheme="minorEastAsia" w:hint="eastAsia"/>
          <w:lang w:eastAsia="ja-JP"/>
        </w:rPr>
        <w:t xml:space="preserve"> </w:t>
      </w:r>
      <w:r w:rsidR="0040506F" w:rsidRPr="004A7655">
        <w:rPr>
          <w:rFonts w:eastAsiaTheme="minorEastAsia"/>
          <w:lang w:eastAsia="ja-JP"/>
        </w:rPr>
        <w:t xml:space="preserve">housing, critical minerals and digital infrastructure, </w:t>
      </w:r>
      <w:r w:rsidR="0029262C">
        <w:rPr>
          <w:rFonts w:eastAsiaTheme="minorEastAsia"/>
          <w:lang w:eastAsia="ja-JP"/>
        </w:rPr>
        <w:t>including</w:t>
      </w:r>
      <w:r w:rsidR="0029262C" w:rsidDel="00C24098">
        <w:rPr>
          <w:rFonts w:eastAsiaTheme="minorEastAsia" w:hint="eastAsia"/>
          <w:lang w:eastAsia="ja-JP"/>
        </w:rPr>
        <w:t xml:space="preserve"> </w:t>
      </w:r>
      <w:r w:rsidR="003D30A9" w:rsidRPr="00606F33">
        <w:rPr>
          <w:rFonts w:eastAsiaTheme="minorEastAsia"/>
          <w:lang w:eastAsia="ja-JP"/>
        </w:rPr>
        <w:t xml:space="preserve">through information sharing, </w:t>
      </w:r>
      <w:r w:rsidR="003D30A9">
        <w:rPr>
          <w:rFonts w:eastAsiaTheme="minorEastAsia" w:hint="eastAsia"/>
          <w:lang w:eastAsia="ja-JP"/>
        </w:rPr>
        <w:t>project development</w:t>
      </w:r>
      <w:r w:rsidR="003D30A9" w:rsidRPr="00606F33">
        <w:rPr>
          <w:rFonts w:eastAsiaTheme="minorEastAsia"/>
          <w:lang w:eastAsia="ja-JP"/>
        </w:rPr>
        <w:t xml:space="preserve"> and co</w:t>
      </w:r>
      <w:r w:rsidR="00CF6FE2">
        <w:rPr>
          <w:rFonts w:eastAsiaTheme="minorEastAsia"/>
          <w:lang w:eastAsia="ja-JP"/>
        </w:rPr>
        <w:t xml:space="preserve">mplementary </w:t>
      </w:r>
      <w:r w:rsidR="003D30A9">
        <w:rPr>
          <w:rFonts w:eastAsiaTheme="minorEastAsia"/>
          <w:lang w:eastAsia="ja-JP"/>
        </w:rPr>
        <w:t>financ</w:t>
      </w:r>
      <w:r w:rsidR="003D30A9">
        <w:rPr>
          <w:rFonts w:eastAsiaTheme="minorEastAsia" w:hint="eastAsia"/>
          <w:lang w:eastAsia="ja-JP"/>
        </w:rPr>
        <w:t>ing</w:t>
      </w:r>
      <w:r w:rsidR="003D30A9" w:rsidRPr="00606F33">
        <w:rPr>
          <w:rFonts w:eastAsiaTheme="minorEastAsia"/>
          <w:lang w:eastAsia="ja-JP"/>
        </w:rPr>
        <w:t xml:space="preserve"> </w:t>
      </w:r>
      <w:r w:rsidR="003D30A9">
        <w:rPr>
          <w:rFonts w:eastAsiaTheme="minorEastAsia" w:hint="eastAsia"/>
          <w:lang w:eastAsia="ja-JP"/>
        </w:rPr>
        <w:t>of</w:t>
      </w:r>
      <w:r w:rsidR="003D30A9" w:rsidRPr="00606F33">
        <w:rPr>
          <w:rFonts w:eastAsiaTheme="minorEastAsia"/>
          <w:lang w:eastAsia="ja-JP"/>
        </w:rPr>
        <w:t xml:space="preserve"> investment opportunities</w:t>
      </w:r>
      <w:r>
        <w:t>;</w:t>
      </w:r>
      <w:r w:rsidR="00AE745F">
        <w:t xml:space="preserve"> and</w:t>
      </w:r>
    </w:p>
    <w:p w14:paraId="3F8D016B" w14:textId="5CF49BCC" w:rsidR="0017335C" w:rsidRDefault="000250D9" w:rsidP="00FE6339">
      <w:pPr>
        <w:pStyle w:val="Bullet"/>
        <w:spacing w:before="192" w:after="192"/>
      </w:pPr>
      <w:r>
        <w:t>share</w:t>
      </w:r>
      <w:r w:rsidRPr="0017335C">
        <w:t xml:space="preserve"> </w:t>
      </w:r>
      <w:r w:rsidR="0017335C" w:rsidRPr="0017335C">
        <w:t xml:space="preserve">information and </w:t>
      </w:r>
      <w:r>
        <w:t xml:space="preserve">coordinate </w:t>
      </w:r>
      <w:r w:rsidR="0017335C" w:rsidRPr="0017335C">
        <w:t xml:space="preserve">projects and investments across the Indo-Pacific, including Southeast Asia and </w:t>
      </w:r>
      <w:proofErr w:type="gramStart"/>
      <w:r w:rsidR="0017335C" w:rsidRPr="0017335C">
        <w:t xml:space="preserve">Pacific </w:t>
      </w:r>
      <w:r w:rsidR="00A00CA2">
        <w:t>i</w:t>
      </w:r>
      <w:r w:rsidR="0017335C" w:rsidRPr="0017335C">
        <w:t>sland</w:t>
      </w:r>
      <w:proofErr w:type="gramEnd"/>
      <w:r w:rsidR="0017335C" w:rsidRPr="0017335C">
        <w:t xml:space="preserve"> </w:t>
      </w:r>
      <w:r w:rsidR="00A00CA2">
        <w:t>c</w:t>
      </w:r>
      <w:r w:rsidR="0017335C" w:rsidRPr="0017335C">
        <w:t>ountries</w:t>
      </w:r>
      <w:r w:rsidR="0017335C">
        <w:rPr>
          <w:rFonts w:eastAsiaTheme="minorEastAsia" w:hint="eastAsia"/>
          <w:lang w:eastAsia="ja-JP"/>
        </w:rPr>
        <w:t>.</w:t>
      </w:r>
    </w:p>
    <w:p w14:paraId="2A0E5A03" w14:textId="77777777" w:rsidR="00194125" w:rsidRDefault="00194125" w:rsidP="00194125">
      <w:pPr>
        <w:pStyle w:val="Bullet"/>
        <w:numPr>
          <w:ilvl w:val="0"/>
          <w:numId w:val="0"/>
        </w:numPr>
        <w:spacing w:beforeLines="0" w:before="192" w:afterLines="0" w:after="192" w:line="240" w:lineRule="auto"/>
        <w:ind w:left="520" w:right="0" w:hanging="520"/>
        <w:jc w:val="center"/>
        <w:rPr>
          <w:b/>
          <w:bCs/>
        </w:rPr>
      </w:pPr>
      <w:r>
        <w:rPr>
          <w:b/>
          <w:bCs/>
        </w:rPr>
        <w:t>International Cooperation</w:t>
      </w:r>
    </w:p>
    <w:p w14:paraId="039FDBDE" w14:textId="2589349A" w:rsidR="00194125" w:rsidRDefault="00194125" w:rsidP="00194125">
      <w:pPr>
        <w:pStyle w:val="Bullet"/>
        <w:numPr>
          <w:ilvl w:val="0"/>
          <w:numId w:val="0"/>
        </w:numPr>
        <w:spacing w:beforeLines="0" w:before="192" w:afterLines="0" w:after="192" w:line="240" w:lineRule="auto"/>
        <w:ind w:right="0"/>
        <w:jc w:val="both"/>
      </w:pPr>
      <w:r>
        <w:t xml:space="preserve">Recognising that Australia and Japan’s prosperity is strengthened through cooperation on mutual strategic priorities, Participants </w:t>
      </w:r>
      <w:r w:rsidR="00D01C38">
        <w:rPr>
          <w:rFonts w:eastAsiaTheme="minorEastAsia"/>
          <w:lang w:eastAsia="ja-JP"/>
        </w:rPr>
        <w:t>jointly decide to</w:t>
      </w:r>
      <w:r>
        <w:t xml:space="preserve"> better align approaches to:</w:t>
      </w:r>
    </w:p>
    <w:p w14:paraId="26C27EA9" w14:textId="1BB3CF3D" w:rsidR="00194125" w:rsidRDefault="00194125" w:rsidP="00194125">
      <w:pPr>
        <w:pStyle w:val="Bullet"/>
        <w:numPr>
          <w:ilvl w:val="0"/>
          <w:numId w:val="4"/>
        </w:numPr>
        <w:spacing w:before="192" w:after="192"/>
        <w:jc w:val="both"/>
      </w:pPr>
      <w:r>
        <w:t xml:space="preserve">supporting the sustainable and inclusive development of </w:t>
      </w:r>
      <w:proofErr w:type="gramStart"/>
      <w:r w:rsidR="00A00CA2">
        <w:rPr>
          <w:rFonts w:eastAsiaTheme="minorEastAsia"/>
          <w:lang w:eastAsia="ja-JP"/>
        </w:rPr>
        <w:t>Pacific island</w:t>
      </w:r>
      <w:proofErr w:type="gramEnd"/>
      <w:r w:rsidR="00A00CA2">
        <w:rPr>
          <w:rFonts w:eastAsiaTheme="minorEastAsia"/>
          <w:lang w:eastAsia="ja-JP"/>
        </w:rPr>
        <w:t xml:space="preserve"> countries</w:t>
      </w:r>
      <w:r>
        <w:t>, including maintaining correspondent banking</w:t>
      </w:r>
      <w:r w:rsidR="009E674D">
        <w:rPr>
          <w:rFonts w:eastAsiaTheme="minorEastAsia" w:hint="eastAsia"/>
          <w:lang w:eastAsia="ja-JP"/>
        </w:rPr>
        <w:t xml:space="preserve"> </w:t>
      </w:r>
      <w:r w:rsidR="009E674D" w:rsidRPr="009E674D">
        <w:rPr>
          <w:rFonts w:eastAsiaTheme="minorEastAsia"/>
          <w:lang w:eastAsia="ja-JP"/>
        </w:rPr>
        <w:t>relationships</w:t>
      </w:r>
      <w:r w:rsidR="00E0738C">
        <w:rPr>
          <w:rFonts w:eastAsiaTheme="minorEastAsia" w:hint="eastAsia"/>
          <w:lang w:eastAsia="ja-JP"/>
        </w:rPr>
        <w:t xml:space="preserve"> (CBR)</w:t>
      </w:r>
      <w:r w:rsidR="009E674D" w:rsidRPr="009E674D">
        <w:rPr>
          <w:rFonts w:eastAsiaTheme="minorEastAsia"/>
          <w:lang w:eastAsia="ja-JP"/>
        </w:rPr>
        <w:t xml:space="preserve"> </w:t>
      </w:r>
      <w:r w:rsidR="005B66E8">
        <w:rPr>
          <w:rFonts w:eastAsiaTheme="minorEastAsia" w:hint="eastAsia"/>
          <w:lang w:eastAsia="ja-JP"/>
        </w:rPr>
        <w:t>through World Bank</w:t>
      </w:r>
      <w:r w:rsidR="005B66E8">
        <w:rPr>
          <w:rFonts w:eastAsiaTheme="minorEastAsia"/>
          <w:lang w:eastAsia="ja-JP"/>
        </w:rPr>
        <w:t>’</w:t>
      </w:r>
      <w:r w:rsidR="005B66E8">
        <w:rPr>
          <w:rFonts w:eastAsiaTheme="minorEastAsia" w:hint="eastAsia"/>
          <w:lang w:eastAsia="ja-JP"/>
        </w:rPr>
        <w:t xml:space="preserve">s </w:t>
      </w:r>
      <w:r w:rsidR="00362FAA">
        <w:rPr>
          <w:rFonts w:eastAsiaTheme="minorEastAsia" w:hint="eastAsia"/>
          <w:lang w:eastAsia="ja-JP"/>
        </w:rPr>
        <w:t>Pacific Strength</w:t>
      </w:r>
      <w:r w:rsidR="00E43CCA">
        <w:rPr>
          <w:rFonts w:eastAsiaTheme="minorEastAsia" w:hint="eastAsia"/>
          <w:lang w:eastAsia="ja-JP"/>
        </w:rPr>
        <w:t>en</w:t>
      </w:r>
      <w:r w:rsidR="00362FAA">
        <w:rPr>
          <w:rFonts w:eastAsiaTheme="minorEastAsia" w:hint="eastAsia"/>
          <w:lang w:eastAsia="ja-JP"/>
        </w:rPr>
        <w:t xml:space="preserve">ing </w:t>
      </w:r>
      <w:r w:rsidR="00E0738C">
        <w:rPr>
          <w:rFonts w:eastAsiaTheme="minorEastAsia" w:hint="eastAsia"/>
          <w:lang w:eastAsia="ja-JP"/>
        </w:rPr>
        <w:t xml:space="preserve">CBR project, </w:t>
      </w:r>
      <w:r w:rsidR="009E674D" w:rsidRPr="009E674D">
        <w:rPr>
          <w:rFonts w:eastAsiaTheme="minorEastAsia"/>
          <w:lang w:eastAsia="ja-JP"/>
        </w:rPr>
        <w:t>and strengthening AML/CFT/CPF capacity building in the PICs</w:t>
      </w:r>
      <w:r w:rsidR="009E674D">
        <w:rPr>
          <w:rFonts w:eastAsiaTheme="minorEastAsia" w:hint="eastAsia"/>
          <w:lang w:eastAsia="ja-JP"/>
        </w:rPr>
        <w:t xml:space="preserve"> </w:t>
      </w:r>
      <w:r w:rsidR="00CE1487">
        <w:rPr>
          <w:rFonts w:eastAsiaTheme="minorEastAsia" w:hint="eastAsia"/>
          <w:lang w:eastAsia="ja-JP"/>
        </w:rPr>
        <w:t xml:space="preserve">through </w:t>
      </w:r>
      <w:r w:rsidR="009E674D" w:rsidRPr="009E674D">
        <w:rPr>
          <w:rFonts w:eastAsiaTheme="minorEastAsia"/>
          <w:lang w:eastAsia="ja-JP"/>
        </w:rPr>
        <w:t>the Asia Pacific Group on Money Laundering</w:t>
      </w:r>
      <w:r w:rsidR="009E674D">
        <w:rPr>
          <w:rFonts w:eastAsiaTheme="minorEastAsia" w:hint="eastAsia"/>
          <w:lang w:eastAsia="ja-JP"/>
        </w:rPr>
        <w:t xml:space="preserve"> (APG)</w:t>
      </w:r>
      <w:r>
        <w:t>;</w:t>
      </w:r>
    </w:p>
    <w:p w14:paraId="212A1BDA" w14:textId="77777777" w:rsidR="008F1D97" w:rsidRDefault="008F1D97" w:rsidP="008F1D97">
      <w:pPr>
        <w:pStyle w:val="Bullet"/>
        <w:spacing w:before="192" w:after="192"/>
      </w:pPr>
      <w:r>
        <w:t xml:space="preserve">multilateral cooperation including </w:t>
      </w:r>
      <w:r>
        <w:rPr>
          <w:rFonts w:eastAsiaTheme="minorEastAsia" w:hint="eastAsia"/>
          <w:lang w:eastAsia="ja-JP"/>
        </w:rPr>
        <w:t>through</w:t>
      </w:r>
      <w:r>
        <w:t xml:space="preserve"> the G20, </w:t>
      </w:r>
      <w:r>
        <w:rPr>
          <w:rFonts w:eastAsiaTheme="minorEastAsia" w:hint="eastAsia"/>
          <w:lang w:eastAsia="ja-JP"/>
        </w:rPr>
        <w:t>the IMF, M</w:t>
      </w:r>
      <w:r w:rsidRPr="00107AB7">
        <w:rPr>
          <w:rFonts w:eastAsiaTheme="minorEastAsia"/>
          <w:lang w:eastAsia="ja-JP"/>
        </w:rPr>
        <w:t xml:space="preserve">ultilateral </w:t>
      </w:r>
      <w:r>
        <w:rPr>
          <w:rFonts w:eastAsiaTheme="minorEastAsia" w:hint="eastAsia"/>
          <w:lang w:eastAsia="ja-JP"/>
        </w:rPr>
        <w:t>D</w:t>
      </w:r>
      <w:r w:rsidRPr="00107AB7">
        <w:rPr>
          <w:rFonts w:eastAsiaTheme="minorEastAsia"/>
          <w:lang w:eastAsia="ja-JP"/>
        </w:rPr>
        <w:t xml:space="preserve">evelopment </w:t>
      </w:r>
      <w:r>
        <w:rPr>
          <w:rFonts w:eastAsiaTheme="minorEastAsia" w:hint="eastAsia"/>
          <w:lang w:eastAsia="ja-JP"/>
        </w:rPr>
        <w:t>B</w:t>
      </w:r>
      <w:r w:rsidRPr="00107AB7">
        <w:rPr>
          <w:rFonts w:eastAsiaTheme="minorEastAsia"/>
          <w:lang w:eastAsia="ja-JP"/>
        </w:rPr>
        <w:t>anks (MDBs)</w:t>
      </w:r>
      <w:r>
        <w:rPr>
          <w:rFonts w:eastAsiaTheme="minorEastAsia" w:hint="eastAsia"/>
          <w:lang w:eastAsia="ja-JP"/>
        </w:rPr>
        <w:t xml:space="preserve">, </w:t>
      </w:r>
      <w:r>
        <w:t>Asia-Pacific Economic Cooperation (APEC</w:t>
      </w:r>
      <w:r w:rsidRPr="4F760D17">
        <w:rPr>
          <w:rFonts w:eastAsiaTheme="minorEastAsia"/>
          <w:lang w:eastAsia="ja-JP"/>
        </w:rPr>
        <w:t>), Asia Zero Emission Community (AZEC), Financial Action Task Force on Money Laundering (FATF), World Trade Organization (WTO)</w:t>
      </w:r>
      <w:r>
        <w:t xml:space="preserve"> and other fora. </w:t>
      </w:r>
    </w:p>
    <w:p w14:paraId="261E875B" w14:textId="77777777" w:rsidR="00194125" w:rsidRDefault="00194125" w:rsidP="00194125">
      <w:pPr>
        <w:pStyle w:val="Bullet"/>
        <w:numPr>
          <w:ilvl w:val="0"/>
          <w:numId w:val="0"/>
        </w:numPr>
        <w:spacing w:beforeLines="0" w:before="192" w:afterLines="0" w:after="192" w:line="240" w:lineRule="auto"/>
        <w:ind w:right="0"/>
        <w:jc w:val="center"/>
        <w:rPr>
          <w:b/>
          <w:bCs/>
        </w:rPr>
      </w:pPr>
      <w:r>
        <w:rPr>
          <w:b/>
          <w:bCs/>
        </w:rPr>
        <w:t xml:space="preserve">Operation of the </w:t>
      </w:r>
      <w:r w:rsidRPr="00F94BB1">
        <w:rPr>
          <w:b/>
          <w:bCs/>
        </w:rPr>
        <w:t>Finance Ministerial Dialogue</w:t>
      </w:r>
    </w:p>
    <w:p w14:paraId="7C3B784F" w14:textId="77777777" w:rsidR="00194125" w:rsidRDefault="00194125" w:rsidP="00194125">
      <w:pPr>
        <w:pStyle w:val="Bullet"/>
        <w:numPr>
          <w:ilvl w:val="0"/>
          <w:numId w:val="0"/>
        </w:numPr>
        <w:spacing w:beforeLines="0" w:before="192" w:afterLines="0" w:after="192" w:line="240" w:lineRule="auto"/>
        <w:ind w:right="0"/>
        <w:jc w:val="both"/>
      </w:pPr>
      <w:r>
        <w:t>The Finance Ministerial Dialogue will be co-chaired, on the Australian side, by the Treasurer and, on the Japanese side, by the Minister of Finance.</w:t>
      </w:r>
    </w:p>
    <w:p w14:paraId="10836F21" w14:textId="77777777" w:rsidR="00194125" w:rsidRDefault="00194125" w:rsidP="00194125">
      <w:pPr>
        <w:pStyle w:val="Bullet"/>
        <w:numPr>
          <w:ilvl w:val="0"/>
          <w:numId w:val="0"/>
        </w:numPr>
        <w:spacing w:beforeLines="0" w:before="192" w:afterLines="0" w:after="192" w:line="240" w:lineRule="auto"/>
        <w:ind w:right="0"/>
        <w:jc w:val="both"/>
      </w:pPr>
      <w:r>
        <w:t xml:space="preserve">In principle, the Finance Ministerial Dialogue will be held annually with the location, date and agenda to be mutually determined by the Participants. </w:t>
      </w:r>
    </w:p>
    <w:p w14:paraId="1D4B055B" w14:textId="77777777" w:rsidR="00194125" w:rsidRDefault="00194125" w:rsidP="00194125">
      <w:pPr>
        <w:pStyle w:val="Bullet"/>
        <w:numPr>
          <w:ilvl w:val="0"/>
          <w:numId w:val="0"/>
        </w:numPr>
        <w:spacing w:beforeLines="0" w:before="192" w:afterLines="0" w:after="192" w:line="240" w:lineRule="auto"/>
        <w:ind w:right="0"/>
        <w:jc w:val="both"/>
      </w:pPr>
      <w:r>
        <w:t>The existing officials-level Treasury-Ministry of Finance Economic Dialogue will support implementation of decisions made in the Finance Ministerial Dialogue.</w:t>
      </w:r>
    </w:p>
    <w:p w14:paraId="621928A8" w14:textId="77CEED57" w:rsidR="00194125" w:rsidRPr="000551EF" w:rsidRDefault="00194125" w:rsidP="00194125">
      <w:pPr>
        <w:pStyle w:val="Bullet"/>
        <w:numPr>
          <w:ilvl w:val="0"/>
          <w:numId w:val="0"/>
        </w:numPr>
        <w:spacing w:beforeLines="0" w:before="192" w:afterLines="0" w:after="192" w:line="240" w:lineRule="auto"/>
        <w:ind w:right="0"/>
        <w:jc w:val="center"/>
        <w:rPr>
          <w:rFonts w:ascii="MS Mincho" w:eastAsia="MS Mincho" w:hAnsi="MS Mincho" w:cs="MS Mincho"/>
          <w:b/>
          <w:bCs/>
          <w:lang w:eastAsia="ja-JP"/>
        </w:rPr>
      </w:pPr>
      <w:r>
        <w:rPr>
          <w:b/>
          <w:bCs/>
        </w:rPr>
        <w:t xml:space="preserve">Commencement, Duration and </w:t>
      </w:r>
      <w:r w:rsidR="00B67954" w:rsidRPr="00B67954">
        <w:rPr>
          <w:b/>
          <w:bCs/>
        </w:rPr>
        <w:t>Discontinuation</w:t>
      </w:r>
    </w:p>
    <w:p w14:paraId="7A39A280" w14:textId="5F3CDFC6" w:rsidR="00194125" w:rsidRDefault="00194125" w:rsidP="00194125">
      <w:pPr>
        <w:pStyle w:val="Bullet"/>
        <w:numPr>
          <w:ilvl w:val="0"/>
          <w:numId w:val="0"/>
        </w:numPr>
        <w:spacing w:beforeLines="0" w:before="192" w:afterLines="0" w:after="192" w:line="240" w:lineRule="auto"/>
        <w:ind w:right="0"/>
        <w:jc w:val="both"/>
      </w:pPr>
      <w:r>
        <w:t xml:space="preserve">This </w:t>
      </w:r>
      <w:proofErr w:type="spellStart"/>
      <w:r>
        <w:t>M</w:t>
      </w:r>
      <w:r w:rsidR="00A55109">
        <w:t>o</w:t>
      </w:r>
      <w:r w:rsidR="00B67954">
        <w:rPr>
          <w:rFonts w:eastAsiaTheme="minorEastAsia" w:hint="eastAsia"/>
          <w:lang w:eastAsia="ja-JP"/>
        </w:rPr>
        <w:t>C</w:t>
      </w:r>
      <w:proofErr w:type="spellEnd"/>
      <w:r>
        <w:t xml:space="preserve"> will </w:t>
      </w:r>
      <w:r w:rsidR="00B67954">
        <w:rPr>
          <w:rFonts w:eastAsiaTheme="minorEastAsia" w:hint="eastAsia"/>
          <w:lang w:eastAsia="ja-JP"/>
        </w:rPr>
        <w:t>commence</w:t>
      </w:r>
      <w:r>
        <w:t xml:space="preserve"> on the date of signing by the </w:t>
      </w:r>
      <w:proofErr w:type="gramStart"/>
      <w:r w:rsidR="00CC0516">
        <w:t>Participants</w:t>
      </w:r>
      <w:r>
        <w:t>, and</w:t>
      </w:r>
      <w:proofErr w:type="gramEnd"/>
      <w:r>
        <w:t xml:space="preserve"> will </w:t>
      </w:r>
      <w:r w:rsidR="00B67954">
        <w:rPr>
          <w:rFonts w:eastAsiaTheme="minorEastAsia" w:hint="eastAsia"/>
          <w:lang w:eastAsia="ja-JP"/>
        </w:rPr>
        <w:t>continue</w:t>
      </w:r>
      <w:r>
        <w:t xml:space="preserve"> for an initial period of five (5) years</w:t>
      </w:r>
      <w:r w:rsidR="00D946B4">
        <w:rPr>
          <w:rFonts w:eastAsiaTheme="minorEastAsia" w:hint="eastAsia"/>
          <w:lang w:eastAsia="ja-JP"/>
        </w:rPr>
        <w:t>. The</w:t>
      </w:r>
      <w:r w:rsidR="000A24AB">
        <w:rPr>
          <w:rFonts w:eastAsiaTheme="minorEastAsia" w:hint="eastAsia"/>
          <w:lang w:eastAsia="ja-JP"/>
        </w:rPr>
        <w:t>reafter, it will continue for successive</w:t>
      </w:r>
      <w:r>
        <w:t xml:space="preserve"> periods of five (5) years unless </w:t>
      </w:r>
      <w:r w:rsidR="00B67954" w:rsidRPr="00B67954">
        <w:rPr>
          <w:rFonts w:eastAsiaTheme="minorEastAsia"/>
          <w:lang w:eastAsia="ja-JP"/>
        </w:rPr>
        <w:t>discontinued</w:t>
      </w:r>
      <w:r w:rsidR="00950A2F">
        <w:rPr>
          <w:rFonts w:eastAsiaTheme="minorEastAsia" w:hint="eastAsia"/>
          <w:lang w:eastAsia="ja-JP"/>
        </w:rPr>
        <w:t xml:space="preserve"> by </w:t>
      </w:r>
      <w:r w:rsidR="0056407E">
        <w:rPr>
          <w:rFonts w:eastAsiaTheme="minorEastAsia" w:hint="eastAsia"/>
          <w:lang w:eastAsia="ja-JP"/>
        </w:rPr>
        <w:t>either</w:t>
      </w:r>
      <w:r>
        <w:t xml:space="preserve"> Participant</w:t>
      </w:r>
      <w:r w:rsidR="0085322D">
        <w:rPr>
          <w:rFonts w:eastAsiaTheme="minorEastAsia" w:hint="eastAsia"/>
          <w:lang w:eastAsia="ja-JP"/>
        </w:rPr>
        <w:t xml:space="preserve"> upon six (6) month</w:t>
      </w:r>
      <w:r w:rsidR="0021206D">
        <w:rPr>
          <w:rFonts w:eastAsiaTheme="minorEastAsia" w:hint="eastAsia"/>
          <w:lang w:eastAsia="ja-JP"/>
        </w:rPr>
        <w:t>s</w:t>
      </w:r>
      <w:r w:rsidR="0021206D">
        <w:rPr>
          <w:rFonts w:eastAsiaTheme="minorEastAsia"/>
          <w:lang w:eastAsia="ja-JP"/>
        </w:rPr>
        <w:t>’</w:t>
      </w:r>
      <w:r w:rsidR="0021206D">
        <w:rPr>
          <w:rFonts w:eastAsiaTheme="minorEastAsia" w:hint="eastAsia"/>
          <w:lang w:eastAsia="ja-JP"/>
        </w:rPr>
        <w:t xml:space="preserve"> written notice</w:t>
      </w:r>
      <w:r>
        <w:t xml:space="preserve"> </w:t>
      </w:r>
      <w:r w:rsidR="0085322D">
        <w:rPr>
          <w:rFonts w:eastAsiaTheme="minorEastAsia" w:hint="eastAsia"/>
          <w:lang w:eastAsia="ja-JP"/>
        </w:rPr>
        <w:t>to</w:t>
      </w:r>
      <w:r>
        <w:t xml:space="preserve"> the other Participant.</w:t>
      </w:r>
      <w:r w:rsidR="005238FE" w:rsidRPr="005238FE">
        <w:t xml:space="preserve"> </w:t>
      </w:r>
      <w:r w:rsidR="005238FE" w:rsidRPr="00653546">
        <w:t>The Participants will consult to determine how any outstanding matters should be dealt with.</w:t>
      </w:r>
    </w:p>
    <w:p w14:paraId="2DC8EECC" w14:textId="77777777" w:rsidR="00DC3BC1" w:rsidRPr="00EC201B" w:rsidRDefault="00DC3BC1" w:rsidP="00DC3BC1">
      <w:pPr>
        <w:pStyle w:val="Bullet"/>
        <w:numPr>
          <w:ilvl w:val="0"/>
          <w:numId w:val="0"/>
        </w:numPr>
        <w:spacing w:beforeLines="0" w:before="192" w:afterLines="0" w:after="192" w:line="240" w:lineRule="auto"/>
        <w:ind w:right="0"/>
        <w:jc w:val="center"/>
        <w:rPr>
          <w:b/>
          <w:bCs/>
        </w:rPr>
      </w:pPr>
      <w:r w:rsidRPr="00EC201B">
        <w:rPr>
          <w:b/>
          <w:bCs/>
        </w:rPr>
        <w:t>Effect</w:t>
      </w:r>
    </w:p>
    <w:p w14:paraId="107DC81A" w14:textId="6197E16F" w:rsidR="00DC3BC1" w:rsidRPr="00EC201B" w:rsidRDefault="00DC3BC1" w:rsidP="00EC201B">
      <w:pPr>
        <w:pStyle w:val="Bullet"/>
        <w:numPr>
          <w:ilvl w:val="0"/>
          <w:numId w:val="0"/>
        </w:numPr>
        <w:spacing w:beforeLines="0" w:before="192" w:afterLines="0" w:after="192" w:line="240" w:lineRule="auto"/>
        <w:ind w:right="0"/>
        <w:jc w:val="both"/>
      </w:pPr>
      <w:r w:rsidRPr="00EC201B">
        <w:t xml:space="preserve">This </w:t>
      </w:r>
      <w:proofErr w:type="spellStart"/>
      <w:r w:rsidRPr="00EC201B">
        <w:t>M</w:t>
      </w:r>
      <w:r w:rsidR="00B81D73">
        <w:t>o</w:t>
      </w:r>
      <w:r w:rsidR="00B67954">
        <w:rPr>
          <w:rFonts w:eastAsiaTheme="minorEastAsia" w:hint="eastAsia"/>
          <w:lang w:eastAsia="ja-JP"/>
        </w:rPr>
        <w:t>C</w:t>
      </w:r>
      <w:proofErr w:type="spellEnd"/>
      <w:r w:rsidRPr="00EC201B">
        <w:t xml:space="preserve"> represents the</w:t>
      </w:r>
      <w:r w:rsidR="00B65AB4">
        <w:rPr>
          <w:rFonts w:ascii="MS Mincho" w:eastAsia="MS Mincho" w:hAnsi="MS Mincho" w:cs="MS Mincho" w:hint="eastAsia"/>
          <w:lang w:eastAsia="ja-JP"/>
        </w:rPr>
        <w:t xml:space="preserve"> </w:t>
      </w:r>
      <w:r w:rsidRPr="00EC201B">
        <w:t>understanding reached between the Participants and does not create any legally binding rights or obligations.</w:t>
      </w:r>
    </w:p>
    <w:p w14:paraId="6EE3A763" w14:textId="77777777" w:rsidR="00DC3BC1" w:rsidRPr="00EC201B" w:rsidRDefault="00DC3BC1" w:rsidP="00EC201B">
      <w:pPr>
        <w:pStyle w:val="Bullet"/>
        <w:numPr>
          <w:ilvl w:val="0"/>
          <w:numId w:val="0"/>
        </w:numPr>
        <w:spacing w:beforeLines="0" w:before="192" w:afterLines="0" w:after="192" w:line="240" w:lineRule="auto"/>
        <w:ind w:right="0"/>
        <w:jc w:val="center"/>
        <w:rPr>
          <w:b/>
          <w:bCs/>
        </w:rPr>
      </w:pPr>
      <w:r w:rsidRPr="00EC201B">
        <w:rPr>
          <w:b/>
          <w:bCs/>
        </w:rPr>
        <w:t>Dispute Settlement</w:t>
      </w:r>
    </w:p>
    <w:p w14:paraId="23D6C64A" w14:textId="1AB05869" w:rsidR="00CC0516" w:rsidRDefault="00DC3BC1" w:rsidP="00DC3BC1">
      <w:pPr>
        <w:pStyle w:val="Bullet"/>
        <w:numPr>
          <w:ilvl w:val="0"/>
          <w:numId w:val="0"/>
        </w:numPr>
        <w:spacing w:beforeLines="0" w:before="192" w:afterLines="0" w:after="192" w:line="240" w:lineRule="auto"/>
        <w:ind w:right="0"/>
        <w:jc w:val="both"/>
        <w:rPr>
          <w:rFonts w:eastAsiaTheme="minorEastAsia"/>
          <w:lang w:eastAsia="ja-JP"/>
        </w:rPr>
      </w:pPr>
      <w:r w:rsidRPr="00EC201B">
        <w:t xml:space="preserve">Any disputes about the interpretation or application of the </w:t>
      </w:r>
      <w:proofErr w:type="spellStart"/>
      <w:r w:rsidRPr="00EC201B">
        <w:t>M</w:t>
      </w:r>
      <w:r w:rsidR="00B81D73">
        <w:t>o</w:t>
      </w:r>
      <w:r w:rsidR="00B67954">
        <w:rPr>
          <w:rFonts w:eastAsiaTheme="minorEastAsia" w:hint="eastAsia"/>
          <w:lang w:eastAsia="ja-JP"/>
        </w:rPr>
        <w:t>C</w:t>
      </w:r>
      <w:proofErr w:type="spellEnd"/>
      <w:r w:rsidRPr="00EC201B">
        <w:t xml:space="preserve"> will be resolved by consultations between the </w:t>
      </w:r>
      <w:proofErr w:type="gramStart"/>
      <w:r w:rsidRPr="00EC201B">
        <w:t>Participants, and</w:t>
      </w:r>
      <w:proofErr w:type="gramEnd"/>
      <w:r w:rsidRPr="00EC201B">
        <w:t xml:space="preserve"> will not be referred to any national or international tribunal or third party for settlement.</w:t>
      </w:r>
    </w:p>
    <w:p w14:paraId="7119CFB7" w14:textId="77777777" w:rsidR="00021173" w:rsidRPr="00021173" w:rsidRDefault="00021173" w:rsidP="00DC3BC1">
      <w:pPr>
        <w:pStyle w:val="Bullet"/>
        <w:numPr>
          <w:ilvl w:val="0"/>
          <w:numId w:val="0"/>
        </w:numPr>
        <w:spacing w:beforeLines="0" w:before="192" w:afterLines="0" w:after="192" w:line="240" w:lineRule="auto"/>
        <w:ind w:right="0"/>
        <w:jc w:val="both"/>
        <w:rPr>
          <w:rFonts w:eastAsiaTheme="minorEastAsia"/>
          <w:lang w:eastAsia="ja-JP"/>
        </w:rPr>
      </w:pPr>
    </w:p>
    <w:p w14:paraId="101BF0CE" w14:textId="77777777" w:rsidR="00194125" w:rsidRDefault="00194125" w:rsidP="00194125">
      <w:pPr>
        <w:pStyle w:val="Bullet"/>
        <w:numPr>
          <w:ilvl w:val="0"/>
          <w:numId w:val="0"/>
        </w:numPr>
        <w:spacing w:beforeLines="0" w:before="192" w:afterLines="0" w:after="192" w:line="240" w:lineRule="auto"/>
        <w:ind w:right="0"/>
        <w:jc w:val="center"/>
        <w:rPr>
          <w:b/>
          <w:bCs/>
        </w:rPr>
      </w:pPr>
      <w:r>
        <w:rPr>
          <w:b/>
          <w:bCs/>
        </w:rPr>
        <w:lastRenderedPageBreak/>
        <w:t>Signatures</w:t>
      </w:r>
    </w:p>
    <w:p w14:paraId="1469155D" w14:textId="7D6DED41" w:rsidR="0051559D" w:rsidRDefault="0051559D" w:rsidP="00194125">
      <w:pPr>
        <w:pStyle w:val="Bullet"/>
        <w:numPr>
          <w:ilvl w:val="0"/>
          <w:numId w:val="0"/>
        </w:numPr>
        <w:spacing w:beforeLines="0" w:before="192" w:afterLines="0" w:after="192" w:line="240" w:lineRule="auto"/>
        <w:ind w:right="0"/>
        <w:jc w:val="both"/>
      </w:pPr>
      <w:r w:rsidRPr="00DC3BC1">
        <w:rPr>
          <w:b/>
          <w:bCs/>
        </w:rPr>
        <w:t>IN WITNESS WHEREOF</w:t>
      </w:r>
      <w:r w:rsidRPr="0051559D">
        <w:t xml:space="preserve"> </w:t>
      </w:r>
      <w:r w:rsidR="00643958" w:rsidRPr="00643958">
        <w:t xml:space="preserve">the undersigned, being </w:t>
      </w:r>
      <w:r w:rsidR="00B67954" w:rsidRPr="00B67954">
        <w:t>represented</w:t>
      </w:r>
      <w:r w:rsidR="00643958" w:rsidRPr="00643958">
        <w:t xml:space="preserve"> by the Participants, have signed this</w:t>
      </w:r>
      <w:r w:rsidRPr="0051559D">
        <w:t xml:space="preserve"> </w:t>
      </w:r>
      <w:proofErr w:type="spellStart"/>
      <w:r w:rsidR="00FA0A39">
        <w:t>Mo</w:t>
      </w:r>
      <w:r w:rsidR="00B67954">
        <w:rPr>
          <w:rFonts w:eastAsiaTheme="minorEastAsia" w:hint="eastAsia"/>
          <w:lang w:eastAsia="ja-JP"/>
        </w:rPr>
        <w:t>C</w:t>
      </w:r>
      <w:proofErr w:type="spellEnd"/>
      <w:r>
        <w:t>.</w:t>
      </w:r>
      <w:r w:rsidR="00F35640">
        <w:t xml:space="preserve"> </w:t>
      </w:r>
    </w:p>
    <w:p w14:paraId="1AF1BC52" w14:textId="739BEDFB" w:rsidR="00194125" w:rsidRDefault="00194125" w:rsidP="00194125">
      <w:pPr>
        <w:pStyle w:val="Bullet"/>
        <w:numPr>
          <w:ilvl w:val="0"/>
          <w:numId w:val="0"/>
        </w:numPr>
        <w:spacing w:beforeLines="0" w:before="192" w:afterLines="0" w:after="192" w:line="240" w:lineRule="auto"/>
        <w:ind w:right="0"/>
        <w:jc w:val="both"/>
        <w:rPr>
          <w:rFonts w:eastAsiaTheme="minorEastAsia"/>
          <w:lang w:eastAsia="ja-JP"/>
        </w:rPr>
      </w:pPr>
      <w:r>
        <w:t xml:space="preserve">Signed in duplicate at Tokyo on </w:t>
      </w:r>
      <w:r w:rsidR="00F446B5">
        <w:rPr>
          <w:rFonts w:eastAsiaTheme="minorEastAsia" w:hint="eastAsia"/>
          <w:lang w:eastAsia="ja-JP"/>
        </w:rPr>
        <w:t>5</w:t>
      </w:r>
      <w:r>
        <w:t xml:space="preserve"> October 2026 in the </w:t>
      </w:r>
      <w:r w:rsidR="00600E51">
        <w:t>English language</w:t>
      </w:r>
      <w:r w:rsidR="00B07E98" w:rsidRPr="00FB4BAF">
        <w:t>.</w:t>
      </w:r>
    </w:p>
    <w:p w14:paraId="14023A49" w14:textId="77777777" w:rsidR="00143A9D" w:rsidRPr="00143A9D" w:rsidRDefault="00143A9D" w:rsidP="00194125">
      <w:pPr>
        <w:pStyle w:val="Bullet"/>
        <w:numPr>
          <w:ilvl w:val="0"/>
          <w:numId w:val="0"/>
        </w:numPr>
        <w:spacing w:beforeLines="0" w:before="192" w:afterLines="0" w:after="192" w:line="240" w:lineRule="auto"/>
        <w:ind w:right="0"/>
        <w:jc w:val="both"/>
        <w:rPr>
          <w:rFonts w:eastAsiaTheme="minorEastAsia"/>
          <w:lang w:eastAsia="ja-JP"/>
        </w:rPr>
      </w:pPr>
    </w:p>
    <w:tbl>
      <w:tblPr>
        <w:tblStyle w:val="TableGrid"/>
        <w:tblW w:w="8788" w:type="dxa"/>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551"/>
        <w:gridCol w:w="3118"/>
      </w:tblGrid>
      <w:tr w:rsidR="00194125" w14:paraId="449ED47E" w14:textId="77777777" w:rsidTr="00143A9D">
        <w:tc>
          <w:tcPr>
            <w:tcW w:w="3119" w:type="dxa"/>
          </w:tcPr>
          <w:p w14:paraId="46D25315" w14:textId="67805C4F" w:rsidR="00194125" w:rsidRDefault="00747437" w:rsidP="003C1B2C">
            <w:pPr>
              <w:pStyle w:val="Bullet"/>
              <w:numPr>
                <w:ilvl w:val="0"/>
                <w:numId w:val="0"/>
              </w:numPr>
              <w:spacing w:beforeLines="0" w:before="192" w:afterLines="0" w:after="192" w:line="240" w:lineRule="auto"/>
              <w:ind w:right="0"/>
              <w:jc w:val="center"/>
            </w:pPr>
            <w:r>
              <w:t>For the Government of Australia represented by Treasury</w:t>
            </w:r>
          </w:p>
        </w:tc>
        <w:tc>
          <w:tcPr>
            <w:tcW w:w="2551" w:type="dxa"/>
          </w:tcPr>
          <w:p w14:paraId="0DCA1670" w14:textId="77777777" w:rsidR="00194125" w:rsidRDefault="00194125" w:rsidP="003C1B2C">
            <w:pPr>
              <w:pStyle w:val="Bullet"/>
              <w:numPr>
                <w:ilvl w:val="0"/>
                <w:numId w:val="0"/>
              </w:numPr>
              <w:spacing w:beforeLines="0" w:before="192" w:afterLines="0" w:after="192" w:line="240" w:lineRule="auto"/>
              <w:ind w:right="0"/>
              <w:jc w:val="center"/>
            </w:pPr>
          </w:p>
        </w:tc>
        <w:tc>
          <w:tcPr>
            <w:tcW w:w="3118" w:type="dxa"/>
          </w:tcPr>
          <w:p w14:paraId="1CCB76F2" w14:textId="4C2A689A" w:rsidR="00194125" w:rsidRDefault="00A24B06" w:rsidP="003C1B2C">
            <w:pPr>
              <w:pStyle w:val="Bullet"/>
              <w:numPr>
                <w:ilvl w:val="0"/>
                <w:numId w:val="0"/>
              </w:numPr>
              <w:spacing w:beforeLines="0" w:before="192" w:afterLines="0" w:after="192" w:line="240" w:lineRule="auto"/>
              <w:ind w:right="0"/>
              <w:jc w:val="center"/>
              <w:rPr>
                <w:lang w:eastAsia="ja-JP"/>
              </w:rPr>
            </w:pPr>
            <w:r>
              <w:t xml:space="preserve">For the </w:t>
            </w:r>
            <w:r>
              <w:rPr>
                <w:rFonts w:eastAsiaTheme="minorEastAsia" w:hint="eastAsia"/>
                <w:lang w:eastAsia="ja-JP"/>
              </w:rPr>
              <w:t>Ministry of Finance</w:t>
            </w:r>
            <w:r>
              <w:t xml:space="preserve"> of Japan</w:t>
            </w:r>
          </w:p>
        </w:tc>
      </w:tr>
      <w:tr w:rsidR="003C1B2C" w14:paraId="3949D90C" w14:textId="77777777" w:rsidTr="00143A9D">
        <w:trPr>
          <w:trHeight w:val="1251"/>
        </w:trPr>
        <w:tc>
          <w:tcPr>
            <w:tcW w:w="3119" w:type="dxa"/>
            <w:tcBorders>
              <w:bottom w:val="single" w:sz="4" w:space="0" w:color="auto"/>
            </w:tcBorders>
          </w:tcPr>
          <w:p w14:paraId="1FFE982D" w14:textId="77777777" w:rsidR="003C1B2C" w:rsidRDefault="003C1B2C" w:rsidP="003C1B2C">
            <w:pPr>
              <w:pStyle w:val="Bullet"/>
              <w:numPr>
                <w:ilvl w:val="0"/>
                <w:numId w:val="0"/>
              </w:numPr>
              <w:spacing w:beforeLines="0" w:before="192" w:afterLines="0" w:after="192" w:line="240" w:lineRule="auto"/>
              <w:ind w:right="0"/>
              <w:jc w:val="center"/>
            </w:pPr>
          </w:p>
        </w:tc>
        <w:tc>
          <w:tcPr>
            <w:tcW w:w="2551" w:type="dxa"/>
          </w:tcPr>
          <w:p w14:paraId="0520B5D1" w14:textId="77777777" w:rsidR="003C1B2C" w:rsidRDefault="003C1B2C" w:rsidP="003C1B2C">
            <w:pPr>
              <w:pStyle w:val="Bullet"/>
              <w:numPr>
                <w:ilvl w:val="0"/>
                <w:numId w:val="0"/>
              </w:numPr>
              <w:spacing w:beforeLines="0" w:before="192" w:afterLines="0" w:after="192" w:line="240" w:lineRule="auto"/>
              <w:ind w:right="0"/>
              <w:jc w:val="center"/>
            </w:pPr>
          </w:p>
        </w:tc>
        <w:tc>
          <w:tcPr>
            <w:tcW w:w="3118" w:type="dxa"/>
            <w:tcBorders>
              <w:bottom w:val="single" w:sz="4" w:space="0" w:color="auto"/>
            </w:tcBorders>
          </w:tcPr>
          <w:p w14:paraId="52EBC0A2" w14:textId="77777777" w:rsidR="003C1B2C" w:rsidRDefault="003C1B2C" w:rsidP="003C1B2C">
            <w:pPr>
              <w:pStyle w:val="Bullet"/>
              <w:numPr>
                <w:ilvl w:val="0"/>
                <w:numId w:val="0"/>
              </w:numPr>
              <w:spacing w:beforeLines="0" w:before="192" w:afterLines="0" w:after="192" w:line="240" w:lineRule="auto"/>
              <w:ind w:right="0"/>
              <w:jc w:val="center"/>
            </w:pPr>
          </w:p>
        </w:tc>
      </w:tr>
      <w:tr w:rsidR="003C1B2C" w14:paraId="7CCA88DF" w14:textId="77777777" w:rsidTr="00143A9D">
        <w:tc>
          <w:tcPr>
            <w:tcW w:w="3119" w:type="dxa"/>
            <w:tcBorders>
              <w:top w:val="single" w:sz="4" w:space="0" w:color="auto"/>
            </w:tcBorders>
          </w:tcPr>
          <w:p w14:paraId="1E96960B" w14:textId="77777777" w:rsidR="003C1B2C" w:rsidRDefault="003C1B2C" w:rsidP="00143A9D">
            <w:pPr>
              <w:pStyle w:val="Bullet"/>
              <w:numPr>
                <w:ilvl w:val="0"/>
                <w:numId w:val="0"/>
              </w:numPr>
              <w:spacing w:beforeLines="0" w:before="192" w:afterLines="0" w:after="192" w:line="240" w:lineRule="auto"/>
              <w:ind w:right="0"/>
              <w:jc w:val="center"/>
            </w:pPr>
            <w:r>
              <w:t>Jim Chalmers</w:t>
            </w:r>
          </w:p>
          <w:p w14:paraId="0A79D073" w14:textId="1206EBEE" w:rsidR="003C1B2C" w:rsidRDefault="003C1B2C" w:rsidP="003C1B2C">
            <w:pPr>
              <w:pStyle w:val="Bullet"/>
              <w:numPr>
                <w:ilvl w:val="0"/>
                <w:numId w:val="0"/>
              </w:numPr>
              <w:spacing w:beforeLines="0" w:before="192" w:afterLines="0" w:after="192" w:line="240" w:lineRule="auto"/>
              <w:ind w:right="0"/>
              <w:jc w:val="center"/>
            </w:pPr>
            <w:r>
              <w:t>Treasurer</w:t>
            </w:r>
          </w:p>
        </w:tc>
        <w:tc>
          <w:tcPr>
            <w:tcW w:w="2551" w:type="dxa"/>
          </w:tcPr>
          <w:p w14:paraId="7E3E791B" w14:textId="77777777" w:rsidR="003C1B2C" w:rsidRDefault="003C1B2C" w:rsidP="003C1B2C">
            <w:pPr>
              <w:pStyle w:val="Bullet"/>
              <w:numPr>
                <w:ilvl w:val="0"/>
                <w:numId w:val="0"/>
              </w:numPr>
              <w:spacing w:beforeLines="0" w:before="192" w:afterLines="0" w:after="192" w:line="240" w:lineRule="auto"/>
              <w:ind w:right="0"/>
              <w:jc w:val="center"/>
            </w:pPr>
          </w:p>
        </w:tc>
        <w:tc>
          <w:tcPr>
            <w:tcW w:w="3118" w:type="dxa"/>
            <w:tcBorders>
              <w:top w:val="single" w:sz="4" w:space="0" w:color="auto"/>
            </w:tcBorders>
          </w:tcPr>
          <w:p w14:paraId="734A4453" w14:textId="77777777" w:rsidR="003C1B2C" w:rsidRDefault="003C1B2C" w:rsidP="003C1B2C">
            <w:pPr>
              <w:pStyle w:val="Bullet"/>
              <w:numPr>
                <w:ilvl w:val="0"/>
                <w:numId w:val="0"/>
              </w:numPr>
              <w:spacing w:beforeLines="0" w:before="192" w:afterLines="0" w:after="192" w:line="240" w:lineRule="auto"/>
              <w:ind w:right="0"/>
              <w:jc w:val="center"/>
            </w:pPr>
            <w:r>
              <w:t>KATAYAMA Satsuki</w:t>
            </w:r>
          </w:p>
          <w:p w14:paraId="3DB8FCE4" w14:textId="032C118D" w:rsidR="003C1B2C" w:rsidRDefault="003C1B2C" w:rsidP="003C1B2C">
            <w:pPr>
              <w:pStyle w:val="Bullet"/>
              <w:numPr>
                <w:ilvl w:val="0"/>
                <w:numId w:val="0"/>
              </w:numPr>
              <w:spacing w:beforeLines="0" w:before="192" w:afterLines="0" w:after="192" w:line="240" w:lineRule="auto"/>
              <w:ind w:right="0"/>
              <w:jc w:val="center"/>
            </w:pPr>
            <w:r>
              <w:t>Minister of Finance</w:t>
            </w:r>
          </w:p>
        </w:tc>
      </w:tr>
    </w:tbl>
    <w:p w14:paraId="0CC00548" w14:textId="77777777" w:rsidR="00C26450" w:rsidRPr="00105274" w:rsidRDefault="00C26450" w:rsidP="00105274">
      <w:pPr>
        <w:spacing w:before="192" w:after="192"/>
        <w:rPr>
          <w:rFonts w:eastAsiaTheme="minorEastAsia"/>
          <w:lang w:eastAsia="ja-JP"/>
        </w:rPr>
      </w:pPr>
    </w:p>
    <w:sectPr w:rsidR="00C26450" w:rsidRPr="0010527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FB736" w14:textId="77777777" w:rsidR="002355D7" w:rsidRDefault="002355D7" w:rsidP="009E674D">
      <w:pPr>
        <w:spacing w:before="192" w:after="192" w:line="240" w:lineRule="auto"/>
      </w:pPr>
      <w:r>
        <w:separator/>
      </w:r>
    </w:p>
  </w:endnote>
  <w:endnote w:type="continuationSeparator" w:id="0">
    <w:p w14:paraId="5678E1C2" w14:textId="77777777" w:rsidR="002355D7" w:rsidRDefault="002355D7" w:rsidP="009E674D">
      <w:pPr>
        <w:spacing w:before="192" w:after="192"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460D" w14:textId="77777777" w:rsidR="009E674D" w:rsidRDefault="009E674D">
    <w:pPr>
      <w:pStyle w:val="Footer"/>
      <w:spacing w:before="192" w:after="19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2C67" w14:textId="77777777" w:rsidR="009E674D" w:rsidRDefault="009E674D">
    <w:pPr>
      <w:pStyle w:val="Footer"/>
      <w:spacing w:before="192" w:after="19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7E0B" w14:textId="77777777" w:rsidR="009E674D" w:rsidRDefault="009E674D">
    <w:pPr>
      <w:pStyle w:val="Footer"/>
      <w:spacing w:before="192" w:after="19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C77F8" w14:textId="77777777" w:rsidR="002355D7" w:rsidRDefault="002355D7" w:rsidP="009E674D">
      <w:pPr>
        <w:spacing w:before="192" w:after="192" w:line="240" w:lineRule="auto"/>
      </w:pPr>
      <w:r>
        <w:separator/>
      </w:r>
    </w:p>
  </w:footnote>
  <w:footnote w:type="continuationSeparator" w:id="0">
    <w:p w14:paraId="3D43B897" w14:textId="77777777" w:rsidR="002355D7" w:rsidRDefault="002355D7" w:rsidP="009E674D">
      <w:pPr>
        <w:spacing w:before="192" w:after="192"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4311" w14:textId="77777777" w:rsidR="009E674D" w:rsidRDefault="009E674D">
    <w:pPr>
      <w:pStyle w:val="Header"/>
      <w:spacing w:before="192" w:after="19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E182" w14:textId="77777777" w:rsidR="009E674D" w:rsidRDefault="009E674D">
    <w:pPr>
      <w:pStyle w:val="Header"/>
      <w:spacing w:before="192" w:after="19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E803E" w14:textId="77777777" w:rsidR="009E674D" w:rsidRDefault="009E674D">
    <w:pPr>
      <w:pStyle w:val="Header"/>
      <w:spacing w:before="192" w:after="19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F0D1D"/>
    <w:multiLevelType w:val="multilevel"/>
    <w:tmpl w:val="5BE27F5A"/>
    <w:name w:val="StandardBulletedList"/>
    <w:styleLink w:val="BulletedList"/>
    <w:lvl w:ilvl="0">
      <w:start w:val="1"/>
      <w:numFmt w:val="bullet"/>
      <w:pStyle w:val="Bullet"/>
      <w:lvlText w:val="•"/>
      <w:lvlJc w:val="left"/>
      <w:pPr>
        <w:tabs>
          <w:tab w:val="num" w:pos="520"/>
        </w:tabs>
        <w:ind w:left="520" w:hanging="520"/>
      </w:pPr>
      <w:rPr>
        <w:rFonts w:ascii="Times New Roman" w:hAnsi="Times New Roman" w:cs="Times New Roman" w:hint="default"/>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960" w:hanging="360"/>
      </w:pPr>
    </w:lvl>
    <w:lvl w:ilvl="4">
      <w:start w:val="1"/>
      <w:numFmt w:val="lowerLetter"/>
      <w:lvlText w:val="(%5)"/>
      <w:lvlJc w:val="left"/>
      <w:pPr>
        <w:ind w:left="2320" w:hanging="360"/>
      </w:pPr>
    </w:lvl>
    <w:lvl w:ilvl="5">
      <w:start w:val="1"/>
      <w:numFmt w:val="lowerRoman"/>
      <w:lvlText w:val="(%6)"/>
      <w:lvlJc w:val="left"/>
      <w:pPr>
        <w:ind w:left="2680" w:hanging="360"/>
      </w:pPr>
    </w:lvl>
    <w:lvl w:ilvl="6">
      <w:start w:val="1"/>
      <w:numFmt w:val="decimal"/>
      <w:lvlText w:val="%7."/>
      <w:lvlJc w:val="left"/>
      <w:pPr>
        <w:ind w:left="3040" w:hanging="360"/>
      </w:pPr>
    </w:lvl>
    <w:lvl w:ilvl="7">
      <w:start w:val="1"/>
      <w:numFmt w:val="lowerLetter"/>
      <w:lvlText w:val="%8."/>
      <w:lvlJc w:val="left"/>
      <w:pPr>
        <w:ind w:left="3400" w:hanging="360"/>
      </w:pPr>
    </w:lvl>
    <w:lvl w:ilvl="8">
      <w:start w:val="1"/>
      <w:numFmt w:val="lowerRoman"/>
      <w:lvlText w:val="%9."/>
      <w:lvlJc w:val="left"/>
      <w:pPr>
        <w:ind w:left="3760" w:hanging="360"/>
      </w:pPr>
    </w:lvl>
  </w:abstractNum>
  <w:num w:numId="1" w16cid:durableId="107433583">
    <w:abstractNumId w:val="0"/>
    <w:lvlOverride w:ilvl="0">
      <w:lvl w:ilvl="0">
        <w:start w:val="1"/>
        <w:numFmt w:val="bullet"/>
        <w:pStyle w:val="Bullet"/>
        <w:lvlText w:val="•"/>
        <w:lvlJc w:val="left"/>
        <w:pPr>
          <w:tabs>
            <w:tab w:val="num" w:pos="520"/>
          </w:tabs>
          <w:ind w:left="520" w:hanging="520"/>
        </w:pPr>
        <w:rPr>
          <w:rFonts w:ascii="Times New Roman" w:hAnsi="Times New Roman" w:cs="Times New Roman" w:hint="default"/>
        </w:rPr>
      </w:lvl>
    </w:lvlOverride>
  </w:num>
  <w:num w:numId="2" w16cid:durableId="1476138300">
    <w:abstractNumId w:val="0"/>
    <w:lvlOverride w:ilvl="0">
      <w:lvl w:ilvl="0">
        <w:start w:val="1"/>
        <w:numFmt w:val="bullet"/>
        <w:pStyle w:val="Bullet"/>
        <w:lvlText w:val="•"/>
        <w:lvlJc w:val="left"/>
        <w:pPr>
          <w:tabs>
            <w:tab w:val="num" w:pos="520"/>
          </w:tabs>
          <w:ind w:left="520" w:hanging="520"/>
        </w:pPr>
        <w:rPr>
          <w:rFonts w:ascii="Times New Roman" w:hAnsi="Times New Roman" w:cs="Times New Roman" w:hint="default"/>
        </w:rPr>
      </w:lvl>
    </w:lvlOverride>
  </w:num>
  <w:num w:numId="3" w16cid:durableId="1882859039">
    <w:abstractNumId w:val="0"/>
    <w:lvlOverride w:ilvl="0">
      <w:lvl w:ilvl="0">
        <w:start w:val="1"/>
        <w:numFmt w:val="bullet"/>
        <w:pStyle w:val="Bullet"/>
        <w:lvlText w:val="•"/>
        <w:lvlJc w:val="left"/>
        <w:pPr>
          <w:tabs>
            <w:tab w:val="num" w:pos="520"/>
          </w:tabs>
          <w:ind w:left="520" w:hanging="520"/>
        </w:pPr>
        <w:rPr>
          <w:rFonts w:ascii="Times New Roman" w:hAnsi="Times New Roman" w:cs="Times New Roman" w:hint="default"/>
        </w:rPr>
      </w:lvl>
    </w:lvlOverride>
  </w:num>
  <w:num w:numId="4" w16cid:durableId="1899248350">
    <w:abstractNumId w:val="0"/>
  </w:num>
  <w:num w:numId="5" w16cid:durableId="2090619224">
    <w:abstractNumId w:val="0"/>
    <w:lvlOverride w:ilvl="0">
      <w:lvl w:ilvl="0">
        <w:start w:val="1"/>
        <w:numFmt w:val="bullet"/>
        <w:pStyle w:val="Bullet"/>
        <w:lvlText w:val="•"/>
        <w:lvlJc w:val="left"/>
        <w:pPr>
          <w:tabs>
            <w:tab w:val="num" w:pos="520"/>
          </w:tabs>
          <w:ind w:left="520" w:hanging="520"/>
        </w:pPr>
        <w:rPr>
          <w:rFonts w:ascii="Times New Roman" w:hAnsi="Times New Roman" w:cs="Times New Roman" w:hint="default"/>
        </w:rPr>
      </w:lvl>
    </w:lvlOverride>
  </w:num>
  <w:num w:numId="6" w16cid:durableId="249850429">
    <w:abstractNumId w:val="0"/>
    <w:lvlOverride w:ilvl="0">
      <w:lvl w:ilvl="0">
        <w:start w:val="1"/>
        <w:numFmt w:val="bullet"/>
        <w:pStyle w:val="Bullet"/>
        <w:lvlText w:val="•"/>
        <w:lvlJc w:val="left"/>
        <w:pPr>
          <w:tabs>
            <w:tab w:val="num" w:pos="520"/>
          </w:tabs>
          <w:ind w:left="520" w:hanging="52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125"/>
    <w:rsid w:val="00001514"/>
    <w:rsid w:val="000110E5"/>
    <w:rsid w:val="0001578A"/>
    <w:rsid w:val="000176DB"/>
    <w:rsid w:val="00021173"/>
    <w:rsid w:val="00022F2C"/>
    <w:rsid w:val="000242D2"/>
    <w:rsid w:val="000250D9"/>
    <w:rsid w:val="0002647A"/>
    <w:rsid w:val="00027787"/>
    <w:rsid w:val="000320EF"/>
    <w:rsid w:val="00037424"/>
    <w:rsid w:val="00040808"/>
    <w:rsid w:val="0004229D"/>
    <w:rsid w:val="00042C98"/>
    <w:rsid w:val="00054464"/>
    <w:rsid w:val="0005490B"/>
    <w:rsid w:val="000551EF"/>
    <w:rsid w:val="00056BAB"/>
    <w:rsid w:val="00057DEF"/>
    <w:rsid w:val="000607BF"/>
    <w:rsid w:val="00060CDD"/>
    <w:rsid w:val="0006386F"/>
    <w:rsid w:val="00065BD6"/>
    <w:rsid w:val="00066961"/>
    <w:rsid w:val="000713A1"/>
    <w:rsid w:val="000748F8"/>
    <w:rsid w:val="00075122"/>
    <w:rsid w:val="00075999"/>
    <w:rsid w:val="00090233"/>
    <w:rsid w:val="00091005"/>
    <w:rsid w:val="00091FAA"/>
    <w:rsid w:val="00097F1E"/>
    <w:rsid w:val="000A0C99"/>
    <w:rsid w:val="000A24AB"/>
    <w:rsid w:val="000A2721"/>
    <w:rsid w:val="000A699B"/>
    <w:rsid w:val="000A71F7"/>
    <w:rsid w:val="000B0125"/>
    <w:rsid w:val="000B24F2"/>
    <w:rsid w:val="000B26E3"/>
    <w:rsid w:val="000B6C78"/>
    <w:rsid w:val="000C3355"/>
    <w:rsid w:val="000C4A54"/>
    <w:rsid w:val="000D07B4"/>
    <w:rsid w:val="000D0A71"/>
    <w:rsid w:val="000D2920"/>
    <w:rsid w:val="000D5B20"/>
    <w:rsid w:val="000E0D27"/>
    <w:rsid w:val="000E1724"/>
    <w:rsid w:val="000E2E34"/>
    <w:rsid w:val="000E5B32"/>
    <w:rsid w:val="000E6778"/>
    <w:rsid w:val="000E69D4"/>
    <w:rsid w:val="000F1EE7"/>
    <w:rsid w:val="000F2854"/>
    <w:rsid w:val="00100D53"/>
    <w:rsid w:val="00100F29"/>
    <w:rsid w:val="00103FAA"/>
    <w:rsid w:val="00105274"/>
    <w:rsid w:val="00105919"/>
    <w:rsid w:val="001063EE"/>
    <w:rsid w:val="0011280E"/>
    <w:rsid w:val="00113108"/>
    <w:rsid w:val="00116D64"/>
    <w:rsid w:val="0012024E"/>
    <w:rsid w:val="00122289"/>
    <w:rsid w:val="001242B7"/>
    <w:rsid w:val="0012746E"/>
    <w:rsid w:val="001313B8"/>
    <w:rsid w:val="001327FE"/>
    <w:rsid w:val="0013536B"/>
    <w:rsid w:val="00137638"/>
    <w:rsid w:val="00140455"/>
    <w:rsid w:val="00140DD6"/>
    <w:rsid w:val="00143A9D"/>
    <w:rsid w:val="001501E1"/>
    <w:rsid w:val="00152237"/>
    <w:rsid w:val="001524AA"/>
    <w:rsid w:val="00153D94"/>
    <w:rsid w:val="00154891"/>
    <w:rsid w:val="00154A0D"/>
    <w:rsid w:val="00160C0D"/>
    <w:rsid w:val="001614E1"/>
    <w:rsid w:val="0016151B"/>
    <w:rsid w:val="00170DE5"/>
    <w:rsid w:val="00171D38"/>
    <w:rsid w:val="00171D39"/>
    <w:rsid w:val="00172F2E"/>
    <w:rsid w:val="0017335C"/>
    <w:rsid w:val="001750BD"/>
    <w:rsid w:val="00181EE5"/>
    <w:rsid w:val="00183D4F"/>
    <w:rsid w:val="00184F30"/>
    <w:rsid w:val="001850B0"/>
    <w:rsid w:val="00186A0E"/>
    <w:rsid w:val="001877DD"/>
    <w:rsid w:val="001938B1"/>
    <w:rsid w:val="00194125"/>
    <w:rsid w:val="00197B04"/>
    <w:rsid w:val="001A5D34"/>
    <w:rsid w:val="001B0794"/>
    <w:rsid w:val="001B099E"/>
    <w:rsid w:val="001B17A9"/>
    <w:rsid w:val="001B274D"/>
    <w:rsid w:val="001B5EA1"/>
    <w:rsid w:val="001C008C"/>
    <w:rsid w:val="001C4365"/>
    <w:rsid w:val="001C7884"/>
    <w:rsid w:val="001D179E"/>
    <w:rsid w:val="001D21C2"/>
    <w:rsid w:val="001D42D1"/>
    <w:rsid w:val="001D65C3"/>
    <w:rsid w:val="001D6FC3"/>
    <w:rsid w:val="001D7F9A"/>
    <w:rsid w:val="001E1D9E"/>
    <w:rsid w:val="001E1FEF"/>
    <w:rsid w:val="001E23F1"/>
    <w:rsid w:val="001E6032"/>
    <w:rsid w:val="001F0CC4"/>
    <w:rsid w:val="001F3669"/>
    <w:rsid w:val="001F69C4"/>
    <w:rsid w:val="00204FFF"/>
    <w:rsid w:val="002052BA"/>
    <w:rsid w:val="0020757A"/>
    <w:rsid w:val="0021157C"/>
    <w:rsid w:val="0021206D"/>
    <w:rsid w:val="00212406"/>
    <w:rsid w:val="002142BE"/>
    <w:rsid w:val="00214F87"/>
    <w:rsid w:val="0021564E"/>
    <w:rsid w:val="002159F3"/>
    <w:rsid w:val="00224F22"/>
    <w:rsid w:val="00226A06"/>
    <w:rsid w:val="00227879"/>
    <w:rsid w:val="00233C93"/>
    <w:rsid w:val="00234335"/>
    <w:rsid w:val="002344F7"/>
    <w:rsid w:val="002355D7"/>
    <w:rsid w:val="00240C8B"/>
    <w:rsid w:val="00243825"/>
    <w:rsid w:val="00244060"/>
    <w:rsid w:val="00244519"/>
    <w:rsid w:val="00245AE2"/>
    <w:rsid w:val="00250EE2"/>
    <w:rsid w:val="00252067"/>
    <w:rsid w:val="00252F63"/>
    <w:rsid w:val="002557DC"/>
    <w:rsid w:val="002610F2"/>
    <w:rsid w:val="00261733"/>
    <w:rsid w:val="0026677F"/>
    <w:rsid w:val="00267AA2"/>
    <w:rsid w:val="0027127D"/>
    <w:rsid w:val="002727B1"/>
    <w:rsid w:val="002733C6"/>
    <w:rsid w:val="0027676D"/>
    <w:rsid w:val="00283C7C"/>
    <w:rsid w:val="002918FC"/>
    <w:rsid w:val="0029262C"/>
    <w:rsid w:val="0029646A"/>
    <w:rsid w:val="002A0777"/>
    <w:rsid w:val="002A1207"/>
    <w:rsid w:val="002A2F32"/>
    <w:rsid w:val="002A3071"/>
    <w:rsid w:val="002A3C46"/>
    <w:rsid w:val="002B1DC6"/>
    <w:rsid w:val="002B21EC"/>
    <w:rsid w:val="002B2D19"/>
    <w:rsid w:val="002C1EE5"/>
    <w:rsid w:val="002C7341"/>
    <w:rsid w:val="002D11AC"/>
    <w:rsid w:val="002D52AD"/>
    <w:rsid w:val="002D552F"/>
    <w:rsid w:val="002D55FB"/>
    <w:rsid w:val="002D5726"/>
    <w:rsid w:val="002E20E0"/>
    <w:rsid w:val="002E7168"/>
    <w:rsid w:val="002F3B99"/>
    <w:rsid w:val="002F5D3D"/>
    <w:rsid w:val="00306E57"/>
    <w:rsid w:val="00307D1C"/>
    <w:rsid w:val="0031036F"/>
    <w:rsid w:val="00313531"/>
    <w:rsid w:val="0031527F"/>
    <w:rsid w:val="00320685"/>
    <w:rsid w:val="00320707"/>
    <w:rsid w:val="00320BDD"/>
    <w:rsid w:val="00326D1E"/>
    <w:rsid w:val="00332750"/>
    <w:rsid w:val="00340AC4"/>
    <w:rsid w:val="003420B9"/>
    <w:rsid w:val="00345277"/>
    <w:rsid w:val="0035203F"/>
    <w:rsid w:val="00352CFB"/>
    <w:rsid w:val="00355CF8"/>
    <w:rsid w:val="00356305"/>
    <w:rsid w:val="003576F0"/>
    <w:rsid w:val="00360428"/>
    <w:rsid w:val="00362FAA"/>
    <w:rsid w:val="00363749"/>
    <w:rsid w:val="00363CCF"/>
    <w:rsid w:val="003662E2"/>
    <w:rsid w:val="00367670"/>
    <w:rsid w:val="00371A9E"/>
    <w:rsid w:val="00374ECA"/>
    <w:rsid w:val="003766A7"/>
    <w:rsid w:val="00382D35"/>
    <w:rsid w:val="00384BBD"/>
    <w:rsid w:val="0038600B"/>
    <w:rsid w:val="003862BD"/>
    <w:rsid w:val="003875CB"/>
    <w:rsid w:val="00393D35"/>
    <w:rsid w:val="003A1DAF"/>
    <w:rsid w:val="003A4F77"/>
    <w:rsid w:val="003A5FD4"/>
    <w:rsid w:val="003A613F"/>
    <w:rsid w:val="003A7330"/>
    <w:rsid w:val="003A7D9C"/>
    <w:rsid w:val="003B3CB3"/>
    <w:rsid w:val="003B3CCD"/>
    <w:rsid w:val="003B5B02"/>
    <w:rsid w:val="003B5CBF"/>
    <w:rsid w:val="003B5E94"/>
    <w:rsid w:val="003B6400"/>
    <w:rsid w:val="003C1B2C"/>
    <w:rsid w:val="003C4FB2"/>
    <w:rsid w:val="003C5012"/>
    <w:rsid w:val="003C6AB2"/>
    <w:rsid w:val="003D05B3"/>
    <w:rsid w:val="003D30A9"/>
    <w:rsid w:val="003D7CCD"/>
    <w:rsid w:val="003E2200"/>
    <w:rsid w:val="003F3145"/>
    <w:rsid w:val="003F3E88"/>
    <w:rsid w:val="003F6D35"/>
    <w:rsid w:val="00401ED2"/>
    <w:rsid w:val="0040284B"/>
    <w:rsid w:val="0040506F"/>
    <w:rsid w:val="00413D0B"/>
    <w:rsid w:val="00414BB3"/>
    <w:rsid w:val="00415CB5"/>
    <w:rsid w:val="00416049"/>
    <w:rsid w:val="004178ED"/>
    <w:rsid w:val="00417B94"/>
    <w:rsid w:val="00417EEF"/>
    <w:rsid w:val="00421469"/>
    <w:rsid w:val="00425A03"/>
    <w:rsid w:val="00426857"/>
    <w:rsid w:val="00426FDA"/>
    <w:rsid w:val="00436CC7"/>
    <w:rsid w:val="0043782F"/>
    <w:rsid w:val="00440EA1"/>
    <w:rsid w:val="00441B8F"/>
    <w:rsid w:val="00443E30"/>
    <w:rsid w:val="0044448B"/>
    <w:rsid w:val="0044477E"/>
    <w:rsid w:val="00447D10"/>
    <w:rsid w:val="004560D2"/>
    <w:rsid w:val="00456546"/>
    <w:rsid w:val="00462A89"/>
    <w:rsid w:val="004634E1"/>
    <w:rsid w:val="00463588"/>
    <w:rsid w:val="004671D2"/>
    <w:rsid w:val="004729CC"/>
    <w:rsid w:val="00474FB0"/>
    <w:rsid w:val="004813B1"/>
    <w:rsid w:val="00483F47"/>
    <w:rsid w:val="00485E30"/>
    <w:rsid w:val="004871D8"/>
    <w:rsid w:val="00490F7C"/>
    <w:rsid w:val="00492A6A"/>
    <w:rsid w:val="004A6164"/>
    <w:rsid w:val="004A7655"/>
    <w:rsid w:val="004B00E4"/>
    <w:rsid w:val="004B053E"/>
    <w:rsid w:val="004B0A93"/>
    <w:rsid w:val="004B2318"/>
    <w:rsid w:val="004B534E"/>
    <w:rsid w:val="004B6885"/>
    <w:rsid w:val="004C0D1A"/>
    <w:rsid w:val="004C2EBC"/>
    <w:rsid w:val="004D0D74"/>
    <w:rsid w:val="004D1008"/>
    <w:rsid w:val="004D1F07"/>
    <w:rsid w:val="004D36DF"/>
    <w:rsid w:val="004D3FEF"/>
    <w:rsid w:val="004D5E22"/>
    <w:rsid w:val="004E1417"/>
    <w:rsid w:val="004E19B8"/>
    <w:rsid w:val="004E3793"/>
    <w:rsid w:val="004E6903"/>
    <w:rsid w:val="004F1417"/>
    <w:rsid w:val="004F293E"/>
    <w:rsid w:val="004F5F9A"/>
    <w:rsid w:val="0050008E"/>
    <w:rsid w:val="0050075C"/>
    <w:rsid w:val="00510961"/>
    <w:rsid w:val="0051401D"/>
    <w:rsid w:val="00514CBD"/>
    <w:rsid w:val="005153EC"/>
    <w:rsid w:val="0051559D"/>
    <w:rsid w:val="00515637"/>
    <w:rsid w:val="0052202E"/>
    <w:rsid w:val="0052281A"/>
    <w:rsid w:val="005238FE"/>
    <w:rsid w:val="00523B0A"/>
    <w:rsid w:val="005244A5"/>
    <w:rsid w:val="00524F57"/>
    <w:rsid w:val="00526B67"/>
    <w:rsid w:val="005279E2"/>
    <w:rsid w:val="0053262D"/>
    <w:rsid w:val="005330AC"/>
    <w:rsid w:val="005333A8"/>
    <w:rsid w:val="005345A3"/>
    <w:rsid w:val="00535624"/>
    <w:rsid w:val="00535DD7"/>
    <w:rsid w:val="00536ECB"/>
    <w:rsid w:val="00537593"/>
    <w:rsid w:val="005402DD"/>
    <w:rsid w:val="00543B3E"/>
    <w:rsid w:val="00545A9D"/>
    <w:rsid w:val="005473EB"/>
    <w:rsid w:val="00547A08"/>
    <w:rsid w:val="00553E70"/>
    <w:rsid w:val="00554D36"/>
    <w:rsid w:val="00556E74"/>
    <w:rsid w:val="0056407E"/>
    <w:rsid w:val="00565080"/>
    <w:rsid w:val="00567E4E"/>
    <w:rsid w:val="005742DA"/>
    <w:rsid w:val="00574443"/>
    <w:rsid w:val="005767F7"/>
    <w:rsid w:val="005773C4"/>
    <w:rsid w:val="005774F1"/>
    <w:rsid w:val="00577BF0"/>
    <w:rsid w:val="00577CCA"/>
    <w:rsid w:val="005813A6"/>
    <w:rsid w:val="00584066"/>
    <w:rsid w:val="005863D7"/>
    <w:rsid w:val="005873D5"/>
    <w:rsid w:val="00587507"/>
    <w:rsid w:val="00587F02"/>
    <w:rsid w:val="00593980"/>
    <w:rsid w:val="00597F17"/>
    <w:rsid w:val="005A0C9D"/>
    <w:rsid w:val="005A1460"/>
    <w:rsid w:val="005A27F1"/>
    <w:rsid w:val="005A4FFC"/>
    <w:rsid w:val="005A6067"/>
    <w:rsid w:val="005B1A0A"/>
    <w:rsid w:val="005B208D"/>
    <w:rsid w:val="005B59FC"/>
    <w:rsid w:val="005B5EFF"/>
    <w:rsid w:val="005B66E8"/>
    <w:rsid w:val="005C0A80"/>
    <w:rsid w:val="005C769D"/>
    <w:rsid w:val="005D317A"/>
    <w:rsid w:val="005D32E2"/>
    <w:rsid w:val="005D4812"/>
    <w:rsid w:val="005D4EA5"/>
    <w:rsid w:val="005D5FB7"/>
    <w:rsid w:val="005D6657"/>
    <w:rsid w:val="005D7C40"/>
    <w:rsid w:val="005E15E3"/>
    <w:rsid w:val="005E4369"/>
    <w:rsid w:val="005E54DB"/>
    <w:rsid w:val="005E6C5B"/>
    <w:rsid w:val="005F17DF"/>
    <w:rsid w:val="005F6411"/>
    <w:rsid w:val="00600E51"/>
    <w:rsid w:val="0060491D"/>
    <w:rsid w:val="006056EF"/>
    <w:rsid w:val="00606F33"/>
    <w:rsid w:val="00612106"/>
    <w:rsid w:val="0061464D"/>
    <w:rsid w:val="006147E1"/>
    <w:rsid w:val="00614910"/>
    <w:rsid w:val="006200BE"/>
    <w:rsid w:val="0062102C"/>
    <w:rsid w:val="006257C7"/>
    <w:rsid w:val="00627AFD"/>
    <w:rsid w:val="00634BF6"/>
    <w:rsid w:val="00636A79"/>
    <w:rsid w:val="00637F34"/>
    <w:rsid w:val="00640191"/>
    <w:rsid w:val="00643958"/>
    <w:rsid w:val="00643FAA"/>
    <w:rsid w:val="00656E4C"/>
    <w:rsid w:val="00660308"/>
    <w:rsid w:val="00662282"/>
    <w:rsid w:val="0066570C"/>
    <w:rsid w:val="00671F46"/>
    <w:rsid w:val="006811E6"/>
    <w:rsid w:val="00684C87"/>
    <w:rsid w:val="00687AE6"/>
    <w:rsid w:val="00690671"/>
    <w:rsid w:val="00691017"/>
    <w:rsid w:val="00695636"/>
    <w:rsid w:val="00696971"/>
    <w:rsid w:val="006A142D"/>
    <w:rsid w:val="006A38BA"/>
    <w:rsid w:val="006B0228"/>
    <w:rsid w:val="006B35D1"/>
    <w:rsid w:val="006B4609"/>
    <w:rsid w:val="006B5F45"/>
    <w:rsid w:val="006C1B5B"/>
    <w:rsid w:val="006C7BB4"/>
    <w:rsid w:val="006D474F"/>
    <w:rsid w:val="006D5158"/>
    <w:rsid w:val="006E354E"/>
    <w:rsid w:val="006F787D"/>
    <w:rsid w:val="00707E40"/>
    <w:rsid w:val="00710E50"/>
    <w:rsid w:val="00713104"/>
    <w:rsid w:val="007141F9"/>
    <w:rsid w:val="00714EFD"/>
    <w:rsid w:val="00717843"/>
    <w:rsid w:val="007212D2"/>
    <w:rsid w:val="0072511C"/>
    <w:rsid w:val="00730D6C"/>
    <w:rsid w:val="007340A1"/>
    <w:rsid w:val="00734409"/>
    <w:rsid w:val="00742B6B"/>
    <w:rsid w:val="00743A8D"/>
    <w:rsid w:val="0074483C"/>
    <w:rsid w:val="00747437"/>
    <w:rsid w:val="00747D3F"/>
    <w:rsid w:val="0075121A"/>
    <w:rsid w:val="00754FE4"/>
    <w:rsid w:val="007579C6"/>
    <w:rsid w:val="00761080"/>
    <w:rsid w:val="007625CF"/>
    <w:rsid w:val="007716C2"/>
    <w:rsid w:val="00771AF0"/>
    <w:rsid w:val="00776B28"/>
    <w:rsid w:val="007813CF"/>
    <w:rsid w:val="00783C49"/>
    <w:rsid w:val="00787548"/>
    <w:rsid w:val="00790D5A"/>
    <w:rsid w:val="007931AF"/>
    <w:rsid w:val="00794BB1"/>
    <w:rsid w:val="0079713B"/>
    <w:rsid w:val="007A0817"/>
    <w:rsid w:val="007A1977"/>
    <w:rsid w:val="007A1DB3"/>
    <w:rsid w:val="007A23D8"/>
    <w:rsid w:val="007A421A"/>
    <w:rsid w:val="007B4DA4"/>
    <w:rsid w:val="007C157D"/>
    <w:rsid w:val="007C6275"/>
    <w:rsid w:val="007C6771"/>
    <w:rsid w:val="007D18B8"/>
    <w:rsid w:val="007D2059"/>
    <w:rsid w:val="007D2C59"/>
    <w:rsid w:val="007D4228"/>
    <w:rsid w:val="007E0876"/>
    <w:rsid w:val="007E1E44"/>
    <w:rsid w:val="007E3335"/>
    <w:rsid w:val="007E37A5"/>
    <w:rsid w:val="007F2880"/>
    <w:rsid w:val="00800B27"/>
    <w:rsid w:val="00801AC9"/>
    <w:rsid w:val="00805C5E"/>
    <w:rsid w:val="008128FF"/>
    <w:rsid w:val="00815D82"/>
    <w:rsid w:val="00817E46"/>
    <w:rsid w:val="00824DF8"/>
    <w:rsid w:val="00825ED2"/>
    <w:rsid w:val="0083149A"/>
    <w:rsid w:val="008331EB"/>
    <w:rsid w:val="00841DED"/>
    <w:rsid w:val="0084346F"/>
    <w:rsid w:val="0085322D"/>
    <w:rsid w:val="00855F4B"/>
    <w:rsid w:val="00861D93"/>
    <w:rsid w:val="00862779"/>
    <w:rsid w:val="008668F0"/>
    <w:rsid w:val="00866954"/>
    <w:rsid w:val="008727E2"/>
    <w:rsid w:val="0087369D"/>
    <w:rsid w:val="00874076"/>
    <w:rsid w:val="0087451A"/>
    <w:rsid w:val="00875132"/>
    <w:rsid w:val="00880FAE"/>
    <w:rsid w:val="00882D2B"/>
    <w:rsid w:val="00885F0D"/>
    <w:rsid w:val="0088763B"/>
    <w:rsid w:val="00887DDF"/>
    <w:rsid w:val="00890D32"/>
    <w:rsid w:val="0089243D"/>
    <w:rsid w:val="00894186"/>
    <w:rsid w:val="00894E74"/>
    <w:rsid w:val="00895855"/>
    <w:rsid w:val="00896338"/>
    <w:rsid w:val="008968D0"/>
    <w:rsid w:val="008A0F85"/>
    <w:rsid w:val="008A5DDE"/>
    <w:rsid w:val="008B1CBB"/>
    <w:rsid w:val="008B3F76"/>
    <w:rsid w:val="008B69C9"/>
    <w:rsid w:val="008C2326"/>
    <w:rsid w:val="008C334F"/>
    <w:rsid w:val="008D227D"/>
    <w:rsid w:val="008D3371"/>
    <w:rsid w:val="008E68F4"/>
    <w:rsid w:val="008F1D97"/>
    <w:rsid w:val="008F37F6"/>
    <w:rsid w:val="008F48D0"/>
    <w:rsid w:val="00900D58"/>
    <w:rsid w:val="00902EFA"/>
    <w:rsid w:val="00911105"/>
    <w:rsid w:val="00916A6E"/>
    <w:rsid w:val="00916D46"/>
    <w:rsid w:val="00921B20"/>
    <w:rsid w:val="00922C1D"/>
    <w:rsid w:val="00922F96"/>
    <w:rsid w:val="00924EAF"/>
    <w:rsid w:val="00925D42"/>
    <w:rsid w:val="00934016"/>
    <w:rsid w:val="009348FD"/>
    <w:rsid w:val="0093493F"/>
    <w:rsid w:val="00940152"/>
    <w:rsid w:val="00943656"/>
    <w:rsid w:val="0094793C"/>
    <w:rsid w:val="00950A2F"/>
    <w:rsid w:val="00956191"/>
    <w:rsid w:val="00960493"/>
    <w:rsid w:val="00965BEE"/>
    <w:rsid w:val="00970AF5"/>
    <w:rsid w:val="00973D97"/>
    <w:rsid w:val="00977C95"/>
    <w:rsid w:val="00986108"/>
    <w:rsid w:val="009923D1"/>
    <w:rsid w:val="00993163"/>
    <w:rsid w:val="0099435F"/>
    <w:rsid w:val="00994A02"/>
    <w:rsid w:val="00994E87"/>
    <w:rsid w:val="009966C3"/>
    <w:rsid w:val="00997C5A"/>
    <w:rsid w:val="009A0A62"/>
    <w:rsid w:val="009A3334"/>
    <w:rsid w:val="009B0E9E"/>
    <w:rsid w:val="009B1BF5"/>
    <w:rsid w:val="009B6B85"/>
    <w:rsid w:val="009C12AD"/>
    <w:rsid w:val="009C16FD"/>
    <w:rsid w:val="009C189C"/>
    <w:rsid w:val="009C5525"/>
    <w:rsid w:val="009C668E"/>
    <w:rsid w:val="009C67BB"/>
    <w:rsid w:val="009C770B"/>
    <w:rsid w:val="009D042C"/>
    <w:rsid w:val="009D1DDA"/>
    <w:rsid w:val="009D2054"/>
    <w:rsid w:val="009D253D"/>
    <w:rsid w:val="009D7573"/>
    <w:rsid w:val="009E38D4"/>
    <w:rsid w:val="009E674D"/>
    <w:rsid w:val="009F09E2"/>
    <w:rsid w:val="009F21F6"/>
    <w:rsid w:val="009F30EC"/>
    <w:rsid w:val="009F6025"/>
    <w:rsid w:val="009F62D4"/>
    <w:rsid w:val="00A001C6"/>
    <w:rsid w:val="00A00CA2"/>
    <w:rsid w:val="00A12FAE"/>
    <w:rsid w:val="00A16C2F"/>
    <w:rsid w:val="00A17922"/>
    <w:rsid w:val="00A24B06"/>
    <w:rsid w:val="00A3390A"/>
    <w:rsid w:val="00A373C2"/>
    <w:rsid w:val="00A41E16"/>
    <w:rsid w:val="00A44944"/>
    <w:rsid w:val="00A478F2"/>
    <w:rsid w:val="00A53F6C"/>
    <w:rsid w:val="00A541C3"/>
    <w:rsid w:val="00A55109"/>
    <w:rsid w:val="00A6035C"/>
    <w:rsid w:val="00A60632"/>
    <w:rsid w:val="00A6630F"/>
    <w:rsid w:val="00A676B4"/>
    <w:rsid w:val="00A74FB5"/>
    <w:rsid w:val="00A750B9"/>
    <w:rsid w:val="00A847CA"/>
    <w:rsid w:val="00A92704"/>
    <w:rsid w:val="00AA06D4"/>
    <w:rsid w:val="00AA460B"/>
    <w:rsid w:val="00AA6949"/>
    <w:rsid w:val="00AB4837"/>
    <w:rsid w:val="00AB5041"/>
    <w:rsid w:val="00AB6898"/>
    <w:rsid w:val="00AC0492"/>
    <w:rsid w:val="00AC0F63"/>
    <w:rsid w:val="00AC181A"/>
    <w:rsid w:val="00AC1E2B"/>
    <w:rsid w:val="00AC56BA"/>
    <w:rsid w:val="00AC5CFA"/>
    <w:rsid w:val="00AC652C"/>
    <w:rsid w:val="00AD506D"/>
    <w:rsid w:val="00AD5279"/>
    <w:rsid w:val="00AD57F9"/>
    <w:rsid w:val="00AD5998"/>
    <w:rsid w:val="00AD758A"/>
    <w:rsid w:val="00AE0D15"/>
    <w:rsid w:val="00AE0DA9"/>
    <w:rsid w:val="00AE1815"/>
    <w:rsid w:val="00AE440A"/>
    <w:rsid w:val="00AE4828"/>
    <w:rsid w:val="00AE5D02"/>
    <w:rsid w:val="00AE745F"/>
    <w:rsid w:val="00B02DC7"/>
    <w:rsid w:val="00B0316E"/>
    <w:rsid w:val="00B07E98"/>
    <w:rsid w:val="00B12AC0"/>
    <w:rsid w:val="00B14D64"/>
    <w:rsid w:val="00B157C5"/>
    <w:rsid w:val="00B1663E"/>
    <w:rsid w:val="00B1787C"/>
    <w:rsid w:val="00B21C8E"/>
    <w:rsid w:val="00B22F4A"/>
    <w:rsid w:val="00B23FC6"/>
    <w:rsid w:val="00B27376"/>
    <w:rsid w:val="00B32D0D"/>
    <w:rsid w:val="00B3302B"/>
    <w:rsid w:val="00B33D46"/>
    <w:rsid w:val="00B34CAC"/>
    <w:rsid w:val="00B35B7E"/>
    <w:rsid w:val="00B361B7"/>
    <w:rsid w:val="00B37D97"/>
    <w:rsid w:val="00B4273B"/>
    <w:rsid w:val="00B459D9"/>
    <w:rsid w:val="00B47E98"/>
    <w:rsid w:val="00B54FEE"/>
    <w:rsid w:val="00B641CF"/>
    <w:rsid w:val="00B65AB4"/>
    <w:rsid w:val="00B67954"/>
    <w:rsid w:val="00B67F50"/>
    <w:rsid w:val="00B705DE"/>
    <w:rsid w:val="00B759D7"/>
    <w:rsid w:val="00B80FCF"/>
    <w:rsid w:val="00B81C7F"/>
    <w:rsid w:val="00B81D73"/>
    <w:rsid w:val="00B83AFE"/>
    <w:rsid w:val="00B85334"/>
    <w:rsid w:val="00B91F0F"/>
    <w:rsid w:val="00B923CA"/>
    <w:rsid w:val="00B949B2"/>
    <w:rsid w:val="00B9757A"/>
    <w:rsid w:val="00B978EC"/>
    <w:rsid w:val="00BA15C5"/>
    <w:rsid w:val="00BA2D77"/>
    <w:rsid w:val="00BA4352"/>
    <w:rsid w:val="00BA5911"/>
    <w:rsid w:val="00BB1944"/>
    <w:rsid w:val="00BB42C3"/>
    <w:rsid w:val="00BB6984"/>
    <w:rsid w:val="00BC03AF"/>
    <w:rsid w:val="00BC193C"/>
    <w:rsid w:val="00BC1C68"/>
    <w:rsid w:val="00BC54F3"/>
    <w:rsid w:val="00BD104A"/>
    <w:rsid w:val="00BD1DA7"/>
    <w:rsid w:val="00BD1EE8"/>
    <w:rsid w:val="00BD337A"/>
    <w:rsid w:val="00BD3B9D"/>
    <w:rsid w:val="00BE0D45"/>
    <w:rsid w:val="00BE1FFA"/>
    <w:rsid w:val="00BE22C0"/>
    <w:rsid w:val="00BE39DF"/>
    <w:rsid w:val="00BE6249"/>
    <w:rsid w:val="00BF5080"/>
    <w:rsid w:val="00BF5E5D"/>
    <w:rsid w:val="00C01020"/>
    <w:rsid w:val="00C0408D"/>
    <w:rsid w:val="00C06B48"/>
    <w:rsid w:val="00C10E98"/>
    <w:rsid w:val="00C17555"/>
    <w:rsid w:val="00C24098"/>
    <w:rsid w:val="00C2642C"/>
    <w:rsid w:val="00C26450"/>
    <w:rsid w:val="00C3105B"/>
    <w:rsid w:val="00C32C39"/>
    <w:rsid w:val="00C34C95"/>
    <w:rsid w:val="00C3638F"/>
    <w:rsid w:val="00C364DB"/>
    <w:rsid w:val="00C43CB3"/>
    <w:rsid w:val="00C52F80"/>
    <w:rsid w:val="00C54072"/>
    <w:rsid w:val="00C55337"/>
    <w:rsid w:val="00C56FDA"/>
    <w:rsid w:val="00C6003C"/>
    <w:rsid w:val="00C65615"/>
    <w:rsid w:val="00C65F83"/>
    <w:rsid w:val="00C71471"/>
    <w:rsid w:val="00C73EF5"/>
    <w:rsid w:val="00C752A5"/>
    <w:rsid w:val="00C7586E"/>
    <w:rsid w:val="00C77AF8"/>
    <w:rsid w:val="00C8130F"/>
    <w:rsid w:val="00C837AE"/>
    <w:rsid w:val="00C91AB6"/>
    <w:rsid w:val="00C9373B"/>
    <w:rsid w:val="00C945A6"/>
    <w:rsid w:val="00C946C1"/>
    <w:rsid w:val="00C96AEF"/>
    <w:rsid w:val="00CA3BBC"/>
    <w:rsid w:val="00CA7414"/>
    <w:rsid w:val="00CB11CC"/>
    <w:rsid w:val="00CB2DA4"/>
    <w:rsid w:val="00CB5A96"/>
    <w:rsid w:val="00CB5F49"/>
    <w:rsid w:val="00CB7237"/>
    <w:rsid w:val="00CB7EA5"/>
    <w:rsid w:val="00CC0516"/>
    <w:rsid w:val="00CC1B05"/>
    <w:rsid w:val="00CC2916"/>
    <w:rsid w:val="00CC3AB0"/>
    <w:rsid w:val="00CC4843"/>
    <w:rsid w:val="00CC626D"/>
    <w:rsid w:val="00CC7CF5"/>
    <w:rsid w:val="00CD354C"/>
    <w:rsid w:val="00CD6144"/>
    <w:rsid w:val="00CD6C3D"/>
    <w:rsid w:val="00CE00E8"/>
    <w:rsid w:val="00CE1487"/>
    <w:rsid w:val="00CE2667"/>
    <w:rsid w:val="00CE407A"/>
    <w:rsid w:val="00CF0DC7"/>
    <w:rsid w:val="00CF1370"/>
    <w:rsid w:val="00CF4AB4"/>
    <w:rsid w:val="00CF6494"/>
    <w:rsid w:val="00CF6D07"/>
    <w:rsid w:val="00CF6E43"/>
    <w:rsid w:val="00CF6FE2"/>
    <w:rsid w:val="00D01830"/>
    <w:rsid w:val="00D01C38"/>
    <w:rsid w:val="00D03E74"/>
    <w:rsid w:val="00D116B1"/>
    <w:rsid w:val="00D1419C"/>
    <w:rsid w:val="00D15476"/>
    <w:rsid w:val="00D166CA"/>
    <w:rsid w:val="00D17270"/>
    <w:rsid w:val="00D24473"/>
    <w:rsid w:val="00D24F53"/>
    <w:rsid w:val="00D329D4"/>
    <w:rsid w:val="00D35E1B"/>
    <w:rsid w:val="00D4143A"/>
    <w:rsid w:val="00D421E7"/>
    <w:rsid w:val="00D42B73"/>
    <w:rsid w:val="00D43F57"/>
    <w:rsid w:val="00D44A8A"/>
    <w:rsid w:val="00D46D10"/>
    <w:rsid w:val="00D4746E"/>
    <w:rsid w:val="00D50119"/>
    <w:rsid w:val="00D547DB"/>
    <w:rsid w:val="00D5737F"/>
    <w:rsid w:val="00D62109"/>
    <w:rsid w:val="00D62156"/>
    <w:rsid w:val="00D63BC0"/>
    <w:rsid w:val="00D64C04"/>
    <w:rsid w:val="00D75F04"/>
    <w:rsid w:val="00D76CCA"/>
    <w:rsid w:val="00D86C6F"/>
    <w:rsid w:val="00D87C0B"/>
    <w:rsid w:val="00D87F35"/>
    <w:rsid w:val="00D9363C"/>
    <w:rsid w:val="00D946B4"/>
    <w:rsid w:val="00D95938"/>
    <w:rsid w:val="00DA07C4"/>
    <w:rsid w:val="00DA63C6"/>
    <w:rsid w:val="00DB1D60"/>
    <w:rsid w:val="00DC0293"/>
    <w:rsid w:val="00DC0ECB"/>
    <w:rsid w:val="00DC3BC1"/>
    <w:rsid w:val="00DC4D33"/>
    <w:rsid w:val="00DC69F7"/>
    <w:rsid w:val="00DC767F"/>
    <w:rsid w:val="00DD1974"/>
    <w:rsid w:val="00DD219A"/>
    <w:rsid w:val="00DD2A14"/>
    <w:rsid w:val="00DE59D5"/>
    <w:rsid w:val="00DF0ECD"/>
    <w:rsid w:val="00E017CD"/>
    <w:rsid w:val="00E02B5D"/>
    <w:rsid w:val="00E05D51"/>
    <w:rsid w:val="00E0738C"/>
    <w:rsid w:val="00E105C1"/>
    <w:rsid w:val="00E11D0A"/>
    <w:rsid w:val="00E12740"/>
    <w:rsid w:val="00E17AC7"/>
    <w:rsid w:val="00E206AD"/>
    <w:rsid w:val="00E20A9F"/>
    <w:rsid w:val="00E25AA4"/>
    <w:rsid w:val="00E27AB4"/>
    <w:rsid w:val="00E32D56"/>
    <w:rsid w:val="00E37627"/>
    <w:rsid w:val="00E40D50"/>
    <w:rsid w:val="00E40EDD"/>
    <w:rsid w:val="00E43CCA"/>
    <w:rsid w:val="00E43F8F"/>
    <w:rsid w:val="00E515AF"/>
    <w:rsid w:val="00E52FEF"/>
    <w:rsid w:val="00E55AB0"/>
    <w:rsid w:val="00E63C48"/>
    <w:rsid w:val="00E63DCE"/>
    <w:rsid w:val="00E72DAE"/>
    <w:rsid w:val="00E73F76"/>
    <w:rsid w:val="00E74E1E"/>
    <w:rsid w:val="00E82271"/>
    <w:rsid w:val="00E82D59"/>
    <w:rsid w:val="00E834DE"/>
    <w:rsid w:val="00E87759"/>
    <w:rsid w:val="00E87BBF"/>
    <w:rsid w:val="00E93B7F"/>
    <w:rsid w:val="00EA0273"/>
    <w:rsid w:val="00EB0299"/>
    <w:rsid w:val="00EB1EB7"/>
    <w:rsid w:val="00EB778F"/>
    <w:rsid w:val="00EC201B"/>
    <w:rsid w:val="00EC3BFB"/>
    <w:rsid w:val="00EC58A9"/>
    <w:rsid w:val="00EE173E"/>
    <w:rsid w:val="00EE1C80"/>
    <w:rsid w:val="00EE3E41"/>
    <w:rsid w:val="00EF2110"/>
    <w:rsid w:val="00EF28BC"/>
    <w:rsid w:val="00EF3042"/>
    <w:rsid w:val="00F00B0F"/>
    <w:rsid w:val="00F023E4"/>
    <w:rsid w:val="00F149DB"/>
    <w:rsid w:val="00F2175F"/>
    <w:rsid w:val="00F22ED4"/>
    <w:rsid w:val="00F244C7"/>
    <w:rsid w:val="00F30B35"/>
    <w:rsid w:val="00F318E4"/>
    <w:rsid w:val="00F35640"/>
    <w:rsid w:val="00F42D0C"/>
    <w:rsid w:val="00F446B5"/>
    <w:rsid w:val="00F44822"/>
    <w:rsid w:val="00F44C11"/>
    <w:rsid w:val="00F45589"/>
    <w:rsid w:val="00F466DB"/>
    <w:rsid w:val="00F50EA0"/>
    <w:rsid w:val="00F52FF9"/>
    <w:rsid w:val="00F53197"/>
    <w:rsid w:val="00F56829"/>
    <w:rsid w:val="00F56D6B"/>
    <w:rsid w:val="00F604CF"/>
    <w:rsid w:val="00F61E1C"/>
    <w:rsid w:val="00F622BB"/>
    <w:rsid w:val="00F66267"/>
    <w:rsid w:val="00F73A4B"/>
    <w:rsid w:val="00F77C8A"/>
    <w:rsid w:val="00F81572"/>
    <w:rsid w:val="00F83D71"/>
    <w:rsid w:val="00F8642F"/>
    <w:rsid w:val="00F921DB"/>
    <w:rsid w:val="00F94BDC"/>
    <w:rsid w:val="00FA0A39"/>
    <w:rsid w:val="00FA0A4A"/>
    <w:rsid w:val="00FA3E5E"/>
    <w:rsid w:val="00FA4442"/>
    <w:rsid w:val="00FA571F"/>
    <w:rsid w:val="00FA64B2"/>
    <w:rsid w:val="00FB3A06"/>
    <w:rsid w:val="00FB4D0D"/>
    <w:rsid w:val="00FC067F"/>
    <w:rsid w:val="00FC0926"/>
    <w:rsid w:val="00FC2FBD"/>
    <w:rsid w:val="00FC520F"/>
    <w:rsid w:val="00FC6856"/>
    <w:rsid w:val="00FD0F08"/>
    <w:rsid w:val="00FD2F33"/>
    <w:rsid w:val="00FD36E0"/>
    <w:rsid w:val="00FE010D"/>
    <w:rsid w:val="00FE4181"/>
    <w:rsid w:val="00FE6339"/>
    <w:rsid w:val="00FF075A"/>
    <w:rsid w:val="00FF2C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2C2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4125"/>
    <w:pPr>
      <w:spacing w:beforeLines="80" w:before="80" w:afterLines="80" w:after="80" w:line="259" w:lineRule="auto"/>
      <w:ind w:right="278"/>
    </w:pPr>
    <w:rPr>
      <w:rFonts w:ascii="Calibri" w:eastAsia="Times New Roman" w:hAnsi="Calibri" w:cs="Times New Roman"/>
      <w:kern w:val="0"/>
      <w:sz w:val="22"/>
      <w:szCs w:val="20"/>
      <w:lang w:eastAsia="en-AU"/>
      <w14:ligatures w14:val="none"/>
    </w:rPr>
  </w:style>
  <w:style w:type="paragraph" w:styleId="Heading1">
    <w:name w:val="heading 1"/>
    <w:basedOn w:val="Normal"/>
    <w:next w:val="Normal"/>
    <w:link w:val="Heading1Char"/>
    <w:uiPriority w:val="9"/>
    <w:qFormat/>
    <w:rsid w:val="00194125"/>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4125"/>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4125"/>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4125"/>
    <w:pPr>
      <w:keepNext/>
      <w:keepLines/>
      <w:spacing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4125"/>
    <w:pPr>
      <w:keepNext/>
      <w:keepLines/>
      <w:spacing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4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4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4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4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4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4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125"/>
    <w:rPr>
      <w:rFonts w:eastAsiaTheme="majorEastAsia" w:cstheme="majorBidi"/>
      <w:color w:val="272727" w:themeColor="text1" w:themeTint="D8"/>
    </w:rPr>
  </w:style>
  <w:style w:type="paragraph" w:styleId="Title">
    <w:name w:val="Title"/>
    <w:basedOn w:val="Normal"/>
    <w:next w:val="Normal"/>
    <w:link w:val="TitleChar"/>
    <w:uiPriority w:val="10"/>
    <w:qFormat/>
    <w:rsid w:val="00194125"/>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125"/>
    <w:pPr>
      <w:spacing w:before="160"/>
      <w:jc w:val="center"/>
    </w:pPr>
    <w:rPr>
      <w:i/>
      <w:iCs/>
      <w:color w:val="404040" w:themeColor="text1" w:themeTint="BF"/>
    </w:rPr>
  </w:style>
  <w:style w:type="character" w:customStyle="1" w:styleId="QuoteChar">
    <w:name w:val="Quote Char"/>
    <w:basedOn w:val="DefaultParagraphFont"/>
    <w:link w:val="Quote"/>
    <w:uiPriority w:val="29"/>
    <w:rsid w:val="00194125"/>
    <w:rPr>
      <w:i/>
      <w:iCs/>
      <w:color w:val="404040" w:themeColor="text1" w:themeTint="BF"/>
    </w:rPr>
  </w:style>
  <w:style w:type="paragraph" w:styleId="ListParagraph">
    <w:name w:val="List Paragraph"/>
    <w:basedOn w:val="Normal"/>
    <w:uiPriority w:val="34"/>
    <w:qFormat/>
    <w:rsid w:val="00194125"/>
    <w:pPr>
      <w:ind w:left="720"/>
      <w:contextualSpacing/>
    </w:pPr>
  </w:style>
  <w:style w:type="character" w:styleId="IntenseEmphasis">
    <w:name w:val="Intense Emphasis"/>
    <w:basedOn w:val="DefaultParagraphFont"/>
    <w:uiPriority w:val="21"/>
    <w:qFormat/>
    <w:rsid w:val="00194125"/>
    <w:rPr>
      <w:i/>
      <w:iCs/>
      <w:color w:val="0F4761" w:themeColor="accent1" w:themeShade="BF"/>
    </w:rPr>
  </w:style>
  <w:style w:type="paragraph" w:styleId="IntenseQuote">
    <w:name w:val="Intense Quote"/>
    <w:basedOn w:val="Normal"/>
    <w:next w:val="Normal"/>
    <w:link w:val="IntenseQuoteChar"/>
    <w:uiPriority w:val="30"/>
    <w:qFormat/>
    <w:rsid w:val="00194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125"/>
    <w:rPr>
      <w:i/>
      <w:iCs/>
      <w:color w:val="0F4761" w:themeColor="accent1" w:themeShade="BF"/>
    </w:rPr>
  </w:style>
  <w:style w:type="character" w:styleId="IntenseReference">
    <w:name w:val="Intense Reference"/>
    <w:basedOn w:val="DefaultParagraphFont"/>
    <w:uiPriority w:val="32"/>
    <w:qFormat/>
    <w:rsid w:val="00194125"/>
    <w:rPr>
      <w:b/>
      <w:bCs/>
      <w:smallCaps/>
      <w:color w:val="0F4761" w:themeColor="accent1" w:themeShade="BF"/>
      <w:spacing w:val="5"/>
    </w:rPr>
  </w:style>
  <w:style w:type="paragraph" w:customStyle="1" w:styleId="Bullet">
    <w:name w:val="Bullet"/>
    <w:aliases w:val="Body,Bullet + line,b,b + line,b1,level 1,bulleted,BodyNum,Bullet Char1,Bullet Char1 Char Char Char Char,b1 Char Char Char,Bullet Char1 Char Char Char Char Char,Bullet Char1 Char Char Char,CG-Bullet"/>
    <w:basedOn w:val="Normal"/>
    <w:link w:val="BulletChar"/>
    <w:qFormat/>
    <w:rsid w:val="00194125"/>
    <w:pPr>
      <w:numPr>
        <w:numId w:val="3"/>
      </w:numPr>
      <w:spacing w:before="0" w:after="200" w:line="276" w:lineRule="auto"/>
    </w:pPr>
    <w:rPr>
      <w:szCs w:val="22"/>
    </w:rPr>
  </w:style>
  <w:style w:type="character" w:customStyle="1" w:styleId="BulletChar">
    <w:name w:val="Bullet Char"/>
    <w:aliases w:val="Body Char,Bullet + line Char,Bullets Char,L Char,List Paragraph Char,List Paragraph1 Char,List Paragraph11 Char,List Paragraph2 Char,Number Char,Recommendation Char,b + line Char,b + line Char Char,b Char,b Char Char,b1 Char,level 1 Char,L C"/>
    <w:basedOn w:val="DefaultParagraphFont"/>
    <w:link w:val="Bullet"/>
    <w:qFormat/>
    <w:rsid w:val="00194125"/>
    <w:rPr>
      <w:rFonts w:ascii="Calibri" w:eastAsia="Times New Roman" w:hAnsi="Calibri" w:cs="Times New Roman"/>
      <w:kern w:val="0"/>
      <w:sz w:val="22"/>
      <w:szCs w:val="22"/>
      <w:lang w:eastAsia="en-AU"/>
      <w14:ligatures w14:val="none"/>
    </w:rPr>
  </w:style>
  <w:style w:type="paragraph" w:customStyle="1" w:styleId="Dash">
    <w:name w:val="Dash"/>
    <w:basedOn w:val="Normal"/>
    <w:qFormat/>
    <w:rsid w:val="00194125"/>
    <w:pPr>
      <w:numPr>
        <w:ilvl w:val="1"/>
        <w:numId w:val="3"/>
      </w:numPr>
      <w:spacing w:before="0"/>
    </w:pPr>
  </w:style>
  <w:style w:type="paragraph" w:customStyle="1" w:styleId="DoubleDot">
    <w:name w:val="Double Dot"/>
    <w:basedOn w:val="Normal"/>
    <w:qFormat/>
    <w:rsid w:val="00194125"/>
    <w:pPr>
      <w:numPr>
        <w:ilvl w:val="2"/>
        <w:numId w:val="3"/>
      </w:numPr>
      <w:spacing w:before="0"/>
    </w:pPr>
  </w:style>
  <w:style w:type="numbering" w:customStyle="1" w:styleId="BulletedList">
    <w:name w:val="Bulleted List"/>
    <w:uiPriority w:val="99"/>
    <w:rsid w:val="00194125"/>
    <w:pPr>
      <w:numPr>
        <w:numId w:val="4"/>
      </w:numPr>
    </w:pPr>
  </w:style>
  <w:style w:type="table" w:styleId="TableGrid">
    <w:name w:val="Table Grid"/>
    <w:basedOn w:val="TableNormal"/>
    <w:uiPriority w:val="59"/>
    <w:rsid w:val="00194125"/>
    <w:pPr>
      <w:spacing w:after="0" w:line="240" w:lineRule="auto"/>
    </w:pPr>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E674D"/>
    <w:pPr>
      <w:tabs>
        <w:tab w:val="center" w:pos="4252"/>
        <w:tab w:val="right" w:pos="8504"/>
      </w:tabs>
      <w:snapToGrid w:val="0"/>
    </w:pPr>
  </w:style>
  <w:style w:type="character" w:customStyle="1" w:styleId="HeaderChar">
    <w:name w:val="Header Char"/>
    <w:basedOn w:val="DefaultParagraphFont"/>
    <w:link w:val="Header"/>
    <w:uiPriority w:val="99"/>
    <w:rsid w:val="009E674D"/>
    <w:rPr>
      <w:rFonts w:ascii="Calibri" w:eastAsia="Times New Roman" w:hAnsi="Calibri" w:cs="Times New Roman"/>
      <w:kern w:val="0"/>
      <w:sz w:val="22"/>
      <w:szCs w:val="20"/>
      <w:lang w:eastAsia="en-AU"/>
      <w14:ligatures w14:val="none"/>
    </w:rPr>
  </w:style>
  <w:style w:type="paragraph" w:styleId="Footer">
    <w:name w:val="footer"/>
    <w:basedOn w:val="Normal"/>
    <w:link w:val="FooterChar"/>
    <w:uiPriority w:val="99"/>
    <w:unhideWhenUsed/>
    <w:rsid w:val="009E674D"/>
    <w:pPr>
      <w:tabs>
        <w:tab w:val="center" w:pos="4252"/>
        <w:tab w:val="right" w:pos="8504"/>
      </w:tabs>
      <w:snapToGrid w:val="0"/>
    </w:pPr>
  </w:style>
  <w:style w:type="character" w:customStyle="1" w:styleId="FooterChar">
    <w:name w:val="Footer Char"/>
    <w:basedOn w:val="DefaultParagraphFont"/>
    <w:link w:val="Footer"/>
    <w:uiPriority w:val="99"/>
    <w:rsid w:val="009E674D"/>
    <w:rPr>
      <w:rFonts w:ascii="Calibri" w:eastAsia="Times New Roman" w:hAnsi="Calibri" w:cs="Times New Roman"/>
      <w:kern w:val="0"/>
      <w:sz w:val="22"/>
      <w:szCs w:val="20"/>
      <w:lang w:eastAsia="en-AU"/>
      <w14:ligatures w14:val="none"/>
    </w:rPr>
  </w:style>
  <w:style w:type="paragraph" w:styleId="Revision">
    <w:name w:val="Revision"/>
    <w:hidden/>
    <w:uiPriority w:val="99"/>
    <w:semiHidden/>
    <w:rsid w:val="009E674D"/>
    <w:pPr>
      <w:spacing w:after="0" w:line="240" w:lineRule="auto"/>
    </w:pPr>
    <w:rPr>
      <w:rFonts w:ascii="Calibri" w:eastAsia="Times New Roman" w:hAnsi="Calibri" w:cs="Times New Roman"/>
      <w:kern w:val="0"/>
      <w:sz w:val="22"/>
      <w:szCs w:val="20"/>
      <w:lang w:eastAsia="en-AU"/>
      <w14:ligatures w14:val="none"/>
    </w:rPr>
  </w:style>
  <w:style w:type="character" w:styleId="CommentReference">
    <w:name w:val="annotation reference"/>
    <w:basedOn w:val="DefaultParagraphFont"/>
    <w:uiPriority w:val="99"/>
    <w:semiHidden/>
    <w:unhideWhenUsed/>
    <w:rsid w:val="00105274"/>
    <w:rPr>
      <w:sz w:val="18"/>
      <w:szCs w:val="18"/>
    </w:rPr>
  </w:style>
  <w:style w:type="paragraph" w:styleId="CommentText">
    <w:name w:val="annotation text"/>
    <w:basedOn w:val="Normal"/>
    <w:link w:val="CommentTextChar"/>
    <w:uiPriority w:val="99"/>
    <w:unhideWhenUsed/>
    <w:rsid w:val="00105274"/>
  </w:style>
  <w:style w:type="character" w:customStyle="1" w:styleId="CommentTextChar">
    <w:name w:val="Comment Text Char"/>
    <w:basedOn w:val="DefaultParagraphFont"/>
    <w:link w:val="CommentText"/>
    <w:uiPriority w:val="99"/>
    <w:rsid w:val="00105274"/>
    <w:rPr>
      <w:rFonts w:ascii="Calibri" w:eastAsia="Times New Roman" w:hAnsi="Calibri" w:cs="Times New Roman"/>
      <w:kern w:val="0"/>
      <w:sz w:val="22"/>
      <w:szCs w:val="20"/>
      <w:lang w:eastAsia="en-AU"/>
      <w14:ligatures w14:val="none"/>
    </w:rPr>
  </w:style>
  <w:style w:type="paragraph" w:styleId="CommentSubject">
    <w:name w:val="annotation subject"/>
    <w:basedOn w:val="CommentText"/>
    <w:next w:val="CommentText"/>
    <w:link w:val="CommentSubjectChar"/>
    <w:uiPriority w:val="99"/>
    <w:semiHidden/>
    <w:unhideWhenUsed/>
    <w:rsid w:val="00105274"/>
    <w:rPr>
      <w:b/>
      <w:bCs/>
    </w:rPr>
  </w:style>
  <w:style w:type="character" w:customStyle="1" w:styleId="CommentSubjectChar">
    <w:name w:val="Comment Subject Char"/>
    <w:basedOn w:val="CommentTextChar"/>
    <w:link w:val="CommentSubject"/>
    <w:uiPriority w:val="99"/>
    <w:semiHidden/>
    <w:rsid w:val="00105274"/>
    <w:rPr>
      <w:rFonts w:ascii="Calibri" w:eastAsia="Times New Roman" w:hAnsi="Calibri" w:cs="Times New Roman"/>
      <w:b/>
      <w:bCs/>
      <w:kern w:val="0"/>
      <w:sz w:val="22"/>
      <w:szCs w:val="20"/>
      <w:lang w:eastAsia="en-AU"/>
      <w14:ligatures w14:val="none"/>
    </w:rPr>
  </w:style>
  <w:style w:type="paragraph" w:styleId="NormalWeb">
    <w:name w:val="Normal (Web)"/>
    <w:basedOn w:val="Normal"/>
    <w:uiPriority w:val="99"/>
    <w:unhideWhenUsed/>
    <w:rsid w:val="00DC3BC1"/>
    <w:pPr>
      <w:spacing w:beforeLines="0" w:before="100" w:beforeAutospacing="1" w:afterLines="0" w:after="100" w:afterAutospacing="1" w:line="240" w:lineRule="auto"/>
      <w:ind w:right="0"/>
    </w:pPr>
    <w:rPr>
      <w:rFonts w:ascii="Times New Roman" w:hAnsi="Times New Roman"/>
      <w:sz w:val="24"/>
      <w:szCs w:val="24"/>
      <w:lang w:val="en-US" w:eastAsia="en-US"/>
    </w:rPr>
  </w:style>
  <w:style w:type="character" w:styleId="Hyperlink">
    <w:name w:val="Hyperlink"/>
    <w:basedOn w:val="DefaultParagraphFont"/>
    <w:uiPriority w:val="99"/>
    <w:unhideWhenUsed/>
    <w:rsid w:val="00AE440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Cooperation between the Government of Australia as represented by Treasury and the Ministry of Finance of Japan on Australia-Japan Finance Ministerial Dialogue</dc:title>
  <dc:subject/>
  <dc:creator>Australian Government; Japan Ministry of Finance</dc:creator>
  <cp:keywords/>
  <dc:description/>
  <cp:lastModifiedBy/>
  <cp:revision>1</cp:revision>
  <dcterms:created xsi:type="dcterms:W3CDTF">2026-10-03T23:01:00Z</dcterms:created>
  <dcterms:modified xsi:type="dcterms:W3CDTF">2026-10-03T23:01:00Z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2026-10-03T23:01:57Z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85e57329-0cd7-4365-85da-eed4753da36e</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