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90B6F0"/>
          <w:sz w:val="32"/>
          <w:szCs w:val="32"/>
        </w:rPr>
        <w:id w:val="-1442289537"/>
        <w:docPartObj>
          <w:docPartGallery w:val="Cover Pages"/>
          <w:docPartUnique/>
        </w:docPartObj>
      </w:sdtPr>
      <w:sdtEndPr>
        <w:rPr>
          <w:color w:val="90B6F0" w:themeColor="accent5"/>
        </w:rPr>
      </w:sdtEndPr>
      <w:sdtContent>
        <w:p w14:paraId="243DD913" w14:textId="77777777" w:rsidR="00A97160" w:rsidRPr="006D0240" w:rsidRDefault="00A97160" w:rsidP="006469CC">
          <w:pPr>
            <w:pStyle w:val="ListParagraph"/>
          </w:pPr>
          <w:r>
            <w:rPr>
              <w:noProof/>
            </w:rPr>
            <w:drawing>
              <wp:anchor distT="0" distB="0" distL="114300" distR="114300" simplePos="0" relativeHeight="251658240" behindDoc="1" locked="0" layoutInCell="1" allowOverlap="1" wp14:anchorId="3EB8C864" wp14:editId="5593ABAD">
                <wp:simplePos x="0" y="0"/>
                <wp:positionH relativeFrom="margin">
                  <wp:posOffset>-905510</wp:posOffset>
                </wp:positionH>
                <wp:positionV relativeFrom="page">
                  <wp:posOffset>-17780</wp:posOffset>
                </wp:positionV>
                <wp:extent cx="7570800" cy="10710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0800" cy="1071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BD74DB" w14:textId="77777777" w:rsidR="00A97160" w:rsidRPr="006D0240" w:rsidRDefault="00A97160" w:rsidP="00301755">
          <w:pPr>
            <w:pStyle w:val="Header"/>
            <w:spacing w:after="1200"/>
          </w:pPr>
        </w:p>
        <w:p w14:paraId="4638F649" w14:textId="6D8F3B94" w:rsidR="00A97160" w:rsidRPr="006923DF" w:rsidRDefault="000A5EEA" w:rsidP="002A7A31">
          <w:pPr>
            <w:pStyle w:val="Title"/>
            <w:tabs>
              <w:tab w:val="left" w:pos="6379"/>
            </w:tabs>
            <w:spacing w:after="120" w:line="720" w:lineRule="exact"/>
            <w:ind w:right="1982"/>
          </w:pPr>
          <w:r>
            <w:t>Small Business Cyber Resilience Service</w:t>
          </w:r>
        </w:p>
        <w:p w14:paraId="124D2AC2" w14:textId="4BB65672" w:rsidR="00A97160" w:rsidRPr="006923DF" w:rsidRDefault="000A5EEA" w:rsidP="004C2902">
          <w:pPr>
            <w:pStyle w:val="Subtitle"/>
            <w:spacing w:after="360"/>
          </w:pPr>
          <w:r>
            <w:t>Privacy Impact Assessment – Agency Response</w:t>
          </w:r>
        </w:p>
        <w:p w14:paraId="508D9E0B" w14:textId="178E860F" w:rsidR="00A97160" w:rsidRDefault="00A97160" w:rsidP="00285557">
          <w:pPr>
            <w:pStyle w:val="ReportDate"/>
          </w:pPr>
          <w:r>
            <w:br w:type="page"/>
          </w:r>
        </w:p>
      </w:sdtContent>
    </w:sdt>
    <w:p w14:paraId="2F59066D" w14:textId="1EE1F8FE" w:rsidR="000E0B74" w:rsidRDefault="000E0B74" w:rsidP="005877AC">
      <w:pPr>
        <w:spacing w:before="0" w:after="160" w:line="259" w:lineRule="auto"/>
      </w:pPr>
      <w:r w:rsidRPr="00661BF0">
        <w:lastRenderedPageBreak/>
        <w:t xml:space="preserve">© Commonwealth of Australia </w:t>
      </w:r>
      <w:r w:rsidRPr="000919E9">
        <w:t>20</w:t>
      </w:r>
      <w:r w:rsidR="00D64CEC" w:rsidRPr="000919E9">
        <w:t>2</w:t>
      </w:r>
      <w:r w:rsidR="000919E9" w:rsidRPr="000919E9">
        <w:t>4</w:t>
      </w:r>
    </w:p>
    <w:p w14:paraId="294A8BC4" w14:textId="77777777" w:rsidR="000E0B74" w:rsidRPr="00086F82" w:rsidRDefault="000E0B74" w:rsidP="000E0B74">
      <w:pPr>
        <w:tabs>
          <w:tab w:val="left" w:pos="1650"/>
        </w:tabs>
        <w:spacing w:before="240"/>
        <w:rPr>
          <w:rFonts w:cstheme="minorBidi"/>
          <w:sz w:val="24"/>
          <w:szCs w:val="24"/>
        </w:rPr>
      </w:pPr>
      <w:r w:rsidRPr="002F1BC2">
        <w:t>This publication is available for your use under a</w:t>
      </w:r>
      <w:r w:rsidRPr="00476F09">
        <w:rPr>
          <w:rFonts w:cstheme="minorHAnsi"/>
          <w:sz w:val="24"/>
          <w:szCs w:val="24"/>
        </w:rPr>
        <w:t xml:space="preserve"> </w:t>
      </w:r>
      <w:hyperlink r:id="rId8" w:history="1">
        <w:r w:rsidR="00444CDB">
          <w:rPr>
            <w:rStyle w:val="Hyperlink"/>
          </w:rPr>
          <w:t>Creative Commons Attribution 4.0 International</w:t>
        </w:r>
      </w:hyperlink>
      <w:r w:rsidRPr="00476F09">
        <w:rPr>
          <w:rFonts w:cstheme="minorHAnsi"/>
          <w:sz w:val="24"/>
          <w:szCs w:val="24"/>
        </w:rPr>
        <w:t xml:space="preserve"> </w:t>
      </w:r>
      <w:r w:rsidRPr="002F1BC2">
        <w:t xml:space="preserve">licence, </w:t>
      </w:r>
      <w:proofErr w:type="gramStart"/>
      <w:r w:rsidRPr="002F1BC2">
        <w:t>with the exception of</w:t>
      </w:r>
      <w:proofErr w:type="gramEnd"/>
      <w:r w:rsidRPr="002F1BC2">
        <w:t xml:space="preserve"> the Commonwealth Coat of Arms, the Treasury logo</w:t>
      </w:r>
      <w:r>
        <w:t xml:space="preserve">, photographs, images, </w:t>
      </w:r>
      <w:r w:rsidR="00444CDB" w:rsidRPr="004F5ACF">
        <w:t>third party materials, materials protected by a trademark,</w:t>
      </w:r>
      <w:r w:rsidR="00444CDB">
        <w:t xml:space="preserve"> </w:t>
      </w:r>
      <w:r>
        <w:t xml:space="preserve">signatures </w:t>
      </w:r>
      <w:r w:rsidRPr="002F1BC2">
        <w:t>and where otherwise stated</w:t>
      </w:r>
      <w:r w:rsidR="00444CDB">
        <w:t xml:space="preserve">. </w:t>
      </w:r>
      <w:r w:rsidRPr="002F1BC2">
        <w:t>The full licence terms are available from</w:t>
      </w:r>
      <w:r w:rsidRPr="00476F09">
        <w:rPr>
          <w:rFonts w:cstheme="minorHAnsi"/>
          <w:sz w:val="24"/>
          <w:szCs w:val="24"/>
        </w:rPr>
        <w:t xml:space="preserve"> </w:t>
      </w:r>
      <w:hyperlink r:id="rId9" w:history="1">
        <w:r w:rsidR="00444CDB">
          <w:rPr>
            <w:rStyle w:val="Hyperlink"/>
          </w:rPr>
          <w:t>creativecommons.org/licenses/by/4.0/</w:t>
        </w:r>
        <w:proofErr w:type="spellStart"/>
        <w:r w:rsidR="00444CDB">
          <w:rPr>
            <w:rStyle w:val="Hyperlink"/>
          </w:rPr>
          <w:t>legalcode</w:t>
        </w:r>
        <w:proofErr w:type="spellEnd"/>
      </w:hyperlink>
      <w:r w:rsidRPr="00444CDB">
        <w:t>.</w:t>
      </w:r>
      <w:r w:rsidRPr="00D06A21">
        <w:rPr>
          <w:sz w:val="24"/>
          <w:szCs w:val="24"/>
        </w:rPr>
        <w:t xml:space="preserve"> </w:t>
      </w:r>
    </w:p>
    <w:p w14:paraId="2BE0B6EB" w14:textId="77777777" w:rsidR="000E0B74" w:rsidRDefault="000E0B74" w:rsidP="000E0B74">
      <w:pPr>
        <w:pStyle w:val="ChartGraphic"/>
        <w:jc w:val="left"/>
      </w:pPr>
      <w:r w:rsidRPr="00E56DFB">
        <w:rPr>
          <w:noProof/>
        </w:rPr>
        <w:drawing>
          <wp:inline distT="0" distB="0" distL="0" distR="0" wp14:anchorId="4F477EC4" wp14:editId="04D7147A">
            <wp:extent cx="809625" cy="285750"/>
            <wp:effectExtent l="0" t="0" r="9525" b="0"/>
            <wp:docPr id="3" name="Picture 1" descr="Creative Commons attribution licence 3.0 icon. " title="Creative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_gre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66D6319B" w14:textId="77777777" w:rsidR="000E0B74" w:rsidRPr="006627B4" w:rsidRDefault="000E0B74" w:rsidP="000E0B74">
      <w:pPr>
        <w:tabs>
          <w:tab w:val="left" w:pos="1650"/>
        </w:tabs>
        <w:spacing w:before="240"/>
      </w:pPr>
      <w:r w:rsidRPr="006627B4">
        <w:t>Use of Treasury material under a</w:t>
      </w:r>
      <w:r w:rsidRPr="00476F09">
        <w:rPr>
          <w:rFonts w:cstheme="minorHAnsi"/>
          <w:sz w:val="24"/>
          <w:szCs w:val="24"/>
        </w:rPr>
        <w:t xml:space="preserve"> </w:t>
      </w:r>
      <w:hyperlink r:id="rId11" w:history="1">
        <w:r w:rsidR="00444CDB">
          <w:rPr>
            <w:rStyle w:val="Hyperlink"/>
          </w:rPr>
          <w:t>Creative Commons Attribution 4.0 International</w:t>
        </w:r>
      </w:hyperlink>
      <w:r w:rsidR="00A155F0">
        <w:t xml:space="preserve"> l</w:t>
      </w:r>
      <w:r w:rsidRPr="006627B4">
        <w:t>icence requires you to attribute the work (but not in any way that suggests that the Treasury endorse</w:t>
      </w:r>
      <w:r>
        <w:t>s you or your use of the work).</w:t>
      </w:r>
    </w:p>
    <w:p w14:paraId="4239F827" w14:textId="77777777" w:rsidR="000E0B74" w:rsidRPr="00444CDB" w:rsidRDefault="000E0B74" w:rsidP="006469CC">
      <w:pPr>
        <w:spacing w:before="240"/>
        <w:rPr>
          <w:rStyle w:val="Strong"/>
        </w:rPr>
      </w:pPr>
      <w:r w:rsidRPr="00444CDB">
        <w:rPr>
          <w:rStyle w:val="Strong"/>
        </w:rPr>
        <w:t>Treasury material used ‘as supplied’</w:t>
      </w:r>
    </w:p>
    <w:p w14:paraId="44F1B8C6" w14:textId="77777777" w:rsidR="000E0B74" w:rsidRPr="00476F09" w:rsidRDefault="000E0B74" w:rsidP="00386297">
      <w:r w:rsidRPr="00476F09">
        <w:t>Provided you have not modified or transformed Treasury material in any way including, for example, by</w:t>
      </w:r>
      <w:r>
        <w:t xml:space="preserve"> </w:t>
      </w:r>
      <w:r w:rsidRPr="0096692D">
        <w:t>changing the Treasury text; calculating percentage changes; graphing or charting data</w:t>
      </w:r>
      <w:r>
        <w:t>;</w:t>
      </w:r>
      <w:r w:rsidRPr="0096692D">
        <w:t xml:space="preserve"> or deriving new statistics from published Treasury statistics</w:t>
      </w:r>
      <w:r>
        <w:t xml:space="preserve"> </w:t>
      </w:r>
      <w:r w:rsidR="00444CDB">
        <w:rPr>
          <w:rFonts w:cs="Calibri Light"/>
        </w:rPr>
        <w:t>–</w:t>
      </w:r>
      <w:r>
        <w:t xml:space="preserve"> then Treasury prefers t</w:t>
      </w:r>
      <w:r w:rsidRPr="00476F09">
        <w:t xml:space="preserve">he following attribution: </w:t>
      </w:r>
    </w:p>
    <w:p w14:paraId="084A5E26" w14:textId="77777777" w:rsidR="00444CDB" w:rsidRPr="00A13A11" w:rsidRDefault="00444CDB" w:rsidP="00444CDB">
      <w:pPr>
        <w:ind w:firstLine="720"/>
      </w:pPr>
      <w:r w:rsidRPr="00E17231">
        <w:rPr>
          <w:iCs/>
        </w:rPr>
        <w:t>Source:</w:t>
      </w:r>
      <w:r w:rsidRPr="002F1BC2">
        <w:rPr>
          <w:i/>
        </w:rPr>
        <w:t xml:space="preserve"> </w:t>
      </w:r>
      <w:r w:rsidRPr="00AC2B70">
        <w:rPr>
          <w:rStyle w:val="Emphasis"/>
        </w:rPr>
        <w:t>The Commonwealth of Australia.</w:t>
      </w:r>
    </w:p>
    <w:p w14:paraId="280A7F98" w14:textId="77777777" w:rsidR="000E0B74" w:rsidRPr="00444CDB" w:rsidRDefault="000E0B74" w:rsidP="000E0B74">
      <w:pPr>
        <w:spacing w:before="240"/>
        <w:rPr>
          <w:rStyle w:val="Strong"/>
        </w:rPr>
      </w:pPr>
      <w:r w:rsidRPr="00444CDB">
        <w:rPr>
          <w:rStyle w:val="Strong"/>
        </w:rPr>
        <w:t>Derivative material</w:t>
      </w:r>
    </w:p>
    <w:p w14:paraId="35CDAF01" w14:textId="77777777" w:rsidR="000E0B74" w:rsidRPr="006627B4" w:rsidRDefault="000E0B74" w:rsidP="000E0B74">
      <w:r w:rsidRPr="006627B4">
        <w:t xml:space="preserve">If you have modified or transformed Treasury material, or derived new material from those of the Treasury in any way, then Treasury prefers the following attribution: </w:t>
      </w:r>
    </w:p>
    <w:p w14:paraId="2EBF8977" w14:textId="77777777" w:rsidR="00444CDB" w:rsidRPr="00AC2B70" w:rsidRDefault="00444CDB" w:rsidP="00444CDB">
      <w:pPr>
        <w:ind w:firstLine="720"/>
        <w:rPr>
          <w:rStyle w:val="Emphasis"/>
        </w:rPr>
      </w:pPr>
      <w:r w:rsidRPr="00AC2B70">
        <w:rPr>
          <w:rStyle w:val="Emphasis"/>
        </w:rPr>
        <w:t>Based on Commonwealth of Australia</w:t>
      </w:r>
      <w:r w:rsidRPr="00AC2B70" w:rsidDel="002A3368">
        <w:rPr>
          <w:rStyle w:val="Emphasis"/>
        </w:rPr>
        <w:t xml:space="preserve"> </w:t>
      </w:r>
      <w:r w:rsidRPr="00AC2B70">
        <w:rPr>
          <w:rStyle w:val="Emphasis"/>
        </w:rPr>
        <w:t>data</w:t>
      </w:r>
      <w:r w:rsidRPr="00E17231">
        <w:rPr>
          <w:rStyle w:val="Emphasis"/>
        </w:rPr>
        <w:t>.</w:t>
      </w:r>
    </w:p>
    <w:p w14:paraId="05095461" w14:textId="77777777" w:rsidR="000E0B74" w:rsidRPr="00444CDB" w:rsidRDefault="000E0B74" w:rsidP="000E0B74">
      <w:pPr>
        <w:spacing w:before="240"/>
        <w:rPr>
          <w:rStyle w:val="Strong"/>
        </w:rPr>
      </w:pPr>
      <w:r w:rsidRPr="00444CDB">
        <w:rPr>
          <w:rStyle w:val="Strong"/>
        </w:rPr>
        <w:t>Use of the Coat of Arms</w:t>
      </w:r>
    </w:p>
    <w:p w14:paraId="51F6BEEA" w14:textId="77777777" w:rsidR="005C503A" w:rsidRPr="005C503A" w:rsidRDefault="005C503A" w:rsidP="005C503A">
      <w:pPr>
        <w:spacing w:before="240"/>
      </w:pPr>
      <w:r w:rsidRPr="005C503A">
        <w:t xml:space="preserve">The terms under which the Coat of Arms can be used are set out on the Department of the Prime Minister and Cabinet website (see </w:t>
      </w:r>
      <w:hyperlink r:id="rId12" w:history="1">
        <w:r w:rsidR="00444CDB">
          <w:rPr>
            <w:rStyle w:val="Hyperlink"/>
          </w:rPr>
          <w:t>www.pmc.gov.au/government/commonwealth-coat-arms</w:t>
        </w:r>
      </w:hyperlink>
      <w:r w:rsidRPr="005C503A">
        <w:t>).</w:t>
      </w:r>
    </w:p>
    <w:p w14:paraId="02070143" w14:textId="77777777" w:rsidR="000E0B74" w:rsidRPr="00444CDB" w:rsidRDefault="000E0B74" w:rsidP="000E0B74">
      <w:pPr>
        <w:spacing w:before="240"/>
        <w:rPr>
          <w:rStyle w:val="Strong"/>
        </w:rPr>
      </w:pPr>
      <w:r w:rsidRPr="00444CDB">
        <w:rPr>
          <w:rStyle w:val="Strong"/>
        </w:rPr>
        <w:t>Other uses</w:t>
      </w:r>
    </w:p>
    <w:p w14:paraId="61C80A2E" w14:textId="77777777" w:rsidR="000E0B74" w:rsidRPr="006627B4" w:rsidRDefault="000E0B74" w:rsidP="000E0B74">
      <w:r>
        <w:t>E</w:t>
      </w:r>
      <w:r w:rsidRPr="006627B4">
        <w:t>nquiries regarding this licence and any other use of this document are welcome at:</w:t>
      </w:r>
    </w:p>
    <w:p w14:paraId="523B724F" w14:textId="77777777" w:rsidR="00DF7CBD" w:rsidRDefault="000E0B74" w:rsidP="00DF7CBD">
      <w:pPr>
        <w:ind w:left="720"/>
        <w:rPr>
          <w:rStyle w:val="Hyperlink"/>
        </w:rPr>
      </w:pPr>
      <w:r w:rsidRPr="006627B4">
        <w:t>Manager</w:t>
      </w:r>
      <w:r w:rsidR="00A72960">
        <w:br/>
      </w:r>
      <w:r>
        <w:t>Media Unit</w:t>
      </w:r>
      <w:r>
        <w:br/>
      </w:r>
      <w:r w:rsidRPr="006627B4">
        <w:t>The Treasury</w:t>
      </w:r>
      <w:r>
        <w:br/>
      </w:r>
      <w:r w:rsidRPr="006627B4">
        <w:t xml:space="preserve">Langton Crescent </w:t>
      </w:r>
      <w:r>
        <w:br/>
      </w:r>
      <w:proofErr w:type="gramStart"/>
      <w:r w:rsidRPr="006627B4">
        <w:t xml:space="preserve">Parkes </w:t>
      </w:r>
      <w:r>
        <w:t xml:space="preserve"> </w:t>
      </w:r>
      <w:r w:rsidRPr="006627B4">
        <w:t>ACT</w:t>
      </w:r>
      <w:proofErr w:type="gramEnd"/>
      <w:r w:rsidRPr="006627B4">
        <w:t xml:space="preserve"> </w:t>
      </w:r>
      <w:r>
        <w:t xml:space="preserve"> </w:t>
      </w:r>
      <w:r w:rsidRPr="006627B4">
        <w:t>2600</w:t>
      </w:r>
      <w:r>
        <w:br/>
      </w:r>
      <w:r w:rsidRPr="006627B4">
        <w:t xml:space="preserve">Email: </w:t>
      </w:r>
      <w:hyperlink r:id="rId13" w:history="1">
        <w:r w:rsidR="00386297">
          <w:rPr>
            <w:rStyle w:val="Hyperlink"/>
          </w:rPr>
          <w:t>media@treasury.gov.au</w:t>
        </w:r>
      </w:hyperlink>
    </w:p>
    <w:p w14:paraId="4D9D2B3F" w14:textId="77777777" w:rsidR="00F836F9" w:rsidRPr="003F1597" w:rsidRDefault="00D32709" w:rsidP="00DF7CBD">
      <w:pPr>
        <w:rPr>
          <w:rStyle w:val="Emphasis"/>
        </w:rPr>
      </w:pPr>
      <w:r w:rsidRPr="003F1597">
        <w:rPr>
          <w:rStyle w:val="Emphasis"/>
        </w:rPr>
        <w:t>In the spirit of reconciliation, the Treasury acknowledges the Traditional Custodians of country throughout Australia and their connections to land, sea and community. We pay our respect to their Elders past and present and extend that respect to all Aboriginal and Torres Strait Islander peoples</w:t>
      </w:r>
      <w:r w:rsidR="00862EE6" w:rsidRPr="003F1597">
        <w:rPr>
          <w:rStyle w:val="Emphasis"/>
        </w:rPr>
        <w:t>.</w:t>
      </w:r>
    </w:p>
    <w:p w14:paraId="2190F4F8" w14:textId="77777777" w:rsidR="00D32709" w:rsidRDefault="00D32709" w:rsidP="00D32709"/>
    <w:p w14:paraId="511282D8" w14:textId="77777777" w:rsidR="00D32709" w:rsidRPr="00D32709" w:rsidRDefault="00D32709" w:rsidP="00D32709">
      <w:pPr>
        <w:sectPr w:rsidR="00D32709" w:rsidRPr="00D32709" w:rsidSect="00A97160">
          <w:headerReference w:type="even" r:id="rId14"/>
          <w:headerReference w:type="default" r:id="rId15"/>
          <w:footerReference w:type="even" r:id="rId16"/>
          <w:footerReference w:type="default" r:id="rId17"/>
          <w:headerReference w:type="first" r:id="rId18"/>
          <w:footerReference w:type="first" r:id="rId19"/>
          <w:pgSz w:w="11906" w:h="16838" w:code="9"/>
          <w:pgMar w:top="1843" w:right="1418" w:bottom="1418" w:left="1418" w:header="709" w:footer="709" w:gutter="0"/>
          <w:pgNumType w:fmt="lowerRoman" w:start="0"/>
          <w:cols w:space="708"/>
          <w:titlePg/>
          <w:docGrid w:linePitch="360"/>
        </w:sectPr>
      </w:pPr>
    </w:p>
    <w:p w14:paraId="2050EBDB" w14:textId="77777777" w:rsidR="007E52C6" w:rsidRDefault="000E0B74" w:rsidP="00386297">
      <w:pPr>
        <w:pStyle w:val="Heading1"/>
        <w:rPr>
          <w:noProof/>
        </w:rPr>
      </w:pPr>
      <w:bookmarkStart w:id="0" w:name="_Toc111026801"/>
      <w:bookmarkStart w:id="1" w:name="_Toc184109475"/>
      <w:r w:rsidRPr="001F1B27">
        <w:lastRenderedPageBreak/>
        <w:t>Contents</w:t>
      </w:r>
      <w:bookmarkEnd w:id="0"/>
      <w:bookmarkEnd w:id="1"/>
      <w:r>
        <w:rPr>
          <w:noProof/>
          <w:color w:val="004A7F"/>
          <w:szCs w:val="22"/>
        </w:rPr>
        <w:fldChar w:fldCharType="begin"/>
      </w:r>
      <w:r w:rsidRPr="0025652F">
        <w:instrText xml:space="preserve"> TOC \o "1-3" \h \z \u </w:instrText>
      </w:r>
      <w:r>
        <w:rPr>
          <w:noProof/>
          <w:color w:val="004A7F"/>
          <w:szCs w:val="22"/>
        </w:rPr>
        <w:fldChar w:fldCharType="separate"/>
      </w:r>
    </w:p>
    <w:p w14:paraId="5B750514" w14:textId="09A422D1" w:rsidR="007E52C6" w:rsidRDefault="007E52C6">
      <w:pPr>
        <w:pStyle w:val="TOC1"/>
        <w:rPr>
          <w:rFonts w:asciiTheme="minorHAnsi" w:eastAsiaTheme="minorEastAsia" w:hAnsiTheme="minorHAnsi" w:cstheme="minorBidi"/>
          <w:b w:val="0"/>
          <w:color w:val="auto"/>
          <w:kern w:val="2"/>
          <w14:ligatures w14:val="standardContextual"/>
        </w:rPr>
      </w:pPr>
      <w:hyperlink w:anchor="_Toc184109475" w:history="1">
        <w:r w:rsidRPr="00E30CD3">
          <w:rPr>
            <w:rStyle w:val="Hyperlink"/>
          </w:rPr>
          <w:t>Contents</w:t>
        </w:r>
        <w:r>
          <w:rPr>
            <w:webHidden/>
          </w:rPr>
          <w:tab/>
        </w:r>
        <w:r>
          <w:rPr>
            <w:webHidden/>
          </w:rPr>
          <w:fldChar w:fldCharType="begin"/>
        </w:r>
        <w:r>
          <w:rPr>
            <w:webHidden/>
          </w:rPr>
          <w:instrText xml:space="preserve"> PAGEREF _Toc184109475 \h </w:instrText>
        </w:r>
        <w:r>
          <w:rPr>
            <w:webHidden/>
          </w:rPr>
        </w:r>
        <w:r>
          <w:rPr>
            <w:webHidden/>
          </w:rPr>
          <w:fldChar w:fldCharType="separate"/>
        </w:r>
        <w:r>
          <w:rPr>
            <w:webHidden/>
          </w:rPr>
          <w:t>iii</w:t>
        </w:r>
        <w:r>
          <w:rPr>
            <w:webHidden/>
          </w:rPr>
          <w:fldChar w:fldCharType="end"/>
        </w:r>
      </w:hyperlink>
    </w:p>
    <w:p w14:paraId="3350A5E9" w14:textId="383CA181" w:rsidR="007E52C6" w:rsidRDefault="007E52C6">
      <w:pPr>
        <w:pStyle w:val="TOC1"/>
        <w:rPr>
          <w:rFonts w:asciiTheme="minorHAnsi" w:eastAsiaTheme="minorEastAsia" w:hAnsiTheme="minorHAnsi" w:cstheme="minorBidi"/>
          <w:b w:val="0"/>
          <w:color w:val="auto"/>
          <w:kern w:val="2"/>
          <w14:ligatures w14:val="standardContextual"/>
        </w:rPr>
      </w:pPr>
      <w:hyperlink w:anchor="_Toc184109476" w:history="1">
        <w:r w:rsidRPr="00E30CD3">
          <w:rPr>
            <w:rStyle w:val="Hyperlink"/>
          </w:rPr>
          <w:t>Context</w:t>
        </w:r>
        <w:r>
          <w:rPr>
            <w:webHidden/>
          </w:rPr>
          <w:tab/>
        </w:r>
        <w:r>
          <w:rPr>
            <w:webHidden/>
          </w:rPr>
          <w:fldChar w:fldCharType="begin"/>
        </w:r>
        <w:r>
          <w:rPr>
            <w:webHidden/>
          </w:rPr>
          <w:instrText xml:space="preserve"> PAGEREF _Toc184109476 \h </w:instrText>
        </w:r>
        <w:r>
          <w:rPr>
            <w:webHidden/>
          </w:rPr>
        </w:r>
        <w:r>
          <w:rPr>
            <w:webHidden/>
          </w:rPr>
          <w:fldChar w:fldCharType="separate"/>
        </w:r>
        <w:r>
          <w:rPr>
            <w:webHidden/>
          </w:rPr>
          <w:t>4</w:t>
        </w:r>
        <w:r>
          <w:rPr>
            <w:webHidden/>
          </w:rPr>
          <w:fldChar w:fldCharType="end"/>
        </w:r>
      </w:hyperlink>
    </w:p>
    <w:p w14:paraId="37F9A6B9" w14:textId="657FEC54" w:rsidR="007E52C6" w:rsidRDefault="007E52C6">
      <w:pPr>
        <w:pStyle w:val="TOC1"/>
        <w:rPr>
          <w:rFonts w:asciiTheme="minorHAnsi" w:eastAsiaTheme="minorEastAsia" w:hAnsiTheme="minorHAnsi" w:cstheme="minorBidi"/>
          <w:b w:val="0"/>
          <w:color w:val="auto"/>
          <w:kern w:val="2"/>
          <w14:ligatures w14:val="standardContextual"/>
        </w:rPr>
      </w:pPr>
      <w:hyperlink w:anchor="_Toc184109477" w:history="1">
        <w:r w:rsidRPr="00E30CD3">
          <w:rPr>
            <w:rStyle w:val="Hyperlink"/>
          </w:rPr>
          <w:t>Recommendation 1.1 – Collection Notice</w:t>
        </w:r>
        <w:r>
          <w:rPr>
            <w:webHidden/>
          </w:rPr>
          <w:tab/>
        </w:r>
        <w:r>
          <w:rPr>
            <w:webHidden/>
          </w:rPr>
          <w:fldChar w:fldCharType="begin"/>
        </w:r>
        <w:r>
          <w:rPr>
            <w:webHidden/>
          </w:rPr>
          <w:instrText xml:space="preserve"> PAGEREF _Toc184109477 \h </w:instrText>
        </w:r>
        <w:r>
          <w:rPr>
            <w:webHidden/>
          </w:rPr>
        </w:r>
        <w:r>
          <w:rPr>
            <w:webHidden/>
          </w:rPr>
          <w:fldChar w:fldCharType="separate"/>
        </w:r>
        <w:r>
          <w:rPr>
            <w:webHidden/>
          </w:rPr>
          <w:t>5</w:t>
        </w:r>
        <w:r>
          <w:rPr>
            <w:webHidden/>
          </w:rPr>
          <w:fldChar w:fldCharType="end"/>
        </w:r>
      </w:hyperlink>
    </w:p>
    <w:p w14:paraId="7F7DE131" w14:textId="437DE9FE" w:rsidR="007E52C6" w:rsidRDefault="007E52C6">
      <w:pPr>
        <w:pStyle w:val="TOC1"/>
        <w:rPr>
          <w:rFonts w:asciiTheme="minorHAnsi" w:eastAsiaTheme="minorEastAsia" w:hAnsiTheme="minorHAnsi" w:cstheme="minorBidi"/>
          <w:b w:val="0"/>
          <w:color w:val="auto"/>
          <w:kern w:val="2"/>
          <w14:ligatures w14:val="standardContextual"/>
        </w:rPr>
      </w:pPr>
      <w:hyperlink w:anchor="_Toc184109478" w:history="1">
        <w:r w:rsidRPr="00E30CD3">
          <w:rPr>
            <w:rStyle w:val="Hyperlink"/>
          </w:rPr>
          <w:t>Recommendation 1.2 – Consent mechanisms</w:t>
        </w:r>
        <w:r>
          <w:rPr>
            <w:webHidden/>
          </w:rPr>
          <w:tab/>
        </w:r>
        <w:r>
          <w:rPr>
            <w:webHidden/>
          </w:rPr>
          <w:fldChar w:fldCharType="begin"/>
        </w:r>
        <w:r>
          <w:rPr>
            <w:webHidden/>
          </w:rPr>
          <w:instrText xml:space="preserve"> PAGEREF _Toc184109478 \h </w:instrText>
        </w:r>
        <w:r>
          <w:rPr>
            <w:webHidden/>
          </w:rPr>
        </w:r>
        <w:r>
          <w:rPr>
            <w:webHidden/>
          </w:rPr>
          <w:fldChar w:fldCharType="separate"/>
        </w:r>
        <w:r>
          <w:rPr>
            <w:webHidden/>
          </w:rPr>
          <w:t>6</w:t>
        </w:r>
        <w:r>
          <w:rPr>
            <w:webHidden/>
          </w:rPr>
          <w:fldChar w:fldCharType="end"/>
        </w:r>
      </w:hyperlink>
    </w:p>
    <w:p w14:paraId="1B351AC6" w14:textId="65C90DC6" w:rsidR="007E52C6" w:rsidRDefault="007E52C6">
      <w:pPr>
        <w:pStyle w:val="TOC1"/>
        <w:rPr>
          <w:rFonts w:asciiTheme="minorHAnsi" w:eastAsiaTheme="minorEastAsia" w:hAnsiTheme="minorHAnsi" w:cstheme="minorBidi"/>
          <w:b w:val="0"/>
          <w:color w:val="auto"/>
          <w:kern w:val="2"/>
          <w14:ligatures w14:val="standardContextual"/>
        </w:rPr>
      </w:pPr>
      <w:hyperlink w:anchor="_Toc184109479" w:history="1">
        <w:r w:rsidRPr="00E30CD3">
          <w:rPr>
            <w:rStyle w:val="Hyperlink"/>
          </w:rPr>
          <w:t>Recommendation 1.3 – Minimising collection of Client Information</w:t>
        </w:r>
        <w:r>
          <w:rPr>
            <w:webHidden/>
          </w:rPr>
          <w:tab/>
        </w:r>
        <w:r>
          <w:rPr>
            <w:webHidden/>
          </w:rPr>
          <w:fldChar w:fldCharType="begin"/>
        </w:r>
        <w:r>
          <w:rPr>
            <w:webHidden/>
          </w:rPr>
          <w:instrText xml:space="preserve"> PAGEREF _Toc184109479 \h </w:instrText>
        </w:r>
        <w:r>
          <w:rPr>
            <w:webHidden/>
          </w:rPr>
        </w:r>
        <w:r>
          <w:rPr>
            <w:webHidden/>
          </w:rPr>
          <w:fldChar w:fldCharType="separate"/>
        </w:r>
        <w:r>
          <w:rPr>
            <w:webHidden/>
          </w:rPr>
          <w:t>7</w:t>
        </w:r>
        <w:r>
          <w:rPr>
            <w:webHidden/>
          </w:rPr>
          <w:fldChar w:fldCharType="end"/>
        </w:r>
      </w:hyperlink>
    </w:p>
    <w:p w14:paraId="5F50EF13" w14:textId="6DA20437" w:rsidR="007E52C6" w:rsidRDefault="007E52C6">
      <w:pPr>
        <w:pStyle w:val="TOC1"/>
        <w:rPr>
          <w:rFonts w:asciiTheme="minorHAnsi" w:eastAsiaTheme="minorEastAsia" w:hAnsiTheme="minorHAnsi" w:cstheme="minorBidi"/>
          <w:b w:val="0"/>
          <w:color w:val="auto"/>
          <w:kern w:val="2"/>
          <w14:ligatures w14:val="standardContextual"/>
        </w:rPr>
      </w:pPr>
      <w:hyperlink w:anchor="_Toc184109480" w:history="1">
        <w:r w:rsidRPr="00E30CD3">
          <w:rPr>
            <w:rStyle w:val="Hyperlink"/>
          </w:rPr>
          <w:t>Recommendation 2.1 – Documented arrangements with the Australian Signals Directorate (ASD)</w:t>
        </w:r>
        <w:r>
          <w:rPr>
            <w:webHidden/>
          </w:rPr>
          <w:tab/>
        </w:r>
        <w:r>
          <w:rPr>
            <w:webHidden/>
          </w:rPr>
          <w:fldChar w:fldCharType="begin"/>
        </w:r>
        <w:r>
          <w:rPr>
            <w:webHidden/>
          </w:rPr>
          <w:instrText xml:space="preserve"> PAGEREF _Toc184109480 \h </w:instrText>
        </w:r>
        <w:r>
          <w:rPr>
            <w:webHidden/>
          </w:rPr>
        </w:r>
        <w:r>
          <w:rPr>
            <w:webHidden/>
          </w:rPr>
          <w:fldChar w:fldCharType="separate"/>
        </w:r>
        <w:r>
          <w:rPr>
            <w:webHidden/>
          </w:rPr>
          <w:t>8</w:t>
        </w:r>
        <w:r>
          <w:rPr>
            <w:webHidden/>
          </w:rPr>
          <w:fldChar w:fldCharType="end"/>
        </w:r>
      </w:hyperlink>
    </w:p>
    <w:p w14:paraId="3EF0A13E" w14:textId="6B65D53F" w:rsidR="007E52C6" w:rsidRDefault="007E52C6">
      <w:pPr>
        <w:pStyle w:val="TOC1"/>
        <w:rPr>
          <w:rFonts w:asciiTheme="minorHAnsi" w:eastAsiaTheme="minorEastAsia" w:hAnsiTheme="minorHAnsi" w:cstheme="minorBidi"/>
          <w:b w:val="0"/>
          <w:color w:val="auto"/>
          <w:kern w:val="2"/>
          <w14:ligatures w14:val="standardContextual"/>
        </w:rPr>
      </w:pPr>
      <w:hyperlink w:anchor="_Toc184109481" w:history="1">
        <w:r w:rsidRPr="00E30CD3">
          <w:rPr>
            <w:rStyle w:val="Hyperlink"/>
          </w:rPr>
          <w:t>Recommendation 2.2 – Reporting to ASD</w:t>
        </w:r>
        <w:r>
          <w:rPr>
            <w:webHidden/>
          </w:rPr>
          <w:tab/>
        </w:r>
        <w:r>
          <w:rPr>
            <w:webHidden/>
          </w:rPr>
          <w:fldChar w:fldCharType="begin"/>
        </w:r>
        <w:r>
          <w:rPr>
            <w:webHidden/>
          </w:rPr>
          <w:instrText xml:space="preserve"> PAGEREF _Toc184109481 \h </w:instrText>
        </w:r>
        <w:r>
          <w:rPr>
            <w:webHidden/>
          </w:rPr>
        </w:r>
        <w:r>
          <w:rPr>
            <w:webHidden/>
          </w:rPr>
          <w:fldChar w:fldCharType="separate"/>
        </w:r>
        <w:r>
          <w:rPr>
            <w:webHidden/>
          </w:rPr>
          <w:t>9</w:t>
        </w:r>
        <w:r>
          <w:rPr>
            <w:webHidden/>
          </w:rPr>
          <w:fldChar w:fldCharType="end"/>
        </w:r>
      </w:hyperlink>
    </w:p>
    <w:p w14:paraId="30668C3C" w14:textId="5F86DFD5" w:rsidR="007E52C6" w:rsidRDefault="007E52C6">
      <w:pPr>
        <w:pStyle w:val="TOC1"/>
        <w:rPr>
          <w:rFonts w:asciiTheme="minorHAnsi" w:eastAsiaTheme="minorEastAsia" w:hAnsiTheme="minorHAnsi" w:cstheme="minorBidi"/>
          <w:b w:val="0"/>
          <w:color w:val="auto"/>
          <w:kern w:val="2"/>
          <w14:ligatures w14:val="standardContextual"/>
        </w:rPr>
      </w:pPr>
      <w:hyperlink w:anchor="_Toc184109482" w:history="1">
        <w:r w:rsidRPr="00E30CD3">
          <w:rPr>
            <w:rStyle w:val="Hyperlink"/>
          </w:rPr>
          <w:t>Recommendation 3.1 – Technical protections</w:t>
        </w:r>
        <w:r>
          <w:rPr>
            <w:webHidden/>
          </w:rPr>
          <w:tab/>
        </w:r>
        <w:r>
          <w:rPr>
            <w:webHidden/>
          </w:rPr>
          <w:fldChar w:fldCharType="begin"/>
        </w:r>
        <w:r>
          <w:rPr>
            <w:webHidden/>
          </w:rPr>
          <w:instrText xml:space="preserve"> PAGEREF _Toc184109482 \h </w:instrText>
        </w:r>
        <w:r>
          <w:rPr>
            <w:webHidden/>
          </w:rPr>
        </w:r>
        <w:r>
          <w:rPr>
            <w:webHidden/>
          </w:rPr>
          <w:fldChar w:fldCharType="separate"/>
        </w:r>
        <w:r>
          <w:rPr>
            <w:webHidden/>
          </w:rPr>
          <w:t>10</w:t>
        </w:r>
        <w:r>
          <w:rPr>
            <w:webHidden/>
          </w:rPr>
          <w:fldChar w:fldCharType="end"/>
        </w:r>
      </w:hyperlink>
    </w:p>
    <w:p w14:paraId="691EA2ED" w14:textId="5DABD0B0" w:rsidR="007E52C6" w:rsidRDefault="007E52C6">
      <w:pPr>
        <w:pStyle w:val="TOC1"/>
        <w:rPr>
          <w:rFonts w:asciiTheme="minorHAnsi" w:eastAsiaTheme="minorEastAsia" w:hAnsiTheme="minorHAnsi" w:cstheme="minorBidi"/>
          <w:b w:val="0"/>
          <w:color w:val="auto"/>
          <w:kern w:val="2"/>
          <w14:ligatures w14:val="standardContextual"/>
        </w:rPr>
      </w:pPr>
      <w:hyperlink w:anchor="_Toc184109483" w:history="1">
        <w:r w:rsidRPr="00E30CD3">
          <w:rPr>
            <w:rStyle w:val="Hyperlink"/>
          </w:rPr>
          <w:t>Recommendation 3.2 – Retention requirements</w:t>
        </w:r>
        <w:r>
          <w:rPr>
            <w:webHidden/>
          </w:rPr>
          <w:tab/>
        </w:r>
        <w:r>
          <w:rPr>
            <w:webHidden/>
          </w:rPr>
          <w:fldChar w:fldCharType="begin"/>
        </w:r>
        <w:r>
          <w:rPr>
            <w:webHidden/>
          </w:rPr>
          <w:instrText xml:space="preserve"> PAGEREF _Toc184109483 \h </w:instrText>
        </w:r>
        <w:r>
          <w:rPr>
            <w:webHidden/>
          </w:rPr>
        </w:r>
        <w:r>
          <w:rPr>
            <w:webHidden/>
          </w:rPr>
          <w:fldChar w:fldCharType="separate"/>
        </w:r>
        <w:r>
          <w:rPr>
            <w:webHidden/>
          </w:rPr>
          <w:t>10</w:t>
        </w:r>
        <w:r>
          <w:rPr>
            <w:webHidden/>
          </w:rPr>
          <w:fldChar w:fldCharType="end"/>
        </w:r>
      </w:hyperlink>
    </w:p>
    <w:p w14:paraId="74AE7272" w14:textId="77777777" w:rsidR="00F836F9" w:rsidRDefault="000E0B74" w:rsidP="0056582C">
      <w:pPr>
        <w:pStyle w:val="SingleParagraph"/>
        <w:ind w:right="-2"/>
      </w:pPr>
      <w:r>
        <w:fldChar w:fldCharType="end"/>
      </w:r>
      <w:bookmarkStart w:id="2" w:name="_Toc432067103"/>
      <w:bookmarkStart w:id="3" w:name="_Toc452635030"/>
    </w:p>
    <w:p w14:paraId="63697C05" w14:textId="77777777" w:rsidR="00B775EE" w:rsidRDefault="00B775EE" w:rsidP="0056582C">
      <w:pPr>
        <w:pStyle w:val="SingleParagraph"/>
        <w:ind w:right="-2"/>
      </w:pPr>
    </w:p>
    <w:p w14:paraId="66926B0C" w14:textId="77777777" w:rsidR="00B775EE" w:rsidRPr="00B775EE" w:rsidRDefault="00B775EE" w:rsidP="0056582C">
      <w:pPr>
        <w:pStyle w:val="SingleParagraph"/>
        <w:ind w:right="-2"/>
        <w:rPr>
          <w:b/>
          <w:bCs/>
        </w:rPr>
        <w:sectPr w:rsidR="00B775EE" w:rsidRPr="00B775EE" w:rsidSect="00164599">
          <w:headerReference w:type="even" r:id="rId20"/>
          <w:headerReference w:type="default" r:id="rId21"/>
          <w:footerReference w:type="even" r:id="rId22"/>
          <w:headerReference w:type="first" r:id="rId23"/>
          <w:footerReference w:type="first" r:id="rId24"/>
          <w:pgSz w:w="11906" w:h="16838" w:code="9"/>
          <w:pgMar w:top="1843" w:right="1418" w:bottom="1418" w:left="1418" w:header="709" w:footer="709" w:gutter="0"/>
          <w:pgNumType w:fmt="lowerRoman" w:start="3"/>
          <w:cols w:space="708"/>
          <w:titlePg/>
          <w:docGrid w:linePitch="360"/>
        </w:sectPr>
      </w:pPr>
    </w:p>
    <w:p w14:paraId="462E3566" w14:textId="7F3BFD91" w:rsidR="006C5B73" w:rsidRDefault="001964F5" w:rsidP="006C5B73">
      <w:pPr>
        <w:pStyle w:val="Heading1"/>
      </w:pPr>
      <w:bookmarkStart w:id="4" w:name="_Toc184109476"/>
      <w:bookmarkEnd w:id="2"/>
      <w:bookmarkEnd w:id="3"/>
      <w:r>
        <w:lastRenderedPageBreak/>
        <w:t>Context</w:t>
      </w:r>
      <w:bookmarkEnd w:id="4"/>
    </w:p>
    <w:p w14:paraId="68F87FB9" w14:textId="2F93FB91" w:rsidR="001964F5" w:rsidRDefault="001964F5" w:rsidP="006C5B73">
      <w:r>
        <w:t xml:space="preserve">The Department of the Treasury (the Treasury) </w:t>
      </w:r>
      <w:r w:rsidR="008B7354">
        <w:t>has established</w:t>
      </w:r>
      <w:r>
        <w:t xml:space="preserve"> the Small Business Cyber Resilience Service program (the </w:t>
      </w:r>
      <w:r w:rsidR="00AD431C">
        <w:t>P</w:t>
      </w:r>
      <w:r>
        <w:t>rogram).</w:t>
      </w:r>
    </w:p>
    <w:p w14:paraId="601D02EE" w14:textId="7861198C" w:rsidR="00652946" w:rsidRDefault="001964F5" w:rsidP="006C5B73">
      <w:r w:rsidRPr="001964F5">
        <w:t xml:space="preserve">The </w:t>
      </w:r>
      <w:r w:rsidR="00AD431C">
        <w:t>P</w:t>
      </w:r>
      <w:r w:rsidRPr="001964F5">
        <w:t xml:space="preserve">rogram was announced as part of the </w:t>
      </w:r>
      <w:r w:rsidRPr="00AD6747">
        <w:rPr>
          <w:i/>
          <w:iCs/>
        </w:rPr>
        <w:t>2023-2030 Australian Cyber Security Strategy</w:t>
      </w:r>
      <w:r w:rsidRPr="001964F5">
        <w:t xml:space="preserve">. Under Shield 1 of the Strategy, </w:t>
      </w:r>
      <w:r w:rsidRPr="00AD6747">
        <w:rPr>
          <w:i/>
          <w:iCs/>
        </w:rPr>
        <w:t>Strong businesses and citizens</w:t>
      </w:r>
      <w:r w:rsidRPr="001964F5">
        <w:t xml:space="preserve">, the </w:t>
      </w:r>
      <w:r w:rsidR="00AD431C">
        <w:t>P</w:t>
      </w:r>
      <w:r w:rsidRPr="001964F5">
        <w:t>rogram provide</w:t>
      </w:r>
      <w:r w:rsidR="009A3AAD">
        <w:t>s</w:t>
      </w:r>
      <w:r w:rsidRPr="001964F5">
        <w:t xml:space="preserve"> small businesses with free, tailored, person-to-person cyber security support</w:t>
      </w:r>
      <w:r w:rsidR="00AD6747">
        <w:t xml:space="preserve">. </w:t>
      </w:r>
    </w:p>
    <w:p w14:paraId="566590BF" w14:textId="401DF90F" w:rsidR="001964F5" w:rsidRDefault="00AD6747" w:rsidP="006C5B73">
      <w:r>
        <w:t xml:space="preserve">The </w:t>
      </w:r>
      <w:r w:rsidR="00AD431C">
        <w:t>P</w:t>
      </w:r>
      <w:r w:rsidR="00652946">
        <w:t xml:space="preserve">rogram’s two core functions </w:t>
      </w:r>
      <w:r w:rsidR="009A3AAD">
        <w:t>are</w:t>
      </w:r>
      <w:r w:rsidR="00652946">
        <w:t xml:space="preserve"> to</w:t>
      </w:r>
      <w:r w:rsidR="001964F5" w:rsidRPr="001964F5">
        <w:t>:</w:t>
      </w:r>
    </w:p>
    <w:p w14:paraId="21740813" w14:textId="77777777" w:rsidR="00AD6747" w:rsidRPr="00AD6747" w:rsidRDefault="00AD6747" w:rsidP="00AD6747">
      <w:pPr>
        <w:pStyle w:val="Bullet"/>
      </w:pPr>
      <w:r w:rsidRPr="00AD6747">
        <w:t>build the cyber resilience and capability of small businesses; and</w:t>
      </w:r>
    </w:p>
    <w:p w14:paraId="7F92683E" w14:textId="61EF63B1" w:rsidR="00AD6747" w:rsidRDefault="00AD6747" w:rsidP="00AD6747">
      <w:pPr>
        <w:pStyle w:val="Bullet"/>
      </w:pPr>
      <w:r w:rsidRPr="00AD6747">
        <w:t>provide support to small businesses impacted by a cyber incident</w:t>
      </w:r>
      <w:r>
        <w:t>.</w:t>
      </w:r>
    </w:p>
    <w:p w14:paraId="5177D904" w14:textId="58E88F30" w:rsidR="000919E9" w:rsidRDefault="000919E9" w:rsidP="006C5B73">
      <w:r w:rsidRPr="000919E9">
        <w:t xml:space="preserve">The </w:t>
      </w:r>
      <w:r w:rsidR="00A3766D">
        <w:t>P</w:t>
      </w:r>
      <w:r w:rsidRPr="000919E9">
        <w:t xml:space="preserve">rogram </w:t>
      </w:r>
      <w:r w:rsidR="00DC3E92">
        <w:t>is</w:t>
      </w:r>
      <w:r w:rsidRPr="000919E9">
        <w:t xml:space="preserve"> staffed by personnel who are, or will be, appropriately qualified, trained or experienced in cyber security, small business, and counselling clients in distress. </w:t>
      </w:r>
    </w:p>
    <w:p w14:paraId="4AAC6F02" w14:textId="2873958E" w:rsidR="00637DF9" w:rsidRDefault="00637DF9" w:rsidP="006C5B73">
      <w:r>
        <w:t xml:space="preserve">The </w:t>
      </w:r>
      <w:r w:rsidR="00A3766D">
        <w:t>P</w:t>
      </w:r>
      <w:r>
        <w:t xml:space="preserve">rogram </w:t>
      </w:r>
      <w:r w:rsidR="006B6E29">
        <w:t>is being</w:t>
      </w:r>
      <w:r>
        <w:t xml:space="preserve"> delivered by a third-party provider</w:t>
      </w:r>
      <w:r w:rsidR="006B6E29">
        <w:t>, IDCARE</w:t>
      </w:r>
      <w:r>
        <w:t xml:space="preserve"> </w:t>
      </w:r>
      <w:r w:rsidR="00135327">
        <w:t>(the Grantee)</w:t>
      </w:r>
      <w:r>
        <w:t xml:space="preserve">. The </w:t>
      </w:r>
      <w:r w:rsidR="00135327">
        <w:t xml:space="preserve">Grantee </w:t>
      </w:r>
      <w:r w:rsidR="006B6E29">
        <w:t>is</w:t>
      </w:r>
      <w:r>
        <w:t xml:space="preserve"> required to collect information </w:t>
      </w:r>
      <w:r w:rsidR="00135327">
        <w:t xml:space="preserve">from clients </w:t>
      </w:r>
      <w:r>
        <w:t xml:space="preserve">and disclose this information to the Australian Government for </w:t>
      </w:r>
      <w:r w:rsidR="00A3766D">
        <w:t>P</w:t>
      </w:r>
      <w:r>
        <w:t xml:space="preserve">rogram </w:t>
      </w:r>
      <w:r w:rsidR="00557C10">
        <w:t xml:space="preserve">monitoring, assurance and </w:t>
      </w:r>
      <w:r>
        <w:t xml:space="preserve">evaluation purposes, as well as to provide visibility on the types and volumes of </w:t>
      </w:r>
      <w:r w:rsidR="00A760D2">
        <w:t xml:space="preserve">cyber </w:t>
      </w:r>
      <w:r>
        <w:t>threats facing the small business sector.</w:t>
      </w:r>
      <w:r w:rsidR="00135327">
        <w:t xml:space="preserve"> The Grantee may also disclose information to other third-party support services as part of a referral process under the </w:t>
      </w:r>
      <w:r w:rsidR="00A3766D">
        <w:t>P</w:t>
      </w:r>
      <w:r w:rsidR="00135327">
        <w:t xml:space="preserve">rogram. </w:t>
      </w:r>
    </w:p>
    <w:p w14:paraId="5C831272" w14:textId="753D3768" w:rsidR="00652946" w:rsidRDefault="00652946" w:rsidP="006C5B73">
      <w:r>
        <w:t xml:space="preserve">Treasury engaged Maddocks to conduct a Privacy Impact Assessment </w:t>
      </w:r>
      <w:r w:rsidR="00637DF9">
        <w:t>(PIA) of</w:t>
      </w:r>
      <w:r>
        <w:t xml:space="preserve"> the </w:t>
      </w:r>
      <w:r w:rsidR="00637DF9">
        <w:t xml:space="preserve">information collection, </w:t>
      </w:r>
      <w:r w:rsidR="00135327">
        <w:t>disclosure and use</w:t>
      </w:r>
      <w:r w:rsidR="00637DF9">
        <w:t xml:space="preserve"> requirements of the </w:t>
      </w:r>
      <w:r w:rsidR="00613615">
        <w:t>Program</w:t>
      </w:r>
      <w:r w:rsidR="00637DF9">
        <w:t xml:space="preserve">. </w:t>
      </w:r>
    </w:p>
    <w:p w14:paraId="337E59D3" w14:textId="77777777" w:rsidR="00F46612" w:rsidRPr="00F46612" w:rsidRDefault="00F46612" w:rsidP="00F46612">
      <w:r w:rsidRPr="00F46612">
        <w:t>Treasury has implemented the PIA recommendations and provided the PIA to IDCARE to support its implementation of the recommended best-practice measures.</w:t>
      </w:r>
    </w:p>
    <w:p w14:paraId="5BA837B8" w14:textId="28E9A941" w:rsidR="00F72D41" w:rsidRDefault="008423DB" w:rsidP="006C5B73">
      <w:r>
        <w:t xml:space="preserve">This document outlines the recommendations and Treasury’s response. </w:t>
      </w:r>
    </w:p>
    <w:p w14:paraId="5C817138" w14:textId="77777777" w:rsidR="001E0790" w:rsidRDefault="001E0790" w:rsidP="006C5B73"/>
    <w:p w14:paraId="1A44B94B" w14:textId="77777777" w:rsidR="001E0790" w:rsidRDefault="001E0790" w:rsidP="006C5B73"/>
    <w:p w14:paraId="08FA5AF2" w14:textId="77777777" w:rsidR="001E0790" w:rsidRDefault="001E0790" w:rsidP="006C5B73"/>
    <w:p w14:paraId="2D016CFD" w14:textId="77777777" w:rsidR="001E0790" w:rsidRDefault="001E0790" w:rsidP="006C5B73"/>
    <w:p w14:paraId="176B09C4" w14:textId="77777777" w:rsidR="001E0790" w:rsidRDefault="001E0790" w:rsidP="006C5B73"/>
    <w:p w14:paraId="1476305F" w14:textId="77777777" w:rsidR="001E0790" w:rsidRDefault="001E0790" w:rsidP="006C5B73"/>
    <w:p w14:paraId="1D03EA7E" w14:textId="77777777" w:rsidR="001E0790" w:rsidRDefault="001E0790" w:rsidP="006C5B73"/>
    <w:p w14:paraId="0207173D" w14:textId="77777777" w:rsidR="001E0790" w:rsidRDefault="001E0790" w:rsidP="006C5B73"/>
    <w:p w14:paraId="0C1FB739" w14:textId="77777777" w:rsidR="001E0790" w:rsidRDefault="001E0790" w:rsidP="006C5B73"/>
    <w:p w14:paraId="590C0FE5" w14:textId="77777777" w:rsidR="001E0790" w:rsidRDefault="001E0790" w:rsidP="006C5B73"/>
    <w:p w14:paraId="626C2A6A" w14:textId="27D6FC86" w:rsidR="00386297" w:rsidRDefault="001964F5" w:rsidP="00135327">
      <w:pPr>
        <w:pStyle w:val="Heading1"/>
      </w:pPr>
      <w:bookmarkStart w:id="5" w:name="_Toc184109477"/>
      <w:r>
        <w:lastRenderedPageBreak/>
        <w:t>Recommendation 1.1</w:t>
      </w:r>
      <w:r w:rsidR="00135327">
        <w:t xml:space="preserve"> – Collection Notice</w:t>
      </w:r>
      <w:bookmarkEnd w:id="5"/>
    </w:p>
    <w:tbl>
      <w:tblPr>
        <w:tblStyle w:val="TableGrid"/>
        <w:tblW w:w="0" w:type="auto"/>
        <w:tblLook w:val="04A0" w:firstRow="1" w:lastRow="0" w:firstColumn="1" w:lastColumn="0" w:noHBand="0" w:noVBand="1"/>
      </w:tblPr>
      <w:tblGrid>
        <w:gridCol w:w="9072"/>
      </w:tblGrid>
      <w:tr w:rsidR="001964F5" w14:paraId="40E7D5B3" w14:textId="77777777" w:rsidTr="001964F5">
        <w:trPr>
          <w:cnfStyle w:val="100000000000" w:firstRow="1" w:lastRow="0" w:firstColumn="0" w:lastColumn="0" w:oddVBand="0" w:evenVBand="0" w:oddHBand="0" w:evenHBand="0" w:firstRowFirstColumn="0" w:firstRowLastColumn="0" w:lastRowFirstColumn="0" w:lastRowLastColumn="0"/>
        </w:trPr>
        <w:tc>
          <w:tcPr>
            <w:tcW w:w="9072" w:type="dxa"/>
          </w:tcPr>
          <w:p w14:paraId="5164D7A2" w14:textId="14DD9958" w:rsidR="00135327" w:rsidRPr="005404A8" w:rsidRDefault="00135327" w:rsidP="00135327">
            <w:pPr>
              <w:rPr>
                <w:b w:val="0"/>
                <w:color w:val="auto"/>
                <w:sz w:val="22"/>
                <w:szCs w:val="24"/>
              </w:rPr>
            </w:pPr>
            <w:r w:rsidRPr="005404A8">
              <w:rPr>
                <w:b w:val="0"/>
                <w:color w:val="auto"/>
                <w:sz w:val="22"/>
                <w:szCs w:val="28"/>
              </w:rPr>
              <w:t>We support Treasury working with the Grantee to develop a suitable Collection Notice for the Program. We recommend that the Grantee be instructed to ensure that all Client personnel who contact the Grantee are provided with a Collection Notice</w:t>
            </w:r>
            <w:r w:rsidRPr="007B57C1">
              <w:rPr>
                <w:b w:val="0"/>
                <w:color w:val="auto"/>
                <w:sz w:val="22"/>
                <w:szCs w:val="28"/>
              </w:rPr>
              <w:t>, in a form approved by Treasury</w:t>
            </w:r>
            <w:r w:rsidRPr="005404A8">
              <w:rPr>
                <w:b w:val="0"/>
                <w:color w:val="auto"/>
                <w:sz w:val="22"/>
                <w:szCs w:val="28"/>
              </w:rPr>
              <w:t xml:space="preserve">. </w:t>
            </w:r>
            <w:r w:rsidRPr="005404A8">
              <w:rPr>
                <w:b w:val="0"/>
                <w:color w:val="auto"/>
                <w:sz w:val="22"/>
                <w:szCs w:val="24"/>
              </w:rPr>
              <w:t>This should occur before the individual provides any personal information to the Grantee, or as soon as practicable afterwards.</w:t>
            </w:r>
          </w:p>
          <w:p w14:paraId="24B145F5" w14:textId="77777777" w:rsidR="00135327" w:rsidRPr="005404A8" w:rsidRDefault="00135327" w:rsidP="00135327">
            <w:pPr>
              <w:rPr>
                <w:b w:val="0"/>
                <w:color w:val="auto"/>
                <w:sz w:val="22"/>
                <w:szCs w:val="24"/>
              </w:rPr>
            </w:pPr>
            <w:r w:rsidRPr="005404A8">
              <w:rPr>
                <w:b w:val="0"/>
                <w:color w:val="auto"/>
                <w:sz w:val="22"/>
                <w:szCs w:val="24"/>
              </w:rPr>
              <w:t xml:space="preserve">The Collection Notice should contain the matters required by APP 5.2, including to describe how personal information will be collected, disclosed and used </w:t>
            </w:r>
            <w:proofErr w:type="gramStart"/>
            <w:r w:rsidRPr="005404A8">
              <w:rPr>
                <w:b w:val="0"/>
                <w:color w:val="auto"/>
                <w:sz w:val="22"/>
                <w:szCs w:val="24"/>
              </w:rPr>
              <w:t>in the course of</w:t>
            </w:r>
            <w:proofErr w:type="gramEnd"/>
            <w:r w:rsidRPr="005404A8">
              <w:rPr>
                <w:b w:val="0"/>
                <w:color w:val="auto"/>
                <w:sz w:val="22"/>
                <w:szCs w:val="24"/>
              </w:rPr>
              <w:t xml:space="preserve"> delivering the Program. It will be particularly important to reflect that:</w:t>
            </w:r>
          </w:p>
          <w:p w14:paraId="3FD59541" w14:textId="7CD1ABDB" w:rsidR="00135327" w:rsidRPr="005404A8" w:rsidRDefault="00135327" w:rsidP="00135327">
            <w:pPr>
              <w:pStyle w:val="Bullet"/>
              <w:rPr>
                <w:b w:val="0"/>
                <w:color w:val="auto"/>
                <w:sz w:val="22"/>
                <w:szCs w:val="22"/>
              </w:rPr>
            </w:pPr>
            <w:r w:rsidRPr="005404A8">
              <w:rPr>
                <w:b w:val="0"/>
                <w:color w:val="auto"/>
                <w:sz w:val="22"/>
                <w:szCs w:val="22"/>
              </w:rPr>
              <w:t xml:space="preserve">the Grantee may disclose information to other entities which may be able to offer additional support for Clients (in this PIA, called Referral Providers), including under programs and services delivered or coordinated by private sector entities such as </w:t>
            </w:r>
            <w:r w:rsidR="005E25FD">
              <w:rPr>
                <w:b w:val="0"/>
                <w:color w:val="auto"/>
                <w:sz w:val="22"/>
                <w:szCs w:val="22"/>
              </w:rPr>
              <w:t>I</w:t>
            </w:r>
            <w:r w:rsidR="005E25FD" w:rsidRPr="005404A8">
              <w:rPr>
                <w:b w:val="0"/>
                <w:color w:val="auto"/>
                <w:sz w:val="22"/>
                <w:szCs w:val="22"/>
              </w:rPr>
              <w:t>D</w:t>
            </w:r>
            <w:r w:rsidR="005E25FD">
              <w:rPr>
                <w:b w:val="0"/>
                <w:color w:val="auto"/>
                <w:sz w:val="22"/>
                <w:szCs w:val="22"/>
              </w:rPr>
              <w:t>CARE</w:t>
            </w:r>
            <w:r w:rsidRPr="005404A8">
              <w:rPr>
                <w:b w:val="0"/>
                <w:color w:val="auto"/>
                <w:sz w:val="22"/>
                <w:szCs w:val="22"/>
              </w:rPr>
              <w:t>, and to government agencies such as the Australian Signals Directorate (ASD) and the Department of Home Affairs (Home Affairs), for the purposes of providing cyber security support and analysis;</w:t>
            </w:r>
          </w:p>
          <w:p w14:paraId="7FCBC2DD" w14:textId="367A5C44" w:rsidR="00135327" w:rsidRPr="005404A8" w:rsidRDefault="00135327" w:rsidP="00135327">
            <w:pPr>
              <w:pStyle w:val="Bullet"/>
              <w:rPr>
                <w:b w:val="0"/>
                <w:color w:val="auto"/>
                <w:sz w:val="22"/>
                <w:szCs w:val="22"/>
              </w:rPr>
            </w:pPr>
            <w:r w:rsidRPr="005404A8">
              <w:rPr>
                <w:b w:val="0"/>
                <w:color w:val="auto"/>
                <w:sz w:val="22"/>
                <w:szCs w:val="22"/>
              </w:rPr>
              <w:t>the Grantee may disclose information to other Australian Government agencies in connection with the Program, including to:</w:t>
            </w:r>
          </w:p>
          <w:p w14:paraId="46FF99D6" w14:textId="11312946" w:rsidR="00135327" w:rsidRPr="005404A8" w:rsidRDefault="00135327" w:rsidP="00135327">
            <w:pPr>
              <w:pStyle w:val="Dash"/>
              <w:rPr>
                <w:b w:val="0"/>
                <w:color w:val="auto"/>
                <w:sz w:val="22"/>
                <w:szCs w:val="22"/>
              </w:rPr>
            </w:pPr>
            <w:r w:rsidRPr="005404A8">
              <w:rPr>
                <w:b w:val="0"/>
                <w:color w:val="auto"/>
                <w:sz w:val="22"/>
                <w:szCs w:val="22"/>
              </w:rPr>
              <w:t>Treasury, which will use and disclose that information to manage and administer the Program, including to facilitate evaluation of the Program and for research and policy development purposes (which may include post-engagement surveys and/or data sharing with other government agencies such as the Australian Bureau of Statistics (ABS));</w:t>
            </w:r>
          </w:p>
          <w:p w14:paraId="56BD82D4" w14:textId="71EB3C08" w:rsidR="00135327" w:rsidRPr="005404A8" w:rsidRDefault="00135327" w:rsidP="00135327">
            <w:pPr>
              <w:pStyle w:val="Dash"/>
              <w:rPr>
                <w:b w:val="0"/>
                <w:color w:val="auto"/>
                <w:sz w:val="22"/>
                <w:szCs w:val="22"/>
              </w:rPr>
            </w:pPr>
            <w:r w:rsidRPr="005404A8">
              <w:rPr>
                <w:b w:val="0"/>
                <w:color w:val="auto"/>
                <w:sz w:val="22"/>
                <w:szCs w:val="22"/>
              </w:rPr>
              <w:t>The Department of Industry, Science and Resources (Industry), which will use and disclose any personal information it receives in connection with the Program, to administer the funding arrangements for the Program; and</w:t>
            </w:r>
          </w:p>
          <w:p w14:paraId="3F50E1EC" w14:textId="1AA10A22" w:rsidR="00135327" w:rsidRPr="005404A8" w:rsidRDefault="00135327" w:rsidP="00135327">
            <w:pPr>
              <w:pStyle w:val="Dash"/>
              <w:rPr>
                <w:b w:val="0"/>
                <w:color w:val="auto"/>
                <w:sz w:val="22"/>
                <w:szCs w:val="22"/>
              </w:rPr>
            </w:pPr>
            <w:r w:rsidRPr="005404A8">
              <w:rPr>
                <w:b w:val="0"/>
                <w:color w:val="auto"/>
                <w:sz w:val="22"/>
                <w:szCs w:val="22"/>
              </w:rPr>
              <w:t>(depending on the outcomes following implementation of Recommendation 2.2 below) ASD, which will use and disclose information it receives in connection with the Program to undertake its cybersecurity functions and activities; and</w:t>
            </w:r>
          </w:p>
          <w:p w14:paraId="1CF7EB96" w14:textId="0AC27DEA" w:rsidR="00135327" w:rsidRPr="005404A8" w:rsidRDefault="00135327" w:rsidP="00135327">
            <w:pPr>
              <w:pStyle w:val="Bullet"/>
              <w:rPr>
                <w:b w:val="0"/>
                <w:color w:val="auto"/>
                <w:sz w:val="22"/>
                <w:szCs w:val="22"/>
              </w:rPr>
            </w:pPr>
            <w:r w:rsidRPr="005404A8">
              <w:rPr>
                <w:b w:val="0"/>
                <w:color w:val="auto"/>
                <w:sz w:val="22"/>
                <w:szCs w:val="22"/>
              </w:rPr>
              <w:t>Treasury may use third party contractors to assist it with tasks in connection with the Program (such as evaluation</w:t>
            </w:r>
            <w:proofErr w:type="gramStart"/>
            <w:r w:rsidRPr="005404A8">
              <w:rPr>
                <w:b w:val="0"/>
                <w:color w:val="auto"/>
                <w:sz w:val="22"/>
                <w:szCs w:val="22"/>
              </w:rPr>
              <w:t>),</w:t>
            </w:r>
            <w:r w:rsidR="00532338">
              <w:rPr>
                <w:b w:val="0"/>
                <w:color w:val="auto"/>
                <w:sz w:val="22"/>
                <w:szCs w:val="22"/>
              </w:rPr>
              <w:t xml:space="preserve"> </w:t>
            </w:r>
            <w:r w:rsidRPr="005404A8">
              <w:rPr>
                <w:b w:val="0"/>
                <w:color w:val="auto"/>
                <w:sz w:val="22"/>
                <w:szCs w:val="22"/>
              </w:rPr>
              <w:t>and</w:t>
            </w:r>
            <w:proofErr w:type="gramEnd"/>
            <w:r w:rsidRPr="005404A8">
              <w:rPr>
                <w:b w:val="0"/>
                <w:color w:val="auto"/>
                <w:sz w:val="22"/>
                <w:szCs w:val="22"/>
              </w:rPr>
              <w:t xml:space="preserve"> may disclose personal information collected under the Program to those contractors for this purpose.</w:t>
            </w:r>
          </w:p>
          <w:p w14:paraId="49579B26" w14:textId="16927EB0" w:rsidR="001964F5" w:rsidRPr="001964F5" w:rsidRDefault="00135327" w:rsidP="00135327">
            <w:pPr>
              <w:rPr>
                <w:sz w:val="22"/>
                <w:szCs w:val="22"/>
              </w:rPr>
            </w:pPr>
            <w:r w:rsidRPr="00EE4791">
              <w:rPr>
                <w:b w:val="0"/>
                <w:color w:val="auto"/>
                <w:sz w:val="22"/>
                <w:szCs w:val="24"/>
              </w:rPr>
              <w:t>We suggest that it would be appropriate for a full Collection Notice to be made available on Grantee</w:t>
            </w:r>
            <w:r w:rsidR="00EE6384">
              <w:rPr>
                <w:b w:val="0"/>
                <w:color w:val="auto"/>
                <w:sz w:val="22"/>
                <w:szCs w:val="24"/>
              </w:rPr>
              <w:t>’</w:t>
            </w:r>
            <w:r w:rsidRPr="00EE4791">
              <w:rPr>
                <w:b w:val="0"/>
                <w:color w:val="auto"/>
                <w:sz w:val="22"/>
                <w:szCs w:val="24"/>
              </w:rPr>
              <w:t>s and Treasury’s website, with a truncated version (with a link to the full version) being displayed when a Client submits a Webform,</w:t>
            </w:r>
            <w:r w:rsidR="00532338">
              <w:rPr>
                <w:b w:val="0"/>
                <w:color w:val="auto"/>
                <w:sz w:val="22"/>
                <w:szCs w:val="24"/>
              </w:rPr>
              <w:t xml:space="preserve"> </w:t>
            </w:r>
            <w:r w:rsidRPr="00EE4791">
              <w:rPr>
                <w:b w:val="0"/>
                <w:color w:val="auto"/>
                <w:sz w:val="22"/>
                <w:szCs w:val="24"/>
              </w:rPr>
              <w:t>or read or played if a Client telephones the Helpline.</w:t>
            </w:r>
          </w:p>
        </w:tc>
      </w:tr>
      <w:tr w:rsidR="001964F5" w14:paraId="3BA02601" w14:textId="77777777" w:rsidTr="001964F5">
        <w:tc>
          <w:tcPr>
            <w:tcW w:w="9072" w:type="dxa"/>
          </w:tcPr>
          <w:p w14:paraId="2CDF5A42" w14:textId="69C928C5" w:rsidR="001964F5" w:rsidRPr="001964F5" w:rsidRDefault="001964F5" w:rsidP="001964F5">
            <w:pPr>
              <w:rPr>
                <w:b/>
                <w:bCs/>
                <w:sz w:val="22"/>
                <w:szCs w:val="22"/>
              </w:rPr>
            </w:pPr>
            <w:r w:rsidRPr="001964F5">
              <w:rPr>
                <w:b/>
                <w:bCs/>
                <w:sz w:val="22"/>
                <w:szCs w:val="22"/>
              </w:rPr>
              <w:t>Agency response:</w:t>
            </w:r>
            <w:r w:rsidR="000919E9">
              <w:rPr>
                <w:b/>
                <w:bCs/>
                <w:sz w:val="22"/>
                <w:szCs w:val="22"/>
              </w:rPr>
              <w:t xml:space="preserve"> Support</w:t>
            </w:r>
          </w:p>
          <w:p w14:paraId="1E08332E" w14:textId="48839448" w:rsidR="001964F5" w:rsidRPr="000919E9" w:rsidRDefault="006F09BA" w:rsidP="001964F5">
            <w:pPr>
              <w:rPr>
                <w:sz w:val="22"/>
                <w:szCs w:val="22"/>
              </w:rPr>
            </w:pPr>
            <w:r>
              <w:rPr>
                <w:sz w:val="22"/>
                <w:szCs w:val="22"/>
              </w:rPr>
              <w:t>T</w:t>
            </w:r>
            <w:r w:rsidR="000919E9">
              <w:rPr>
                <w:sz w:val="22"/>
                <w:szCs w:val="22"/>
              </w:rPr>
              <w:t xml:space="preserve">he Grant Agreement </w:t>
            </w:r>
            <w:r>
              <w:rPr>
                <w:sz w:val="22"/>
                <w:szCs w:val="22"/>
              </w:rPr>
              <w:t xml:space="preserve">includes a Privacy Attachment </w:t>
            </w:r>
            <w:r w:rsidR="0082446F">
              <w:rPr>
                <w:sz w:val="22"/>
                <w:szCs w:val="22"/>
              </w:rPr>
              <w:t xml:space="preserve">which outlines </w:t>
            </w:r>
            <w:r w:rsidR="000919E9">
              <w:rPr>
                <w:sz w:val="22"/>
                <w:szCs w:val="22"/>
              </w:rPr>
              <w:t xml:space="preserve">the privacy requirements the Grantee </w:t>
            </w:r>
            <w:r w:rsidR="009A3AAD">
              <w:rPr>
                <w:sz w:val="22"/>
                <w:szCs w:val="22"/>
              </w:rPr>
              <w:t>needs</w:t>
            </w:r>
            <w:r w:rsidR="000919E9">
              <w:rPr>
                <w:sz w:val="22"/>
                <w:szCs w:val="22"/>
              </w:rPr>
              <w:t xml:space="preserve"> to comply with in delivering the services under the </w:t>
            </w:r>
            <w:r w:rsidR="00613615">
              <w:rPr>
                <w:sz w:val="22"/>
                <w:szCs w:val="22"/>
              </w:rPr>
              <w:t>P</w:t>
            </w:r>
            <w:r w:rsidR="000919E9">
              <w:rPr>
                <w:sz w:val="22"/>
                <w:szCs w:val="22"/>
              </w:rPr>
              <w:t xml:space="preserve">rogram. The </w:t>
            </w:r>
            <w:r w:rsidR="0082446F">
              <w:rPr>
                <w:sz w:val="22"/>
                <w:szCs w:val="22"/>
              </w:rPr>
              <w:t>Privacy Attachment</w:t>
            </w:r>
            <w:r w:rsidR="000919E9">
              <w:rPr>
                <w:sz w:val="22"/>
                <w:szCs w:val="22"/>
              </w:rPr>
              <w:t xml:space="preserve"> </w:t>
            </w:r>
            <w:r w:rsidR="0082446F">
              <w:rPr>
                <w:sz w:val="22"/>
                <w:szCs w:val="22"/>
              </w:rPr>
              <w:t>requires</w:t>
            </w:r>
            <w:r w:rsidR="000919E9">
              <w:rPr>
                <w:sz w:val="22"/>
                <w:szCs w:val="22"/>
              </w:rPr>
              <w:t xml:space="preserve"> the Grantee to develop a suitable Collection Notice, in line with the specifications outlined </w:t>
            </w:r>
            <w:r w:rsidR="00C95F87">
              <w:rPr>
                <w:sz w:val="22"/>
                <w:szCs w:val="22"/>
              </w:rPr>
              <w:t>in the recommendation</w:t>
            </w:r>
            <w:r w:rsidR="000919E9">
              <w:rPr>
                <w:sz w:val="22"/>
                <w:szCs w:val="22"/>
              </w:rPr>
              <w:t xml:space="preserve">.  </w:t>
            </w:r>
          </w:p>
        </w:tc>
      </w:tr>
    </w:tbl>
    <w:p w14:paraId="377F458D" w14:textId="59F4A1DC" w:rsidR="000919E9" w:rsidRDefault="000919E9" w:rsidP="000919E9">
      <w:pPr>
        <w:pStyle w:val="Heading1"/>
      </w:pPr>
      <w:bookmarkStart w:id="6" w:name="_Toc184109478"/>
      <w:r>
        <w:lastRenderedPageBreak/>
        <w:t>Recommendation 1.2 – Consent mechanisms</w:t>
      </w:r>
      <w:bookmarkEnd w:id="6"/>
    </w:p>
    <w:tbl>
      <w:tblPr>
        <w:tblStyle w:val="TableGrid"/>
        <w:tblW w:w="0" w:type="auto"/>
        <w:tblLook w:val="04A0" w:firstRow="1" w:lastRow="0" w:firstColumn="1" w:lastColumn="0" w:noHBand="0" w:noVBand="1"/>
      </w:tblPr>
      <w:tblGrid>
        <w:gridCol w:w="9072"/>
      </w:tblGrid>
      <w:tr w:rsidR="000919E9" w14:paraId="765CA90E" w14:textId="77777777" w:rsidTr="00504FEB">
        <w:trPr>
          <w:cnfStyle w:val="100000000000" w:firstRow="1" w:lastRow="0" w:firstColumn="0" w:lastColumn="0" w:oddVBand="0" w:evenVBand="0" w:oddHBand="0" w:evenHBand="0" w:firstRowFirstColumn="0" w:firstRowLastColumn="0" w:lastRowFirstColumn="0" w:lastRowLastColumn="0"/>
        </w:trPr>
        <w:tc>
          <w:tcPr>
            <w:tcW w:w="9072" w:type="dxa"/>
          </w:tcPr>
          <w:p w14:paraId="3E98E7AC" w14:textId="77777777" w:rsidR="000919E9" w:rsidRPr="005404A8" w:rsidRDefault="000919E9" w:rsidP="000919E9">
            <w:pPr>
              <w:rPr>
                <w:b w:val="0"/>
                <w:color w:val="auto"/>
                <w:sz w:val="22"/>
                <w:szCs w:val="24"/>
              </w:rPr>
            </w:pPr>
            <w:r w:rsidRPr="005404A8">
              <w:rPr>
                <w:b w:val="0"/>
                <w:color w:val="auto"/>
                <w:sz w:val="22"/>
                <w:szCs w:val="24"/>
              </w:rPr>
              <w:t>We recommend that the Grantee be instructed to implement consent mechanisms to obtain consent from all Client personnel who contact the Grantee. The Grantee should be required to obtain consent:</w:t>
            </w:r>
          </w:p>
          <w:p w14:paraId="0AFC9A03" w14:textId="40293D14" w:rsidR="000919E9" w:rsidRPr="005404A8" w:rsidRDefault="000919E9" w:rsidP="000919E9">
            <w:pPr>
              <w:pStyle w:val="Bullet"/>
              <w:rPr>
                <w:b w:val="0"/>
                <w:color w:val="auto"/>
                <w:sz w:val="22"/>
                <w:szCs w:val="22"/>
              </w:rPr>
            </w:pPr>
            <w:r w:rsidRPr="005404A8">
              <w:rPr>
                <w:b w:val="0"/>
                <w:color w:val="auto"/>
                <w:sz w:val="22"/>
                <w:szCs w:val="22"/>
              </w:rPr>
              <w:t>when the Grantee is first contacted – this consent should cover the handling of any personal information that is provided to the Grantee (and in particular, any sensitive information that they may provide such as about their racial or ethnic origin or any disability) in accordance with the Collection Notice. In addition, the Grantee should also:</w:t>
            </w:r>
          </w:p>
          <w:p w14:paraId="17AD277B" w14:textId="47802F07" w:rsidR="000919E9" w:rsidRPr="005404A8" w:rsidRDefault="000919E9" w:rsidP="000919E9">
            <w:pPr>
              <w:pStyle w:val="Dash"/>
              <w:rPr>
                <w:b w:val="0"/>
                <w:color w:val="auto"/>
                <w:sz w:val="22"/>
                <w:szCs w:val="22"/>
              </w:rPr>
            </w:pPr>
            <w:r w:rsidRPr="005404A8">
              <w:rPr>
                <w:b w:val="0"/>
                <w:color w:val="auto"/>
                <w:sz w:val="22"/>
                <w:szCs w:val="22"/>
              </w:rPr>
              <w:t>explain to Client personnel that the Client’s participation in the Program is voluntary and their consent can be withdrawn at any time, by contacting the Grantee (and the Grantee should be contractually required to immediately notify Treasury of any such withdrawal, so that Treasury can ensure that no further use or disclosure is made of that personal information); and</w:t>
            </w:r>
          </w:p>
          <w:p w14:paraId="68D04A9C" w14:textId="2646FF0B" w:rsidR="000919E9" w:rsidRPr="005404A8" w:rsidRDefault="000919E9" w:rsidP="000919E9">
            <w:pPr>
              <w:pStyle w:val="Dash"/>
              <w:rPr>
                <w:b w:val="0"/>
                <w:color w:val="auto"/>
                <w:sz w:val="22"/>
                <w:szCs w:val="22"/>
              </w:rPr>
            </w:pPr>
            <w:r w:rsidRPr="005404A8">
              <w:rPr>
                <w:b w:val="0"/>
                <w:color w:val="auto"/>
                <w:sz w:val="22"/>
                <w:szCs w:val="22"/>
              </w:rPr>
              <w:t>be required to explain to Client personnel that they can only provide personal information about another individual (such as about a particular Client customer) to the Grantee, if that individual has given them express consent to do so;</w:t>
            </w:r>
          </w:p>
          <w:p w14:paraId="19CB33F7" w14:textId="484C872A" w:rsidR="000919E9" w:rsidRPr="005404A8" w:rsidRDefault="000919E9" w:rsidP="000919E9">
            <w:pPr>
              <w:pStyle w:val="Bullet"/>
              <w:rPr>
                <w:b w:val="0"/>
                <w:color w:val="auto"/>
                <w:sz w:val="22"/>
                <w:szCs w:val="22"/>
              </w:rPr>
            </w:pPr>
            <w:r w:rsidRPr="005404A8">
              <w:rPr>
                <w:b w:val="0"/>
                <w:color w:val="auto"/>
                <w:sz w:val="22"/>
                <w:szCs w:val="22"/>
              </w:rPr>
              <w:t>if the Grantee wishes to use their personal information for reporting individual case studies about the Program (although ideally the Grant Agreement would specify that the Grantee cannot include any personal information in its reporting of such case studies); and</w:t>
            </w:r>
          </w:p>
          <w:p w14:paraId="239556C9" w14:textId="13C2FD9E" w:rsidR="000919E9" w:rsidRPr="005404A8" w:rsidRDefault="000919E9" w:rsidP="000919E9">
            <w:pPr>
              <w:pStyle w:val="Bullet"/>
              <w:rPr>
                <w:b w:val="0"/>
                <w:color w:val="auto"/>
                <w:sz w:val="22"/>
                <w:szCs w:val="22"/>
              </w:rPr>
            </w:pPr>
            <w:r w:rsidRPr="005404A8">
              <w:rPr>
                <w:b w:val="0"/>
                <w:color w:val="auto"/>
                <w:sz w:val="22"/>
                <w:szCs w:val="22"/>
              </w:rPr>
              <w:t>if the Grantee wishes to conduct a ‘warm handover’ of the Client to a Referral Provider.</w:t>
            </w:r>
          </w:p>
          <w:p w14:paraId="3BE25ED3" w14:textId="332F1E82" w:rsidR="000919E9" w:rsidRPr="000919E9" w:rsidRDefault="000919E9" w:rsidP="000919E9">
            <w:pPr>
              <w:rPr>
                <w:b w:val="0"/>
                <w:bCs/>
                <w:sz w:val="22"/>
                <w:szCs w:val="22"/>
              </w:rPr>
            </w:pPr>
            <w:r w:rsidRPr="004927ED">
              <w:rPr>
                <w:b w:val="0"/>
                <w:color w:val="auto"/>
                <w:sz w:val="22"/>
                <w:szCs w:val="24"/>
              </w:rPr>
              <w:t>Ideally, obtaining consent should involve the Client personnel taking an ‘active step’ to indicate their consent (such as by ticking a box in the Webform, or by verbally stating that they agree, with the Grantee required to keep a record in its Grantee’s case management system of the provision of this verbal consent).</w:t>
            </w:r>
          </w:p>
        </w:tc>
      </w:tr>
      <w:tr w:rsidR="000919E9" w14:paraId="5CB3D085" w14:textId="77777777" w:rsidTr="00504FEB">
        <w:tc>
          <w:tcPr>
            <w:tcW w:w="9072" w:type="dxa"/>
          </w:tcPr>
          <w:p w14:paraId="5BCE6735" w14:textId="5377A8B7" w:rsidR="000919E9" w:rsidRPr="001964F5" w:rsidRDefault="000919E9" w:rsidP="00504FEB">
            <w:pPr>
              <w:rPr>
                <w:b/>
                <w:bCs/>
                <w:sz w:val="22"/>
                <w:szCs w:val="22"/>
              </w:rPr>
            </w:pPr>
            <w:r w:rsidRPr="001964F5">
              <w:rPr>
                <w:b/>
                <w:bCs/>
                <w:sz w:val="22"/>
                <w:szCs w:val="22"/>
              </w:rPr>
              <w:t>Agency response:</w:t>
            </w:r>
            <w:r>
              <w:rPr>
                <w:b/>
                <w:bCs/>
                <w:sz w:val="22"/>
                <w:szCs w:val="22"/>
              </w:rPr>
              <w:t xml:space="preserve"> Support</w:t>
            </w:r>
          </w:p>
          <w:p w14:paraId="185A5677" w14:textId="4999D2EC" w:rsidR="000919E9" w:rsidRPr="000919E9" w:rsidRDefault="000919E9" w:rsidP="00504FEB">
            <w:pPr>
              <w:rPr>
                <w:sz w:val="22"/>
                <w:szCs w:val="22"/>
              </w:rPr>
            </w:pPr>
            <w:r>
              <w:rPr>
                <w:sz w:val="22"/>
                <w:szCs w:val="22"/>
              </w:rPr>
              <w:t xml:space="preserve">The </w:t>
            </w:r>
            <w:r w:rsidR="00671BF7">
              <w:rPr>
                <w:sz w:val="22"/>
                <w:szCs w:val="22"/>
              </w:rPr>
              <w:t xml:space="preserve">Privacy Attachment </w:t>
            </w:r>
            <w:r w:rsidR="0082446F">
              <w:rPr>
                <w:sz w:val="22"/>
                <w:szCs w:val="22"/>
              </w:rPr>
              <w:t>requires</w:t>
            </w:r>
            <w:r>
              <w:rPr>
                <w:sz w:val="22"/>
                <w:szCs w:val="22"/>
              </w:rPr>
              <w:t xml:space="preserve"> the Grantee to implement appropriate consent mechanisms, in line with the specifications outlined </w:t>
            </w:r>
            <w:r w:rsidR="00C95F87">
              <w:rPr>
                <w:sz w:val="22"/>
                <w:szCs w:val="22"/>
              </w:rPr>
              <w:t>in the recommendation</w:t>
            </w:r>
            <w:r>
              <w:rPr>
                <w:sz w:val="22"/>
                <w:szCs w:val="22"/>
              </w:rPr>
              <w:t>.</w:t>
            </w:r>
          </w:p>
        </w:tc>
      </w:tr>
    </w:tbl>
    <w:p w14:paraId="009D995D" w14:textId="77777777" w:rsidR="001E0790" w:rsidRDefault="001E0790" w:rsidP="001E0790"/>
    <w:p w14:paraId="7DD76CD6" w14:textId="77777777" w:rsidR="001E0790" w:rsidRDefault="001E0790" w:rsidP="001E0790"/>
    <w:p w14:paraId="178E9352" w14:textId="77777777" w:rsidR="001E0790" w:rsidRDefault="001E0790" w:rsidP="001E0790"/>
    <w:p w14:paraId="09C844C9" w14:textId="77777777" w:rsidR="001E0790" w:rsidRDefault="001E0790" w:rsidP="001E0790"/>
    <w:p w14:paraId="18A7AF2F" w14:textId="77777777" w:rsidR="001E0790" w:rsidRDefault="001E0790" w:rsidP="001E0790"/>
    <w:p w14:paraId="730A3668" w14:textId="77777777" w:rsidR="001E0790" w:rsidRPr="001E0790" w:rsidRDefault="001E0790" w:rsidP="001E0790"/>
    <w:p w14:paraId="5E1098B6" w14:textId="76DFBE8A" w:rsidR="000919E9" w:rsidRDefault="000919E9" w:rsidP="000919E9">
      <w:pPr>
        <w:pStyle w:val="Heading1"/>
      </w:pPr>
      <w:bookmarkStart w:id="7" w:name="_Toc184109479"/>
      <w:r>
        <w:lastRenderedPageBreak/>
        <w:t>Recommendation 1.3 – Minimising collection of Client Information</w:t>
      </w:r>
      <w:bookmarkEnd w:id="7"/>
    </w:p>
    <w:tbl>
      <w:tblPr>
        <w:tblStyle w:val="TableGrid"/>
        <w:tblW w:w="0" w:type="auto"/>
        <w:tblLook w:val="04A0" w:firstRow="1" w:lastRow="0" w:firstColumn="1" w:lastColumn="0" w:noHBand="0" w:noVBand="1"/>
      </w:tblPr>
      <w:tblGrid>
        <w:gridCol w:w="9072"/>
      </w:tblGrid>
      <w:tr w:rsidR="000919E9" w14:paraId="25390A9C" w14:textId="77777777" w:rsidTr="00504FEB">
        <w:trPr>
          <w:cnfStyle w:val="100000000000" w:firstRow="1" w:lastRow="0" w:firstColumn="0" w:lastColumn="0" w:oddVBand="0" w:evenVBand="0" w:oddHBand="0" w:evenHBand="0" w:firstRowFirstColumn="0" w:firstRowLastColumn="0" w:lastRowFirstColumn="0" w:lastRowLastColumn="0"/>
        </w:trPr>
        <w:tc>
          <w:tcPr>
            <w:tcW w:w="9072" w:type="dxa"/>
          </w:tcPr>
          <w:p w14:paraId="14D645BD" w14:textId="77777777" w:rsidR="000919E9" w:rsidRPr="005404A8" w:rsidRDefault="000919E9" w:rsidP="000919E9">
            <w:pPr>
              <w:rPr>
                <w:b w:val="0"/>
                <w:color w:val="auto"/>
                <w:sz w:val="22"/>
                <w:szCs w:val="24"/>
              </w:rPr>
            </w:pPr>
            <w:r w:rsidRPr="005404A8">
              <w:rPr>
                <w:b w:val="0"/>
                <w:color w:val="auto"/>
                <w:sz w:val="22"/>
                <w:szCs w:val="24"/>
              </w:rPr>
              <w:t>We recommend that Treasury provide further clarity for the Grantee under the Grant Agreement about the types of personal information that should and should not be recorded in the Grantee’s case management system. For example, the Grant Agreement (or any documents generated in accordance with the Grant Agreement) could specify that:</w:t>
            </w:r>
          </w:p>
          <w:p w14:paraId="7B3E231F" w14:textId="1BBF24A4" w:rsidR="000919E9" w:rsidRPr="005404A8" w:rsidRDefault="000919E9" w:rsidP="000919E9">
            <w:pPr>
              <w:pStyle w:val="Bullet"/>
              <w:rPr>
                <w:b w:val="0"/>
                <w:color w:val="auto"/>
                <w:sz w:val="22"/>
                <w:szCs w:val="22"/>
              </w:rPr>
            </w:pPr>
            <w:r w:rsidRPr="005404A8">
              <w:rPr>
                <w:b w:val="0"/>
                <w:color w:val="auto"/>
                <w:sz w:val="22"/>
                <w:szCs w:val="22"/>
              </w:rPr>
              <w:t>the Grantee must only collect personal information if it is relevant to the delivery of services under the Program;</w:t>
            </w:r>
          </w:p>
          <w:p w14:paraId="19D656B2" w14:textId="0CB8EC4A" w:rsidR="000919E9" w:rsidRPr="005404A8" w:rsidRDefault="000919E9" w:rsidP="000919E9">
            <w:pPr>
              <w:pStyle w:val="Bullet"/>
              <w:rPr>
                <w:b w:val="0"/>
                <w:color w:val="auto"/>
                <w:sz w:val="22"/>
                <w:szCs w:val="22"/>
              </w:rPr>
            </w:pPr>
            <w:r w:rsidRPr="005404A8">
              <w:rPr>
                <w:b w:val="0"/>
                <w:color w:val="auto"/>
                <w:sz w:val="22"/>
                <w:szCs w:val="22"/>
              </w:rPr>
              <w:t>the Grantee must not record any sensitive information about Client personnel, unless the individual has given their consent for the collection and subsequent use/disclosure of that information (see Recommendation 1.2); and</w:t>
            </w:r>
          </w:p>
          <w:p w14:paraId="4EC8BD02" w14:textId="0D9736F7" w:rsidR="000919E9" w:rsidRPr="005404A8" w:rsidRDefault="000919E9" w:rsidP="000919E9">
            <w:pPr>
              <w:pStyle w:val="Bullet"/>
              <w:rPr>
                <w:b w:val="0"/>
                <w:color w:val="auto"/>
                <w:sz w:val="22"/>
                <w:szCs w:val="22"/>
              </w:rPr>
            </w:pPr>
            <w:r w:rsidRPr="005404A8">
              <w:rPr>
                <w:b w:val="0"/>
                <w:color w:val="auto"/>
                <w:sz w:val="22"/>
                <w:szCs w:val="22"/>
              </w:rPr>
              <w:t>the Grantee must not record any personal information about identified Client customers, or any other identified third-party individual, unless the Client personnel has expressly confirmed that the other individual has given their permission for their personal information to be disclosed to the Grantee, and handled in accordance with the Collection Notice.</w:t>
            </w:r>
          </w:p>
          <w:p w14:paraId="7FCE37A1" w14:textId="0607E779" w:rsidR="000919E9" w:rsidRPr="001964F5" w:rsidRDefault="000919E9" w:rsidP="000919E9">
            <w:pPr>
              <w:rPr>
                <w:sz w:val="22"/>
                <w:szCs w:val="22"/>
              </w:rPr>
            </w:pPr>
            <w:r w:rsidRPr="00954C99">
              <w:rPr>
                <w:b w:val="0"/>
                <w:color w:val="auto"/>
                <w:sz w:val="22"/>
                <w:szCs w:val="24"/>
              </w:rPr>
              <w:t>We observe that provision of guidance that outlines the types of ‘personal information’ and ‘sensitive information’ that the Grantee is likely to encounter in delivering services under the Program, and how it can be handled, may enhance the likelihood of compliance with Treasury’s requirements.</w:t>
            </w:r>
          </w:p>
        </w:tc>
      </w:tr>
      <w:tr w:rsidR="000919E9" w14:paraId="4B1F09B7" w14:textId="77777777" w:rsidTr="00504FEB">
        <w:tc>
          <w:tcPr>
            <w:tcW w:w="9072" w:type="dxa"/>
          </w:tcPr>
          <w:p w14:paraId="1858C489" w14:textId="77777777" w:rsidR="000919E9" w:rsidRPr="001964F5" w:rsidRDefault="000919E9" w:rsidP="00504FEB">
            <w:pPr>
              <w:rPr>
                <w:b/>
                <w:bCs/>
                <w:sz w:val="22"/>
                <w:szCs w:val="22"/>
              </w:rPr>
            </w:pPr>
            <w:r w:rsidRPr="001964F5">
              <w:rPr>
                <w:b/>
                <w:bCs/>
                <w:sz w:val="22"/>
                <w:szCs w:val="22"/>
              </w:rPr>
              <w:t>Agency response:</w:t>
            </w:r>
            <w:r>
              <w:rPr>
                <w:b/>
                <w:bCs/>
                <w:sz w:val="22"/>
                <w:szCs w:val="22"/>
              </w:rPr>
              <w:t xml:space="preserve"> Support</w:t>
            </w:r>
          </w:p>
          <w:p w14:paraId="207888A6" w14:textId="2ED3F36B" w:rsidR="000919E9" w:rsidRPr="000919E9" w:rsidRDefault="000919E9" w:rsidP="00504FEB">
            <w:pPr>
              <w:rPr>
                <w:sz w:val="22"/>
                <w:szCs w:val="22"/>
              </w:rPr>
            </w:pPr>
            <w:r>
              <w:rPr>
                <w:sz w:val="22"/>
                <w:szCs w:val="22"/>
              </w:rPr>
              <w:t xml:space="preserve">The </w:t>
            </w:r>
            <w:r w:rsidR="0082446F">
              <w:rPr>
                <w:sz w:val="22"/>
                <w:szCs w:val="22"/>
              </w:rPr>
              <w:t>Privacy Attachment requires</w:t>
            </w:r>
            <w:r>
              <w:rPr>
                <w:sz w:val="22"/>
                <w:szCs w:val="22"/>
              </w:rPr>
              <w:t xml:space="preserve"> the Grantee to minimise collection of client information, in line with the specifications outlined </w:t>
            </w:r>
            <w:r w:rsidR="00C95F87">
              <w:rPr>
                <w:sz w:val="22"/>
                <w:szCs w:val="22"/>
              </w:rPr>
              <w:t>in the recommendation</w:t>
            </w:r>
            <w:r>
              <w:rPr>
                <w:sz w:val="22"/>
                <w:szCs w:val="22"/>
              </w:rPr>
              <w:t>.</w:t>
            </w:r>
          </w:p>
        </w:tc>
      </w:tr>
    </w:tbl>
    <w:p w14:paraId="0F13FBEE" w14:textId="77777777" w:rsidR="001E0790" w:rsidRDefault="001E0790" w:rsidP="001E0790"/>
    <w:p w14:paraId="05BDA2CB" w14:textId="77777777" w:rsidR="001E0790" w:rsidRDefault="001E0790" w:rsidP="001E0790"/>
    <w:p w14:paraId="42647F88" w14:textId="77777777" w:rsidR="001E0790" w:rsidRDefault="001E0790" w:rsidP="001E0790"/>
    <w:p w14:paraId="35389BF0" w14:textId="77777777" w:rsidR="001E0790" w:rsidRDefault="001E0790" w:rsidP="001E0790"/>
    <w:p w14:paraId="7448D75C" w14:textId="77777777" w:rsidR="001E0790" w:rsidRDefault="001E0790" w:rsidP="001E0790"/>
    <w:p w14:paraId="7DD472A4" w14:textId="77777777" w:rsidR="001E0790" w:rsidRDefault="001E0790" w:rsidP="001E0790"/>
    <w:p w14:paraId="7CE213C7" w14:textId="77777777" w:rsidR="001E0790" w:rsidRPr="001E0790" w:rsidRDefault="001E0790" w:rsidP="001E0790"/>
    <w:p w14:paraId="0CFC5355" w14:textId="761141BE" w:rsidR="000919E9" w:rsidRDefault="000919E9" w:rsidP="000919E9">
      <w:pPr>
        <w:pStyle w:val="Heading1"/>
      </w:pPr>
      <w:bookmarkStart w:id="8" w:name="_Toc184109480"/>
      <w:r>
        <w:lastRenderedPageBreak/>
        <w:t xml:space="preserve">Recommendation 2.1 – </w:t>
      </w:r>
      <w:r w:rsidR="00D50040">
        <w:t>Documented arrangements with the Australian Signals Directorate (ASD)</w:t>
      </w:r>
      <w:bookmarkEnd w:id="8"/>
    </w:p>
    <w:tbl>
      <w:tblPr>
        <w:tblStyle w:val="TableGrid"/>
        <w:tblW w:w="0" w:type="auto"/>
        <w:tblLook w:val="04A0" w:firstRow="1" w:lastRow="0" w:firstColumn="1" w:lastColumn="0" w:noHBand="0" w:noVBand="1"/>
      </w:tblPr>
      <w:tblGrid>
        <w:gridCol w:w="9072"/>
      </w:tblGrid>
      <w:tr w:rsidR="000919E9" w14:paraId="00D1CD3F" w14:textId="77777777" w:rsidTr="00504FEB">
        <w:trPr>
          <w:cnfStyle w:val="100000000000" w:firstRow="1" w:lastRow="0" w:firstColumn="0" w:lastColumn="0" w:oddVBand="0" w:evenVBand="0" w:oddHBand="0" w:evenHBand="0" w:firstRowFirstColumn="0" w:firstRowLastColumn="0" w:lastRowFirstColumn="0" w:lastRowLastColumn="0"/>
        </w:trPr>
        <w:tc>
          <w:tcPr>
            <w:tcW w:w="9072" w:type="dxa"/>
          </w:tcPr>
          <w:p w14:paraId="742B6871" w14:textId="77777777" w:rsidR="00D05DAB" w:rsidRPr="005404A8" w:rsidRDefault="00D05DAB" w:rsidP="00D05DAB">
            <w:pPr>
              <w:rPr>
                <w:b w:val="0"/>
                <w:color w:val="auto"/>
                <w:sz w:val="22"/>
                <w:szCs w:val="24"/>
              </w:rPr>
            </w:pPr>
            <w:r w:rsidRPr="005404A8">
              <w:rPr>
                <w:b w:val="0"/>
                <w:color w:val="auto"/>
                <w:sz w:val="22"/>
                <w:szCs w:val="24"/>
              </w:rPr>
              <w:t xml:space="preserve">While ASD is not an APP entity for the purposes of the Privacy Act, we recommend that Treasury consider </w:t>
            </w:r>
            <w:proofErr w:type="gramStart"/>
            <w:r w:rsidRPr="005404A8">
              <w:rPr>
                <w:b w:val="0"/>
                <w:color w:val="auto"/>
                <w:sz w:val="22"/>
                <w:szCs w:val="24"/>
              </w:rPr>
              <w:t>entering into</w:t>
            </w:r>
            <w:proofErr w:type="gramEnd"/>
            <w:r w:rsidRPr="005404A8">
              <w:rPr>
                <w:b w:val="0"/>
                <w:color w:val="auto"/>
                <w:sz w:val="22"/>
                <w:szCs w:val="24"/>
              </w:rPr>
              <w:t xml:space="preserve"> documented arrangements with ASD (which could be in the form of a memorandum of understanding), which:</w:t>
            </w:r>
          </w:p>
          <w:p w14:paraId="4052A485" w14:textId="57E2DC3D" w:rsidR="00D05DAB" w:rsidRPr="005404A8" w:rsidRDefault="00D05DAB" w:rsidP="00E67AE4">
            <w:pPr>
              <w:pStyle w:val="Bullet"/>
              <w:rPr>
                <w:b w:val="0"/>
                <w:bCs/>
                <w:color w:val="auto"/>
                <w:sz w:val="22"/>
                <w:szCs w:val="22"/>
              </w:rPr>
            </w:pPr>
            <w:r w:rsidRPr="005404A8">
              <w:rPr>
                <w:b w:val="0"/>
                <w:bCs/>
                <w:color w:val="auto"/>
                <w:sz w:val="22"/>
                <w:szCs w:val="22"/>
              </w:rPr>
              <w:t>set out the purpose(s) for which Treasury will disclose, and ASD will collect, Client Information as part of the Program (i.e. how ASD will use the Client Information it receives);</w:t>
            </w:r>
          </w:p>
          <w:p w14:paraId="3D7E6AB1" w14:textId="63FD59D2" w:rsidR="00D05DAB" w:rsidRPr="005404A8" w:rsidRDefault="00D05DAB" w:rsidP="00E67AE4">
            <w:pPr>
              <w:pStyle w:val="Bullet"/>
              <w:rPr>
                <w:b w:val="0"/>
                <w:bCs/>
                <w:color w:val="auto"/>
                <w:sz w:val="22"/>
                <w:szCs w:val="22"/>
              </w:rPr>
            </w:pPr>
            <w:r w:rsidRPr="005404A8">
              <w:rPr>
                <w:b w:val="0"/>
                <w:bCs/>
                <w:color w:val="auto"/>
                <w:sz w:val="22"/>
                <w:szCs w:val="22"/>
              </w:rPr>
              <w:t>specify the data items that will be provided to ASD (with the view to minimising the amount of any personal information to that which is clearly required by ASD);</w:t>
            </w:r>
          </w:p>
          <w:p w14:paraId="35CFE31D" w14:textId="05798245" w:rsidR="00D05DAB" w:rsidRPr="005404A8" w:rsidRDefault="00D05DAB" w:rsidP="00E67AE4">
            <w:pPr>
              <w:pStyle w:val="Bullet"/>
              <w:rPr>
                <w:b w:val="0"/>
                <w:bCs/>
                <w:color w:val="auto"/>
                <w:sz w:val="22"/>
                <w:szCs w:val="22"/>
              </w:rPr>
            </w:pPr>
            <w:r w:rsidRPr="005404A8">
              <w:rPr>
                <w:b w:val="0"/>
                <w:bCs/>
                <w:color w:val="auto"/>
                <w:sz w:val="22"/>
                <w:szCs w:val="22"/>
              </w:rPr>
              <w:t>specify how ASD will receive those data items (i.e. directly from the Grantee, or via Treasury and/or Industry, depending on the outcomes of the implementation of Recommendation 2.2 below);</w:t>
            </w:r>
          </w:p>
          <w:p w14:paraId="0348AF13" w14:textId="0349600B" w:rsidR="00D05DAB" w:rsidRPr="005404A8" w:rsidRDefault="00D05DAB" w:rsidP="00E67AE4">
            <w:pPr>
              <w:pStyle w:val="Bullet"/>
              <w:rPr>
                <w:b w:val="0"/>
                <w:bCs/>
                <w:color w:val="auto"/>
                <w:sz w:val="22"/>
                <w:szCs w:val="22"/>
              </w:rPr>
            </w:pPr>
            <w:r w:rsidRPr="005404A8">
              <w:rPr>
                <w:b w:val="0"/>
                <w:bCs/>
                <w:color w:val="auto"/>
                <w:sz w:val="22"/>
                <w:szCs w:val="22"/>
              </w:rPr>
              <w:t>if ASD will be provided any personal information, record that:</w:t>
            </w:r>
          </w:p>
          <w:p w14:paraId="16710FB9" w14:textId="1E6496EB" w:rsidR="00D05DAB" w:rsidRPr="005404A8" w:rsidRDefault="00D05DAB" w:rsidP="00E67AE4">
            <w:pPr>
              <w:pStyle w:val="Dash"/>
              <w:rPr>
                <w:b w:val="0"/>
                <w:bCs/>
                <w:color w:val="auto"/>
                <w:sz w:val="22"/>
                <w:szCs w:val="22"/>
              </w:rPr>
            </w:pPr>
            <w:proofErr w:type="gramStart"/>
            <w:r w:rsidRPr="005404A8">
              <w:rPr>
                <w:b w:val="0"/>
                <w:bCs/>
                <w:color w:val="auto"/>
                <w:sz w:val="22"/>
                <w:szCs w:val="22"/>
              </w:rPr>
              <w:t>each individual</w:t>
            </w:r>
            <w:proofErr w:type="gramEnd"/>
            <w:r w:rsidRPr="005404A8">
              <w:rPr>
                <w:b w:val="0"/>
                <w:bCs/>
                <w:color w:val="auto"/>
                <w:sz w:val="22"/>
                <w:szCs w:val="22"/>
              </w:rPr>
              <w:t xml:space="preserve"> to whom the personal information relates will have consented to the provision of their personal information to ASD, in accordance with consent requirements of the Privacy Act; and</w:t>
            </w:r>
          </w:p>
          <w:p w14:paraId="0A74D8F2" w14:textId="62D68956" w:rsidR="00D05DAB" w:rsidRPr="005404A8" w:rsidRDefault="00D05DAB" w:rsidP="00E67AE4">
            <w:pPr>
              <w:pStyle w:val="Dash"/>
              <w:rPr>
                <w:color w:val="auto"/>
              </w:rPr>
            </w:pPr>
            <w:r w:rsidRPr="005404A8">
              <w:rPr>
                <w:b w:val="0"/>
                <w:bCs/>
                <w:color w:val="auto"/>
                <w:sz w:val="22"/>
                <w:szCs w:val="22"/>
              </w:rPr>
              <w:t>Treasury is only sharing the minimum amount of personal information necessary for ASD to conduct its functions and activities; and</w:t>
            </w:r>
          </w:p>
          <w:p w14:paraId="4F22B049" w14:textId="511B0888" w:rsidR="000919E9" w:rsidRPr="001964F5" w:rsidRDefault="00D05DAB" w:rsidP="00E67AE4">
            <w:pPr>
              <w:pStyle w:val="Bullet"/>
              <w:rPr>
                <w:szCs w:val="22"/>
              </w:rPr>
            </w:pPr>
            <w:r w:rsidRPr="005404A8">
              <w:rPr>
                <w:b w:val="0"/>
                <w:bCs/>
                <w:color w:val="auto"/>
                <w:sz w:val="22"/>
                <w:szCs w:val="22"/>
              </w:rPr>
              <w:t xml:space="preserve">clarify which entity will be the ‘data custodian’ of the Client Information once it is held by ASD, including for the purposes of the </w:t>
            </w:r>
            <w:r w:rsidRPr="005404A8">
              <w:rPr>
                <w:b w:val="0"/>
                <w:bCs/>
                <w:i/>
                <w:iCs/>
                <w:color w:val="auto"/>
                <w:sz w:val="22"/>
                <w:szCs w:val="22"/>
              </w:rPr>
              <w:t>Data Availability and Transparency Act 2022</w:t>
            </w:r>
            <w:r w:rsidRPr="005404A8">
              <w:rPr>
                <w:b w:val="0"/>
                <w:bCs/>
                <w:color w:val="auto"/>
                <w:sz w:val="22"/>
                <w:szCs w:val="22"/>
              </w:rPr>
              <w:t xml:space="preserve"> (</w:t>
            </w:r>
            <w:proofErr w:type="spellStart"/>
            <w:r w:rsidRPr="005404A8">
              <w:rPr>
                <w:b w:val="0"/>
                <w:bCs/>
                <w:color w:val="auto"/>
                <w:sz w:val="22"/>
                <w:szCs w:val="22"/>
              </w:rPr>
              <w:t>Cth</w:t>
            </w:r>
            <w:proofErr w:type="spellEnd"/>
            <w:r w:rsidRPr="005404A8">
              <w:rPr>
                <w:b w:val="0"/>
                <w:bCs/>
                <w:color w:val="auto"/>
                <w:sz w:val="22"/>
                <w:szCs w:val="22"/>
              </w:rPr>
              <w:t>).</w:t>
            </w:r>
          </w:p>
        </w:tc>
      </w:tr>
      <w:tr w:rsidR="000919E9" w14:paraId="5CD0BDFF" w14:textId="77777777" w:rsidTr="00504FEB">
        <w:tc>
          <w:tcPr>
            <w:tcW w:w="9072" w:type="dxa"/>
          </w:tcPr>
          <w:p w14:paraId="0BBB8C82" w14:textId="77777777" w:rsidR="000919E9" w:rsidRPr="001964F5" w:rsidRDefault="000919E9" w:rsidP="00504FEB">
            <w:pPr>
              <w:rPr>
                <w:b/>
                <w:bCs/>
                <w:sz w:val="22"/>
                <w:szCs w:val="22"/>
              </w:rPr>
            </w:pPr>
            <w:r w:rsidRPr="001964F5">
              <w:rPr>
                <w:b/>
                <w:bCs/>
                <w:sz w:val="22"/>
                <w:szCs w:val="22"/>
              </w:rPr>
              <w:t>Agency response:</w:t>
            </w:r>
            <w:r>
              <w:rPr>
                <w:b/>
                <w:bCs/>
                <w:sz w:val="22"/>
                <w:szCs w:val="22"/>
              </w:rPr>
              <w:t xml:space="preserve"> Support</w:t>
            </w:r>
          </w:p>
          <w:p w14:paraId="32451A5F" w14:textId="3AE7ABC8" w:rsidR="00D33300" w:rsidRPr="004D6799" w:rsidRDefault="000919E9" w:rsidP="00D33300">
            <w:pPr>
              <w:rPr>
                <w:sz w:val="22"/>
                <w:szCs w:val="22"/>
              </w:rPr>
            </w:pPr>
            <w:r>
              <w:rPr>
                <w:sz w:val="22"/>
                <w:szCs w:val="22"/>
              </w:rPr>
              <w:t xml:space="preserve">Treasury </w:t>
            </w:r>
            <w:r w:rsidR="006B3DBA">
              <w:rPr>
                <w:sz w:val="22"/>
                <w:szCs w:val="22"/>
              </w:rPr>
              <w:t>has developed</w:t>
            </w:r>
            <w:r w:rsidR="00033A33">
              <w:rPr>
                <w:sz w:val="22"/>
                <w:szCs w:val="22"/>
              </w:rPr>
              <w:t xml:space="preserve"> a </w:t>
            </w:r>
            <w:r w:rsidR="00434CDA">
              <w:rPr>
                <w:sz w:val="22"/>
                <w:szCs w:val="22"/>
              </w:rPr>
              <w:t xml:space="preserve">document to </w:t>
            </w:r>
            <w:r w:rsidR="00667939">
              <w:rPr>
                <w:sz w:val="22"/>
                <w:szCs w:val="22"/>
              </w:rPr>
              <w:t>record</w:t>
            </w:r>
            <w:r w:rsidR="00434CDA">
              <w:rPr>
                <w:sz w:val="22"/>
                <w:szCs w:val="22"/>
              </w:rPr>
              <w:t xml:space="preserve"> the </w:t>
            </w:r>
            <w:r w:rsidR="001E6A8C">
              <w:rPr>
                <w:sz w:val="22"/>
                <w:szCs w:val="22"/>
              </w:rPr>
              <w:t xml:space="preserve">data collection and </w:t>
            </w:r>
            <w:r w:rsidR="00434CDA">
              <w:rPr>
                <w:sz w:val="22"/>
                <w:szCs w:val="22"/>
              </w:rPr>
              <w:t>data-sharing arrangements between Trea</w:t>
            </w:r>
            <w:r w:rsidR="00CA2D12">
              <w:rPr>
                <w:sz w:val="22"/>
                <w:szCs w:val="22"/>
              </w:rPr>
              <w:t xml:space="preserve">sury, </w:t>
            </w:r>
            <w:r w:rsidR="00340EA3">
              <w:rPr>
                <w:sz w:val="22"/>
                <w:szCs w:val="22"/>
              </w:rPr>
              <w:t xml:space="preserve">DISR, </w:t>
            </w:r>
            <w:r w:rsidR="00CA2D12">
              <w:rPr>
                <w:sz w:val="22"/>
                <w:szCs w:val="22"/>
              </w:rPr>
              <w:t xml:space="preserve">ASD and the Grantee. The document </w:t>
            </w:r>
            <w:r w:rsidR="009C2DD2">
              <w:rPr>
                <w:sz w:val="22"/>
                <w:szCs w:val="22"/>
              </w:rPr>
              <w:t>sits</w:t>
            </w:r>
            <w:r w:rsidR="00CA2D12">
              <w:rPr>
                <w:sz w:val="22"/>
                <w:szCs w:val="22"/>
              </w:rPr>
              <w:t xml:space="preserve"> under the Grant Agreement and </w:t>
            </w:r>
            <w:r w:rsidR="009C2DD2">
              <w:rPr>
                <w:sz w:val="22"/>
                <w:szCs w:val="22"/>
              </w:rPr>
              <w:t>outlines</w:t>
            </w:r>
            <w:r w:rsidR="00C319F0">
              <w:rPr>
                <w:sz w:val="22"/>
                <w:szCs w:val="22"/>
              </w:rPr>
              <w:t xml:space="preserve"> the data items </w:t>
            </w:r>
            <w:r w:rsidR="00B97E10">
              <w:rPr>
                <w:sz w:val="22"/>
                <w:szCs w:val="22"/>
              </w:rPr>
              <w:t xml:space="preserve">the Grantee is required to </w:t>
            </w:r>
            <w:r w:rsidR="00CC2AB2">
              <w:rPr>
                <w:sz w:val="22"/>
                <w:szCs w:val="22"/>
              </w:rPr>
              <w:t xml:space="preserve">collect, </w:t>
            </w:r>
            <w:r w:rsidR="00D8674E">
              <w:rPr>
                <w:sz w:val="22"/>
                <w:szCs w:val="22"/>
              </w:rPr>
              <w:t>the</w:t>
            </w:r>
            <w:r w:rsidR="00D8674E" w:rsidDel="00D8674E">
              <w:rPr>
                <w:szCs w:val="22"/>
              </w:rPr>
              <w:t xml:space="preserve"> </w:t>
            </w:r>
            <w:r w:rsidR="00B97E10">
              <w:rPr>
                <w:sz w:val="22"/>
                <w:szCs w:val="22"/>
              </w:rPr>
              <w:t xml:space="preserve">purpose </w:t>
            </w:r>
            <w:r w:rsidR="006C170F">
              <w:rPr>
                <w:sz w:val="22"/>
                <w:szCs w:val="22"/>
              </w:rPr>
              <w:t xml:space="preserve">for collecting each data item, </w:t>
            </w:r>
            <w:r w:rsidR="00C319F0">
              <w:rPr>
                <w:sz w:val="22"/>
                <w:szCs w:val="22"/>
              </w:rPr>
              <w:t>the entities that each data item will be shared with, and the method for sharing this data</w:t>
            </w:r>
            <w:r w:rsidR="00D45D94">
              <w:rPr>
                <w:sz w:val="22"/>
                <w:szCs w:val="22"/>
              </w:rPr>
              <w:t xml:space="preserve">, in line with the specifications outlined </w:t>
            </w:r>
            <w:r w:rsidR="00C95F87">
              <w:rPr>
                <w:sz w:val="22"/>
                <w:szCs w:val="22"/>
              </w:rPr>
              <w:t>in the recommendation</w:t>
            </w:r>
            <w:r w:rsidR="00C319F0">
              <w:rPr>
                <w:sz w:val="22"/>
                <w:szCs w:val="22"/>
              </w:rPr>
              <w:t>.</w:t>
            </w:r>
            <w:r>
              <w:rPr>
                <w:sz w:val="22"/>
                <w:szCs w:val="22"/>
              </w:rPr>
              <w:t xml:space="preserve"> </w:t>
            </w:r>
            <w:r w:rsidR="00D33300" w:rsidRPr="00A86683">
              <w:rPr>
                <w:sz w:val="22"/>
                <w:szCs w:val="22"/>
              </w:rPr>
              <w:t xml:space="preserve">The Grantee, DISR, Treasury and ASD </w:t>
            </w:r>
            <w:r w:rsidR="00D33300" w:rsidRPr="004D6799">
              <w:rPr>
                <w:sz w:val="22"/>
                <w:szCs w:val="22"/>
              </w:rPr>
              <w:t>have agreed to the document</w:t>
            </w:r>
            <w:r w:rsidR="00B32BEC">
              <w:rPr>
                <w:sz w:val="22"/>
                <w:szCs w:val="22"/>
              </w:rPr>
              <w:t>.</w:t>
            </w:r>
          </w:p>
          <w:p w14:paraId="52F36570" w14:textId="7ADC5F9A" w:rsidR="005404A8" w:rsidRDefault="004B2F5E" w:rsidP="00806BB3">
            <w:pPr>
              <w:rPr>
                <w:sz w:val="22"/>
                <w:szCs w:val="22"/>
              </w:rPr>
            </w:pPr>
            <w:r w:rsidRPr="004B2F5E">
              <w:rPr>
                <w:sz w:val="22"/>
                <w:szCs w:val="22"/>
              </w:rPr>
              <w:t xml:space="preserve">The </w:t>
            </w:r>
            <w:r w:rsidRPr="004B2F5E">
              <w:rPr>
                <w:i/>
                <w:iCs/>
                <w:sz w:val="22"/>
                <w:szCs w:val="22"/>
              </w:rPr>
              <w:t>Data Availability and Transparency Act 2022</w:t>
            </w:r>
            <w:r w:rsidRPr="004B2F5E">
              <w:rPr>
                <w:sz w:val="22"/>
                <w:szCs w:val="22"/>
              </w:rPr>
              <w:t xml:space="preserve"> does not apply to the data</w:t>
            </w:r>
            <w:r>
              <w:rPr>
                <w:sz w:val="22"/>
                <w:szCs w:val="22"/>
              </w:rPr>
              <w:t>-</w:t>
            </w:r>
            <w:r w:rsidRPr="004B2F5E">
              <w:rPr>
                <w:sz w:val="22"/>
                <w:szCs w:val="22"/>
              </w:rPr>
              <w:t xml:space="preserve">sharing arrangement for </w:t>
            </w:r>
            <w:r w:rsidR="007541AE">
              <w:rPr>
                <w:sz w:val="22"/>
                <w:szCs w:val="22"/>
              </w:rPr>
              <w:t xml:space="preserve">the </w:t>
            </w:r>
            <w:r w:rsidR="00613615">
              <w:rPr>
                <w:sz w:val="22"/>
                <w:szCs w:val="22"/>
              </w:rPr>
              <w:t>P</w:t>
            </w:r>
            <w:r w:rsidR="004535E7">
              <w:rPr>
                <w:sz w:val="22"/>
                <w:szCs w:val="22"/>
              </w:rPr>
              <w:t xml:space="preserve">rogram. </w:t>
            </w:r>
          </w:p>
          <w:p w14:paraId="74590477" w14:textId="77777777" w:rsidR="006C5405" w:rsidRDefault="006C5405" w:rsidP="00806BB3">
            <w:pPr>
              <w:rPr>
                <w:sz w:val="22"/>
                <w:szCs w:val="22"/>
              </w:rPr>
            </w:pPr>
          </w:p>
          <w:p w14:paraId="37B23E81" w14:textId="77777777" w:rsidR="006C5405" w:rsidRDefault="006C5405" w:rsidP="00806BB3">
            <w:pPr>
              <w:rPr>
                <w:sz w:val="22"/>
                <w:szCs w:val="22"/>
              </w:rPr>
            </w:pPr>
          </w:p>
          <w:p w14:paraId="350A078F" w14:textId="466FAD4F" w:rsidR="006C5405" w:rsidRPr="000919E9" w:rsidRDefault="006C5405" w:rsidP="00806BB3">
            <w:pPr>
              <w:rPr>
                <w:sz w:val="22"/>
                <w:szCs w:val="22"/>
              </w:rPr>
            </w:pPr>
          </w:p>
        </w:tc>
      </w:tr>
    </w:tbl>
    <w:p w14:paraId="0A3241E2" w14:textId="32DE1FAE" w:rsidR="000919E9" w:rsidRDefault="000919E9" w:rsidP="000919E9">
      <w:pPr>
        <w:pStyle w:val="Heading1"/>
      </w:pPr>
      <w:bookmarkStart w:id="9" w:name="_Toc184109481"/>
      <w:r>
        <w:lastRenderedPageBreak/>
        <w:t xml:space="preserve">Recommendation 2.2 – </w:t>
      </w:r>
      <w:r w:rsidR="003D1A3F">
        <w:t>Reporting to ASD</w:t>
      </w:r>
      <w:bookmarkEnd w:id="9"/>
    </w:p>
    <w:tbl>
      <w:tblPr>
        <w:tblStyle w:val="TableGrid"/>
        <w:tblW w:w="0" w:type="auto"/>
        <w:tblLook w:val="04A0" w:firstRow="1" w:lastRow="0" w:firstColumn="1" w:lastColumn="0" w:noHBand="0" w:noVBand="1"/>
      </w:tblPr>
      <w:tblGrid>
        <w:gridCol w:w="9072"/>
      </w:tblGrid>
      <w:tr w:rsidR="000919E9" w14:paraId="5472382A" w14:textId="77777777" w:rsidTr="00504FEB">
        <w:trPr>
          <w:cnfStyle w:val="100000000000" w:firstRow="1" w:lastRow="0" w:firstColumn="0" w:lastColumn="0" w:oddVBand="0" w:evenVBand="0" w:oddHBand="0" w:evenHBand="0" w:firstRowFirstColumn="0" w:firstRowLastColumn="0" w:lastRowFirstColumn="0" w:lastRowLastColumn="0"/>
        </w:trPr>
        <w:tc>
          <w:tcPr>
            <w:tcW w:w="9072" w:type="dxa"/>
          </w:tcPr>
          <w:p w14:paraId="74B7178C" w14:textId="77777777" w:rsidR="003D1A3F" w:rsidRPr="005404A8" w:rsidRDefault="003D1A3F" w:rsidP="003D1A3F">
            <w:pPr>
              <w:rPr>
                <w:b w:val="0"/>
                <w:color w:val="auto"/>
                <w:sz w:val="22"/>
                <w:szCs w:val="28"/>
              </w:rPr>
            </w:pPr>
            <w:r w:rsidRPr="005404A8">
              <w:rPr>
                <w:b w:val="0"/>
                <w:color w:val="auto"/>
                <w:sz w:val="22"/>
                <w:szCs w:val="28"/>
              </w:rPr>
              <w:t xml:space="preserve">We recommend that Treasury work with ASD to determine an appropriate cyber incident reporting arrangement for the Program, which balances the policy objectives that support ASD’s need for the information, against the potential privacy impacts for Clients, their personnel and customers. This is likely to involve consideration of the data items that are required (and whether they need to include any personal information), and whether the Grantee should be required to: </w:t>
            </w:r>
          </w:p>
          <w:p w14:paraId="2F0F4009" w14:textId="17285214" w:rsidR="003D1A3F" w:rsidRPr="005404A8" w:rsidRDefault="003D1A3F" w:rsidP="00E31851">
            <w:pPr>
              <w:pStyle w:val="Bullet"/>
              <w:rPr>
                <w:b w:val="0"/>
                <w:bCs/>
                <w:color w:val="auto"/>
                <w:sz w:val="22"/>
                <w:szCs w:val="22"/>
              </w:rPr>
            </w:pPr>
            <w:r w:rsidRPr="005404A8">
              <w:rPr>
                <w:b w:val="0"/>
                <w:bCs/>
                <w:color w:val="auto"/>
                <w:sz w:val="22"/>
                <w:szCs w:val="22"/>
              </w:rPr>
              <w:t xml:space="preserve">report details of all Client cyber incidents via the </w:t>
            </w:r>
            <w:proofErr w:type="spellStart"/>
            <w:r w:rsidRPr="005404A8">
              <w:rPr>
                <w:b w:val="0"/>
                <w:bCs/>
                <w:color w:val="auto"/>
                <w:sz w:val="22"/>
                <w:szCs w:val="22"/>
              </w:rPr>
              <w:t>ReportCyber</w:t>
            </w:r>
            <w:proofErr w:type="spellEnd"/>
            <w:r w:rsidRPr="005404A8">
              <w:rPr>
                <w:b w:val="0"/>
                <w:bCs/>
                <w:color w:val="auto"/>
                <w:sz w:val="22"/>
                <w:szCs w:val="22"/>
              </w:rPr>
              <w:t xml:space="preserve"> website (which is administered by ASD) within 24 hours; </w:t>
            </w:r>
          </w:p>
          <w:p w14:paraId="77185B94" w14:textId="2EE3703D" w:rsidR="003D1A3F" w:rsidRPr="005404A8" w:rsidRDefault="003D1A3F" w:rsidP="00E31851">
            <w:pPr>
              <w:pStyle w:val="Bullet"/>
              <w:rPr>
                <w:b w:val="0"/>
                <w:bCs/>
                <w:color w:val="auto"/>
                <w:sz w:val="22"/>
                <w:szCs w:val="22"/>
              </w:rPr>
            </w:pPr>
            <w:r w:rsidRPr="005404A8">
              <w:rPr>
                <w:b w:val="0"/>
                <w:bCs/>
                <w:color w:val="auto"/>
                <w:sz w:val="22"/>
                <w:szCs w:val="22"/>
              </w:rPr>
              <w:t xml:space="preserve">encourage Clients to themselves report cyber incidents via the </w:t>
            </w:r>
            <w:proofErr w:type="spellStart"/>
            <w:r w:rsidRPr="005404A8">
              <w:rPr>
                <w:b w:val="0"/>
                <w:bCs/>
                <w:color w:val="auto"/>
                <w:sz w:val="22"/>
                <w:szCs w:val="22"/>
              </w:rPr>
              <w:t>ReportCyber</w:t>
            </w:r>
            <w:proofErr w:type="spellEnd"/>
            <w:r w:rsidRPr="005404A8">
              <w:rPr>
                <w:b w:val="0"/>
                <w:bCs/>
                <w:color w:val="auto"/>
                <w:sz w:val="22"/>
                <w:szCs w:val="22"/>
              </w:rPr>
              <w:t xml:space="preserve"> website, with the Grantee being required to inform the Client if a mandatory cyber incident reporting requirement has been triggered; and/or </w:t>
            </w:r>
          </w:p>
          <w:p w14:paraId="7C7E3373" w14:textId="1CC9B403" w:rsidR="003D1A3F" w:rsidRPr="005404A8" w:rsidRDefault="003D1A3F" w:rsidP="00E31851">
            <w:pPr>
              <w:pStyle w:val="Bullet"/>
              <w:rPr>
                <w:b w:val="0"/>
                <w:bCs/>
                <w:color w:val="auto"/>
                <w:sz w:val="22"/>
                <w:szCs w:val="22"/>
              </w:rPr>
            </w:pPr>
            <w:r w:rsidRPr="005404A8">
              <w:rPr>
                <w:b w:val="0"/>
                <w:bCs/>
                <w:color w:val="auto"/>
                <w:sz w:val="22"/>
                <w:szCs w:val="22"/>
              </w:rPr>
              <w:t xml:space="preserve">collect the data required by the current Cyber Resilience Data Sheet and report this in near-real time directly to ASD, or through Industry and/or Treasury as an intermediary step. </w:t>
            </w:r>
          </w:p>
          <w:p w14:paraId="1A0A0132" w14:textId="6F424A57" w:rsidR="00E31851" w:rsidRPr="005404A8" w:rsidRDefault="003D1A3F" w:rsidP="00E31851">
            <w:pPr>
              <w:rPr>
                <w:b w:val="0"/>
                <w:bCs/>
                <w:color w:val="auto"/>
                <w:sz w:val="22"/>
                <w:szCs w:val="32"/>
              </w:rPr>
            </w:pPr>
            <w:r w:rsidRPr="005404A8">
              <w:rPr>
                <w:b w:val="0"/>
                <w:bCs/>
                <w:color w:val="auto"/>
                <w:sz w:val="22"/>
                <w:szCs w:val="32"/>
              </w:rPr>
              <w:t>If the Grantee will be required to collect data from Clients about cyber incidents, and that data needs to include personal information, we cons</w:t>
            </w:r>
            <w:r w:rsidR="00E31851" w:rsidRPr="005404A8">
              <w:rPr>
                <w:b w:val="0"/>
                <w:bCs/>
                <w:color w:val="auto"/>
                <w:sz w:val="22"/>
                <w:szCs w:val="32"/>
              </w:rPr>
              <w:t>ider that the most privacy-enhancing option would be for the Grantee to be required to:</w:t>
            </w:r>
          </w:p>
          <w:p w14:paraId="0CDCAE0A" w14:textId="1FB162B8" w:rsidR="00E31851" w:rsidRPr="005404A8" w:rsidRDefault="00E31851" w:rsidP="00E31851">
            <w:pPr>
              <w:pStyle w:val="Bullet"/>
              <w:rPr>
                <w:b w:val="0"/>
                <w:bCs/>
                <w:color w:val="auto"/>
                <w:sz w:val="22"/>
                <w:szCs w:val="22"/>
              </w:rPr>
            </w:pPr>
            <w:r w:rsidRPr="005404A8">
              <w:rPr>
                <w:b w:val="0"/>
                <w:bCs/>
                <w:color w:val="auto"/>
                <w:sz w:val="22"/>
                <w:szCs w:val="22"/>
              </w:rPr>
              <w:t xml:space="preserve">only collect and report to ASD those data fields currently listed in the Cyber Resilience Data Sheet (with the Grantee required to encourage Clients to independently report further data about cyber incidents via </w:t>
            </w:r>
            <w:proofErr w:type="spellStart"/>
            <w:r w:rsidRPr="005404A8">
              <w:rPr>
                <w:b w:val="0"/>
                <w:bCs/>
                <w:color w:val="auto"/>
                <w:sz w:val="22"/>
                <w:szCs w:val="22"/>
              </w:rPr>
              <w:t>ReportCyber</w:t>
            </w:r>
            <w:proofErr w:type="spellEnd"/>
            <w:r w:rsidRPr="005404A8">
              <w:rPr>
                <w:b w:val="0"/>
                <w:bCs/>
                <w:color w:val="auto"/>
                <w:sz w:val="22"/>
                <w:szCs w:val="22"/>
              </w:rPr>
              <w:t>) – this will minimise overcollection of Client Information by the Grantee and ASD, especially if volumetric, non-personal information is sufficient for the purposes of its cybersecurity activities and functions; and</w:t>
            </w:r>
          </w:p>
          <w:p w14:paraId="090D6511" w14:textId="7983B562" w:rsidR="00E31851" w:rsidRPr="005404A8" w:rsidRDefault="00E31851" w:rsidP="00E31851">
            <w:pPr>
              <w:pStyle w:val="Bullet"/>
              <w:rPr>
                <w:b w:val="0"/>
                <w:bCs/>
                <w:color w:val="auto"/>
                <w:sz w:val="22"/>
                <w:szCs w:val="22"/>
              </w:rPr>
            </w:pPr>
            <w:r w:rsidRPr="005404A8">
              <w:rPr>
                <w:b w:val="0"/>
                <w:bCs/>
                <w:color w:val="auto"/>
                <w:sz w:val="22"/>
                <w:szCs w:val="22"/>
              </w:rPr>
              <w:t>report that data directly to ASD (rather than via Treasury or Industry, which we understand have no other need to collect that information for their functions and activities).</w:t>
            </w:r>
          </w:p>
          <w:p w14:paraId="1E664503" w14:textId="42585D97" w:rsidR="000919E9" w:rsidRPr="00BB374A" w:rsidRDefault="00E31851" w:rsidP="00E31851">
            <w:pPr>
              <w:rPr>
                <w:color w:val="auto"/>
                <w:sz w:val="22"/>
                <w:szCs w:val="22"/>
              </w:rPr>
            </w:pPr>
            <w:r w:rsidRPr="005404A8">
              <w:rPr>
                <w:b w:val="0"/>
                <w:color w:val="auto"/>
                <w:sz w:val="22"/>
                <w:szCs w:val="28"/>
              </w:rPr>
              <w:t>Once the reporting arrangement has been agreed between Treasury and ASD, we also recommend that associated information flows be reflected in the Collection Notice for Clients (see Recommendation 1.1</w:t>
            </w:r>
            <w:r w:rsidR="00CC2AB2" w:rsidRPr="005404A8">
              <w:rPr>
                <w:b w:val="0"/>
                <w:color w:val="auto"/>
                <w:sz w:val="22"/>
                <w:szCs w:val="28"/>
              </w:rPr>
              <w:t>) and</w:t>
            </w:r>
            <w:r w:rsidRPr="005404A8">
              <w:rPr>
                <w:b w:val="0"/>
                <w:color w:val="auto"/>
                <w:sz w:val="22"/>
                <w:szCs w:val="28"/>
              </w:rPr>
              <w:t xml:space="preserve"> documented in the arrangements between Treasury and ASD (see Recommendation 2.1).</w:t>
            </w:r>
            <w:r w:rsidR="003D1A3F" w:rsidRPr="005404A8">
              <w:rPr>
                <w:color w:val="auto"/>
              </w:rPr>
              <w:t xml:space="preserve"> </w:t>
            </w:r>
          </w:p>
        </w:tc>
      </w:tr>
      <w:tr w:rsidR="000919E9" w14:paraId="6AB71B0D" w14:textId="77777777" w:rsidTr="00504FEB">
        <w:tc>
          <w:tcPr>
            <w:tcW w:w="9072" w:type="dxa"/>
          </w:tcPr>
          <w:p w14:paraId="3CE18650" w14:textId="77777777" w:rsidR="000919E9" w:rsidRPr="001964F5" w:rsidRDefault="000919E9" w:rsidP="00504FEB">
            <w:pPr>
              <w:rPr>
                <w:b/>
                <w:bCs/>
                <w:sz w:val="22"/>
                <w:szCs w:val="22"/>
              </w:rPr>
            </w:pPr>
            <w:r w:rsidRPr="001964F5">
              <w:rPr>
                <w:b/>
                <w:bCs/>
                <w:sz w:val="22"/>
                <w:szCs w:val="22"/>
              </w:rPr>
              <w:t>Agency response:</w:t>
            </w:r>
            <w:r>
              <w:rPr>
                <w:b/>
                <w:bCs/>
                <w:sz w:val="22"/>
                <w:szCs w:val="22"/>
              </w:rPr>
              <w:t xml:space="preserve"> Support</w:t>
            </w:r>
          </w:p>
          <w:p w14:paraId="209A356D" w14:textId="2511922C" w:rsidR="00DF4875" w:rsidRDefault="000919E9" w:rsidP="00504FEB">
            <w:pPr>
              <w:rPr>
                <w:sz w:val="22"/>
                <w:szCs w:val="22"/>
              </w:rPr>
            </w:pPr>
            <w:r>
              <w:rPr>
                <w:sz w:val="22"/>
                <w:szCs w:val="22"/>
              </w:rPr>
              <w:t xml:space="preserve">Treasury </w:t>
            </w:r>
            <w:r w:rsidR="00D303BD">
              <w:rPr>
                <w:sz w:val="22"/>
                <w:szCs w:val="22"/>
              </w:rPr>
              <w:t>has worked with ASD to agree a</w:t>
            </w:r>
            <w:r w:rsidR="00907680">
              <w:rPr>
                <w:sz w:val="22"/>
                <w:szCs w:val="22"/>
              </w:rPr>
              <w:t xml:space="preserve">n appropriate cyber incident reporting arrangement. </w:t>
            </w:r>
            <w:r w:rsidR="00995B09">
              <w:rPr>
                <w:sz w:val="22"/>
                <w:szCs w:val="22"/>
              </w:rPr>
              <w:t xml:space="preserve">Under the arrangement, </w:t>
            </w:r>
            <w:r w:rsidR="000B1452">
              <w:rPr>
                <w:sz w:val="22"/>
                <w:szCs w:val="22"/>
              </w:rPr>
              <w:t xml:space="preserve">the Grantee will collect data from clients about </w:t>
            </w:r>
            <w:r w:rsidR="005404A8">
              <w:rPr>
                <w:sz w:val="22"/>
                <w:szCs w:val="22"/>
              </w:rPr>
              <w:t xml:space="preserve">any </w:t>
            </w:r>
            <w:r w:rsidR="000B1452">
              <w:rPr>
                <w:sz w:val="22"/>
                <w:szCs w:val="22"/>
              </w:rPr>
              <w:t xml:space="preserve">cyber incidents </w:t>
            </w:r>
            <w:r w:rsidR="005404A8">
              <w:rPr>
                <w:sz w:val="22"/>
                <w:szCs w:val="22"/>
              </w:rPr>
              <w:t xml:space="preserve">experienced </w:t>
            </w:r>
            <w:r w:rsidR="00BB1F54">
              <w:rPr>
                <w:sz w:val="22"/>
                <w:szCs w:val="22"/>
              </w:rPr>
              <w:t xml:space="preserve">and share this </w:t>
            </w:r>
            <w:r w:rsidR="006C725D">
              <w:rPr>
                <w:sz w:val="22"/>
                <w:szCs w:val="22"/>
              </w:rPr>
              <w:t xml:space="preserve">directly </w:t>
            </w:r>
            <w:r w:rsidR="00BB1F54">
              <w:rPr>
                <w:sz w:val="22"/>
                <w:szCs w:val="22"/>
              </w:rPr>
              <w:t>with ASD</w:t>
            </w:r>
            <w:r w:rsidR="006C725D">
              <w:rPr>
                <w:sz w:val="22"/>
                <w:szCs w:val="22"/>
              </w:rPr>
              <w:t>, as recommended</w:t>
            </w:r>
            <w:r w:rsidR="00BB1F54">
              <w:rPr>
                <w:sz w:val="22"/>
                <w:szCs w:val="22"/>
              </w:rPr>
              <w:t xml:space="preserve">. This arrangement </w:t>
            </w:r>
            <w:r w:rsidR="00A0367D">
              <w:rPr>
                <w:sz w:val="22"/>
                <w:szCs w:val="22"/>
              </w:rPr>
              <w:t xml:space="preserve">minimises </w:t>
            </w:r>
            <w:r w:rsidR="00BB1F54">
              <w:rPr>
                <w:sz w:val="22"/>
                <w:szCs w:val="22"/>
              </w:rPr>
              <w:t>the amount of personal information that is shared with ASD</w:t>
            </w:r>
            <w:r w:rsidR="00501AAD">
              <w:rPr>
                <w:sz w:val="22"/>
                <w:szCs w:val="22"/>
              </w:rPr>
              <w:t xml:space="preserve">. </w:t>
            </w:r>
          </w:p>
          <w:p w14:paraId="4DB5EED8" w14:textId="77777777" w:rsidR="006C5405" w:rsidRDefault="006C5405" w:rsidP="00504FEB">
            <w:pPr>
              <w:rPr>
                <w:sz w:val="22"/>
                <w:szCs w:val="22"/>
              </w:rPr>
            </w:pPr>
          </w:p>
          <w:p w14:paraId="55DF2B89" w14:textId="77777777" w:rsidR="006C5405" w:rsidRDefault="006C5405" w:rsidP="00504FEB">
            <w:pPr>
              <w:rPr>
                <w:sz w:val="22"/>
                <w:szCs w:val="22"/>
              </w:rPr>
            </w:pPr>
          </w:p>
          <w:p w14:paraId="32EA89D9" w14:textId="0044BA12" w:rsidR="000919E9" w:rsidRPr="000919E9" w:rsidRDefault="000919E9" w:rsidP="00504FEB">
            <w:pPr>
              <w:rPr>
                <w:sz w:val="22"/>
                <w:szCs w:val="22"/>
              </w:rPr>
            </w:pPr>
          </w:p>
        </w:tc>
      </w:tr>
    </w:tbl>
    <w:p w14:paraId="43B62407" w14:textId="63576A28" w:rsidR="000919E9" w:rsidRDefault="000919E9" w:rsidP="000919E9">
      <w:pPr>
        <w:pStyle w:val="Heading1"/>
      </w:pPr>
      <w:bookmarkStart w:id="10" w:name="_Toc184109482"/>
      <w:r>
        <w:lastRenderedPageBreak/>
        <w:t xml:space="preserve">Recommendation 3.1 – </w:t>
      </w:r>
      <w:r w:rsidR="003C598E">
        <w:t xml:space="preserve">Technical </w:t>
      </w:r>
      <w:r w:rsidR="001E0790">
        <w:t>p</w:t>
      </w:r>
      <w:r w:rsidR="003C598E">
        <w:t>rotections</w:t>
      </w:r>
      <w:bookmarkEnd w:id="10"/>
    </w:p>
    <w:tbl>
      <w:tblPr>
        <w:tblStyle w:val="TableGrid"/>
        <w:tblW w:w="0" w:type="auto"/>
        <w:tblLook w:val="04A0" w:firstRow="1" w:lastRow="0" w:firstColumn="1" w:lastColumn="0" w:noHBand="0" w:noVBand="1"/>
      </w:tblPr>
      <w:tblGrid>
        <w:gridCol w:w="9072"/>
      </w:tblGrid>
      <w:tr w:rsidR="000919E9" w14:paraId="300276C3" w14:textId="77777777" w:rsidTr="00504FEB">
        <w:trPr>
          <w:cnfStyle w:val="100000000000" w:firstRow="1" w:lastRow="0" w:firstColumn="0" w:lastColumn="0" w:oddVBand="0" w:evenVBand="0" w:oddHBand="0" w:evenHBand="0" w:firstRowFirstColumn="0" w:firstRowLastColumn="0" w:lastRowFirstColumn="0" w:lastRowLastColumn="0"/>
        </w:trPr>
        <w:tc>
          <w:tcPr>
            <w:tcW w:w="9072" w:type="dxa"/>
          </w:tcPr>
          <w:p w14:paraId="150D0842" w14:textId="6F15BCDC" w:rsidR="000919E9" w:rsidRPr="001964F5" w:rsidRDefault="00C51059" w:rsidP="00504FEB">
            <w:pPr>
              <w:rPr>
                <w:sz w:val="22"/>
                <w:szCs w:val="22"/>
              </w:rPr>
            </w:pPr>
            <w:r w:rsidRPr="00C51059">
              <w:rPr>
                <w:b w:val="0"/>
                <w:color w:val="auto"/>
                <w:sz w:val="22"/>
                <w:szCs w:val="28"/>
              </w:rPr>
              <w:t>We recommend that, prior to the go-live date of the Program, Treasury satisfies itself as to the technical robustness of the Grantee’s ICT systems (particularly, the case management system that will be used to handle and store Client Information), to ensure that the personal information in those systems will be sufficiently protected from misuse, interference and loss, and from unauthorised access, modification or disclosure. This recommendation could be implemented by including minimum security requirements for such systems in the Grant Agreement, and/or by Treasury conducting a cybersecurity review of those systems.</w:t>
            </w:r>
          </w:p>
        </w:tc>
      </w:tr>
      <w:tr w:rsidR="000919E9" w14:paraId="37D40158" w14:textId="77777777" w:rsidTr="00504FEB">
        <w:tc>
          <w:tcPr>
            <w:tcW w:w="9072" w:type="dxa"/>
          </w:tcPr>
          <w:p w14:paraId="6992E5D0" w14:textId="77777777" w:rsidR="000919E9" w:rsidRPr="001964F5" w:rsidRDefault="000919E9" w:rsidP="00504FEB">
            <w:pPr>
              <w:rPr>
                <w:b/>
                <w:bCs/>
                <w:sz w:val="22"/>
                <w:szCs w:val="22"/>
              </w:rPr>
            </w:pPr>
            <w:r w:rsidRPr="001964F5">
              <w:rPr>
                <w:b/>
                <w:bCs/>
                <w:sz w:val="22"/>
                <w:szCs w:val="22"/>
              </w:rPr>
              <w:t>Agency response:</w:t>
            </w:r>
            <w:r>
              <w:rPr>
                <w:b/>
                <w:bCs/>
                <w:sz w:val="22"/>
                <w:szCs w:val="22"/>
              </w:rPr>
              <w:t xml:space="preserve"> Support</w:t>
            </w:r>
          </w:p>
          <w:p w14:paraId="438747A3" w14:textId="622A1D4E" w:rsidR="000919E9" w:rsidRPr="000919E9" w:rsidRDefault="006C144C" w:rsidP="00504FEB">
            <w:pPr>
              <w:rPr>
                <w:sz w:val="22"/>
                <w:szCs w:val="22"/>
              </w:rPr>
            </w:pPr>
            <w:r>
              <w:rPr>
                <w:sz w:val="22"/>
                <w:szCs w:val="22"/>
              </w:rPr>
              <w:t xml:space="preserve">Under the Grant Agreement, the Grantee is required to maintain compliance with </w:t>
            </w:r>
            <w:r w:rsidR="00C770D1">
              <w:rPr>
                <w:sz w:val="22"/>
                <w:szCs w:val="22"/>
              </w:rPr>
              <w:t>ISO</w:t>
            </w:r>
            <w:r w:rsidR="00575134">
              <w:rPr>
                <w:sz w:val="22"/>
                <w:szCs w:val="22"/>
              </w:rPr>
              <w:t xml:space="preserve"> </w:t>
            </w:r>
            <w:r w:rsidR="00C770D1">
              <w:rPr>
                <w:sz w:val="22"/>
                <w:szCs w:val="22"/>
              </w:rPr>
              <w:t>27001</w:t>
            </w:r>
            <w:r w:rsidR="00320618">
              <w:rPr>
                <w:sz w:val="22"/>
                <w:szCs w:val="22"/>
              </w:rPr>
              <w:t>, an international standard for information security management systems.</w:t>
            </w:r>
            <w:r w:rsidR="00C770D1">
              <w:rPr>
                <w:sz w:val="22"/>
                <w:szCs w:val="22"/>
              </w:rPr>
              <w:t xml:space="preserve"> </w:t>
            </w:r>
            <w:r w:rsidR="00320618">
              <w:rPr>
                <w:sz w:val="22"/>
                <w:szCs w:val="22"/>
              </w:rPr>
              <w:t>The</w:t>
            </w:r>
            <w:r w:rsidR="00A910B8">
              <w:rPr>
                <w:sz w:val="22"/>
                <w:szCs w:val="22"/>
              </w:rPr>
              <w:t xml:space="preserve"> Grantee must </w:t>
            </w:r>
            <w:r w:rsidR="00320618">
              <w:rPr>
                <w:sz w:val="22"/>
                <w:szCs w:val="22"/>
              </w:rPr>
              <w:t xml:space="preserve">also </w:t>
            </w:r>
            <w:r>
              <w:rPr>
                <w:sz w:val="22"/>
                <w:szCs w:val="22"/>
              </w:rPr>
              <w:t xml:space="preserve">demonstrate compliance </w:t>
            </w:r>
            <w:r w:rsidR="007B1C00">
              <w:rPr>
                <w:sz w:val="22"/>
                <w:szCs w:val="22"/>
              </w:rPr>
              <w:t>on an annual basis.</w:t>
            </w:r>
          </w:p>
        </w:tc>
      </w:tr>
    </w:tbl>
    <w:p w14:paraId="796F4EA9" w14:textId="0FBD7947" w:rsidR="000919E9" w:rsidRDefault="000919E9" w:rsidP="000919E9">
      <w:pPr>
        <w:pStyle w:val="Heading1"/>
      </w:pPr>
      <w:bookmarkStart w:id="11" w:name="_Toc184109483"/>
      <w:r>
        <w:t xml:space="preserve">Recommendation 3.2 – </w:t>
      </w:r>
      <w:r w:rsidR="00B53B98">
        <w:t xml:space="preserve">Retention </w:t>
      </w:r>
      <w:r w:rsidR="001E0790">
        <w:t>r</w:t>
      </w:r>
      <w:r w:rsidR="00B53B98">
        <w:t>equirements</w:t>
      </w:r>
      <w:bookmarkEnd w:id="11"/>
    </w:p>
    <w:tbl>
      <w:tblPr>
        <w:tblStyle w:val="TableGrid"/>
        <w:tblW w:w="0" w:type="auto"/>
        <w:tblLook w:val="04A0" w:firstRow="1" w:lastRow="0" w:firstColumn="1" w:lastColumn="0" w:noHBand="0" w:noVBand="1"/>
      </w:tblPr>
      <w:tblGrid>
        <w:gridCol w:w="9072"/>
      </w:tblGrid>
      <w:tr w:rsidR="000919E9" w14:paraId="69CBB458" w14:textId="77777777" w:rsidTr="00504FEB">
        <w:trPr>
          <w:cnfStyle w:val="100000000000" w:firstRow="1" w:lastRow="0" w:firstColumn="0" w:lastColumn="0" w:oddVBand="0" w:evenVBand="0" w:oddHBand="0" w:evenHBand="0" w:firstRowFirstColumn="0" w:firstRowLastColumn="0" w:lastRowFirstColumn="0" w:lastRowLastColumn="0"/>
        </w:trPr>
        <w:tc>
          <w:tcPr>
            <w:tcW w:w="9072" w:type="dxa"/>
          </w:tcPr>
          <w:p w14:paraId="5D1E2DB1" w14:textId="3720901A" w:rsidR="000919E9" w:rsidRPr="001964F5" w:rsidRDefault="00A30B39" w:rsidP="00504FEB">
            <w:pPr>
              <w:rPr>
                <w:sz w:val="22"/>
                <w:szCs w:val="22"/>
              </w:rPr>
            </w:pPr>
            <w:r w:rsidRPr="00A30B39">
              <w:rPr>
                <w:b w:val="0"/>
                <w:color w:val="auto"/>
                <w:sz w:val="22"/>
                <w:szCs w:val="28"/>
              </w:rPr>
              <w:t>We recommend that Treasury consider clarifying the Grantee’s retention obligations in relation to personal information that it collects for the Program, to specify when the Grantee must deidentify or destroy that information (for example, upon termination or expiry of the Grant Agreement, or within 24 hours of a Client withdrawing their consent to participate in the Program). This could be achieved by including these specifications in the Grant Agreement, or in activity plans developed under the Grant Agreement.</w:t>
            </w:r>
          </w:p>
        </w:tc>
      </w:tr>
      <w:tr w:rsidR="000919E9" w14:paraId="0563EC55" w14:textId="77777777" w:rsidTr="00504FEB">
        <w:tc>
          <w:tcPr>
            <w:tcW w:w="9072" w:type="dxa"/>
          </w:tcPr>
          <w:p w14:paraId="46D27407" w14:textId="77777777" w:rsidR="000919E9" w:rsidRPr="001964F5" w:rsidRDefault="000919E9" w:rsidP="00504FEB">
            <w:pPr>
              <w:rPr>
                <w:b/>
                <w:bCs/>
                <w:sz w:val="22"/>
                <w:szCs w:val="22"/>
              </w:rPr>
            </w:pPr>
            <w:r w:rsidRPr="001964F5">
              <w:rPr>
                <w:b/>
                <w:bCs/>
                <w:sz w:val="22"/>
                <w:szCs w:val="22"/>
              </w:rPr>
              <w:t>Agency response:</w:t>
            </w:r>
            <w:r>
              <w:rPr>
                <w:b/>
                <w:bCs/>
                <w:sz w:val="22"/>
                <w:szCs w:val="22"/>
              </w:rPr>
              <w:t xml:space="preserve"> Support</w:t>
            </w:r>
          </w:p>
          <w:p w14:paraId="12BA0524" w14:textId="2BAA496B" w:rsidR="000919E9" w:rsidRPr="000919E9" w:rsidRDefault="00CF0B7B" w:rsidP="00504FEB">
            <w:pPr>
              <w:rPr>
                <w:sz w:val="22"/>
                <w:szCs w:val="22"/>
              </w:rPr>
            </w:pPr>
            <w:r>
              <w:rPr>
                <w:sz w:val="22"/>
                <w:szCs w:val="22"/>
              </w:rPr>
              <w:t>The Privacy Attachment specifies the Grantee’s information retention obligations</w:t>
            </w:r>
            <w:r w:rsidR="005446BF">
              <w:rPr>
                <w:sz w:val="22"/>
                <w:szCs w:val="22"/>
              </w:rPr>
              <w:t>, in line with the recommendation.</w:t>
            </w:r>
          </w:p>
        </w:tc>
      </w:tr>
    </w:tbl>
    <w:p w14:paraId="656E1979" w14:textId="77777777" w:rsidR="000919E9" w:rsidRDefault="000919E9" w:rsidP="000919E9">
      <w:pPr>
        <w:pStyle w:val="DoubleDot"/>
        <w:numPr>
          <w:ilvl w:val="0"/>
          <w:numId w:val="0"/>
        </w:numPr>
      </w:pPr>
    </w:p>
    <w:p w14:paraId="6C185887" w14:textId="77777777" w:rsidR="000919E9" w:rsidRDefault="000919E9" w:rsidP="000919E9">
      <w:pPr>
        <w:pStyle w:val="DoubleDot"/>
        <w:numPr>
          <w:ilvl w:val="0"/>
          <w:numId w:val="0"/>
        </w:numPr>
      </w:pPr>
    </w:p>
    <w:p w14:paraId="67B33D4B" w14:textId="77777777" w:rsidR="000919E9" w:rsidRDefault="000919E9" w:rsidP="000919E9">
      <w:pPr>
        <w:pStyle w:val="DoubleDot"/>
        <w:numPr>
          <w:ilvl w:val="0"/>
          <w:numId w:val="0"/>
        </w:numPr>
      </w:pPr>
    </w:p>
    <w:sectPr w:rsidR="000919E9" w:rsidSect="003C598E">
      <w:headerReference w:type="even" r:id="rId25"/>
      <w:footerReference w:type="even" r:id="rId26"/>
      <w:headerReference w:type="first" r:id="rId27"/>
      <w:footerReference w:type="first" r:id="rId28"/>
      <w:pgSz w:w="11906" w:h="16838" w:code="9"/>
      <w:pgMar w:top="184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0E990" w14:textId="77777777" w:rsidR="0078003D" w:rsidRDefault="0078003D">
      <w:pPr>
        <w:spacing w:before="0" w:after="0"/>
      </w:pPr>
      <w:r>
        <w:separator/>
      </w:r>
    </w:p>
  </w:endnote>
  <w:endnote w:type="continuationSeparator" w:id="0">
    <w:p w14:paraId="7213AEC9" w14:textId="77777777" w:rsidR="0078003D" w:rsidRDefault="0078003D">
      <w:pPr>
        <w:spacing w:before="0" w:after="0"/>
      </w:pPr>
      <w:r>
        <w:continuationSeparator/>
      </w:r>
    </w:p>
  </w:endnote>
  <w:endnote w:type="continuationNotice" w:id="1">
    <w:p w14:paraId="4B827A9C" w14:textId="77777777" w:rsidR="0078003D" w:rsidRDefault="0078003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0D2A" w14:textId="416E0BD8" w:rsidR="00325085" w:rsidRDefault="00325085">
    <w:pPr>
      <w:pStyle w:val="Footer"/>
    </w:pPr>
    <w:r>
      <w:rPr>
        <w:noProof/>
      </w:rPr>
      <mc:AlternateContent>
        <mc:Choice Requires="wps">
          <w:drawing>
            <wp:anchor distT="0" distB="0" distL="0" distR="0" simplePos="0" relativeHeight="251668481" behindDoc="0" locked="0" layoutInCell="1" allowOverlap="1" wp14:anchorId="35C9410D" wp14:editId="19CFAA59">
              <wp:simplePos x="635" y="635"/>
              <wp:positionH relativeFrom="page">
                <wp:align>center</wp:align>
              </wp:positionH>
              <wp:positionV relativeFrom="page">
                <wp:align>bottom</wp:align>
              </wp:positionV>
              <wp:extent cx="622300" cy="452755"/>
              <wp:effectExtent l="0" t="0" r="6350" b="0"/>
              <wp:wrapNone/>
              <wp:docPr id="69552411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D2EC282" w14:textId="55E89D50"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C9410D" id="_x0000_t202" coordsize="21600,21600" o:spt="202" path="m,l,21600r21600,l21600,xe">
              <v:stroke joinstyle="miter"/>
              <v:path gradientshapeok="t" o:connecttype="rect"/>
            </v:shapetype>
            <v:shape id="Text Box 10" o:spid="_x0000_s1028" type="#_x0000_t202" alt="OFFICIAL" style="position:absolute;left:0;text-align:left;margin-left:0;margin-top:0;width:49pt;height:35.65pt;z-index:25166848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0D2EC282" w14:textId="55E89D50"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B729" w14:textId="3F204C5C" w:rsidR="00325085" w:rsidRDefault="00325085">
    <w:pPr>
      <w:pStyle w:val="Footer"/>
    </w:pPr>
    <w:r>
      <w:rPr>
        <w:noProof/>
      </w:rPr>
      <mc:AlternateContent>
        <mc:Choice Requires="wps">
          <w:drawing>
            <wp:anchor distT="0" distB="0" distL="0" distR="0" simplePos="0" relativeHeight="251669505" behindDoc="0" locked="0" layoutInCell="1" allowOverlap="1" wp14:anchorId="551E2C4E" wp14:editId="192776D2">
              <wp:simplePos x="635" y="635"/>
              <wp:positionH relativeFrom="page">
                <wp:align>center</wp:align>
              </wp:positionH>
              <wp:positionV relativeFrom="page">
                <wp:align>bottom</wp:align>
              </wp:positionV>
              <wp:extent cx="622300" cy="452755"/>
              <wp:effectExtent l="0" t="0" r="6350" b="0"/>
              <wp:wrapNone/>
              <wp:docPr id="18482655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6FE8C9D" w14:textId="0E651C8B"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1E2C4E" id="_x0000_t202" coordsize="21600,21600" o:spt="202" path="m,l,21600r21600,l21600,xe">
              <v:stroke joinstyle="miter"/>
              <v:path gradientshapeok="t" o:connecttype="rect"/>
            </v:shapetype>
            <v:shape id="Text Box 11" o:spid="_x0000_s1029" type="#_x0000_t202" alt="OFFICIAL" style="position:absolute;left:0;text-align:left;margin-left:0;margin-top:0;width:49pt;height:35.65pt;z-index:25166950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26FE8C9D" w14:textId="0E651C8B"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518E" w14:textId="5B63151C" w:rsidR="00325085" w:rsidRDefault="00325085">
    <w:pPr>
      <w:pStyle w:val="Footer"/>
    </w:pPr>
    <w:r>
      <w:rPr>
        <w:noProof/>
      </w:rPr>
      <mc:AlternateContent>
        <mc:Choice Requires="wps">
          <w:drawing>
            <wp:anchor distT="0" distB="0" distL="0" distR="0" simplePos="0" relativeHeight="251667457" behindDoc="0" locked="0" layoutInCell="1" allowOverlap="1" wp14:anchorId="032DBA5A" wp14:editId="309E1FD9">
              <wp:simplePos x="635" y="635"/>
              <wp:positionH relativeFrom="page">
                <wp:align>center</wp:align>
              </wp:positionH>
              <wp:positionV relativeFrom="page">
                <wp:align>bottom</wp:align>
              </wp:positionV>
              <wp:extent cx="622300" cy="452755"/>
              <wp:effectExtent l="0" t="0" r="6350" b="0"/>
              <wp:wrapNone/>
              <wp:docPr id="23392479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DC4CFBF" w14:textId="22629F1E"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2DBA5A" id="_x0000_t202" coordsize="21600,21600" o:spt="202" path="m,l,21600r21600,l21600,xe">
              <v:stroke joinstyle="miter"/>
              <v:path gradientshapeok="t" o:connecttype="rect"/>
            </v:shapetype>
            <v:shape id="Text Box 9" o:spid="_x0000_s1031" type="#_x0000_t202" alt="OFFICIAL" style="position:absolute;left:0;text-align:left;margin-left:0;margin-top:0;width:49pt;height:35.65pt;z-index:2516674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1DC4CFBF" w14:textId="22629F1E"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F435" w14:textId="379F9DFA" w:rsidR="00B55B04" w:rsidRDefault="00325085" w:rsidP="00EE1447">
    <w:pPr>
      <w:pStyle w:val="FooterEven"/>
    </w:pPr>
    <w:r>
      <mc:AlternateContent>
        <mc:Choice Requires="wps">
          <w:drawing>
            <wp:anchor distT="0" distB="0" distL="0" distR="0" simplePos="0" relativeHeight="251671553" behindDoc="0" locked="0" layoutInCell="1" allowOverlap="1" wp14:anchorId="017C4B34" wp14:editId="7ED1F1D0">
              <wp:simplePos x="635" y="635"/>
              <wp:positionH relativeFrom="page">
                <wp:align>center</wp:align>
              </wp:positionH>
              <wp:positionV relativeFrom="page">
                <wp:align>bottom</wp:align>
              </wp:positionV>
              <wp:extent cx="622300" cy="452755"/>
              <wp:effectExtent l="0" t="0" r="6350" b="0"/>
              <wp:wrapNone/>
              <wp:docPr id="362639856"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9699844" w14:textId="43035EA4"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7C4B34" id="_x0000_t202" coordsize="21600,21600" o:spt="202" path="m,l,21600r21600,l21600,xe">
              <v:stroke joinstyle="miter"/>
              <v:path gradientshapeok="t" o:connecttype="rect"/>
            </v:shapetype>
            <v:shape id="Text Box 13" o:spid="_x0000_s1034" type="#_x0000_t202" alt="OFFICIAL" style="position:absolute;margin-left:0;margin-top:0;width:49pt;height:35.65pt;z-index:2516715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jyDg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VXJr8fut1AdaSiEYd/eyXVDpe+FD08CacHULYk2&#10;PNKhW+hKDieLsxrw59/8MZ94pyhnHQmm5JYUzVn73dI+orZGA0djm4zpl3we6bF7cwskwym9CCeT&#10;SV4M7WhqBPNCcl7FQhQSVlK5km9H8zYMyqXnINVqlZJIRk6Ee7txMkJHuiKXz/2LQHciPNCmHmBU&#10;kyje8D7kxpverfaB2E9LidQORJ4YJwmmtZ6eS9T46/+UdXnUy1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D+QUjyDgIAABwE&#10;AAAOAAAAAAAAAAAAAAAAAC4CAABkcnMvZTJvRG9jLnhtbFBLAQItABQABgAIAAAAIQCmX8R22gAA&#10;AAMBAAAPAAAAAAAAAAAAAAAAAGgEAABkcnMvZG93bnJldi54bWxQSwUGAAAAAAQABADzAAAAbwUA&#10;AAAA&#10;" filled="f" stroked="f">
              <v:textbox style="mso-fit-shape-to-text:t" inset="0,0,0,15pt">
                <w:txbxContent>
                  <w:p w14:paraId="59699844" w14:textId="43035EA4"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r w:rsidR="00B55B04">
      <w:drawing>
        <wp:anchor distT="0" distB="0" distL="114300" distR="114300" simplePos="0" relativeHeight="251658240" behindDoc="1" locked="0" layoutInCell="1" allowOverlap="0" wp14:anchorId="755D3292" wp14:editId="136A0E04">
          <wp:simplePos x="0" y="0"/>
          <wp:positionH relativeFrom="margin">
            <wp:align>left</wp:align>
          </wp:positionH>
          <wp:positionV relativeFrom="page">
            <wp:posOffset>10048875</wp:posOffset>
          </wp:positionV>
          <wp:extent cx="1324800" cy="201600"/>
          <wp:effectExtent l="0" t="0" r="0" b="8255"/>
          <wp:wrapTight wrapText="bothSides">
            <wp:wrapPolygon edited="0">
              <wp:start x="0" y="0"/>
              <wp:lineTo x="0" y="16353"/>
              <wp:lineTo x="2174" y="20442"/>
              <wp:lineTo x="9630" y="20442"/>
              <wp:lineTo x="13979" y="20442"/>
              <wp:lineTo x="21124" y="20442"/>
              <wp:lineTo x="20813" y="4088"/>
              <wp:lineTo x="1553" y="0"/>
              <wp:lineTo x="0" y="0"/>
            </wp:wrapPolygon>
          </wp:wrapTight>
          <wp:docPr id="14" name="Picture 14"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14:sizeRelH relativeFrom="margin">
            <wp14:pctWidth>0</wp14:pctWidth>
          </wp14:sizeRelH>
          <wp14:sizeRelV relativeFrom="margin">
            <wp14:pctHeight>0</wp14:pctHeight>
          </wp14:sizeRelV>
        </wp:anchor>
      </w:drawing>
    </w:r>
    <w:r w:rsidR="00B55B04">
      <w:ptab w:relativeTo="margin" w:alignment="center" w:leader="none"/>
    </w:r>
    <w:r w:rsidR="00B55B04">
      <w:ptab w:relativeTo="margin" w:alignment="right" w:leader="none"/>
    </w:r>
    <w:fldSimple w:instr="STYLEREF  &quot;Heading 1&quot;  \* MERGEFORMAT">
      <w:r w:rsidR="000919E9">
        <w:t>Recommendation 1.3 – Minimising collection of Client Information</w:t>
      </w:r>
    </w:fldSimple>
    <w:r w:rsidR="00B55B04">
      <w:t xml:space="preserve"> | </w:t>
    </w:r>
    <w:r w:rsidR="00B55B04">
      <w:rPr>
        <w:noProof w:val="0"/>
      </w:rPr>
      <w:fldChar w:fldCharType="begin"/>
    </w:r>
    <w:r w:rsidR="00B55B04">
      <w:instrText xml:space="preserve"> PAGE   \* MERGEFORMAT </w:instrText>
    </w:r>
    <w:r w:rsidR="00B55B04">
      <w:rPr>
        <w:noProof w:val="0"/>
      </w:rPr>
      <w:fldChar w:fldCharType="separate"/>
    </w:r>
    <w:r w:rsidR="00B55B04">
      <w:t>3</w:t>
    </w:r>
    <w:r w:rsidR="00B55B0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CBCF" w14:textId="353301D1" w:rsidR="00B55B04" w:rsidRDefault="00325085" w:rsidP="00962ACF">
    <w:pPr>
      <w:pStyle w:val="FooterOdd"/>
    </w:pPr>
    <w:r>
      <w:rPr>
        <w:noProof/>
        <w:position w:val="-8"/>
      </w:rPr>
      <mc:AlternateContent>
        <mc:Choice Requires="wps">
          <w:drawing>
            <wp:anchor distT="0" distB="0" distL="0" distR="0" simplePos="0" relativeHeight="251670529" behindDoc="0" locked="0" layoutInCell="1" allowOverlap="1" wp14:anchorId="19FD5EF8" wp14:editId="409C0DBD">
              <wp:simplePos x="635" y="635"/>
              <wp:positionH relativeFrom="page">
                <wp:align>center</wp:align>
              </wp:positionH>
              <wp:positionV relativeFrom="page">
                <wp:align>bottom</wp:align>
              </wp:positionV>
              <wp:extent cx="622300" cy="452755"/>
              <wp:effectExtent l="0" t="0" r="6350" b="0"/>
              <wp:wrapNone/>
              <wp:docPr id="179477274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B7EE346" w14:textId="1DE19B2C"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FD5EF8" id="_x0000_t202" coordsize="21600,21600" o:spt="202" path="m,l,21600r21600,l21600,xe">
              <v:stroke joinstyle="miter"/>
              <v:path gradientshapeok="t" o:connecttype="rect"/>
            </v:shapetype>
            <v:shape id="Text Box 12" o:spid="_x0000_s1036" type="#_x0000_t202" alt="OFFICIAL" style="position:absolute;left:0;text-align:left;margin-left:0;margin-top:0;width:49pt;height:35.65pt;z-index:25167052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KIg3bQNAgAAHQQA&#10;AA4AAAAAAAAAAAAAAAAALgIAAGRycy9lMm9Eb2MueG1sUEsBAi0AFAAGAAgAAAAhAKZfxHbaAAAA&#10;AwEAAA8AAAAAAAAAAAAAAAAAZwQAAGRycy9kb3ducmV2LnhtbFBLBQYAAAAABAAEAPMAAABuBQAA&#10;AAA=&#10;" filled="f" stroked="f">
              <v:textbox style="mso-fit-shape-to-text:t" inset="0,0,0,15pt">
                <w:txbxContent>
                  <w:p w14:paraId="0B7EE346" w14:textId="1DE19B2C"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r w:rsidR="00B55B04" w:rsidRPr="00103F3C">
      <w:rPr>
        <w:noProof/>
        <w:position w:val="-8"/>
      </w:rPr>
      <w:drawing>
        <wp:inline distT="0" distB="0" distL="0" distR="0" wp14:anchorId="66A87668" wp14:editId="67D37482">
          <wp:extent cx="1324800" cy="201600"/>
          <wp:effectExtent l="0" t="0" r="0" b="8255"/>
          <wp:docPr id="15" name="Picture 1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rsidR="00103F3C">
      <w:tab/>
    </w:r>
    <w:fldSimple w:instr="STYLEREF  &quot;Heading 1&quot;  \* MERGEFORMAT">
      <w:r w:rsidR="00D66D08">
        <w:rPr>
          <w:noProof/>
        </w:rPr>
        <w:t>Contents</w:t>
      </w:r>
    </w:fldSimple>
    <w:r w:rsidR="00B55B04">
      <w:rPr>
        <w:noProof/>
      </w:rPr>
      <w:t xml:space="preserve"> </w:t>
    </w:r>
    <w:r w:rsidR="00B55B04">
      <w:t xml:space="preserve">| </w:t>
    </w:r>
    <w:r w:rsidR="00B55B04">
      <w:fldChar w:fldCharType="begin"/>
    </w:r>
    <w:r w:rsidR="00B55B04">
      <w:instrText xml:space="preserve"> PAGE   \* MERGEFORMAT </w:instrText>
    </w:r>
    <w:r w:rsidR="00B55B04">
      <w:fldChar w:fldCharType="separate"/>
    </w:r>
    <w:r w:rsidR="00B55B04">
      <w:t>2</w:t>
    </w:r>
    <w:r w:rsidR="00B55B04">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A8FE" w14:textId="4BD6E635" w:rsidR="00672B5D" w:rsidRDefault="00325085" w:rsidP="00BC6E69">
    <w:pPr>
      <w:pStyle w:val="FooterEven"/>
      <w:jc w:val="both"/>
    </w:pPr>
    <w:r>
      <mc:AlternateContent>
        <mc:Choice Requires="wps">
          <w:drawing>
            <wp:anchor distT="0" distB="0" distL="0" distR="0" simplePos="0" relativeHeight="251673601" behindDoc="0" locked="0" layoutInCell="1" allowOverlap="1" wp14:anchorId="0E4A66A9" wp14:editId="11418BCC">
              <wp:simplePos x="635" y="635"/>
              <wp:positionH relativeFrom="page">
                <wp:align>center</wp:align>
              </wp:positionH>
              <wp:positionV relativeFrom="page">
                <wp:align>bottom</wp:align>
              </wp:positionV>
              <wp:extent cx="622300" cy="452755"/>
              <wp:effectExtent l="0" t="0" r="6350" b="0"/>
              <wp:wrapNone/>
              <wp:docPr id="1876471906"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6F86DC6" w14:textId="5397F914"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4A66A9" id="_x0000_t202" coordsize="21600,21600" o:spt="202" path="m,l,21600r21600,l21600,xe">
              <v:stroke joinstyle="miter"/>
              <v:path gradientshapeok="t" o:connecttype="rect"/>
            </v:shapetype>
            <v:shape id="Text Box 15" o:spid="_x0000_s1038" type="#_x0000_t202" alt="OFFICIAL" style="position:absolute;left:0;text-align:left;margin-left:0;margin-top:0;width:49pt;height:35.65pt;z-index:25167360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rjPDgIAAB0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A12X0zt19CccCoH48K95ZsOa2+ZD0/M4YaxXVRt&#10;eMRDKugrCmeLkhbcj7/5Yz4Sj1FKelRMRQ1KmhL1zeBCorgmw01GnYz553wR+TEHfQeowzk+CcuT&#10;iV4X1GRKB/oF9byOhTDEDMdyFa0n8y6M0sX3wMV6nZJQR5aFrdlZHqEjX5HM5+GFOXtmPOCqHmCS&#10;EytfET/mxpverg8B6U9bidyORJ4pRw2mvZ7fSxT5r/8p6/qqVz8B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4XrjPDgIAAB0E&#10;AAAOAAAAAAAAAAAAAAAAAC4CAABkcnMvZTJvRG9jLnhtbFBLAQItABQABgAIAAAAIQCmX8R22gAA&#10;AAMBAAAPAAAAAAAAAAAAAAAAAGgEAABkcnMvZG93bnJldi54bWxQSwUGAAAAAAQABADzAAAAbwUA&#10;AAAA&#10;" filled="f" stroked="f">
              <v:textbox style="mso-fit-shape-to-text:t" inset="0,0,0,15pt">
                <w:txbxContent>
                  <w:p w14:paraId="16F86DC6" w14:textId="5397F914"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r w:rsidR="00672B5D">
      <w:t xml:space="preserve"> </w:t>
    </w:r>
    <w:r w:rsidR="00672B5D">
      <w:rPr>
        <w:noProof w:val="0"/>
      </w:rPr>
      <w:fldChar w:fldCharType="begin"/>
    </w:r>
    <w:r w:rsidR="00672B5D">
      <w:instrText xml:space="preserve"> PAGE   \* MERGEFORMAT </w:instrText>
    </w:r>
    <w:r w:rsidR="00672B5D">
      <w:rPr>
        <w:noProof w:val="0"/>
      </w:rPr>
      <w:fldChar w:fldCharType="separate"/>
    </w:r>
    <w:r w:rsidR="00672B5D">
      <w:rPr>
        <w:noProof w:val="0"/>
      </w:rPr>
      <w:t>2</w:t>
    </w:r>
    <w:r w:rsidR="00672B5D">
      <w:fldChar w:fldCharType="end"/>
    </w:r>
    <w:r w:rsidR="00672B5D">
      <w:t xml:space="preserve"> | </w:t>
    </w:r>
    <w:fldSimple w:instr="STYLEREF  &quot;Heading 1&quot;  \* MERGEFORMAT">
      <w:r w:rsidR="003C598E">
        <w:t>Recommendation 3.1 – Technical Protections</w:t>
      </w:r>
    </w:fldSimple>
    <w:r w:rsidR="00103F3C">
      <w:tab/>
    </w:r>
    <w:r w:rsidR="00103F3C" w:rsidRPr="00103F3C">
      <w:rPr>
        <w:position w:val="-8"/>
      </w:rPr>
      <w:drawing>
        <wp:inline distT="0" distB="0" distL="0" distR="0" wp14:anchorId="09CD7FBF" wp14:editId="2BAA75DD">
          <wp:extent cx="1324800" cy="201600"/>
          <wp:effectExtent l="0" t="0" r="0" b="8255"/>
          <wp:docPr id="29" name="Picture 2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5062" w14:textId="68EAEDEB" w:rsidR="00095D88" w:rsidRPr="00095D88" w:rsidRDefault="00325085" w:rsidP="00095D88">
    <w:pPr>
      <w:pStyle w:val="Footer"/>
    </w:pPr>
    <w:r>
      <w:rPr>
        <w:noProof/>
      </w:rPr>
      <mc:AlternateContent>
        <mc:Choice Requires="wps">
          <w:drawing>
            <wp:anchor distT="0" distB="0" distL="0" distR="0" simplePos="0" relativeHeight="251672577" behindDoc="0" locked="0" layoutInCell="1" allowOverlap="1" wp14:anchorId="17B63108" wp14:editId="19C2405D">
              <wp:simplePos x="635" y="635"/>
              <wp:positionH relativeFrom="page">
                <wp:align>center</wp:align>
              </wp:positionH>
              <wp:positionV relativeFrom="page">
                <wp:align>bottom</wp:align>
              </wp:positionV>
              <wp:extent cx="622300" cy="452755"/>
              <wp:effectExtent l="0" t="0" r="6350" b="0"/>
              <wp:wrapNone/>
              <wp:docPr id="88409820"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C58C11C" w14:textId="13F50D5E"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B63108" id="_x0000_t202" coordsize="21600,21600" o:spt="202" path="m,l,21600r21600,l21600,xe">
              <v:stroke joinstyle="miter"/>
              <v:path gradientshapeok="t" o:connecttype="rect"/>
            </v:shapetype>
            <v:shape id="Text Box 14" o:spid="_x0000_s1040" type="#_x0000_t202" alt="OFFICIAL" style="position:absolute;left:0;text-align:left;margin-left:0;margin-top:0;width:49pt;height:35.65pt;z-index:25167257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RdCDgIAAB0EAAAOAAAAZHJzL2Uyb0RvYy54bWysU8Fu2zAMvQ/YPwi6L3aypu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W3RdCDgIAAB0E&#10;AAAOAAAAAAAAAAAAAAAAAC4CAABkcnMvZTJvRG9jLnhtbFBLAQItABQABgAIAAAAIQCmX8R22gAA&#10;AAMBAAAPAAAAAAAAAAAAAAAAAGgEAABkcnMvZG93bnJldi54bWxQSwUGAAAAAAQABADzAAAAbwUA&#10;AAAA&#10;" filled="f" stroked="f">
              <v:textbox style="mso-fit-shape-to-text:t" inset="0,0,0,15pt">
                <w:txbxContent>
                  <w:p w14:paraId="1C58C11C" w14:textId="13F50D5E"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04D47" w14:textId="77777777" w:rsidR="0078003D" w:rsidRPr="00ED5A20" w:rsidRDefault="0078003D" w:rsidP="000F6233">
      <w:pPr>
        <w:rPr>
          <w:color w:val="4D7861" w:themeColor="accent2"/>
        </w:rPr>
      </w:pPr>
      <w:r w:rsidRPr="00ED5A20">
        <w:rPr>
          <w:color w:val="4D7861" w:themeColor="accent2"/>
        </w:rPr>
        <w:separator/>
      </w:r>
    </w:p>
  </w:footnote>
  <w:footnote w:type="continuationSeparator" w:id="0">
    <w:p w14:paraId="7A07C7CF" w14:textId="77777777" w:rsidR="0078003D" w:rsidRPr="00B737EB" w:rsidRDefault="0078003D">
      <w:pPr>
        <w:spacing w:before="0" w:after="0"/>
        <w:rPr>
          <w:color w:val="2C384A" w:themeColor="accent1"/>
        </w:rPr>
      </w:pPr>
      <w:r w:rsidRPr="00B737EB">
        <w:rPr>
          <w:color w:val="2C384A" w:themeColor="accent1"/>
        </w:rPr>
        <w:continuationSeparator/>
      </w:r>
    </w:p>
  </w:footnote>
  <w:footnote w:type="continuationNotice" w:id="1">
    <w:p w14:paraId="081B058C" w14:textId="77777777" w:rsidR="0078003D" w:rsidRDefault="0078003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CE851" w14:textId="2F2FE0D4" w:rsidR="00325085" w:rsidRDefault="00325085">
    <w:pPr>
      <w:pStyle w:val="Header"/>
    </w:pPr>
    <w:r>
      <w:rPr>
        <w:noProof/>
      </w:rPr>
      <mc:AlternateContent>
        <mc:Choice Requires="wps">
          <w:drawing>
            <wp:anchor distT="0" distB="0" distL="0" distR="0" simplePos="0" relativeHeight="251660289" behindDoc="0" locked="0" layoutInCell="1" allowOverlap="1" wp14:anchorId="5AD0E467" wp14:editId="4F7FF87E">
              <wp:simplePos x="635" y="635"/>
              <wp:positionH relativeFrom="page">
                <wp:align>center</wp:align>
              </wp:positionH>
              <wp:positionV relativeFrom="page">
                <wp:align>top</wp:align>
              </wp:positionV>
              <wp:extent cx="622300" cy="452755"/>
              <wp:effectExtent l="0" t="0" r="6350" b="4445"/>
              <wp:wrapNone/>
              <wp:docPr id="179534887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9A3B64D" w14:textId="0895833D"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D0E467"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5.65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29A3B64D" w14:textId="0895833D"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C5AB" w14:textId="19CDF666" w:rsidR="00325085" w:rsidRDefault="00325085">
    <w:pPr>
      <w:pStyle w:val="Header"/>
    </w:pPr>
    <w:r>
      <w:rPr>
        <w:noProof/>
      </w:rPr>
      <mc:AlternateContent>
        <mc:Choice Requires="wps">
          <w:drawing>
            <wp:anchor distT="0" distB="0" distL="0" distR="0" simplePos="0" relativeHeight="251661313" behindDoc="0" locked="0" layoutInCell="1" allowOverlap="1" wp14:anchorId="0D72646D" wp14:editId="66C31659">
              <wp:simplePos x="635" y="635"/>
              <wp:positionH relativeFrom="page">
                <wp:align>center</wp:align>
              </wp:positionH>
              <wp:positionV relativeFrom="page">
                <wp:align>top</wp:align>
              </wp:positionV>
              <wp:extent cx="622300" cy="452755"/>
              <wp:effectExtent l="0" t="0" r="6350" b="4445"/>
              <wp:wrapNone/>
              <wp:docPr id="48296615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1949B19" w14:textId="5D0EDC4E"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72646D"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5.65pt;z-index:2516613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21949B19" w14:textId="5D0EDC4E"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9DF5" w14:textId="7A3D6453" w:rsidR="00325085" w:rsidRDefault="00325085">
    <w:pPr>
      <w:pStyle w:val="Header"/>
    </w:pPr>
    <w:r>
      <w:rPr>
        <w:noProof/>
      </w:rPr>
      <mc:AlternateContent>
        <mc:Choice Requires="wps">
          <w:drawing>
            <wp:anchor distT="0" distB="0" distL="0" distR="0" simplePos="0" relativeHeight="251659265" behindDoc="0" locked="0" layoutInCell="1" allowOverlap="1" wp14:anchorId="203EB91E" wp14:editId="7D045302">
              <wp:simplePos x="635" y="635"/>
              <wp:positionH relativeFrom="page">
                <wp:align>center</wp:align>
              </wp:positionH>
              <wp:positionV relativeFrom="page">
                <wp:align>top</wp:align>
              </wp:positionV>
              <wp:extent cx="622300" cy="452755"/>
              <wp:effectExtent l="0" t="0" r="6350" b="4445"/>
              <wp:wrapNone/>
              <wp:docPr id="160714572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B5E94DB" w14:textId="168158D9"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3EB91E" id="_x0000_t202" coordsize="21600,21600" o:spt="202" path="m,l,21600r21600,l21600,xe">
              <v:stroke joinstyle="miter"/>
              <v:path gradientshapeok="t" o:connecttype="rect"/>
            </v:shapetype>
            <v:shape id="Text Box 1" o:spid="_x0000_s1030" type="#_x0000_t202" alt="OFFICIAL" style="position:absolute;left:0;text-align:left;margin-left:0;margin-top:0;width:49pt;height:35.65pt;z-index:251659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1B5E94DB" w14:textId="168158D9"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D45B" w14:textId="4C82170D" w:rsidR="00095D88" w:rsidRPr="00095D88" w:rsidRDefault="00325085" w:rsidP="00095D88">
    <w:pPr>
      <w:pStyle w:val="Header"/>
    </w:pPr>
    <w:r>
      <w:rPr>
        <w:noProof/>
      </w:rPr>
      <mc:AlternateContent>
        <mc:Choice Requires="wps">
          <w:drawing>
            <wp:anchor distT="0" distB="0" distL="0" distR="0" simplePos="0" relativeHeight="251663361" behindDoc="0" locked="0" layoutInCell="1" allowOverlap="1" wp14:anchorId="35BB3C05" wp14:editId="6F21FF3B">
              <wp:simplePos x="635" y="635"/>
              <wp:positionH relativeFrom="page">
                <wp:align>center</wp:align>
              </wp:positionH>
              <wp:positionV relativeFrom="page">
                <wp:align>top</wp:align>
              </wp:positionV>
              <wp:extent cx="622300" cy="452755"/>
              <wp:effectExtent l="0" t="0" r="6350" b="4445"/>
              <wp:wrapNone/>
              <wp:docPr id="64573932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9CF08EA" w14:textId="1695F6BE"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BB3C05" id="_x0000_t202" coordsize="21600,21600" o:spt="202" path="m,l,21600r21600,l21600,xe">
              <v:stroke joinstyle="miter"/>
              <v:path gradientshapeok="t" o:connecttype="rect"/>
            </v:shapetype>
            <v:shape id="Text Box 5" o:spid="_x0000_s1032" type="#_x0000_t202" alt="OFFICIAL" style="position:absolute;left:0;text-align:left;margin-left:0;margin-top:0;width:49pt;height:35.65pt;z-index:2516633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9DQ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TUyNj9DqoTDeVh2Hdwct1Q6Y0I+CQ8LZi6JdHi&#10;Ix3aQFdyOFuc1eB//M0f84l3inLWkWBKbknRnJlvlvYRtZWM6ed8Hsnwo3s3GvbQ3gHJcEovwslk&#10;xjw0o6k9tC8k51UsRCFhJZUrOY7mHQ7Kpecg1WqVkkhGTuDGbp2M0JGuyOVz/yK8OxOOtKkHGNUk&#10;ile8D7nxZnCrAxL7aSmR2oHIM+MkwbTW83OJGv/1P2VdH/XyJwA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J/hS/Q0CAAAcBAAA&#10;DgAAAAAAAAAAAAAAAAAuAgAAZHJzL2Uyb0RvYy54bWxQSwECLQAUAAYACAAAACEARawYydkAAAAD&#10;AQAADwAAAAAAAAAAAAAAAABnBAAAZHJzL2Rvd25yZXYueG1sUEsFBgAAAAAEAAQA8wAAAG0FAAAA&#10;AA==&#10;" filled="f" stroked="f">
              <v:textbox style="mso-fit-shape-to-text:t" inset="0,15pt,0,0">
                <w:txbxContent>
                  <w:p w14:paraId="79CF08EA" w14:textId="1695F6BE"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87FE" w14:textId="4C8DC9FA" w:rsidR="00095D88" w:rsidRPr="00095D88" w:rsidRDefault="00325085" w:rsidP="00095D88">
    <w:pPr>
      <w:pStyle w:val="Header"/>
    </w:pPr>
    <w:r>
      <w:rPr>
        <w:noProof/>
      </w:rPr>
      <mc:AlternateContent>
        <mc:Choice Requires="wps">
          <w:drawing>
            <wp:anchor distT="0" distB="0" distL="0" distR="0" simplePos="0" relativeHeight="251664385" behindDoc="0" locked="0" layoutInCell="1" allowOverlap="1" wp14:anchorId="768A63D1" wp14:editId="7F4D741C">
              <wp:simplePos x="635" y="635"/>
              <wp:positionH relativeFrom="page">
                <wp:align>center</wp:align>
              </wp:positionH>
              <wp:positionV relativeFrom="page">
                <wp:align>top</wp:align>
              </wp:positionV>
              <wp:extent cx="622300" cy="452755"/>
              <wp:effectExtent l="0" t="0" r="6350" b="4445"/>
              <wp:wrapNone/>
              <wp:docPr id="134269984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F720619" w14:textId="4460A74D"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8A63D1" id="_x0000_t202" coordsize="21600,21600" o:spt="202" path="m,l,21600r21600,l21600,xe">
              <v:stroke joinstyle="miter"/>
              <v:path gradientshapeok="t" o:connecttype="rect"/>
            </v:shapetype>
            <v:shape id="Text Box 6" o:spid="_x0000_s1033" type="#_x0000_t202" alt="OFFICIAL" style="position:absolute;left:0;text-align:left;margin-left:0;margin-top:0;width:49pt;height:35.65pt;z-index:25166438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SkfgwA0CAAAcBAAA&#10;DgAAAAAAAAAAAAAAAAAuAgAAZHJzL2Uyb0RvYy54bWxQSwECLQAUAAYACAAAACEARawYydkAAAAD&#10;AQAADwAAAAAAAAAAAAAAAABnBAAAZHJzL2Rvd25yZXYueG1sUEsFBgAAAAAEAAQA8wAAAG0FAAAA&#10;AA==&#10;" filled="f" stroked="f">
              <v:textbox style="mso-fit-shape-to-text:t" inset="0,15pt,0,0">
                <w:txbxContent>
                  <w:p w14:paraId="2F720619" w14:textId="4460A74D"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5CE4" w14:textId="7CE69D2E" w:rsidR="00095D88" w:rsidRPr="00095D88" w:rsidRDefault="00325085" w:rsidP="00095D88">
    <w:pPr>
      <w:pStyle w:val="Header"/>
    </w:pPr>
    <w:r>
      <w:rPr>
        <w:noProof/>
      </w:rPr>
      <mc:AlternateContent>
        <mc:Choice Requires="wps">
          <w:drawing>
            <wp:anchor distT="0" distB="0" distL="0" distR="0" simplePos="0" relativeHeight="251662337" behindDoc="0" locked="0" layoutInCell="1" allowOverlap="1" wp14:anchorId="3628E539" wp14:editId="5D6A4CF2">
              <wp:simplePos x="635" y="635"/>
              <wp:positionH relativeFrom="page">
                <wp:align>center</wp:align>
              </wp:positionH>
              <wp:positionV relativeFrom="page">
                <wp:align>top</wp:align>
              </wp:positionV>
              <wp:extent cx="622300" cy="452755"/>
              <wp:effectExtent l="0" t="0" r="6350" b="4445"/>
              <wp:wrapNone/>
              <wp:docPr id="83760409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E68C38A" w14:textId="74226A22"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28E539" id="_x0000_t202" coordsize="21600,21600" o:spt="202" path="m,l,21600r21600,l21600,xe">
              <v:stroke joinstyle="miter"/>
              <v:path gradientshapeok="t" o:connecttype="rect"/>
            </v:shapetype>
            <v:shape id="Text Box 4" o:spid="_x0000_s1035" type="#_x0000_t202" alt="OFFICIAL" style="position:absolute;left:0;text-align:left;margin-left:0;margin-top:0;width:49pt;height:35.65pt;z-index:2516623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DTmrew0CAAAcBAAA&#10;DgAAAAAAAAAAAAAAAAAuAgAAZHJzL2Uyb0RvYy54bWxQSwECLQAUAAYACAAAACEARawYydkAAAAD&#10;AQAADwAAAAAAAAAAAAAAAABnBAAAZHJzL2Rvd25yZXYueG1sUEsFBgAAAAAEAAQA8wAAAG0FAAAA&#10;AA==&#10;" filled="f" stroked="f">
              <v:textbox style="mso-fit-shape-to-text:t" inset="0,15pt,0,0">
                <w:txbxContent>
                  <w:p w14:paraId="5E68C38A" w14:textId="74226A22"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4055D" w14:textId="43A2AA62" w:rsidR="00672B5D" w:rsidRPr="00AC75E2" w:rsidRDefault="00325085" w:rsidP="00AC75E2">
    <w:pPr>
      <w:pStyle w:val="HeaderEven"/>
    </w:pPr>
    <w:r>
      <w:rPr>
        <w:noProof/>
      </w:rPr>
      <mc:AlternateContent>
        <mc:Choice Requires="wps">
          <w:drawing>
            <wp:anchor distT="0" distB="0" distL="0" distR="0" simplePos="0" relativeHeight="251666433" behindDoc="0" locked="0" layoutInCell="1" allowOverlap="1" wp14:anchorId="526F3BC8" wp14:editId="621794A4">
              <wp:simplePos x="635" y="635"/>
              <wp:positionH relativeFrom="page">
                <wp:align>center</wp:align>
              </wp:positionH>
              <wp:positionV relativeFrom="page">
                <wp:align>top</wp:align>
              </wp:positionV>
              <wp:extent cx="622300" cy="452755"/>
              <wp:effectExtent l="0" t="0" r="6350" b="4445"/>
              <wp:wrapNone/>
              <wp:docPr id="670149747"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E1F826E" w14:textId="09DB88D6"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6F3BC8" id="_x0000_t202" coordsize="21600,21600" o:spt="202" path="m,l,21600r21600,l21600,xe">
              <v:stroke joinstyle="miter"/>
              <v:path gradientshapeok="t" o:connecttype="rect"/>
            </v:shapetype>
            <v:shape id="Text Box 8" o:spid="_x0000_s1037" type="#_x0000_t202" alt="OFFICIAL" style="position:absolute;margin-left:0;margin-top:0;width:49pt;height:35.65pt;z-index:25166643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D49DQIAAB0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TU/aX9HVQnmsrDsPDg5Lqh2hsR8El42jC1S6rF&#10;Rzq0ga7kcLY4q8H/+Js/5hPxFOWsI8WU3JKkOTPfLC0kiisZ08/5PLLhR/duNOyhvQPS4ZSehJPJ&#10;jHloRlN7aF9Iz6tYiELCSipXchzNOxykS+9BqtUqJZGOnMCN3ToZoSNfkczn/kV4d2YcaVUPMMpJ&#10;FK+IH3LjzeBWByT601YitwORZ8pJg2mv5/cSRf7rf8q6vurlTwA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UVg+PQ0CAAAdBAAA&#10;DgAAAAAAAAAAAAAAAAAuAgAAZHJzL2Uyb0RvYy54bWxQSwECLQAUAAYACAAAACEARawYydkAAAAD&#10;AQAADwAAAAAAAAAAAAAAAABnBAAAZHJzL2Rvd25yZXYueG1sUEsFBgAAAAAEAAQA8wAAAG0FAAAA&#10;AA==&#10;" filled="f" stroked="f">
              <v:textbox style="mso-fit-shape-to-text:t" inset="0,15pt,0,0">
                <w:txbxContent>
                  <w:p w14:paraId="2E1F826E" w14:textId="09DB88D6"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r w:rsidR="00AC75E2">
      <w:rPr>
        <w:noProof/>
      </w:rPr>
      <w:drawing>
        <wp:anchor distT="0" distB="0" distL="114300" distR="114300" simplePos="0" relativeHeight="251658241" behindDoc="1" locked="1" layoutInCell="1" allowOverlap="1" wp14:anchorId="11621985" wp14:editId="7B79C6D3">
          <wp:simplePos x="0" y="0"/>
          <wp:positionH relativeFrom="page">
            <wp:posOffset>-635</wp:posOffset>
          </wp:positionH>
          <wp:positionV relativeFrom="page">
            <wp:align>top</wp:align>
          </wp:positionV>
          <wp:extent cx="7570800" cy="1044000"/>
          <wp:effectExtent l="0" t="0" r="0" b="3810"/>
          <wp:wrapNone/>
          <wp:docPr id="2143535692" name="Picture 214353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flipH="1">
                    <a:off x="0" y="0"/>
                    <a:ext cx="7570800" cy="1044000"/>
                  </a:xfrm>
                  <a:prstGeom prst="rect">
                    <a:avLst/>
                  </a:prstGeom>
                </pic:spPr>
              </pic:pic>
            </a:graphicData>
          </a:graphic>
          <wp14:sizeRelH relativeFrom="margin">
            <wp14:pctWidth>0</wp14:pctWidth>
          </wp14:sizeRelH>
          <wp14:sizeRelV relativeFrom="margin">
            <wp14:pctHeight>0</wp14:pctHeight>
          </wp14:sizeRelV>
        </wp:anchor>
      </w:drawing>
    </w:r>
    <w:r w:rsidR="008E24D2">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9D00" w14:textId="29A83050" w:rsidR="00095D88" w:rsidRPr="00095D88" w:rsidRDefault="00325085" w:rsidP="00095D88">
    <w:pPr>
      <w:pStyle w:val="Header"/>
    </w:pPr>
    <w:r>
      <w:rPr>
        <w:noProof/>
      </w:rPr>
      <mc:AlternateContent>
        <mc:Choice Requires="wps">
          <w:drawing>
            <wp:anchor distT="0" distB="0" distL="0" distR="0" simplePos="0" relativeHeight="251665409" behindDoc="0" locked="0" layoutInCell="1" allowOverlap="1" wp14:anchorId="34524508" wp14:editId="51D3F381">
              <wp:simplePos x="635" y="635"/>
              <wp:positionH relativeFrom="page">
                <wp:align>center</wp:align>
              </wp:positionH>
              <wp:positionV relativeFrom="page">
                <wp:align>top</wp:align>
              </wp:positionV>
              <wp:extent cx="622300" cy="452755"/>
              <wp:effectExtent l="0" t="0" r="6350" b="4445"/>
              <wp:wrapNone/>
              <wp:docPr id="123867035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51E410C" w14:textId="44B21A10"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524508" id="_x0000_t202" coordsize="21600,21600" o:spt="202" path="m,l,21600r21600,l21600,xe">
              <v:stroke joinstyle="miter"/>
              <v:path gradientshapeok="t" o:connecttype="rect"/>
            </v:shapetype>
            <v:shape id="Text Box 7" o:spid="_x0000_s1039" type="#_x0000_t202" alt="OFFICIAL" style="position:absolute;left:0;text-align:left;margin-left:0;margin-top:0;width:49pt;height:35.65pt;z-index:25166540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ltGDgIAAB0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" filled="f" stroked="f">
              <v:textbox style="mso-fit-shape-to-text:t" inset="0,15pt,0,0">
                <w:txbxContent>
                  <w:p w14:paraId="151E410C" w14:textId="44B21A10" w:rsidR="00325085" w:rsidRPr="00325085" w:rsidRDefault="00325085" w:rsidP="00325085">
                    <w:pPr>
                      <w:spacing w:after="0"/>
                      <w:rPr>
                        <w:rFonts w:ascii="Aptos" w:eastAsia="Aptos" w:hAnsi="Aptos" w:cs="Aptos"/>
                        <w:noProof/>
                        <w:color w:val="FF0000"/>
                        <w:sz w:val="24"/>
                        <w:szCs w:val="24"/>
                      </w:rPr>
                    </w:pPr>
                    <w:r w:rsidRPr="00325085">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0;&#10;Description automatically generated with medium confidence" style="width:104.3pt;height:15.55pt;visibility:visible;mso-wrap-style:square" o:bullet="t">
        <v:imagedata r:id="rId1" o:title="Logo&#10;&#10;Description automatically generated with medium confidence"/>
      </v:shape>
    </w:pict>
  </w:numPicBullet>
  <w:abstractNum w:abstractNumId="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0B8F13AF"/>
    <w:multiLevelType w:val="multilevel"/>
    <w:tmpl w:val="0C7091F8"/>
    <w:lvl w:ilvl="0">
      <w:start w:val="1"/>
      <w:numFmt w:val="lowerLetter"/>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4" w15:restartNumberingAfterBreak="0">
    <w:nsid w:val="16CC4E5D"/>
    <w:multiLevelType w:val="multilevel"/>
    <w:tmpl w:val="D10E9CF6"/>
    <w:numStyleLink w:val="OneLevelList"/>
  </w:abstractNum>
  <w:abstractNum w:abstractNumId="5"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1847491"/>
    <w:multiLevelType w:val="multilevel"/>
    <w:tmpl w:val="6F92BA82"/>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7" w15:restartNumberingAfterBreak="0">
    <w:nsid w:val="27440C8B"/>
    <w:multiLevelType w:val="multilevel"/>
    <w:tmpl w:val="9AFC5FD2"/>
    <w:lvl w:ilvl="0">
      <w:start w:val="1"/>
      <w:numFmt w:val="bullet"/>
      <w:lvlRestart w:val="0"/>
      <w:lvlText w:val="•"/>
      <w:lvlJc w:val="left"/>
      <w:pPr>
        <w:tabs>
          <w:tab w:val="num" w:pos="283"/>
        </w:tabs>
        <w:ind w:left="283" w:hanging="283"/>
      </w:pPr>
      <w:rPr>
        <w:rFonts w:ascii="Times New Roman" w:hAnsi="Times New Roman" w:cs="Times New Roman"/>
        <w:b w:val="0"/>
        <w:i w:val="0"/>
      </w:rPr>
    </w:lvl>
    <w:lvl w:ilvl="1">
      <w:start w:val="1"/>
      <w:numFmt w:val="bullet"/>
      <w:lvlText w:val="–"/>
      <w:lvlJc w:val="left"/>
      <w:pPr>
        <w:tabs>
          <w:tab w:val="num" w:pos="567"/>
        </w:tabs>
        <w:ind w:left="567" w:hanging="284"/>
      </w:pPr>
      <w:rPr>
        <w:rFonts w:ascii="Times New Roman" w:hAnsi="Times New Roman" w:cs="Times New Roman"/>
        <w:b w:val="0"/>
        <w:i w:val="0"/>
      </w:rPr>
    </w:lvl>
    <w:lvl w:ilvl="2">
      <w:start w:val="1"/>
      <w:numFmt w:val="bulle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8"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0" w15:restartNumberingAfterBreak="0">
    <w:nsid w:val="31EF577D"/>
    <w:multiLevelType w:val="hybridMultilevel"/>
    <w:tmpl w:val="49CA1762"/>
    <w:lvl w:ilvl="0" w:tplc="73E6BD10">
      <w:start w:val="1"/>
      <w:numFmt w:val="bullet"/>
      <w:lvlText w:val=""/>
      <w:lvlPicBulletId w:val="0"/>
      <w:lvlJc w:val="left"/>
      <w:pPr>
        <w:tabs>
          <w:tab w:val="num" w:pos="720"/>
        </w:tabs>
        <w:ind w:left="720" w:hanging="360"/>
      </w:pPr>
      <w:rPr>
        <w:rFonts w:ascii="Symbol" w:hAnsi="Symbol" w:hint="default"/>
      </w:rPr>
    </w:lvl>
    <w:lvl w:ilvl="1" w:tplc="9470300E" w:tentative="1">
      <w:start w:val="1"/>
      <w:numFmt w:val="bullet"/>
      <w:lvlText w:val=""/>
      <w:lvlJc w:val="left"/>
      <w:pPr>
        <w:tabs>
          <w:tab w:val="num" w:pos="1440"/>
        </w:tabs>
        <w:ind w:left="1440" w:hanging="360"/>
      </w:pPr>
      <w:rPr>
        <w:rFonts w:ascii="Symbol" w:hAnsi="Symbol" w:hint="default"/>
      </w:rPr>
    </w:lvl>
    <w:lvl w:ilvl="2" w:tplc="E56C24D0" w:tentative="1">
      <w:start w:val="1"/>
      <w:numFmt w:val="bullet"/>
      <w:lvlText w:val=""/>
      <w:lvlJc w:val="left"/>
      <w:pPr>
        <w:tabs>
          <w:tab w:val="num" w:pos="2160"/>
        </w:tabs>
        <w:ind w:left="2160" w:hanging="360"/>
      </w:pPr>
      <w:rPr>
        <w:rFonts w:ascii="Symbol" w:hAnsi="Symbol" w:hint="default"/>
      </w:rPr>
    </w:lvl>
    <w:lvl w:ilvl="3" w:tplc="9354613A" w:tentative="1">
      <w:start w:val="1"/>
      <w:numFmt w:val="bullet"/>
      <w:lvlText w:val=""/>
      <w:lvlJc w:val="left"/>
      <w:pPr>
        <w:tabs>
          <w:tab w:val="num" w:pos="2880"/>
        </w:tabs>
        <w:ind w:left="2880" w:hanging="360"/>
      </w:pPr>
      <w:rPr>
        <w:rFonts w:ascii="Symbol" w:hAnsi="Symbol" w:hint="default"/>
      </w:rPr>
    </w:lvl>
    <w:lvl w:ilvl="4" w:tplc="49326306" w:tentative="1">
      <w:start w:val="1"/>
      <w:numFmt w:val="bullet"/>
      <w:lvlText w:val=""/>
      <w:lvlJc w:val="left"/>
      <w:pPr>
        <w:tabs>
          <w:tab w:val="num" w:pos="3600"/>
        </w:tabs>
        <w:ind w:left="3600" w:hanging="360"/>
      </w:pPr>
      <w:rPr>
        <w:rFonts w:ascii="Symbol" w:hAnsi="Symbol" w:hint="default"/>
      </w:rPr>
    </w:lvl>
    <w:lvl w:ilvl="5" w:tplc="34667A02" w:tentative="1">
      <w:start w:val="1"/>
      <w:numFmt w:val="bullet"/>
      <w:lvlText w:val=""/>
      <w:lvlJc w:val="left"/>
      <w:pPr>
        <w:tabs>
          <w:tab w:val="num" w:pos="4320"/>
        </w:tabs>
        <w:ind w:left="4320" w:hanging="360"/>
      </w:pPr>
      <w:rPr>
        <w:rFonts w:ascii="Symbol" w:hAnsi="Symbol" w:hint="default"/>
      </w:rPr>
    </w:lvl>
    <w:lvl w:ilvl="6" w:tplc="03369734" w:tentative="1">
      <w:start w:val="1"/>
      <w:numFmt w:val="bullet"/>
      <w:lvlText w:val=""/>
      <w:lvlJc w:val="left"/>
      <w:pPr>
        <w:tabs>
          <w:tab w:val="num" w:pos="5040"/>
        </w:tabs>
        <w:ind w:left="5040" w:hanging="360"/>
      </w:pPr>
      <w:rPr>
        <w:rFonts w:ascii="Symbol" w:hAnsi="Symbol" w:hint="default"/>
      </w:rPr>
    </w:lvl>
    <w:lvl w:ilvl="7" w:tplc="282A4DD4" w:tentative="1">
      <w:start w:val="1"/>
      <w:numFmt w:val="bullet"/>
      <w:lvlText w:val=""/>
      <w:lvlJc w:val="left"/>
      <w:pPr>
        <w:tabs>
          <w:tab w:val="num" w:pos="5760"/>
        </w:tabs>
        <w:ind w:left="5760" w:hanging="360"/>
      </w:pPr>
      <w:rPr>
        <w:rFonts w:ascii="Symbol" w:hAnsi="Symbol" w:hint="default"/>
      </w:rPr>
    </w:lvl>
    <w:lvl w:ilvl="8" w:tplc="4D565DB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CE06931"/>
    <w:multiLevelType w:val="singleLevel"/>
    <w:tmpl w:val="36E09474"/>
    <w:lvl w:ilvl="0">
      <w:start w:val="1"/>
      <w:numFmt w:val="lowerLetter"/>
      <w:lvlText w:val="(%1)"/>
      <w:lvlJc w:val="left"/>
      <w:pPr>
        <w:ind w:left="360" w:hanging="360"/>
      </w:pPr>
      <w:rPr>
        <w:rFonts w:ascii="Arial" w:hAnsi="Arial" w:cs="Arial" w:hint="default"/>
        <w:b w:val="0"/>
        <w:i w:val="0"/>
        <w:sz w:val="16"/>
      </w:rPr>
    </w:lvl>
  </w:abstractNum>
  <w:abstractNum w:abstractNumId="14" w15:restartNumberingAfterBreak="0">
    <w:nsid w:val="510D2021"/>
    <w:multiLevelType w:val="multilevel"/>
    <w:tmpl w:val="72F8140E"/>
    <w:numStyleLink w:val="OutlineList"/>
  </w:abstractNum>
  <w:abstractNum w:abstractNumId="15" w15:restartNumberingAfterBreak="0">
    <w:nsid w:val="524F7347"/>
    <w:multiLevelType w:val="hybridMultilevel"/>
    <w:tmpl w:val="53CE8F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5EFF1E76"/>
    <w:multiLevelType w:val="multilevel"/>
    <w:tmpl w:val="D9FE9894"/>
    <w:lvl w:ilvl="0">
      <w:start w:val="1"/>
      <w:numFmt w:val="lowerRoman"/>
      <w:lvlText w:val="%1."/>
      <w:lvlJc w:val="righ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C181079"/>
    <w:multiLevelType w:val="multilevel"/>
    <w:tmpl w:val="6F92BA82"/>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568" w:hanging="284"/>
      </w:pPr>
      <w:rPr>
        <w:rFonts w:ascii="Times New Roman" w:hAnsi="Times New Roman" w:cs="Times New Roman" w:hint="default"/>
      </w:rPr>
    </w:lvl>
    <w:lvl w:ilvl="2">
      <w:start w:val="1"/>
      <w:numFmt w:val="bullet"/>
      <w:pStyle w:val="DoubleDo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8" w15:restartNumberingAfterBreak="0">
    <w:nsid w:val="77A70C5A"/>
    <w:multiLevelType w:val="multilevel"/>
    <w:tmpl w:val="34C48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7D6B5224"/>
    <w:multiLevelType w:val="multilevel"/>
    <w:tmpl w:val="91FE60A6"/>
    <w:name w:val="StandardBulletedList"/>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EBF275E"/>
    <w:multiLevelType w:val="multilevel"/>
    <w:tmpl w:val="A6800B9E"/>
    <w:lvl w:ilvl="0">
      <w:start w:val="1"/>
      <w:numFmt w:val="decimal"/>
      <w:lvlRestart w:val="0"/>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984"/>
        </w:tabs>
        <w:ind w:left="1984" w:hanging="850"/>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1" w15:restartNumberingAfterBreak="0">
    <w:nsid w:val="7F2E57A2"/>
    <w:multiLevelType w:val="multilevel"/>
    <w:tmpl w:val="D1ECFDF4"/>
    <w:lvl w:ilvl="0">
      <w:start w:val="1"/>
      <w:numFmt w:val="decimal"/>
      <w:lvlRestart w:val="0"/>
      <w:suff w:val="nothing"/>
      <w:lvlText w:val=""/>
      <w:lvlJc w:val="left"/>
      <w:pPr>
        <w:ind w:left="0" w:firstLine="0"/>
      </w:pPr>
      <w:rPr>
        <w:rFonts w:ascii="Arial" w:hAnsi="Arial" w:cs="Arial"/>
        <w:b/>
        <w:i w:val="0"/>
        <w:color w:val="000080"/>
        <w:sz w:val="24"/>
      </w:rPr>
    </w:lvl>
    <w:lvl w:ilvl="1">
      <w:start w:val="1"/>
      <w:numFmt w:val="lowerLetter"/>
      <w:lvlText w:val="(%2)"/>
      <w:lvlJc w:val="left"/>
      <w:pPr>
        <w:tabs>
          <w:tab w:val="num" w:pos="992"/>
        </w:tabs>
        <w:ind w:left="992" w:hanging="425"/>
      </w:pPr>
      <w:rPr>
        <w:rFonts w:ascii="Arial" w:hAnsi="Arial" w:cs="Arial"/>
        <w:b/>
        <w:i w:val="0"/>
        <w:color w:val="235292"/>
        <w:sz w:val="22"/>
      </w:rPr>
    </w:lvl>
    <w:lvl w:ilvl="2">
      <w:start w:val="1"/>
      <w:numFmt w:val="decimal"/>
      <w:lvlText w:val="%3"/>
      <w:lvlJc w:val="left"/>
      <w:pPr>
        <w:tabs>
          <w:tab w:val="num" w:pos="1418"/>
        </w:tabs>
        <w:ind w:left="1418" w:hanging="426"/>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num w:numId="1" w16cid:durableId="1509446909">
    <w:abstractNumId w:val="9"/>
  </w:num>
  <w:num w:numId="2" w16cid:durableId="230386874">
    <w:abstractNumId w:val="0"/>
  </w:num>
  <w:num w:numId="3" w16cid:durableId="1716855291">
    <w:abstractNumId w:val="12"/>
  </w:num>
  <w:num w:numId="4" w16cid:durableId="797724066">
    <w:abstractNumId w:val="2"/>
  </w:num>
  <w:num w:numId="5" w16cid:durableId="709110180">
    <w:abstractNumId w:val="4"/>
  </w:num>
  <w:num w:numId="6" w16cid:durableId="306596971">
    <w:abstractNumId w:val="14"/>
  </w:num>
  <w:num w:numId="7" w16cid:durableId="1739129519">
    <w:abstractNumId w:val="11"/>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16cid:durableId="1043020558">
    <w:abstractNumId w:val="5"/>
  </w:num>
  <w:num w:numId="9" w16cid:durableId="1591279926">
    <w:abstractNumId w:val="1"/>
  </w:num>
  <w:num w:numId="10" w16cid:durableId="832991063">
    <w:abstractNumId w:val="8"/>
  </w:num>
  <w:num w:numId="11" w16cid:durableId="215508863">
    <w:abstractNumId w:val="20"/>
  </w:num>
  <w:num w:numId="12" w16cid:durableId="2019234066">
    <w:abstractNumId w:val="14"/>
  </w:num>
  <w:num w:numId="13" w16cid:durableId="1757362042">
    <w:abstractNumId w:val="21"/>
  </w:num>
  <w:num w:numId="14" w16cid:durableId="353965158">
    <w:abstractNumId w:val="13"/>
  </w:num>
  <w:num w:numId="15" w16cid:durableId="77220001">
    <w:abstractNumId w:val="7"/>
  </w:num>
  <w:num w:numId="16" w16cid:durableId="626086807">
    <w:abstractNumId w:val="16"/>
  </w:num>
  <w:num w:numId="17" w16cid:durableId="143200778">
    <w:abstractNumId w:val="11"/>
  </w:num>
  <w:num w:numId="18" w16cid:durableId="10540393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910852">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6955640">
    <w:abstractNumId w:val="10"/>
  </w:num>
  <w:num w:numId="21" w16cid:durableId="525217854">
    <w:abstractNumId w:val="15"/>
  </w:num>
  <w:num w:numId="22" w16cid:durableId="1017973052">
    <w:abstractNumId w:val="3"/>
  </w:num>
  <w:num w:numId="23" w16cid:durableId="17107575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4227257">
    <w:abstractNumId w:val="17"/>
  </w:num>
  <w:num w:numId="25" w16cid:durableId="1198618205">
    <w:abstractNumId w:val="6"/>
  </w:num>
  <w:num w:numId="26" w16cid:durableId="201485690">
    <w:abstractNumId w:val="17"/>
  </w:num>
  <w:num w:numId="27" w16cid:durableId="18487160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4C3DF9"/>
    <w:rsid w:val="000001DF"/>
    <w:rsid w:val="000028FD"/>
    <w:rsid w:val="00011725"/>
    <w:rsid w:val="00012C62"/>
    <w:rsid w:val="0001396A"/>
    <w:rsid w:val="0002544D"/>
    <w:rsid w:val="00027AF0"/>
    <w:rsid w:val="00033A33"/>
    <w:rsid w:val="0004274D"/>
    <w:rsid w:val="00043348"/>
    <w:rsid w:val="0004483F"/>
    <w:rsid w:val="00044B72"/>
    <w:rsid w:val="00046CB4"/>
    <w:rsid w:val="0005138B"/>
    <w:rsid w:val="000522B7"/>
    <w:rsid w:val="00053717"/>
    <w:rsid w:val="00056880"/>
    <w:rsid w:val="0006157D"/>
    <w:rsid w:val="000653A9"/>
    <w:rsid w:val="000675D1"/>
    <w:rsid w:val="00073521"/>
    <w:rsid w:val="000775DE"/>
    <w:rsid w:val="00087FAF"/>
    <w:rsid w:val="000919E9"/>
    <w:rsid w:val="00095D88"/>
    <w:rsid w:val="000A5EEA"/>
    <w:rsid w:val="000B093F"/>
    <w:rsid w:val="000B1452"/>
    <w:rsid w:val="000B302A"/>
    <w:rsid w:val="000B7BBF"/>
    <w:rsid w:val="000C09F0"/>
    <w:rsid w:val="000C443A"/>
    <w:rsid w:val="000C571D"/>
    <w:rsid w:val="000C5F40"/>
    <w:rsid w:val="000D41A2"/>
    <w:rsid w:val="000E0B74"/>
    <w:rsid w:val="000E7901"/>
    <w:rsid w:val="000F6233"/>
    <w:rsid w:val="00103F3C"/>
    <w:rsid w:val="001118CB"/>
    <w:rsid w:val="00124559"/>
    <w:rsid w:val="00131DC3"/>
    <w:rsid w:val="00134F96"/>
    <w:rsid w:val="00135327"/>
    <w:rsid w:val="00135E4C"/>
    <w:rsid w:val="001373F5"/>
    <w:rsid w:val="00154ACF"/>
    <w:rsid w:val="001574C0"/>
    <w:rsid w:val="001606CF"/>
    <w:rsid w:val="0016128D"/>
    <w:rsid w:val="00164599"/>
    <w:rsid w:val="001665B5"/>
    <w:rsid w:val="0017089D"/>
    <w:rsid w:val="001805A8"/>
    <w:rsid w:val="0018636C"/>
    <w:rsid w:val="0019101A"/>
    <w:rsid w:val="00193AE9"/>
    <w:rsid w:val="00195C8E"/>
    <w:rsid w:val="001964F5"/>
    <w:rsid w:val="001972D2"/>
    <w:rsid w:val="001A4F82"/>
    <w:rsid w:val="001A7B6D"/>
    <w:rsid w:val="001C358D"/>
    <w:rsid w:val="001C40A0"/>
    <w:rsid w:val="001C756F"/>
    <w:rsid w:val="001E0790"/>
    <w:rsid w:val="001E1573"/>
    <w:rsid w:val="001E1BE2"/>
    <w:rsid w:val="001E6A8C"/>
    <w:rsid w:val="001F1B27"/>
    <w:rsid w:val="001F2F0D"/>
    <w:rsid w:val="00200AE0"/>
    <w:rsid w:val="00205F07"/>
    <w:rsid w:val="00221EC0"/>
    <w:rsid w:val="00231049"/>
    <w:rsid w:val="002314D2"/>
    <w:rsid w:val="0023305C"/>
    <w:rsid w:val="00241881"/>
    <w:rsid w:val="0024294C"/>
    <w:rsid w:val="00244C09"/>
    <w:rsid w:val="002461BA"/>
    <w:rsid w:val="002543D8"/>
    <w:rsid w:val="00255793"/>
    <w:rsid w:val="0025652F"/>
    <w:rsid w:val="00263B6C"/>
    <w:rsid w:val="00265EF8"/>
    <w:rsid w:val="002720B5"/>
    <w:rsid w:val="00272939"/>
    <w:rsid w:val="0027590B"/>
    <w:rsid w:val="00285557"/>
    <w:rsid w:val="00285969"/>
    <w:rsid w:val="00295B30"/>
    <w:rsid w:val="002A74EF"/>
    <w:rsid w:val="002A7A31"/>
    <w:rsid w:val="002B3829"/>
    <w:rsid w:val="002B7DC6"/>
    <w:rsid w:val="002C22EF"/>
    <w:rsid w:val="002E0E79"/>
    <w:rsid w:val="002E1FB6"/>
    <w:rsid w:val="002E454C"/>
    <w:rsid w:val="002F617F"/>
    <w:rsid w:val="00300109"/>
    <w:rsid w:val="00301755"/>
    <w:rsid w:val="00304C76"/>
    <w:rsid w:val="0030665E"/>
    <w:rsid w:val="00306894"/>
    <w:rsid w:val="003122F4"/>
    <w:rsid w:val="00320618"/>
    <w:rsid w:val="00325085"/>
    <w:rsid w:val="003268D5"/>
    <w:rsid w:val="0033755F"/>
    <w:rsid w:val="003401CF"/>
    <w:rsid w:val="00340EA3"/>
    <w:rsid w:val="003448F6"/>
    <w:rsid w:val="003455D9"/>
    <w:rsid w:val="003476E2"/>
    <w:rsid w:val="00350759"/>
    <w:rsid w:val="00354D27"/>
    <w:rsid w:val="003563F7"/>
    <w:rsid w:val="00356FF3"/>
    <w:rsid w:val="0035738A"/>
    <w:rsid w:val="00375655"/>
    <w:rsid w:val="003858A6"/>
    <w:rsid w:val="00386297"/>
    <w:rsid w:val="00392DCC"/>
    <w:rsid w:val="00397BB5"/>
    <w:rsid w:val="003A1BDF"/>
    <w:rsid w:val="003A3C05"/>
    <w:rsid w:val="003A5B36"/>
    <w:rsid w:val="003B3861"/>
    <w:rsid w:val="003B6BF8"/>
    <w:rsid w:val="003C24B4"/>
    <w:rsid w:val="003C598E"/>
    <w:rsid w:val="003D1A3F"/>
    <w:rsid w:val="003D4949"/>
    <w:rsid w:val="003D5699"/>
    <w:rsid w:val="003E20D6"/>
    <w:rsid w:val="003E4D87"/>
    <w:rsid w:val="003F1597"/>
    <w:rsid w:val="003F5642"/>
    <w:rsid w:val="00401082"/>
    <w:rsid w:val="00401643"/>
    <w:rsid w:val="00410819"/>
    <w:rsid w:val="00416762"/>
    <w:rsid w:val="00416E55"/>
    <w:rsid w:val="00421955"/>
    <w:rsid w:val="0042518A"/>
    <w:rsid w:val="004261CE"/>
    <w:rsid w:val="004275C2"/>
    <w:rsid w:val="004276A0"/>
    <w:rsid w:val="00434CDA"/>
    <w:rsid w:val="00444A63"/>
    <w:rsid w:val="00444CDB"/>
    <w:rsid w:val="00445265"/>
    <w:rsid w:val="004535E7"/>
    <w:rsid w:val="004559CE"/>
    <w:rsid w:val="00460E1A"/>
    <w:rsid w:val="00463DF8"/>
    <w:rsid w:val="00475085"/>
    <w:rsid w:val="00476CF6"/>
    <w:rsid w:val="00477AA8"/>
    <w:rsid w:val="004927ED"/>
    <w:rsid w:val="00492FCB"/>
    <w:rsid w:val="00495CD5"/>
    <w:rsid w:val="00495E14"/>
    <w:rsid w:val="004965DD"/>
    <w:rsid w:val="004A0F11"/>
    <w:rsid w:val="004A3EAA"/>
    <w:rsid w:val="004A7D97"/>
    <w:rsid w:val="004B2D99"/>
    <w:rsid w:val="004B2F5E"/>
    <w:rsid w:val="004B401D"/>
    <w:rsid w:val="004B5133"/>
    <w:rsid w:val="004C2902"/>
    <w:rsid w:val="004C3DF9"/>
    <w:rsid w:val="004C41B6"/>
    <w:rsid w:val="004D6799"/>
    <w:rsid w:val="004D6C0E"/>
    <w:rsid w:val="004D6E37"/>
    <w:rsid w:val="004E00EA"/>
    <w:rsid w:val="004E6B14"/>
    <w:rsid w:val="004F14EA"/>
    <w:rsid w:val="004F4B92"/>
    <w:rsid w:val="00500AE0"/>
    <w:rsid w:val="00501AAD"/>
    <w:rsid w:val="00501B6C"/>
    <w:rsid w:val="00502A9D"/>
    <w:rsid w:val="00503C8A"/>
    <w:rsid w:val="00512769"/>
    <w:rsid w:val="00516785"/>
    <w:rsid w:val="0052419D"/>
    <w:rsid w:val="005301F8"/>
    <w:rsid w:val="005312FC"/>
    <w:rsid w:val="00532338"/>
    <w:rsid w:val="00532C6D"/>
    <w:rsid w:val="0053569E"/>
    <w:rsid w:val="005356C8"/>
    <w:rsid w:val="0053603D"/>
    <w:rsid w:val="0053742A"/>
    <w:rsid w:val="00537C85"/>
    <w:rsid w:val="005404A8"/>
    <w:rsid w:val="00541D29"/>
    <w:rsid w:val="00543F23"/>
    <w:rsid w:val="005446BF"/>
    <w:rsid w:val="00546378"/>
    <w:rsid w:val="00557C10"/>
    <w:rsid w:val="00561A68"/>
    <w:rsid w:val="00562F17"/>
    <w:rsid w:val="0056582C"/>
    <w:rsid w:val="005718B6"/>
    <w:rsid w:val="00575134"/>
    <w:rsid w:val="005776B2"/>
    <w:rsid w:val="00586605"/>
    <w:rsid w:val="005868DE"/>
    <w:rsid w:val="005877AC"/>
    <w:rsid w:val="005966B7"/>
    <w:rsid w:val="005A67B4"/>
    <w:rsid w:val="005B219C"/>
    <w:rsid w:val="005B5E2A"/>
    <w:rsid w:val="005C02A4"/>
    <w:rsid w:val="005C20D2"/>
    <w:rsid w:val="005C32FE"/>
    <w:rsid w:val="005C503A"/>
    <w:rsid w:val="005D024A"/>
    <w:rsid w:val="005D0AA6"/>
    <w:rsid w:val="005D4FD4"/>
    <w:rsid w:val="005D6308"/>
    <w:rsid w:val="005D6D64"/>
    <w:rsid w:val="005E25FD"/>
    <w:rsid w:val="00601650"/>
    <w:rsid w:val="00601C85"/>
    <w:rsid w:val="00604EEF"/>
    <w:rsid w:val="00605AFD"/>
    <w:rsid w:val="006123D4"/>
    <w:rsid w:val="00613615"/>
    <w:rsid w:val="0061445B"/>
    <w:rsid w:val="00624C4B"/>
    <w:rsid w:val="00637DF9"/>
    <w:rsid w:val="006456B5"/>
    <w:rsid w:val="006469CC"/>
    <w:rsid w:val="0065091A"/>
    <w:rsid w:val="00652946"/>
    <w:rsid w:val="00656B3C"/>
    <w:rsid w:val="00667939"/>
    <w:rsid w:val="00671BF7"/>
    <w:rsid w:val="00672B5D"/>
    <w:rsid w:val="0067622C"/>
    <w:rsid w:val="00676251"/>
    <w:rsid w:val="00682249"/>
    <w:rsid w:val="00685CF7"/>
    <w:rsid w:val="00686165"/>
    <w:rsid w:val="00691CB5"/>
    <w:rsid w:val="006923DF"/>
    <w:rsid w:val="006A2545"/>
    <w:rsid w:val="006A37F5"/>
    <w:rsid w:val="006A6EE9"/>
    <w:rsid w:val="006B38FF"/>
    <w:rsid w:val="006B3DBA"/>
    <w:rsid w:val="006B6E29"/>
    <w:rsid w:val="006C144C"/>
    <w:rsid w:val="006C170F"/>
    <w:rsid w:val="006C1892"/>
    <w:rsid w:val="006C5405"/>
    <w:rsid w:val="006C5B73"/>
    <w:rsid w:val="006C645D"/>
    <w:rsid w:val="006C725D"/>
    <w:rsid w:val="006E1A81"/>
    <w:rsid w:val="006E2D2A"/>
    <w:rsid w:val="006E3CC3"/>
    <w:rsid w:val="006F09BA"/>
    <w:rsid w:val="00706E8E"/>
    <w:rsid w:val="00721A80"/>
    <w:rsid w:val="00722B53"/>
    <w:rsid w:val="007241D8"/>
    <w:rsid w:val="00725203"/>
    <w:rsid w:val="00734485"/>
    <w:rsid w:val="007376C9"/>
    <w:rsid w:val="00742366"/>
    <w:rsid w:val="00744484"/>
    <w:rsid w:val="00747EE3"/>
    <w:rsid w:val="007509DD"/>
    <w:rsid w:val="007541AE"/>
    <w:rsid w:val="00763474"/>
    <w:rsid w:val="00766184"/>
    <w:rsid w:val="0078003D"/>
    <w:rsid w:val="0078257B"/>
    <w:rsid w:val="00783D75"/>
    <w:rsid w:val="00784C0A"/>
    <w:rsid w:val="00794B40"/>
    <w:rsid w:val="00796E26"/>
    <w:rsid w:val="007A1079"/>
    <w:rsid w:val="007A1E98"/>
    <w:rsid w:val="007A1EDB"/>
    <w:rsid w:val="007B1C00"/>
    <w:rsid w:val="007B2677"/>
    <w:rsid w:val="007B57C1"/>
    <w:rsid w:val="007B76AB"/>
    <w:rsid w:val="007D592B"/>
    <w:rsid w:val="007D5AA6"/>
    <w:rsid w:val="007D7A91"/>
    <w:rsid w:val="007E52C6"/>
    <w:rsid w:val="007E6456"/>
    <w:rsid w:val="007F2867"/>
    <w:rsid w:val="00806BB3"/>
    <w:rsid w:val="00811943"/>
    <w:rsid w:val="00815C81"/>
    <w:rsid w:val="008212CD"/>
    <w:rsid w:val="0082446F"/>
    <w:rsid w:val="0082496F"/>
    <w:rsid w:val="00826882"/>
    <w:rsid w:val="008311B8"/>
    <w:rsid w:val="00834243"/>
    <w:rsid w:val="008374C4"/>
    <w:rsid w:val="008423DB"/>
    <w:rsid w:val="00857969"/>
    <w:rsid w:val="00862EE6"/>
    <w:rsid w:val="008660CB"/>
    <w:rsid w:val="00866B93"/>
    <w:rsid w:val="00875B90"/>
    <w:rsid w:val="00876CC6"/>
    <w:rsid w:val="0088029D"/>
    <w:rsid w:val="00882CC4"/>
    <w:rsid w:val="0088346C"/>
    <w:rsid w:val="008844AC"/>
    <w:rsid w:val="00885722"/>
    <w:rsid w:val="00893C15"/>
    <w:rsid w:val="00897F46"/>
    <w:rsid w:val="008A74EF"/>
    <w:rsid w:val="008B7354"/>
    <w:rsid w:val="008C7F71"/>
    <w:rsid w:val="008D1E80"/>
    <w:rsid w:val="008D339F"/>
    <w:rsid w:val="008E24D2"/>
    <w:rsid w:val="008E6292"/>
    <w:rsid w:val="008F23EB"/>
    <w:rsid w:val="00900817"/>
    <w:rsid w:val="00906E61"/>
    <w:rsid w:val="00907680"/>
    <w:rsid w:val="00910AEF"/>
    <w:rsid w:val="009179B5"/>
    <w:rsid w:val="00917E28"/>
    <w:rsid w:val="00925AA5"/>
    <w:rsid w:val="009350D6"/>
    <w:rsid w:val="0093540D"/>
    <w:rsid w:val="0094019D"/>
    <w:rsid w:val="00942C11"/>
    <w:rsid w:val="00943497"/>
    <w:rsid w:val="0094351F"/>
    <w:rsid w:val="009547F8"/>
    <w:rsid w:val="00954C99"/>
    <w:rsid w:val="00961F64"/>
    <w:rsid w:val="009622A9"/>
    <w:rsid w:val="00962ACF"/>
    <w:rsid w:val="00967316"/>
    <w:rsid w:val="009729D4"/>
    <w:rsid w:val="00980759"/>
    <w:rsid w:val="009817B0"/>
    <w:rsid w:val="009821CE"/>
    <w:rsid w:val="0098557B"/>
    <w:rsid w:val="00995B09"/>
    <w:rsid w:val="009A277C"/>
    <w:rsid w:val="009A3AAD"/>
    <w:rsid w:val="009A658F"/>
    <w:rsid w:val="009B088F"/>
    <w:rsid w:val="009B0ED9"/>
    <w:rsid w:val="009B2249"/>
    <w:rsid w:val="009C2DD2"/>
    <w:rsid w:val="009C3CFC"/>
    <w:rsid w:val="009D2CFF"/>
    <w:rsid w:val="009D380A"/>
    <w:rsid w:val="009E0CA5"/>
    <w:rsid w:val="009E171B"/>
    <w:rsid w:val="009E333D"/>
    <w:rsid w:val="009F1930"/>
    <w:rsid w:val="009F20A7"/>
    <w:rsid w:val="00A015E8"/>
    <w:rsid w:val="00A0367D"/>
    <w:rsid w:val="00A05B90"/>
    <w:rsid w:val="00A07D47"/>
    <w:rsid w:val="00A10593"/>
    <w:rsid w:val="00A12F62"/>
    <w:rsid w:val="00A14FE9"/>
    <w:rsid w:val="00A155F0"/>
    <w:rsid w:val="00A17823"/>
    <w:rsid w:val="00A30B39"/>
    <w:rsid w:val="00A3749B"/>
    <w:rsid w:val="00A3766D"/>
    <w:rsid w:val="00A37D87"/>
    <w:rsid w:val="00A50D88"/>
    <w:rsid w:val="00A54654"/>
    <w:rsid w:val="00A56923"/>
    <w:rsid w:val="00A62E42"/>
    <w:rsid w:val="00A64470"/>
    <w:rsid w:val="00A64A71"/>
    <w:rsid w:val="00A651E8"/>
    <w:rsid w:val="00A7236C"/>
    <w:rsid w:val="00A72960"/>
    <w:rsid w:val="00A72D8F"/>
    <w:rsid w:val="00A74815"/>
    <w:rsid w:val="00A760D2"/>
    <w:rsid w:val="00A910B8"/>
    <w:rsid w:val="00A93401"/>
    <w:rsid w:val="00A967D9"/>
    <w:rsid w:val="00A97160"/>
    <w:rsid w:val="00AB501A"/>
    <w:rsid w:val="00AB710B"/>
    <w:rsid w:val="00AC3196"/>
    <w:rsid w:val="00AC4065"/>
    <w:rsid w:val="00AC75E2"/>
    <w:rsid w:val="00AD0823"/>
    <w:rsid w:val="00AD431C"/>
    <w:rsid w:val="00AD6747"/>
    <w:rsid w:val="00AE2F90"/>
    <w:rsid w:val="00AF23C5"/>
    <w:rsid w:val="00AF268E"/>
    <w:rsid w:val="00AF272B"/>
    <w:rsid w:val="00B027F3"/>
    <w:rsid w:val="00B03DD6"/>
    <w:rsid w:val="00B15619"/>
    <w:rsid w:val="00B214C6"/>
    <w:rsid w:val="00B32BEC"/>
    <w:rsid w:val="00B33266"/>
    <w:rsid w:val="00B3583B"/>
    <w:rsid w:val="00B37A8F"/>
    <w:rsid w:val="00B41C8C"/>
    <w:rsid w:val="00B53B98"/>
    <w:rsid w:val="00B55B04"/>
    <w:rsid w:val="00B65011"/>
    <w:rsid w:val="00B65347"/>
    <w:rsid w:val="00B65DE1"/>
    <w:rsid w:val="00B72AF0"/>
    <w:rsid w:val="00B737EB"/>
    <w:rsid w:val="00B76C21"/>
    <w:rsid w:val="00B775EE"/>
    <w:rsid w:val="00B87927"/>
    <w:rsid w:val="00B94475"/>
    <w:rsid w:val="00B97E10"/>
    <w:rsid w:val="00BA29D9"/>
    <w:rsid w:val="00BA68CE"/>
    <w:rsid w:val="00BB00F3"/>
    <w:rsid w:val="00BB1F54"/>
    <w:rsid w:val="00BB374A"/>
    <w:rsid w:val="00BC6E69"/>
    <w:rsid w:val="00BD26AA"/>
    <w:rsid w:val="00BD2B12"/>
    <w:rsid w:val="00BD454F"/>
    <w:rsid w:val="00BE3497"/>
    <w:rsid w:val="00BE7EA5"/>
    <w:rsid w:val="00BF1B19"/>
    <w:rsid w:val="00BF2371"/>
    <w:rsid w:val="00BF5F37"/>
    <w:rsid w:val="00C01DCC"/>
    <w:rsid w:val="00C14498"/>
    <w:rsid w:val="00C16893"/>
    <w:rsid w:val="00C16C6F"/>
    <w:rsid w:val="00C202B3"/>
    <w:rsid w:val="00C21EE0"/>
    <w:rsid w:val="00C30297"/>
    <w:rsid w:val="00C319F0"/>
    <w:rsid w:val="00C44F2F"/>
    <w:rsid w:val="00C50B48"/>
    <w:rsid w:val="00C51059"/>
    <w:rsid w:val="00C54F49"/>
    <w:rsid w:val="00C555AC"/>
    <w:rsid w:val="00C676F0"/>
    <w:rsid w:val="00C713ED"/>
    <w:rsid w:val="00C72318"/>
    <w:rsid w:val="00C724E6"/>
    <w:rsid w:val="00C747A5"/>
    <w:rsid w:val="00C770D1"/>
    <w:rsid w:val="00C85314"/>
    <w:rsid w:val="00C877AE"/>
    <w:rsid w:val="00C95F87"/>
    <w:rsid w:val="00C964E0"/>
    <w:rsid w:val="00CA0116"/>
    <w:rsid w:val="00CA20C7"/>
    <w:rsid w:val="00CA2D12"/>
    <w:rsid w:val="00CA3A8D"/>
    <w:rsid w:val="00CA4BC0"/>
    <w:rsid w:val="00CA5CA8"/>
    <w:rsid w:val="00CB0157"/>
    <w:rsid w:val="00CB28E9"/>
    <w:rsid w:val="00CB5205"/>
    <w:rsid w:val="00CC2AB2"/>
    <w:rsid w:val="00CC354E"/>
    <w:rsid w:val="00CC38AC"/>
    <w:rsid w:val="00CC559D"/>
    <w:rsid w:val="00CD0C13"/>
    <w:rsid w:val="00CD654B"/>
    <w:rsid w:val="00CE223E"/>
    <w:rsid w:val="00CF0B7B"/>
    <w:rsid w:val="00CF3F0D"/>
    <w:rsid w:val="00D05DAB"/>
    <w:rsid w:val="00D101F7"/>
    <w:rsid w:val="00D145F5"/>
    <w:rsid w:val="00D303BD"/>
    <w:rsid w:val="00D316A1"/>
    <w:rsid w:val="00D32709"/>
    <w:rsid w:val="00D329F1"/>
    <w:rsid w:val="00D32B55"/>
    <w:rsid w:val="00D33300"/>
    <w:rsid w:val="00D355F0"/>
    <w:rsid w:val="00D40AEA"/>
    <w:rsid w:val="00D43AC8"/>
    <w:rsid w:val="00D45D94"/>
    <w:rsid w:val="00D50040"/>
    <w:rsid w:val="00D50879"/>
    <w:rsid w:val="00D51610"/>
    <w:rsid w:val="00D56113"/>
    <w:rsid w:val="00D643F4"/>
    <w:rsid w:val="00D64CEC"/>
    <w:rsid w:val="00D66D08"/>
    <w:rsid w:val="00D833D9"/>
    <w:rsid w:val="00D83BD9"/>
    <w:rsid w:val="00D84381"/>
    <w:rsid w:val="00D8674E"/>
    <w:rsid w:val="00D94DCF"/>
    <w:rsid w:val="00D94EAE"/>
    <w:rsid w:val="00DA2220"/>
    <w:rsid w:val="00DA3DF2"/>
    <w:rsid w:val="00DA586F"/>
    <w:rsid w:val="00DB08DA"/>
    <w:rsid w:val="00DB1651"/>
    <w:rsid w:val="00DB7F09"/>
    <w:rsid w:val="00DC00E8"/>
    <w:rsid w:val="00DC1C56"/>
    <w:rsid w:val="00DC3E92"/>
    <w:rsid w:val="00DC4756"/>
    <w:rsid w:val="00DC6379"/>
    <w:rsid w:val="00DC6AAD"/>
    <w:rsid w:val="00DD53B1"/>
    <w:rsid w:val="00DE03E7"/>
    <w:rsid w:val="00DE2763"/>
    <w:rsid w:val="00DE3A53"/>
    <w:rsid w:val="00DE3C77"/>
    <w:rsid w:val="00DE5FDB"/>
    <w:rsid w:val="00DE70F1"/>
    <w:rsid w:val="00DF4875"/>
    <w:rsid w:val="00DF6B33"/>
    <w:rsid w:val="00DF6F61"/>
    <w:rsid w:val="00DF72D1"/>
    <w:rsid w:val="00DF7CBD"/>
    <w:rsid w:val="00E101C6"/>
    <w:rsid w:val="00E22D51"/>
    <w:rsid w:val="00E25239"/>
    <w:rsid w:val="00E31851"/>
    <w:rsid w:val="00E31878"/>
    <w:rsid w:val="00E349A7"/>
    <w:rsid w:val="00E5051A"/>
    <w:rsid w:val="00E50E7C"/>
    <w:rsid w:val="00E51545"/>
    <w:rsid w:val="00E51D9E"/>
    <w:rsid w:val="00E537D1"/>
    <w:rsid w:val="00E567E6"/>
    <w:rsid w:val="00E56971"/>
    <w:rsid w:val="00E57767"/>
    <w:rsid w:val="00E61484"/>
    <w:rsid w:val="00E67AE4"/>
    <w:rsid w:val="00E7017C"/>
    <w:rsid w:val="00E711D7"/>
    <w:rsid w:val="00E815E1"/>
    <w:rsid w:val="00E902B0"/>
    <w:rsid w:val="00E902E8"/>
    <w:rsid w:val="00E9296B"/>
    <w:rsid w:val="00E97C19"/>
    <w:rsid w:val="00EA23AC"/>
    <w:rsid w:val="00EA398F"/>
    <w:rsid w:val="00EA7C3D"/>
    <w:rsid w:val="00EB445B"/>
    <w:rsid w:val="00EB4B0B"/>
    <w:rsid w:val="00EB6878"/>
    <w:rsid w:val="00EC1E0E"/>
    <w:rsid w:val="00EC2312"/>
    <w:rsid w:val="00EC236D"/>
    <w:rsid w:val="00EC6B16"/>
    <w:rsid w:val="00ED5A20"/>
    <w:rsid w:val="00ED7EF5"/>
    <w:rsid w:val="00EE08F0"/>
    <w:rsid w:val="00EE1447"/>
    <w:rsid w:val="00EE1BF1"/>
    <w:rsid w:val="00EE4791"/>
    <w:rsid w:val="00EE4864"/>
    <w:rsid w:val="00EE6384"/>
    <w:rsid w:val="00EE7744"/>
    <w:rsid w:val="00EF03E1"/>
    <w:rsid w:val="00EF145E"/>
    <w:rsid w:val="00EF2BBB"/>
    <w:rsid w:val="00F0082D"/>
    <w:rsid w:val="00F015AB"/>
    <w:rsid w:val="00F045E0"/>
    <w:rsid w:val="00F07C90"/>
    <w:rsid w:val="00F129F4"/>
    <w:rsid w:val="00F20F8A"/>
    <w:rsid w:val="00F304A4"/>
    <w:rsid w:val="00F33DB8"/>
    <w:rsid w:val="00F37649"/>
    <w:rsid w:val="00F46612"/>
    <w:rsid w:val="00F51D7F"/>
    <w:rsid w:val="00F521EB"/>
    <w:rsid w:val="00F535FF"/>
    <w:rsid w:val="00F5365A"/>
    <w:rsid w:val="00F57BED"/>
    <w:rsid w:val="00F60198"/>
    <w:rsid w:val="00F602CC"/>
    <w:rsid w:val="00F64099"/>
    <w:rsid w:val="00F669CD"/>
    <w:rsid w:val="00F6781C"/>
    <w:rsid w:val="00F67B86"/>
    <w:rsid w:val="00F711ED"/>
    <w:rsid w:val="00F72D41"/>
    <w:rsid w:val="00F737DB"/>
    <w:rsid w:val="00F74D64"/>
    <w:rsid w:val="00F7613A"/>
    <w:rsid w:val="00F82746"/>
    <w:rsid w:val="00F836F9"/>
    <w:rsid w:val="00F845D7"/>
    <w:rsid w:val="00F86188"/>
    <w:rsid w:val="00F9040C"/>
    <w:rsid w:val="00F91E41"/>
    <w:rsid w:val="00F92279"/>
    <w:rsid w:val="00F97735"/>
    <w:rsid w:val="00FA4B92"/>
    <w:rsid w:val="00FB4D21"/>
    <w:rsid w:val="00FB762B"/>
    <w:rsid w:val="00FC6ADA"/>
    <w:rsid w:val="00FC7DF4"/>
    <w:rsid w:val="00FE2090"/>
    <w:rsid w:val="00FF2DA3"/>
    <w:rsid w:val="511E323F"/>
    <w:rsid w:val="52E4F699"/>
    <w:rsid w:val="5BA9B92D"/>
    <w:rsid w:val="70C9249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2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9A7"/>
    <w:pPr>
      <w:spacing w:before="120" w:after="120" w:line="240" w:lineRule="auto"/>
    </w:pPr>
    <w:rPr>
      <w:rFonts w:ascii="Calibri Light" w:eastAsia="Times New Roman" w:hAnsi="Calibri Light" w:cs="Times New Roman"/>
      <w:szCs w:val="20"/>
      <w:lang w:eastAsia="en-AU"/>
    </w:rPr>
  </w:style>
  <w:style w:type="paragraph" w:styleId="Heading1">
    <w:name w:val="heading 1"/>
    <w:basedOn w:val="HeadingBase"/>
    <w:next w:val="Normal"/>
    <w:link w:val="Heading1Char"/>
    <w:qFormat/>
    <w:rsid w:val="00ED5A20"/>
    <w:pPr>
      <w:spacing w:before="600" w:line="460" w:lineRule="exact"/>
      <w:outlineLvl w:val="0"/>
    </w:pPr>
    <w:rPr>
      <w:b/>
      <w:bCs w:val="0"/>
      <w:color w:val="5D779D" w:themeColor="accent3"/>
      <w:sz w:val="44"/>
    </w:rPr>
  </w:style>
  <w:style w:type="paragraph" w:styleId="Heading2">
    <w:name w:val="heading 2"/>
    <w:basedOn w:val="HeadingBase"/>
    <w:next w:val="Normal"/>
    <w:link w:val="Heading2Char"/>
    <w:qFormat/>
    <w:rsid w:val="00386297"/>
    <w:pPr>
      <w:spacing w:before="360" w:line="460" w:lineRule="exact"/>
      <w:outlineLvl w:val="1"/>
    </w:pPr>
    <w:rPr>
      <w:bCs w:val="0"/>
      <w:iCs/>
      <w:color w:val="2C384A" w:themeColor="accent1"/>
      <w:sz w:val="36"/>
      <w:szCs w:val="28"/>
    </w:rPr>
  </w:style>
  <w:style w:type="paragraph" w:styleId="Heading3">
    <w:name w:val="heading 3"/>
    <w:basedOn w:val="HeadingBase"/>
    <w:next w:val="Normal"/>
    <w:link w:val="Heading3Char"/>
    <w:qFormat/>
    <w:rsid w:val="00ED5A20"/>
    <w:pPr>
      <w:spacing w:before="320" w:after="0" w:line="276" w:lineRule="auto"/>
      <w:outlineLvl w:val="2"/>
    </w:pPr>
    <w:rPr>
      <w:b/>
      <w:bCs w:val="0"/>
      <w:color w:val="4D7861" w:themeColor="accent2"/>
      <w:sz w:val="28"/>
      <w:szCs w:val="26"/>
    </w:rPr>
  </w:style>
  <w:style w:type="paragraph" w:styleId="Heading4">
    <w:name w:val="heading 4"/>
    <w:basedOn w:val="HeadingBase"/>
    <w:next w:val="Normal"/>
    <w:link w:val="Heading4Char"/>
    <w:qFormat/>
    <w:rsid w:val="00ED5A20"/>
    <w:pPr>
      <w:spacing w:before="280" w:after="0" w:line="276" w:lineRule="auto"/>
      <w:outlineLvl w:val="3"/>
    </w:pPr>
    <w:rPr>
      <w:rFonts w:ascii="Calibri Light" w:hAnsi="Calibri Light"/>
      <w:bCs w:val="0"/>
      <w:color w:val="4D7861" w:themeColor="accent2"/>
      <w:sz w:val="24"/>
      <w:szCs w:val="26"/>
    </w:rPr>
  </w:style>
  <w:style w:type="paragraph" w:styleId="Heading5">
    <w:name w:val="heading 5"/>
    <w:basedOn w:val="HeadingBase"/>
    <w:next w:val="Normal"/>
    <w:link w:val="Heading5Char"/>
    <w:rsid w:val="00E349A7"/>
    <w:pPr>
      <w:spacing w:before="240" w:after="0" w:line="276" w:lineRule="auto"/>
      <w:outlineLvl w:val="4"/>
    </w:pPr>
    <w:rPr>
      <w:rFonts w:asciiTheme="majorHAnsi" w:hAnsiTheme="majorHAnsi"/>
      <w:b/>
      <w:bCs w:val="0"/>
      <w:iCs/>
      <w:color w:val="000000" w:themeColor="text1"/>
      <w:sz w:val="22"/>
    </w:rPr>
  </w:style>
  <w:style w:type="paragraph" w:styleId="Heading6">
    <w:name w:val="heading 6"/>
    <w:basedOn w:val="HeadingBase"/>
    <w:next w:val="Normal"/>
    <w:link w:val="Heading6Char"/>
    <w:rsid w:val="00E349A7"/>
    <w:pPr>
      <w:spacing w:before="120" w:after="0" w:line="276" w:lineRule="auto"/>
      <w:outlineLvl w:val="5"/>
    </w:pPr>
    <w:rPr>
      <w:rFonts w:ascii="Calibri Light" w:hAnsi="Calibri Light"/>
      <w:bCs w:val="0"/>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5A20"/>
    <w:rPr>
      <w:rFonts w:ascii="Calibri" w:eastAsia="Times New Roman" w:hAnsi="Calibri" w:cs="Arial"/>
      <w:b/>
      <w:color w:val="5D779D" w:themeColor="accent3"/>
      <w:kern w:val="32"/>
      <w:sz w:val="44"/>
      <w:szCs w:val="36"/>
      <w:lang w:eastAsia="en-AU"/>
    </w:rPr>
  </w:style>
  <w:style w:type="character" w:customStyle="1" w:styleId="Heading2Char">
    <w:name w:val="Heading 2 Char"/>
    <w:basedOn w:val="DefaultParagraphFont"/>
    <w:link w:val="Heading2"/>
    <w:rsid w:val="00386297"/>
    <w:rPr>
      <w:rFonts w:ascii="Calibri" w:eastAsia="Times New Roman" w:hAnsi="Calibri" w:cs="Arial"/>
      <w:iCs/>
      <w:color w:val="2C384A" w:themeColor="accent1"/>
      <w:kern w:val="32"/>
      <w:sz w:val="36"/>
      <w:szCs w:val="28"/>
      <w:lang w:eastAsia="en-AU"/>
    </w:rPr>
  </w:style>
  <w:style w:type="character" w:customStyle="1" w:styleId="Heading3Char">
    <w:name w:val="Heading 3 Char"/>
    <w:basedOn w:val="DefaultParagraphFont"/>
    <w:link w:val="Heading3"/>
    <w:rsid w:val="00ED5A20"/>
    <w:rPr>
      <w:rFonts w:ascii="Calibri" w:eastAsia="Times New Roman" w:hAnsi="Calibri" w:cs="Arial"/>
      <w:b/>
      <w:color w:val="4D7861" w:themeColor="accent2"/>
      <w:kern w:val="32"/>
      <w:sz w:val="28"/>
      <w:szCs w:val="26"/>
      <w:lang w:eastAsia="en-AU"/>
    </w:rPr>
  </w:style>
  <w:style w:type="character" w:customStyle="1" w:styleId="Heading4Char">
    <w:name w:val="Heading 4 Char"/>
    <w:basedOn w:val="DefaultParagraphFont"/>
    <w:link w:val="Heading4"/>
    <w:rsid w:val="00ED5A20"/>
    <w:rPr>
      <w:rFonts w:ascii="Calibri Light" w:eastAsia="Times New Roman" w:hAnsi="Calibri Light" w:cs="Arial"/>
      <w:color w:val="4D7861" w:themeColor="accent2"/>
      <w:kern w:val="32"/>
      <w:sz w:val="24"/>
      <w:szCs w:val="26"/>
      <w:lang w:eastAsia="en-AU"/>
    </w:rPr>
  </w:style>
  <w:style w:type="character" w:customStyle="1" w:styleId="Heading5Char">
    <w:name w:val="Heading 5 Char"/>
    <w:basedOn w:val="DefaultParagraphFont"/>
    <w:link w:val="Heading5"/>
    <w:rsid w:val="00E349A7"/>
    <w:rPr>
      <w:rFonts w:asciiTheme="majorHAnsi" w:eastAsia="Times New Roman" w:hAnsiTheme="majorHAnsi" w:cs="Arial"/>
      <w:b/>
      <w:iCs/>
      <w:color w:val="000000" w:themeColor="text1"/>
      <w:kern w:val="32"/>
      <w:szCs w:val="36"/>
      <w:lang w:eastAsia="en-AU"/>
    </w:rPr>
  </w:style>
  <w:style w:type="character" w:customStyle="1" w:styleId="Heading6Char">
    <w:name w:val="Heading 6 Char"/>
    <w:basedOn w:val="DefaultParagraphFont"/>
    <w:link w:val="Heading6"/>
    <w:rsid w:val="00E349A7"/>
    <w:rPr>
      <w:rFonts w:ascii="Calibri Light" w:eastAsia="Times New Roman" w:hAnsi="Calibri Light" w:cs="Arial"/>
      <w:color w:val="000000" w:themeColor="text1"/>
      <w:kern w:val="32"/>
      <w:lang w:eastAsia="en-AU"/>
    </w:rPr>
  </w:style>
  <w:style w:type="paragraph" w:customStyle="1" w:styleId="ChartGraphic">
    <w:name w:val="Chart Graphic"/>
    <w:basedOn w:val="Normal"/>
    <w:next w:val="Normal"/>
    <w:rsid w:val="000E0B74"/>
    <w:pPr>
      <w:keepNext/>
      <w:spacing w:before="0" w:after="0"/>
      <w:jc w:val="center"/>
    </w:pPr>
    <w:rPr>
      <w:color w:val="004A7F"/>
      <w:sz w:val="20"/>
    </w:rPr>
  </w:style>
  <w:style w:type="paragraph" w:customStyle="1" w:styleId="AlphaParagraph">
    <w:name w:val="Alpha Paragraph"/>
    <w:basedOn w:val="Normal"/>
    <w:qFormat/>
    <w:rsid w:val="000E0B74"/>
    <w:pPr>
      <w:numPr>
        <w:ilvl w:val="1"/>
        <w:numId w:val="10"/>
      </w:numPr>
      <w:spacing w:before="0"/>
    </w:pPr>
  </w:style>
  <w:style w:type="character" w:customStyle="1" w:styleId="DashChar">
    <w:name w:val="Dash Char"/>
    <w:basedOn w:val="DefaultParagraphFont"/>
    <w:link w:val="Dash"/>
    <w:uiPriority w:val="99"/>
    <w:locked/>
    <w:rsid w:val="00E349A7"/>
    <w:rPr>
      <w:rFonts w:ascii="Calibri Light" w:eastAsia="Times New Roman" w:hAnsi="Calibri Light" w:cs="Times New Roman"/>
      <w:szCs w:val="20"/>
      <w:lang w:eastAsia="en-AU"/>
    </w:rPr>
  </w:style>
  <w:style w:type="character" w:customStyle="1" w:styleId="DoubleDotChar">
    <w:name w:val="Double Dot Char"/>
    <w:basedOn w:val="DefaultParagraphFont"/>
    <w:link w:val="DoubleDot"/>
    <w:uiPriority w:val="99"/>
    <w:locked/>
    <w:rsid w:val="00E349A7"/>
    <w:rPr>
      <w:rFonts w:ascii="Calibri Light" w:eastAsia="Times New Roman" w:hAnsi="Calibri Light" w:cs="Times New Roman"/>
      <w:szCs w:val="20"/>
      <w:lang w:eastAsia="en-AU"/>
    </w:rPr>
  </w:style>
  <w:style w:type="character" w:customStyle="1" w:styleId="BulletChar">
    <w:name w:val="Bullet Char"/>
    <w:basedOn w:val="DefaultParagraphFont"/>
    <w:link w:val="Bullet"/>
    <w:locked/>
    <w:rsid w:val="009E0CA5"/>
    <w:rPr>
      <w:rFonts w:ascii="Calibri Light" w:eastAsia="Times New Roman" w:hAnsi="Calibri Light" w:cs="Times New Roman"/>
      <w:szCs w:val="20"/>
      <w:lang w:eastAsia="en-AU"/>
    </w:rPr>
  </w:style>
  <w:style w:type="paragraph" w:customStyle="1" w:styleId="BoxHeading">
    <w:name w:val="Box Heading"/>
    <w:basedOn w:val="Normal"/>
    <w:next w:val="Normal"/>
    <w:rsid w:val="00EB4B0B"/>
    <w:pPr>
      <w:keepNext/>
      <w:spacing w:before="240"/>
    </w:pPr>
    <w:rPr>
      <w:b/>
      <w:color w:val="2C384A" w:themeColor="accent1"/>
      <w:sz w:val="26"/>
      <w:szCs w:val="26"/>
    </w:rPr>
  </w:style>
  <w:style w:type="paragraph" w:customStyle="1" w:styleId="BoxText">
    <w:name w:val="Box Text"/>
    <w:basedOn w:val="Normal"/>
    <w:link w:val="BoxTextChar"/>
    <w:rsid w:val="00E349A7"/>
  </w:style>
  <w:style w:type="paragraph" w:customStyle="1" w:styleId="Bullet">
    <w:name w:val="Bullet"/>
    <w:basedOn w:val="Normal"/>
    <w:link w:val="BulletChar"/>
    <w:qFormat/>
    <w:rsid w:val="009E0CA5"/>
    <w:pPr>
      <w:numPr>
        <w:numId w:val="24"/>
      </w:numPr>
      <w:tabs>
        <w:tab w:val="left" w:pos="720"/>
      </w:tabs>
      <w:spacing w:before="0" w:line="276" w:lineRule="auto"/>
    </w:pPr>
  </w:style>
  <w:style w:type="paragraph" w:customStyle="1" w:styleId="ChartandTableFootnoteAlpha">
    <w:name w:val="Chart and Table Footnote Alpha"/>
    <w:rsid w:val="0023305C"/>
    <w:pPr>
      <w:numPr>
        <w:numId w:val="7"/>
      </w:numPr>
      <w:tabs>
        <w:tab w:val="num" w:pos="284"/>
      </w:tabs>
      <w:spacing w:after="0" w:line="240" w:lineRule="auto"/>
      <w:ind w:left="284" w:hanging="284"/>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E97C19"/>
    <w:pPr>
      <w:jc w:val="center"/>
    </w:pPr>
  </w:style>
  <w:style w:type="paragraph" w:customStyle="1" w:styleId="ChartorTableNote">
    <w:name w:val="Chart or Table Note"/>
    <w:next w:val="Normal"/>
    <w:rsid w:val="000E0B74"/>
    <w:pPr>
      <w:spacing w:after="0" w:line="240" w:lineRule="auto"/>
      <w:jc w:val="both"/>
    </w:pPr>
    <w:rPr>
      <w:rFonts w:ascii="Calibri" w:eastAsia="Times New Roman" w:hAnsi="Calibri" w:cs="Times New Roman"/>
      <w:color w:val="000000"/>
      <w:sz w:val="18"/>
      <w:szCs w:val="20"/>
      <w:lang w:eastAsia="en-AU"/>
    </w:rPr>
  </w:style>
  <w:style w:type="paragraph" w:customStyle="1" w:styleId="ChartSecondHeading">
    <w:name w:val="Chart Second Heading"/>
    <w:basedOn w:val="TableSecondHeading"/>
    <w:next w:val="ChartGraphic"/>
    <w:rsid w:val="009D2CFF"/>
    <w:pPr>
      <w:jc w:val="center"/>
    </w:pPr>
    <w:rPr>
      <w:b w:val="0"/>
      <w:bCs/>
    </w:rPr>
  </w:style>
  <w:style w:type="paragraph" w:customStyle="1" w:styleId="ReportDate">
    <w:name w:val="Report Date"/>
    <w:basedOn w:val="Normal"/>
    <w:link w:val="ReportDateChar"/>
    <w:rsid w:val="002A7A31"/>
    <w:pPr>
      <w:keepNext/>
      <w:spacing w:before="0" w:after="360"/>
    </w:pPr>
    <w:rPr>
      <w:color w:val="90B6F0"/>
      <w:sz w:val="32"/>
    </w:rPr>
  </w:style>
  <w:style w:type="paragraph" w:customStyle="1" w:styleId="Dash">
    <w:name w:val="Dash"/>
    <w:basedOn w:val="Normal"/>
    <w:link w:val="DashChar"/>
    <w:qFormat/>
    <w:rsid w:val="000E0B74"/>
    <w:pPr>
      <w:numPr>
        <w:ilvl w:val="1"/>
        <w:numId w:val="24"/>
      </w:numPr>
      <w:spacing w:before="0"/>
    </w:pPr>
  </w:style>
  <w:style w:type="paragraph" w:customStyle="1" w:styleId="DoubleDot">
    <w:name w:val="Double Dot"/>
    <w:basedOn w:val="Normal"/>
    <w:link w:val="DoubleDotChar"/>
    <w:qFormat/>
    <w:rsid w:val="000E0B74"/>
    <w:pPr>
      <w:numPr>
        <w:ilvl w:val="2"/>
        <w:numId w:val="24"/>
      </w:numPr>
      <w:spacing w:before="0"/>
    </w:pPr>
  </w:style>
  <w:style w:type="paragraph" w:customStyle="1" w:styleId="TableMainHeading">
    <w:name w:val="Table Main Heading"/>
    <w:basedOn w:val="Heading3"/>
    <w:next w:val="Normal"/>
    <w:rsid w:val="00E97C19"/>
    <w:pPr>
      <w:spacing w:before="120"/>
    </w:pPr>
    <w:rPr>
      <w:b w:val="0"/>
      <w:sz w:val="26"/>
    </w:rPr>
  </w:style>
  <w:style w:type="paragraph" w:customStyle="1" w:styleId="FooterEven">
    <w:name w:val="Footer Even"/>
    <w:basedOn w:val="Footer"/>
    <w:rsid w:val="00103F3C"/>
    <w:pPr>
      <w:keepNext/>
      <w:tabs>
        <w:tab w:val="clear" w:pos="4513"/>
        <w:tab w:val="clear" w:pos="9026"/>
        <w:tab w:val="right" w:pos="9072"/>
      </w:tabs>
      <w:jc w:val="left"/>
    </w:pPr>
    <w:rPr>
      <w:noProof/>
      <w:color w:val="2C384A" w:themeColor="accent1"/>
    </w:rPr>
  </w:style>
  <w:style w:type="paragraph" w:customStyle="1" w:styleId="FooterOdd">
    <w:name w:val="Footer Odd"/>
    <w:basedOn w:val="Footer"/>
    <w:rsid w:val="00103F3C"/>
    <w:pPr>
      <w:keepNext/>
      <w:tabs>
        <w:tab w:val="clear" w:pos="4513"/>
        <w:tab w:val="clear" w:pos="9026"/>
        <w:tab w:val="right" w:pos="9072"/>
      </w:tabs>
      <w:jc w:val="right"/>
    </w:pPr>
    <w:rPr>
      <w:color w:val="2C384A" w:themeColor="accent1"/>
    </w:rPr>
  </w:style>
  <w:style w:type="character" w:styleId="Hyperlink">
    <w:name w:val="Hyperlink"/>
    <w:basedOn w:val="DefaultParagraphFont"/>
    <w:uiPriority w:val="99"/>
    <w:rsid w:val="006923DF"/>
    <w:rPr>
      <w:color w:val="3A6FAF"/>
      <w:u w:val="none"/>
    </w:rPr>
  </w:style>
  <w:style w:type="paragraph" w:customStyle="1" w:styleId="OutlineNumbered1">
    <w:name w:val="Outline Numbered 1"/>
    <w:basedOn w:val="Normal"/>
    <w:rsid w:val="000E0B74"/>
    <w:pPr>
      <w:numPr>
        <w:numId w:val="6"/>
      </w:numPr>
      <w:spacing w:before="0"/>
    </w:pPr>
  </w:style>
  <w:style w:type="paragraph" w:customStyle="1" w:styleId="OutlineNumbered2">
    <w:name w:val="Outline Numbered 2"/>
    <w:basedOn w:val="Normal"/>
    <w:rsid w:val="000E0B74"/>
    <w:pPr>
      <w:numPr>
        <w:ilvl w:val="1"/>
        <w:numId w:val="6"/>
      </w:numPr>
      <w:spacing w:before="0"/>
    </w:pPr>
  </w:style>
  <w:style w:type="paragraph" w:customStyle="1" w:styleId="OutlineNumbered3">
    <w:name w:val="Outline Numbered 3"/>
    <w:basedOn w:val="Normal"/>
    <w:rsid w:val="000E0B74"/>
    <w:pPr>
      <w:numPr>
        <w:ilvl w:val="2"/>
        <w:numId w:val="6"/>
      </w:numPr>
      <w:spacing w:before="0"/>
    </w:pPr>
  </w:style>
  <w:style w:type="paragraph" w:customStyle="1" w:styleId="SingleParagraph">
    <w:name w:val="Single Paragraph"/>
    <w:basedOn w:val="Normal"/>
    <w:next w:val="Normal"/>
    <w:link w:val="SingleParagraphChar"/>
    <w:rsid w:val="000E0B74"/>
    <w:pPr>
      <w:spacing w:before="0" w:after="0"/>
    </w:pPr>
  </w:style>
  <w:style w:type="paragraph" w:customStyle="1" w:styleId="TableSecondHeading">
    <w:name w:val="Table Second Heading"/>
    <w:basedOn w:val="Normal"/>
    <w:next w:val="Normal"/>
    <w:rsid w:val="000E0B74"/>
    <w:pPr>
      <w:keepNext/>
      <w:spacing w:before="0" w:after="20"/>
    </w:pPr>
    <w:rPr>
      <w:b/>
      <w:color w:val="004A7F"/>
    </w:rPr>
  </w:style>
  <w:style w:type="paragraph" w:customStyle="1" w:styleId="TableColumnHeadingCentred">
    <w:name w:val="Table Column Heading Centred"/>
    <w:basedOn w:val="TableTextLeft"/>
    <w:rsid w:val="00A7236C"/>
    <w:pPr>
      <w:jc w:val="center"/>
    </w:pPr>
    <w:rPr>
      <w:b/>
      <w:color w:val="2C384A" w:themeColor="accent1"/>
      <w:sz w:val="20"/>
    </w:rPr>
  </w:style>
  <w:style w:type="paragraph" w:customStyle="1" w:styleId="TableColumnHeadingLeft">
    <w:name w:val="Table Column Heading Left"/>
    <w:basedOn w:val="TableTextLeft"/>
    <w:rsid w:val="00A7236C"/>
    <w:rPr>
      <w:b/>
      <w:color w:val="2C384A" w:themeColor="accent1"/>
      <w:sz w:val="20"/>
    </w:rPr>
  </w:style>
  <w:style w:type="paragraph" w:customStyle="1" w:styleId="TableColumnHeadingRight">
    <w:name w:val="Table Column Heading Right"/>
    <w:basedOn w:val="TableTextLeft"/>
    <w:rsid w:val="00A7236C"/>
    <w:pPr>
      <w:jc w:val="right"/>
    </w:pPr>
    <w:rPr>
      <w:b/>
      <w:color w:val="2C384A" w:themeColor="accent1"/>
      <w:sz w:val="20"/>
    </w:rPr>
  </w:style>
  <w:style w:type="table" w:styleId="TableGrid">
    <w:name w:val="Table Grid"/>
    <w:basedOn w:val="TableNormal"/>
    <w:rsid w:val="00D316A1"/>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paragraph" w:customStyle="1" w:styleId="TableTextCentered">
    <w:name w:val="Table Text Centered"/>
    <w:basedOn w:val="TableTextRight"/>
    <w:rsid w:val="001972D2"/>
    <w:pPr>
      <w:jc w:val="center"/>
    </w:pPr>
  </w:style>
  <w:style w:type="paragraph" w:customStyle="1" w:styleId="TableTextLeft">
    <w:name w:val="Table Text Left"/>
    <w:basedOn w:val="TableTextRight"/>
    <w:rsid w:val="000E0B74"/>
    <w:pPr>
      <w:jc w:val="left"/>
    </w:pPr>
  </w:style>
  <w:style w:type="paragraph" w:customStyle="1" w:styleId="TableTextRight">
    <w:name w:val="Table Text Right"/>
    <w:basedOn w:val="Normal"/>
    <w:rsid w:val="000E0B74"/>
    <w:pPr>
      <w:spacing w:before="40" w:after="40"/>
      <w:jc w:val="right"/>
    </w:pPr>
    <w:rPr>
      <w:color w:val="000000"/>
      <w:sz w:val="18"/>
    </w:rPr>
  </w:style>
  <w:style w:type="paragraph" w:styleId="TOC1">
    <w:name w:val="toc 1"/>
    <w:basedOn w:val="Normal"/>
    <w:next w:val="Normal"/>
    <w:uiPriority w:val="39"/>
    <w:rsid w:val="00A7236C"/>
    <w:pPr>
      <w:keepNext/>
      <w:tabs>
        <w:tab w:val="right" w:leader="dot" w:pos="9072"/>
      </w:tabs>
      <w:spacing w:before="180" w:after="0"/>
      <w:ind w:right="-2"/>
    </w:pPr>
    <w:rPr>
      <w:b/>
      <w:noProof/>
      <w:color w:val="2C384A" w:themeColor="accent1"/>
      <w:szCs w:val="22"/>
    </w:rPr>
  </w:style>
  <w:style w:type="paragraph" w:styleId="TOC2">
    <w:name w:val="toc 2"/>
    <w:basedOn w:val="Normal"/>
    <w:next w:val="Normal"/>
    <w:uiPriority w:val="39"/>
    <w:rsid w:val="00A7236C"/>
    <w:pPr>
      <w:keepNext/>
      <w:tabs>
        <w:tab w:val="right" w:leader="dot" w:pos="9072"/>
      </w:tabs>
      <w:spacing w:before="40" w:after="20"/>
      <w:ind w:right="-2"/>
    </w:pPr>
    <w:rPr>
      <w:noProof/>
      <w:color w:val="5D779D" w:themeColor="accent3"/>
    </w:rPr>
  </w:style>
  <w:style w:type="paragraph" w:styleId="TOC3">
    <w:name w:val="toc 3"/>
    <w:basedOn w:val="Normal"/>
    <w:next w:val="Normal"/>
    <w:uiPriority w:val="39"/>
    <w:rsid w:val="0025652F"/>
    <w:pPr>
      <w:tabs>
        <w:tab w:val="right" w:leader="dot" w:pos="9072"/>
      </w:tabs>
      <w:spacing w:before="20" w:after="0"/>
      <w:ind w:left="284" w:right="-2"/>
    </w:pPr>
    <w:rPr>
      <w:rFonts w:cs="Calibri"/>
      <w:noProof/>
    </w:rPr>
  </w:style>
  <w:style w:type="numbering" w:customStyle="1" w:styleId="OutlineList">
    <w:name w:val="OutlineList"/>
    <w:uiPriority w:val="99"/>
    <w:rsid w:val="000E0B74"/>
    <w:pPr>
      <w:numPr>
        <w:numId w:val="4"/>
      </w:numPr>
    </w:pPr>
  </w:style>
  <w:style w:type="numbering" w:customStyle="1" w:styleId="BulletedList">
    <w:name w:val="Bulleted List"/>
    <w:uiPriority w:val="99"/>
    <w:rsid w:val="000E0B74"/>
    <w:pPr>
      <w:numPr>
        <w:numId w:val="1"/>
      </w:numPr>
    </w:pPr>
  </w:style>
  <w:style w:type="numbering" w:customStyle="1" w:styleId="BoxBulletedList">
    <w:name w:val="Box Bulleted List"/>
    <w:uiPriority w:val="99"/>
    <w:rsid w:val="000E0B74"/>
    <w:pPr>
      <w:numPr>
        <w:numId w:val="2"/>
      </w:numPr>
    </w:pPr>
  </w:style>
  <w:style w:type="numbering" w:customStyle="1" w:styleId="OneLevelList">
    <w:name w:val="OneLevelList"/>
    <w:uiPriority w:val="99"/>
    <w:rsid w:val="000E0B74"/>
    <w:pPr>
      <w:numPr>
        <w:numId w:val="3"/>
      </w:numPr>
    </w:pPr>
  </w:style>
  <w:style w:type="numbering" w:customStyle="1" w:styleId="ChartandTableFootnoteAlphaList">
    <w:name w:val="ChartandTableFootnoteAlphaList"/>
    <w:uiPriority w:val="99"/>
    <w:rsid w:val="000E0B74"/>
    <w:pPr>
      <w:numPr>
        <w:numId w:val="17"/>
      </w:numPr>
    </w:pPr>
  </w:style>
  <w:style w:type="paragraph" w:customStyle="1" w:styleId="Heading1Numbered">
    <w:name w:val="Heading 1 Numbered"/>
    <w:basedOn w:val="Heading1"/>
    <w:next w:val="Normal"/>
    <w:rsid w:val="00EE1BF1"/>
    <w:pPr>
      <w:numPr>
        <w:numId w:val="8"/>
      </w:numPr>
    </w:pPr>
  </w:style>
  <w:style w:type="character" w:customStyle="1" w:styleId="SingleParagraphChar">
    <w:name w:val="Single Paragraph Char"/>
    <w:basedOn w:val="DefaultParagraphFont"/>
    <w:link w:val="SingleParagraph"/>
    <w:rsid w:val="000E0B74"/>
    <w:rPr>
      <w:rFonts w:ascii="Calibri" w:eastAsia="Times New Roman" w:hAnsi="Calibri" w:cs="Times New Roman"/>
      <w:szCs w:val="20"/>
      <w:lang w:eastAsia="en-AU"/>
    </w:rPr>
  </w:style>
  <w:style w:type="paragraph" w:customStyle="1" w:styleId="Heading2Numbered">
    <w:name w:val="Heading 2 Numbered"/>
    <w:basedOn w:val="Heading2"/>
    <w:next w:val="Normal"/>
    <w:rsid w:val="000E0B74"/>
    <w:pPr>
      <w:numPr>
        <w:ilvl w:val="1"/>
        <w:numId w:val="8"/>
      </w:numPr>
      <w:ind w:left="284" w:hanging="284"/>
    </w:pPr>
  </w:style>
  <w:style w:type="paragraph" w:customStyle="1" w:styleId="Heading3Numbered">
    <w:name w:val="Heading 3 Numbered"/>
    <w:basedOn w:val="Heading3"/>
    <w:rsid w:val="00EE1BF1"/>
    <w:pPr>
      <w:numPr>
        <w:ilvl w:val="2"/>
        <w:numId w:val="8"/>
      </w:numPr>
      <w:ind w:left="284" w:hanging="284"/>
    </w:pPr>
  </w:style>
  <w:style w:type="paragraph" w:styleId="Title">
    <w:name w:val="Title"/>
    <w:basedOn w:val="Normal"/>
    <w:next w:val="Normal"/>
    <w:link w:val="TitleChar"/>
    <w:uiPriority w:val="10"/>
    <w:rsid w:val="00EE1BF1"/>
    <w:pPr>
      <w:spacing w:before="0" w:after="300"/>
      <w:contextualSpacing/>
    </w:pPr>
    <w:rPr>
      <w:rFonts w:eastAsiaTheme="majorEastAsia" w:cstheme="majorBidi"/>
      <w:b/>
      <w:color w:val="FFFFFF" w:themeColor="background1"/>
      <w:spacing w:val="5"/>
      <w:kern w:val="28"/>
      <w:sz w:val="72"/>
      <w:szCs w:val="52"/>
    </w:rPr>
  </w:style>
  <w:style w:type="character" w:customStyle="1" w:styleId="TitleChar">
    <w:name w:val="Title Char"/>
    <w:basedOn w:val="DefaultParagraphFont"/>
    <w:link w:val="Title"/>
    <w:uiPriority w:val="10"/>
    <w:rsid w:val="00EE1BF1"/>
    <w:rPr>
      <w:rFonts w:ascii="Calibri" w:eastAsiaTheme="majorEastAsia" w:hAnsi="Calibri" w:cstheme="majorBidi"/>
      <w:b/>
      <w:color w:val="FFFFFF" w:themeColor="background1"/>
      <w:spacing w:val="5"/>
      <w:kern w:val="28"/>
      <w:sz w:val="72"/>
      <w:szCs w:val="52"/>
      <w:lang w:eastAsia="en-AU"/>
    </w:rPr>
  </w:style>
  <w:style w:type="paragraph" w:styleId="Subtitle">
    <w:name w:val="Subtitle"/>
    <w:basedOn w:val="Normal"/>
    <w:next w:val="Normal"/>
    <w:link w:val="SubtitleChar"/>
    <w:uiPriority w:val="11"/>
    <w:rsid w:val="00CB28E9"/>
    <w:pPr>
      <w:numPr>
        <w:ilvl w:val="1"/>
      </w:numPr>
    </w:pPr>
    <w:rPr>
      <w:rFonts w:eastAsiaTheme="majorEastAsia" w:cstheme="majorBidi"/>
      <w:iCs/>
      <w:color w:val="EEEEEE"/>
      <w:sz w:val="44"/>
      <w:szCs w:val="44"/>
    </w:rPr>
  </w:style>
  <w:style w:type="character" w:customStyle="1" w:styleId="SubtitleChar">
    <w:name w:val="Subtitle Char"/>
    <w:basedOn w:val="DefaultParagraphFont"/>
    <w:link w:val="Subtitle"/>
    <w:uiPriority w:val="11"/>
    <w:rsid w:val="00CB28E9"/>
    <w:rPr>
      <w:rFonts w:ascii="Calibri" w:eastAsiaTheme="majorEastAsia" w:hAnsi="Calibri" w:cstheme="majorBidi"/>
      <w:iCs/>
      <w:color w:val="EEEEEE"/>
      <w:sz w:val="44"/>
      <w:szCs w:val="44"/>
      <w:lang w:eastAsia="en-AU"/>
    </w:rPr>
  </w:style>
  <w:style w:type="character" w:styleId="SubtleEmphasis">
    <w:name w:val="Subtle Emphasis"/>
    <w:basedOn w:val="DefaultParagraphFont"/>
    <w:uiPriority w:val="19"/>
    <w:rsid w:val="000E0B74"/>
    <w:rPr>
      <w:i/>
      <w:iCs/>
      <w:color w:val="808080" w:themeColor="text1" w:themeTint="7F"/>
    </w:rPr>
  </w:style>
  <w:style w:type="paragraph" w:styleId="Footer">
    <w:name w:val="footer"/>
    <w:basedOn w:val="Normal"/>
    <w:link w:val="FooterChar"/>
    <w:unhideWhenUsed/>
    <w:rsid w:val="00F60198"/>
    <w:pPr>
      <w:tabs>
        <w:tab w:val="center" w:pos="4513"/>
        <w:tab w:val="right" w:pos="9026"/>
      </w:tabs>
      <w:spacing w:before="0" w:after="0"/>
      <w:jc w:val="center"/>
    </w:pPr>
    <w:rPr>
      <w:color w:val="002C47"/>
      <w:sz w:val="20"/>
    </w:rPr>
  </w:style>
  <w:style w:type="character" w:customStyle="1" w:styleId="FooterChar">
    <w:name w:val="Footer Char"/>
    <w:basedOn w:val="DefaultParagraphFont"/>
    <w:link w:val="Footer"/>
    <w:rsid w:val="00F60198"/>
    <w:rPr>
      <w:rFonts w:ascii="Calibri" w:eastAsia="Times New Roman" w:hAnsi="Calibri" w:cs="Times New Roman"/>
      <w:color w:val="002C47"/>
      <w:sz w:val="20"/>
      <w:szCs w:val="20"/>
      <w:lang w:eastAsia="en-AU"/>
    </w:rPr>
  </w:style>
  <w:style w:type="paragraph" w:styleId="Header">
    <w:name w:val="header"/>
    <w:basedOn w:val="Normal"/>
    <w:link w:val="HeaderChar"/>
    <w:uiPriority w:val="99"/>
    <w:unhideWhenUsed/>
    <w:rsid w:val="001606CF"/>
    <w:pPr>
      <w:keepNext/>
      <w:spacing w:before="0" w:after="0"/>
      <w:jc w:val="right"/>
    </w:pPr>
    <w:rPr>
      <w:color w:val="004A7F"/>
      <w:sz w:val="20"/>
    </w:rPr>
  </w:style>
  <w:style w:type="character" w:customStyle="1" w:styleId="HeaderChar">
    <w:name w:val="Header Char"/>
    <w:basedOn w:val="DefaultParagraphFont"/>
    <w:link w:val="Header"/>
    <w:uiPriority w:val="99"/>
    <w:rsid w:val="001606CF"/>
    <w:rPr>
      <w:rFonts w:ascii="Calibri" w:eastAsia="Times New Roman" w:hAnsi="Calibri" w:cs="Times New Roman"/>
      <w:color w:val="004A7F"/>
      <w:sz w:val="20"/>
      <w:szCs w:val="20"/>
      <w:lang w:eastAsia="en-AU"/>
    </w:rPr>
  </w:style>
  <w:style w:type="character" w:styleId="PlaceholderText">
    <w:name w:val="Placeholder Text"/>
    <w:basedOn w:val="DefaultParagraphFont"/>
    <w:uiPriority w:val="99"/>
    <w:semiHidden/>
    <w:rsid w:val="00056880"/>
    <w:rPr>
      <w:color w:val="808080"/>
    </w:rPr>
  </w:style>
  <w:style w:type="paragraph" w:customStyle="1" w:styleId="AppendixHeading">
    <w:name w:val="Appendix Heading"/>
    <w:basedOn w:val="Heading1"/>
    <w:next w:val="Normal"/>
    <w:rsid w:val="00F045E0"/>
  </w:style>
  <w:style w:type="paragraph" w:customStyle="1" w:styleId="HeadingBase">
    <w:name w:val="Heading Base"/>
    <w:rsid w:val="006923DF"/>
    <w:pPr>
      <w:keepNext/>
      <w:spacing w:after="120" w:line="240" w:lineRule="auto"/>
    </w:pPr>
    <w:rPr>
      <w:rFonts w:ascii="Calibri" w:eastAsia="Times New Roman" w:hAnsi="Calibri" w:cs="Arial"/>
      <w:bCs/>
      <w:color w:val="002C4A"/>
      <w:kern w:val="32"/>
      <w:sz w:val="48"/>
      <w:szCs w:val="36"/>
      <w:lang w:eastAsia="en-AU"/>
    </w:rPr>
  </w:style>
  <w:style w:type="character" w:customStyle="1" w:styleId="ReportDateChar">
    <w:name w:val="Report Date Char"/>
    <w:basedOn w:val="DefaultParagraphFont"/>
    <w:link w:val="ReportDate"/>
    <w:rsid w:val="002A7A31"/>
    <w:rPr>
      <w:rFonts w:ascii="Calibri" w:eastAsia="Times New Roman" w:hAnsi="Calibri" w:cs="Times New Roman"/>
      <w:color w:val="90B6F0"/>
      <w:sz w:val="32"/>
      <w:szCs w:val="20"/>
      <w:lang w:eastAsia="en-AU"/>
    </w:rPr>
  </w:style>
  <w:style w:type="paragraph" w:customStyle="1" w:styleId="NotesHeading">
    <w:name w:val="Notes Heading"/>
    <w:basedOn w:val="Normal"/>
    <w:rsid w:val="002F617F"/>
    <w:pPr>
      <w:keepNext/>
      <w:spacing w:before="240" w:after="360"/>
      <w:jc w:val="center"/>
    </w:pPr>
    <w:rPr>
      <w:rFonts w:ascii="Century Gothic" w:hAnsi="Century Gothic"/>
      <w:smallCaps/>
      <w:color w:val="5F5F5F" w:themeColor="text2"/>
      <w:sz w:val="36"/>
      <w:szCs w:val="36"/>
    </w:rPr>
  </w:style>
  <w:style w:type="paragraph" w:styleId="ListParagraph">
    <w:name w:val="List Paragraph"/>
    <w:basedOn w:val="Normal"/>
    <w:uiPriority w:val="34"/>
    <w:rsid w:val="006469CC"/>
    <w:pPr>
      <w:ind w:left="720"/>
      <w:contextualSpacing/>
    </w:pPr>
  </w:style>
  <w:style w:type="paragraph" w:customStyle="1" w:styleId="TableTextIndented">
    <w:name w:val="Table Text Indented"/>
    <w:basedOn w:val="TableTextLeft"/>
    <w:rsid w:val="008E6292"/>
    <w:pPr>
      <w:ind w:left="284"/>
    </w:pPr>
  </w:style>
  <w:style w:type="paragraph" w:customStyle="1" w:styleId="TableHeadingContinued">
    <w:name w:val="Table Heading Continued"/>
    <w:basedOn w:val="TableMainHeading"/>
    <w:next w:val="TableGraphic"/>
    <w:rsid w:val="009A277C"/>
  </w:style>
  <w:style w:type="paragraph" w:customStyle="1" w:styleId="TableGraphic">
    <w:name w:val="Table Graphic"/>
    <w:basedOn w:val="HeadingBase"/>
    <w:next w:val="Normal"/>
    <w:rsid w:val="008E6292"/>
    <w:pPr>
      <w:spacing w:after="0"/>
    </w:pPr>
  </w:style>
  <w:style w:type="paragraph" w:customStyle="1" w:styleId="HeaderEven">
    <w:name w:val="Header Even"/>
    <w:basedOn w:val="Header"/>
    <w:qFormat/>
    <w:rsid w:val="00F60198"/>
    <w:pPr>
      <w:jc w:val="left"/>
    </w:pPr>
    <w:rPr>
      <w:color w:val="002C47"/>
    </w:rPr>
  </w:style>
  <w:style w:type="paragraph" w:customStyle="1" w:styleId="HeaderOdd">
    <w:name w:val="Header Odd"/>
    <w:basedOn w:val="Header"/>
    <w:qFormat/>
    <w:rsid w:val="00F60198"/>
    <w:rPr>
      <w:color w:val="002C47"/>
    </w:rPr>
  </w:style>
  <w:style w:type="paragraph" w:styleId="FootnoteText">
    <w:name w:val="footnote text"/>
    <w:basedOn w:val="Normal"/>
    <w:link w:val="FootnoteTextChar"/>
    <w:uiPriority w:val="99"/>
    <w:rsid w:val="00744484"/>
    <w:pPr>
      <w:spacing w:before="0" w:after="0"/>
      <w:ind w:left="397" w:hanging="397"/>
    </w:pPr>
    <w:rPr>
      <w:sz w:val="20"/>
    </w:rPr>
  </w:style>
  <w:style w:type="character" w:customStyle="1" w:styleId="FootnoteTextChar">
    <w:name w:val="Footnote Text Char"/>
    <w:basedOn w:val="DefaultParagraphFont"/>
    <w:link w:val="FootnoteText"/>
    <w:uiPriority w:val="99"/>
    <w:rsid w:val="00744484"/>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744484"/>
    <w:rPr>
      <w:sz w:val="18"/>
    </w:rPr>
  </w:style>
  <w:style w:type="paragraph" w:styleId="BalloonText">
    <w:name w:val="Balloon Text"/>
    <w:basedOn w:val="Normal"/>
    <w:link w:val="BalloonTextChar"/>
    <w:uiPriority w:val="99"/>
    <w:semiHidden/>
    <w:unhideWhenUsed/>
    <w:rsid w:val="00C7231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318"/>
    <w:rPr>
      <w:rFonts w:ascii="Tahoma" w:eastAsia="Times New Roman" w:hAnsi="Tahoma" w:cs="Tahoma"/>
      <w:sz w:val="16"/>
      <w:szCs w:val="16"/>
      <w:lang w:eastAsia="en-AU"/>
    </w:rPr>
  </w:style>
  <w:style w:type="character" w:customStyle="1" w:styleId="BoxTextChar">
    <w:name w:val="Box Text Char"/>
    <w:basedOn w:val="DefaultParagraphFont"/>
    <w:link w:val="BoxText"/>
    <w:locked/>
    <w:rsid w:val="00E349A7"/>
    <w:rPr>
      <w:rFonts w:ascii="Calibri Light" w:eastAsia="Times New Roman" w:hAnsi="Calibri Light" w:cs="Times New Roman"/>
      <w:szCs w:val="20"/>
      <w:lang w:eastAsia="en-AU"/>
    </w:rPr>
  </w:style>
  <w:style w:type="paragraph" w:customStyle="1" w:styleId="Boxbullet">
    <w:name w:val="Box bullet"/>
    <w:basedOn w:val="Bullet"/>
    <w:rsid w:val="00E349A7"/>
    <w:pPr>
      <w:numPr>
        <w:numId w:val="22"/>
      </w:numPr>
      <w:tabs>
        <w:tab w:val="clear" w:pos="283"/>
        <w:tab w:val="num" w:pos="284"/>
        <w:tab w:val="num" w:pos="520"/>
      </w:tabs>
      <w:spacing w:before="60"/>
    </w:pPr>
    <w:rPr>
      <w:color w:val="0D0D0D" w:themeColor="text1" w:themeTint="F2"/>
    </w:rPr>
  </w:style>
  <w:style w:type="paragraph" w:customStyle="1" w:styleId="Boxdash">
    <w:name w:val="Box dash"/>
    <w:basedOn w:val="Dash"/>
    <w:rsid w:val="00E349A7"/>
    <w:pPr>
      <w:numPr>
        <w:numId w:val="22"/>
      </w:numPr>
      <w:tabs>
        <w:tab w:val="clear" w:pos="567"/>
        <w:tab w:val="num" w:pos="1040"/>
      </w:tabs>
      <w:spacing w:before="60" w:after="0" w:line="276" w:lineRule="auto"/>
    </w:pPr>
    <w:rPr>
      <w:rFonts w:eastAsiaTheme="minorHAnsi"/>
      <w:color w:val="0D0D0D" w:themeColor="text1" w:themeTint="F2"/>
      <w:lang w:eastAsia="en-US"/>
    </w:rPr>
  </w:style>
  <w:style w:type="paragraph" w:customStyle="1" w:styleId="Boxdoubledot">
    <w:name w:val="Box double dot"/>
    <w:basedOn w:val="DoubleDot"/>
    <w:rsid w:val="00E349A7"/>
    <w:pPr>
      <w:numPr>
        <w:numId w:val="22"/>
      </w:numPr>
      <w:tabs>
        <w:tab w:val="clear" w:pos="851"/>
        <w:tab w:val="left" w:pos="567"/>
        <w:tab w:val="num" w:pos="1560"/>
      </w:tabs>
      <w:spacing w:before="60" w:after="0" w:line="276" w:lineRule="auto"/>
    </w:pPr>
    <w:rPr>
      <w:rFonts w:eastAsiaTheme="minorHAnsi"/>
      <w:color w:val="0D0D0D" w:themeColor="text1" w:themeTint="F2"/>
      <w:lang w:eastAsia="en-US"/>
    </w:rPr>
  </w:style>
  <w:style w:type="paragraph" w:customStyle="1" w:styleId="Instructions">
    <w:name w:val="Instructions"/>
    <w:basedOn w:val="Normal"/>
    <w:uiPriority w:val="1"/>
    <w:qFormat/>
    <w:rsid w:val="00BE7EA5"/>
    <w:pPr>
      <w:shd w:val="clear" w:color="auto" w:fill="FFFF00"/>
      <w:ind w:left="170" w:hanging="170"/>
    </w:pPr>
    <w:rPr>
      <w:rFonts w:asciiTheme="minorHAnsi" w:hAnsiTheme="minorHAnsi"/>
      <w:sz w:val="20"/>
      <w:szCs w:val="24"/>
    </w:rPr>
  </w:style>
  <w:style w:type="character" w:styleId="CommentReference">
    <w:name w:val="annotation reference"/>
    <w:basedOn w:val="DefaultParagraphFont"/>
    <w:uiPriority w:val="99"/>
    <w:semiHidden/>
    <w:unhideWhenUsed/>
    <w:rsid w:val="00BE7EA5"/>
    <w:rPr>
      <w:sz w:val="16"/>
      <w:szCs w:val="16"/>
    </w:rPr>
  </w:style>
  <w:style w:type="paragraph" w:styleId="CommentText">
    <w:name w:val="annotation text"/>
    <w:basedOn w:val="Normal"/>
    <w:link w:val="CommentTextChar"/>
    <w:uiPriority w:val="99"/>
    <w:unhideWhenUsed/>
    <w:rsid w:val="00BE7EA5"/>
    <w:rPr>
      <w:rFonts w:ascii="Calibri" w:hAnsi="Calibri"/>
      <w:sz w:val="20"/>
    </w:rPr>
  </w:style>
  <w:style w:type="character" w:customStyle="1" w:styleId="CommentTextChar">
    <w:name w:val="Comment Text Char"/>
    <w:basedOn w:val="DefaultParagraphFont"/>
    <w:link w:val="CommentText"/>
    <w:uiPriority w:val="99"/>
    <w:rsid w:val="00BE7EA5"/>
    <w:rPr>
      <w:rFonts w:ascii="Calibri" w:eastAsia="Times New Roman" w:hAnsi="Calibri" w:cs="Times New Roman"/>
      <w:sz w:val="20"/>
      <w:szCs w:val="20"/>
      <w:lang w:eastAsia="en-AU"/>
    </w:rPr>
  </w:style>
  <w:style w:type="paragraph" w:customStyle="1" w:styleId="SecurityClassificationHeader">
    <w:name w:val="Security Classification Header"/>
    <w:link w:val="SecurityClassificationHead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HeaderChar">
    <w:name w:val="Security Classification Header Char"/>
    <w:basedOn w:val="HeaderChar"/>
    <w:link w:val="SecurityClassificationHeader"/>
    <w:rsid w:val="00F5365A"/>
    <w:rPr>
      <w:rFonts w:ascii="Calibri" w:eastAsia="Times New Roman" w:hAnsi="Calibri" w:cs="Calibri"/>
      <w:b/>
      <w:color w:val="FF0000"/>
      <w:sz w:val="24"/>
      <w:szCs w:val="20"/>
      <w:lang w:eastAsia="en-AU"/>
    </w:rPr>
  </w:style>
  <w:style w:type="paragraph" w:customStyle="1" w:styleId="SecurityClassificationFooter">
    <w:name w:val="Security Classification Footer"/>
    <w:link w:val="SecurityClassificationFoot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FooterChar">
    <w:name w:val="Security Classification Footer Char"/>
    <w:basedOn w:val="HeaderChar"/>
    <w:link w:val="SecurityClassificationFooter"/>
    <w:rsid w:val="00F5365A"/>
    <w:rPr>
      <w:rFonts w:ascii="Calibri" w:eastAsia="Times New Roman" w:hAnsi="Calibri" w:cs="Calibri"/>
      <w:b/>
      <w:color w:val="FF0000"/>
      <w:sz w:val="24"/>
      <w:szCs w:val="20"/>
      <w:lang w:eastAsia="en-AU"/>
    </w:rPr>
  </w:style>
  <w:style w:type="paragraph" w:customStyle="1" w:styleId="DLMSecurityHeader">
    <w:name w:val="DLM Security Header"/>
    <w:link w:val="DLMSecurityHeaderChar"/>
    <w:rsid w:val="00F5365A"/>
    <w:pPr>
      <w:spacing w:before="60" w:after="240"/>
      <w:jc w:val="center"/>
    </w:pPr>
    <w:rPr>
      <w:rFonts w:ascii="Calibri" w:eastAsia="Times New Roman" w:hAnsi="Calibri" w:cs="Calibri"/>
      <w:b/>
      <w:color w:val="FF0000"/>
      <w:sz w:val="24"/>
      <w:szCs w:val="20"/>
      <w:lang w:eastAsia="en-AU"/>
    </w:rPr>
  </w:style>
  <w:style w:type="character" w:customStyle="1" w:styleId="DLMSecurityHeaderChar">
    <w:name w:val="DLM Security Header Char"/>
    <w:basedOn w:val="HeaderChar"/>
    <w:link w:val="DLMSecurityHeader"/>
    <w:rsid w:val="00F5365A"/>
    <w:rPr>
      <w:rFonts w:ascii="Calibri" w:eastAsia="Times New Roman" w:hAnsi="Calibri" w:cs="Calibri"/>
      <w:b/>
      <w:color w:val="FF0000"/>
      <w:sz w:val="24"/>
      <w:szCs w:val="20"/>
      <w:lang w:eastAsia="en-AU"/>
    </w:rPr>
  </w:style>
  <w:style w:type="paragraph" w:customStyle="1" w:styleId="DLMSecurityFooter">
    <w:name w:val="DLM Security Footer"/>
    <w:link w:val="DLMSecurityFooterChar"/>
    <w:rsid w:val="00F5365A"/>
    <w:pPr>
      <w:spacing w:before="240" w:after="60"/>
      <w:jc w:val="center"/>
    </w:pPr>
    <w:rPr>
      <w:rFonts w:ascii="Calibri" w:eastAsia="Times New Roman" w:hAnsi="Calibri" w:cs="Calibri"/>
      <w:b/>
      <w:color w:val="FF0000"/>
      <w:sz w:val="24"/>
      <w:szCs w:val="20"/>
      <w:lang w:eastAsia="en-AU"/>
    </w:rPr>
  </w:style>
  <w:style w:type="character" w:customStyle="1" w:styleId="DLMSecurityFooterChar">
    <w:name w:val="DLM Security Footer Char"/>
    <w:basedOn w:val="HeaderChar"/>
    <w:link w:val="DLMSecurityFooter"/>
    <w:rsid w:val="00F5365A"/>
    <w:rPr>
      <w:rFonts w:ascii="Calibri" w:eastAsia="Times New Roman" w:hAnsi="Calibri" w:cs="Calibri"/>
      <w:b/>
      <w:color w:val="FF0000"/>
      <w:sz w:val="24"/>
      <w:szCs w:val="20"/>
      <w:lang w:eastAsia="en-AU"/>
    </w:rPr>
  </w:style>
  <w:style w:type="character" w:styleId="Emphasis">
    <w:name w:val="Emphasis"/>
    <w:basedOn w:val="DefaultParagraphFont"/>
    <w:uiPriority w:val="20"/>
    <w:rsid w:val="00444CDB"/>
    <w:rPr>
      <w:i/>
      <w:iCs/>
    </w:rPr>
  </w:style>
  <w:style w:type="character" w:styleId="Strong">
    <w:name w:val="Strong"/>
    <w:basedOn w:val="DefaultParagraphFont"/>
    <w:qFormat/>
    <w:rsid w:val="00444CDB"/>
    <w:rPr>
      <w:b/>
      <w:bCs/>
    </w:rPr>
  </w:style>
  <w:style w:type="paragraph" w:customStyle="1" w:styleId="Default">
    <w:name w:val="Default"/>
    <w:rsid w:val="003D1A3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01AAD"/>
    <w:pPr>
      <w:spacing w:after="0" w:line="240" w:lineRule="auto"/>
    </w:pPr>
    <w:rPr>
      <w:rFonts w:ascii="Calibri Light" w:eastAsia="Times New Roman" w:hAnsi="Calibri Light" w:cs="Times New Roman"/>
      <w:szCs w:val="20"/>
      <w:lang w:eastAsia="en-AU"/>
    </w:rPr>
  </w:style>
  <w:style w:type="paragraph" w:styleId="CommentSubject">
    <w:name w:val="annotation subject"/>
    <w:basedOn w:val="CommentText"/>
    <w:next w:val="CommentText"/>
    <w:link w:val="CommentSubjectChar"/>
    <w:uiPriority w:val="99"/>
    <w:semiHidden/>
    <w:unhideWhenUsed/>
    <w:rsid w:val="00601C85"/>
    <w:rPr>
      <w:rFonts w:ascii="Calibri Light" w:hAnsi="Calibri Light"/>
      <w:b/>
      <w:bCs/>
    </w:rPr>
  </w:style>
  <w:style w:type="character" w:customStyle="1" w:styleId="CommentSubjectChar">
    <w:name w:val="Comment Subject Char"/>
    <w:basedOn w:val="CommentTextChar"/>
    <w:link w:val="CommentSubject"/>
    <w:uiPriority w:val="99"/>
    <w:semiHidden/>
    <w:rsid w:val="00601C85"/>
    <w:rPr>
      <w:rFonts w:ascii="Calibri Light" w:eastAsia="Times New Roman" w:hAnsi="Calibri Light" w:cs="Times New Roman"/>
      <w:b/>
      <w:bCs/>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22649">
      <w:bodyDiv w:val="1"/>
      <w:marLeft w:val="0"/>
      <w:marRight w:val="0"/>
      <w:marTop w:val="0"/>
      <w:marBottom w:val="0"/>
      <w:divBdr>
        <w:top w:val="none" w:sz="0" w:space="0" w:color="auto"/>
        <w:left w:val="none" w:sz="0" w:space="0" w:color="auto"/>
        <w:bottom w:val="none" w:sz="0" w:space="0" w:color="auto"/>
        <w:right w:val="none" w:sz="0" w:space="0" w:color="auto"/>
      </w:divBdr>
    </w:div>
    <w:div w:id="810555610">
      <w:bodyDiv w:val="1"/>
      <w:marLeft w:val="0"/>
      <w:marRight w:val="0"/>
      <w:marTop w:val="0"/>
      <w:marBottom w:val="0"/>
      <w:divBdr>
        <w:top w:val="none" w:sz="0" w:space="0" w:color="auto"/>
        <w:left w:val="none" w:sz="0" w:space="0" w:color="auto"/>
        <w:bottom w:val="none" w:sz="0" w:space="0" w:color="auto"/>
        <w:right w:val="none" w:sz="0" w:space="0" w:color="auto"/>
      </w:divBdr>
    </w:div>
    <w:div w:id="8836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yperlink" Target="mailto:media@treasury.gov.au" TargetMode="Externa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2.png"/><Relationship Id="rId12" Type="http://schemas.openxmlformats.org/officeDocument/2006/relationships/hyperlink" Target="http://www.pmc.gov.au/government/commonwealth-coat-arms" TargetMode="External"/><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oter" Target="footer7.xml"/><Relationship Id="rId10" Type="http://schemas.openxmlformats.org/officeDocument/2006/relationships/image" Target="media/image3.w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creativecommons.org/licenses/by/4.0/legalcode" TargetMode="Externa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2630</Words>
  <Characters>15102</Characters>
  <Application>Microsoft Office Word</Application>
  <DocSecurity>0</DocSecurity>
  <Lines>296</Lines>
  <Paragraphs>122</Paragraphs>
  <ScaleCrop>false</ScaleCrop>
  <HeadingPairs>
    <vt:vector size="2" baseType="variant">
      <vt:variant>
        <vt:lpstr>Title</vt:lpstr>
      </vt:variant>
      <vt:variant>
        <vt:i4>1</vt:i4>
      </vt:variant>
    </vt:vector>
  </HeadingPairs>
  <TitlesOfParts>
    <vt:vector size="1" baseType="lpstr">
      <vt:lpstr>Small Business Cyber Resilience Service: Privacy Impact Assessment – Agency Response</vt:lpstr>
    </vt:vector>
  </TitlesOfParts>
  <Company/>
  <LinksUpToDate>false</LinksUpToDate>
  <CharactersWithSpaces>17610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Cyber Resilience Service: Privacy Impact Assessment – Agency Response</dc:title>
  <dc:subject/>
  <dc:creator>Australian Government</dc:creator>
  <cp:keywords/>
  <cp:lastModifiedBy/>
  <cp:revision>1</cp:revision>
  <dcterms:created xsi:type="dcterms:W3CDTF">2026-09-21T01:43:00Z</dcterms:created>
  <dcterms:modified xsi:type="dcterms:W3CDTF">2026-09-21T01:43:00Z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2026-09-21T01:43:49Z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114a6e00-d46e-4d92-9cbc-824e01695b72</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