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90B6F0"/>
          <w:sz w:val="32"/>
          <w:szCs w:val="32"/>
        </w:rPr>
        <w:id w:val="-1442289537"/>
        <w:docPartObj>
          <w:docPartGallery w:val="Cover Pages"/>
          <w:docPartUnique/>
        </w:docPartObj>
      </w:sdtPr>
      <w:sdtEndPr>
        <w:rPr>
          <w:color w:val="90B6F0" w:themeColor="accent5"/>
        </w:rPr>
      </w:sdtEndPr>
      <w:sdtContent>
        <w:p w14:paraId="243DD913" w14:textId="77777777" w:rsidR="00A97160" w:rsidRPr="006D0240" w:rsidRDefault="00A97160" w:rsidP="006469CC">
          <w:pPr>
            <w:pStyle w:val="ListParagraph"/>
          </w:pPr>
          <w:r>
            <w:rPr>
              <w:noProof/>
            </w:rPr>
            <w:drawing>
              <wp:anchor distT="0" distB="0" distL="114300" distR="114300" simplePos="0" relativeHeight="251658240" behindDoc="1" locked="0" layoutInCell="1" allowOverlap="1" wp14:anchorId="3EB8C864" wp14:editId="5701B617">
                <wp:simplePos x="0" y="0"/>
                <wp:positionH relativeFrom="margin">
                  <wp:posOffset>-905510</wp:posOffset>
                </wp:positionH>
                <wp:positionV relativeFrom="page">
                  <wp:posOffset>-17780</wp:posOffset>
                </wp:positionV>
                <wp:extent cx="7570800" cy="1071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BD74DB" w14:textId="77777777" w:rsidR="00A97160" w:rsidRPr="006D0240" w:rsidRDefault="00A97160" w:rsidP="00301755">
          <w:pPr>
            <w:pStyle w:val="Header"/>
            <w:spacing w:after="1200"/>
          </w:pPr>
        </w:p>
        <w:p w14:paraId="4638F649" w14:textId="22E27D93" w:rsidR="00A97160" w:rsidRPr="006923DF" w:rsidRDefault="007A7935" w:rsidP="002A7A31">
          <w:pPr>
            <w:pStyle w:val="Title"/>
            <w:tabs>
              <w:tab w:val="left" w:pos="6379"/>
            </w:tabs>
            <w:spacing w:after="120" w:line="720" w:lineRule="exact"/>
            <w:ind w:right="1982"/>
          </w:pPr>
          <w:r>
            <w:t>Cyber Wardens Program</w:t>
          </w:r>
        </w:p>
        <w:p w14:paraId="124D2AC2" w14:textId="4BB65672" w:rsidR="00A97160" w:rsidRPr="006923DF" w:rsidRDefault="000A5EEA" w:rsidP="004C2902">
          <w:pPr>
            <w:pStyle w:val="Subtitle"/>
            <w:spacing w:after="360"/>
          </w:pPr>
          <w:r>
            <w:t>Privacy Impact Assessment – Agency Response</w:t>
          </w:r>
        </w:p>
        <w:p w14:paraId="508D9E0B" w14:textId="02188509" w:rsidR="00A97160" w:rsidRDefault="00A97160" w:rsidP="00285557">
          <w:pPr>
            <w:pStyle w:val="ReportDate"/>
          </w:pPr>
          <w:r>
            <w:br w:type="page"/>
          </w:r>
        </w:p>
      </w:sdtContent>
    </w:sdt>
    <w:p w14:paraId="2F59066D" w14:textId="25521447" w:rsidR="000E0B74" w:rsidRDefault="000E0B74" w:rsidP="005877AC">
      <w:pPr>
        <w:spacing w:before="0" w:after="160" w:line="259" w:lineRule="auto"/>
      </w:pPr>
      <w:r w:rsidRPr="00661BF0">
        <w:lastRenderedPageBreak/>
        <w:t xml:space="preserve">© Commonwealth of Australia </w:t>
      </w:r>
      <w:r w:rsidR="00C52398" w:rsidRPr="000919E9">
        <w:t>202</w:t>
      </w:r>
      <w:r w:rsidR="00C52398">
        <w:t>6</w:t>
      </w:r>
    </w:p>
    <w:p w14:paraId="294A8BC4" w14:textId="77777777" w:rsidR="000E0B74" w:rsidRPr="00086F82" w:rsidRDefault="000E0B74" w:rsidP="000E0B7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8" w:history="1">
        <w:r w:rsidR="00444CDB">
          <w:rPr>
            <w:rStyle w:val="Hyperlink"/>
          </w:rPr>
          <w:t>Creative Commons Attribution 4.0 International</w:t>
        </w:r>
      </w:hyperlink>
      <w:r w:rsidRPr="00476F09">
        <w:rPr>
          <w:rFonts w:cstheme="minorHAnsi"/>
          <w:sz w:val="24"/>
          <w:szCs w:val="24"/>
        </w:rPr>
        <w:t xml:space="preserve"> </w:t>
      </w:r>
      <w:r w:rsidRPr="002F1BC2">
        <w:t>licence, with the exception of the Commonwealth Coat of Arms, the Treasury logo</w:t>
      </w:r>
      <w:r>
        <w:t xml:space="preserve">, photographs, images, </w:t>
      </w:r>
      <w:r w:rsidR="00444CDB" w:rsidRPr="004F5ACF">
        <w:t>third party materials, materials protected by a trademark,</w:t>
      </w:r>
      <w:r w:rsidR="00444CDB">
        <w:t xml:space="preserve"> </w:t>
      </w:r>
      <w:r>
        <w:t xml:space="preserve">signatures </w:t>
      </w:r>
      <w:r w:rsidRPr="002F1BC2">
        <w:t>and where otherwise stated</w:t>
      </w:r>
      <w:r w:rsidR="00444CDB">
        <w:t xml:space="preserve">. </w:t>
      </w:r>
      <w:r w:rsidRPr="002F1BC2">
        <w:t>The full licence terms are available from</w:t>
      </w:r>
      <w:r w:rsidRPr="00476F09">
        <w:rPr>
          <w:rFonts w:cstheme="minorHAnsi"/>
          <w:sz w:val="24"/>
          <w:szCs w:val="24"/>
        </w:rPr>
        <w:t xml:space="preserve"> </w:t>
      </w:r>
      <w:hyperlink r:id="rId9" w:history="1">
        <w:r w:rsidR="00444CDB">
          <w:rPr>
            <w:rStyle w:val="Hyperlink"/>
          </w:rPr>
          <w:t>creativecommons.org/licenses/by/4.0/legalcode</w:t>
        </w:r>
      </w:hyperlink>
      <w:r w:rsidRPr="00444CDB">
        <w:t>.</w:t>
      </w:r>
      <w:r w:rsidRPr="00D06A21">
        <w:rPr>
          <w:sz w:val="24"/>
          <w:szCs w:val="24"/>
        </w:rPr>
        <w:t xml:space="preserve"> </w:t>
      </w:r>
    </w:p>
    <w:p w14:paraId="2BE0B6EB" w14:textId="77777777" w:rsidR="000E0B74" w:rsidRDefault="000E0B74" w:rsidP="000E0B74">
      <w:pPr>
        <w:pStyle w:val="ChartGraphic"/>
        <w:jc w:val="left"/>
      </w:pPr>
      <w:r w:rsidRPr="00E56DFB">
        <w:rPr>
          <w:noProof/>
        </w:rPr>
        <w:drawing>
          <wp:inline distT="0" distB="0" distL="0" distR="0" wp14:anchorId="4F477EC4" wp14:editId="04D7147A">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66D6319B" w14:textId="77777777" w:rsidR="000E0B74" w:rsidRPr="006627B4" w:rsidRDefault="000E0B74" w:rsidP="000E0B74">
      <w:pPr>
        <w:tabs>
          <w:tab w:val="left" w:pos="1650"/>
        </w:tabs>
        <w:spacing w:before="240"/>
      </w:pPr>
      <w:r w:rsidRPr="006627B4">
        <w:t>Use of Treasury material under a</w:t>
      </w:r>
      <w:r w:rsidRPr="00476F09">
        <w:rPr>
          <w:rFonts w:cstheme="minorHAnsi"/>
          <w:sz w:val="24"/>
          <w:szCs w:val="24"/>
        </w:rPr>
        <w:t xml:space="preserve"> </w:t>
      </w:r>
      <w:hyperlink r:id="rId11" w:history="1">
        <w:r w:rsidR="00444CDB">
          <w:rPr>
            <w:rStyle w:val="Hyperlink"/>
          </w:rPr>
          <w:t>Creative Commons Attribution 4.0 International</w:t>
        </w:r>
      </w:hyperlink>
      <w:r w:rsidR="00A155F0">
        <w:t xml:space="preserve"> l</w:t>
      </w:r>
      <w:r w:rsidRPr="006627B4">
        <w:t>icence requires you to attribute the work (but not in any way that suggests that the Treasury endorse</w:t>
      </w:r>
      <w:r>
        <w:t>s you or your use of the work).</w:t>
      </w:r>
    </w:p>
    <w:p w14:paraId="4239F827" w14:textId="77777777" w:rsidR="000E0B74" w:rsidRPr="00444CDB" w:rsidRDefault="000E0B74" w:rsidP="006469CC">
      <w:pPr>
        <w:spacing w:before="240"/>
        <w:rPr>
          <w:rStyle w:val="Strong"/>
        </w:rPr>
      </w:pPr>
      <w:r w:rsidRPr="00444CDB">
        <w:rPr>
          <w:rStyle w:val="Strong"/>
        </w:rPr>
        <w:t>Treasury material used ‘as supplied’</w:t>
      </w:r>
    </w:p>
    <w:p w14:paraId="44F1B8C6" w14:textId="77777777" w:rsidR="000E0B74" w:rsidRPr="00476F09" w:rsidRDefault="000E0B74" w:rsidP="00386297">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sidR="00444CDB">
        <w:rPr>
          <w:rFonts w:cs="Calibri Light"/>
        </w:rPr>
        <w:t>–</w:t>
      </w:r>
      <w:r>
        <w:t xml:space="preserve"> then Treasury prefers t</w:t>
      </w:r>
      <w:r w:rsidRPr="00476F09">
        <w:t xml:space="preserve">he following attribution: </w:t>
      </w:r>
    </w:p>
    <w:p w14:paraId="084A5E26" w14:textId="77777777" w:rsidR="00444CDB" w:rsidRPr="00A13A11" w:rsidRDefault="00444CDB" w:rsidP="00444CDB">
      <w:pPr>
        <w:ind w:firstLine="720"/>
      </w:pPr>
      <w:r w:rsidRPr="00E17231">
        <w:rPr>
          <w:iCs/>
        </w:rPr>
        <w:t>Source:</w:t>
      </w:r>
      <w:r w:rsidRPr="002F1BC2">
        <w:rPr>
          <w:i/>
        </w:rPr>
        <w:t xml:space="preserve"> </w:t>
      </w:r>
      <w:r w:rsidRPr="00AC2B70">
        <w:rPr>
          <w:rStyle w:val="Emphasis"/>
        </w:rPr>
        <w:t>The Commonwealth of Australia.</w:t>
      </w:r>
    </w:p>
    <w:p w14:paraId="280A7F98" w14:textId="77777777" w:rsidR="000E0B74" w:rsidRPr="00444CDB" w:rsidRDefault="000E0B74" w:rsidP="000E0B74">
      <w:pPr>
        <w:spacing w:before="240"/>
        <w:rPr>
          <w:rStyle w:val="Strong"/>
        </w:rPr>
      </w:pPr>
      <w:r w:rsidRPr="00444CDB">
        <w:rPr>
          <w:rStyle w:val="Strong"/>
        </w:rPr>
        <w:t>Derivative material</w:t>
      </w:r>
    </w:p>
    <w:p w14:paraId="35CDAF01" w14:textId="77777777" w:rsidR="000E0B74" w:rsidRPr="006627B4" w:rsidRDefault="000E0B74" w:rsidP="000E0B74">
      <w:r w:rsidRPr="006627B4">
        <w:t xml:space="preserve">If you have modified or transformed Treasury material, or derived new material from those of the Treasury in any way, then Treasury prefers the following attribution: </w:t>
      </w:r>
    </w:p>
    <w:p w14:paraId="2EBF8977" w14:textId="77777777" w:rsidR="00444CDB" w:rsidRPr="00AC2B70" w:rsidRDefault="00444CDB" w:rsidP="00444CDB">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05095461" w14:textId="77777777" w:rsidR="000E0B74" w:rsidRPr="00444CDB" w:rsidRDefault="000E0B74" w:rsidP="000E0B74">
      <w:pPr>
        <w:spacing w:before="240"/>
        <w:rPr>
          <w:rStyle w:val="Strong"/>
        </w:rPr>
      </w:pPr>
      <w:r w:rsidRPr="00444CDB">
        <w:rPr>
          <w:rStyle w:val="Strong"/>
        </w:rPr>
        <w:t>Use of the Coat of Arms</w:t>
      </w:r>
    </w:p>
    <w:p w14:paraId="51F6BEEA" w14:textId="77777777" w:rsidR="005C503A" w:rsidRPr="005C503A" w:rsidRDefault="005C503A" w:rsidP="005C503A">
      <w:pPr>
        <w:spacing w:before="240"/>
      </w:pPr>
      <w:r w:rsidRPr="005C503A">
        <w:t xml:space="preserve">The terms under which the Coat of Arms can be used are set out on the Department of the Prime Minister and Cabinet website (see </w:t>
      </w:r>
      <w:hyperlink r:id="rId12" w:history="1">
        <w:r w:rsidR="00444CDB">
          <w:rPr>
            <w:rStyle w:val="Hyperlink"/>
          </w:rPr>
          <w:t>www.pmc.gov.au/government/commonwealth-coat-arms</w:t>
        </w:r>
      </w:hyperlink>
      <w:r w:rsidRPr="005C503A">
        <w:t>).</w:t>
      </w:r>
    </w:p>
    <w:p w14:paraId="02070143" w14:textId="77777777" w:rsidR="000E0B74" w:rsidRPr="00444CDB" w:rsidRDefault="000E0B74" w:rsidP="000E0B74">
      <w:pPr>
        <w:spacing w:before="240"/>
        <w:rPr>
          <w:rStyle w:val="Strong"/>
        </w:rPr>
      </w:pPr>
      <w:r w:rsidRPr="00444CDB">
        <w:rPr>
          <w:rStyle w:val="Strong"/>
        </w:rPr>
        <w:t>Other uses</w:t>
      </w:r>
    </w:p>
    <w:p w14:paraId="61C80A2E" w14:textId="77777777" w:rsidR="000E0B74" w:rsidRPr="006627B4" w:rsidRDefault="000E0B74" w:rsidP="000E0B74">
      <w:r>
        <w:t>E</w:t>
      </w:r>
      <w:r w:rsidRPr="006627B4">
        <w:t>nquiries regarding this licence and any other use of this document are welcome at:</w:t>
      </w:r>
    </w:p>
    <w:p w14:paraId="523B724F" w14:textId="77777777" w:rsidR="00DF7CBD" w:rsidRDefault="000E0B74" w:rsidP="00DF7CBD">
      <w:pPr>
        <w:ind w:left="720"/>
        <w:rPr>
          <w:rStyle w:val="Hyperlink"/>
        </w:rPr>
      </w:pPr>
      <w:r w:rsidRPr="006627B4">
        <w:t>Manager</w:t>
      </w:r>
      <w:r w:rsidR="00A72960">
        <w:br/>
      </w:r>
      <w:r>
        <w:t>Media Unit</w:t>
      </w:r>
      <w:r>
        <w:br/>
      </w:r>
      <w:r w:rsidRPr="006627B4">
        <w:t>The Treasury</w:t>
      </w:r>
      <w:r>
        <w:br/>
      </w:r>
      <w:r w:rsidRPr="006627B4">
        <w:t xml:space="preserve">Langton Crescent </w:t>
      </w:r>
      <w:r>
        <w:br/>
      </w:r>
      <w:r w:rsidRPr="006627B4">
        <w:t xml:space="preserve">Parkes </w:t>
      </w:r>
      <w:r>
        <w:t xml:space="preserve"> </w:t>
      </w:r>
      <w:r w:rsidRPr="006627B4">
        <w:t xml:space="preserve">ACT </w:t>
      </w:r>
      <w:r>
        <w:t xml:space="preserve"> </w:t>
      </w:r>
      <w:r w:rsidRPr="006627B4">
        <w:t>2600</w:t>
      </w:r>
      <w:r>
        <w:br/>
      </w:r>
      <w:r w:rsidRPr="006627B4">
        <w:t xml:space="preserve">Email: </w:t>
      </w:r>
      <w:hyperlink r:id="rId13" w:history="1">
        <w:r w:rsidR="00386297">
          <w:rPr>
            <w:rStyle w:val="Hyperlink"/>
          </w:rPr>
          <w:t>media@treasury.gov.au</w:t>
        </w:r>
      </w:hyperlink>
    </w:p>
    <w:p w14:paraId="4D9D2B3F" w14:textId="77777777" w:rsidR="00F836F9" w:rsidRPr="003F1597" w:rsidRDefault="00D32709" w:rsidP="00DF7CBD">
      <w:pPr>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r w:rsidR="00862EE6" w:rsidRPr="003F1597">
        <w:rPr>
          <w:rStyle w:val="Emphasis"/>
        </w:rPr>
        <w:t>.</w:t>
      </w:r>
    </w:p>
    <w:p w14:paraId="2190F4F8" w14:textId="77777777" w:rsidR="00D32709" w:rsidRDefault="00D32709" w:rsidP="00D32709"/>
    <w:p w14:paraId="511282D8" w14:textId="77777777" w:rsidR="00D32709" w:rsidRPr="00D32709" w:rsidRDefault="00D32709" w:rsidP="00D32709">
      <w:pPr>
        <w:sectPr w:rsidR="00D32709" w:rsidRPr="00D32709" w:rsidSect="00A97160">
          <w:pgSz w:w="11906" w:h="16838" w:code="9"/>
          <w:pgMar w:top="1843" w:right="1418" w:bottom="1418" w:left="1418" w:header="709" w:footer="709" w:gutter="0"/>
          <w:pgNumType w:fmt="lowerRoman" w:start="0"/>
          <w:cols w:space="708"/>
          <w:titlePg/>
          <w:docGrid w:linePitch="360"/>
        </w:sectPr>
      </w:pPr>
    </w:p>
    <w:p w14:paraId="2050EBDB" w14:textId="77777777" w:rsidR="007E52C6" w:rsidRDefault="000E0B74" w:rsidP="00386297">
      <w:pPr>
        <w:pStyle w:val="Heading1"/>
        <w:rPr>
          <w:noProof/>
        </w:rPr>
      </w:pPr>
      <w:bookmarkStart w:id="0" w:name="_Toc111026801"/>
      <w:bookmarkStart w:id="1" w:name="_Toc184109475"/>
      <w:r w:rsidRPr="001F1B27">
        <w:lastRenderedPageBreak/>
        <w:t>Contents</w:t>
      </w:r>
      <w:bookmarkEnd w:id="0"/>
      <w:bookmarkEnd w:id="1"/>
      <w:r>
        <w:rPr>
          <w:noProof/>
          <w:color w:val="004A7F"/>
          <w:szCs w:val="22"/>
        </w:rPr>
        <w:fldChar w:fldCharType="begin"/>
      </w:r>
      <w:r w:rsidRPr="0025652F">
        <w:instrText xml:space="preserve"> TOC \o "1-3" \h \z \u </w:instrText>
      </w:r>
      <w:r>
        <w:rPr>
          <w:noProof/>
          <w:color w:val="004A7F"/>
          <w:szCs w:val="22"/>
        </w:rPr>
        <w:fldChar w:fldCharType="separate"/>
      </w:r>
    </w:p>
    <w:p w14:paraId="5B750514" w14:textId="7EBDCEE8" w:rsidR="007E52C6" w:rsidRDefault="007E52C6">
      <w:pPr>
        <w:pStyle w:val="TOC1"/>
        <w:rPr>
          <w:rFonts w:asciiTheme="minorHAnsi" w:eastAsiaTheme="minorEastAsia" w:hAnsiTheme="minorHAnsi" w:cstheme="minorBidi"/>
          <w:b w:val="0"/>
          <w:color w:val="auto"/>
          <w:kern w:val="2"/>
          <w14:ligatures w14:val="standardContextual"/>
        </w:rPr>
      </w:pPr>
      <w:hyperlink w:anchor="_Toc184109475" w:history="1">
        <w:r w:rsidRPr="00E30CD3">
          <w:rPr>
            <w:rStyle w:val="Hyperlink"/>
          </w:rPr>
          <w:t>Contents</w:t>
        </w:r>
        <w:r>
          <w:rPr>
            <w:webHidden/>
          </w:rPr>
          <w:tab/>
        </w:r>
        <w:r>
          <w:rPr>
            <w:webHidden/>
          </w:rPr>
          <w:fldChar w:fldCharType="begin"/>
        </w:r>
        <w:r>
          <w:rPr>
            <w:webHidden/>
          </w:rPr>
          <w:instrText xml:space="preserve"> PAGEREF _Toc184109475 \h </w:instrText>
        </w:r>
        <w:r>
          <w:rPr>
            <w:webHidden/>
          </w:rPr>
        </w:r>
        <w:r>
          <w:rPr>
            <w:webHidden/>
          </w:rPr>
          <w:fldChar w:fldCharType="separate"/>
        </w:r>
        <w:r w:rsidR="00D009C4">
          <w:rPr>
            <w:webHidden/>
          </w:rPr>
          <w:t>iii</w:t>
        </w:r>
        <w:r>
          <w:rPr>
            <w:webHidden/>
          </w:rPr>
          <w:fldChar w:fldCharType="end"/>
        </w:r>
      </w:hyperlink>
    </w:p>
    <w:p w14:paraId="3350A5E9" w14:textId="5FAD92C4" w:rsidR="007E52C6" w:rsidRDefault="00CD60A2">
      <w:pPr>
        <w:pStyle w:val="TOC1"/>
        <w:rPr>
          <w:rFonts w:asciiTheme="minorHAnsi" w:eastAsiaTheme="minorEastAsia" w:hAnsiTheme="minorHAnsi" w:cstheme="minorBidi"/>
          <w:b w:val="0"/>
          <w:color w:val="auto"/>
          <w:kern w:val="2"/>
          <w14:ligatures w14:val="standardContextual"/>
        </w:rPr>
      </w:pPr>
      <w:r>
        <w:t>Context…………………………………………………………………………………………………………………………………………………1</w:t>
      </w:r>
    </w:p>
    <w:p w14:paraId="37F9A6B9" w14:textId="3B12F143" w:rsidR="007E52C6" w:rsidRDefault="007E52C6">
      <w:pPr>
        <w:pStyle w:val="TOC1"/>
        <w:rPr>
          <w:rFonts w:asciiTheme="minorHAnsi" w:eastAsiaTheme="minorEastAsia" w:hAnsiTheme="minorHAnsi" w:cstheme="minorBidi"/>
          <w:b w:val="0"/>
          <w:color w:val="auto"/>
          <w:kern w:val="2"/>
          <w14:ligatures w14:val="standardContextual"/>
        </w:rPr>
      </w:pPr>
      <w:hyperlink w:anchor="_Toc184109477" w:history="1">
        <w:r w:rsidRPr="00E30CD3">
          <w:rPr>
            <w:rStyle w:val="Hyperlink"/>
          </w:rPr>
          <w:t>Recommendation 1</w:t>
        </w:r>
        <w:r>
          <w:rPr>
            <w:webHidden/>
          </w:rPr>
          <w:tab/>
        </w:r>
        <w:r w:rsidR="00B76402">
          <w:rPr>
            <w:webHidden/>
          </w:rPr>
          <w:t>…………………………………………………</w:t>
        </w:r>
        <w:r w:rsidR="008F1225">
          <w:rPr>
            <w:webHidden/>
          </w:rPr>
          <w:t>2</w:t>
        </w:r>
      </w:hyperlink>
    </w:p>
    <w:p w14:paraId="7F7DE131" w14:textId="2CB14DAE" w:rsidR="007E52C6" w:rsidRDefault="007E52C6">
      <w:pPr>
        <w:pStyle w:val="TOC1"/>
        <w:rPr>
          <w:rFonts w:asciiTheme="minorHAnsi" w:eastAsiaTheme="minorEastAsia" w:hAnsiTheme="minorHAnsi" w:cstheme="minorBidi"/>
          <w:b w:val="0"/>
          <w:color w:val="auto"/>
          <w:kern w:val="2"/>
          <w14:ligatures w14:val="standardContextual"/>
        </w:rPr>
      </w:pPr>
      <w:hyperlink w:anchor="_Toc184109478" w:history="1">
        <w:r w:rsidRPr="00E30CD3">
          <w:rPr>
            <w:rStyle w:val="Hyperlink"/>
          </w:rPr>
          <w:t>Recommendation 2</w:t>
        </w:r>
        <w:r>
          <w:rPr>
            <w:webHidden/>
          </w:rPr>
          <w:tab/>
        </w:r>
        <w:r w:rsidR="009D7304">
          <w:rPr>
            <w:webHidden/>
          </w:rPr>
          <w:t>2</w:t>
        </w:r>
      </w:hyperlink>
    </w:p>
    <w:p w14:paraId="74AE7272" w14:textId="77777777" w:rsidR="00F836F9" w:rsidRDefault="000E0B74" w:rsidP="0056582C">
      <w:pPr>
        <w:pStyle w:val="SingleParagraph"/>
        <w:ind w:right="-2"/>
      </w:pPr>
      <w:r>
        <w:fldChar w:fldCharType="end"/>
      </w:r>
      <w:bookmarkStart w:id="2" w:name="_Toc432067103"/>
      <w:bookmarkStart w:id="3" w:name="_Toc452635030"/>
    </w:p>
    <w:p w14:paraId="63697C05" w14:textId="77777777" w:rsidR="00B775EE" w:rsidRDefault="00B775EE" w:rsidP="0056582C">
      <w:pPr>
        <w:pStyle w:val="SingleParagraph"/>
        <w:ind w:right="-2"/>
      </w:pPr>
    </w:p>
    <w:p w14:paraId="66926B0C" w14:textId="77777777" w:rsidR="00B775EE" w:rsidRPr="00B775EE" w:rsidRDefault="00B775EE" w:rsidP="0056582C">
      <w:pPr>
        <w:pStyle w:val="SingleParagraph"/>
        <w:ind w:right="-2"/>
        <w:rPr>
          <w:b/>
          <w:bCs/>
        </w:rPr>
        <w:sectPr w:rsidR="00B775EE" w:rsidRPr="00B775EE" w:rsidSect="00164599">
          <w:headerReference w:type="even" r:id="rId14"/>
          <w:headerReference w:type="default" r:id="rId15"/>
          <w:footerReference w:type="even" r:id="rId16"/>
          <w:headerReference w:type="first" r:id="rId17"/>
          <w:footerReference w:type="first" r:id="rId18"/>
          <w:pgSz w:w="11906" w:h="16838" w:code="9"/>
          <w:pgMar w:top="1843" w:right="1418" w:bottom="1418" w:left="1418" w:header="709" w:footer="709" w:gutter="0"/>
          <w:pgNumType w:fmt="lowerRoman" w:start="3"/>
          <w:cols w:space="708"/>
          <w:titlePg/>
          <w:docGrid w:linePitch="360"/>
        </w:sectPr>
      </w:pPr>
    </w:p>
    <w:p w14:paraId="462E3566" w14:textId="7F3BFD91" w:rsidR="006C5B73" w:rsidRDefault="001964F5" w:rsidP="006C5B73">
      <w:pPr>
        <w:pStyle w:val="Heading1"/>
      </w:pPr>
      <w:bookmarkStart w:id="4" w:name="_Toc184109476"/>
      <w:bookmarkEnd w:id="2"/>
      <w:bookmarkEnd w:id="3"/>
      <w:r>
        <w:lastRenderedPageBreak/>
        <w:t>Context</w:t>
      </w:r>
      <w:bookmarkEnd w:id="4"/>
    </w:p>
    <w:p w14:paraId="68F87FB9" w14:textId="07189E31" w:rsidR="001964F5" w:rsidRDefault="001964F5" w:rsidP="006C5B73">
      <w:r>
        <w:t xml:space="preserve">The </w:t>
      </w:r>
      <w:r w:rsidR="00B81122" w:rsidRPr="00B81122">
        <w:t>$23.4</w:t>
      </w:r>
      <w:r w:rsidR="000B0388">
        <w:t xml:space="preserve"> million</w:t>
      </w:r>
      <w:r w:rsidR="00B81122" w:rsidRPr="00B81122">
        <w:t xml:space="preserve"> </w:t>
      </w:r>
      <w:r w:rsidR="00BC09B3">
        <w:t>Cyber Wardens program</w:t>
      </w:r>
      <w:r>
        <w:t xml:space="preserve"> (the </w:t>
      </w:r>
      <w:r w:rsidR="004A5031">
        <w:t>P</w:t>
      </w:r>
      <w:r>
        <w:t>rogram)</w:t>
      </w:r>
      <w:r w:rsidR="00B81122">
        <w:t xml:space="preserve"> </w:t>
      </w:r>
      <w:r w:rsidR="00D85120" w:rsidRPr="00D85120">
        <w:t>was announced as part of the 2023</w:t>
      </w:r>
      <w:r w:rsidR="007E15DD">
        <w:t>–</w:t>
      </w:r>
      <w:r w:rsidR="00D85120" w:rsidRPr="00D85120">
        <w:t>24 Budget</w:t>
      </w:r>
      <w:r w:rsidR="00980328">
        <w:t xml:space="preserve"> and runs from </w:t>
      </w:r>
      <w:r w:rsidR="00980328" w:rsidRPr="00980328">
        <w:t>6 November 2023 to 31 July 2026</w:t>
      </w:r>
      <w:r w:rsidR="00980328">
        <w:t>.</w:t>
      </w:r>
    </w:p>
    <w:p w14:paraId="2AEE386A" w14:textId="300599A3" w:rsidR="00015D69" w:rsidRDefault="00B02E99" w:rsidP="006C5B73">
      <w:r w:rsidRPr="00B02E99">
        <w:t>Cyber Wardens forms part of the Government’s investment of more than $80 million since 2023 to help small businesses uplift their cyber security and digital capabilities.</w:t>
      </w:r>
    </w:p>
    <w:p w14:paraId="5D19DAC5" w14:textId="78D94318" w:rsidR="00980328" w:rsidRDefault="00D85120" w:rsidP="006C5B73">
      <w:r w:rsidRPr="00D85120">
        <w:t>Cyber Wardens is a free, online, e-learning platform that aims to build the capabilities of small business owners and their staff to protect against cyber security threats by training in-house ‘Cyber Wardens’. The grant also funds research on small business cyber security challenges, and promotion of the program.</w:t>
      </w:r>
    </w:p>
    <w:p w14:paraId="03CDB798" w14:textId="697127D3" w:rsidR="00D67157" w:rsidRDefault="00D67157" w:rsidP="006C5B73">
      <w:r w:rsidRPr="00D67157">
        <w:t xml:space="preserve">Cyber Wardens is available </w:t>
      </w:r>
      <w:r w:rsidR="00AD7898">
        <w:t>through</w:t>
      </w:r>
      <w:r w:rsidR="00AD7898" w:rsidRPr="00D67157">
        <w:t xml:space="preserve"> </w:t>
      </w:r>
      <w:r w:rsidRPr="00D67157">
        <w:t>the Cyber Wardens website (</w:t>
      </w:r>
      <w:hyperlink r:id="rId19" w:history="1">
        <w:r w:rsidR="009C1EE1" w:rsidRPr="00FE53DB">
          <w:rPr>
            <w:rStyle w:val="Hyperlink"/>
          </w:rPr>
          <w:t>https://cyberwardens.com.au/</w:t>
        </w:r>
      </w:hyperlink>
      <w:r w:rsidRPr="00D67157">
        <w:t>)</w:t>
      </w:r>
      <w:r w:rsidR="009C1EE1">
        <w:t xml:space="preserve">. </w:t>
      </w:r>
    </w:p>
    <w:p w14:paraId="4D342B4C" w14:textId="0D7AAA0F" w:rsidR="00221FD7" w:rsidRDefault="00221FD7" w:rsidP="006C5B73">
      <w:r>
        <w:t>Cyber Wardens</w:t>
      </w:r>
      <w:r w:rsidRPr="000919E9">
        <w:t xml:space="preserve"> </w:t>
      </w:r>
      <w:r>
        <w:t>is</w:t>
      </w:r>
      <w:r w:rsidRPr="000919E9">
        <w:t xml:space="preserve"> delivered </w:t>
      </w:r>
      <w:r>
        <w:t xml:space="preserve">by </w:t>
      </w:r>
      <w:r w:rsidRPr="00A217D2">
        <w:t>the Council of Small Business Organisations Australia (COSBOA)</w:t>
      </w:r>
      <w:r>
        <w:t xml:space="preserve">, the </w:t>
      </w:r>
      <w:r w:rsidR="00705189">
        <w:t>G</w:t>
      </w:r>
      <w:r>
        <w:t xml:space="preserve">rantee. The </w:t>
      </w:r>
      <w:r w:rsidR="004A5031">
        <w:t>P</w:t>
      </w:r>
      <w:r>
        <w:t>rogram is managed by Treasury and the Business Grants Hub (BGH) in the Department of Industry, Science and Resources (DISR).</w:t>
      </w:r>
    </w:p>
    <w:p w14:paraId="59686C69" w14:textId="5371CA01" w:rsidR="00C21DA7" w:rsidRDefault="0008381A" w:rsidP="006C5B73">
      <w:r w:rsidRPr="0008381A">
        <w:t>COSBOA is required to collect information from clients and disclose it to the Australian Government</w:t>
      </w:r>
      <w:r w:rsidR="00D055BD">
        <w:t xml:space="preserve"> </w:t>
      </w:r>
      <w:r w:rsidR="00637DF9">
        <w:t xml:space="preserve">for program </w:t>
      </w:r>
      <w:r w:rsidR="00557C10">
        <w:t xml:space="preserve">monitoring, assurance and </w:t>
      </w:r>
      <w:r w:rsidR="00637DF9">
        <w:t>evaluation purposes.</w:t>
      </w:r>
      <w:r w:rsidR="00135327">
        <w:t xml:space="preserve"> </w:t>
      </w:r>
      <w:r w:rsidR="00C21DA7" w:rsidRPr="00C21DA7">
        <w:t xml:space="preserve">Client information is also disclosed to </w:t>
      </w:r>
      <w:r w:rsidR="00405ED2">
        <w:t>COSBOA</w:t>
      </w:r>
      <w:r w:rsidR="00C21DA7" w:rsidRPr="00C21DA7">
        <w:t xml:space="preserve"> contractors</w:t>
      </w:r>
      <w:r w:rsidR="00405ED2">
        <w:t xml:space="preserve"> (89 Degrees East)</w:t>
      </w:r>
      <w:r w:rsidR="00C21DA7" w:rsidRPr="00C21DA7">
        <w:t xml:space="preserve"> and to consultants undertaking program monitoring services</w:t>
      </w:r>
      <w:r w:rsidR="00405ED2">
        <w:t xml:space="preserve"> (Quantum Market Research)</w:t>
      </w:r>
      <w:r w:rsidR="00C21DA7" w:rsidRPr="00C21DA7">
        <w:t>.</w:t>
      </w:r>
    </w:p>
    <w:p w14:paraId="014A0364" w14:textId="0E430837" w:rsidR="00637DF9" w:rsidRDefault="00652946" w:rsidP="006C5B73">
      <w:r>
        <w:t xml:space="preserve">Treasury engaged </w:t>
      </w:r>
      <w:r w:rsidR="00575572">
        <w:t>HWL Ebsworth</w:t>
      </w:r>
      <w:r>
        <w:t xml:space="preserve"> to conduct a Privacy Impact Assessment </w:t>
      </w:r>
      <w:r w:rsidR="00637DF9">
        <w:t>(PIA) of</w:t>
      </w:r>
      <w:r>
        <w:t xml:space="preserve"> the </w:t>
      </w:r>
      <w:r w:rsidR="00637DF9">
        <w:t xml:space="preserve">information collection, </w:t>
      </w:r>
      <w:r w:rsidR="00135327">
        <w:t>disclosure and use</w:t>
      </w:r>
      <w:r w:rsidR="00637DF9">
        <w:t xml:space="preserve"> requirements of the </w:t>
      </w:r>
      <w:r w:rsidR="003407A5">
        <w:t>P</w:t>
      </w:r>
      <w:r w:rsidR="00637DF9">
        <w:t xml:space="preserve">rogram. The final PIA made </w:t>
      </w:r>
      <w:r w:rsidR="0012710C">
        <w:t>2</w:t>
      </w:r>
      <w:r w:rsidR="00637DF9">
        <w:t xml:space="preserve"> recommendations</w:t>
      </w:r>
      <w:r w:rsidR="002424EC">
        <w:t>.</w:t>
      </w:r>
      <w:r w:rsidR="00637DF9">
        <w:t xml:space="preserve"> This document provides Treasury’s response to each of these recommendations.  </w:t>
      </w:r>
    </w:p>
    <w:p w14:paraId="5C817138" w14:textId="77777777" w:rsidR="001E0790" w:rsidRDefault="001E0790" w:rsidP="006C5B73"/>
    <w:p w14:paraId="1A44B94B" w14:textId="4761F57D" w:rsidR="005953C0" w:rsidRDefault="005953C0">
      <w:pPr>
        <w:spacing w:before="0" w:after="160" w:line="259" w:lineRule="auto"/>
      </w:pPr>
      <w:r>
        <w:br w:type="page"/>
      </w:r>
    </w:p>
    <w:p w14:paraId="626C2A6A" w14:textId="4027B5EA" w:rsidR="00386297" w:rsidRDefault="001964F5" w:rsidP="00135327">
      <w:pPr>
        <w:pStyle w:val="Heading1"/>
      </w:pPr>
      <w:bookmarkStart w:id="5" w:name="_Toc184109477"/>
      <w:r>
        <w:lastRenderedPageBreak/>
        <w:t>Recommendation 1</w:t>
      </w:r>
      <w:r w:rsidR="00135327">
        <w:t xml:space="preserve"> </w:t>
      </w:r>
      <w:bookmarkEnd w:id="5"/>
      <w:r w:rsidR="00127AD5">
        <w:t>–</w:t>
      </w:r>
      <w:r w:rsidR="000D1DB4">
        <w:t xml:space="preserve"> </w:t>
      </w:r>
      <w:r w:rsidR="00127AD5">
        <w:t>third</w:t>
      </w:r>
      <w:r w:rsidR="00F0110A">
        <w:t>-</w:t>
      </w:r>
      <w:r w:rsidR="00127AD5">
        <w:t xml:space="preserve">party </w:t>
      </w:r>
      <w:r w:rsidR="0080637C">
        <w:t>a</w:t>
      </w:r>
      <w:r w:rsidR="00127AD5">
        <w:t xml:space="preserve">ssurance </w:t>
      </w:r>
      <w:r w:rsidR="0080637C">
        <w:t>m</w:t>
      </w:r>
      <w:r w:rsidR="00127AD5">
        <w:t>easures</w:t>
      </w:r>
    </w:p>
    <w:tbl>
      <w:tblPr>
        <w:tblStyle w:val="TableGrid"/>
        <w:tblW w:w="0" w:type="auto"/>
        <w:tblLook w:val="04A0" w:firstRow="1" w:lastRow="0" w:firstColumn="1" w:lastColumn="0" w:noHBand="0" w:noVBand="1"/>
      </w:tblPr>
      <w:tblGrid>
        <w:gridCol w:w="9072"/>
      </w:tblGrid>
      <w:tr w:rsidR="001964F5" w14:paraId="40E7D5B3" w14:textId="77777777" w:rsidTr="7915FEF5">
        <w:trPr>
          <w:cnfStyle w:val="100000000000" w:firstRow="1" w:lastRow="0" w:firstColumn="0" w:lastColumn="0" w:oddVBand="0" w:evenVBand="0" w:oddHBand="0" w:evenHBand="0" w:firstRowFirstColumn="0" w:firstRowLastColumn="0" w:lastRowFirstColumn="0" w:lastRowLastColumn="0"/>
        </w:trPr>
        <w:tc>
          <w:tcPr>
            <w:tcW w:w="9072" w:type="dxa"/>
          </w:tcPr>
          <w:p w14:paraId="06C5F553" w14:textId="7AEEBD91" w:rsidR="00EE7529" w:rsidRPr="00EE7529" w:rsidRDefault="00EE7529" w:rsidP="00EE7529">
            <w:pPr>
              <w:rPr>
                <w:b w:val="0"/>
                <w:color w:val="auto"/>
                <w:sz w:val="22"/>
                <w:szCs w:val="22"/>
              </w:rPr>
            </w:pPr>
            <w:r w:rsidRPr="00EE7529">
              <w:rPr>
                <w:bCs/>
                <w:color w:val="auto"/>
                <w:sz w:val="22"/>
                <w:szCs w:val="22"/>
              </w:rPr>
              <w:t>Issue:</w:t>
            </w:r>
            <w:r w:rsidRPr="00EE7529">
              <w:rPr>
                <w:b w:val="0"/>
                <w:color w:val="auto"/>
                <w:sz w:val="22"/>
                <w:szCs w:val="22"/>
              </w:rPr>
              <w:t xml:space="preserve"> Treasury currently relies primarily on Grant Agreement and standard Commonwealth Government template contract clauses to ensure compliance with the Privacy Act, but takes limited additional steps to confirm that COSBOA, 89 Degrees East and Quantum are meeting their privacy obligations in practice.</w:t>
            </w:r>
          </w:p>
          <w:p w14:paraId="49579B26" w14:textId="73613855" w:rsidR="001964F5" w:rsidRPr="00B76402" w:rsidRDefault="00EE7529" w:rsidP="00EE7529">
            <w:pPr>
              <w:rPr>
                <w:b w:val="0"/>
                <w:color w:val="auto"/>
                <w:sz w:val="22"/>
                <w:szCs w:val="22"/>
              </w:rPr>
            </w:pPr>
            <w:r w:rsidRPr="00EE7529">
              <w:rPr>
                <w:bCs/>
                <w:color w:val="auto"/>
                <w:sz w:val="22"/>
                <w:szCs w:val="22"/>
              </w:rPr>
              <w:t>Recommendation:</w:t>
            </w:r>
            <w:r w:rsidRPr="00EE7529">
              <w:rPr>
                <w:b w:val="0"/>
                <w:color w:val="auto"/>
                <w:sz w:val="22"/>
                <w:szCs w:val="22"/>
              </w:rPr>
              <w:t xml:space="preserve"> Treasury should introduce additional proportionate assurance measures to provide assurance that third parties engaged in the Project are complying with their privacy obligations. These measures may include seeking periodic confirmation of privacy practices, requiring reporting on subcontractor arrangements, and reserving the right to request further information where risks warrant.</w:t>
            </w:r>
          </w:p>
        </w:tc>
      </w:tr>
      <w:tr w:rsidR="001964F5" w14:paraId="3BA02601" w14:textId="77777777" w:rsidTr="7915FEF5">
        <w:tc>
          <w:tcPr>
            <w:tcW w:w="9072" w:type="dxa"/>
          </w:tcPr>
          <w:p w14:paraId="2CDF5A42" w14:textId="69C928C5" w:rsidR="001964F5" w:rsidRPr="001964F5" w:rsidRDefault="001964F5" w:rsidP="001964F5">
            <w:pPr>
              <w:rPr>
                <w:b/>
                <w:bCs/>
                <w:sz w:val="22"/>
                <w:szCs w:val="22"/>
              </w:rPr>
            </w:pPr>
            <w:r w:rsidRPr="001964F5">
              <w:rPr>
                <w:b/>
                <w:bCs/>
                <w:sz w:val="22"/>
                <w:szCs w:val="22"/>
              </w:rPr>
              <w:t>Agency response:</w:t>
            </w:r>
            <w:r w:rsidR="000919E9">
              <w:rPr>
                <w:b/>
                <w:bCs/>
                <w:sz w:val="22"/>
                <w:szCs w:val="22"/>
              </w:rPr>
              <w:t xml:space="preserve"> Support</w:t>
            </w:r>
          </w:p>
          <w:p w14:paraId="1E08332E" w14:textId="750D3C4C" w:rsidR="0011794D" w:rsidRPr="000919E9" w:rsidRDefault="006F38F0" w:rsidP="001964F5">
            <w:pPr>
              <w:rPr>
                <w:sz w:val="22"/>
                <w:szCs w:val="22"/>
              </w:rPr>
            </w:pPr>
            <w:r w:rsidRPr="7915FEF5">
              <w:rPr>
                <w:sz w:val="22"/>
                <w:szCs w:val="22"/>
              </w:rPr>
              <w:t xml:space="preserve">Treasury will </w:t>
            </w:r>
            <w:r w:rsidR="004610B2">
              <w:rPr>
                <w:sz w:val="22"/>
                <w:szCs w:val="22"/>
              </w:rPr>
              <w:t xml:space="preserve">continue to </w:t>
            </w:r>
            <w:r w:rsidRPr="7915FEF5">
              <w:rPr>
                <w:sz w:val="22"/>
                <w:szCs w:val="22"/>
              </w:rPr>
              <w:t xml:space="preserve">ensure that </w:t>
            </w:r>
            <w:r w:rsidR="00A650E4" w:rsidRPr="7915FEF5">
              <w:rPr>
                <w:sz w:val="22"/>
                <w:szCs w:val="22"/>
              </w:rPr>
              <w:t>COSBOA</w:t>
            </w:r>
            <w:r w:rsidRPr="7915FEF5">
              <w:rPr>
                <w:sz w:val="22"/>
                <w:szCs w:val="22"/>
              </w:rPr>
              <w:t xml:space="preserve"> and their contractors, as well as any consultants</w:t>
            </w:r>
            <w:r w:rsidR="00EE0B25" w:rsidRPr="7915FEF5">
              <w:rPr>
                <w:sz w:val="22"/>
                <w:szCs w:val="22"/>
              </w:rPr>
              <w:t xml:space="preserve"> employed by Treasury, are</w:t>
            </w:r>
            <w:r w:rsidR="00DF472B" w:rsidRPr="7915FEF5">
              <w:rPr>
                <w:sz w:val="22"/>
                <w:szCs w:val="22"/>
              </w:rPr>
              <w:t xml:space="preserve"> </w:t>
            </w:r>
            <w:r w:rsidR="00470572" w:rsidRPr="7915FEF5">
              <w:rPr>
                <w:sz w:val="22"/>
                <w:szCs w:val="22"/>
              </w:rPr>
              <w:t xml:space="preserve">aware of their </w:t>
            </w:r>
            <w:r w:rsidR="00DF472B" w:rsidRPr="7915FEF5">
              <w:rPr>
                <w:sz w:val="22"/>
                <w:szCs w:val="22"/>
              </w:rPr>
              <w:t xml:space="preserve">responsibilities </w:t>
            </w:r>
            <w:r w:rsidR="000873C0" w:rsidRPr="7915FEF5">
              <w:rPr>
                <w:sz w:val="22"/>
                <w:szCs w:val="22"/>
              </w:rPr>
              <w:t xml:space="preserve">under the </w:t>
            </w:r>
            <w:r w:rsidR="000873C0" w:rsidRPr="7915FEF5">
              <w:rPr>
                <w:i/>
                <w:iCs/>
                <w:sz w:val="22"/>
                <w:szCs w:val="22"/>
              </w:rPr>
              <w:t>Privacy Act</w:t>
            </w:r>
            <w:r w:rsidR="0094791B" w:rsidRPr="7915FEF5">
              <w:rPr>
                <w:i/>
                <w:iCs/>
                <w:sz w:val="22"/>
                <w:szCs w:val="22"/>
              </w:rPr>
              <w:t xml:space="preserve"> 1988</w:t>
            </w:r>
            <w:r w:rsidR="00292C9A" w:rsidRPr="7915FEF5">
              <w:rPr>
                <w:i/>
                <w:iCs/>
                <w:sz w:val="22"/>
                <w:szCs w:val="22"/>
              </w:rPr>
              <w:t xml:space="preserve"> </w:t>
            </w:r>
            <w:r w:rsidR="00292C9A" w:rsidRPr="7915FEF5">
              <w:rPr>
                <w:sz w:val="22"/>
                <w:szCs w:val="22"/>
              </w:rPr>
              <w:t>and</w:t>
            </w:r>
            <w:r w:rsidR="00292C9A" w:rsidRPr="7915FEF5">
              <w:rPr>
                <w:i/>
                <w:iCs/>
                <w:sz w:val="22"/>
                <w:szCs w:val="22"/>
              </w:rPr>
              <w:t xml:space="preserve"> </w:t>
            </w:r>
            <w:r w:rsidR="00BE5067" w:rsidRPr="7915FEF5">
              <w:rPr>
                <w:sz w:val="22"/>
                <w:szCs w:val="22"/>
              </w:rPr>
              <w:t>the Australian Privacy Principles. Treasury may seek further information from the Grantee</w:t>
            </w:r>
            <w:r w:rsidR="6BE4F67C" w:rsidRPr="7915FEF5">
              <w:rPr>
                <w:sz w:val="22"/>
                <w:szCs w:val="22"/>
              </w:rPr>
              <w:t xml:space="preserve"> or consultants</w:t>
            </w:r>
            <w:r w:rsidR="00BE5067" w:rsidRPr="7915FEF5">
              <w:rPr>
                <w:sz w:val="22"/>
                <w:szCs w:val="22"/>
              </w:rPr>
              <w:t>, if necessary</w:t>
            </w:r>
            <w:r w:rsidR="0004644B">
              <w:rPr>
                <w:sz w:val="22"/>
                <w:szCs w:val="22"/>
              </w:rPr>
              <w:t xml:space="preserve">, </w:t>
            </w:r>
            <w:r w:rsidR="006C0B80">
              <w:rPr>
                <w:sz w:val="22"/>
                <w:szCs w:val="22"/>
              </w:rPr>
              <w:t>through</w:t>
            </w:r>
            <w:r w:rsidR="0004644B">
              <w:rPr>
                <w:sz w:val="22"/>
                <w:szCs w:val="22"/>
              </w:rPr>
              <w:t xml:space="preserve"> </w:t>
            </w:r>
            <w:r w:rsidR="00864DC1">
              <w:rPr>
                <w:sz w:val="22"/>
                <w:szCs w:val="22"/>
              </w:rPr>
              <w:t xml:space="preserve">periodic discussions with the </w:t>
            </w:r>
            <w:r w:rsidR="00064347">
              <w:rPr>
                <w:sz w:val="22"/>
                <w:szCs w:val="22"/>
              </w:rPr>
              <w:t>G</w:t>
            </w:r>
            <w:r w:rsidR="00864DC1">
              <w:rPr>
                <w:sz w:val="22"/>
                <w:szCs w:val="22"/>
              </w:rPr>
              <w:t>rantee.</w:t>
            </w:r>
            <w:r w:rsidR="00592E2D">
              <w:rPr>
                <w:sz w:val="22"/>
                <w:szCs w:val="22"/>
              </w:rPr>
              <w:t xml:space="preserve"> </w:t>
            </w:r>
            <w:r w:rsidR="00955173">
              <w:rPr>
                <w:sz w:val="22"/>
                <w:szCs w:val="22"/>
              </w:rPr>
              <w:t xml:space="preserve">This, combined with the existing </w:t>
            </w:r>
            <w:r w:rsidR="009620A3">
              <w:rPr>
                <w:sz w:val="22"/>
                <w:szCs w:val="22"/>
              </w:rPr>
              <w:t xml:space="preserve">use of the </w:t>
            </w:r>
            <w:r w:rsidR="00955173">
              <w:rPr>
                <w:sz w:val="22"/>
                <w:szCs w:val="22"/>
              </w:rPr>
              <w:t>standard Commonwealth Grant Agreement, is a proportionate approach</w:t>
            </w:r>
            <w:r w:rsidR="009620A3">
              <w:rPr>
                <w:sz w:val="22"/>
                <w:szCs w:val="22"/>
              </w:rPr>
              <w:t xml:space="preserve">. </w:t>
            </w:r>
          </w:p>
        </w:tc>
      </w:tr>
    </w:tbl>
    <w:p w14:paraId="377F458D" w14:textId="4479851F" w:rsidR="000919E9" w:rsidRDefault="000919E9" w:rsidP="000919E9">
      <w:pPr>
        <w:pStyle w:val="Heading1"/>
      </w:pPr>
      <w:bookmarkStart w:id="6" w:name="_Toc184109478"/>
      <w:r>
        <w:t xml:space="preserve">Recommendation 2 </w:t>
      </w:r>
      <w:bookmarkEnd w:id="6"/>
      <w:r w:rsidR="00281872">
        <w:t xml:space="preserve">– assurance of </w:t>
      </w:r>
      <w:r w:rsidR="00354CF8">
        <w:t>subcontractor-provided protections</w:t>
      </w:r>
    </w:p>
    <w:tbl>
      <w:tblPr>
        <w:tblStyle w:val="TableGrid"/>
        <w:tblW w:w="0" w:type="auto"/>
        <w:tblLook w:val="04A0" w:firstRow="1" w:lastRow="0" w:firstColumn="1" w:lastColumn="0" w:noHBand="0" w:noVBand="1"/>
      </w:tblPr>
      <w:tblGrid>
        <w:gridCol w:w="9072"/>
      </w:tblGrid>
      <w:tr w:rsidR="000919E9" w14:paraId="765CA90E"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1A1BFDAA" w14:textId="6964115F" w:rsidR="00270428" w:rsidRPr="00270428" w:rsidRDefault="00270428" w:rsidP="00270428">
            <w:pPr>
              <w:pStyle w:val="Bullet"/>
              <w:numPr>
                <w:ilvl w:val="0"/>
                <w:numId w:val="0"/>
              </w:numPr>
              <w:rPr>
                <w:sz w:val="22"/>
                <w:szCs w:val="22"/>
              </w:rPr>
            </w:pPr>
            <w:r w:rsidRPr="00270428">
              <w:rPr>
                <w:bCs/>
                <w:color w:val="auto"/>
                <w:sz w:val="22"/>
                <w:szCs w:val="22"/>
              </w:rPr>
              <w:t>Issue:</w:t>
            </w:r>
            <w:r w:rsidRPr="00270428">
              <w:rPr>
                <w:b w:val="0"/>
                <w:color w:val="auto"/>
                <w:sz w:val="22"/>
                <w:szCs w:val="22"/>
              </w:rPr>
              <w:t xml:space="preserve"> The Commonwealth standard Grant Agreement requires COSBOA to make subcontractors “aware of” privacy obligations but does not expressly require subcontractors who handle Project personal information to comply with them. This creates ambiguity given the central role of 89 Degrees East in collecting and handling information.</w:t>
            </w:r>
          </w:p>
          <w:p w14:paraId="3BE25ED3" w14:textId="21FA3C62" w:rsidR="000919E9" w:rsidRPr="00270428" w:rsidRDefault="00270428" w:rsidP="00270428">
            <w:pPr>
              <w:pStyle w:val="Bullet"/>
              <w:numPr>
                <w:ilvl w:val="0"/>
                <w:numId w:val="0"/>
              </w:numPr>
              <w:rPr>
                <w:b w:val="0"/>
                <w:color w:val="auto"/>
                <w:sz w:val="22"/>
                <w:szCs w:val="22"/>
              </w:rPr>
            </w:pPr>
            <w:r w:rsidRPr="00270428">
              <w:rPr>
                <w:bCs/>
                <w:color w:val="auto"/>
                <w:sz w:val="22"/>
                <w:szCs w:val="22"/>
              </w:rPr>
              <w:t>Recommendation:</w:t>
            </w:r>
            <w:r w:rsidRPr="00270428">
              <w:rPr>
                <w:b w:val="0"/>
                <w:color w:val="auto"/>
                <w:sz w:val="22"/>
                <w:szCs w:val="22"/>
              </w:rPr>
              <w:t xml:space="preserve"> Treasury should seek assurance from COSBOA that subcontractor arrangements, including with 89 Degrees East, provide protections equivalent to those required under the Privacy Act and the Grant Agreement.</w:t>
            </w:r>
          </w:p>
        </w:tc>
      </w:tr>
      <w:tr w:rsidR="000919E9" w14:paraId="5CB3D085" w14:textId="77777777">
        <w:tc>
          <w:tcPr>
            <w:tcW w:w="9072" w:type="dxa"/>
          </w:tcPr>
          <w:p w14:paraId="5BCE6735" w14:textId="5377A8B7" w:rsidR="000919E9" w:rsidRPr="001964F5" w:rsidRDefault="000919E9">
            <w:pPr>
              <w:rPr>
                <w:b/>
                <w:bCs/>
                <w:sz w:val="22"/>
                <w:szCs w:val="22"/>
              </w:rPr>
            </w:pPr>
            <w:r w:rsidRPr="001964F5">
              <w:rPr>
                <w:b/>
                <w:bCs/>
                <w:sz w:val="22"/>
                <w:szCs w:val="22"/>
              </w:rPr>
              <w:t>Agency response:</w:t>
            </w:r>
            <w:r>
              <w:rPr>
                <w:b/>
                <w:bCs/>
                <w:sz w:val="22"/>
                <w:szCs w:val="22"/>
              </w:rPr>
              <w:t xml:space="preserve"> Support</w:t>
            </w:r>
          </w:p>
          <w:p w14:paraId="185A5677" w14:textId="4F7BDBE6" w:rsidR="000919E9" w:rsidRPr="000919E9" w:rsidRDefault="00D64EB8" w:rsidP="00D64EB8">
            <w:pPr>
              <w:rPr>
                <w:sz w:val="22"/>
                <w:szCs w:val="22"/>
              </w:rPr>
            </w:pPr>
            <w:r>
              <w:rPr>
                <w:sz w:val="22"/>
                <w:szCs w:val="22"/>
              </w:rPr>
              <w:t xml:space="preserve">Treasury </w:t>
            </w:r>
            <w:r w:rsidR="002E13C2">
              <w:rPr>
                <w:sz w:val="22"/>
                <w:szCs w:val="22"/>
              </w:rPr>
              <w:t xml:space="preserve">has sought and </w:t>
            </w:r>
            <w:r w:rsidR="004013D2">
              <w:rPr>
                <w:sz w:val="22"/>
                <w:szCs w:val="22"/>
              </w:rPr>
              <w:t>received</w:t>
            </w:r>
            <w:r w:rsidR="002E13C2">
              <w:rPr>
                <w:sz w:val="22"/>
                <w:szCs w:val="22"/>
              </w:rPr>
              <w:t xml:space="preserve"> </w:t>
            </w:r>
            <w:r>
              <w:rPr>
                <w:sz w:val="22"/>
                <w:szCs w:val="22"/>
              </w:rPr>
              <w:t>additional assurance from COSBOA that</w:t>
            </w:r>
            <w:r w:rsidR="002329B8">
              <w:rPr>
                <w:sz w:val="22"/>
                <w:szCs w:val="22"/>
              </w:rPr>
              <w:t xml:space="preserve"> their</w:t>
            </w:r>
            <w:r>
              <w:rPr>
                <w:sz w:val="22"/>
                <w:szCs w:val="22"/>
              </w:rPr>
              <w:t xml:space="preserve"> subcontractor arrangements provide </w:t>
            </w:r>
            <w:r w:rsidR="00F90DC8">
              <w:rPr>
                <w:sz w:val="22"/>
                <w:szCs w:val="22"/>
              </w:rPr>
              <w:t>protec</w:t>
            </w:r>
            <w:r w:rsidR="009E5668">
              <w:rPr>
                <w:sz w:val="22"/>
                <w:szCs w:val="22"/>
              </w:rPr>
              <w:t>tions</w:t>
            </w:r>
            <w:r w:rsidR="004966FB">
              <w:rPr>
                <w:sz w:val="22"/>
                <w:szCs w:val="22"/>
              </w:rPr>
              <w:t xml:space="preserve"> equivalent</w:t>
            </w:r>
            <w:r w:rsidR="009E5668">
              <w:rPr>
                <w:sz w:val="22"/>
                <w:szCs w:val="22"/>
              </w:rPr>
              <w:t xml:space="preserve"> to those required under the </w:t>
            </w:r>
            <w:r w:rsidR="009E5668" w:rsidRPr="004966FB">
              <w:rPr>
                <w:i/>
                <w:iCs/>
                <w:sz w:val="22"/>
                <w:szCs w:val="22"/>
              </w:rPr>
              <w:t>Privacy Act</w:t>
            </w:r>
            <w:r w:rsidR="004966FB" w:rsidRPr="004966FB">
              <w:rPr>
                <w:i/>
                <w:iCs/>
                <w:sz w:val="22"/>
                <w:szCs w:val="22"/>
              </w:rPr>
              <w:t xml:space="preserve"> 1988</w:t>
            </w:r>
            <w:r w:rsidR="009E5668">
              <w:rPr>
                <w:sz w:val="22"/>
                <w:szCs w:val="22"/>
              </w:rPr>
              <w:t xml:space="preserve"> and</w:t>
            </w:r>
            <w:r w:rsidR="009A0846">
              <w:rPr>
                <w:sz w:val="22"/>
                <w:szCs w:val="22"/>
              </w:rPr>
              <w:t xml:space="preserve"> outlined</w:t>
            </w:r>
            <w:r w:rsidR="00254BE7">
              <w:rPr>
                <w:sz w:val="22"/>
                <w:szCs w:val="22"/>
              </w:rPr>
              <w:t xml:space="preserve"> in</w:t>
            </w:r>
            <w:r w:rsidR="009E5668">
              <w:rPr>
                <w:sz w:val="22"/>
                <w:szCs w:val="22"/>
              </w:rPr>
              <w:t xml:space="preserve"> the Cyber Wardens Grant Agreement between COSBOA and </w:t>
            </w:r>
            <w:r w:rsidR="00254BE7">
              <w:rPr>
                <w:sz w:val="22"/>
                <w:szCs w:val="22"/>
              </w:rPr>
              <w:t>BGH (DISR).</w:t>
            </w:r>
          </w:p>
        </w:tc>
      </w:tr>
    </w:tbl>
    <w:p w14:paraId="67B33D4B" w14:textId="77777777" w:rsidR="000919E9" w:rsidRDefault="000919E9" w:rsidP="000919E9">
      <w:pPr>
        <w:pStyle w:val="DoubleDot"/>
        <w:numPr>
          <w:ilvl w:val="0"/>
          <w:numId w:val="0"/>
        </w:numPr>
      </w:pPr>
    </w:p>
    <w:sectPr w:rsidR="000919E9" w:rsidSect="00450397">
      <w:headerReference w:type="even" r:id="rId20"/>
      <w:footerReference w:type="even" r:id="rId21"/>
      <w:headerReference w:type="first" r:id="rId22"/>
      <w:footerReference w:type="first" r:id="rId23"/>
      <w:pgSz w:w="11906" w:h="16838" w:code="9"/>
      <w:pgMar w:top="1843"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441F3" w14:textId="77777777" w:rsidR="0069260B" w:rsidRDefault="0069260B">
      <w:pPr>
        <w:spacing w:before="0" w:after="0"/>
      </w:pPr>
      <w:r>
        <w:separator/>
      </w:r>
    </w:p>
  </w:endnote>
  <w:endnote w:type="continuationSeparator" w:id="0">
    <w:p w14:paraId="66083426" w14:textId="77777777" w:rsidR="0069260B" w:rsidRDefault="0069260B">
      <w:pPr>
        <w:spacing w:before="0" w:after="0"/>
      </w:pPr>
      <w:r>
        <w:continuationSeparator/>
      </w:r>
    </w:p>
  </w:endnote>
  <w:endnote w:type="continuationNotice" w:id="1">
    <w:p w14:paraId="2D244764" w14:textId="77777777" w:rsidR="0069260B" w:rsidRDefault="0069260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F435" w14:textId="506C28CE" w:rsidR="00B55B04" w:rsidRDefault="00B55B04" w:rsidP="00EE1447">
    <w:pPr>
      <w:pStyle w:val="FooterEven"/>
    </w:pPr>
    <w:r>
      <w:drawing>
        <wp:anchor distT="0" distB="0" distL="114300" distR="114300" simplePos="0" relativeHeight="251658240" behindDoc="1" locked="0" layoutInCell="1" allowOverlap="0" wp14:anchorId="755D3292" wp14:editId="136A0E04">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1768979018" name="Picture 176897901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fldSimple w:instr="STYLEREF  &quot;Heading 1&quot;  \* MERGEFORMAT">
      <w:r w:rsidR="00D009C4">
        <w:t>Contents</w:t>
      </w:r>
    </w:fldSimple>
    <w:r>
      <w:t xml:space="preserve"> | </w:t>
    </w:r>
    <w:r>
      <w:rPr>
        <w:noProof w:val="0"/>
      </w:rPr>
      <w:fldChar w:fldCharType="begin"/>
    </w:r>
    <w:r>
      <w:instrText xml:space="preserve"> PAGE   \* MERGEFORMAT </w:instrText>
    </w:r>
    <w:r>
      <w:rPr>
        <w:noProof w:val="0"/>
      </w:rP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CF" w14:textId="35910327" w:rsidR="00B55B04" w:rsidRDefault="00B55B04" w:rsidP="00962ACF">
    <w:pPr>
      <w:pStyle w:val="FooterOdd"/>
    </w:pPr>
    <w:r w:rsidRPr="00103F3C">
      <w:rPr>
        <w:noProof/>
        <w:position w:val="-8"/>
      </w:rPr>
      <w:drawing>
        <wp:inline distT="0" distB="0" distL="0" distR="0" wp14:anchorId="66A87668" wp14:editId="67D37482">
          <wp:extent cx="1324800" cy="201600"/>
          <wp:effectExtent l="0" t="0" r="0" b="8255"/>
          <wp:docPr id="2138830314" name="Picture 213883031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103F3C">
      <w:tab/>
    </w:r>
    <w:fldSimple w:instr="STYLEREF  &quot;Heading 1&quot;  \* MERGEFORMAT">
      <w:r w:rsidR="00D02A56">
        <w:rPr>
          <w:noProof/>
        </w:rPr>
        <w:t>Contents</w:t>
      </w:r>
    </w:fldSimple>
    <w:r>
      <w:rPr>
        <w:noProof/>
      </w:rPr>
      <w:t xml:space="preserve"> </w:t>
    </w:r>
    <w:r>
      <w:t xml:space="preserve">| </w:t>
    </w: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A8FE" w14:textId="69514436" w:rsidR="00672B5D" w:rsidRDefault="00672B5D" w:rsidP="00BC6E69">
    <w:pPr>
      <w:pStyle w:val="FooterEven"/>
      <w:jc w:val="both"/>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STYLEREF  &quot;Heading 1&quot;  \* MERGEFORMAT">
      <w:r w:rsidR="00D009C4">
        <w:t>Contents</w:t>
      </w:r>
    </w:fldSimple>
    <w:r w:rsidR="00103F3C">
      <w:tab/>
    </w:r>
    <w:r w:rsidR="00103F3C" w:rsidRPr="00103F3C">
      <w:rPr>
        <w:position w:val="-8"/>
      </w:rPr>
      <w:drawing>
        <wp:inline distT="0" distB="0" distL="0" distR="0" wp14:anchorId="09CD7FBF" wp14:editId="2BAA75DD">
          <wp:extent cx="1324800" cy="201600"/>
          <wp:effectExtent l="0" t="0" r="0" b="8255"/>
          <wp:docPr id="29" name="Picture 2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062" w14:textId="77777777" w:rsidR="00095D88" w:rsidRPr="00095D88" w:rsidRDefault="00095D88" w:rsidP="0009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904B3" w14:textId="77777777" w:rsidR="0069260B" w:rsidRPr="00ED5A20" w:rsidRDefault="0069260B" w:rsidP="000F6233">
      <w:pPr>
        <w:rPr>
          <w:color w:val="4D7861" w:themeColor="accent2"/>
        </w:rPr>
      </w:pPr>
      <w:r w:rsidRPr="00ED5A20">
        <w:rPr>
          <w:color w:val="4D7861" w:themeColor="accent2"/>
        </w:rPr>
        <w:separator/>
      </w:r>
    </w:p>
  </w:footnote>
  <w:footnote w:type="continuationSeparator" w:id="0">
    <w:p w14:paraId="1180FDD3" w14:textId="77777777" w:rsidR="0069260B" w:rsidRPr="00B737EB" w:rsidRDefault="0069260B">
      <w:pPr>
        <w:spacing w:before="0" w:after="0"/>
        <w:rPr>
          <w:color w:val="2C384A" w:themeColor="accent1"/>
        </w:rPr>
      </w:pPr>
      <w:r w:rsidRPr="00B737EB">
        <w:rPr>
          <w:color w:val="2C384A" w:themeColor="accent1"/>
        </w:rPr>
        <w:continuationSeparator/>
      </w:r>
    </w:p>
  </w:footnote>
  <w:footnote w:type="continuationNotice" w:id="1">
    <w:p w14:paraId="4BA9242D" w14:textId="77777777" w:rsidR="0069260B" w:rsidRDefault="0069260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D45B" w14:textId="77777777" w:rsidR="00095D88" w:rsidRPr="00095D88" w:rsidRDefault="00095D88" w:rsidP="00095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357268"/>
      <w:docPartObj>
        <w:docPartGallery w:val="Page Numbers (Top of Page)"/>
        <w:docPartUnique/>
      </w:docPartObj>
    </w:sdtPr>
    <w:sdtEndPr>
      <w:rPr>
        <w:noProof/>
      </w:rPr>
    </w:sdtEndPr>
    <w:sdtContent>
      <w:p w14:paraId="057B2224" w14:textId="42F6FA36" w:rsidR="00450397" w:rsidRDefault="00450397">
        <w:pPr>
          <w:pStyle w:val="Header"/>
        </w:pPr>
        <w:r>
          <w:fldChar w:fldCharType="begin"/>
        </w:r>
        <w:r>
          <w:instrText xml:space="preserve"> PAGE   \* MERGEFORMAT </w:instrText>
        </w:r>
        <w:r>
          <w:fldChar w:fldCharType="separate"/>
        </w:r>
        <w:r>
          <w:rPr>
            <w:noProof/>
          </w:rPr>
          <w:t>2</w:t>
        </w:r>
        <w:r>
          <w:rPr>
            <w:noProof/>
          </w:rPr>
          <w:fldChar w:fldCharType="end"/>
        </w:r>
      </w:p>
    </w:sdtContent>
  </w:sdt>
  <w:p w14:paraId="28EC87FE" w14:textId="77777777" w:rsidR="00095D88" w:rsidRPr="00095D88" w:rsidRDefault="00095D88" w:rsidP="00095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5CE4" w14:textId="77777777" w:rsidR="00095D88" w:rsidRPr="00095D88" w:rsidRDefault="00095D88" w:rsidP="00095D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055D" w14:textId="77777777" w:rsidR="00672B5D" w:rsidRPr="00AC75E2" w:rsidRDefault="00AC75E2" w:rsidP="00AC75E2">
    <w:pPr>
      <w:pStyle w:val="HeaderEven"/>
    </w:pPr>
    <w:r>
      <w:rPr>
        <w:noProof/>
      </w:rPr>
      <w:drawing>
        <wp:anchor distT="0" distB="0" distL="114300" distR="114300" simplePos="0" relativeHeight="251658241" behindDoc="1" locked="1" layoutInCell="1" allowOverlap="1" wp14:anchorId="11621985" wp14:editId="7B79C6D3">
          <wp:simplePos x="0" y="0"/>
          <wp:positionH relativeFrom="page">
            <wp:posOffset>-635</wp:posOffset>
          </wp:positionH>
          <wp:positionV relativeFrom="page">
            <wp:align>top</wp:align>
          </wp:positionV>
          <wp:extent cx="7570800" cy="1044000"/>
          <wp:effectExtent l="0" t="0" r="0" b="3810"/>
          <wp:wrapNone/>
          <wp:docPr id="2143535692" name="Picture 214353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r w:rsidR="008E24D2">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9D00" w14:textId="77777777" w:rsidR="00095D88" w:rsidRPr="00095D88" w:rsidRDefault="00095D88" w:rsidP="00095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4pt;height:15.6pt;visibility:visibl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6CC4E5D"/>
    <w:multiLevelType w:val="multilevel"/>
    <w:tmpl w:val="D10E9CF6"/>
    <w:numStyleLink w:val="OneLevelList"/>
  </w:abstractNum>
  <w:abstractNum w:abstractNumId="5"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7"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8"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0"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B412F29"/>
    <w:multiLevelType w:val="multilevel"/>
    <w:tmpl w:val="8E9C8042"/>
    <w:lvl w:ilvl="0">
      <w:start w:val="1"/>
      <w:numFmt w:val="decimal"/>
      <w:pStyle w:val="HWLESchBLvl1"/>
      <w:lvlText w:val="%1."/>
      <w:lvlJc w:val="left"/>
      <w:pPr>
        <w:tabs>
          <w:tab w:val="num" w:pos="709"/>
        </w:tabs>
        <w:ind w:left="709" w:hanging="709"/>
      </w:pPr>
      <w:rPr>
        <w:rFonts w:ascii="Arial Bold" w:hAnsi="Arial Bold" w:hint="default"/>
        <w:b/>
        <w:i w:val="0"/>
        <w:color w:val="03311D"/>
        <w:sz w:val="24"/>
      </w:rPr>
    </w:lvl>
    <w:lvl w:ilvl="1">
      <w:start w:val="1"/>
      <w:numFmt w:val="decimal"/>
      <w:pStyle w:val="HWLESchBLvl2"/>
      <w:lvlText w:val="%1.%2"/>
      <w:lvlJc w:val="left"/>
      <w:pPr>
        <w:tabs>
          <w:tab w:val="num" w:pos="709"/>
        </w:tabs>
        <w:ind w:left="709" w:hanging="709"/>
      </w:pPr>
      <w:rPr>
        <w:rFonts w:ascii="Arial" w:hAnsi="Arial" w:hint="default"/>
        <w:b w:val="0"/>
        <w:i w:val="0"/>
        <w:color w:val="auto"/>
        <w:sz w:val="20"/>
      </w:rPr>
    </w:lvl>
    <w:lvl w:ilvl="2">
      <w:start w:val="1"/>
      <w:numFmt w:val="lowerLetter"/>
      <w:pStyle w:val="HWLESchBLvl3"/>
      <w:lvlText w:val="(%3)"/>
      <w:lvlJc w:val="left"/>
      <w:pPr>
        <w:tabs>
          <w:tab w:val="num" w:pos="1418"/>
        </w:tabs>
        <w:ind w:left="1418" w:hanging="709"/>
      </w:pPr>
      <w:rPr>
        <w:rFonts w:hint="default"/>
        <w:b w:val="0"/>
        <w:i w:val="0"/>
      </w:rPr>
    </w:lvl>
    <w:lvl w:ilvl="3">
      <w:start w:val="1"/>
      <w:numFmt w:val="lowerRoman"/>
      <w:pStyle w:val="HWLESchBLvl4"/>
      <w:lvlText w:val="(%4)"/>
      <w:lvlJc w:val="left"/>
      <w:pPr>
        <w:tabs>
          <w:tab w:val="num" w:pos="2126"/>
        </w:tabs>
        <w:ind w:left="2126" w:hanging="708"/>
      </w:pPr>
      <w:rPr>
        <w:rFonts w:hint="default"/>
        <w:b w:val="0"/>
        <w:i w:val="0"/>
      </w:rPr>
    </w:lvl>
    <w:lvl w:ilvl="4">
      <w:start w:val="1"/>
      <w:numFmt w:val="upperLetter"/>
      <w:pStyle w:val="HWLESchBLvl5"/>
      <w:lvlText w:val="(%5)"/>
      <w:lvlJc w:val="left"/>
      <w:pPr>
        <w:tabs>
          <w:tab w:val="num" w:pos="2835"/>
        </w:tabs>
        <w:ind w:left="2835" w:hanging="709"/>
      </w:pPr>
      <w:rPr>
        <w:rFonts w:hint="default"/>
        <w:b w:val="0"/>
        <w:i w:val="0"/>
      </w:rPr>
    </w:lvl>
    <w:lvl w:ilvl="5">
      <w:start w:val="1"/>
      <w:numFmt w:val="decimal"/>
      <w:pStyle w:val="HWLESchBLvl6"/>
      <w:lvlText w:val="(%6)"/>
      <w:lvlJc w:val="left"/>
      <w:pPr>
        <w:tabs>
          <w:tab w:val="num" w:pos="3544"/>
        </w:tabs>
        <w:ind w:left="3544" w:hanging="709"/>
      </w:pPr>
      <w:rPr>
        <w:rFonts w:hint="default"/>
        <w:b w:val="0"/>
        <w:i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5" w15:restartNumberingAfterBreak="0">
    <w:nsid w:val="510D2021"/>
    <w:multiLevelType w:val="multilevel"/>
    <w:tmpl w:val="72F8140E"/>
    <w:numStyleLink w:val="OutlineList"/>
  </w:abstractNum>
  <w:abstractNum w:abstractNumId="16"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9"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2"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509446909">
    <w:abstractNumId w:val="9"/>
  </w:num>
  <w:num w:numId="2" w16cid:durableId="230386874">
    <w:abstractNumId w:val="0"/>
  </w:num>
  <w:num w:numId="3" w16cid:durableId="1716855291">
    <w:abstractNumId w:val="12"/>
  </w:num>
  <w:num w:numId="4" w16cid:durableId="797724066">
    <w:abstractNumId w:val="2"/>
  </w:num>
  <w:num w:numId="5" w16cid:durableId="709110180">
    <w:abstractNumId w:val="4"/>
  </w:num>
  <w:num w:numId="6" w16cid:durableId="306596971">
    <w:abstractNumId w:val="15"/>
  </w:num>
  <w:num w:numId="7" w16cid:durableId="1739129519">
    <w:abstractNumId w:val="11"/>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043020558">
    <w:abstractNumId w:val="5"/>
  </w:num>
  <w:num w:numId="9" w16cid:durableId="1591279926">
    <w:abstractNumId w:val="1"/>
  </w:num>
  <w:num w:numId="10" w16cid:durableId="832991063">
    <w:abstractNumId w:val="8"/>
  </w:num>
  <w:num w:numId="11" w16cid:durableId="215508863">
    <w:abstractNumId w:val="21"/>
  </w:num>
  <w:num w:numId="12" w16cid:durableId="2019234066">
    <w:abstractNumId w:val="15"/>
  </w:num>
  <w:num w:numId="13" w16cid:durableId="1757362042">
    <w:abstractNumId w:val="22"/>
  </w:num>
  <w:num w:numId="14" w16cid:durableId="353965158">
    <w:abstractNumId w:val="14"/>
  </w:num>
  <w:num w:numId="15" w16cid:durableId="77220001">
    <w:abstractNumId w:val="7"/>
  </w:num>
  <w:num w:numId="16" w16cid:durableId="626086807">
    <w:abstractNumId w:val="17"/>
  </w:num>
  <w:num w:numId="17" w16cid:durableId="143200778">
    <w:abstractNumId w:val="11"/>
  </w:num>
  <w:num w:numId="18" w16cid:durableId="10540393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91085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955640">
    <w:abstractNumId w:val="10"/>
  </w:num>
  <w:num w:numId="21" w16cid:durableId="525217854">
    <w:abstractNumId w:val="16"/>
  </w:num>
  <w:num w:numId="22" w16cid:durableId="1017973052">
    <w:abstractNumId w:val="3"/>
  </w:num>
  <w:num w:numId="23" w16cid:durableId="1710757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227257">
    <w:abstractNumId w:val="18"/>
  </w:num>
  <w:num w:numId="25" w16cid:durableId="1198618205">
    <w:abstractNumId w:val="6"/>
  </w:num>
  <w:num w:numId="26" w16cid:durableId="201485690">
    <w:abstractNumId w:val="18"/>
  </w:num>
  <w:num w:numId="27" w16cid:durableId="1848716062">
    <w:abstractNumId w:val="18"/>
  </w:num>
  <w:num w:numId="28" w16cid:durableId="139213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00838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4C3DF9"/>
    <w:rsid w:val="000028FD"/>
    <w:rsid w:val="00011725"/>
    <w:rsid w:val="00012C62"/>
    <w:rsid w:val="0001396A"/>
    <w:rsid w:val="00015D69"/>
    <w:rsid w:val="00021A24"/>
    <w:rsid w:val="00025434"/>
    <w:rsid w:val="0002544D"/>
    <w:rsid w:val="00027AF0"/>
    <w:rsid w:val="00033A33"/>
    <w:rsid w:val="00041625"/>
    <w:rsid w:val="0004184A"/>
    <w:rsid w:val="0004274D"/>
    <w:rsid w:val="00043348"/>
    <w:rsid w:val="0004483F"/>
    <w:rsid w:val="00044918"/>
    <w:rsid w:val="00044B72"/>
    <w:rsid w:val="0004644B"/>
    <w:rsid w:val="00046CB4"/>
    <w:rsid w:val="0005138B"/>
    <w:rsid w:val="000522B7"/>
    <w:rsid w:val="00053717"/>
    <w:rsid w:val="0005555C"/>
    <w:rsid w:val="00056880"/>
    <w:rsid w:val="0006157D"/>
    <w:rsid w:val="00064347"/>
    <w:rsid w:val="000675D1"/>
    <w:rsid w:val="00070FE2"/>
    <w:rsid w:val="00073521"/>
    <w:rsid w:val="00073859"/>
    <w:rsid w:val="000775DE"/>
    <w:rsid w:val="0008381A"/>
    <w:rsid w:val="000873C0"/>
    <w:rsid w:val="00087FAF"/>
    <w:rsid w:val="000919E9"/>
    <w:rsid w:val="000926FF"/>
    <w:rsid w:val="00095D88"/>
    <w:rsid w:val="000A5EEA"/>
    <w:rsid w:val="000B0388"/>
    <w:rsid w:val="000B093F"/>
    <w:rsid w:val="000B1452"/>
    <w:rsid w:val="000B302A"/>
    <w:rsid w:val="000B46CE"/>
    <w:rsid w:val="000C09F0"/>
    <w:rsid w:val="000C571D"/>
    <w:rsid w:val="000C5F40"/>
    <w:rsid w:val="000D1DB4"/>
    <w:rsid w:val="000D66A7"/>
    <w:rsid w:val="000E0B74"/>
    <w:rsid w:val="000E7901"/>
    <w:rsid w:val="000F6233"/>
    <w:rsid w:val="00103F3C"/>
    <w:rsid w:val="001118CB"/>
    <w:rsid w:val="0011794D"/>
    <w:rsid w:val="00123EF3"/>
    <w:rsid w:val="00124559"/>
    <w:rsid w:val="0012710C"/>
    <w:rsid w:val="00127AD5"/>
    <w:rsid w:val="00131DC3"/>
    <w:rsid w:val="001326C5"/>
    <w:rsid w:val="00132AEE"/>
    <w:rsid w:val="00134F96"/>
    <w:rsid w:val="00135327"/>
    <w:rsid w:val="00135E4C"/>
    <w:rsid w:val="001373F5"/>
    <w:rsid w:val="001468F8"/>
    <w:rsid w:val="00154ACF"/>
    <w:rsid w:val="001574C0"/>
    <w:rsid w:val="001606CF"/>
    <w:rsid w:val="0016128D"/>
    <w:rsid w:val="00164599"/>
    <w:rsid w:val="00167102"/>
    <w:rsid w:val="0017089D"/>
    <w:rsid w:val="00174659"/>
    <w:rsid w:val="001805A8"/>
    <w:rsid w:val="00182ADB"/>
    <w:rsid w:val="0019101A"/>
    <w:rsid w:val="00195C8E"/>
    <w:rsid w:val="001964F5"/>
    <w:rsid w:val="001972D2"/>
    <w:rsid w:val="001A7B6D"/>
    <w:rsid w:val="001B5457"/>
    <w:rsid w:val="001C358D"/>
    <w:rsid w:val="001C40A0"/>
    <w:rsid w:val="001E0790"/>
    <w:rsid w:val="001E3A7B"/>
    <w:rsid w:val="001E675E"/>
    <w:rsid w:val="001E6A8C"/>
    <w:rsid w:val="001E7463"/>
    <w:rsid w:val="001F1B27"/>
    <w:rsid w:val="001F2F0D"/>
    <w:rsid w:val="001F3E6B"/>
    <w:rsid w:val="00204F95"/>
    <w:rsid w:val="0021133D"/>
    <w:rsid w:val="002170E1"/>
    <w:rsid w:val="00221EC0"/>
    <w:rsid w:val="00221FD7"/>
    <w:rsid w:val="00231049"/>
    <w:rsid w:val="002314D2"/>
    <w:rsid w:val="002329B8"/>
    <w:rsid w:val="0023305C"/>
    <w:rsid w:val="00233A5B"/>
    <w:rsid w:val="00234830"/>
    <w:rsid w:val="00236723"/>
    <w:rsid w:val="00241881"/>
    <w:rsid w:val="002424EC"/>
    <w:rsid w:val="0024294C"/>
    <w:rsid w:val="00244B70"/>
    <w:rsid w:val="00244C09"/>
    <w:rsid w:val="002461BA"/>
    <w:rsid w:val="002543D8"/>
    <w:rsid w:val="00254BE7"/>
    <w:rsid w:val="00255793"/>
    <w:rsid w:val="00255F88"/>
    <w:rsid w:val="0025652F"/>
    <w:rsid w:val="00263B6C"/>
    <w:rsid w:val="00265EF8"/>
    <w:rsid w:val="0026680D"/>
    <w:rsid w:val="00270428"/>
    <w:rsid w:val="00272939"/>
    <w:rsid w:val="0027590B"/>
    <w:rsid w:val="00281872"/>
    <w:rsid w:val="00285557"/>
    <w:rsid w:val="00285969"/>
    <w:rsid w:val="00292C9A"/>
    <w:rsid w:val="00295B30"/>
    <w:rsid w:val="0029737F"/>
    <w:rsid w:val="002A1FA5"/>
    <w:rsid w:val="002A3B9E"/>
    <w:rsid w:val="002A42FF"/>
    <w:rsid w:val="002A46ED"/>
    <w:rsid w:val="002A65D5"/>
    <w:rsid w:val="002A74EF"/>
    <w:rsid w:val="002A765E"/>
    <w:rsid w:val="002A7A31"/>
    <w:rsid w:val="002B3829"/>
    <w:rsid w:val="002B7DC6"/>
    <w:rsid w:val="002C22EF"/>
    <w:rsid w:val="002C4CC5"/>
    <w:rsid w:val="002C59E4"/>
    <w:rsid w:val="002C7F92"/>
    <w:rsid w:val="002D3D3F"/>
    <w:rsid w:val="002E13C2"/>
    <w:rsid w:val="002E1FB6"/>
    <w:rsid w:val="002E2F6C"/>
    <w:rsid w:val="002E454C"/>
    <w:rsid w:val="002F4BDC"/>
    <w:rsid w:val="002F617F"/>
    <w:rsid w:val="00300109"/>
    <w:rsid w:val="00301755"/>
    <w:rsid w:val="00304C76"/>
    <w:rsid w:val="0030503B"/>
    <w:rsid w:val="0030665E"/>
    <w:rsid w:val="00306894"/>
    <w:rsid w:val="0031052B"/>
    <w:rsid w:val="003122F4"/>
    <w:rsid w:val="00316742"/>
    <w:rsid w:val="00320618"/>
    <w:rsid w:val="00325D91"/>
    <w:rsid w:val="003268D5"/>
    <w:rsid w:val="00326E66"/>
    <w:rsid w:val="0032789C"/>
    <w:rsid w:val="0033755F"/>
    <w:rsid w:val="003401CF"/>
    <w:rsid w:val="003407A5"/>
    <w:rsid w:val="00340EA3"/>
    <w:rsid w:val="003448F6"/>
    <w:rsid w:val="003455D9"/>
    <w:rsid w:val="003476E2"/>
    <w:rsid w:val="00350759"/>
    <w:rsid w:val="00354CF8"/>
    <w:rsid w:val="00354D27"/>
    <w:rsid w:val="003563F7"/>
    <w:rsid w:val="00356FF3"/>
    <w:rsid w:val="0035738A"/>
    <w:rsid w:val="00363D1C"/>
    <w:rsid w:val="003657E8"/>
    <w:rsid w:val="003727A7"/>
    <w:rsid w:val="00375655"/>
    <w:rsid w:val="003858A6"/>
    <w:rsid w:val="00385FAF"/>
    <w:rsid w:val="00386297"/>
    <w:rsid w:val="00392DCC"/>
    <w:rsid w:val="0039491B"/>
    <w:rsid w:val="00397BB5"/>
    <w:rsid w:val="003A3C05"/>
    <w:rsid w:val="003A5B36"/>
    <w:rsid w:val="003B3861"/>
    <w:rsid w:val="003B4830"/>
    <w:rsid w:val="003B6BF8"/>
    <w:rsid w:val="003C193E"/>
    <w:rsid w:val="003C24B4"/>
    <w:rsid w:val="003C598E"/>
    <w:rsid w:val="003D1A3F"/>
    <w:rsid w:val="003D4949"/>
    <w:rsid w:val="003D5699"/>
    <w:rsid w:val="003E20D6"/>
    <w:rsid w:val="003E4D87"/>
    <w:rsid w:val="003E5215"/>
    <w:rsid w:val="003F1597"/>
    <w:rsid w:val="003F5642"/>
    <w:rsid w:val="00401082"/>
    <w:rsid w:val="004013D2"/>
    <w:rsid w:val="00405ED2"/>
    <w:rsid w:val="00410819"/>
    <w:rsid w:val="00416762"/>
    <w:rsid w:val="00416E55"/>
    <w:rsid w:val="00421955"/>
    <w:rsid w:val="0042518A"/>
    <w:rsid w:val="004261CE"/>
    <w:rsid w:val="004275C2"/>
    <w:rsid w:val="004276A0"/>
    <w:rsid w:val="0043269B"/>
    <w:rsid w:val="00434CDA"/>
    <w:rsid w:val="00444A63"/>
    <w:rsid w:val="00444CDB"/>
    <w:rsid w:val="00445265"/>
    <w:rsid w:val="00450397"/>
    <w:rsid w:val="0045187A"/>
    <w:rsid w:val="004535E7"/>
    <w:rsid w:val="004559CE"/>
    <w:rsid w:val="00457360"/>
    <w:rsid w:val="00460E1A"/>
    <w:rsid w:val="004610B2"/>
    <w:rsid w:val="00463DF8"/>
    <w:rsid w:val="00470572"/>
    <w:rsid w:val="00475085"/>
    <w:rsid w:val="00476CF6"/>
    <w:rsid w:val="00477AA8"/>
    <w:rsid w:val="004927ED"/>
    <w:rsid w:val="00492FCB"/>
    <w:rsid w:val="00495CD5"/>
    <w:rsid w:val="004965DD"/>
    <w:rsid w:val="004966FB"/>
    <w:rsid w:val="004A0F11"/>
    <w:rsid w:val="004A21BB"/>
    <w:rsid w:val="004A3EAA"/>
    <w:rsid w:val="004A5031"/>
    <w:rsid w:val="004A5AE5"/>
    <w:rsid w:val="004A6D9B"/>
    <w:rsid w:val="004A7D97"/>
    <w:rsid w:val="004B2D99"/>
    <w:rsid w:val="004B2F5E"/>
    <w:rsid w:val="004B325C"/>
    <w:rsid w:val="004B5133"/>
    <w:rsid w:val="004B6B11"/>
    <w:rsid w:val="004C2902"/>
    <w:rsid w:val="004C3DF9"/>
    <w:rsid w:val="004C41B6"/>
    <w:rsid w:val="004D6C6F"/>
    <w:rsid w:val="004D6E37"/>
    <w:rsid w:val="004D6FBE"/>
    <w:rsid w:val="004D758E"/>
    <w:rsid w:val="004E00EA"/>
    <w:rsid w:val="004E6B14"/>
    <w:rsid w:val="004F0DB9"/>
    <w:rsid w:val="004F14EA"/>
    <w:rsid w:val="004F4B92"/>
    <w:rsid w:val="004F4CDF"/>
    <w:rsid w:val="0050198A"/>
    <w:rsid w:val="00501AAD"/>
    <w:rsid w:val="00501B6C"/>
    <w:rsid w:val="00501FB5"/>
    <w:rsid w:val="00502A9D"/>
    <w:rsid w:val="00503C8A"/>
    <w:rsid w:val="005064F1"/>
    <w:rsid w:val="00515A4E"/>
    <w:rsid w:val="00516785"/>
    <w:rsid w:val="0052110C"/>
    <w:rsid w:val="0052419D"/>
    <w:rsid w:val="005301F8"/>
    <w:rsid w:val="005312FC"/>
    <w:rsid w:val="00532C6D"/>
    <w:rsid w:val="0053569E"/>
    <w:rsid w:val="00535FF3"/>
    <w:rsid w:val="0053603D"/>
    <w:rsid w:val="0053742A"/>
    <w:rsid w:val="00537C85"/>
    <w:rsid w:val="005404A8"/>
    <w:rsid w:val="00541D29"/>
    <w:rsid w:val="0054228B"/>
    <w:rsid w:val="00542633"/>
    <w:rsid w:val="00543F23"/>
    <w:rsid w:val="005446BF"/>
    <w:rsid w:val="00545E75"/>
    <w:rsid w:val="00546378"/>
    <w:rsid w:val="00557C10"/>
    <w:rsid w:val="00562F17"/>
    <w:rsid w:val="00564921"/>
    <w:rsid w:val="0056582C"/>
    <w:rsid w:val="005713C4"/>
    <w:rsid w:val="00575572"/>
    <w:rsid w:val="005776B2"/>
    <w:rsid w:val="00586605"/>
    <w:rsid w:val="005868DE"/>
    <w:rsid w:val="005877AC"/>
    <w:rsid w:val="00587B08"/>
    <w:rsid w:val="005925B3"/>
    <w:rsid w:val="00592E2D"/>
    <w:rsid w:val="00594A89"/>
    <w:rsid w:val="005953C0"/>
    <w:rsid w:val="005966B7"/>
    <w:rsid w:val="00597479"/>
    <w:rsid w:val="005B0951"/>
    <w:rsid w:val="005B20F0"/>
    <w:rsid w:val="005B219C"/>
    <w:rsid w:val="005B3B57"/>
    <w:rsid w:val="005B5E2A"/>
    <w:rsid w:val="005C02A4"/>
    <w:rsid w:val="005C20D2"/>
    <w:rsid w:val="005C32FE"/>
    <w:rsid w:val="005C3B49"/>
    <w:rsid w:val="005C503A"/>
    <w:rsid w:val="005C542D"/>
    <w:rsid w:val="005D024A"/>
    <w:rsid w:val="005D4FD4"/>
    <w:rsid w:val="005D6308"/>
    <w:rsid w:val="005D6D64"/>
    <w:rsid w:val="005E2313"/>
    <w:rsid w:val="005F1C95"/>
    <w:rsid w:val="005F46F4"/>
    <w:rsid w:val="00601650"/>
    <w:rsid w:val="00601C85"/>
    <w:rsid w:val="00604EEF"/>
    <w:rsid w:val="00605AFD"/>
    <w:rsid w:val="00607F8C"/>
    <w:rsid w:val="006123D4"/>
    <w:rsid w:val="0061445B"/>
    <w:rsid w:val="0061527C"/>
    <w:rsid w:val="00620DA0"/>
    <w:rsid w:val="006217B2"/>
    <w:rsid w:val="00624C4B"/>
    <w:rsid w:val="006358DA"/>
    <w:rsid w:val="00637DF9"/>
    <w:rsid w:val="006469CC"/>
    <w:rsid w:val="006518F7"/>
    <w:rsid w:val="00652946"/>
    <w:rsid w:val="006569B8"/>
    <w:rsid w:val="00656B3C"/>
    <w:rsid w:val="00662D76"/>
    <w:rsid w:val="00667939"/>
    <w:rsid w:val="0067170A"/>
    <w:rsid w:val="00671BF7"/>
    <w:rsid w:val="00672B5D"/>
    <w:rsid w:val="0067622C"/>
    <w:rsid w:val="00676251"/>
    <w:rsid w:val="00682249"/>
    <w:rsid w:val="00683F17"/>
    <w:rsid w:val="00685CF7"/>
    <w:rsid w:val="00686165"/>
    <w:rsid w:val="00691CB5"/>
    <w:rsid w:val="00691EA2"/>
    <w:rsid w:val="006923DF"/>
    <w:rsid w:val="0069260B"/>
    <w:rsid w:val="006A2545"/>
    <w:rsid w:val="006A37F5"/>
    <w:rsid w:val="006A482E"/>
    <w:rsid w:val="006A688C"/>
    <w:rsid w:val="006B38FF"/>
    <w:rsid w:val="006B3DBA"/>
    <w:rsid w:val="006B58CC"/>
    <w:rsid w:val="006B6E29"/>
    <w:rsid w:val="006B764A"/>
    <w:rsid w:val="006C0B80"/>
    <w:rsid w:val="006C144C"/>
    <w:rsid w:val="006C170F"/>
    <w:rsid w:val="006C1892"/>
    <w:rsid w:val="006C5405"/>
    <w:rsid w:val="006C5B73"/>
    <w:rsid w:val="006C645D"/>
    <w:rsid w:val="006C725D"/>
    <w:rsid w:val="006E1A81"/>
    <w:rsid w:val="006E2D2A"/>
    <w:rsid w:val="006E3CC3"/>
    <w:rsid w:val="006E7869"/>
    <w:rsid w:val="006F09BA"/>
    <w:rsid w:val="006F38F0"/>
    <w:rsid w:val="00705189"/>
    <w:rsid w:val="0070665B"/>
    <w:rsid w:val="00706E8E"/>
    <w:rsid w:val="00721A80"/>
    <w:rsid w:val="00722B53"/>
    <w:rsid w:val="007241D8"/>
    <w:rsid w:val="00734485"/>
    <w:rsid w:val="007376C9"/>
    <w:rsid w:val="00741076"/>
    <w:rsid w:val="00742366"/>
    <w:rsid w:val="00744484"/>
    <w:rsid w:val="00747EE3"/>
    <w:rsid w:val="007509DD"/>
    <w:rsid w:val="00754D72"/>
    <w:rsid w:val="00761303"/>
    <w:rsid w:val="00763474"/>
    <w:rsid w:val="00766184"/>
    <w:rsid w:val="0077016B"/>
    <w:rsid w:val="007769C8"/>
    <w:rsid w:val="0078257B"/>
    <w:rsid w:val="00783D75"/>
    <w:rsid w:val="00784C0A"/>
    <w:rsid w:val="00794B40"/>
    <w:rsid w:val="00796E26"/>
    <w:rsid w:val="007A1079"/>
    <w:rsid w:val="007A1E98"/>
    <w:rsid w:val="007A7935"/>
    <w:rsid w:val="007B1C00"/>
    <w:rsid w:val="007B2677"/>
    <w:rsid w:val="007B57C1"/>
    <w:rsid w:val="007B76AB"/>
    <w:rsid w:val="007D592B"/>
    <w:rsid w:val="007D5AA6"/>
    <w:rsid w:val="007D7A91"/>
    <w:rsid w:val="007E15DD"/>
    <w:rsid w:val="007E52C6"/>
    <w:rsid w:val="007E6456"/>
    <w:rsid w:val="007E6F6F"/>
    <w:rsid w:val="007F2867"/>
    <w:rsid w:val="007F5F50"/>
    <w:rsid w:val="007F7F7F"/>
    <w:rsid w:val="0080391C"/>
    <w:rsid w:val="008039D7"/>
    <w:rsid w:val="00805ABD"/>
    <w:rsid w:val="0080637C"/>
    <w:rsid w:val="00806BB3"/>
    <w:rsid w:val="00811943"/>
    <w:rsid w:val="00815C81"/>
    <w:rsid w:val="008212CD"/>
    <w:rsid w:val="0082446F"/>
    <w:rsid w:val="0082496F"/>
    <w:rsid w:val="008311B8"/>
    <w:rsid w:val="00834243"/>
    <w:rsid w:val="008374C4"/>
    <w:rsid w:val="00837704"/>
    <w:rsid w:val="00844C2D"/>
    <w:rsid w:val="0085481C"/>
    <w:rsid w:val="00855375"/>
    <w:rsid w:val="00857969"/>
    <w:rsid w:val="00862EE6"/>
    <w:rsid w:val="00864DC1"/>
    <w:rsid w:val="008660CB"/>
    <w:rsid w:val="00866B93"/>
    <w:rsid w:val="008676AE"/>
    <w:rsid w:val="00875F52"/>
    <w:rsid w:val="008766B1"/>
    <w:rsid w:val="0087677A"/>
    <w:rsid w:val="00876CC6"/>
    <w:rsid w:val="00881B31"/>
    <w:rsid w:val="00882CC4"/>
    <w:rsid w:val="008844AC"/>
    <w:rsid w:val="00885722"/>
    <w:rsid w:val="00893C15"/>
    <w:rsid w:val="0089443F"/>
    <w:rsid w:val="00894AEB"/>
    <w:rsid w:val="00897F46"/>
    <w:rsid w:val="008A2A91"/>
    <w:rsid w:val="008B7354"/>
    <w:rsid w:val="008C1A14"/>
    <w:rsid w:val="008C7F71"/>
    <w:rsid w:val="008D1038"/>
    <w:rsid w:val="008D1E80"/>
    <w:rsid w:val="008D339F"/>
    <w:rsid w:val="008D7AF7"/>
    <w:rsid w:val="008E24D2"/>
    <w:rsid w:val="008E6292"/>
    <w:rsid w:val="008F1225"/>
    <w:rsid w:val="008F23EB"/>
    <w:rsid w:val="00906E61"/>
    <w:rsid w:val="00907680"/>
    <w:rsid w:val="00913CCB"/>
    <w:rsid w:val="009179B5"/>
    <w:rsid w:val="00917D18"/>
    <w:rsid w:val="00917E28"/>
    <w:rsid w:val="00925AA5"/>
    <w:rsid w:val="0093166E"/>
    <w:rsid w:val="0093540D"/>
    <w:rsid w:val="0093757B"/>
    <w:rsid w:val="0094019D"/>
    <w:rsid w:val="00942C11"/>
    <w:rsid w:val="00943497"/>
    <w:rsid w:val="0094351F"/>
    <w:rsid w:val="0094791B"/>
    <w:rsid w:val="00954547"/>
    <w:rsid w:val="009547F8"/>
    <w:rsid w:val="00954C99"/>
    <w:rsid w:val="00955173"/>
    <w:rsid w:val="0095670F"/>
    <w:rsid w:val="00960081"/>
    <w:rsid w:val="009620A3"/>
    <w:rsid w:val="009621D6"/>
    <w:rsid w:val="00962ACF"/>
    <w:rsid w:val="00967316"/>
    <w:rsid w:val="009729D4"/>
    <w:rsid w:val="00980328"/>
    <w:rsid w:val="00980759"/>
    <w:rsid w:val="009817B0"/>
    <w:rsid w:val="009821CE"/>
    <w:rsid w:val="009841DF"/>
    <w:rsid w:val="00994512"/>
    <w:rsid w:val="00995B09"/>
    <w:rsid w:val="009A0846"/>
    <w:rsid w:val="009A277C"/>
    <w:rsid w:val="009A3AAD"/>
    <w:rsid w:val="009A4BE0"/>
    <w:rsid w:val="009A5E7F"/>
    <w:rsid w:val="009A658F"/>
    <w:rsid w:val="009B088F"/>
    <w:rsid w:val="009B0ED9"/>
    <w:rsid w:val="009B2249"/>
    <w:rsid w:val="009B24CC"/>
    <w:rsid w:val="009B438B"/>
    <w:rsid w:val="009C1EE1"/>
    <w:rsid w:val="009C21DC"/>
    <w:rsid w:val="009C2DD2"/>
    <w:rsid w:val="009D08AB"/>
    <w:rsid w:val="009D2CFF"/>
    <w:rsid w:val="009D7304"/>
    <w:rsid w:val="009E0CA5"/>
    <w:rsid w:val="009E171B"/>
    <w:rsid w:val="009E333D"/>
    <w:rsid w:val="009E5668"/>
    <w:rsid w:val="009F20A7"/>
    <w:rsid w:val="00A015E8"/>
    <w:rsid w:val="00A01FFA"/>
    <w:rsid w:val="00A0367D"/>
    <w:rsid w:val="00A05B90"/>
    <w:rsid w:val="00A07D47"/>
    <w:rsid w:val="00A10593"/>
    <w:rsid w:val="00A12F62"/>
    <w:rsid w:val="00A14FE9"/>
    <w:rsid w:val="00A155F0"/>
    <w:rsid w:val="00A17823"/>
    <w:rsid w:val="00A17AEE"/>
    <w:rsid w:val="00A217D2"/>
    <w:rsid w:val="00A30B39"/>
    <w:rsid w:val="00A3749B"/>
    <w:rsid w:val="00A37D87"/>
    <w:rsid w:val="00A41B80"/>
    <w:rsid w:val="00A42B0E"/>
    <w:rsid w:val="00A4717D"/>
    <w:rsid w:val="00A50D88"/>
    <w:rsid w:val="00A51DDD"/>
    <w:rsid w:val="00A525A9"/>
    <w:rsid w:val="00A53E69"/>
    <w:rsid w:val="00A54654"/>
    <w:rsid w:val="00A56923"/>
    <w:rsid w:val="00A62E42"/>
    <w:rsid w:val="00A64A71"/>
    <w:rsid w:val="00A650E4"/>
    <w:rsid w:val="00A651E8"/>
    <w:rsid w:val="00A7236C"/>
    <w:rsid w:val="00A72960"/>
    <w:rsid w:val="00A72D8F"/>
    <w:rsid w:val="00A74815"/>
    <w:rsid w:val="00A760D2"/>
    <w:rsid w:val="00A85578"/>
    <w:rsid w:val="00A87764"/>
    <w:rsid w:val="00A93401"/>
    <w:rsid w:val="00A95969"/>
    <w:rsid w:val="00A967D9"/>
    <w:rsid w:val="00A97160"/>
    <w:rsid w:val="00AC3196"/>
    <w:rsid w:val="00AC4065"/>
    <w:rsid w:val="00AC75E2"/>
    <w:rsid w:val="00AD367C"/>
    <w:rsid w:val="00AD526A"/>
    <w:rsid w:val="00AD6747"/>
    <w:rsid w:val="00AD6A57"/>
    <w:rsid w:val="00AD7898"/>
    <w:rsid w:val="00AE0209"/>
    <w:rsid w:val="00AE2F90"/>
    <w:rsid w:val="00AF0AA0"/>
    <w:rsid w:val="00AF268E"/>
    <w:rsid w:val="00AF272B"/>
    <w:rsid w:val="00B02E99"/>
    <w:rsid w:val="00B03DD6"/>
    <w:rsid w:val="00B214C6"/>
    <w:rsid w:val="00B25FC6"/>
    <w:rsid w:val="00B2639D"/>
    <w:rsid w:val="00B33671"/>
    <w:rsid w:val="00B35014"/>
    <w:rsid w:val="00B3583B"/>
    <w:rsid w:val="00B37A8F"/>
    <w:rsid w:val="00B418E9"/>
    <w:rsid w:val="00B41C8C"/>
    <w:rsid w:val="00B53B98"/>
    <w:rsid w:val="00B55B04"/>
    <w:rsid w:val="00B6147D"/>
    <w:rsid w:val="00B64C61"/>
    <w:rsid w:val="00B65347"/>
    <w:rsid w:val="00B65DE1"/>
    <w:rsid w:val="00B72AF0"/>
    <w:rsid w:val="00B737EB"/>
    <w:rsid w:val="00B76402"/>
    <w:rsid w:val="00B775EE"/>
    <w:rsid w:val="00B81122"/>
    <w:rsid w:val="00B81EB9"/>
    <w:rsid w:val="00B87927"/>
    <w:rsid w:val="00B94475"/>
    <w:rsid w:val="00B97E10"/>
    <w:rsid w:val="00BA2B1F"/>
    <w:rsid w:val="00BB00F3"/>
    <w:rsid w:val="00BB1F54"/>
    <w:rsid w:val="00BB374A"/>
    <w:rsid w:val="00BC09B3"/>
    <w:rsid w:val="00BC5B08"/>
    <w:rsid w:val="00BC6E69"/>
    <w:rsid w:val="00BD26AA"/>
    <w:rsid w:val="00BD2B12"/>
    <w:rsid w:val="00BD454F"/>
    <w:rsid w:val="00BE0A62"/>
    <w:rsid w:val="00BE3CD2"/>
    <w:rsid w:val="00BE5067"/>
    <w:rsid w:val="00BE59AA"/>
    <w:rsid w:val="00BE7EA5"/>
    <w:rsid w:val="00BF0AFC"/>
    <w:rsid w:val="00BF0C6F"/>
    <w:rsid w:val="00BF1B19"/>
    <w:rsid w:val="00BF2371"/>
    <w:rsid w:val="00BF5339"/>
    <w:rsid w:val="00BF5F37"/>
    <w:rsid w:val="00C01AC0"/>
    <w:rsid w:val="00C01DCC"/>
    <w:rsid w:val="00C03A5F"/>
    <w:rsid w:val="00C14498"/>
    <w:rsid w:val="00C16893"/>
    <w:rsid w:val="00C202B3"/>
    <w:rsid w:val="00C21DA7"/>
    <w:rsid w:val="00C21EE0"/>
    <w:rsid w:val="00C30297"/>
    <w:rsid w:val="00C319F0"/>
    <w:rsid w:val="00C32F90"/>
    <w:rsid w:val="00C33AD7"/>
    <w:rsid w:val="00C358D1"/>
    <w:rsid w:val="00C36251"/>
    <w:rsid w:val="00C50B48"/>
    <w:rsid w:val="00C51059"/>
    <w:rsid w:val="00C52398"/>
    <w:rsid w:val="00C555AC"/>
    <w:rsid w:val="00C627B4"/>
    <w:rsid w:val="00C676F0"/>
    <w:rsid w:val="00C713ED"/>
    <w:rsid w:val="00C72318"/>
    <w:rsid w:val="00C724E6"/>
    <w:rsid w:val="00C747A5"/>
    <w:rsid w:val="00C74874"/>
    <w:rsid w:val="00C75CDF"/>
    <w:rsid w:val="00C763BA"/>
    <w:rsid w:val="00C770D1"/>
    <w:rsid w:val="00C85314"/>
    <w:rsid w:val="00C95F87"/>
    <w:rsid w:val="00C964E0"/>
    <w:rsid w:val="00CA0116"/>
    <w:rsid w:val="00CA106E"/>
    <w:rsid w:val="00CA20C7"/>
    <w:rsid w:val="00CA28EA"/>
    <w:rsid w:val="00CA2D12"/>
    <w:rsid w:val="00CA3A8D"/>
    <w:rsid w:val="00CA4BC0"/>
    <w:rsid w:val="00CA5CA8"/>
    <w:rsid w:val="00CB0157"/>
    <w:rsid w:val="00CB28E9"/>
    <w:rsid w:val="00CB5205"/>
    <w:rsid w:val="00CC354E"/>
    <w:rsid w:val="00CC38AC"/>
    <w:rsid w:val="00CC559D"/>
    <w:rsid w:val="00CD0C13"/>
    <w:rsid w:val="00CD3478"/>
    <w:rsid w:val="00CD60A2"/>
    <w:rsid w:val="00CD654B"/>
    <w:rsid w:val="00CD6CE3"/>
    <w:rsid w:val="00CD75CE"/>
    <w:rsid w:val="00CE223E"/>
    <w:rsid w:val="00CF0B7B"/>
    <w:rsid w:val="00CF3F0D"/>
    <w:rsid w:val="00CF4648"/>
    <w:rsid w:val="00D009C4"/>
    <w:rsid w:val="00D02A56"/>
    <w:rsid w:val="00D055BD"/>
    <w:rsid w:val="00D05DAB"/>
    <w:rsid w:val="00D101F7"/>
    <w:rsid w:val="00D14061"/>
    <w:rsid w:val="00D145F5"/>
    <w:rsid w:val="00D303BD"/>
    <w:rsid w:val="00D316A1"/>
    <w:rsid w:val="00D32709"/>
    <w:rsid w:val="00D329F1"/>
    <w:rsid w:val="00D355F0"/>
    <w:rsid w:val="00D40424"/>
    <w:rsid w:val="00D43AC8"/>
    <w:rsid w:val="00D45D94"/>
    <w:rsid w:val="00D50040"/>
    <w:rsid w:val="00D50879"/>
    <w:rsid w:val="00D51610"/>
    <w:rsid w:val="00D56113"/>
    <w:rsid w:val="00D5737A"/>
    <w:rsid w:val="00D60419"/>
    <w:rsid w:val="00D63463"/>
    <w:rsid w:val="00D643F4"/>
    <w:rsid w:val="00D64CEC"/>
    <w:rsid w:val="00D64EB8"/>
    <w:rsid w:val="00D67157"/>
    <w:rsid w:val="00D730FC"/>
    <w:rsid w:val="00D76F4A"/>
    <w:rsid w:val="00D80497"/>
    <w:rsid w:val="00D833D9"/>
    <w:rsid w:val="00D83BD9"/>
    <w:rsid w:val="00D83F44"/>
    <w:rsid w:val="00D84381"/>
    <w:rsid w:val="00D85120"/>
    <w:rsid w:val="00D87275"/>
    <w:rsid w:val="00D94DCF"/>
    <w:rsid w:val="00D94EAE"/>
    <w:rsid w:val="00DA33F2"/>
    <w:rsid w:val="00DA586F"/>
    <w:rsid w:val="00DA6FB4"/>
    <w:rsid w:val="00DB08DA"/>
    <w:rsid w:val="00DB1651"/>
    <w:rsid w:val="00DB7F09"/>
    <w:rsid w:val="00DC00E8"/>
    <w:rsid w:val="00DC1C56"/>
    <w:rsid w:val="00DC3E92"/>
    <w:rsid w:val="00DC4756"/>
    <w:rsid w:val="00DC6379"/>
    <w:rsid w:val="00DC6AAD"/>
    <w:rsid w:val="00DD2929"/>
    <w:rsid w:val="00DD65F0"/>
    <w:rsid w:val="00DE0D85"/>
    <w:rsid w:val="00DE2763"/>
    <w:rsid w:val="00DE3A53"/>
    <w:rsid w:val="00DE3C77"/>
    <w:rsid w:val="00DE66CA"/>
    <w:rsid w:val="00DE70F1"/>
    <w:rsid w:val="00DE7F9E"/>
    <w:rsid w:val="00DF3995"/>
    <w:rsid w:val="00DF472B"/>
    <w:rsid w:val="00DF4875"/>
    <w:rsid w:val="00DF6F61"/>
    <w:rsid w:val="00DF72D1"/>
    <w:rsid w:val="00DF7CBD"/>
    <w:rsid w:val="00E02C32"/>
    <w:rsid w:val="00E101C6"/>
    <w:rsid w:val="00E1305C"/>
    <w:rsid w:val="00E14DF4"/>
    <w:rsid w:val="00E22D51"/>
    <w:rsid w:val="00E31851"/>
    <w:rsid w:val="00E31878"/>
    <w:rsid w:val="00E349A7"/>
    <w:rsid w:val="00E365AE"/>
    <w:rsid w:val="00E42D4F"/>
    <w:rsid w:val="00E5051A"/>
    <w:rsid w:val="00E50E7C"/>
    <w:rsid w:val="00E51545"/>
    <w:rsid w:val="00E51D9E"/>
    <w:rsid w:val="00E52CC7"/>
    <w:rsid w:val="00E537D1"/>
    <w:rsid w:val="00E567E6"/>
    <w:rsid w:val="00E56971"/>
    <w:rsid w:val="00E56E78"/>
    <w:rsid w:val="00E57767"/>
    <w:rsid w:val="00E60A6E"/>
    <w:rsid w:val="00E61484"/>
    <w:rsid w:val="00E67770"/>
    <w:rsid w:val="00E67AE4"/>
    <w:rsid w:val="00E7017C"/>
    <w:rsid w:val="00E710AD"/>
    <w:rsid w:val="00E711D7"/>
    <w:rsid w:val="00E80C69"/>
    <w:rsid w:val="00E815E1"/>
    <w:rsid w:val="00E902B0"/>
    <w:rsid w:val="00E902E8"/>
    <w:rsid w:val="00E9296B"/>
    <w:rsid w:val="00E9599D"/>
    <w:rsid w:val="00E96504"/>
    <w:rsid w:val="00E97C19"/>
    <w:rsid w:val="00EA23AC"/>
    <w:rsid w:val="00EA398F"/>
    <w:rsid w:val="00EA7C3D"/>
    <w:rsid w:val="00EB445B"/>
    <w:rsid w:val="00EB4B0B"/>
    <w:rsid w:val="00EB6878"/>
    <w:rsid w:val="00EC0C9A"/>
    <w:rsid w:val="00EC1E0E"/>
    <w:rsid w:val="00EC236D"/>
    <w:rsid w:val="00EC6B16"/>
    <w:rsid w:val="00ED5A20"/>
    <w:rsid w:val="00ED6586"/>
    <w:rsid w:val="00ED7EF5"/>
    <w:rsid w:val="00EE023C"/>
    <w:rsid w:val="00EE08F0"/>
    <w:rsid w:val="00EE0B25"/>
    <w:rsid w:val="00EE0FEB"/>
    <w:rsid w:val="00EE1447"/>
    <w:rsid w:val="00EE1BF1"/>
    <w:rsid w:val="00EE37C7"/>
    <w:rsid w:val="00EE4791"/>
    <w:rsid w:val="00EE4864"/>
    <w:rsid w:val="00EE7529"/>
    <w:rsid w:val="00EE7744"/>
    <w:rsid w:val="00EF03E1"/>
    <w:rsid w:val="00EF145E"/>
    <w:rsid w:val="00EF2BBB"/>
    <w:rsid w:val="00EF40AA"/>
    <w:rsid w:val="00F0082D"/>
    <w:rsid w:val="00F0110A"/>
    <w:rsid w:val="00F015AB"/>
    <w:rsid w:val="00F045E0"/>
    <w:rsid w:val="00F07C90"/>
    <w:rsid w:val="00F07D3E"/>
    <w:rsid w:val="00F15EB3"/>
    <w:rsid w:val="00F20F8A"/>
    <w:rsid w:val="00F23363"/>
    <w:rsid w:val="00F304A4"/>
    <w:rsid w:val="00F33DB8"/>
    <w:rsid w:val="00F36760"/>
    <w:rsid w:val="00F4075A"/>
    <w:rsid w:val="00F47785"/>
    <w:rsid w:val="00F50CB3"/>
    <w:rsid w:val="00F51D7F"/>
    <w:rsid w:val="00F51FB6"/>
    <w:rsid w:val="00F535FF"/>
    <w:rsid w:val="00F5365A"/>
    <w:rsid w:val="00F53BCA"/>
    <w:rsid w:val="00F57BED"/>
    <w:rsid w:val="00F60198"/>
    <w:rsid w:val="00F602CC"/>
    <w:rsid w:val="00F6078F"/>
    <w:rsid w:val="00F64099"/>
    <w:rsid w:val="00F669CD"/>
    <w:rsid w:val="00F6781C"/>
    <w:rsid w:val="00F70EC3"/>
    <w:rsid w:val="00F717DC"/>
    <w:rsid w:val="00F72D41"/>
    <w:rsid w:val="00F7344E"/>
    <w:rsid w:val="00F737DB"/>
    <w:rsid w:val="00F7613A"/>
    <w:rsid w:val="00F77273"/>
    <w:rsid w:val="00F82746"/>
    <w:rsid w:val="00F836F9"/>
    <w:rsid w:val="00F845D7"/>
    <w:rsid w:val="00F86188"/>
    <w:rsid w:val="00F9040C"/>
    <w:rsid w:val="00F90DC8"/>
    <w:rsid w:val="00F92279"/>
    <w:rsid w:val="00F9782A"/>
    <w:rsid w:val="00FA4B92"/>
    <w:rsid w:val="00FB4D21"/>
    <w:rsid w:val="00FB7491"/>
    <w:rsid w:val="00FB762B"/>
    <w:rsid w:val="00FC6ADA"/>
    <w:rsid w:val="00FC7DF4"/>
    <w:rsid w:val="00FD5D91"/>
    <w:rsid w:val="00FD6A02"/>
    <w:rsid w:val="00FE2090"/>
    <w:rsid w:val="00FE6FA6"/>
    <w:rsid w:val="00FE75A0"/>
    <w:rsid w:val="00FF2DA3"/>
    <w:rsid w:val="00FF3497"/>
    <w:rsid w:val="1276739F"/>
    <w:rsid w:val="1F7977CB"/>
    <w:rsid w:val="22A8F126"/>
    <w:rsid w:val="22D590DD"/>
    <w:rsid w:val="29F4B3A7"/>
    <w:rsid w:val="3DCE403A"/>
    <w:rsid w:val="4CF79486"/>
    <w:rsid w:val="52D57070"/>
    <w:rsid w:val="5D7F4D1F"/>
    <w:rsid w:val="6BE4F67C"/>
    <w:rsid w:val="7915FEF5"/>
    <w:rsid w:val="7BD918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2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9E0CA5"/>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basedOn w:val="Normal"/>
    <w:link w:val="BulletChar"/>
    <w:qFormat/>
    <w:rsid w:val="009E0CA5"/>
    <w:pPr>
      <w:numPr>
        <w:numId w:val="24"/>
      </w:numPr>
      <w:tabs>
        <w:tab w:val="left" w:pos="720"/>
      </w:tabs>
      <w:spacing w:before="0" w:line="276" w:lineRule="auto"/>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rsid w:val="000E0B74"/>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2A7A31"/>
    <w:pPr>
      <w:keepNext/>
      <w:spacing w:before="0" w:after="360"/>
    </w:pPr>
    <w:rPr>
      <w:color w:val="90B6F0"/>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rsid w:val="000E0B74"/>
    <w:pPr>
      <w:numPr>
        <w:numId w:val="6"/>
      </w:numPr>
      <w:spacing w:before="0"/>
    </w:pPr>
  </w:style>
  <w:style w:type="paragraph" w:customStyle="1" w:styleId="OutlineNumbered2">
    <w:name w:val="Outline Numbered 2"/>
    <w:basedOn w:val="Normal"/>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next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sz w:val="20"/>
    </w:rPr>
  </w:style>
  <w:style w:type="paragraph" w:customStyle="1" w:styleId="TableColumnHeadingLeft">
    <w:name w:val="Table Column Heading Left"/>
    <w:basedOn w:val="TableTextLeft"/>
    <w:rsid w:val="00A7236C"/>
    <w:rPr>
      <w:b/>
      <w:color w:val="2C384A" w:themeColor="accent1"/>
      <w:sz w:val="20"/>
    </w:rPr>
  </w:style>
  <w:style w:type="paragraph" w:customStyle="1" w:styleId="TableColumnHeadingRight">
    <w:name w:val="Table Column Heading Right"/>
    <w:basedOn w:val="TableTextLeft"/>
    <w:rsid w:val="00A7236C"/>
    <w:pPr>
      <w:jc w:val="right"/>
    </w:pPr>
    <w:rPr>
      <w:b/>
      <w:color w:val="2C384A" w:themeColor="accent1"/>
      <w:sz w:val="20"/>
    </w:rPr>
  </w:style>
  <w:style w:type="table" w:styleId="TableGrid">
    <w:name w:val="Table Grid"/>
    <w:basedOn w:val="TableNormal"/>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0E0B74"/>
    <w:pPr>
      <w:jc w:val="left"/>
    </w:p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EE1BF1"/>
    <w:pPr>
      <w:spacing w:before="0"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EE1BF1"/>
    <w:rPr>
      <w:rFonts w:ascii="Calibri" w:eastAsiaTheme="majorEastAsia" w:hAnsi="Calibri" w:cstheme="majorBidi"/>
      <w:b/>
      <w:color w:val="FFFFFF" w:themeColor="background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2A7A31"/>
    <w:rPr>
      <w:rFonts w:ascii="Calibri" w:eastAsia="Times New Roman" w:hAnsi="Calibri" w:cs="Times New Roman"/>
      <w:color w:val="90B6F0"/>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basedOn w:val="Normal"/>
    <w:link w:val="FootnoteTextChar"/>
    <w:uiPriority w:val="99"/>
    <w:rsid w:val="00744484"/>
    <w:pPr>
      <w:spacing w:before="0" w:after="0"/>
      <w:ind w:left="397" w:hanging="397"/>
    </w:pPr>
    <w:rPr>
      <w:sz w:val="20"/>
    </w:rPr>
  </w:style>
  <w:style w:type="character" w:customStyle="1" w:styleId="FootnoteTextChar">
    <w:name w:val="Footnote Text Char"/>
    <w:basedOn w:val="DefaultParagraphFont"/>
    <w:link w:val="FootnoteText"/>
    <w:uiPriority w:val="99"/>
    <w:rsid w:val="00744484"/>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44484"/>
    <w:rPr>
      <w:sz w:val="18"/>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styleId="Emphasis">
    <w:name w:val="Emphasis"/>
    <w:basedOn w:val="DefaultParagraphFont"/>
    <w:uiPriority w:val="20"/>
    <w:rsid w:val="00444CDB"/>
    <w:rPr>
      <w:i/>
      <w:iCs/>
    </w:rPr>
  </w:style>
  <w:style w:type="character" w:styleId="Strong">
    <w:name w:val="Strong"/>
    <w:basedOn w:val="DefaultParagraphFont"/>
    <w:qFormat/>
    <w:rsid w:val="00444CDB"/>
    <w:rPr>
      <w:b/>
      <w:bCs/>
    </w:rPr>
  </w:style>
  <w:style w:type="paragraph" w:customStyle="1" w:styleId="Default">
    <w:name w:val="Default"/>
    <w:rsid w:val="003D1A3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01AAD"/>
    <w:pPr>
      <w:spacing w:after="0" w:line="240" w:lineRule="auto"/>
    </w:pPr>
    <w:rPr>
      <w:rFonts w:ascii="Calibri Light" w:eastAsia="Times New Roman" w:hAnsi="Calibri Light" w:cs="Times New Roman"/>
      <w:szCs w:val="20"/>
      <w:lang w:eastAsia="en-AU"/>
    </w:rPr>
  </w:style>
  <w:style w:type="paragraph" w:styleId="CommentSubject">
    <w:name w:val="annotation subject"/>
    <w:basedOn w:val="CommentText"/>
    <w:next w:val="CommentText"/>
    <w:link w:val="CommentSubjectChar"/>
    <w:uiPriority w:val="99"/>
    <w:semiHidden/>
    <w:unhideWhenUsed/>
    <w:rsid w:val="00601C85"/>
    <w:rPr>
      <w:rFonts w:ascii="Calibri Light" w:hAnsi="Calibri Light"/>
      <w:b/>
      <w:bCs/>
    </w:rPr>
  </w:style>
  <w:style w:type="character" w:customStyle="1" w:styleId="CommentSubjectChar">
    <w:name w:val="Comment Subject Char"/>
    <w:basedOn w:val="CommentTextChar"/>
    <w:link w:val="CommentSubject"/>
    <w:uiPriority w:val="99"/>
    <w:semiHidden/>
    <w:rsid w:val="00601C85"/>
    <w:rPr>
      <w:rFonts w:ascii="Calibri Light" w:eastAsia="Times New Roman" w:hAnsi="Calibri Light" w:cs="Times New Roman"/>
      <w:b/>
      <w:bCs/>
      <w:sz w:val="20"/>
      <w:szCs w:val="20"/>
      <w:lang w:eastAsia="en-AU"/>
    </w:rPr>
  </w:style>
  <w:style w:type="paragraph" w:customStyle="1" w:styleId="HWLESchBLvl1">
    <w:name w:val="HWLE SchB Lvl 1"/>
    <w:basedOn w:val="Normal"/>
    <w:next w:val="HWLESchBLvl2"/>
    <w:qFormat/>
    <w:rsid w:val="00270428"/>
    <w:pPr>
      <w:keepNext/>
      <w:numPr>
        <w:numId w:val="28"/>
      </w:numPr>
      <w:pBdr>
        <w:bottom w:val="single" w:sz="8" w:space="4" w:color="03311D"/>
      </w:pBdr>
      <w:spacing w:before="240" w:line="260" w:lineRule="atLeast"/>
      <w:outlineLvl w:val="0"/>
    </w:pPr>
    <w:rPr>
      <w:rFonts w:ascii="Arial" w:eastAsiaTheme="minorHAnsi" w:hAnsi="Arial" w:cstheme="minorBidi"/>
      <w:b/>
      <w:color w:val="03311D"/>
      <w:sz w:val="24"/>
      <w:szCs w:val="22"/>
      <w:lang w:eastAsia="en-US"/>
    </w:rPr>
  </w:style>
  <w:style w:type="paragraph" w:customStyle="1" w:styleId="HWLESchBLvl2">
    <w:name w:val="HWLE SchB Lvl 2"/>
    <w:basedOn w:val="Normal"/>
    <w:next w:val="Normal"/>
    <w:qFormat/>
    <w:rsid w:val="00270428"/>
    <w:pPr>
      <w:keepNext/>
      <w:numPr>
        <w:ilvl w:val="1"/>
        <w:numId w:val="28"/>
      </w:numPr>
      <w:spacing w:before="240" w:line="260" w:lineRule="atLeast"/>
      <w:outlineLvl w:val="1"/>
    </w:pPr>
    <w:rPr>
      <w:rFonts w:ascii="Arial" w:eastAsiaTheme="minorHAnsi" w:hAnsi="Arial" w:cstheme="minorBidi"/>
      <w:b/>
      <w:color w:val="486558"/>
      <w:szCs w:val="22"/>
      <w:lang w:eastAsia="en-US"/>
    </w:rPr>
  </w:style>
  <w:style w:type="paragraph" w:customStyle="1" w:styleId="HWLESchBLvl3">
    <w:name w:val="HWLE SchB Lvl 3"/>
    <w:basedOn w:val="Normal"/>
    <w:qFormat/>
    <w:rsid w:val="00270428"/>
    <w:pPr>
      <w:numPr>
        <w:ilvl w:val="2"/>
        <w:numId w:val="28"/>
      </w:numPr>
      <w:spacing w:line="260" w:lineRule="atLeast"/>
      <w:outlineLvl w:val="2"/>
    </w:pPr>
    <w:rPr>
      <w:rFonts w:ascii="Arial" w:eastAsiaTheme="minorHAnsi" w:hAnsi="Arial" w:cstheme="minorBidi"/>
      <w:sz w:val="20"/>
      <w:szCs w:val="22"/>
      <w:lang w:eastAsia="en-US"/>
    </w:rPr>
  </w:style>
  <w:style w:type="paragraph" w:customStyle="1" w:styleId="HWLESchBLvl4">
    <w:name w:val="HWLE SchB Lvl 4"/>
    <w:basedOn w:val="Normal"/>
    <w:qFormat/>
    <w:rsid w:val="00270428"/>
    <w:pPr>
      <w:numPr>
        <w:ilvl w:val="3"/>
        <w:numId w:val="28"/>
      </w:numPr>
      <w:spacing w:line="260" w:lineRule="atLeast"/>
      <w:outlineLvl w:val="3"/>
    </w:pPr>
    <w:rPr>
      <w:rFonts w:ascii="Arial" w:eastAsiaTheme="minorHAnsi" w:hAnsi="Arial" w:cstheme="minorBidi"/>
      <w:sz w:val="20"/>
      <w:szCs w:val="22"/>
      <w:lang w:eastAsia="en-US"/>
    </w:rPr>
  </w:style>
  <w:style w:type="paragraph" w:customStyle="1" w:styleId="HWLESchBLvl5">
    <w:name w:val="HWLE SchB Lvl 5"/>
    <w:basedOn w:val="Normal"/>
    <w:qFormat/>
    <w:rsid w:val="00270428"/>
    <w:pPr>
      <w:numPr>
        <w:ilvl w:val="4"/>
        <w:numId w:val="28"/>
      </w:numPr>
      <w:spacing w:line="260" w:lineRule="atLeast"/>
      <w:outlineLvl w:val="4"/>
    </w:pPr>
    <w:rPr>
      <w:rFonts w:ascii="Arial" w:eastAsiaTheme="minorHAnsi" w:hAnsi="Arial" w:cstheme="minorBidi"/>
      <w:sz w:val="20"/>
      <w:szCs w:val="22"/>
      <w:lang w:eastAsia="en-US"/>
    </w:rPr>
  </w:style>
  <w:style w:type="paragraph" w:customStyle="1" w:styleId="HWLESchBLvl6">
    <w:name w:val="HWLE SchB Lvl 6"/>
    <w:basedOn w:val="Normal"/>
    <w:qFormat/>
    <w:rsid w:val="00270428"/>
    <w:pPr>
      <w:numPr>
        <w:ilvl w:val="5"/>
        <w:numId w:val="28"/>
      </w:numPr>
      <w:spacing w:line="260" w:lineRule="atLeast"/>
      <w:outlineLvl w:val="5"/>
    </w:pPr>
    <w:rPr>
      <w:rFonts w:ascii="Arial" w:eastAsiaTheme="minorHAnsi" w:hAnsi="Arial" w:cstheme="minorBidi"/>
      <w:sz w:val="20"/>
      <w:szCs w:val="22"/>
      <w:lang w:eastAsia="en-US"/>
    </w:rPr>
  </w:style>
  <w:style w:type="character" w:styleId="UnresolvedMention">
    <w:name w:val="Unresolved Mention"/>
    <w:basedOn w:val="DefaultParagraphFont"/>
    <w:uiPriority w:val="99"/>
    <w:semiHidden/>
    <w:unhideWhenUsed/>
    <w:rsid w:val="00706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yperlink" Target="mailto:media@treasury.gov.a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hyperlink" Target="http://www.pmc.gov.au/government/commonwealth-coat-arms"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image" Target="media/image3.wmf"/><Relationship Id="rId19" Type="http://schemas.openxmlformats.org/officeDocument/2006/relationships/hyperlink" Target="https://cyberwardens.com.au/" TargetMode="Externa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eader" Target="header1.xml"/><Relationship Id="rId22"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892</Words>
  <Characters>5488</Characters>
  <Application>Microsoft Office Word</Application>
  <DocSecurity>0</DocSecurity>
  <Lines>109</Lines>
  <Paragraphs>50</Paragraphs>
  <ScaleCrop>false</ScaleCrop>
  <HeadingPairs>
    <vt:vector size="2" baseType="variant">
      <vt:variant>
        <vt:lpstr>Title</vt:lpstr>
      </vt:variant>
      <vt:variant>
        <vt:i4>1</vt:i4>
      </vt:variant>
    </vt:vector>
  </HeadingPairs>
  <TitlesOfParts>
    <vt:vector size="1" baseType="lpstr">
      <vt:lpstr>Cyber Wardens Program: Privacy Impact Assessment – Agency Response</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Wardens Program: Privacy Impact Assessment – Agency Response</dc:title>
  <dc:subject/>
  <dc:creator>Australian Government</dc:creator>
  <cp:keywords/>
  <cp:lastModifiedBy/>
  <cp:revision>1</cp:revision>
  <dcterms:created xsi:type="dcterms:W3CDTF">2026-09-21T01:42:00Z</dcterms:created>
  <dcterms:modified xsi:type="dcterms:W3CDTF">2026-09-21T01:43:00Z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2026-09-21T01:43:12Z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e580ac3a-39dc-4f8b-85d8-596b8fc4721e</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