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0ED13" w14:textId="77BF493A" w:rsidR="00986A46" w:rsidRDefault="00CF2305" w:rsidP="000355DA">
      <w:pPr>
        <w:pStyle w:val="Heading1"/>
        <w:spacing w:after="840"/>
      </w:pPr>
      <w:r w:rsidRPr="00677BC6">
        <w:rPr>
          <w:rFonts w:ascii="Aptos" w:hAnsi="Aptos"/>
          <w:noProof/>
          <w:kern w:val="2"/>
          <w:sz w:val="18"/>
          <w:szCs w:val="18"/>
          <w14:ligatures w14:val="standardContextual"/>
        </w:rPr>
        <w:drawing>
          <wp:anchor distT="0" distB="0" distL="114300" distR="114300" simplePos="0" relativeHeight="251659264" behindDoc="1" locked="1" layoutInCell="1" allowOverlap="0" wp14:anchorId="00693D65" wp14:editId="4166AFFA">
            <wp:simplePos x="0" y="0"/>
            <wp:positionH relativeFrom="margin">
              <wp:posOffset>-1008380</wp:posOffset>
            </wp:positionH>
            <wp:positionV relativeFrom="page">
              <wp:posOffset>-3175</wp:posOffset>
            </wp:positionV>
            <wp:extent cx="7801200" cy="2131200"/>
            <wp:effectExtent l="0" t="0" r="0" b="2540"/>
            <wp:wrapNone/>
            <wp:docPr id="1216119205" name="Picture 1216119205" descr="Australian Gover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19205" name="Picture 1216119205" descr="Australian Government">
                      <a:extLst>
                        <a:ext uri="{C183D7F6-B498-43B3-948B-1728B52AA6E4}">
                          <adec:decorative xmlns:adec="http://schemas.microsoft.com/office/drawing/2017/decorative" val="0"/>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01200" cy="2131200"/>
                    </a:xfrm>
                    <a:prstGeom prst="rect">
                      <a:avLst/>
                    </a:prstGeom>
                  </pic:spPr>
                </pic:pic>
              </a:graphicData>
            </a:graphic>
            <wp14:sizeRelH relativeFrom="margin">
              <wp14:pctWidth>0</wp14:pctWidth>
            </wp14:sizeRelH>
            <wp14:sizeRelV relativeFrom="margin">
              <wp14:pctHeight>0</wp14:pctHeight>
            </wp14:sizeRelV>
          </wp:anchor>
        </w:drawing>
      </w:r>
      <w:r w:rsidR="00A37DC4">
        <w:t xml:space="preserve">Intergenerational Report 2026 </w:t>
      </w:r>
      <w:proofErr w:type="gramStart"/>
      <w:r w:rsidR="00A37DC4">
        <w:t>at a glance</w:t>
      </w:r>
      <w:proofErr w:type="gramEnd"/>
    </w:p>
    <w:p w14:paraId="7197CABE" w14:textId="1585E71B" w:rsidR="00C658F8" w:rsidRPr="00B6104E" w:rsidRDefault="00C658F8" w:rsidP="00BE3AAE">
      <w:pPr>
        <w:pStyle w:val="Introtext"/>
        <w:rPr>
          <w:sz w:val="24"/>
          <w:szCs w:val="24"/>
        </w:rPr>
      </w:pPr>
      <w:r w:rsidRPr="00B6104E">
        <w:rPr>
          <w:sz w:val="24"/>
          <w:szCs w:val="24"/>
        </w:rPr>
        <w:t>The pace of change is accelerating and intensifying, in Australia and around the world. Five transitions will have profound implications for our economy and society. Artificial intelligence (AI) will be a defining influence on the economy over the next 40</w:t>
      </w:r>
      <w:r w:rsidR="002F4747" w:rsidRPr="00B6104E">
        <w:rPr>
          <w:sz w:val="24"/>
          <w:szCs w:val="24"/>
        </w:rPr>
        <w:t> </w:t>
      </w:r>
      <w:r w:rsidRPr="00B6104E">
        <w:rPr>
          <w:sz w:val="24"/>
          <w:szCs w:val="24"/>
        </w:rPr>
        <w:t xml:space="preserve">years. Geopolitical fragmentation is increasing and the energy transition is becoming more urgent. The population is ageing more </w:t>
      </w:r>
      <w:proofErr w:type="gramStart"/>
      <w:r w:rsidRPr="00B6104E">
        <w:rPr>
          <w:sz w:val="24"/>
          <w:szCs w:val="24"/>
        </w:rPr>
        <w:t>quickly</w:t>
      </w:r>
      <w:proofErr w:type="gramEnd"/>
      <w:r w:rsidRPr="00B6104E">
        <w:rPr>
          <w:sz w:val="24"/>
          <w:szCs w:val="24"/>
        </w:rPr>
        <w:t xml:space="preserve"> and Australia’s industrial base is evolving. At the same time, concerns about intergenerational equity have deepened and trust in institutions has declined.</w:t>
      </w:r>
    </w:p>
    <w:p w14:paraId="3EB99BB8" w14:textId="4673C657" w:rsidR="00C658F8" w:rsidRPr="00B6104E" w:rsidRDefault="00C658F8" w:rsidP="00712568">
      <w:pPr>
        <w:pStyle w:val="Introtext"/>
        <w:spacing w:after="120"/>
        <w:rPr>
          <w:sz w:val="24"/>
          <w:szCs w:val="24"/>
        </w:rPr>
      </w:pPr>
      <w:r w:rsidRPr="00B6104E">
        <w:rPr>
          <w:sz w:val="24"/>
          <w:szCs w:val="24"/>
        </w:rPr>
        <w:t>Australia is better placed, better prepared and has a better plan than most countries to</w:t>
      </w:r>
      <w:r w:rsidR="00EF05A5" w:rsidRPr="00B6104E">
        <w:rPr>
          <w:sz w:val="24"/>
          <w:szCs w:val="24"/>
        </w:rPr>
        <w:t xml:space="preserve"> </w:t>
      </w:r>
      <w:r w:rsidRPr="00B6104E">
        <w:rPr>
          <w:sz w:val="24"/>
          <w:szCs w:val="24"/>
        </w:rPr>
        <w:t>deal with accelerating change, but we cannot be complacent. The Government’s ambitious reform agenda to boost productivity and resilience, cut income taxes, boost wages and superannuation, help with the cost of living, improve the sustainability of the budget, help Australians into home ownership and invest in better services will improve living standards for current and future generations of Australians.</w:t>
      </w:r>
    </w:p>
    <w:p w14:paraId="4DE99485" w14:textId="77777777" w:rsidR="000355DA" w:rsidRPr="00C658F8" w:rsidRDefault="000355DA" w:rsidP="002F4747">
      <w:pPr>
        <w:pStyle w:val="NoSpacing"/>
        <w:pBdr>
          <w:bottom w:val="single" w:sz="12" w:space="1" w:color="844D9E" w:themeColor="accent3"/>
        </w:pBdr>
      </w:pPr>
    </w:p>
    <w:p w14:paraId="6F29EB94" w14:textId="77777777" w:rsidR="00B57649" w:rsidRDefault="00B57649" w:rsidP="000A50D5">
      <w:pPr>
        <w:pStyle w:val="NoSpacing"/>
      </w:pPr>
    </w:p>
    <w:p w14:paraId="7D54C55E" w14:textId="77777777" w:rsidR="00B57649" w:rsidRDefault="00B57649" w:rsidP="000A50D5">
      <w:pPr>
        <w:pStyle w:val="NoSpacing"/>
        <w:sectPr w:rsidR="00B57649" w:rsidSect="009E0CCF">
          <w:pgSz w:w="12247" w:h="17180" w:code="9"/>
          <w:pgMar w:top="1871" w:right="1588" w:bottom="1191" w:left="1588" w:header="851" w:footer="624" w:gutter="0"/>
          <w:cols w:space="340"/>
          <w:titlePg/>
          <w:docGrid w:linePitch="360"/>
        </w:sectPr>
      </w:pPr>
    </w:p>
    <w:p w14:paraId="129D9838" w14:textId="1D9DAB7E" w:rsidR="006804EB" w:rsidRPr="00506D56" w:rsidRDefault="00376C4E" w:rsidP="005A7267">
      <w:pPr>
        <w:pStyle w:val="Heading2"/>
        <w:spacing w:before="0"/>
      </w:pPr>
      <w:r>
        <w:t>Major transitions</w:t>
      </w:r>
      <w:bookmarkStart w:id="0" w:name="_Hlk234835729"/>
    </w:p>
    <w:p w14:paraId="3EAB2271" w14:textId="19B94A95" w:rsidR="0069696D" w:rsidRDefault="00442C9D" w:rsidP="00F477A5">
      <w:r>
        <w:t xml:space="preserve">The global economy </w:t>
      </w:r>
      <w:r w:rsidR="00205758">
        <w:t>is</w:t>
      </w:r>
      <w:r>
        <w:t xml:space="preserve"> experienc</w:t>
      </w:r>
      <w:r w:rsidR="00205758">
        <w:t>ing</w:t>
      </w:r>
      <w:r>
        <w:t xml:space="preserve"> a period of remarkable </w:t>
      </w:r>
      <w:proofErr w:type="gramStart"/>
      <w:r>
        <w:t>change</w:t>
      </w:r>
      <w:proofErr w:type="gramEnd"/>
      <w:r>
        <w:t xml:space="preserve"> and the pace of this change is</w:t>
      </w:r>
      <w:r w:rsidR="00E22DB8">
        <w:t> </w:t>
      </w:r>
      <w:r>
        <w:t>accelerating.</w:t>
      </w:r>
    </w:p>
    <w:p w14:paraId="3DC43DE0" w14:textId="5A254B07" w:rsidR="00376C4E" w:rsidRDefault="001513A7" w:rsidP="00C912CF">
      <w:pPr>
        <w:pStyle w:val="Heading3"/>
      </w:pPr>
      <w:bookmarkStart w:id="1" w:name="tempbookmark"/>
      <w:bookmarkEnd w:id="1"/>
      <w:r>
        <w:t>The AI revolution</w:t>
      </w:r>
    </w:p>
    <w:p w14:paraId="2E1A0741" w14:textId="6289E7A2" w:rsidR="00444FB2" w:rsidRDefault="00BA775A" w:rsidP="00D91822">
      <w:pPr>
        <w:spacing w:after="100"/>
      </w:pPr>
      <w:r>
        <w:t>The</w:t>
      </w:r>
      <w:r w:rsidR="00230C16">
        <w:t xml:space="preserve"> economic and social impacts of AI will be profound. </w:t>
      </w:r>
      <w:r w:rsidR="004302CA">
        <w:t>AI</w:t>
      </w:r>
      <w:r w:rsidR="00376C4E">
        <w:t xml:space="preserve"> advancements</w:t>
      </w:r>
      <w:r w:rsidR="002C0A41">
        <w:t>, adoption</w:t>
      </w:r>
      <w:r w:rsidR="00376C4E">
        <w:t xml:space="preserve"> and investment are accelerating</w:t>
      </w:r>
      <w:r w:rsidR="004750DF">
        <w:t>, with the potential to boost productivity</w:t>
      </w:r>
      <w:r w:rsidR="00C85F87">
        <w:t xml:space="preserve">. </w:t>
      </w:r>
      <w:r w:rsidR="00C60A1E" w:rsidRPr="00104518">
        <w:t>While there is not yet evidence of significant labour market impacts, it is expected that productivity gains will arise from some tasks being automated using AI, and that demand for labour will increase and change in other areas.</w:t>
      </w:r>
    </w:p>
    <w:p w14:paraId="02AF74D5" w14:textId="2468C7AF" w:rsidR="00444FB2" w:rsidRDefault="00360749" w:rsidP="00D91822">
      <w:pPr>
        <w:spacing w:before="0"/>
      </w:pPr>
      <w:r w:rsidDel="00410686">
        <w:t xml:space="preserve">Australia is well positioned to maximise the benefit from the opportunities and minimise the risks. </w:t>
      </w:r>
      <w:r w:rsidR="00422C57">
        <w:t>We are a leading</w:t>
      </w:r>
      <w:r w:rsidR="00664967">
        <w:t xml:space="preserve"> destination globally for data centre investment</w:t>
      </w:r>
      <w:r w:rsidR="008D6D46">
        <w:t>, which has seen a near doubling of capital expenditure since the 2023 IGR</w:t>
      </w:r>
      <w:r w:rsidR="00AD2478">
        <w:t xml:space="preserve">. </w:t>
      </w:r>
      <w:r w:rsidR="00444FB2" w:rsidRPr="00444FB2">
        <w:t>Ensuring AI</w:t>
      </w:r>
      <w:r w:rsidR="00CC38D9">
        <w:t> </w:t>
      </w:r>
      <w:r w:rsidR="00444FB2" w:rsidRPr="00444FB2">
        <w:t xml:space="preserve">investment </w:t>
      </w:r>
      <w:r w:rsidR="002C0A41">
        <w:t>and adoption</w:t>
      </w:r>
      <w:r w:rsidR="00444FB2" w:rsidRPr="00444FB2">
        <w:t xml:space="preserve"> is aligned with Australia</w:t>
      </w:r>
      <w:r w:rsidR="00A67EBD">
        <w:t>’</w:t>
      </w:r>
      <w:r w:rsidR="00444FB2" w:rsidRPr="00444FB2">
        <w:t>s national interests will improve Australia</w:t>
      </w:r>
      <w:r w:rsidR="00A67EBD">
        <w:t>’</w:t>
      </w:r>
      <w:r w:rsidR="00444FB2" w:rsidRPr="00444FB2">
        <w:t>s competitiveness, resilience and wellbeing in the decades ahead.</w:t>
      </w:r>
    </w:p>
    <w:p w14:paraId="2A9D5790" w14:textId="4970AD26" w:rsidR="00376C4E" w:rsidRDefault="00376C4E" w:rsidP="00C156C0">
      <w:pPr>
        <w:pStyle w:val="Heading3"/>
        <w:keepNext w:val="0"/>
        <w:keepLines w:val="0"/>
      </w:pPr>
      <w:r>
        <w:t>Geopolitical fragmentation</w:t>
      </w:r>
    </w:p>
    <w:p w14:paraId="57DF4D4A" w14:textId="45F78918" w:rsidR="00C156C0" w:rsidRPr="00C156C0" w:rsidRDefault="007912A8" w:rsidP="00F477A5">
      <w:r>
        <w:t>Geopolitical fragmentation is gathering pace as conflict become</w:t>
      </w:r>
      <w:r w:rsidR="00C60A1E">
        <w:t>s</w:t>
      </w:r>
      <w:r>
        <w:t xml:space="preserve"> more</w:t>
      </w:r>
      <w:r w:rsidR="00406A7A">
        <w:t xml:space="preserve"> common and </w:t>
      </w:r>
      <w:r w:rsidR="00B7584B">
        <w:t xml:space="preserve">strategic </w:t>
      </w:r>
      <w:r w:rsidR="00406A7A">
        <w:t xml:space="preserve">competition </w:t>
      </w:r>
      <w:r w:rsidR="007C0FA0">
        <w:t>more intense.</w:t>
      </w:r>
    </w:p>
    <w:p w14:paraId="43D0FC36" w14:textId="62BD39BD" w:rsidR="00C912CF" w:rsidRDefault="0002613A" w:rsidP="00D91822">
      <w:pPr>
        <w:spacing w:after="100"/>
      </w:pPr>
      <w:r w:rsidRPr="00C912CF">
        <w:t xml:space="preserve">Economic openness will continue to deliver growth, put downward pressure on inflation and drive productivity in Australia. </w:t>
      </w:r>
      <w:r w:rsidR="00102A19">
        <w:t>Australia</w:t>
      </w:r>
      <w:r w:rsidR="00A67EBD">
        <w:t>’</w:t>
      </w:r>
      <w:r w:rsidR="00102A19">
        <w:t>s stable institutions, skilled workforce, deep pools of capital and reputation</w:t>
      </w:r>
      <w:r w:rsidR="00E84C96">
        <w:t xml:space="preserve"> </w:t>
      </w:r>
      <w:r w:rsidR="00C60A1E">
        <w:t>will</w:t>
      </w:r>
      <w:r w:rsidR="00E84C96">
        <w:t xml:space="preserve"> benefit </w:t>
      </w:r>
      <w:r w:rsidR="00C60A1E">
        <w:t xml:space="preserve">us </w:t>
      </w:r>
      <w:r w:rsidR="00E84C96">
        <w:t>in an uncertain world.</w:t>
      </w:r>
    </w:p>
    <w:p w14:paraId="45953495" w14:textId="4B20C922" w:rsidR="00376C4E" w:rsidRDefault="00376C4E" w:rsidP="00D91822">
      <w:pPr>
        <w:pStyle w:val="Heading3"/>
        <w:spacing w:after="100"/>
      </w:pPr>
      <w:r>
        <w:t>Energy trans</w:t>
      </w:r>
      <w:r w:rsidR="00947B74">
        <w:t>ition</w:t>
      </w:r>
    </w:p>
    <w:p w14:paraId="3389F655" w14:textId="3F1CF4FA" w:rsidR="0029536B" w:rsidRDefault="0029536B" w:rsidP="00D91822">
      <w:pPr>
        <w:spacing w:before="100" w:after="0"/>
      </w:pPr>
      <w:r w:rsidRPr="0029536B">
        <w:t>The energy transition will be more important and</w:t>
      </w:r>
      <w:r w:rsidR="00F84E53">
        <w:t> </w:t>
      </w:r>
      <w:r w:rsidRPr="0029536B">
        <w:t xml:space="preserve">urgent as global energy supply chains face disruption, the savings from reliable renewable energy </w:t>
      </w:r>
      <w:r w:rsidR="007266AF">
        <w:t xml:space="preserve">and electrification </w:t>
      </w:r>
      <w:r w:rsidRPr="0029536B">
        <w:t>become clearer</w:t>
      </w:r>
      <w:r w:rsidR="00C156C0">
        <w:t>, and the</w:t>
      </w:r>
      <w:r w:rsidR="006E60DB">
        <w:t> </w:t>
      </w:r>
      <w:r w:rsidR="00C156C0">
        <w:t>associated industrial opportunities expand</w:t>
      </w:r>
      <w:r>
        <w:t>.</w:t>
      </w:r>
    </w:p>
    <w:p w14:paraId="3ABCD7EC" w14:textId="50F92B6B" w:rsidR="00376C4E" w:rsidRDefault="00376C4E" w:rsidP="00D91822">
      <w:pPr>
        <w:spacing w:before="100"/>
      </w:pPr>
      <w:r>
        <w:t>The</w:t>
      </w:r>
      <w:r w:rsidR="00A14608">
        <w:t xml:space="preserve"> energy bui</w:t>
      </w:r>
      <w:r w:rsidR="00642DF4">
        <w:t xml:space="preserve">ldout is </w:t>
      </w:r>
      <w:r w:rsidR="00882A03">
        <w:t>occurring</w:t>
      </w:r>
      <w:r>
        <w:t xml:space="preserve"> </w:t>
      </w:r>
      <w:r w:rsidR="00882A03">
        <w:t>fastest among households looking to unlock electrification savings</w:t>
      </w:r>
      <w:r w:rsidR="00F77698">
        <w:t xml:space="preserve"> while </w:t>
      </w:r>
      <w:r>
        <w:t>historic reforms to gas markets and</w:t>
      </w:r>
      <w:r w:rsidR="00EE6FF7">
        <w:t> </w:t>
      </w:r>
      <w:r>
        <w:t>liquid fuel reserves</w:t>
      </w:r>
      <w:r w:rsidR="002B2C81">
        <w:t xml:space="preserve"> will boost Australia</w:t>
      </w:r>
      <w:r w:rsidR="00A67EBD">
        <w:t>’</w:t>
      </w:r>
      <w:r w:rsidR="002B2C81">
        <w:t>s energy resilience</w:t>
      </w:r>
      <w:r>
        <w:t>.</w:t>
      </w:r>
    </w:p>
    <w:p w14:paraId="04CCB357" w14:textId="44A9885E" w:rsidR="00376C4E" w:rsidRPr="00376C4E" w:rsidRDefault="002B76DD" w:rsidP="00D91822">
      <w:pPr>
        <w:pStyle w:val="Heading3"/>
      </w:pPr>
      <w:r>
        <w:t>Ageing and the care economy</w:t>
      </w:r>
    </w:p>
    <w:p w14:paraId="5ECFD37C" w14:textId="02B7CB12" w:rsidR="00CA4D53" w:rsidRDefault="002B2C81" w:rsidP="00D91822">
      <w:pPr>
        <w:spacing w:after="90"/>
      </w:pPr>
      <w:r>
        <w:t>Australia</w:t>
      </w:r>
      <w:r w:rsidR="00A67EBD">
        <w:t>’</w:t>
      </w:r>
      <w:r>
        <w:t>s population will age more quickly and grow more slowly</w:t>
      </w:r>
      <w:r w:rsidR="00E67D65">
        <w:t xml:space="preserve"> than projected in the 2023 IGR, primarily</w:t>
      </w:r>
      <w:r w:rsidR="00A120A4">
        <w:t xml:space="preserve"> due</w:t>
      </w:r>
      <w:r w:rsidR="00E67D65">
        <w:t xml:space="preserve"> to lower fertility rates. </w:t>
      </w:r>
      <w:r w:rsidR="00BE33DC">
        <w:t>D</w:t>
      </w:r>
      <w:r w:rsidR="00A120A4" w:rsidRPr="00A120A4">
        <w:t xml:space="preserve">eaths </w:t>
      </w:r>
      <w:r w:rsidR="00BE33DC">
        <w:t>are</w:t>
      </w:r>
      <w:r w:rsidR="00A120A4" w:rsidRPr="00A120A4">
        <w:t xml:space="preserve"> </w:t>
      </w:r>
      <w:r w:rsidR="00BE33DC">
        <w:t xml:space="preserve">projected to </w:t>
      </w:r>
      <w:r w:rsidR="00202DBF">
        <w:t>outnumber</w:t>
      </w:r>
      <w:r w:rsidR="00202DBF" w:rsidRPr="00A120A4">
        <w:t xml:space="preserve"> </w:t>
      </w:r>
      <w:r w:rsidR="00A120A4" w:rsidRPr="00A120A4">
        <w:t>births</w:t>
      </w:r>
      <w:r w:rsidR="001A4CDB">
        <w:t xml:space="preserve"> by the 2060s, a</w:t>
      </w:r>
      <w:r w:rsidR="004E30F0">
        <w:t> </w:t>
      </w:r>
      <w:r w:rsidR="001A4CDB">
        <w:t>milestone that many advanced economies have</w:t>
      </w:r>
      <w:r w:rsidR="004E30F0">
        <w:t> </w:t>
      </w:r>
      <w:r w:rsidR="001A4CDB">
        <w:t>already surpassed</w:t>
      </w:r>
      <w:r w:rsidR="0052750B">
        <w:t>.</w:t>
      </w:r>
      <w:r w:rsidR="00BA7919">
        <w:t xml:space="preserve"> </w:t>
      </w:r>
    </w:p>
    <w:p w14:paraId="2E364114" w14:textId="2A8C2E10" w:rsidR="00376C4E" w:rsidRDefault="00BA0A33" w:rsidP="00D91822">
      <w:pPr>
        <w:spacing w:before="0" w:after="100"/>
      </w:pPr>
      <w:r>
        <w:t>T</w:t>
      </w:r>
      <w:r w:rsidR="00376C4E">
        <w:t xml:space="preserve">he number of Australians aged 85 and over </w:t>
      </w:r>
      <w:r>
        <w:t xml:space="preserve">is </w:t>
      </w:r>
      <w:r w:rsidR="00376C4E">
        <w:t>expected to triple in the next 40 years</w:t>
      </w:r>
      <w:r>
        <w:t xml:space="preserve">, </w:t>
      </w:r>
      <w:r w:rsidR="00D71783">
        <w:t>driving increased demand for health and aged care</w:t>
      </w:r>
      <w:r w:rsidR="00376C4E">
        <w:t xml:space="preserve">. </w:t>
      </w:r>
    </w:p>
    <w:p w14:paraId="01493B61" w14:textId="35185556" w:rsidR="00376C4E" w:rsidRPr="00376C4E" w:rsidRDefault="00376C4E" w:rsidP="00C912CF">
      <w:pPr>
        <w:pStyle w:val="Heading3"/>
      </w:pPr>
      <w:r>
        <w:lastRenderedPageBreak/>
        <w:t>Australia</w:t>
      </w:r>
      <w:r w:rsidR="00A67EBD">
        <w:t>’</w:t>
      </w:r>
      <w:r>
        <w:t>s industrial transformation</w:t>
      </w:r>
    </w:p>
    <w:p w14:paraId="13C26A03" w14:textId="64F76856" w:rsidR="00BA7919" w:rsidRDefault="00D95F82" w:rsidP="000D2547">
      <w:r w:rsidRPr="00D95F82">
        <w:t>Australia</w:t>
      </w:r>
      <w:r w:rsidR="00A67EBD">
        <w:t>’</w:t>
      </w:r>
      <w:r w:rsidRPr="00D95F82">
        <w:t>s industrial base will be transformed by</w:t>
      </w:r>
      <w:r w:rsidR="00035C4E">
        <w:t> </w:t>
      </w:r>
      <w:r w:rsidRPr="00D95F82">
        <w:t xml:space="preserve">the scale of technological, international and demographic structural change. </w:t>
      </w:r>
    </w:p>
    <w:p w14:paraId="6F8F42F0" w14:textId="36A68A02" w:rsidR="00D95F82" w:rsidRDefault="008B0236" w:rsidP="000D2547">
      <w:pPr>
        <w:rPr>
          <w:b/>
        </w:rPr>
      </w:pPr>
      <w:r>
        <w:t xml:space="preserve">Services will grow as a share of the economy driven </w:t>
      </w:r>
      <w:r w:rsidR="00816E62">
        <w:t xml:space="preserve">by increased demand for health, education and aged care, </w:t>
      </w:r>
      <w:r w:rsidR="00D95F82" w:rsidRPr="00D95F82">
        <w:t xml:space="preserve">underpinned by </w:t>
      </w:r>
      <w:r w:rsidR="00D95F82" w:rsidRPr="005C1A7C">
        <w:t>rising incomes.</w:t>
      </w:r>
      <w:r w:rsidR="00D95F82" w:rsidRPr="00D95F82">
        <w:rPr>
          <w:b/>
        </w:rPr>
        <w:t xml:space="preserve"> </w:t>
      </w:r>
    </w:p>
    <w:p w14:paraId="0CDFE241" w14:textId="3790A320" w:rsidR="00DF2DAF" w:rsidRDefault="00DF2DAF" w:rsidP="00DF2DAF">
      <w:pPr>
        <w:pStyle w:val="Heading3"/>
      </w:pPr>
      <w:r>
        <w:t>Intergenerational equity</w:t>
      </w:r>
    </w:p>
    <w:p w14:paraId="2D415E9B" w14:textId="134D114D" w:rsidR="009476FE" w:rsidRDefault="00B453F3" w:rsidP="00F477A5">
      <w:r>
        <w:t>C</w:t>
      </w:r>
      <w:r w:rsidR="009F07CD">
        <w:t>oncerns around i</w:t>
      </w:r>
      <w:r w:rsidR="00DF2DAF">
        <w:t xml:space="preserve">ntergenerational equity </w:t>
      </w:r>
      <w:r w:rsidR="00D44B35">
        <w:t>have deepened</w:t>
      </w:r>
      <w:r>
        <w:t xml:space="preserve"> </w:t>
      </w:r>
      <w:r w:rsidR="00A20C44">
        <w:t>as young</w:t>
      </w:r>
      <w:r w:rsidR="00D955EB">
        <w:t xml:space="preserve"> Australians </w:t>
      </w:r>
      <w:r w:rsidR="00A20C44">
        <w:t>are increasingly</w:t>
      </w:r>
      <w:r w:rsidR="00D955EB">
        <w:t xml:space="preserve"> locked out of the housing market</w:t>
      </w:r>
      <w:r w:rsidR="00316C25">
        <w:t xml:space="preserve"> and </w:t>
      </w:r>
      <w:r w:rsidR="00D201EF">
        <w:t>trends in the</w:t>
      </w:r>
      <w:r w:rsidR="006A4DF8">
        <w:t> </w:t>
      </w:r>
      <w:r w:rsidR="00D201EF">
        <w:t>tax base add to the pressure on working</w:t>
      </w:r>
      <w:r w:rsidR="00A67EBD">
        <w:noBreakHyphen/>
      </w:r>
      <w:r w:rsidR="00D201EF">
        <w:t>age Australians.</w:t>
      </w:r>
      <w:r w:rsidR="00380B3C">
        <w:t xml:space="preserve"> </w:t>
      </w:r>
    </w:p>
    <w:p w14:paraId="4CB80E1C" w14:textId="6FFDDC2A" w:rsidR="00D201EF" w:rsidRPr="00DF2DAF" w:rsidRDefault="00D201EF" w:rsidP="00F477A5">
      <w:r>
        <w:t xml:space="preserve">The Government is </w:t>
      </w:r>
      <w:proofErr w:type="gramStart"/>
      <w:r w:rsidR="007B2F27">
        <w:t>taking action</w:t>
      </w:r>
      <w:proofErr w:type="gramEnd"/>
      <w:r w:rsidR="007B2F27">
        <w:t xml:space="preserve"> </w:t>
      </w:r>
      <w:r w:rsidR="00A20C44">
        <w:t xml:space="preserve">through reforms to boost productivity, </w:t>
      </w:r>
      <w:r w:rsidR="009839D5">
        <w:t>support home ownership, rebalance the tax system, and strengthen superannuation.</w:t>
      </w:r>
    </w:p>
    <w:p w14:paraId="42E56480" w14:textId="44C8BF30" w:rsidR="006804EB" w:rsidRDefault="00C67B40" w:rsidP="00C67B40">
      <w:pPr>
        <w:pStyle w:val="Heading2"/>
      </w:pPr>
      <w:r>
        <w:t xml:space="preserve">The economy </w:t>
      </w:r>
    </w:p>
    <w:p w14:paraId="38CE9132" w14:textId="0886A032" w:rsidR="00C67B40" w:rsidRPr="007F7F05" w:rsidRDefault="007F7F05" w:rsidP="00F477A5">
      <w:pPr>
        <w:rPr>
          <w:rFonts w:eastAsiaTheme="majorEastAsia"/>
        </w:rPr>
      </w:pPr>
      <w:r>
        <w:rPr>
          <w:rFonts w:eastAsiaTheme="majorEastAsia"/>
        </w:rPr>
        <w:t>The Australian economy is projected to continue to grow over the next 40 years. By 2065</w:t>
      </w:r>
      <w:r w:rsidRPr="003F04B8">
        <w:rPr>
          <w:rFonts w:eastAsiaTheme="majorEastAsia"/>
        </w:rPr>
        <w:t>–</w:t>
      </w:r>
      <w:r>
        <w:rPr>
          <w:rFonts w:eastAsiaTheme="majorEastAsia"/>
        </w:rPr>
        <w:t xml:space="preserve">66, the real economy is </w:t>
      </w:r>
      <w:r w:rsidR="000516F7">
        <w:rPr>
          <w:rFonts w:eastAsiaTheme="majorEastAsia"/>
        </w:rPr>
        <w:t xml:space="preserve">projected </w:t>
      </w:r>
      <w:r>
        <w:rPr>
          <w:rFonts w:eastAsiaTheme="majorEastAsia"/>
        </w:rPr>
        <w:t>to be more than twice the size and real per capita gross national income to rise by 55 per cent.</w:t>
      </w:r>
    </w:p>
    <w:p w14:paraId="57F53EFA" w14:textId="767DE604" w:rsidR="007F7F05" w:rsidRPr="007F7F05" w:rsidRDefault="007F7F05" w:rsidP="007F7F05">
      <w:pPr>
        <w:pStyle w:val="Heading3"/>
      </w:pPr>
      <w:r>
        <w:t>Population</w:t>
      </w:r>
    </w:p>
    <w:p w14:paraId="74A568CD" w14:textId="181BF114" w:rsidR="007F7F05" w:rsidRDefault="007F7F05" w:rsidP="00F477A5">
      <w:pPr>
        <w:rPr>
          <w:rFonts w:eastAsiaTheme="majorEastAsia"/>
        </w:rPr>
      </w:pPr>
      <w:r>
        <w:rPr>
          <w:rFonts w:eastAsiaTheme="majorEastAsia"/>
        </w:rPr>
        <w:t xml:space="preserve">Australians are expected to </w:t>
      </w:r>
      <w:r w:rsidR="00F12BFA">
        <w:rPr>
          <w:rFonts w:eastAsiaTheme="majorEastAsia"/>
        </w:rPr>
        <w:t xml:space="preserve">live longer </w:t>
      </w:r>
      <w:r>
        <w:rPr>
          <w:rFonts w:eastAsiaTheme="majorEastAsia"/>
        </w:rPr>
        <w:t>and remain healthier to an older age.</w:t>
      </w:r>
      <w:r w:rsidDel="00E0167D">
        <w:rPr>
          <w:rFonts w:eastAsiaTheme="majorEastAsia"/>
        </w:rPr>
        <w:t xml:space="preserve"> </w:t>
      </w:r>
      <w:r w:rsidR="00E24C41">
        <w:rPr>
          <w:rFonts w:eastAsiaTheme="majorEastAsia"/>
        </w:rPr>
        <w:t xml:space="preserve">Population growth is expected to be 0.9 per cent per year over the next </w:t>
      </w:r>
      <w:r w:rsidR="005F5CBB">
        <w:rPr>
          <w:rFonts w:eastAsiaTheme="majorEastAsia"/>
        </w:rPr>
        <w:t>40</w:t>
      </w:r>
      <w:r w:rsidR="003E419F">
        <w:rPr>
          <w:rFonts w:eastAsiaTheme="majorEastAsia"/>
        </w:rPr>
        <w:t> </w:t>
      </w:r>
      <w:r w:rsidR="005F5CBB">
        <w:rPr>
          <w:rFonts w:eastAsiaTheme="majorEastAsia"/>
        </w:rPr>
        <w:t>years, down from 1.4 per cent over the past 40</w:t>
      </w:r>
      <w:r w:rsidR="008A7D4C">
        <w:rPr>
          <w:rFonts w:eastAsiaTheme="majorEastAsia"/>
        </w:rPr>
        <w:t> </w:t>
      </w:r>
      <w:r w:rsidR="005F5CBB">
        <w:rPr>
          <w:rFonts w:eastAsiaTheme="majorEastAsia"/>
        </w:rPr>
        <w:t>years.</w:t>
      </w:r>
      <w:r w:rsidR="00E12D02">
        <w:rPr>
          <w:rFonts w:eastAsiaTheme="majorEastAsia"/>
        </w:rPr>
        <w:t xml:space="preserve"> </w:t>
      </w:r>
      <w:r w:rsidR="00E12D02" w:rsidRPr="00E12D02">
        <w:rPr>
          <w:rFonts w:eastAsiaTheme="majorEastAsia"/>
        </w:rPr>
        <w:t>Australia</w:t>
      </w:r>
      <w:r w:rsidR="00A67EBD">
        <w:rPr>
          <w:rFonts w:eastAsiaTheme="majorEastAsia"/>
        </w:rPr>
        <w:t>’</w:t>
      </w:r>
      <w:r w:rsidR="00E12D02" w:rsidRPr="00E12D02">
        <w:rPr>
          <w:rFonts w:eastAsiaTheme="majorEastAsia"/>
        </w:rPr>
        <w:t>s working</w:t>
      </w:r>
      <w:r w:rsidR="00A67EBD">
        <w:rPr>
          <w:rFonts w:eastAsiaTheme="majorEastAsia"/>
        </w:rPr>
        <w:noBreakHyphen/>
      </w:r>
      <w:r w:rsidR="00E12D02" w:rsidRPr="00E12D02">
        <w:rPr>
          <w:rFonts w:eastAsiaTheme="majorEastAsia"/>
        </w:rPr>
        <w:t>age population is projected to continue growing modestly, making it</w:t>
      </w:r>
      <w:r w:rsidR="0092320B">
        <w:rPr>
          <w:rFonts w:eastAsiaTheme="majorEastAsia"/>
        </w:rPr>
        <w:t> </w:t>
      </w:r>
      <w:r w:rsidR="00E12D02" w:rsidRPr="00E12D02">
        <w:rPr>
          <w:rFonts w:eastAsiaTheme="majorEastAsia"/>
        </w:rPr>
        <w:t>more demographically resilient than many other O</w:t>
      </w:r>
      <w:r w:rsidR="00E12D02">
        <w:rPr>
          <w:rFonts w:eastAsiaTheme="majorEastAsia"/>
        </w:rPr>
        <w:t xml:space="preserve">ECD </w:t>
      </w:r>
      <w:r w:rsidR="00E12D02" w:rsidRPr="00E12D02">
        <w:rPr>
          <w:rFonts w:eastAsiaTheme="majorEastAsia"/>
        </w:rPr>
        <w:t>countries.</w:t>
      </w:r>
    </w:p>
    <w:p w14:paraId="72E4EC6A" w14:textId="77777777" w:rsidR="006804EB" w:rsidRPr="006804EB" w:rsidRDefault="007F7F05" w:rsidP="007F7F05">
      <w:pPr>
        <w:pStyle w:val="Heading3"/>
      </w:pPr>
      <w:r>
        <w:t>Participation</w:t>
      </w:r>
    </w:p>
    <w:bookmarkEnd w:id="0"/>
    <w:p w14:paraId="5AD3168C" w14:textId="705C538E" w:rsidR="00081D95" w:rsidRDefault="00725C71" w:rsidP="00F477A5">
      <w:pPr>
        <w:rPr>
          <w:rFonts w:eastAsiaTheme="majorEastAsia"/>
          <w:b/>
        </w:rPr>
      </w:pPr>
      <w:r>
        <w:rPr>
          <w:rFonts w:eastAsiaTheme="majorEastAsia"/>
        </w:rPr>
        <w:t xml:space="preserve">Labour force </w:t>
      </w:r>
      <w:r w:rsidR="00081D95" w:rsidRPr="00081D95">
        <w:rPr>
          <w:rFonts w:eastAsiaTheme="majorEastAsia"/>
        </w:rPr>
        <w:t>participation is projected to rise</w:t>
      </w:r>
      <w:r w:rsidR="007C1E0E">
        <w:rPr>
          <w:rFonts w:eastAsiaTheme="majorEastAsia"/>
        </w:rPr>
        <w:t xml:space="preserve"> reflecting increases </w:t>
      </w:r>
      <w:r w:rsidR="0028244F">
        <w:rPr>
          <w:rFonts w:eastAsiaTheme="majorEastAsia"/>
        </w:rPr>
        <w:t>among</w:t>
      </w:r>
      <w:r w:rsidR="007C1E0E">
        <w:rPr>
          <w:rFonts w:eastAsiaTheme="majorEastAsia"/>
        </w:rPr>
        <w:t xml:space="preserve"> women and older Australians. The participation rate is projected to peak</w:t>
      </w:r>
      <w:r w:rsidR="00081D95" w:rsidRPr="00081D95">
        <w:rPr>
          <w:rFonts w:eastAsiaTheme="majorEastAsia"/>
        </w:rPr>
        <w:t xml:space="preserve"> at 67.7 per cent in 2039–40, before declining to 64.7 per cent in 2065–66</w:t>
      </w:r>
      <w:r w:rsidR="00AE43D8">
        <w:rPr>
          <w:rFonts w:eastAsiaTheme="majorEastAsia"/>
          <w:b/>
          <w:bCs/>
        </w:rPr>
        <w:t>.</w:t>
      </w:r>
      <w:r w:rsidR="00D97182">
        <w:rPr>
          <w:rFonts w:eastAsiaTheme="majorEastAsia"/>
        </w:rPr>
        <w:t xml:space="preserve"> </w:t>
      </w:r>
      <w:r w:rsidR="00AE43D8" w:rsidRPr="00AE43D8">
        <w:rPr>
          <w:rFonts w:eastAsiaTheme="majorEastAsia"/>
        </w:rPr>
        <w:t xml:space="preserve">This projection has been substantially upgraded since </w:t>
      </w:r>
      <w:r w:rsidR="00D97182">
        <w:rPr>
          <w:rFonts w:eastAsiaTheme="majorEastAsia"/>
        </w:rPr>
        <w:t>the 2023 IGR</w:t>
      </w:r>
      <w:r w:rsidR="00110F37" w:rsidRPr="00110F37">
        <w:rPr>
          <w:rFonts w:eastAsiaTheme="majorEastAsia"/>
        </w:rPr>
        <w:t>, with real GDP around 2.2 per cent higher in 2062–</w:t>
      </w:r>
      <w:r w:rsidR="00B93B5C">
        <w:rPr>
          <w:rFonts w:eastAsiaTheme="majorEastAsia"/>
        </w:rPr>
        <w:t>‍</w:t>
      </w:r>
      <w:r w:rsidR="00110F37" w:rsidRPr="00110F37">
        <w:rPr>
          <w:rFonts w:eastAsiaTheme="majorEastAsia"/>
        </w:rPr>
        <w:t>63 as a result.</w:t>
      </w:r>
    </w:p>
    <w:p w14:paraId="7B6052BD" w14:textId="3D739D60" w:rsidR="00DE74EC" w:rsidRDefault="007F7F05" w:rsidP="007F7F05">
      <w:pPr>
        <w:pStyle w:val="Heading3"/>
      </w:pPr>
      <w:r>
        <w:t>Productivity</w:t>
      </w:r>
    </w:p>
    <w:p w14:paraId="248145A7" w14:textId="30BC7DD7" w:rsidR="00867271" w:rsidRDefault="00076046" w:rsidP="00F477A5">
      <w:r>
        <w:t>T</w:t>
      </w:r>
      <w:r w:rsidR="007F7F05">
        <w:t xml:space="preserve">he rise and adoption of AI is likely to support the achievement of </w:t>
      </w:r>
      <w:r w:rsidR="000516FB">
        <w:t xml:space="preserve">the </w:t>
      </w:r>
      <w:r w:rsidR="007F7F05">
        <w:t>long</w:t>
      </w:r>
      <w:r w:rsidR="00A67EBD">
        <w:noBreakHyphen/>
      </w:r>
      <w:r w:rsidR="007F7F05">
        <w:t>term labour productivity growth assumption</w:t>
      </w:r>
      <w:r w:rsidR="007F7F05" w:rsidRPr="00A935DA">
        <w:t xml:space="preserve"> of </w:t>
      </w:r>
      <w:r w:rsidR="007F7F05" w:rsidRPr="003F04B8">
        <w:t>1.2</w:t>
      </w:r>
      <w:r w:rsidR="007F7F05">
        <w:t> </w:t>
      </w:r>
      <w:r w:rsidR="007F7F05" w:rsidRPr="003F04B8">
        <w:t>per</w:t>
      </w:r>
      <w:r w:rsidR="007F7F05">
        <w:t> </w:t>
      </w:r>
      <w:r w:rsidR="007F7F05" w:rsidRPr="003F04B8">
        <w:t xml:space="preserve">cent </w:t>
      </w:r>
      <w:r w:rsidR="000516FB">
        <w:t>per</w:t>
      </w:r>
      <w:r w:rsidR="000516FB" w:rsidRPr="003F04B8">
        <w:t xml:space="preserve"> </w:t>
      </w:r>
      <w:r w:rsidR="007F7F05" w:rsidRPr="003F04B8">
        <w:t>year</w:t>
      </w:r>
      <w:r w:rsidR="00F43A37">
        <w:t xml:space="preserve">. </w:t>
      </w:r>
    </w:p>
    <w:p w14:paraId="202C3F2A" w14:textId="6D7D7118" w:rsidR="007D00E8" w:rsidRDefault="00F43A37" w:rsidP="00F477A5">
      <w:r>
        <w:t xml:space="preserve">This assumption </w:t>
      </w:r>
      <w:r w:rsidR="00AC561C">
        <w:t>is</w:t>
      </w:r>
      <w:r w:rsidR="007F7F05">
        <w:t xml:space="preserve"> consistent with the 2023 IGR and </w:t>
      </w:r>
      <w:r w:rsidR="007B70B8">
        <w:t>broadly in line with</w:t>
      </w:r>
      <w:r w:rsidR="007F7F05">
        <w:t xml:space="preserve"> the long</w:t>
      </w:r>
      <w:r w:rsidR="00A67EBD">
        <w:noBreakHyphen/>
      </w:r>
      <w:r w:rsidR="007F7F05">
        <w:t>term assumptions of many peer economies</w:t>
      </w:r>
      <w:r w:rsidR="007F7F05" w:rsidRPr="00A935DA">
        <w:t xml:space="preserve">. </w:t>
      </w:r>
      <w:r w:rsidR="00A23443">
        <w:rPr>
          <w:noProof/>
        </w:rPr>
        <w:drawing>
          <wp:anchor distT="0" distB="0" distL="114300" distR="114300" simplePos="0" relativeHeight="251661312" behindDoc="1" locked="1" layoutInCell="1" allowOverlap="1" wp14:anchorId="00688B8D" wp14:editId="0041315C">
            <wp:simplePos x="0" y="0"/>
            <wp:positionH relativeFrom="margin">
              <wp:posOffset>-1008380</wp:posOffset>
            </wp:positionH>
            <wp:positionV relativeFrom="margin">
              <wp:posOffset>-1191895</wp:posOffset>
            </wp:positionV>
            <wp:extent cx="7768800" cy="828000"/>
            <wp:effectExtent l="0" t="0" r="3810" b="0"/>
            <wp:wrapNone/>
            <wp:docPr id="1367747725" name="Picture 1">
              <a:extLst xmlns:a="http://schemas.openxmlformats.org/drawingml/2006/main">
                <a:ext uri="{FF2B5EF4-FFF2-40B4-BE49-F238E27FC236}">
                  <a16:creationId xmlns:a16="http://schemas.microsoft.com/office/drawing/2014/main" id="{E15717C7-6C00-4F3C-837F-36129D3387C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47725" name="Picture 1">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7768800" cy="828000"/>
                    </a:xfrm>
                    <a:prstGeom prst="rect">
                      <a:avLst/>
                    </a:prstGeom>
                  </pic:spPr>
                </pic:pic>
              </a:graphicData>
            </a:graphic>
            <wp14:sizeRelH relativeFrom="margin">
              <wp14:pctWidth>0</wp14:pctWidth>
            </wp14:sizeRelH>
            <wp14:sizeRelV relativeFrom="margin">
              <wp14:pctHeight>0</wp14:pctHeight>
            </wp14:sizeRelV>
          </wp:anchor>
        </w:drawing>
      </w:r>
    </w:p>
    <w:p w14:paraId="5398FB35" w14:textId="28D3C5B4" w:rsidR="007F7F05" w:rsidRDefault="00532CFB" w:rsidP="00F477A5">
      <w:r w:rsidRPr="00532CFB">
        <w:t>Australia</w:t>
      </w:r>
      <w:r w:rsidR="00A67EBD">
        <w:t>’</w:t>
      </w:r>
      <w:r w:rsidRPr="00532CFB">
        <w:t>s productivity performance will depend on adopting innovation, supporting investment, developing skills and delivering regulatory reforms that improve the efficient operation of the economy</w:t>
      </w:r>
      <w:r w:rsidR="001143E5">
        <w:t>.</w:t>
      </w:r>
    </w:p>
    <w:p w14:paraId="190EC000" w14:textId="645B7A0A" w:rsidR="00565F22" w:rsidRDefault="00565F22" w:rsidP="00565F22">
      <w:pPr>
        <w:pStyle w:val="Heading2"/>
      </w:pPr>
      <w:r>
        <w:t xml:space="preserve">The budget </w:t>
      </w:r>
    </w:p>
    <w:p w14:paraId="535EC866" w14:textId="38EF560D" w:rsidR="001539E6" w:rsidRDefault="00565F22" w:rsidP="00F477A5">
      <w:r w:rsidRPr="005121E8">
        <w:t xml:space="preserve">The fiscal </w:t>
      </w:r>
      <w:r>
        <w:t xml:space="preserve">outlook </w:t>
      </w:r>
      <w:r w:rsidRPr="005121E8">
        <w:t>has improved</w:t>
      </w:r>
      <w:r w:rsidR="00125D52" w:rsidDel="009178B4">
        <w:t xml:space="preserve"> since the </w:t>
      </w:r>
      <w:r w:rsidR="00B87328" w:rsidDel="009178B4">
        <w:t>2023</w:t>
      </w:r>
      <w:r w:rsidR="004F2353">
        <w:t> </w:t>
      </w:r>
      <w:r w:rsidR="00B87328" w:rsidDel="009178B4">
        <w:t>IGR</w:t>
      </w:r>
      <w:r>
        <w:t xml:space="preserve">, as the Government has </w:t>
      </w:r>
      <w:proofErr w:type="gramStart"/>
      <w:r w:rsidDel="00F7639F">
        <w:t xml:space="preserve">taken </w:t>
      </w:r>
      <w:r>
        <w:t>action</w:t>
      </w:r>
      <w:proofErr w:type="gramEnd"/>
      <w:r>
        <w:t xml:space="preserve"> on</w:t>
      </w:r>
      <w:r w:rsidR="00B52B5C">
        <w:t> </w:t>
      </w:r>
      <w:r>
        <w:t>the fastest growing fiscal pressures</w:t>
      </w:r>
      <w:r w:rsidDel="009B1DE4">
        <w:t>.</w:t>
      </w:r>
      <w:r w:rsidR="0036302E">
        <w:t xml:space="preserve"> </w:t>
      </w:r>
      <w:r w:rsidR="001539E6" w:rsidRPr="001539E6">
        <w:t>The UCB is</w:t>
      </w:r>
      <w:r w:rsidR="00B52B5C">
        <w:t> </w:t>
      </w:r>
      <w:r w:rsidR="001539E6" w:rsidRPr="001539E6">
        <w:t>expected to improve over the medium term, to</w:t>
      </w:r>
      <w:r w:rsidR="00F33E03">
        <w:t> </w:t>
      </w:r>
      <w:r w:rsidR="001539E6" w:rsidRPr="001539E6">
        <w:t>a</w:t>
      </w:r>
      <w:r w:rsidR="00213F4C">
        <w:t> </w:t>
      </w:r>
      <w:r w:rsidR="001539E6" w:rsidRPr="001539E6">
        <w:t>deficit of 0.3</w:t>
      </w:r>
      <w:r w:rsidR="009E19A9">
        <w:t> </w:t>
      </w:r>
      <w:r w:rsidR="001539E6" w:rsidRPr="001539E6">
        <w:t>per cent of GDP in 2036–</w:t>
      </w:r>
      <w:r w:rsidR="00DA3B92">
        <w:t>‍</w:t>
      </w:r>
      <w:r w:rsidR="001539E6" w:rsidRPr="001539E6">
        <w:t xml:space="preserve">37, </w:t>
      </w:r>
      <w:r w:rsidR="009D51E5">
        <w:t xml:space="preserve">before </w:t>
      </w:r>
      <w:r w:rsidR="001539E6" w:rsidRPr="001539E6">
        <w:t>widen</w:t>
      </w:r>
      <w:r w:rsidR="009D51E5">
        <w:t>ing</w:t>
      </w:r>
      <w:r w:rsidR="001539E6" w:rsidRPr="001539E6">
        <w:t xml:space="preserve"> to 1.8 per cent of GDP in 2065–</w:t>
      </w:r>
      <w:r w:rsidR="00FE5760">
        <w:t>‍</w:t>
      </w:r>
      <w:r w:rsidR="001539E6" w:rsidRPr="001539E6">
        <w:t>66. Compared to the 2023 IGR, the UCB is</w:t>
      </w:r>
      <w:r w:rsidR="00DE2CE2">
        <w:t> </w:t>
      </w:r>
      <w:r w:rsidR="001539E6" w:rsidRPr="001539E6">
        <w:t>projected to</w:t>
      </w:r>
      <w:r w:rsidR="00B424AF">
        <w:t> </w:t>
      </w:r>
      <w:r w:rsidR="001539E6" w:rsidRPr="001539E6">
        <w:t>improve by 1.2</w:t>
      </w:r>
      <w:r w:rsidR="004D4534">
        <w:t> </w:t>
      </w:r>
      <w:r w:rsidR="001539E6" w:rsidRPr="001539E6">
        <w:t>percentage points of</w:t>
      </w:r>
      <w:r w:rsidR="00E24786">
        <w:t> </w:t>
      </w:r>
      <w:r w:rsidR="001539E6" w:rsidRPr="001539E6">
        <w:t>GDP in 2062–</w:t>
      </w:r>
      <w:r w:rsidR="00BF4724">
        <w:t>‍</w:t>
      </w:r>
      <w:r w:rsidR="001539E6" w:rsidRPr="001539E6">
        <w:t>63</w:t>
      </w:r>
      <w:r w:rsidR="00212F90">
        <w:t>.</w:t>
      </w:r>
    </w:p>
    <w:p w14:paraId="36EE375A" w14:textId="50C4F475" w:rsidR="002E7261" w:rsidRDefault="002E7261" w:rsidP="00F477A5">
      <w:pPr>
        <w:rPr>
          <w:rFonts w:eastAsiaTheme="majorEastAsia"/>
        </w:rPr>
      </w:pPr>
      <w:r w:rsidRPr="007E4A9E">
        <w:rPr>
          <w:rFonts w:eastAsiaTheme="majorEastAsia"/>
        </w:rPr>
        <w:t>Gross debt as a share of GDP is projected to decline to 22.2 per cent in the mid</w:t>
      </w:r>
      <w:r w:rsidR="00A67EBD">
        <w:rPr>
          <w:rFonts w:eastAsiaTheme="majorEastAsia"/>
        </w:rPr>
        <w:noBreakHyphen/>
      </w:r>
      <w:r w:rsidRPr="007E4A9E">
        <w:rPr>
          <w:rFonts w:eastAsiaTheme="majorEastAsia"/>
        </w:rPr>
        <w:t>2050s</w:t>
      </w:r>
      <w:r w:rsidR="00873EB8">
        <w:rPr>
          <w:rFonts w:eastAsiaTheme="majorEastAsia"/>
        </w:rPr>
        <w:t xml:space="preserve"> before </w:t>
      </w:r>
      <w:r w:rsidRPr="007E4A9E">
        <w:rPr>
          <w:rFonts w:eastAsiaTheme="majorEastAsia"/>
        </w:rPr>
        <w:t xml:space="preserve">increasing to 27.4 per cent by </w:t>
      </w:r>
      <w:r w:rsidRPr="003F04B8">
        <w:rPr>
          <w:rFonts w:eastAsiaTheme="majorEastAsia"/>
        </w:rPr>
        <w:t>2065–66</w:t>
      </w:r>
      <w:r>
        <w:rPr>
          <w:rFonts w:eastAsiaTheme="majorEastAsia"/>
        </w:rPr>
        <w:t>. Compared to</w:t>
      </w:r>
      <w:r w:rsidDel="001E42FE">
        <w:rPr>
          <w:rFonts w:eastAsiaTheme="majorEastAsia"/>
        </w:rPr>
        <w:t xml:space="preserve"> </w:t>
      </w:r>
      <w:r>
        <w:rPr>
          <w:rFonts w:eastAsiaTheme="majorEastAsia"/>
        </w:rPr>
        <w:t>the 2023</w:t>
      </w:r>
      <w:r w:rsidR="004D4534">
        <w:rPr>
          <w:rFonts w:eastAsiaTheme="majorEastAsia"/>
        </w:rPr>
        <w:t> </w:t>
      </w:r>
      <w:r>
        <w:rPr>
          <w:rFonts w:eastAsiaTheme="majorEastAsia"/>
        </w:rPr>
        <w:t>IGR, gross debt is 7.2 percentage points of GDP lower in 2062</w:t>
      </w:r>
      <w:r w:rsidRPr="003F04B8">
        <w:rPr>
          <w:rFonts w:eastAsiaTheme="majorEastAsia"/>
        </w:rPr>
        <w:t>–</w:t>
      </w:r>
      <w:r>
        <w:rPr>
          <w:rFonts w:eastAsiaTheme="majorEastAsia"/>
        </w:rPr>
        <w:t>63.</w:t>
      </w:r>
    </w:p>
    <w:p w14:paraId="27166DFE" w14:textId="00EA7DF3" w:rsidR="00903CEA" w:rsidRDefault="00903CEA" w:rsidP="00903CEA">
      <w:pPr>
        <w:pStyle w:val="Heading3"/>
      </w:pPr>
      <w:r>
        <w:t>Revenue</w:t>
      </w:r>
    </w:p>
    <w:p w14:paraId="2BFCAD38" w14:textId="608703C8" w:rsidR="0018417D" w:rsidRDefault="009A5287" w:rsidP="00F477A5">
      <w:pPr>
        <w:rPr>
          <w:rFonts w:eastAsiaTheme="majorEastAsia"/>
        </w:rPr>
      </w:pPr>
      <w:r w:rsidRPr="009A5287">
        <w:rPr>
          <w:rFonts w:eastAsiaTheme="majorEastAsia"/>
        </w:rPr>
        <w:t>Tax</w:t>
      </w:r>
      <w:r w:rsidR="00A67EBD">
        <w:rPr>
          <w:rFonts w:eastAsiaTheme="majorEastAsia"/>
        </w:rPr>
        <w:noBreakHyphen/>
      </w:r>
      <w:r w:rsidRPr="009A5287">
        <w:rPr>
          <w:rFonts w:eastAsiaTheme="majorEastAsia"/>
        </w:rPr>
        <w:t>to</w:t>
      </w:r>
      <w:r w:rsidR="00A67EBD">
        <w:rPr>
          <w:rFonts w:eastAsiaTheme="majorEastAsia"/>
        </w:rPr>
        <w:noBreakHyphen/>
      </w:r>
      <w:r w:rsidRPr="009A5287">
        <w:rPr>
          <w:rFonts w:eastAsiaTheme="majorEastAsia"/>
        </w:rPr>
        <w:t xml:space="preserve">GDP is lower than the 2023 IGR assumption, meaning that </w:t>
      </w:r>
      <w:proofErr w:type="gramStart"/>
      <w:r w:rsidRPr="009A5287">
        <w:rPr>
          <w:rFonts w:eastAsiaTheme="majorEastAsia"/>
        </w:rPr>
        <w:t>the vast majority of</w:t>
      </w:r>
      <w:proofErr w:type="gramEnd"/>
      <w:r w:rsidRPr="009A5287">
        <w:rPr>
          <w:rFonts w:eastAsiaTheme="majorEastAsia"/>
        </w:rPr>
        <w:t xml:space="preserve"> the improvement in the projected fiscal position since the 2023 IGR is driven by lower projected payments. Tax receipts are assumed not to exceed their historical high (reached in 2004</w:t>
      </w:r>
      <w:r w:rsidR="00EC2D5F" w:rsidRPr="003F04B8">
        <w:rPr>
          <w:rFonts w:eastAsiaTheme="majorEastAsia"/>
        </w:rPr>
        <w:t>–</w:t>
      </w:r>
      <w:r w:rsidRPr="009A5287">
        <w:rPr>
          <w:rFonts w:eastAsiaTheme="majorEastAsia"/>
        </w:rPr>
        <w:t>05 and 2005</w:t>
      </w:r>
      <w:r w:rsidR="00EC2D5F" w:rsidRPr="003F04B8">
        <w:rPr>
          <w:rFonts w:eastAsiaTheme="majorEastAsia"/>
        </w:rPr>
        <w:t>–</w:t>
      </w:r>
      <w:r w:rsidRPr="009A5287">
        <w:rPr>
          <w:rFonts w:eastAsiaTheme="majorEastAsia"/>
        </w:rPr>
        <w:t>06) of 24.2 per cent of GDP from 2032</w:t>
      </w:r>
      <w:r w:rsidR="00EC2D5F" w:rsidRPr="003F04B8">
        <w:rPr>
          <w:rFonts w:eastAsiaTheme="majorEastAsia"/>
        </w:rPr>
        <w:t>–</w:t>
      </w:r>
      <w:r w:rsidRPr="009A5287">
        <w:rPr>
          <w:rFonts w:eastAsiaTheme="majorEastAsia"/>
        </w:rPr>
        <w:t>33</w:t>
      </w:r>
      <w:r>
        <w:rPr>
          <w:rFonts w:eastAsiaTheme="majorEastAsia"/>
        </w:rPr>
        <w:t>.</w:t>
      </w:r>
    </w:p>
    <w:p w14:paraId="2AD26AB5" w14:textId="0787E882" w:rsidR="00AA1126" w:rsidRPr="007E4A9E" w:rsidRDefault="00717046" w:rsidP="0018417D">
      <w:pPr>
        <w:pStyle w:val="Heading3"/>
      </w:pPr>
      <w:r>
        <w:t>S</w:t>
      </w:r>
      <w:r w:rsidR="00AA1126">
        <w:t>pending</w:t>
      </w:r>
    </w:p>
    <w:p w14:paraId="066AE675" w14:textId="55E47049" w:rsidR="00951BCA" w:rsidRDefault="00FE3868" w:rsidP="00F477A5">
      <w:pPr>
        <w:rPr>
          <w:rFonts w:eastAsiaTheme="majorEastAsia"/>
        </w:rPr>
      </w:pPr>
      <w:r>
        <w:rPr>
          <w:rFonts w:eastAsiaTheme="majorEastAsia"/>
        </w:rPr>
        <w:t>Payments</w:t>
      </w:r>
      <w:r w:rsidR="0068498C" w:rsidRPr="0068498C">
        <w:rPr>
          <w:rFonts w:eastAsiaTheme="majorEastAsia"/>
        </w:rPr>
        <w:t xml:space="preserve"> are expected to rise to 27.7 per cent of</w:t>
      </w:r>
      <w:r w:rsidR="004555CF">
        <w:rPr>
          <w:rFonts w:eastAsiaTheme="majorEastAsia"/>
        </w:rPr>
        <w:t> </w:t>
      </w:r>
      <w:r w:rsidR="0068498C" w:rsidRPr="0068498C">
        <w:rPr>
          <w:rFonts w:eastAsiaTheme="majorEastAsia"/>
        </w:rPr>
        <w:t>GDP over the next 40 years</w:t>
      </w:r>
      <w:r>
        <w:rPr>
          <w:rFonts w:eastAsiaTheme="majorEastAsia"/>
        </w:rPr>
        <w:t>, largely driven by population ageing.</w:t>
      </w:r>
      <w:r w:rsidR="0068498C" w:rsidRPr="0068498C">
        <w:rPr>
          <w:rFonts w:eastAsiaTheme="majorEastAsia"/>
        </w:rPr>
        <w:t xml:space="preserve"> By 2062–63, payments as a share of GDP are 1.3 percentage points lower than in the 2023 IGR</w:t>
      </w:r>
      <w:r w:rsidR="001B2DDB">
        <w:rPr>
          <w:rFonts w:eastAsiaTheme="majorEastAsia"/>
        </w:rPr>
        <w:t>.</w:t>
      </w:r>
      <w:r w:rsidR="0068498C">
        <w:rPr>
          <w:rFonts w:eastAsiaTheme="majorEastAsia"/>
        </w:rPr>
        <w:t xml:space="preserve"> </w:t>
      </w:r>
      <w:r w:rsidR="001B2DDB">
        <w:rPr>
          <w:rFonts w:eastAsiaTheme="majorEastAsia"/>
        </w:rPr>
        <w:t>The G</w:t>
      </w:r>
      <w:r w:rsidR="008458AC">
        <w:rPr>
          <w:rFonts w:eastAsiaTheme="majorEastAsia"/>
        </w:rPr>
        <w:t xml:space="preserve">overnment </w:t>
      </w:r>
      <w:r w:rsidR="001B2DDB">
        <w:rPr>
          <w:rFonts w:eastAsiaTheme="majorEastAsia"/>
        </w:rPr>
        <w:t xml:space="preserve">has </w:t>
      </w:r>
      <w:proofErr w:type="gramStart"/>
      <w:r w:rsidR="001B2DDB">
        <w:rPr>
          <w:rFonts w:eastAsiaTheme="majorEastAsia"/>
        </w:rPr>
        <w:t xml:space="preserve">taken </w:t>
      </w:r>
      <w:r w:rsidR="008458AC">
        <w:rPr>
          <w:rFonts w:eastAsiaTheme="majorEastAsia"/>
        </w:rPr>
        <w:t>action</w:t>
      </w:r>
      <w:proofErr w:type="gramEnd"/>
      <w:r w:rsidR="008458AC">
        <w:rPr>
          <w:rFonts w:eastAsiaTheme="majorEastAsia"/>
        </w:rPr>
        <w:t xml:space="preserve"> </w:t>
      </w:r>
      <w:r w:rsidR="00437462">
        <w:rPr>
          <w:rFonts w:eastAsiaTheme="majorEastAsia"/>
        </w:rPr>
        <w:t>on</w:t>
      </w:r>
      <w:r w:rsidR="008458AC">
        <w:rPr>
          <w:rFonts w:eastAsiaTheme="majorEastAsia"/>
        </w:rPr>
        <w:t xml:space="preserve"> the fastest growing fiscal pressures </w:t>
      </w:r>
      <w:r w:rsidR="00F17509">
        <w:rPr>
          <w:rFonts w:eastAsiaTheme="majorEastAsia"/>
        </w:rPr>
        <w:t xml:space="preserve">including </w:t>
      </w:r>
      <w:r w:rsidR="0075709F">
        <w:rPr>
          <w:rFonts w:eastAsiaTheme="majorEastAsia"/>
        </w:rPr>
        <w:t>through reforms to the NDIS and aged care</w:t>
      </w:r>
      <w:r w:rsidR="0068498C" w:rsidRPr="0068498C">
        <w:rPr>
          <w:rFonts w:eastAsiaTheme="majorEastAsia"/>
        </w:rPr>
        <w:t xml:space="preserve">. </w:t>
      </w:r>
    </w:p>
    <w:p w14:paraId="18087107" w14:textId="78C37E70" w:rsidR="0075709F" w:rsidRPr="00F477A5" w:rsidRDefault="0075709F" w:rsidP="00F477A5">
      <w:pPr>
        <w:pStyle w:val="Heading3"/>
      </w:pPr>
      <w:r w:rsidRPr="00F477A5">
        <w:t>Balance sheet</w:t>
      </w:r>
    </w:p>
    <w:p w14:paraId="421DFC45" w14:textId="42C4268C" w:rsidR="007A3B8D" w:rsidRPr="00C20C78" w:rsidRDefault="00A01813" w:rsidP="00F477A5">
      <w:pPr>
        <w:rPr>
          <w:rFonts w:eastAsia="SimSun"/>
        </w:rPr>
      </w:pPr>
      <w:r>
        <w:rPr>
          <w:rFonts w:eastAsia="SimSun"/>
        </w:rPr>
        <w:t>Australia</w:t>
      </w:r>
      <w:r w:rsidR="00A67EBD">
        <w:rPr>
          <w:rFonts w:eastAsia="SimSun"/>
        </w:rPr>
        <w:t>’</w:t>
      </w:r>
      <w:r>
        <w:rPr>
          <w:rFonts w:eastAsia="SimSun"/>
        </w:rPr>
        <w:t>s balance sheet is projected to be stronger at the end of the projection period than in the 2023</w:t>
      </w:r>
      <w:r w:rsidR="004D4534">
        <w:rPr>
          <w:rFonts w:eastAsia="SimSun"/>
        </w:rPr>
        <w:t> </w:t>
      </w:r>
      <w:r>
        <w:rPr>
          <w:rFonts w:eastAsia="SimSun"/>
        </w:rPr>
        <w:t>IGR and remains strong compared to other advanced economies.</w:t>
      </w:r>
      <w:r w:rsidR="007A3B8D">
        <w:rPr>
          <w:rFonts w:eastAsia="SimSun"/>
        </w:rPr>
        <w:t xml:space="preserve"> </w:t>
      </w:r>
      <w:r w:rsidR="007A3B8D" w:rsidRPr="007A3B8D">
        <w:rPr>
          <w:rFonts w:eastAsia="SimSun"/>
        </w:rPr>
        <w:t>The Government is leveraging balance sheet investments to build a more productive economy, alleviate supply constraints and fund key government priorities including the energy trans</w:t>
      </w:r>
      <w:r w:rsidR="008E4A4C">
        <w:rPr>
          <w:rFonts w:eastAsia="SimSun"/>
        </w:rPr>
        <w:t>ition</w:t>
      </w:r>
      <w:r w:rsidR="007A3B8D" w:rsidRPr="007A3B8D">
        <w:rPr>
          <w:rFonts w:eastAsia="SimSun"/>
        </w:rPr>
        <w:t>.</w:t>
      </w:r>
    </w:p>
    <w:sectPr w:rsidR="007A3B8D" w:rsidRPr="00C20C78" w:rsidSect="009E0CCF">
      <w:type w:val="continuous"/>
      <w:pgSz w:w="12247" w:h="17180" w:code="9"/>
      <w:pgMar w:top="1871" w:right="1588" w:bottom="1191" w:left="1588" w:header="850" w:footer="624" w:gutter="0"/>
      <w:cols w:num="2"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8C01B" w14:textId="77777777" w:rsidR="00551EAC" w:rsidRDefault="00551EAC" w:rsidP="00886BC4">
      <w:r>
        <w:separator/>
      </w:r>
    </w:p>
    <w:p w14:paraId="54EE7DB6" w14:textId="77777777" w:rsidR="00551EAC" w:rsidRDefault="00551EAC"/>
  </w:endnote>
  <w:endnote w:type="continuationSeparator" w:id="0">
    <w:p w14:paraId="71BFB27C" w14:textId="77777777" w:rsidR="00551EAC" w:rsidRDefault="00551EAC" w:rsidP="00886BC4">
      <w:r>
        <w:continuationSeparator/>
      </w:r>
    </w:p>
    <w:p w14:paraId="622F2BC4" w14:textId="77777777" w:rsidR="00551EAC" w:rsidRDefault="00551EAC"/>
  </w:endnote>
  <w:endnote w:type="continuationNotice" w:id="1">
    <w:p w14:paraId="3FDECA6C" w14:textId="77777777" w:rsidR="00551EAC" w:rsidRDefault="00551E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45 Light">
    <w:altName w:val="Calibri"/>
    <w:charset w:val="00"/>
    <w:family w:val="auto"/>
    <w:pitch w:val="variable"/>
    <w:sig w:usb0="8000002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9BBD3" w14:textId="77777777" w:rsidR="00551EAC" w:rsidRDefault="00551EAC" w:rsidP="00886BC4">
      <w:r>
        <w:separator/>
      </w:r>
    </w:p>
    <w:p w14:paraId="65E775CD" w14:textId="77777777" w:rsidR="00551EAC" w:rsidRDefault="00551EAC"/>
  </w:footnote>
  <w:footnote w:type="continuationSeparator" w:id="0">
    <w:p w14:paraId="237D95AA" w14:textId="77777777" w:rsidR="00551EAC" w:rsidRDefault="00551EAC" w:rsidP="00886BC4">
      <w:r>
        <w:continuationSeparator/>
      </w:r>
    </w:p>
    <w:p w14:paraId="23E35BB9" w14:textId="77777777" w:rsidR="00551EAC" w:rsidRDefault="00551EAC"/>
  </w:footnote>
  <w:footnote w:type="continuationNotice" w:id="1">
    <w:p w14:paraId="6855BA4D" w14:textId="77777777" w:rsidR="00551EAC" w:rsidRDefault="00551E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B09A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1C90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A67F6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13E60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429F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872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6B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8CF4D4"/>
    <w:lvl w:ilvl="0">
      <w:start w:val="1"/>
      <w:numFmt w:val="bullet"/>
      <w:lvlText w:val="-"/>
      <w:lvlJc w:val="left"/>
      <w:pPr>
        <w:tabs>
          <w:tab w:val="num" w:pos="623"/>
        </w:tabs>
        <w:ind w:left="623" w:hanging="340"/>
      </w:pPr>
      <w:rPr>
        <w:rFonts w:ascii="9999999" w:hAnsi="9999999" w:cs="Courier New" w:hint="default"/>
      </w:rPr>
    </w:lvl>
  </w:abstractNum>
  <w:abstractNum w:abstractNumId="8" w15:restartNumberingAfterBreak="0">
    <w:nsid w:val="FFFFFF88"/>
    <w:multiLevelType w:val="singleLevel"/>
    <w:tmpl w:val="E7DEEB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8E37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1" w15:restartNumberingAfterBreak="0">
    <w:nsid w:val="0E0C0FEA"/>
    <w:multiLevelType w:val="multilevel"/>
    <w:tmpl w:val="143A4AF6"/>
    <w:styleLink w:val="StyleBulletedSymbolsymbol11ptLeft4cmHanging05"/>
    <w:lvl w:ilvl="0">
      <w:start w:val="1"/>
      <w:numFmt w:val="bullet"/>
      <w:lvlText w:val=""/>
      <w:lvlJc w:val="left"/>
      <w:pPr>
        <w:tabs>
          <w:tab w:val="num" w:pos="340"/>
        </w:tabs>
        <w:ind w:left="340" w:hanging="340"/>
      </w:pPr>
      <w:rPr>
        <w:rFonts w:ascii="Calibri" w:hAnsi="Calibr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77B46D1"/>
    <w:multiLevelType w:val="singleLevel"/>
    <w:tmpl w:val="890880B8"/>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308C2710"/>
    <w:multiLevelType w:val="multilevel"/>
    <w:tmpl w:val="4E4C09CE"/>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pStyle w:val="Dash"/>
      <w:lvlText w:val="–"/>
      <w:lvlJc w:val="left"/>
      <w:pPr>
        <w:tabs>
          <w:tab w:val="num" w:pos="567"/>
        </w:tabs>
        <w:ind w:left="567" w:hanging="284"/>
      </w:pPr>
      <w:rPr>
        <w:rFonts w:ascii="Times New Roman" w:hAnsi="Times New Roman" w:cs="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4" w15:restartNumberingAfterBreak="0">
    <w:nsid w:val="57AD61FE"/>
    <w:multiLevelType w:val="singleLevel"/>
    <w:tmpl w:val="12BC0E22"/>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5B8E0DED"/>
    <w:multiLevelType w:val="hybridMultilevel"/>
    <w:tmpl w:val="420E9DAE"/>
    <w:lvl w:ilvl="0" w:tplc="5BCC39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7334467"/>
    <w:multiLevelType w:val="multilevel"/>
    <w:tmpl w:val="F37ECF38"/>
    <w:styleLink w:val="StyleBulletedSymbolsymbol11ptLeft4cmHanging051"/>
    <w:lvl w:ilvl="0">
      <w:start w:val="1"/>
      <w:numFmt w:val="bullet"/>
      <w:lvlText w:val=""/>
      <w:lvlJc w:val="left"/>
      <w:pPr>
        <w:tabs>
          <w:tab w:val="num" w:pos="340"/>
        </w:tabs>
        <w:ind w:left="340" w:hanging="34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D6B5224"/>
    <w:multiLevelType w:val="multilevel"/>
    <w:tmpl w:val="58D0B304"/>
    <w:lvl w:ilvl="0">
      <w:start w:val="1"/>
      <w:numFmt w:val="bullet"/>
      <w:pStyle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14917953">
    <w:abstractNumId w:val="12"/>
  </w:num>
  <w:num w:numId="2" w16cid:durableId="1231891028">
    <w:abstractNumId w:val="14"/>
  </w:num>
  <w:num w:numId="3" w16cid:durableId="1309742766">
    <w:abstractNumId w:val="10"/>
  </w:num>
  <w:num w:numId="4" w16cid:durableId="1636445198">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53812">
    <w:abstractNumId w:val="16"/>
  </w:num>
  <w:num w:numId="6" w16cid:durableId="791750056">
    <w:abstractNumId w:val="13"/>
  </w:num>
  <w:num w:numId="7" w16cid:durableId="79723364">
    <w:abstractNumId w:val="15"/>
  </w:num>
  <w:num w:numId="8" w16cid:durableId="805316473">
    <w:abstractNumId w:val="7"/>
  </w:num>
  <w:num w:numId="9" w16cid:durableId="943657548">
    <w:abstractNumId w:val="11"/>
  </w:num>
  <w:num w:numId="10" w16cid:durableId="312948148">
    <w:abstractNumId w:val="9"/>
  </w:num>
  <w:num w:numId="11" w16cid:durableId="1355382127">
    <w:abstractNumId w:val="6"/>
  </w:num>
  <w:num w:numId="12" w16cid:durableId="424227830">
    <w:abstractNumId w:val="5"/>
  </w:num>
  <w:num w:numId="13" w16cid:durableId="1753089380">
    <w:abstractNumId w:val="4"/>
  </w:num>
  <w:num w:numId="14" w16cid:durableId="922029899">
    <w:abstractNumId w:val="8"/>
  </w:num>
  <w:num w:numId="15" w16cid:durableId="1284340355">
    <w:abstractNumId w:val="3"/>
  </w:num>
  <w:num w:numId="16" w16cid:durableId="1422407210">
    <w:abstractNumId w:val="2"/>
  </w:num>
  <w:num w:numId="17" w16cid:durableId="1936523362">
    <w:abstractNumId w:val="1"/>
  </w:num>
  <w:num w:numId="18" w16cid:durableId="40646176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376C4E"/>
    <w:rsid w:val="00000D62"/>
    <w:rsid w:val="00002369"/>
    <w:rsid w:val="000027DC"/>
    <w:rsid w:val="000035D4"/>
    <w:rsid w:val="0000361A"/>
    <w:rsid w:val="0000369B"/>
    <w:rsid w:val="00003BF1"/>
    <w:rsid w:val="00004032"/>
    <w:rsid w:val="000046CE"/>
    <w:rsid w:val="00005134"/>
    <w:rsid w:val="000051D8"/>
    <w:rsid w:val="000053D5"/>
    <w:rsid w:val="00005A6B"/>
    <w:rsid w:val="00006D13"/>
    <w:rsid w:val="00007571"/>
    <w:rsid w:val="00010264"/>
    <w:rsid w:val="000131DE"/>
    <w:rsid w:val="0001595E"/>
    <w:rsid w:val="00016670"/>
    <w:rsid w:val="00016B6C"/>
    <w:rsid w:val="000208A2"/>
    <w:rsid w:val="00020AD5"/>
    <w:rsid w:val="00021078"/>
    <w:rsid w:val="0002151A"/>
    <w:rsid w:val="00022703"/>
    <w:rsid w:val="000229BE"/>
    <w:rsid w:val="00022B5B"/>
    <w:rsid w:val="00023801"/>
    <w:rsid w:val="00023814"/>
    <w:rsid w:val="00023A0C"/>
    <w:rsid w:val="00024AC6"/>
    <w:rsid w:val="00024D07"/>
    <w:rsid w:val="00025391"/>
    <w:rsid w:val="00025A53"/>
    <w:rsid w:val="00025E96"/>
    <w:rsid w:val="0002613A"/>
    <w:rsid w:val="00026D6A"/>
    <w:rsid w:val="00027D63"/>
    <w:rsid w:val="00030C59"/>
    <w:rsid w:val="00031383"/>
    <w:rsid w:val="0003192C"/>
    <w:rsid w:val="00031DD7"/>
    <w:rsid w:val="00033942"/>
    <w:rsid w:val="0003481B"/>
    <w:rsid w:val="00034D56"/>
    <w:rsid w:val="000355DA"/>
    <w:rsid w:val="00035C4E"/>
    <w:rsid w:val="00036287"/>
    <w:rsid w:val="00036854"/>
    <w:rsid w:val="00037AA7"/>
    <w:rsid w:val="000406E7"/>
    <w:rsid w:val="00040BAE"/>
    <w:rsid w:val="00040CFA"/>
    <w:rsid w:val="0004137B"/>
    <w:rsid w:val="000421F9"/>
    <w:rsid w:val="00042F5A"/>
    <w:rsid w:val="0004306F"/>
    <w:rsid w:val="000431E2"/>
    <w:rsid w:val="00043E13"/>
    <w:rsid w:val="00045C24"/>
    <w:rsid w:val="000467B3"/>
    <w:rsid w:val="00047618"/>
    <w:rsid w:val="000505FB"/>
    <w:rsid w:val="00050EDF"/>
    <w:rsid w:val="00051055"/>
    <w:rsid w:val="000516F7"/>
    <w:rsid w:val="000516FB"/>
    <w:rsid w:val="0005274D"/>
    <w:rsid w:val="000529B8"/>
    <w:rsid w:val="000529C0"/>
    <w:rsid w:val="00052ABC"/>
    <w:rsid w:val="00053421"/>
    <w:rsid w:val="0005440E"/>
    <w:rsid w:val="00054C94"/>
    <w:rsid w:val="00054E8F"/>
    <w:rsid w:val="00055422"/>
    <w:rsid w:val="0005634C"/>
    <w:rsid w:val="00056A18"/>
    <w:rsid w:val="00056AD8"/>
    <w:rsid w:val="00056C81"/>
    <w:rsid w:val="000609AF"/>
    <w:rsid w:val="00060C16"/>
    <w:rsid w:val="00060C76"/>
    <w:rsid w:val="00062123"/>
    <w:rsid w:val="0006230F"/>
    <w:rsid w:val="00062DD9"/>
    <w:rsid w:val="000636AE"/>
    <w:rsid w:val="0006428C"/>
    <w:rsid w:val="0006477E"/>
    <w:rsid w:val="000651FF"/>
    <w:rsid w:val="00065444"/>
    <w:rsid w:val="00065C36"/>
    <w:rsid w:val="00065C49"/>
    <w:rsid w:val="000660D1"/>
    <w:rsid w:val="00066182"/>
    <w:rsid w:val="00066308"/>
    <w:rsid w:val="000672D2"/>
    <w:rsid w:val="00067E65"/>
    <w:rsid w:val="00067E7B"/>
    <w:rsid w:val="00070442"/>
    <w:rsid w:val="000707F5"/>
    <w:rsid w:val="00070CE4"/>
    <w:rsid w:val="00070EF7"/>
    <w:rsid w:val="0007144F"/>
    <w:rsid w:val="0007324F"/>
    <w:rsid w:val="00075248"/>
    <w:rsid w:val="000753CE"/>
    <w:rsid w:val="0007540B"/>
    <w:rsid w:val="00076046"/>
    <w:rsid w:val="0007648A"/>
    <w:rsid w:val="00076933"/>
    <w:rsid w:val="00077146"/>
    <w:rsid w:val="00077FCE"/>
    <w:rsid w:val="00080B2D"/>
    <w:rsid w:val="00081D95"/>
    <w:rsid w:val="00081F76"/>
    <w:rsid w:val="0008242F"/>
    <w:rsid w:val="0008368C"/>
    <w:rsid w:val="00083F82"/>
    <w:rsid w:val="000845BF"/>
    <w:rsid w:val="00084C6E"/>
    <w:rsid w:val="00085374"/>
    <w:rsid w:val="00085381"/>
    <w:rsid w:val="00085563"/>
    <w:rsid w:val="00085895"/>
    <w:rsid w:val="00086292"/>
    <w:rsid w:val="000864AA"/>
    <w:rsid w:val="0008693B"/>
    <w:rsid w:val="00086F0D"/>
    <w:rsid w:val="00086F69"/>
    <w:rsid w:val="00087F9D"/>
    <w:rsid w:val="00090713"/>
    <w:rsid w:val="00090C35"/>
    <w:rsid w:val="00091A1F"/>
    <w:rsid w:val="00091D89"/>
    <w:rsid w:val="00091E0F"/>
    <w:rsid w:val="0009259F"/>
    <w:rsid w:val="00092899"/>
    <w:rsid w:val="00093D64"/>
    <w:rsid w:val="000940BC"/>
    <w:rsid w:val="00094C56"/>
    <w:rsid w:val="00096864"/>
    <w:rsid w:val="000968AD"/>
    <w:rsid w:val="000970E0"/>
    <w:rsid w:val="000A065A"/>
    <w:rsid w:val="000A1575"/>
    <w:rsid w:val="000A1809"/>
    <w:rsid w:val="000A28B6"/>
    <w:rsid w:val="000A2F66"/>
    <w:rsid w:val="000A2F87"/>
    <w:rsid w:val="000A3EB6"/>
    <w:rsid w:val="000A42FB"/>
    <w:rsid w:val="000A4D2D"/>
    <w:rsid w:val="000A4D59"/>
    <w:rsid w:val="000A50D5"/>
    <w:rsid w:val="000A5BA0"/>
    <w:rsid w:val="000A61D0"/>
    <w:rsid w:val="000A625F"/>
    <w:rsid w:val="000A6B5E"/>
    <w:rsid w:val="000A7033"/>
    <w:rsid w:val="000A767C"/>
    <w:rsid w:val="000A7770"/>
    <w:rsid w:val="000A794B"/>
    <w:rsid w:val="000A7B93"/>
    <w:rsid w:val="000A7CB4"/>
    <w:rsid w:val="000A7EBC"/>
    <w:rsid w:val="000B0EFF"/>
    <w:rsid w:val="000B1CD2"/>
    <w:rsid w:val="000B1D05"/>
    <w:rsid w:val="000B1EC3"/>
    <w:rsid w:val="000B3398"/>
    <w:rsid w:val="000B366F"/>
    <w:rsid w:val="000B3C90"/>
    <w:rsid w:val="000B3CEE"/>
    <w:rsid w:val="000B4187"/>
    <w:rsid w:val="000B49C6"/>
    <w:rsid w:val="000B4C0E"/>
    <w:rsid w:val="000B56B7"/>
    <w:rsid w:val="000B5B84"/>
    <w:rsid w:val="000B601A"/>
    <w:rsid w:val="000B6248"/>
    <w:rsid w:val="000B697F"/>
    <w:rsid w:val="000B7E4C"/>
    <w:rsid w:val="000C02C9"/>
    <w:rsid w:val="000C0542"/>
    <w:rsid w:val="000C0582"/>
    <w:rsid w:val="000C0971"/>
    <w:rsid w:val="000C14BE"/>
    <w:rsid w:val="000C24A1"/>
    <w:rsid w:val="000C26D4"/>
    <w:rsid w:val="000C2A88"/>
    <w:rsid w:val="000C3BC6"/>
    <w:rsid w:val="000C4260"/>
    <w:rsid w:val="000C4CBC"/>
    <w:rsid w:val="000C60BA"/>
    <w:rsid w:val="000C6A23"/>
    <w:rsid w:val="000C6BBF"/>
    <w:rsid w:val="000C79E1"/>
    <w:rsid w:val="000D165B"/>
    <w:rsid w:val="000D1D02"/>
    <w:rsid w:val="000D2110"/>
    <w:rsid w:val="000D2547"/>
    <w:rsid w:val="000D3232"/>
    <w:rsid w:val="000D33F2"/>
    <w:rsid w:val="000D3DD7"/>
    <w:rsid w:val="000D4079"/>
    <w:rsid w:val="000D41FB"/>
    <w:rsid w:val="000D4DDD"/>
    <w:rsid w:val="000D55D3"/>
    <w:rsid w:val="000D5ED7"/>
    <w:rsid w:val="000D6F96"/>
    <w:rsid w:val="000D6FFF"/>
    <w:rsid w:val="000D7AAB"/>
    <w:rsid w:val="000D7D2F"/>
    <w:rsid w:val="000E012B"/>
    <w:rsid w:val="000E0167"/>
    <w:rsid w:val="000E0946"/>
    <w:rsid w:val="000E0D2D"/>
    <w:rsid w:val="000E324C"/>
    <w:rsid w:val="000E34AF"/>
    <w:rsid w:val="000E3CFC"/>
    <w:rsid w:val="000E464B"/>
    <w:rsid w:val="000E49AA"/>
    <w:rsid w:val="000E4BCE"/>
    <w:rsid w:val="000E4F49"/>
    <w:rsid w:val="000E5BB5"/>
    <w:rsid w:val="000E6140"/>
    <w:rsid w:val="000E699D"/>
    <w:rsid w:val="000E7B89"/>
    <w:rsid w:val="000E7F3D"/>
    <w:rsid w:val="000F00AB"/>
    <w:rsid w:val="000F2493"/>
    <w:rsid w:val="000F2562"/>
    <w:rsid w:val="000F25AF"/>
    <w:rsid w:val="000F2A73"/>
    <w:rsid w:val="000F33C9"/>
    <w:rsid w:val="000F3700"/>
    <w:rsid w:val="000F3C70"/>
    <w:rsid w:val="000F3F42"/>
    <w:rsid w:val="000F41D7"/>
    <w:rsid w:val="000F44BA"/>
    <w:rsid w:val="000F52BF"/>
    <w:rsid w:val="000F6007"/>
    <w:rsid w:val="000F609C"/>
    <w:rsid w:val="000F6448"/>
    <w:rsid w:val="000F6703"/>
    <w:rsid w:val="00100F2D"/>
    <w:rsid w:val="00102238"/>
    <w:rsid w:val="00102650"/>
    <w:rsid w:val="00102A19"/>
    <w:rsid w:val="0010392A"/>
    <w:rsid w:val="00104518"/>
    <w:rsid w:val="00104616"/>
    <w:rsid w:val="00105EBE"/>
    <w:rsid w:val="00106BDB"/>
    <w:rsid w:val="00107178"/>
    <w:rsid w:val="0010784E"/>
    <w:rsid w:val="00107948"/>
    <w:rsid w:val="00107B5D"/>
    <w:rsid w:val="001106CB"/>
    <w:rsid w:val="00110F37"/>
    <w:rsid w:val="00111615"/>
    <w:rsid w:val="001118E6"/>
    <w:rsid w:val="00111A5A"/>
    <w:rsid w:val="00112201"/>
    <w:rsid w:val="00112DD4"/>
    <w:rsid w:val="00112E21"/>
    <w:rsid w:val="00113292"/>
    <w:rsid w:val="00113BD1"/>
    <w:rsid w:val="00114162"/>
    <w:rsid w:val="001143E5"/>
    <w:rsid w:val="001145FD"/>
    <w:rsid w:val="001157F5"/>
    <w:rsid w:val="00115B2E"/>
    <w:rsid w:val="00115CE5"/>
    <w:rsid w:val="00115DA2"/>
    <w:rsid w:val="00116182"/>
    <w:rsid w:val="0011628E"/>
    <w:rsid w:val="00116713"/>
    <w:rsid w:val="00116815"/>
    <w:rsid w:val="001172F0"/>
    <w:rsid w:val="00117E0B"/>
    <w:rsid w:val="001216AA"/>
    <w:rsid w:val="00121EA6"/>
    <w:rsid w:val="00122418"/>
    <w:rsid w:val="0012248A"/>
    <w:rsid w:val="00122E85"/>
    <w:rsid w:val="001230FD"/>
    <w:rsid w:val="00123A07"/>
    <w:rsid w:val="00123DFB"/>
    <w:rsid w:val="00123E9F"/>
    <w:rsid w:val="00124618"/>
    <w:rsid w:val="001248D8"/>
    <w:rsid w:val="00124B99"/>
    <w:rsid w:val="001259BE"/>
    <w:rsid w:val="00125C9A"/>
    <w:rsid w:val="00125D52"/>
    <w:rsid w:val="00126B6B"/>
    <w:rsid w:val="00126C6A"/>
    <w:rsid w:val="00126E4F"/>
    <w:rsid w:val="00127888"/>
    <w:rsid w:val="00127AAA"/>
    <w:rsid w:val="00130CCC"/>
    <w:rsid w:val="00132E09"/>
    <w:rsid w:val="001341A4"/>
    <w:rsid w:val="0013436B"/>
    <w:rsid w:val="00134452"/>
    <w:rsid w:val="001348ED"/>
    <w:rsid w:val="00134D1C"/>
    <w:rsid w:val="00135488"/>
    <w:rsid w:val="001357D7"/>
    <w:rsid w:val="001363E7"/>
    <w:rsid w:val="00136954"/>
    <w:rsid w:val="001376CC"/>
    <w:rsid w:val="00140697"/>
    <w:rsid w:val="00140EE8"/>
    <w:rsid w:val="00140FC7"/>
    <w:rsid w:val="0014178A"/>
    <w:rsid w:val="00141BC1"/>
    <w:rsid w:val="0014273C"/>
    <w:rsid w:val="00142B0F"/>
    <w:rsid w:val="00142F5D"/>
    <w:rsid w:val="00143044"/>
    <w:rsid w:val="001431E0"/>
    <w:rsid w:val="00143200"/>
    <w:rsid w:val="00143945"/>
    <w:rsid w:val="001445CA"/>
    <w:rsid w:val="001448F2"/>
    <w:rsid w:val="00144B03"/>
    <w:rsid w:val="00144B84"/>
    <w:rsid w:val="00144B97"/>
    <w:rsid w:val="00145627"/>
    <w:rsid w:val="00145C2F"/>
    <w:rsid w:val="0014670A"/>
    <w:rsid w:val="00147181"/>
    <w:rsid w:val="001478DA"/>
    <w:rsid w:val="001501F5"/>
    <w:rsid w:val="00150EF0"/>
    <w:rsid w:val="001513A7"/>
    <w:rsid w:val="00151600"/>
    <w:rsid w:val="00152836"/>
    <w:rsid w:val="001532FB"/>
    <w:rsid w:val="001539E6"/>
    <w:rsid w:val="00153F4F"/>
    <w:rsid w:val="001542FB"/>
    <w:rsid w:val="00154B9B"/>
    <w:rsid w:val="00154C1D"/>
    <w:rsid w:val="001552A4"/>
    <w:rsid w:val="00155849"/>
    <w:rsid w:val="001565F2"/>
    <w:rsid w:val="00156846"/>
    <w:rsid w:val="001572B6"/>
    <w:rsid w:val="00157621"/>
    <w:rsid w:val="00157DB7"/>
    <w:rsid w:val="00157E8A"/>
    <w:rsid w:val="00160631"/>
    <w:rsid w:val="00161F35"/>
    <w:rsid w:val="00162576"/>
    <w:rsid w:val="00162A21"/>
    <w:rsid w:val="001631B0"/>
    <w:rsid w:val="00163C7C"/>
    <w:rsid w:val="00164957"/>
    <w:rsid w:val="00165CAB"/>
    <w:rsid w:val="00165D2B"/>
    <w:rsid w:val="00166A45"/>
    <w:rsid w:val="00167F8D"/>
    <w:rsid w:val="00171F3B"/>
    <w:rsid w:val="0017220A"/>
    <w:rsid w:val="00172F13"/>
    <w:rsid w:val="0017357D"/>
    <w:rsid w:val="001742C5"/>
    <w:rsid w:val="00174954"/>
    <w:rsid w:val="00175803"/>
    <w:rsid w:val="001763AA"/>
    <w:rsid w:val="00176497"/>
    <w:rsid w:val="00176660"/>
    <w:rsid w:val="00176B83"/>
    <w:rsid w:val="00177139"/>
    <w:rsid w:val="001801A5"/>
    <w:rsid w:val="00180F95"/>
    <w:rsid w:val="001814BA"/>
    <w:rsid w:val="001817FC"/>
    <w:rsid w:val="00181B8B"/>
    <w:rsid w:val="00182C5E"/>
    <w:rsid w:val="00182E9E"/>
    <w:rsid w:val="00183E95"/>
    <w:rsid w:val="00183F40"/>
    <w:rsid w:val="0018417D"/>
    <w:rsid w:val="00187226"/>
    <w:rsid w:val="00187D82"/>
    <w:rsid w:val="00190062"/>
    <w:rsid w:val="0019062E"/>
    <w:rsid w:val="001906B7"/>
    <w:rsid w:val="00190D7B"/>
    <w:rsid w:val="00192367"/>
    <w:rsid w:val="001929D8"/>
    <w:rsid w:val="001943DC"/>
    <w:rsid w:val="00194F24"/>
    <w:rsid w:val="00195647"/>
    <w:rsid w:val="00197414"/>
    <w:rsid w:val="00197458"/>
    <w:rsid w:val="00197509"/>
    <w:rsid w:val="00197861"/>
    <w:rsid w:val="0019796B"/>
    <w:rsid w:val="00197C0C"/>
    <w:rsid w:val="00197DFA"/>
    <w:rsid w:val="001A0A41"/>
    <w:rsid w:val="001A0BDC"/>
    <w:rsid w:val="001A10C5"/>
    <w:rsid w:val="001A138E"/>
    <w:rsid w:val="001A1DDA"/>
    <w:rsid w:val="001A2FFA"/>
    <w:rsid w:val="001A3B3D"/>
    <w:rsid w:val="001A3E0E"/>
    <w:rsid w:val="001A4ADB"/>
    <w:rsid w:val="001A4CDB"/>
    <w:rsid w:val="001A5155"/>
    <w:rsid w:val="001A5DCC"/>
    <w:rsid w:val="001A6A9D"/>
    <w:rsid w:val="001A71E5"/>
    <w:rsid w:val="001A755D"/>
    <w:rsid w:val="001A765E"/>
    <w:rsid w:val="001B0257"/>
    <w:rsid w:val="001B1504"/>
    <w:rsid w:val="001B18EE"/>
    <w:rsid w:val="001B1B4D"/>
    <w:rsid w:val="001B1C6A"/>
    <w:rsid w:val="001B2DDB"/>
    <w:rsid w:val="001B2E4A"/>
    <w:rsid w:val="001B31BB"/>
    <w:rsid w:val="001B3202"/>
    <w:rsid w:val="001B3A29"/>
    <w:rsid w:val="001B4D6A"/>
    <w:rsid w:val="001B540E"/>
    <w:rsid w:val="001B6C65"/>
    <w:rsid w:val="001B7391"/>
    <w:rsid w:val="001B7BDC"/>
    <w:rsid w:val="001C0B54"/>
    <w:rsid w:val="001C12C7"/>
    <w:rsid w:val="001C1603"/>
    <w:rsid w:val="001C1612"/>
    <w:rsid w:val="001C3772"/>
    <w:rsid w:val="001C471A"/>
    <w:rsid w:val="001C4751"/>
    <w:rsid w:val="001C4ECA"/>
    <w:rsid w:val="001C50D5"/>
    <w:rsid w:val="001C5117"/>
    <w:rsid w:val="001C623C"/>
    <w:rsid w:val="001C648F"/>
    <w:rsid w:val="001C78AE"/>
    <w:rsid w:val="001D02FC"/>
    <w:rsid w:val="001D046D"/>
    <w:rsid w:val="001D1425"/>
    <w:rsid w:val="001D26C8"/>
    <w:rsid w:val="001D32E1"/>
    <w:rsid w:val="001D3F9D"/>
    <w:rsid w:val="001D45A4"/>
    <w:rsid w:val="001D46B3"/>
    <w:rsid w:val="001D4C1E"/>
    <w:rsid w:val="001D4E13"/>
    <w:rsid w:val="001D4F05"/>
    <w:rsid w:val="001D51DB"/>
    <w:rsid w:val="001D6311"/>
    <w:rsid w:val="001D6656"/>
    <w:rsid w:val="001D6A9B"/>
    <w:rsid w:val="001D739F"/>
    <w:rsid w:val="001D7FD2"/>
    <w:rsid w:val="001E00E3"/>
    <w:rsid w:val="001E0702"/>
    <w:rsid w:val="001E1741"/>
    <w:rsid w:val="001E194D"/>
    <w:rsid w:val="001E1BA2"/>
    <w:rsid w:val="001E1BE5"/>
    <w:rsid w:val="001E1D6A"/>
    <w:rsid w:val="001E4809"/>
    <w:rsid w:val="001E482B"/>
    <w:rsid w:val="001E4FA1"/>
    <w:rsid w:val="001E54BF"/>
    <w:rsid w:val="001E5623"/>
    <w:rsid w:val="001E5730"/>
    <w:rsid w:val="001E6670"/>
    <w:rsid w:val="001E6DC2"/>
    <w:rsid w:val="001E75F8"/>
    <w:rsid w:val="001E7840"/>
    <w:rsid w:val="001E7CF5"/>
    <w:rsid w:val="001F0BDF"/>
    <w:rsid w:val="001F11E9"/>
    <w:rsid w:val="001F127A"/>
    <w:rsid w:val="001F14F3"/>
    <w:rsid w:val="001F38D7"/>
    <w:rsid w:val="001F3D65"/>
    <w:rsid w:val="001F4819"/>
    <w:rsid w:val="001F4B0A"/>
    <w:rsid w:val="001F50DA"/>
    <w:rsid w:val="001F571B"/>
    <w:rsid w:val="001F6251"/>
    <w:rsid w:val="001F6270"/>
    <w:rsid w:val="001F6752"/>
    <w:rsid w:val="001F704D"/>
    <w:rsid w:val="001F7BE9"/>
    <w:rsid w:val="00200533"/>
    <w:rsid w:val="002017B3"/>
    <w:rsid w:val="002022C0"/>
    <w:rsid w:val="0020268F"/>
    <w:rsid w:val="00202A19"/>
    <w:rsid w:val="00202CBC"/>
    <w:rsid w:val="00202DBF"/>
    <w:rsid w:val="00203245"/>
    <w:rsid w:val="0020333A"/>
    <w:rsid w:val="002042DF"/>
    <w:rsid w:val="002042F9"/>
    <w:rsid w:val="00204CE3"/>
    <w:rsid w:val="00205758"/>
    <w:rsid w:val="00205BD7"/>
    <w:rsid w:val="00205F44"/>
    <w:rsid w:val="00207396"/>
    <w:rsid w:val="00207A3B"/>
    <w:rsid w:val="00207AF0"/>
    <w:rsid w:val="002100BD"/>
    <w:rsid w:val="002105F8"/>
    <w:rsid w:val="00211C8E"/>
    <w:rsid w:val="002123B6"/>
    <w:rsid w:val="00212581"/>
    <w:rsid w:val="00212F90"/>
    <w:rsid w:val="00213F4C"/>
    <w:rsid w:val="0021400A"/>
    <w:rsid w:val="00214448"/>
    <w:rsid w:val="00214E5A"/>
    <w:rsid w:val="002151DD"/>
    <w:rsid w:val="00215EE7"/>
    <w:rsid w:val="00216300"/>
    <w:rsid w:val="00221516"/>
    <w:rsid w:val="0022185E"/>
    <w:rsid w:val="002218AC"/>
    <w:rsid w:val="00222748"/>
    <w:rsid w:val="00222910"/>
    <w:rsid w:val="0022375E"/>
    <w:rsid w:val="00223D87"/>
    <w:rsid w:val="00224082"/>
    <w:rsid w:val="002246D0"/>
    <w:rsid w:val="00226101"/>
    <w:rsid w:val="0022617B"/>
    <w:rsid w:val="00226440"/>
    <w:rsid w:val="0022655C"/>
    <w:rsid w:val="002268AB"/>
    <w:rsid w:val="00226D5F"/>
    <w:rsid w:val="00226ECA"/>
    <w:rsid w:val="00226F00"/>
    <w:rsid w:val="0022749C"/>
    <w:rsid w:val="00227C77"/>
    <w:rsid w:val="00227D9D"/>
    <w:rsid w:val="002305EB"/>
    <w:rsid w:val="00230C16"/>
    <w:rsid w:val="00231AF2"/>
    <w:rsid w:val="002325F5"/>
    <w:rsid w:val="00233887"/>
    <w:rsid w:val="00233A88"/>
    <w:rsid w:val="00233C9C"/>
    <w:rsid w:val="00234366"/>
    <w:rsid w:val="00234B50"/>
    <w:rsid w:val="00234C24"/>
    <w:rsid w:val="002352B2"/>
    <w:rsid w:val="00235873"/>
    <w:rsid w:val="002359E9"/>
    <w:rsid w:val="00235B33"/>
    <w:rsid w:val="00235BE4"/>
    <w:rsid w:val="002371C2"/>
    <w:rsid w:val="002378AB"/>
    <w:rsid w:val="00237A9C"/>
    <w:rsid w:val="00237AEE"/>
    <w:rsid w:val="00237FB8"/>
    <w:rsid w:val="0024011A"/>
    <w:rsid w:val="00240549"/>
    <w:rsid w:val="00241B9A"/>
    <w:rsid w:val="00241C94"/>
    <w:rsid w:val="0024226F"/>
    <w:rsid w:val="002431AA"/>
    <w:rsid w:val="00243B23"/>
    <w:rsid w:val="00243E21"/>
    <w:rsid w:val="0024419C"/>
    <w:rsid w:val="002443D7"/>
    <w:rsid w:val="00244B3E"/>
    <w:rsid w:val="00245342"/>
    <w:rsid w:val="00245598"/>
    <w:rsid w:val="002459C0"/>
    <w:rsid w:val="00245D19"/>
    <w:rsid w:val="002462BD"/>
    <w:rsid w:val="002468D1"/>
    <w:rsid w:val="00247ECC"/>
    <w:rsid w:val="002500D7"/>
    <w:rsid w:val="00251713"/>
    <w:rsid w:val="00251C48"/>
    <w:rsid w:val="002522CF"/>
    <w:rsid w:val="00252308"/>
    <w:rsid w:val="002527A3"/>
    <w:rsid w:val="00253287"/>
    <w:rsid w:val="00254A0F"/>
    <w:rsid w:val="002558E0"/>
    <w:rsid w:val="00255E30"/>
    <w:rsid w:val="00256580"/>
    <w:rsid w:val="00256AA4"/>
    <w:rsid w:val="00256EE9"/>
    <w:rsid w:val="00257A05"/>
    <w:rsid w:val="00260712"/>
    <w:rsid w:val="002613A9"/>
    <w:rsid w:val="0026154A"/>
    <w:rsid w:val="00262F03"/>
    <w:rsid w:val="00263339"/>
    <w:rsid w:val="00263351"/>
    <w:rsid w:val="002634B1"/>
    <w:rsid w:val="00263669"/>
    <w:rsid w:val="002640F2"/>
    <w:rsid w:val="0026461B"/>
    <w:rsid w:val="002646D3"/>
    <w:rsid w:val="0026552B"/>
    <w:rsid w:val="00267807"/>
    <w:rsid w:val="00270871"/>
    <w:rsid w:val="00270B92"/>
    <w:rsid w:val="00270CC4"/>
    <w:rsid w:val="00271554"/>
    <w:rsid w:val="002715E3"/>
    <w:rsid w:val="002720BC"/>
    <w:rsid w:val="002721E9"/>
    <w:rsid w:val="002731D1"/>
    <w:rsid w:val="00273261"/>
    <w:rsid w:val="0027377F"/>
    <w:rsid w:val="0027456A"/>
    <w:rsid w:val="0027486B"/>
    <w:rsid w:val="00274E63"/>
    <w:rsid w:val="002764A7"/>
    <w:rsid w:val="00276A4B"/>
    <w:rsid w:val="00276E70"/>
    <w:rsid w:val="00277873"/>
    <w:rsid w:val="002809F6"/>
    <w:rsid w:val="00280D90"/>
    <w:rsid w:val="0028244F"/>
    <w:rsid w:val="0028281D"/>
    <w:rsid w:val="00283303"/>
    <w:rsid w:val="002852F7"/>
    <w:rsid w:val="00285888"/>
    <w:rsid w:val="002865EB"/>
    <w:rsid w:val="00286663"/>
    <w:rsid w:val="00287120"/>
    <w:rsid w:val="00287174"/>
    <w:rsid w:val="00287EE0"/>
    <w:rsid w:val="00287F32"/>
    <w:rsid w:val="00290E04"/>
    <w:rsid w:val="002910A9"/>
    <w:rsid w:val="0029134D"/>
    <w:rsid w:val="00291516"/>
    <w:rsid w:val="00292BE6"/>
    <w:rsid w:val="0029430B"/>
    <w:rsid w:val="00294330"/>
    <w:rsid w:val="002944B4"/>
    <w:rsid w:val="00294E15"/>
    <w:rsid w:val="0029536B"/>
    <w:rsid w:val="002953DE"/>
    <w:rsid w:val="0029563C"/>
    <w:rsid w:val="00295B43"/>
    <w:rsid w:val="00295D96"/>
    <w:rsid w:val="00296406"/>
    <w:rsid w:val="00296981"/>
    <w:rsid w:val="002970FB"/>
    <w:rsid w:val="0029784E"/>
    <w:rsid w:val="002978C8"/>
    <w:rsid w:val="00297948"/>
    <w:rsid w:val="00297A38"/>
    <w:rsid w:val="00297F69"/>
    <w:rsid w:val="002A0194"/>
    <w:rsid w:val="002A0B32"/>
    <w:rsid w:val="002A16D7"/>
    <w:rsid w:val="002A20D5"/>
    <w:rsid w:val="002A30BC"/>
    <w:rsid w:val="002A319C"/>
    <w:rsid w:val="002A31E5"/>
    <w:rsid w:val="002A3544"/>
    <w:rsid w:val="002A363A"/>
    <w:rsid w:val="002A3855"/>
    <w:rsid w:val="002A39C3"/>
    <w:rsid w:val="002A4B83"/>
    <w:rsid w:val="002A5E2F"/>
    <w:rsid w:val="002A6430"/>
    <w:rsid w:val="002A643C"/>
    <w:rsid w:val="002A700A"/>
    <w:rsid w:val="002A79C5"/>
    <w:rsid w:val="002B00BB"/>
    <w:rsid w:val="002B13DA"/>
    <w:rsid w:val="002B13E2"/>
    <w:rsid w:val="002B1860"/>
    <w:rsid w:val="002B2C81"/>
    <w:rsid w:val="002B301B"/>
    <w:rsid w:val="002B4A52"/>
    <w:rsid w:val="002B4B2C"/>
    <w:rsid w:val="002B599A"/>
    <w:rsid w:val="002B607E"/>
    <w:rsid w:val="002B76DD"/>
    <w:rsid w:val="002B7DAD"/>
    <w:rsid w:val="002C0A41"/>
    <w:rsid w:val="002C11D9"/>
    <w:rsid w:val="002C22AD"/>
    <w:rsid w:val="002C26D9"/>
    <w:rsid w:val="002C363C"/>
    <w:rsid w:val="002C41E4"/>
    <w:rsid w:val="002C45DA"/>
    <w:rsid w:val="002C469B"/>
    <w:rsid w:val="002C4DA6"/>
    <w:rsid w:val="002C6444"/>
    <w:rsid w:val="002C66FB"/>
    <w:rsid w:val="002C7E3D"/>
    <w:rsid w:val="002D0963"/>
    <w:rsid w:val="002D2706"/>
    <w:rsid w:val="002D35D8"/>
    <w:rsid w:val="002D3810"/>
    <w:rsid w:val="002D3ED7"/>
    <w:rsid w:val="002D4561"/>
    <w:rsid w:val="002D481E"/>
    <w:rsid w:val="002D49D1"/>
    <w:rsid w:val="002D703F"/>
    <w:rsid w:val="002D70F1"/>
    <w:rsid w:val="002D75A5"/>
    <w:rsid w:val="002D7B38"/>
    <w:rsid w:val="002D7F6A"/>
    <w:rsid w:val="002E31C5"/>
    <w:rsid w:val="002E330D"/>
    <w:rsid w:val="002E3590"/>
    <w:rsid w:val="002E3E1E"/>
    <w:rsid w:val="002E47BB"/>
    <w:rsid w:val="002E4965"/>
    <w:rsid w:val="002E4B4D"/>
    <w:rsid w:val="002E571E"/>
    <w:rsid w:val="002E6422"/>
    <w:rsid w:val="002E661C"/>
    <w:rsid w:val="002E7051"/>
    <w:rsid w:val="002E7261"/>
    <w:rsid w:val="002E7908"/>
    <w:rsid w:val="002F039E"/>
    <w:rsid w:val="002F06B1"/>
    <w:rsid w:val="002F075D"/>
    <w:rsid w:val="002F17E7"/>
    <w:rsid w:val="002F1CBD"/>
    <w:rsid w:val="002F417B"/>
    <w:rsid w:val="002F437B"/>
    <w:rsid w:val="002F4747"/>
    <w:rsid w:val="002F4859"/>
    <w:rsid w:val="002F6AC8"/>
    <w:rsid w:val="002F6ADC"/>
    <w:rsid w:val="002F74EE"/>
    <w:rsid w:val="002F7755"/>
    <w:rsid w:val="002F7DC9"/>
    <w:rsid w:val="002F7DE9"/>
    <w:rsid w:val="003000AC"/>
    <w:rsid w:val="00300C95"/>
    <w:rsid w:val="003015EC"/>
    <w:rsid w:val="00301B6B"/>
    <w:rsid w:val="003024BC"/>
    <w:rsid w:val="00302803"/>
    <w:rsid w:val="003029E2"/>
    <w:rsid w:val="00303821"/>
    <w:rsid w:val="00303BDA"/>
    <w:rsid w:val="003040DD"/>
    <w:rsid w:val="00305496"/>
    <w:rsid w:val="003054A8"/>
    <w:rsid w:val="0030566E"/>
    <w:rsid w:val="003057C1"/>
    <w:rsid w:val="0030582D"/>
    <w:rsid w:val="00306213"/>
    <w:rsid w:val="00306770"/>
    <w:rsid w:val="00307DA3"/>
    <w:rsid w:val="00310115"/>
    <w:rsid w:val="00311FC0"/>
    <w:rsid w:val="003122A4"/>
    <w:rsid w:val="00312F0A"/>
    <w:rsid w:val="003133BA"/>
    <w:rsid w:val="00313C4A"/>
    <w:rsid w:val="00313D33"/>
    <w:rsid w:val="00313F89"/>
    <w:rsid w:val="0031434E"/>
    <w:rsid w:val="00314394"/>
    <w:rsid w:val="00315B71"/>
    <w:rsid w:val="00316019"/>
    <w:rsid w:val="003163DA"/>
    <w:rsid w:val="003165ED"/>
    <w:rsid w:val="00316C25"/>
    <w:rsid w:val="00317383"/>
    <w:rsid w:val="0031777F"/>
    <w:rsid w:val="00317822"/>
    <w:rsid w:val="003209FD"/>
    <w:rsid w:val="00321148"/>
    <w:rsid w:val="003212A6"/>
    <w:rsid w:val="00322389"/>
    <w:rsid w:val="003224CF"/>
    <w:rsid w:val="00322803"/>
    <w:rsid w:val="00322D3C"/>
    <w:rsid w:val="003235D0"/>
    <w:rsid w:val="00324381"/>
    <w:rsid w:val="00324EB4"/>
    <w:rsid w:val="003250BF"/>
    <w:rsid w:val="00325638"/>
    <w:rsid w:val="003257C9"/>
    <w:rsid w:val="00325E65"/>
    <w:rsid w:val="003265D9"/>
    <w:rsid w:val="003271B9"/>
    <w:rsid w:val="00327527"/>
    <w:rsid w:val="00327D31"/>
    <w:rsid w:val="00330005"/>
    <w:rsid w:val="003305CA"/>
    <w:rsid w:val="003305F9"/>
    <w:rsid w:val="003313AD"/>
    <w:rsid w:val="003316DE"/>
    <w:rsid w:val="00332A32"/>
    <w:rsid w:val="00332D74"/>
    <w:rsid w:val="00333440"/>
    <w:rsid w:val="003349FE"/>
    <w:rsid w:val="00334D6A"/>
    <w:rsid w:val="00335F03"/>
    <w:rsid w:val="00336D54"/>
    <w:rsid w:val="0033783F"/>
    <w:rsid w:val="00340028"/>
    <w:rsid w:val="0034064A"/>
    <w:rsid w:val="00340F26"/>
    <w:rsid w:val="00340F68"/>
    <w:rsid w:val="00343384"/>
    <w:rsid w:val="003433EE"/>
    <w:rsid w:val="0034384D"/>
    <w:rsid w:val="0034564D"/>
    <w:rsid w:val="00347AD0"/>
    <w:rsid w:val="0034DBAA"/>
    <w:rsid w:val="00350540"/>
    <w:rsid w:val="00350C07"/>
    <w:rsid w:val="00351FEC"/>
    <w:rsid w:val="003520F9"/>
    <w:rsid w:val="0035310B"/>
    <w:rsid w:val="00353390"/>
    <w:rsid w:val="00353C35"/>
    <w:rsid w:val="003543DB"/>
    <w:rsid w:val="00355C29"/>
    <w:rsid w:val="00357842"/>
    <w:rsid w:val="00360749"/>
    <w:rsid w:val="003607F4"/>
    <w:rsid w:val="003624EB"/>
    <w:rsid w:val="00362AB8"/>
    <w:rsid w:val="00362F23"/>
    <w:rsid w:val="0036302E"/>
    <w:rsid w:val="00363846"/>
    <w:rsid w:val="0036424F"/>
    <w:rsid w:val="0036450A"/>
    <w:rsid w:val="00364EEC"/>
    <w:rsid w:val="00365462"/>
    <w:rsid w:val="00366058"/>
    <w:rsid w:val="003663F6"/>
    <w:rsid w:val="003672A9"/>
    <w:rsid w:val="00367DF7"/>
    <w:rsid w:val="00367FFE"/>
    <w:rsid w:val="00370B03"/>
    <w:rsid w:val="00371120"/>
    <w:rsid w:val="00372AC1"/>
    <w:rsid w:val="00374EEA"/>
    <w:rsid w:val="00375811"/>
    <w:rsid w:val="00375F7F"/>
    <w:rsid w:val="00376062"/>
    <w:rsid w:val="0037614C"/>
    <w:rsid w:val="00376229"/>
    <w:rsid w:val="003766B4"/>
    <w:rsid w:val="00376C4E"/>
    <w:rsid w:val="0037714F"/>
    <w:rsid w:val="003802F4"/>
    <w:rsid w:val="00380B3C"/>
    <w:rsid w:val="00380C9B"/>
    <w:rsid w:val="0038158F"/>
    <w:rsid w:val="003831AB"/>
    <w:rsid w:val="003834B5"/>
    <w:rsid w:val="003838A6"/>
    <w:rsid w:val="00383EF9"/>
    <w:rsid w:val="003844B2"/>
    <w:rsid w:val="003845D6"/>
    <w:rsid w:val="003852EB"/>
    <w:rsid w:val="00385EB6"/>
    <w:rsid w:val="00385EEE"/>
    <w:rsid w:val="00386101"/>
    <w:rsid w:val="003868E8"/>
    <w:rsid w:val="00386D1A"/>
    <w:rsid w:val="00386DB1"/>
    <w:rsid w:val="003874B9"/>
    <w:rsid w:val="003905AE"/>
    <w:rsid w:val="0039073B"/>
    <w:rsid w:val="00390C06"/>
    <w:rsid w:val="00391C9F"/>
    <w:rsid w:val="00391D63"/>
    <w:rsid w:val="00391E8C"/>
    <w:rsid w:val="0039249B"/>
    <w:rsid w:val="00392CF2"/>
    <w:rsid w:val="003931CE"/>
    <w:rsid w:val="003932A8"/>
    <w:rsid w:val="00393363"/>
    <w:rsid w:val="00393AAF"/>
    <w:rsid w:val="003960BD"/>
    <w:rsid w:val="00396F14"/>
    <w:rsid w:val="0039788A"/>
    <w:rsid w:val="003A0252"/>
    <w:rsid w:val="003A0763"/>
    <w:rsid w:val="003A0A23"/>
    <w:rsid w:val="003A0FFB"/>
    <w:rsid w:val="003A148D"/>
    <w:rsid w:val="003A2655"/>
    <w:rsid w:val="003A2CEC"/>
    <w:rsid w:val="003A3D43"/>
    <w:rsid w:val="003A3FEB"/>
    <w:rsid w:val="003A430A"/>
    <w:rsid w:val="003A4C6B"/>
    <w:rsid w:val="003A5746"/>
    <w:rsid w:val="003A59F8"/>
    <w:rsid w:val="003A5DA4"/>
    <w:rsid w:val="003A5E8B"/>
    <w:rsid w:val="003A63D1"/>
    <w:rsid w:val="003A6475"/>
    <w:rsid w:val="003A6565"/>
    <w:rsid w:val="003A7254"/>
    <w:rsid w:val="003A7EF3"/>
    <w:rsid w:val="003B1053"/>
    <w:rsid w:val="003B1F85"/>
    <w:rsid w:val="003B29E5"/>
    <w:rsid w:val="003B2D7E"/>
    <w:rsid w:val="003B3024"/>
    <w:rsid w:val="003B366B"/>
    <w:rsid w:val="003B3F6E"/>
    <w:rsid w:val="003B5298"/>
    <w:rsid w:val="003B630E"/>
    <w:rsid w:val="003B7059"/>
    <w:rsid w:val="003B74ED"/>
    <w:rsid w:val="003B7DF8"/>
    <w:rsid w:val="003C00A7"/>
    <w:rsid w:val="003C047D"/>
    <w:rsid w:val="003C1138"/>
    <w:rsid w:val="003C1DDD"/>
    <w:rsid w:val="003C3D51"/>
    <w:rsid w:val="003C3F9D"/>
    <w:rsid w:val="003C4313"/>
    <w:rsid w:val="003C4F86"/>
    <w:rsid w:val="003C5A09"/>
    <w:rsid w:val="003C6396"/>
    <w:rsid w:val="003C65EF"/>
    <w:rsid w:val="003C6ED1"/>
    <w:rsid w:val="003C7584"/>
    <w:rsid w:val="003C789B"/>
    <w:rsid w:val="003C795B"/>
    <w:rsid w:val="003C7A0D"/>
    <w:rsid w:val="003D1D2C"/>
    <w:rsid w:val="003D24DF"/>
    <w:rsid w:val="003D25B5"/>
    <w:rsid w:val="003D31EF"/>
    <w:rsid w:val="003D3BBC"/>
    <w:rsid w:val="003D44A4"/>
    <w:rsid w:val="003D46F6"/>
    <w:rsid w:val="003D48F0"/>
    <w:rsid w:val="003D5245"/>
    <w:rsid w:val="003D565B"/>
    <w:rsid w:val="003D7596"/>
    <w:rsid w:val="003D7DFC"/>
    <w:rsid w:val="003E03B0"/>
    <w:rsid w:val="003E10FD"/>
    <w:rsid w:val="003E227C"/>
    <w:rsid w:val="003E26C5"/>
    <w:rsid w:val="003E2E23"/>
    <w:rsid w:val="003E319B"/>
    <w:rsid w:val="003E31EC"/>
    <w:rsid w:val="003E3319"/>
    <w:rsid w:val="003E3675"/>
    <w:rsid w:val="003E37D6"/>
    <w:rsid w:val="003E415D"/>
    <w:rsid w:val="003E416E"/>
    <w:rsid w:val="003E419F"/>
    <w:rsid w:val="003E4D2E"/>
    <w:rsid w:val="003E5030"/>
    <w:rsid w:val="003E6F23"/>
    <w:rsid w:val="003E6F82"/>
    <w:rsid w:val="003E71F7"/>
    <w:rsid w:val="003F0FAA"/>
    <w:rsid w:val="003F242E"/>
    <w:rsid w:val="003F25E7"/>
    <w:rsid w:val="003F2E2F"/>
    <w:rsid w:val="003F424B"/>
    <w:rsid w:val="003F443C"/>
    <w:rsid w:val="003F4B70"/>
    <w:rsid w:val="003F5F5B"/>
    <w:rsid w:val="003F65BA"/>
    <w:rsid w:val="003F6CF3"/>
    <w:rsid w:val="003F7074"/>
    <w:rsid w:val="0040052C"/>
    <w:rsid w:val="00400562"/>
    <w:rsid w:val="00400C18"/>
    <w:rsid w:val="00400C51"/>
    <w:rsid w:val="00400C71"/>
    <w:rsid w:val="004010F1"/>
    <w:rsid w:val="00402ACE"/>
    <w:rsid w:val="00403544"/>
    <w:rsid w:val="00403DB1"/>
    <w:rsid w:val="00404594"/>
    <w:rsid w:val="00405C3A"/>
    <w:rsid w:val="00406821"/>
    <w:rsid w:val="00406A7A"/>
    <w:rsid w:val="0040701F"/>
    <w:rsid w:val="0040768E"/>
    <w:rsid w:val="00410439"/>
    <w:rsid w:val="00410686"/>
    <w:rsid w:val="00410D23"/>
    <w:rsid w:val="0041152C"/>
    <w:rsid w:val="00411E68"/>
    <w:rsid w:val="00412618"/>
    <w:rsid w:val="004128BA"/>
    <w:rsid w:val="004138A8"/>
    <w:rsid w:val="00413F42"/>
    <w:rsid w:val="00414411"/>
    <w:rsid w:val="00414C15"/>
    <w:rsid w:val="00415C6F"/>
    <w:rsid w:val="00416ED6"/>
    <w:rsid w:val="00417F6F"/>
    <w:rsid w:val="004200F7"/>
    <w:rsid w:val="00420E73"/>
    <w:rsid w:val="00422C57"/>
    <w:rsid w:val="004239B1"/>
    <w:rsid w:val="00425144"/>
    <w:rsid w:val="00425CED"/>
    <w:rsid w:val="00425E05"/>
    <w:rsid w:val="004268B3"/>
    <w:rsid w:val="004269F9"/>
    <w:rsid w:val="00426BDE"/>
    <w:rsid w:val="0042706C"/>
    <w:rsid w:val="00427401"/>
    <w:rsid w:val="004302CA"/>
    <w:rsid w:val="0043154B"/>
    <w:rsid w:val="00431831"/>
    <w:rsid w:val="0043234F"/>
    <w:rsid w:val="00434B2F"/>
    <w:rsid w:val="0043509C"/>
    <w:rsid w:val="0043592E"/>
    <w:rsid w:val="00435D9A"/>
    <w:rsid w:val="0043661E"/>
    <w:rsid w:val="00436DC5"/>
    <w:rsid w:val="00437229"/>
    <w:rsid w:val="00437462"/>
    <w:rsid w:val="00437A9F"/>
    <w:rsid w:val="00437CEB"/>
    <w:rsid w:val="00440727"/>
    <w:rsid w:val="00441FA7"/>
    <w:rsid w:val="004426AA"/>
    <w:rsid w:val="00442A51"/>
    <w:rsid w:val="00442C7E"/>
    <w:rsid w:val="00442C9D"/>
    <w:rsid w:val="00443267"/>
    <w:rsid w:val="0044383E"/>
    <w:rsid w:val="00443E0D"/>
    <w:rsid w:val="00444838"/>
    <w:rsid w:val="00444AC1"/>
    <w:rsid w:val="00444FB2"/>
    <w:rsid w:val="004456C1"/>
    <w:rsid w:val="004456F4"/>
    <w:rsid w:val="00446BDB"/>
    <w:rsid w:val="00450CCE"/>
    <w:rsid w:val="00450FAC"/>
    <w:rsid w:val="00451A0C"/>
    <w:rsid w:val="00451FE4"/>
    <w:rsid w:val="004539CF"/>
    <w:rsid w:val="004542B7"/>
    <w:rsid w:val="004546DC"/>
    <w:rsid w:val="0045510C"/>
    <w:rsid w:val="004555CF"/>
    <w:rsid w:val="00455A9F"/>
    <w:rsid w:val="004608E4"/>
    <w:rsid w:val="00460E49"/>
    <w:rsid w:val="00460F35"/>
    <w:rsid w:val="004612DC"/>
    <w:rsid w:val="00462278"/>
    <w:rsid w:val="00463D4E"/>
    <w:rsid w:val="00463DD9"/>
    <w:rsid w:val="00464B97"/>
    <w:rsid w:val="00465072"/>
    <w:rsid w:val="004659A0"/>
    <w:rsid w:val="00466A3F"/>
    <w:rsid w:val="0047071A"/>
    <w:rsid w:val="00470A53"/>
    <w:rsid w:val="00470BA0"/>
    <w:rsid w:val="00470C88"/>
    <w:rsid w:val="00471163"/>
    <w:rsid w:val="00471FC5"/>
    <w:rsid w:val="00472463"/>
    <w:rsid w:val="00472BC2"/>
    <w:rsid w:val="004730D6"/>
    <w:rsid w:val="00474503"/>
    <w:rsid w:val="00474FD8"/>
    <w:rsid w:val="0047507F"/>
    <w:rsid w:val="004750DF"/>
    <w:rsid w:val="004758DF"/>
    <w:rsid w:val="00476406"/>
    <w:rsid w:val="00476C6E"/>
    <w:rsid w:val="00476F47"/>
    <w:rsid w:val="00477439"/>
    <w:rsid w:val="0047769F"/>
    <w:rsid w:val="0048049E"/>
    <w:rsid w:val="004805C8"/>
    <w:rsid w:val="00480D43"/>
    <w:rsid w:val="00480ED9"/>
    <w:rsid w:val="004834B8"/>
    <w:rsid w:val="00483A97"/>
    <w:rsid w:val="004846BC"/>
    <w:rsid w:val="00484C17"/>
    <w:rsid w:val="00485004"/>
    <w:rsid w:val="00485A3D"/>
    <w:rsid w:val="0048621B"/>
    <w:rsid w:val="0048624D"/>
    <w:rsid w:val="00486B7C"/>
    <w:rsid w:val="00486FEA"/>
    <w:rsid w:val="00487155"/>
    <w:rsid w:val="00490C62"/>
    <w:rsid w:val="00490C70"/>
    <w:rsid w:val="00491004"/>
    <w:rsid w:val="0049227D"/>
    <w:rsid w:val="00494137"/>
    <w:rsid w:val="00494686"/>
    <w:rsid w:val="00494ECC"/>
    <w:rsid w:val="00494FE9"/>
    <w:rsid w:val="00496135"/>
    <w:rsid w:val="0049673E"/>
    <w:rsid w:val="00496C34"/>
    <w:rsid w:val="00496C87"/>
    <w:rsid w:val="00496CA8"/>
    <w:rsid w:val="00497D21"/>
    <w:rsid w:val="004A19E8"/>
    <w:rsid w:val="004A25DE"/>
    <w:rsid w:val="004A2AFD"/>
    <w:rsid w:val="004A3318"/>
    <w:rsid w:val="004A37EA"/>
    <w:rsid w:val="004A3834"/>
    <w:rsid w:val="004A4424"/>
    <w:rsid w:val="004A4948"/>
    <w:rsid w:val="004A6125"/>
    <w:rsid w:val="004A6862"/>
    <w:rsid w:val="004A6CE6"/>
    <w:rsid w:val="004A7B30"/>
    <w:rsid w:val="004B0094"/>
    <w:rsid w:val="004B08DC"/>
    <w:rsid w:val="004B0F98"/>
    <w:rsid w:val="004B1F82"/>
    <w:rsid w:val="004B212D"/>
    <w:rsid w:val="004B46E2"/>
    <w:rsid w:val="004B56B0"/>
    <w:rsid w:val="004B5977"/>
    <w:rsid w:val="004B5EB4"/>
    <w:rsid w:val="004B6144"/>
    <w:rsid w:val="004B66B3"/>
    <w:rsid w:val="004C0A2C"/>
    <w:rsid w:val="004C132E"/>
    <w:rsid w:val="004C1330"/>
    <w:rsid w:val="004C2F8D"/>
    <w:rsid w:val="004C30AF"/>
    <w:rsid w:val="004C45DC"/>
    <w:rsid w:val="004C5917"/>
    <w:rsid w:val="004C5E48"/>
    <w:rsid w:val="004C5E7B"/>
    <w:rsid w:val="004C61AF"/>
    <w:rsid w:val="004C7FE7"/>
    <w:rsid w:val="004D00A0"/>
    <w:rsid w:val="004D0778"/>
    <w:rsid w:val="004D15A6"/>
    <w:rsid w:val="004D2052"/>
    <w:rsid w:val="004D351B"/>
    <w:rsid w:val="004D4534"/>
    <w:rsid w:val="004D4AF1"/>
    <w:rsid w:val="004D4B43"/>
    <w:rsid w:val="004D522E"/>
    <w:rsid w:val="004D55C9"/>
    <w:rsid w:val="004D596C"/>
    <w:rsid w:val="004D63F6"/>
    <w:rsid w:val="004D6BE6"/>
    <w:rsid w:val="004D7120"/>
    <w:rsid w:val="004D75F6"/>
    <w:rsid w:val="004E0C2E"/>
    <w:rsid w:val="004E0C53"/>
    <w:rsid w:val="004E15AD"/>
    <w:rsid w:val="004E1EE3"/>
    <w:rsid w:val="004E1FF1"/>
    <w:rsid w:val="004E21FE"/>
    <w:rsid w:val="004E23A4"/>
    <w:rsid w:val="004E29D5"/>
    <w:rsid w:val="004E30F0"/>
    <w:rsid w:val="004E38CD"/>
    <w:rsid w:val="004E3EB6"/>
    <w:rsid w:val="004E424B"/>
    <w:rsid w:val="004E5FB4"/>
    <w:rsid w:val="004E619D"/>
    <w:rsid w:val="004E71FE"/>
    <w:rsid w:val="004E762A"/>
    <w:rsid w:val="004E7DA2"/>
    <w:rsid w:val="004F08A3"/>
    <w:rsid w:val="004F2290"/>
    <w:rsid w:val="004F2353"/>
    <w:rsid w:val="004F24D0"/>
    <w:rsid w:val="004F2A30"/>
    <w:rsid w:val="004F319B"/>
    <w:rsid w:val="004F48B9"/>
    <w:rsid w:val="004F5335"/>
    <w:rsid w:val="004F5372"/>
    <w:rsid w:val="004F54D1"/>
    <w:rsid w:val="004F61DE"/>
    <w:rsid w:val="004F634D"/>
    <w:rsid w:val="004F72B0"/>
    <w:rsid w:val="004F7585"/>
    <w:rsid w:val="004F7DA0"/>
    <w:rsid w:val="0050056A"/>
    <w:rsid w:val="00500BDE"/>
    <w:rsid w:val="00500C8C"/>
    <w:rsid w:val="005011E7"/>
    <w:rsid w:val="005013D6"/>
    <w:rsid w:val="00501704"/>
    <w:rsid w:val="00502029"/>
    <w:rsid w:val="00502586"/>
    <w:rsid w:val="0050269F"/>
    <w:rsid w:val="00502E10"/>
    <w:rsid w:val="00502FD7"/>
    <w:rsid w:val="005031C7"/>
    <w:rsid w:val="00503967"/>
    <w:rsid w:val="00503F78"/>
    <w:rsid w:val="00504BF8"/>
    <w:rsid w:val="00504DB7"/>
    <w:rsid w:val="00505009"/>
    <w:rsid w:val="00505449"/>
    <w:rsid w:val="005065A3"/>
    <w:rsid w:val="00506BF4"/>
    <w:rsid w:val="00506D56"/>
    <w:rsid w:val="00507097"/>
    <w:rsid w:val="0050782F"/>
    <w:rsid w:val="00507E32"/>
    <w:rsid w:val="00507F45"/>
    <w:rsid w:val="00511948"/>
    <w:rsid w:val="00512582"/>
    <w:rsid w:val="00512CC1"/>
    <w:rsid w:val="00512DA1"/>
    <w:rsid w:val="0051419F"/>
    <w:rsid w:val="00514C7F"/>
    <w:rsid w:val="00515892"/>
    <w:rsid w:val="0051600D"/>
    <w:rsid w:val="00516EA6"/>
    <w:rsid w:val="00516FB2"/>
    <w:rsid w:val="0051740D"/>
    <w:rsid w:val="00517555"/>
    <w:rsid w:val="00517F36"/>
    <w:rsid w:val="00522AF4"/>
    <w:rsid w:val="0052386B"/>
    <w:rsid w:val="005240F7"/>
    <w:rsid w:val="00524169"/>
    <w:rsid w:val="005244A8"/>
    <w:rsid w:val="00524DCE"/>
    <w:rsid w:val="00525050"/>
    <w:rsid w:val="005252B3"/>
    <w:rsid w:val="005255B0"/>
    <w:rsid w:val="005260A2"/>
    <w:rsid w:val="00526BC3"/>
    <w:rsid w:val="00526D8F"/>
    <w:rsid w:val="0052750B"/>
    <w:rsid w:val="005309E4"/>
    <w:rsid w:val="0053110F"/>
    <w:rsid w:val="005311E6"/>
    <w:rsid w:val="00531F70"/>
    <w:rsid w:val="00532CFB"/>
    <w:rsid w:val="005331B2"/>
    <w:rsid w:val="005335EC"/>
    <w:rsid w:val="00533835"/>
    <w:rsid w:val="00533FEF"/>
    <w:rsid w:val="00534215"/>
    <w:rsid w:val="00534CD5"/>
    <w:rsid w:val="00535647"/>
    <w:rsid w:val="00535C81"/>
    <w:rsid w:val="00535F9B"/>
    <w:rsid w:val="005361B0"/>
    <w:rsid w:val="00536DB4"/>
    <w:rsid w:val="00537667"/>
    <w:rsid w:val="00537B86"/>
    <w:rsid w:val="005409C8"/>
    <w:rsid w:val="00541428"/>
    <w:rsid w:val="005418C0"/>
    <w:rsid w:val="00541F27"/>
    <w:rsid w:val="005426C5"/>
    <w:rsid w:val="00542E41"/>
    <w:rsid w:val="0054306B"/>
    <w:rsid w:val="00544FCC"/>
    <w:rsid w:val="005461D2"/>
    <w:rsid w:val="00546731"/>
    <w:rsid w:val="00546D8E"/>
    <w:rsid w:val="00546F04"/>
    <w:rsid w:val="00546FDD"/>
    <w:rsid w:val="00546FE1"/>
    <w:rsid w:val="005503E4"/>
    <w:rsid w:val="0055078E"/>
    <w:rsid w:val="00551340"/>
    <w:rsid w:val="00551EAC"/>
    <w:rsid w:val="00552425"/>
    <w:rsid w:val="005529F0"/>
    <w:rsid w:val="00552CDD"/>
    <w:rsid w:val="00553AF1"/>
    <w:rsid w:val="00553C69"/>
    <w:rsid w:val="005541F1"/>
    <w:rsid w:val="00555862"/>
    <w:rsid w:val="005606FD"/>
    <w:rsid w:val="00560EFD"/>
    <w:rsid w:val="00560F14"/>
    <w:rsid w:val="005612A0"/>
    <w:rsid w:val="00561BCE"/>
    <w:rsid w:val="005629A6"/>
    <w:rsid w:val="00562C22"/>
    <w:rsid w:val="00563C38"/>
    <w:rsid w:val="00564016"/>
    <w:rsid w:val="00564BE7"/>
    <w:rsid w:val="005651F3"/>
    <w:rsid w:val="00565A52"/>
    <w:rsid w:val="00565F22"/>
    <w:rsid w:val="00566AD8"/>
    <w:rsid w:val="00566DE8"/>
    <w:rsid w:val="005673F8"/>
    <w:rsid w:val="00567721"/>
    <w:rsid w:val="005679D2"/>
    <w:rsid w:val="00567AA6"/>
    <w:rsid w:val="00570A09"/>
    <w:rsid w:val="00570B86"/>
    <w:rsid w:val="00570ED2"/>
    <w:rsid w:val="00572AD8"/>
    <w:rsid w:val="005732EB"/>
    <w:rsid w:val="00573568"/>
    <w:rsid w:val="0057385E"/>
    <w:rsid w:val="00573A97"/>
    <w:rsid w:val="005743E3"/>
    <w:rsid w:val="00574DB2"/>
    <w:rsid w:val="00575434"/>
    <w:rsid w:val="005756B6"/>
    <w:rsid w:val="00575BEA"/>
    <w:rsid w:val="00576708"/>
    <w:rsid w:val="00576C58"/>
    <w:rsid w:val="005777A1"/>
    <w:rsid w:val="00577B1C"/>
    <w:rsid w:val="00577F6D"/>
    <w:rsid w:val="005803BF"/>
    <w:rsid w:val="00580625"/>
    <w:rsid w:val="00580D73"/>
    <w:rsid w:val="0058201C"/>
    <w:rsid w:val="00582FAD"/>
    <w:rsid w:val="0058373B"/>
    <w:rsid w:val="00583CBA"/>
    <w:rsid w:val="00585A71"/>
    <w:rsid w:val="00585BC8"/>
    <w:rsid w:val="00585F7E"/>
    <w:rsid w:val="00587E93"/>
    <w:rsid w:val="005900F9"/>
    <w:rsid w:val="00590137"/>
    <w:rsid w:val="00591F40"/>
    <w:rsid w:val="00592A02"/>
    <w:rsid w:val="0059363F"/>
    <w:rsid w:val="00593AF5"/>
    <w:rsid w:val="00594ABF"/>
    <w:rsid w:val="005952DA"/>
    <w:rsid w:val="00596303"/>
    <w:rsid w:val="005965D7"/>
    <w:rsid w:val="00597094"/>
    <w:rsid w:val="005978D4"/>
    <w:rsid w:val="00597BE2"/>
    <w:rsid w:val="00597D55"/>
    <w:rsid w:val="005A06AD"/>
    <w:rsid w:val="005A1133"/>
    <w:rsid w:val="005A1176"/>
    <w:rsid w:val="005A11E6"/>
    <w:rsid w:val="005A1F29"/>
    <w:rsid w:val="005A2348"/>
    <w:rsid w:val="005A2484"/>
    <w:rsid w:val="005A2589"/>
    <w:rsid w:val="005A274D"/>
    <w:rsid w:val="005A3DA1"/>
    <w:rsid w:val="005A5A77"/>
    <w:rsid w:val="005A63A8"/>
    <w:rsid w:val="005A63C2"/>
    <w:rsid w:val="005A6566"/>
    <w:rsid w:val="005A6A61"/>
    <w:rsid w:val="005A7267"/>
    <w:rsid w:val="005A7EFB"/>
    <w:rsid w:val="005B03CB"/>
    <w:rsid w:val="005B0968"/>
    <w:rsid w:val="005B10B0"/>
    <w:rsid w:val="005B1AFB"/>
    <w:rsid w:val="005B1B00"/>
    <w:rsid w:val="005B1D3F"/>
    <w:rsid w:val="005B1F75"/>
    <w:rsid w:val="005B207E"/>
    <w:rsid w:val="005B2484"/>
    <w:rsid w:val="005B3871"/>
    <w:rsid w:val="005B444D"/>
    <w:rsid w:val="005B48DA"/>
    <w:rsid w:val="005B51D9"/>
    <w:rsid w:val="005B524B"/>
    <w:rsid w:val="005B659D"/>
    <w:rsid w:val="005B6B98"/>
    <w:rsid w:val="005B7339"/>
    <w:rsid w:val="005C1326"/>
    <w:rsid w:val="005C1A7C"/>
    <w:rsid w:val="005C1C5A"/>
    <w:rsid w:val="005C1CE0"/>
    <w:rsid w:val="005C212B"/>
    <w:rsid w:val="005C3527"/>
    <w:rsid w:val="005C35DD"/>
    <w:rsid w:val="005C4308"/>
    <w:rsid w:val="005C4558"/>
    <w:rsid w:val="005C4B02"/>
    <w:rsid w:val="005C5311"/>
    <w:rsid w:val="005C62E8"/>
    <w:rsid w:val="005C6C19"/>
    <w:rsid w:val="005C7298"/>
    <w:rsid w:val="005C72F8"/>
    <w:rsid w:val="005C79AB"/>
    <w:rsid w:val="005D0E31"/>
    <w:rsid w:val="005D18A7"/>
    <w:rsid w:val="005D257B"/>
    <w:rsid w:val="005D28CD"/>
    <w:rsid w:val="005D29A2"/>
    <w:rsid w:val="005D2D26"/>
    <w:rsid w:val="005D2FD0"/>
    <w:rsid w:val="005D3387"/>
    <w:rsid w:val="005D3F10"/>
    <w:rsid w:val="005D3F36"/>
    <w:rsid w:val="005D42BB"/>
    <w:rsid w:val="005D562E"/>
    <w:rsid w:val="005D6179"/>
    <w:rsid w:val="005D62B6"/>
    <w:rsid w:val="005D7C6F"/>
    <w:rsid w:val="005E01A2"/>
    <w:rsid w:val="005E070A"/>
    <w:rsid w:val="005E0902"/>
    <w:rsid w:val="005E0E7A"/>
    <w:rsid w:val="005E227F"/>
    <w:rsid w:val="005E33D3"/>
    <w:rsid w:val="005E3671"/>
    <w:rsid w:val="005E47F4"/>
    <w:rsid w:val="005E47FC"/>
    <w:rsid w:val="005E4DAF"/>
    <w:rsid w:val="005E5AB8"/>
    <w:rsid w:val="005E62D6"/>
    <w:rsid w:val="005F06B2"/>
    <w:rsid w:val="005F0FBF"/>
    <w:rsid w:val="005F1214"/>
    <w:rsid w:val="005F2F55"/>
    <w:rsid w:val="005F388B"/>
    <w:rsid w:val="005F3AC9"/>
    <w:rsid w:val="005F422D"/>
    <w:rsid w:val="005F4307"/>
    <w:rsid w:val="005F5CBB"/>
    <w:rsid w:val="005F6E18"/>
    <w:rsid w:val="005F72B9"/>
    <w:rsid w:val="005F79E1"/>
    <w:rsid w:val="005F7B80"/>
    <w:rsid w:val="005F7E8C"/>
    <w:rsid w:val="0060094F"/>
    <w:rsid w:val="006014A0"/>
    <w:rsid w:val="00602F18"/>
    <w:rsid w:val="006034B1"/>
    <w:rsid w:val="006041D7"/>
    <w:rsid w:val="006043FC"/>
    <w:rsid w:val="00604CE7"/>
    <w:rsid w:val="00605722"/>
    <w:rsid w:val="0060575D"/>
    <w:rsid w:val="006061E4"/>
    <w:rsid w:val="0060660E"/>
    <w:rsid w:val="00610C3B"/>
    <w:rsid w:val="00610EE6"/>
    <w:rsid w:val="0061133E"/>
    <w:rsid w:val="006114F7"/>
    <w:rsid w:val="00611B1E"/>
    <w:rsid w:val="00612031"/>
    <w:rsid w:val="006124CE"/>
    <w:rsid w:val="00612652"/>
    <w:rsid w:val="00612D93"/>
    <w:rsid w:val="0061387C"/>
    <w:rsid w:val="006140BE"/>
    <w:rsid w:val="00614971"/>
    <w:rsid w:val="00614A9C"/>
    <w:rsid w:val="00615415"/>
    <w:rsid w:val="00616E34"/>
    <w:rsid w:val="0061728F"/>
    <w:rsid w:val="00617331"/>
    <w:rsid w:val="0061764C"/>
    <w:rsid w:val="006176F6"/>
    <w:rsid w:val="00620650"/>
    <w:rsid w:val="00621635"/>
    <w:rsid w:val="0062261A"/>
    <w:rsid w:val="00623669"/>
    <w:rsid w:val="00623A06"/>
    <w:rsid w:val="00623AD4"/>
    <w:rsid w:val="00623B0E"/>
    <w:rsid w:val="006240F6"/>
    <w:rsid w:val="00626060"/>
    <w:rsid w:val="00627218"/>
    <w:rsid w:val="006272BA"/>
    <w:rsid w:val="006274D5"/>
    <w:rsid w:val="00627680"/>
    <w:rsid w:val="006276E0"/>
    <w:rsid w:val="00627A4A"/>
    <w:rsid w:val="00627FC1"/>
    <w:rsid w:val="00630636"/>
    <w:rsid w:val="00630BB4"/>
    <w:rsid w:val="00630D4A"/>
    <w:rsid w:val="00630F0E"/>
    <w:rsid w:val="00630F74"/>
    <w:rsid w:val="006311DE"/>
    <w:rsid w:val="00631534"/>
    <w:rsid w:val="00631684"/>
    <w:rsid w:val="006316E1"/>
    <w:rsid w:val="00631B26"/>
    <w:rsid w:val="00631E42"/>
    <w:rsid w:val="00632034"/>
    <w:rsid w:val="00632ABF"/>
    <w:rsid w:val="0063316D"/>
    <w:rsid w:val="00633214"/>
    <w:rsid w:val="00633991"/>
    <w:rsid w:val="00634BC9"/>
    <w:rsid w:val="00635165"/>
    <w:rsid w:val="006355D1"/>
    <w:rsid w:val="006357D0"/>
    <w:rsid w:val="00635DD4"/>
    <w:rsid w:val="00636F32"/>
    <w:rsid w:val="006371FD"/>
    <w:rsid w:val="00637692"/>
    <w:rsid w:val="00637DC1"/>
    <w:rsid w:val="006402A9"/>
    <w:rsid w:val="00640B38"/>
    <w:rsid w:val="00641984"/>
    <w:rsid w:val="00641A5D"/>
    <w:rsid w:val="00642013"/>
    <w:rsid w:val="006429F0"/>
    <w:rsid w:val="00642A71"/>
    <w:rsid w:val="00642DF4"/>
    <w:rsid w:val="00643135"/>
    <w:rsid w:val="00643A4B"/>
    <w:rsid w:val="006443DC"/>
    <w:rsid w:val="006444C4"/>
    <w:rsid w:val="00644788"/>
    <w:rsid w:val="00645F83"/>
    <w:rsid w:val="0064704A"/>
    <w:rsid w:val="006474F3"/>
    <w:rsid w:val="006475D9"/>
    <w:rsid w:val="00647ACD"/>
    <w:rsid w:val="0065040C"/>
    <w:rsid w:val="0065138C"/>
    <w:rsid w:val="0065160C"/>
    <w:rsid w:val="006517E7"/>
    <w:rsid w:val="00651B56"/>
    <w:rsid w:val="00651E75"/>
    <w:rsid w:val="00651E79"/>
    <w:rsid w:val="00652445"/>
    <w:rsid w:val="0065322C"/>
    <w:rsid w:val="00653406"/>
    <w:rsid w:val="0065416C"/>
    <w:rsid w:val="006542BB"/>
    <w:rsid w:val="006549F8"/>
    <w:rsid w:val="00654E3C"/>
    <w:rsid w:val="00655163"/>
    <w:rsid w:val="006552F5"/>
    <w:rsid w:val="00655793"/>
    <w:rsid w:val="00655CCC"/>
    <w:rsid w:val="00655D95"/>
    <w:rsid w:val="006561B4"/>
    <w:rsid w:val="00656C31"/>
    <w:rsid w:val="0066018A"/>
    <w:rsid w:val="006609C0"/>
    <w:rsid w:val="00660A38"/>
    <w:rsid w:val="006615B6"/>
    <w:rsid w:val="006621A8"/>
    <w:rsid w:val="006631B2"/>
    <w:rsid w:val="00663243"/>
    <w:rsid w:val="006632B6"/>
    <w:rsid w:val="0066362F"/>
    <w:rsid w:val="006641D8"/>
    <w:rsid w:val="00664967"/>
    <w:rsid w:val="00664A9A"/>
    <w:rsid w:val="006673A3"/>
    <w:rsid w:val="00667472"/>
    <w:rsid w:val="00667D8A"/>
    <w:rsid w:val="00667E64"/>
    <w:rsid w:val="00667F31"/>
    <w:rsid w:val="006709C0"/>
    <w:rsid w:val="00670E72"/>
    <w:rsid w:val="00672A9D"/>
    <w:rsid w:val="00673ACD"/>
    <w:rsid w:val="00673CAE"/>
    <w:rsid w:val="00675C9B"/>
    <w:rsid w:val="00676B16"/>
    <w:rsid w:val="00676C6D"/>
    <w:rsid w:val="00677B59"/>
    <w:rsid w:val="00677BC6"/>
    <w:rsid w:val="0068045F"/>
    <w:rsid w:val="006804EB"/>
    <w:rsid w:val="0068090F"/>
    <w:rsid w:val="00680C26"/>
    <w:rsid w:val="00681826"/>
    <w:rsid w:val="00682EC1"/>
    <w:rsid w:val="006839A7"/>
    <w:rsid w:val="0068498C"/>
    <w:rsid w:val="00684E7A"/>
    <w:rsid w:val="00685E80"/>
    <w:rsid w:val="006868CC"/>
    <w:rsid w:val="00686AD3"/>
    <w:rsid w:val="00686C0D"/>
    <w:rsid w:val="00686CF1"/>
    <w:rsid w:val="0068766C"/>
    <w:rsid w:val="00687837"/>
    <w:rsid w:val="00687F9F"/>
    <w:rsid w:val="0069066B"/>
    <w:rsid w:val="006916AD"/>
    <w:rsid w:val="006918C0"/>
    <w:rsid w:val="006920DA"/>
    <w:rsid w:val="00693B4F"/>
    <w:rsid w:val="00694B4F"/>
    <w:rsid w:val="00694DFF"/>
    <w:rsid w:val="00695008"/>
    <w:rsid w:val="0069631F"/>
    <w:rsid w:val="0069696D"/>
    <w:rsid w:val="006972E1"/>
    <w:rsid w:val="00697300"/>
    <w:rsid w:val="00697EE5"/>
    <w:rsid w:val="006A037A"/>
    <w:rsid w:val="006A03B6"/>
    <w:rsid w:val="006A0A52"/>
    <w:rsid w:val="006A118D"/>
    <w:rsid w:val="006A1C93"/>
    <w:rsid w:val="006A21B3"/>
    <w:rsid w:val="006A2BD5"/>
    <w:rsid w:val="006A3772"/>
    <w:rsid w:val="006A3905"/>
    <w:rsid w:val="006A3972"/>
    <w:rsid w:val="006A3B15"/>
    <w:rsid w:val="006A4901"/>
    <w:rsid w:val="006A499E"/>
    <w:rsid w:val="006A4BCB"/>
    <w:rsid w:val="006A4DF8"/>
    <w:rsid w:val="006A5153"/>
    <w:rsid w:val="006A534B"/>
    <w:rsid w:val="006A691D"/>
    <w:rsid w:val="006A6DE4"/>
    <w:rsid w:val="006A6FAA"/>
    <w:rsid w:val="006A702F"/>
    <w:rsid w:val="006A712D"/>
    <w:rsid w:val="006A7F75"/>
    <w:rsid w:val="006B02AD"/>
    <w:rsid w:val="006B1EA0"/>
    <w:rsid w:val="006B2494"/>
    <w:rsid w:val="006B29B0"/>
    <w:rsid w:val="006B2CB0"/>
    <w:rsid w:val="006B4A3C"/>
    <w:rsid w:val="006B4F1F"/>
    <w:rsid w:val="006B5157"/>
    <w:rsid w:val="006B51F9"/>
    <w:rsid w:val="006B68AE"/>
    <w:rsid w:val="006B736A"/>
    <w:rsid w:val="006B73B0"/>
    <w:rsid w:val="006B7E53"/>
    <w:rsid w:val="006C08BA"/>
    <w:rsid w:val="006C128D"/>
    <w:rsid w:val="006C23AD"/>
    <w:rsid w:val="006C3FE0"/>
    <w:rsid w:val="006C4A77"/>
    <w:rsid w:val="006C4B33"/>
    <w:rsid w:val="006C626D"/>
    <w:rsid w:val="006D13EC"/>
    <w:rsid w:val="006D1445"/>
    <w:rsid w:val="006D186F"/>
    <w:rsid w:val="006D1B64"/>
    <w:rsid w:val="006D27A6"/>
    <w:rsid w:val="006D3A9E"/>
    <w:rsid w:val="006D3D5D"/>
    <w:rsid w:val="006D3EE7"/>
    <w:rsid w:val="006D4204"/>
    <w:rsid w:val="006D4354"/>
    <w:rsid w:val="006D4928"/>
    <w:rsid w:val="006D5851"/>
    <w:rsid w:val="006D6960"/>
    <w:rsid w:val="006D6F1D"/>
    <w:rsid w:val="006D7843"/>
    <w:rsid w:val="006D7AA6"/>
    <w:rsid w:val="006D7CDC"/>
    <w:rsid w:val="006E101D"/>
    <w:rsid w:val="006E131F"/>
    <w:rsid w:val="006E3133"/>
    <w:rsid w:val="006E3528"/>
    <w:rsid w:val="006E45EF"/>
    <w:rsid w:val="006E4F92"/>
    <w:rsid w:val="006E5C58"/>
    <w:rsid w:val="006E60DB"/>
    <w:rsid w:val="006E689B"/>
    <w:rsid w:val="006E6F8C"/>
    <w:rsid w:val="006E6FC5"/>
    <w:rsid w:val="006E75F0"/>
    <w:rsid w:val="006E76BE"/>
    <w:rsid w:val="006E78B7"/>
    <w:rsid w:val="006F0918"/>
    <w:rsid w:val="006F1707"/>
    <w:rsid w:val="006F239D"/>
    <w:rsid w:val="006F2869"/>
    <w:rsid w:val="006F30F7"/>
    <w:rsid w:val="006F34A6"/>
    <w:rsid w:val="006F380A"/>
    <w:rsid w:val="006F4441"/>
    <w:rsid w:val="006F4A16"/>
    <w:rsid w:val="006F4FED"/>
    <w:rsid w:val="006F56A2"/>
    <w:rsid w:val="006F5842"/>
    <w:rsid w:val="006F5BF2"/>
    <w:rsid w:val="006F5E00"/>
    <w:rsid w:val="006F6E04"/>
    <w:rsid w:val="006F725A"/>
    <w:rsid w:val="00700AEE"/>
    <w:rsid w:val="007026C8"/>
    <w:rsid w:val="007029C4"/>
    <w:rsid w:val="0070448B"/>
    <w:rsid w:val="0070513A"/>
    <w:rsid w:val="00705AD6"/>
    <w:rsid w:val="00705D23"/>
    <w:rsid w:val="00707109"/>
    <w:rsid w:val="00707641"/>
    <w:rsid w:val="00707CE2"/>
    <w:rsid w:val="00707ED5"/>
    <w:rsid w:val="00712568"/>
    <w:rsid w:val="007125DD"/>
    <w:rsid w:val="007127D5"/>
    <w:rsid w:val="00713A51"/>
    <w:rsid w:val="007150B4"/>
    <w:rsid w:val="007151BD"/>
    <w:rsid w:val="0071599D"/>
    <w:rsid w:val="007169CF"/>
    <w:rsid w:val="00717046"/>
    <w:rsid w:val="00717141"/>
    <w:rsid w:val="00717216"/>
    <w:rsid w:val="0071760B"/>
    <w:rsid w:val="00717B03"/>
    <w:rsid w:val="0072059E"/>
    <w:rsid w:val="007207E9"/>
    <w:rsid w:val="00720CB4"/>
    <w:rsid w:val="00722F56"/>
    <w:rsid w:val="00723012"/>
    <w:rsid w:val="00723247"/>
    <w:rsid w:val="0072371B"/>
    <w:rsid w:val="00724C58"/>
    <w:rsid w:val="00725C71"/>
    <w:rsid w:val="00725D0B"/>
    <w:rsid w:val="007260C1"/>
    <w:rsid w:val="007266AF"/>
    <w:rsid w:val="007300D0"/>
    <w:rsid w:val="00734087"/>
    <w:rsid w:val="007343B8"/>
    <w:rsid w:val="00735A3C"/>
    <w:rsid w:val="00736715"/>
    <w:rsid w:val="00736B3D"/>
    <w:rsid w:val="0073721A"/>
    <w:rsid w:val="0073788B"/>
    <w:rsid w:val="007407BF"/>
    <w:rsid w:val="0074186A"/>
    <w:rsid w:val="00741AA1"/>
    <w:rsid w:val="0074302C"/>
    <w:rsid w:val="0074376D"/>
    <w:rsid w:val="00744290"/>
    <w:rsid w:val="00744941"/>
    <w:rsid w:val="00744AE8"/>
    <w:rsid w:val="0074512B"/>
    <w:rsid w:val="00747176"/>
    <w:rsid w:val="0074721B"/>
    <w:rsid w:val="00747CC6"/>
    <w:rsid w:val="00750247"/>
    <w:rsid w:val="00750428"/>
    <w:rsid w:val="0075045E"/>
    <w:rsid w:val="0075138B"/>
    <w:rsid w:val="00752A38"/>
    <w:rsid w:val="00753129"/>
    <w:rsid w:val="00755743"/>
    <w:rsid w:val="00755758"/>
    <w:rsid w:val="00756086"/>
    <w:rsid w:val="0075671A"/>
    <w:rsid w:val="00756EDE"/>
    <w:rsid w:val="0075709F"/>
    <w:rsid w:val="00757B38"/>
    <w:rsid w:val="0076009B"/>
    <w:rsid w:val="007600FA"/>
    <w:rsid w:val="0076093D"/>
    <w:rsid w:val="00760FF3"/>
    <w:rsid w:val="007617D1"/>
    <w:rsid w:val="00761AB1"/>
    <w:rsid w:val="00761DA0"/>
    <w:rsid w:val="007622D7"/>
    <w:rsid w:val="007622D8"/>
    <w:rsid w:val="00763D02"/>
    <w:rsid w:val="007640B1"/>
    <w:rsid w:val="00764170"/>
    <w:rsid w:val="007646C8"/>
    <w:rsid w:val="00764B9D"/>
    <w:rsid w:val="00764BAF"/>
    <w:rsid w:val="0076504A"/>
    <w:rsid w:val="00765141"/>
    <w:rsid w:val="00766A45"/>
    <w:rsid w:val="00766C18"/>
    <w:rsid w:val="00766FEC"/>
    <w:rsid w:val="00767392"/>
    <w:rsid w:val="00767D66"/>
    <w:rsid w:val="0077076E"/>
    <w:rsid w:val="0077077F"/>
    <w:rsid w:val="007717AE"/>
    <w:rsid w:val="00772DEB"/>
    <w:rsid w:val="00773987"/>
    <w:rsid w:val="007739E2"/>
    <w:rsid w:val="00773D52"/>
    <w:rsid w:val="007746BB"/>
    <w:rsid w:val="00776650"/>
    <w:rsid w:val="0077690B"/>
    <w:rsid w:val="00777685"/>
    <w:rsid w:val="00777BE6"/>
    <w:rsid w:val="00780011"/>
    <w:rsid w:val="00780C08"/>
    <w:rsid w:val="00780FC1"/>
    <w:rsid w:val="007816C0"/>
    <w:rsid w:val="007825F2"/>
    <w:rsid w:val="007831B5"/>
    <w:rsid w:val="0078379B"/>
    <w:rsid w:val="00783DCD"/>
    <w:rsid w:val="00783E12"/>
    <w:rsid w:val="00784A3C"/>
    <w:rsid w:val="00785F85"/>
    <w:rsid w:val="007860A2"/>
    <w:rsid w:val="007864CF"/>
    <w:rsid w:val="00786723"/>
    <w:rsid w:val="00787258"/>
    <w:rsid w:val="0078730E"/>
    <w:rsid w:val="00787C68"/>
    <w:rsid w:val="007911C9"/>
    <w:rsid w:val="007912A8"/>
    <w:rsid w:val="007919D3"/>
    <w:rsid w:val="00792286"/>
    <w:rsid w:val="00792EB2"/>
    <w:rsid w:val="007933FE"/>
    <w:rsid w:val="00793AFD"/>
    <w:rsid w:val="00793BD7"/>
    <w:rsid w:val="0079466D"/>
    <w:rsid w:val="00794C1E"/>
    <w:rsid w:val="007955D5"/>
    <w:rsid w:val="00795CEB"/>
    <w:rsid w:val="00795DD1"/>
    <w:rsid w:val="00796184"/>
    <w:rsid w:val="007970A6"/>
    <w:rsid w:val="007A0869"/>
    <w:rsid w:val="007A0E13"/>
    <w:rsid w:val="007A207E"/>
    <w:rsid w:val="007A233A"/>
    <w:rsid w:val="007A27B6"/>
    <w:rsid w:val="007A2EFF"/>
    <w:rsid w:val="007A3B8D"/>
    <w:rsid w:val="007A4195"/>
    <w:rsid w:val="007A4E86"/>
    <w:rsid w:val="007A51FC"/>
    <w:rsid w:val="007A5F38"/>
    <w:rsid w:val="007A6395"/>
    <w:rsid w:val="007A6BC9"/>
    <w:rsid w:val="007A6E4D"/>
    <w:rsid w:val="007A72A3"/>
    <w:rsid w:val="007A7A1F"/>
    <w:rsid w:val="007B00D3"/>
    <w:rsid w:val="007B014E"/>
    <w:rsid w:val="007B15E3"/>
    <w:rsid w:val="007B20DB"/>
    <w:rsid w:val="007B236B"/>
    <w:rsid w:val="007B25FE"/>
    <w:rsid w:val="007B2B92"/>
    <w:rsid w:val="007B2F27"/>
    <w:rsid w:val="007B490F"/>
    <w:rsid w:val="007B4995"/>
    <w:rsid w:val="007B5398"/>
    <w:rsid w:val="007B6173"/>
    <w:rsid w:val="007B6953"/>
    <w:rsid w:val="007B6DEC"/>
    <w:rsid w:val="007B6F49"/>
    <w:rsid w:val="007B70B8"/>
    <w:rsid w:val="007B7568"/>
    <w:rsid w:val="007B7784"/>
    <w:rsid w:val="007B7BAF"/>
    <w:rsid w:val="007B7CFF"/>
    <w:rsid w:val="007B7E83"/>
    <w:rsid w:val="007B7F16"/>
    <w:rsid w:val="007C0196"/>
    <w:rsid w:val="007C042E"/>
    <w:rsid w:val="007C0A48"/>
    <w:rsid w:val="007C0FA0"/>
    <w:rsid w:val="007C1094"/>
    <w:rsid w:val="007C1E0E"/>
    <w:rsid w:val="007C1EA5"/>
    <w:rsid w:val="007C244F"/>
    <w:rsid w:val="007C26D7"/>
    <w:rsid w:val="007C2C34"/>
    <w:rsid w:val="007C3CD0"/>
    <w:rsid w:val="007C3D38"/>
    <w:rsid w:val="007C5A4A"/>
    <w:rsid w:val="007C5AA9"/>
    <w:rsid w:val="007C602F"/>
    <w:rsid w:val="007C6141"/>
    <w:rsid w:val="007C69D8"/>
    <w:rsid w:val="007D005E"/>
    <w:rsid w:val="007D00E8"/>
    <w:rsid w:val="007D05E7"/>
    <w:rsid w:val="007D07AD"/>
    <w:rsid w:val="007D0C15"/>
    <w:rsid w:val="007D12B3"/>
    <w:rsid w:val="007D134F"/>
    <w:rsid w:val="007D16D4"/>
    <w:rsid w:val="007D1900"/>
    <w:rsid w:val="007D2478"/>
    <w:rsid w:val="007D3938"/>
    <w:rsid w:val="007D48A1"/>
    <w:rsid w:val="007D4AD6"/>
    <w:rsid w:val="007D4EB7"/>
    <w:rsid w:val="007D6F2B"/>
    <w:rsid w:val="007D6F47"/>
    <w:rsid w:val="007D7522"/>
    <w:rsid w:val="007D7608"/>
    <w:rsid w:val="007D7A85"/>
    <w:rsid w:val="007E013D"/>
    <w:rsid w:val="007E0404"/>
    <w:rsid w:val="007E08A4"/>
    <w:rsid w:val="007E0975"/>
    <w:rsid w:val="007E0D17"/>
    <w:rsid w:val="007E0E08"/>
    <w:rsid w:val="007E0E70"/>
    <w:rsid w:val="007E1090"/>
    <w:rsid w:val="007E27CD"/>
    <w:rsid w:val="007E2CBC"/>
    <w:rsid w:val="007E33D5"/>
    <w:rsid w:val="007E35B1"/>
    <w:rsid w:val="007E3677"/>
    <w:rsid w:val="007E36E4"/>
    <w:rsid w:val="007E4306"/>
    <w:rsid w:val="007E4871"/>
    <w:rsid w:val="007E5BD3"/>
    <w:rsid w:val="007E5E07"/>
    <w:rsid w:val="007E68D9"/>
    <w:rsid w:val="007E6C72"/>
    <w:rsid w:val="007E7046"/>
    <w:rsid w:val="007E72F8"/>
    <w:rsid w:val="007F0227"/>
    <w:rsid w:val="007F04D9"/>
    <w:rsid w:val="007F23D6"/>
    <w:rsid w:val="007F28AE"/>
    <w:rsid w:val="007F3CA3"/>
    <w:rsid w:val="007F41D6"/>
    <w:rsid w:val="007F48BD"/>
    <w:rsid w:val="007F53C0"/>
    <w:rsid w:val="007F5432"/>
    <w:rsid w:val="007F54AB"/>
    <w:rsid w:val="007F5BF2"/>
    <w:rsid w:val="007F61E3"/>
    <w:rsid w:val="007F6226"/>
    <w:rsid w:val="007F65DF"/>
    <w:rsid w:val="007F6845"/>
    <w:rsid w:val="007F7F05"/>
    <w:rsid w:val="0080090D"/>
    <w:rsid w:val="00800C23"/>
    <w:rsid w:val="00800E6D"/>
    <w:rsid w:val="00802D86"/>
    <w:rsid w:val="00803565"/>
    <w:rsid w:val="00803A95"/>
    <w:rsid w:val="00803B24"/>
    <w:rsid w:val="00805059"/>
    <w:rsid w:val="00805E0E"/>
    <w:rsid w:val="008063CC"/>
    <w:rsid w:val="00807070"/>
    <w:rsid w:val="00810901"/>
    <w:rsid w:val="00810B5B"/>
    <w:rsid w:val="00810CAE"/>
    <w:rsid w:val="00811812"/>
    <w:rsid w:val="0081199D"/>
    <w:rsid w:val="008126A9"/>
    <w:rsid w:val="008129AD"/>
    <w:rsid w:val="008139FB"/>
    <w:rsid w:val="008146E8"/>
    <w:rsid w:val="00814E99"/>
    <w:rsid w:val="00814F08"/>
    <w:rsid w:val="008154DE"/>
    <w:rsid w:val="00816254"/>
    <w:rsid w:val="00816D80"/>
    <w:rsid w:val="00816E62"/>
    <w:rsid w:val="008171C4"/>
    <w:rsid w:val="008174B9"/>
    <w:rsid w:val="008179F3"/>
    <w:rsid w:val="00817AB7"/>
    <w:rsid w:val="0082003F"/>
    <w:rsid w:val="0082015C"/>
    <w:rsid w:val="00820563"/>
    <w:rsid w:val="0082097B"/>
    <w:rsid w:val="00820A7B"/>
    <w:rsid w:val="0082146D"/>
    <w:rsid w:val="00821718"/>
    <w:rsid w:val="00821A21"/>
    <w:rsid w:val="00821A9D"/>
    <w:rsid w:val="00821DF8"/>
    <w:rsid w:val="00822920"/>
    <w:rsid w:val="0082349C"/>
    <w:rsid w:val="00824B87"/>
    <w:rsid w:val="00825212"/>
    <w:rsid w:val="008269AC"/>
    <w:rsid w:val="008277B9"/>
    <w:rsid w:val="008277E3"/>
    <w:rsid w:val="00831D8A"/>
    <w:rsid w:val="008324B8"/>
    <w:rsid w:val="00832862"/>
    <w:rsid w:val="00832897"/>
    <w:rsid w:val="00832E7C"/>
    <w:rsid w:val="008330FE"/>
    <w:rsid w:val="008334A4"/>
    <w:rsid w:val="00833915"/>
    <w:rsid w:val="00833DC0"/>
    <w:rsid w:val="008341C6"/>
    <w:rsid w:val="008343A2"/>
    <w:rsid w:val="00834CBB"/>
    <w:rsid w:val="00834FA2"/>
    <w:rsid w:val="0083500B"/>
    <w:rsid w:val="00836C38"/>
    <w:rsid w:val="00836EA7"/>
    <w:rsid w:val="00840741"/>
    <w:rsid w:val="00840B10"/>
    <w:rsid w:val="00840DEC"/>
    <w:rsid w:val="00841583"/>
    <w:rsid w:val="00841845"/>
    <w:rsid w:val="00841C37"/>
    <w:rsid w:val="00842162"/>
    <w:rsid w:val="00843065"/>
    <w:rsid w:val="008431E6"/>
    <w:rsid w:val="008434D0"/>
    <w:rsid w:val="00844C36"/>
    <w:rsid w:val="00844C8F"/>
    <w:rsid w:val="008457E0"/>
    <w:rsid w:val="008458AC"/>
    <w:rsid w:val="00845A08"/>
    <w:rsid w:val="00846D3D"/>
    <w:rsid w:val="00847010"/>
    <w:rsid w:val="00847583"/>
    <w:rsid w:val="00847719"/>
    <w:rsid w:val="00847A53"/>
    <w:rsid w:val="00850099"/>
    <w:rsid w:val="00850A9C"/>
    <w:rsid w:val="008518AB"/>
    <w:rsid w:val="0085284F"/>
    <w:rsid w:val="00852948"/>
    <w:rsid w:val="0085342D"/>
    <w:rsid w:val="00853E84"/>
    <w:rsid w:val="0085613C"/>
    <w:rsid w:val="00856914"/>
    <w:rsid w:val="00856C41"/>
    <w:rsid w:val="00857D5F"/>
    <w:rsid w:val="008604D8"/>
    <w:rsid w:val="00860D50"/>
    <w:rsid w:val="008610D1"/>
    <w:rsid w:val="008616B9"/>
    <w:rsid w:val="0086199D"/>
    <w:rsid w:val="00862820"/>
    <w:rsid w:val="008628DC"/>
    <w:rsid w:val="008632C9"/>
    <w:rsid w:val="0086335B"/>
    <w:rsid w:val="00863796"/>
    <w:rsid w:val="008648E3"/>
    <w:rsid w:val="00864E30"/>
    <w:rsid w:val="00865348"/>
    <w:rsid w:val="00865506"/>
    <w:rsid w:val="00865837"/>
    <w:rsid w:val="0086595C"/>
    <w:rsid w:val="00865BDF"/>
    <w:rsid w:val="008663DF"/>
    <w:rsid w:val="0086674F"/>
    <w:rsid w:val="00867271"/>
    <w:rsid w:val="00867647"/>
    <w:rsid w:val="00870529"/>
    <w:rsid w:val="00870CB3"/>
    <w:rsid w:val="00871EE2"/>
    <w:rsid w:val="0087251A"/>
    <w:rsid w:val="00872D85"/>
    <w:rsid w:val="00872FC6"/>
    <w:rsid w:val="00873064"/>
    <w:rsid w:val="0087346A"/>
    <w:rsid w:val="00873EB8"/>
    <w:rsid w:val="00874050"/>
    <w:rsid w:val="0087436A"/>
    <w:rsid w:val="00874877"/>
    <w:rsid w:val="00875C07"/>
    <w:rsid w:val="0087687F"/>
    <w:rsid w:val="0088054F"/>
    <w:rsid w:val="00880BF4"/>
    <w:rsid w:val="00880F36"/>
    <w:rsid w:val="0088159C"/>
    <w:rsid w:val="00881680"/>
    <w:rsid w:val="0088211A"/>
    <w:rsid w:val="0088236C"/>
    <w:rsid w:val="00882A03"/>
    <w:rsid w:val="00884DDF"/>
    <w:rsid w:val="00884F56"/>
    <w:rsid w:val="008854F6"/>
    <w:rsid w:val="0088554E"/>
    <w:rsid w:val="008856A4"/>
    <w:rsid w:val="00886667"/>
    <w:rsid w:val="00886BC4"/>
    <w:rsid w:val="00886F1A"/>
    <w:rsid w:val="00887718"/>
    <w:rsid w:val="008877C3"/>
    <w:rsid w:val="00887A65"/>
    <w:rsid w:val="00890022"/>
    <w:rsid w:val="0089048D"/>
    <w:rsid w:val="00890E7E"/>
    <w:rsid w:val="00891454"/>
    <w:rsid w:val="00892160"/>
    <w:rsid w:val="008928D9"/>
    <w:rsid w:val="008930D2"/>
    <w:rsid w:val="008944A5"/>
    <w:rsid w:val="008947C5"/>
    <w:rsid w:val="00894E78"/>
    <w:rsid w:val="00894E99"/>
    <w:rsid w:val="0089631C"/>
    <w:rsid w:val="00896389"/>
    <w:rsid w:val="008972E4"/>
    <w:rsid w:val="00897928"/>
    <w:rsid w:val="00897B30"/>
    <w:rsid w:val="008A02F3"/>
    <w:rsid w:val="008A0908"/>
    <w:rsid w:val="008A1C1D"/>
    <w:rsid w:val="008A283E"/>
    <w:rsid w:val="008A48CA"/>
    <w:rsid w:val="008A5A5B"/>
    <w:rsid w:val="008A5EAD"/>
    <w:rsid w:val="008A61F2"/>
    <w:rsid w:val="008A6266"/>
    <w:rsid w:val="008A67ED"/>
    <w:rsid w:val="008A6A3C"/>
    <w:rsid w:val="008A7936"/>
    <w:rsid w:val="008A7D4C"/>
    <w:rsid w:val="008A7F5D"/>
    <w:rsid w:val="008B01B6"/>
    <w:rsid w:val="008B0236"/>
    <w:rsid w:val="008B07B0"/>
    <w:rsid w:val="008B171E"/>
    <w:rsid w:val="008B1792"/>
    <w:rsid w:val="008B1EE5"/>
    <w:rsid w:val="008B1F44"/>
    <w:rsid w:val="008B2938"/>
    <w:rsid w:val="008B2E5E"/>
    <w:rsid w:val="008B395C"/>
    <w:rsid w:val="008B3E0D"/>
    <w:rsid w:val="008B5344"/>
    <w:rsid w:val="008B5E57"/>
    <w:rsid w:val="008B6C85"/>
    <w:rsid w:val="008B7F14"/>
    <w:rsid w:val="008C07ED"/>
    <w:rsid w:val="008C1889"/>
    <w:rsid w:val="008C23A6"/>
    <w:rsid w:val="008C23DA"/>
    <w:rsid w:val="008C2A2A"/>
    <w:rsid w:val="008C44EB"/>
    <w:rsid w:val="008C4A63"/>
    <w:rsid w:val="008C5252"/>
    <w:rsid w:val="008C5773"/>
    <w:rsid w:val="008C6501"/>
    <w:rsid w:val="008C7737"/>
    <w:rsid w:val="008C7B12"/>
    <w:rsid w:val="008D0CA6"/>
    <w:rsid w:val="008D1B64"/>
    <w:rsid w:val="008D2E64"/>
    <w:rsid w:val="008D2FB8"/>
    <w:rsid w:val="008D3B63"/>
    <w:rsid w:val="008D40EC"/>
    <w:rsid w:val="008D4CD0"/>
    <w:rsid w:val="008D5358"/>
    <w:rsid w:val="008D54B4"/>
    <w:rsid w:val="008D5A97"/>
    <w:rsid w:val="008D5CA0"/>
    <w:rsid w:val="008D6206"/>
    <w:rsid w:val="008D65E2"/>
    <w:rsid w:val="008D6B1B"/>
    <w:rsid w:val="008D6D46"/>
    <w:rsid w:val="008E0180"/>
    <w:rsid w:val="008E04BD"/>
    <w:rsid w:val="008E174C"/>
    <w:rsid w:val="008E262F"/>
    <w:rsid w:val="008E2734"/>
    <w:rsid w:val="008E2865"/>
    <w:rsid w:val="008E2F1A"/>
    <w:rsid w:val="008E3245"/>
    <w:rsid w:val="008E35A5"/>
    <w:rsid w:val="008E3A5E"/>
    <w:rsid w:val="008E4494"/>
    <w:rsid w:val="008E4727"/>
    <w:rsid w:val="008E4813"/>
    <w:rsid w:val="008E49CE"/>
    <w:rsid w:val="008E4A4C"/>
    <w:rsid w:val="008E56C2"/>
    <w:rsid w:val="008E6D44"/>
    <w:rsid w:val="008E7E01"/>
    <w:rsid w:val="008F03BF"/>
    <w:rsid w:val="008F0B15"/>
    <w:rsid w:val="008F0D95"/>
    <w:rsid w:val="008F1030"/>
    <w:rsid w:val="008F10DA"/>
    <w:rsid w:val="008F1AA6"/>
    <w:rsid w:val="008F1F57"/>
    <w:rsid w:val="008F2212"/>
    <w:rsid w:val="008F2401"/>
    <w:rsid w:val="008F3024"/>
    <w:rsid w:val="008F38E7"/>
    <w:rsid w:val="008F3FC1"/>
    <w:rsid w:val="008F3FE9"/>
    <w:rsid w:val="008F48F4"/>
    <w:rsid w:val="008F4C7B"/>
    <w:rsid w:val="008F501F"/>
    <w:rsid w:val="008F5AC3"/>
    <w:rsid w:val="008F640C"/>
    <w:rsid w:val="008F73C8"/>
    <w:rsid w:val="008F74AD"/>
    <w:rsid w:val="008F78F1"/>
    <w:rsid w:val="008F7AE7"/>
    <w:rsid w:val="008F7DAE"/>
    <w:rsid w:val="008F7E69"/>
    <w:rsid w:val="009002A4"/>
    <w:rsid w:val="00900D25"/>
    <w:rsid w:val="009020E2"/>
    <w:rsid w:val="00902519"/>
    <w:rsid w:val="00903513"/>
    <w:rsid w:val="00903786"/>
    <w:rsid w:val="00903AB2"/>
    <w:rsid w:val="00903B5D"/>
    <w:rsid w:val="00903CEA"/>
    <w:rsid w:val="00903F3F"/>
    <w:rsid w:val="0090415D"/>
    <w:rsid w:val="0090496F"/>
    <w:rsid w:val="00904BA0"/>
    <w:rsid w:val="00905AE0"/>
    <w:rsid w:val="00905F29"/>
    <w:rsid w:val="00906F82"/>
    <w:rsid w:val="0090719E"/>
    <w:rsid w:val="00907881"/>
    <w:rsid w:val="009109AA"/>
    <w:rsid w:val="00911693"/>
    <w:rsid w:val="00911721"/>
    <w:rsid w:val="00911F44"/>
    <w:rsid w:val="0091220E"/>
    <w:rsid w:val="009145DC"/>
    <w:rsid w:val="00914AE8"/>
    <w:rsid w:val="00914C0A"/>
    <w:rsid w:val="00914D65"/>
    <w:rsid w:val="00915F48"/>
    <w:rsid w:val="00916400"/>
    <w:rsid w:val="00916FE4"/>
    <w:rsid w:val="009178B4"/>
    <w:rsid w:val="00917B50"/>
    <w:rsid w:val="009201C2"/>
    <w:rsid w:val="009210E0"/>
    <w:rsid w:val="00921AA3"/>
    <w:rsid w:val="0092320B"/>
    <w:rsid w:val="00923E3B"/>
    <w:rsid w:val="009244F0"/>
    <w:rsid w:val="0092491C"/>
    <w:rsid w:val="00924965"/>
    <w:rsid w:val="0092553C"/>
    <w:rsid w:val="00926879"/>
    <w:rsid w:val="00926B9E"/>
    <w:rsid w:val="009304A4"/>
    <w:rsid w:val="00930DA3"/>
    <w:rsid w:val="0093242F"/>
    <w:rsid w:val="009337E6"/>
    <w:rsid w:val="00933C8C"/>
    <w:rsid w:val="0093525D"/>
    <w:rsid w:val="009355C0"/>
    <w:rsid w:val="00935688"/>
    <w:rsid w:val="009367F6"/>
    <w:rsid w:val="00936A34"/>
    <w:rsid w:val="0093741D"/>
    <w:rsid w:val="009400B8"/>
    <w:rsid w:val="00940278"/>
    <w:rsid w:val="00940738"/>
    <w:rsid w:val="00940B49"/>
    <w:rsid w:val="009415DF"/>
    <w:rsid w:val="00942CB3"/>
    <w:rsid w:val="00943AC4"/>
    <w:rsid w:val="00944114"/>
    <w:rsid w:val="00944174"/>
    <w:rsid w:val="00944682"/>
    <w:rsid w:val="00944E6F"/>
    <w:rsid w:val="0094523B"/>
    <w:rsid w:val="00945A83"/>
    <w:rsid w:val="009461C2"/>
    <w:rsid w:val="00946344"/>
    <w:rsid w:val="00946BDC"/>
    <w:rsid w:val="009476FE"/>
    <w:rsid w:val="00947B74"/>
    <w:rsid w:val="00947DBF"/>
    <w:rsid w:val="00947E57"/>
    <w:rsid w:val="009506E9"/>
    <w:rsid w:val="0095083C"/>
    <w:rsid w:val="00951652"/>
    <w:rsid w:val="00951B7F"/>
    <w:rsid w:val="00951BCA"/>
    <w:rsid w:val="0095245B"/>
    <w:rsid w:val="009528C7"/>
    <w:rsid w:val="00952F2F"/>
    <w:rsid w:val="0095334A"/>
    <w:rsid w:val="0095353E"/>
    <w:rsid w:val="0095409F"/>
    <w:rsid w:val="0095441D"/>
    <w:rsid w:val="009548A3"/>
    <w:rsid w:val="0095490B"/>
    <w:rsid w:val="00955007"/>
    <w:rsid w:val="0095543B"/>
    <w:rsid w:val="009555DC"/>
    <w:rsid w:val="009556FD"/>
    <w:rsid w:val="00955C06"/>
    <w:rsid w:val="00955E4D"/>
    <w:rsid w:val="0095730D"/>
    <w:rsid w:val="00961919"/>
    <w:rsid w:val="009638A9"/>
    <w:rsid w:val="0096394C"/>
    <w:rsid w:val="00964605"/>
    <w:rsid w:val="00964A63"/>
    <w:rsid w:val="00964A8E"/>
    <w:rsid w:val="00964E22"/>
    <w:rsid w:val="00965C4B"/>
    <w:rsid w:val="009666C8"/>
    <w:rsid w:val="00966A57"/>
    <w:rsid w:val="00966DD4"/>
    <w:rsid w:val="00967058"/>
    <w:rsid w:val="009671CF"/>
    <w:rsid w:val="0096760E"/>
    <w:rsid w:val="00970B22"/>
    <w:rsid w:val="00971B41"/>
    <w:rsid w:val="00972F45"/>
    <w:rsid w:val="009741CF"/>
    <w:rsid w:val="00974F2E"/>
    <w:rsid w:val="00975273"/>
    <w:rsid w:val="009757BB"/>
    <w:rsid w:val="00975A23"/>
    <w:rsid w:val="00975C07"/>
    <w:rsid w:val="00980087"/>
    <w:rsid w:val="009803EC"/>
    <w:rsid w:val="00980922"/>
    <w:rsid w:val="00980C46"/>
    <w:rsid w:val="0098151F"/>
    <w:rsid w:val="00982229"/>
    <w:rsid w:val="00982A9C"/>
    <w:rsid w:val="0098376A"/>
    <w:rsid w:val="009839D5"/>
    <w:rsid w:val="00983DA6"/>
    <w:rsid w:val="00983E78"/>
    <w:rsid w:val="00984F54"/>
    <w:rsid w:val="00985048"/>
    <w:rsid w:val="009853B7"/>
    <w:rsid w:val="009856C8"/>
    <w:rsid w:val="00986109"/>
    <w:rsid w:val="009865A3"/>
    <w:rsid w:val="00986A46"/>
    <w:rsid w:val="0098712A"/>
    <w:rsid w:val="009871DD"/>
    <w:rsid w:val="009876A1"/>
    <w:rsid w:val="00987D93"/>
    <w:rsid w:val="009906A6"/>
    <w:rsid w:val="009913DE"/>
    <w:rsid w:val="009916B6"/>
    <w:rsid w:val="00992ADC"/>
    <w:rsid w:val="00992E21"/>
    <w:rsid w:val="00992FBB"/>
    <w:rsid w:val="009940ED"/>
    <w:rsid w:val="009947ED"/>
    <w:rsid w:val="00994F35"/>
    <w:rsid w:val="0099507D"/>
    <w:rsid w:val="00995AD5"/>
    <w:rsid w:val="00995CC5"/>
    <w:rsid w:val="009A150C"/>
    <w:rsid w:val="009A1AF1"/>
    <w:rsid w:val="009A2E21"/>
    <w:rsid w:val="009A388F"/>
    <w:rsid w:val="009A3C8E"/>
    <w:rsid w:val="009A417A"/>
    <w:rsid w:val="009A4E19"/>
    <w:rsid w:val="009A5287"/>
    <w:rsid w:val="009A58AE"/>
    <w:rsid w:val="009A6D32"/>
    <w:rsid w:val="009A71C4"/>
    <w:rsid w:val="009A72B8"/>
    <w:rsid w:val="009A769A"/>
    <w:rsid w:val="009B1364"/>
    <w:rsid w:val="009B15EC"/>
    <w:rsid w:val="009B1781"/>
    <w:rsid w:val="009B1ED9"/>
    <w:rsid w:val="009B1EEF"/>
    <w:rsid w:val="009B1F3B"/>
    <w:rsid w:val="009B1FA0"/>
    <w:rsid w:val="009B2546"/>
    <w:rsid w:val="009B26EE"/>
    <w:rsid w:val="009B464D"/>
    <w:rsid w:val="009B4798"/>
    <w:rsid w:val="009B5637"/>
    <w:rsid w:val="009B5CF2"/>
    <w:rsid w:val="009B62E5"/>
    <w:rsid w:val="009B6AF8"/>
    <w:rsid w:val="009B7A26"/>
    <w:rsid w:val="009C05EF"/>
    <w:rsid w:val="009C09E3"/>
    <w:rsid w:val="009C0BA4"/>
    <w:rsid w:val="009C16DD"/>
    <w:rsid w:val="009C1B7D"/>
    <w:rsid w:val="009C1F90"/>
    <w:rsid w:val="009C3070"/>
    <w:rsid w:val="009C4CF3"/>
    <w:rsid w:val="009C58DF"/>
    <w:rsid w:val="009C5BC6"/>
    <w:rsid w:val="009C5CB3"/>
    <w:rsid w:val="009C62C3"/>
    <w:rsid w:val="009C66A3"/>
    <w:rsid w:val="009C6A05"/>
    <w:rsid w:val="009C7868"/>
    <w:rsid w:val="009D02D4"/>
    <w:rsid w:val="009D20AA"/>
    <w:rsid w:val="009D4798"/>
    <w:rsid w:val="009D493A"/>
    <w:rsid w:val="009D51E5"/>
    <w:rsid w:val="009D57F1"/>
    <w:rsid w:val="009D5D2B"/>
    <w:rsid w:val="009D616A"/>
    <w:rsid w:val="009D62E5"/>
    <w:rsid w:val="009D6355"/>
    <w:rsid w:val="009D7777"/>
    <w:rsid w:val="009D78F8"/>
    <w:rsid w:val="009D7BCA"/>
    <w:rsid w:val="009D7BF8"/>
    <w:rsid w:val="009E00E9"/>
    <w:rsid w:val="009E01CE"/>
    <w:rsid w:val="009E0CCF"/>
    <w:rsid w:val="009E1750"/>
    <w:rsid w:val="009E19A9"/>
    <w:rsid w:val="009E1F27"/>
    <w:rsid w:val="009E3525"/>
    <w:rsid w:val="009E40EC"/>
    <w:rsid w:val="009E42E7"/>
    <w:rsid w:val="009E43E1"/>
    <w:rsid w:val="009E4F0B"/>
    <w:rsid w:val="009E6061"/>
    <w:rsid w:val="009E6334"/>
    <w:rsid w:val="009E6342"/>
    <w:rsid w:val="009E637A"/>
    <w:rsid w:val="009E710D"/>
    <w:rsid w:val="009F07CD"/>
    <w:rsid w:val="009F0A5B"/>
    <w:rsid w:val="009F2B0A"/>
    <w:rsid w:val="009F34A6"/>
    <w:rsid w:val="009F3755"/>
    <w:rsid w:val="009F3B90"/>
    <w:rsid w:val="009F4027"/>
    <w:rsid w:val="009F4629"/>
    <w:rsid w:val="009F5547"/>
    <w:rsid w:val="009F5B35"/>
    <w:rsid w:val="009F6C03"/>
    <w:rsid w:val="00A00269"/>
    <w:rsid w:val="00A007AD"/>
    <w:rsid w:val="00A00BDD"/>
    <w:rsid w:val="00A00D98"/>
    <w:rsid w:val="00A01086"/>
    <w:rsid w:val="00A01813"/>
    <w:rsid w:val="00A01910"/>
    <w:rsid w:val="00A034E6"/>
    <w:rsid w:val="00A036C3"/>
    <w:rsid w:val="00A039EC"/>
    <w:rsid w:val="00A03C4E"/>
    <w:rsid w:val="00A03E20"/>
    <w:rsid w:val="00A03F28"/>
    <w:rsid w:val="00A04D9D"/>
    <w:rsid w:val="00A05D50"/>
    <w:rsid w:val="00A05E57"/>
    <w:rsid w:val="00A06471"/>
    <w:rsid w:val="00A0744A"/>
    <w:rsid w:val="00A0753B"/>
    <w:rsid w:val="00A1120D"/>
    <w:rsid w:val="00A11571"/>
    <w:rsid w:val="00A119A6"/>
    <w:rsid w:val="00A11A4A"/>
    <w:rsid w:val="00A11C4B"/>
    <w:rsid w:val="00A120A4"/>
    <w:rsid w:val="00A12BFD"/>
    <w:rsid w:val="00A13A36"/>
    <w:rsid w:val="00A13CB3"/>
    <w:rsid w:val="00A13F0D"/>
    <w:rsid w:val="00A143D7"/>
    <w:rsid w:val="00A14608"/>
    <w:rsid w:val="00A152D5"/>
    <w:rsid w:val="00A152E6"/>
    <w:rsid w:val="00A153D2"/>
    <w:rsid w:val="00A1568B"/>
    <w:rsid w:val="00A156B2"/>
    <w:rsid w:val="00A15DB7"/>
    <w:rsid w:val="00A16689"/>
    <w:rsid w:val="00A1733A"/>
    <w:rsid w:val="00A17503"/>
    <w:rsid w:val="00A17509"/>
    <w:rsid w:val="00A17904"/>
    <w:rsid w:val="00A17FB5"/>
    <w:rsid w:val="00A20536"/>
    <w:rsid w:val="00A20C44"/>
    <w:rsid w:val="00A20E99"/>
    <w:rsid w:val="00A21088"/>
    <w:rsid w:val="00A215B3"/>
    <w:rsid w:val="00A21A56"/>
    <w:rsid w:val="00A21CEA"/>
    <w:rsid w:val="00A21D8E"/>
    <w:rsid w:val="00A22395"/>
    <w:rsid w:val="00A22A0C"/>
    <w:rsid w:val="00A22F53"/>
    <w:rsid w:val="00A232EC"/>
    <w:rsid w:val="00A23443"/>
    <w:rsid w:val="00A240B7"/>
    <w:rsid w:val="00A24AA3"/>
    <w:rsid w:val="00A24D20"/>
    <w:rsid w:val="00A25172"/>
    <w:rsid w:val="00A25830"/>
    <w:rsid w:val="00A25961"/>
    <w:rsid w:val="00A25E19"/>
    <w:rsid w:val="00A26243"/>
    <w:rsid w:val="00A268CB"/>
    <w:rsid w:val="00A271EB"/>
    <w:rsid w:val="00A277A1"/>
    <w:rsid w:val="00A30095"/>
    <w:rsid w:val="00A300CD"/>
    <w:rsid w:val="00A304C4"/>
    <w:rsid w:val="00A31A25"/>
    <w:rsid w:val="00A31C40"/>
    <w:rsid w:val="00A3286A"/>
    <w:rsid w:val="00A32A90"/>
    <w:rsid w:val="00A32A9B"/>
    <w:rsid w:val="00A32C4E"/>
    <w:rsid w:val="00A330A3"/>
    <w:rsid w:val="00A333F9"/>
    <w:rsid w:val="00A3394C"/>
    <w:rsid w:val="00A340CA"/>
    <w:rsid w:val="00A3452B"/>
    <w:rsid w:val="00A34FBB"/>
    <w:rsid w:val="00A3509B"/>
    <w:rsid w:val="00A35C52"/>
    <w:rsid w:val="00A360FE"/>
    <w:rsid w:val="00A366FB"/>
    <w:rsid w:val="00A3765C"/>
    <w:rsid w:val="00A37DC4"/>
    <w:rsid w:val="00A4121D"/>
    <w:rsid w:val="00A4168C"/>
    <w:rsid w:val="00A41941"/>
    <w:rsid w:val="00A42897"/>
    <w:rsid w:val="00A42B4C"/>
    <w:rsid w:val="00A42CC2"/>
    <w:rsid w:val="00A432A3"/>
    <w:rsid w:val="00A457AB"/>
    <w:rsid w:val="00A45898"/>
    <w:rsid w:val="00A45F4E"/>
    <w:rsid w:val="00A46A9A"/>
    <w:rsid w:val="00A46FAB"/>
    <w:rsid w:val="00A4790E"/>
    <w:rsid w:val="00A47FA5"/>
    <w:rsid w:val="00A50111"/>
    <w:rsid w:val="00A5048B"/>
    <w:rsid w:val="00A509E6"/>
    <w:rsid w:val="00A50C33"/>
    <w:rsid w:val="00A50D7C"/>
    <w:rsid w:val="00A51355"/>
    <w:rsid w:val="00A5137E"/>
    <w:rsid w:val="00A51649"/>
    <w:rsid w:val="00A51FB7"/>
    <w:rsid w:val="00A520D9"/>
    <w:rsid w:val="00A52377"/>
    <w:rsid w:val="00A52B35"/>
    <w:rsid w:val="00A52BF6"/>
    <w:rsid w:val="00A52C22"/>
    <w:rsid w:val="00A52D2F"/>
    <w:rsid w:val="00A53772"/>
    <w:rsid w:val="00A537DA"/>
    <w:rsid w:val="00A53FC3"/>
    <w:rsid w:val="00A54149"/>
    <w:rsid w:val="00A54844"/>
    <w:rsid w:val="00A562C8"/>
    <w:rsid w:val="00A60022"/>
    <w:rsid w:val="00A61050"/>
    <w:rsid w:val="00A6110D"/>
    <w:rsid w:val="00A6162D"/>
    <w:rsid w:val="00A61BB3"/>
    <w:rsid w:val="00A61C04"/>
    <w:rsid w:val="00A637B9"/>
    <w:rsid w:val="00A63A9E"/>
    <w:rsid w:val="00A64EDC"/>
    <w:rsid w:val="00A6514E"/>
    <w:rsid w:val="00A65CBD"/>
    <w:rsid w:val="00A66111"/>
    <w:rsid w:val="00A670F2"/>
    <w:rsid w:val="00A67344"/>
    <w:rsid w:val="00A67463"/>
    <w:rsid w:val="00A67EBD"/>
    <w:rsid w:val="00A70C2A"/>
    <w:rsid w:val="00A714D2"/>
    <w:rsid w:val="00A720BF"/>
    <w:rsid w:val="00A73969"/>
    <w:rsid w:val="00A73AB1"/>
    <w:rsid w:val="00A73B5E"/>
    <w:rsid w:val="00A74065"/>
    <w:rsid w:val="00A750C8"/>
    <w:rsid w:val="00A76F31"/>
    <w:rsid w:val="00A77538"/>
    <w:rsid w:val="00A80466"/>
    <w:rsid w:val="00A80978"/>
    <w:rsid w:val="00A80A11"/>
    <w:rsid w:val="00A82320"/>
    <w:rsid w:val="00A82A10"/>
    <w:rsid w:val="00A82A1D"/>
    <w:rsid w:val="00A83D52"/>
    <w:rsid w:val="00A8424D"/>
    <w:rsid w:val="00A8449C"/>
    <w:rsid w:val="00A84A8D"/>
    <w:rsid w:val="00A84C3C"/>
    <w:rsid w:val="00A8572F"/>
    <w:rsid w:val="00A87B84"/>
    <w:rsid w:val="00A87F4B"/>
    <w:rsid w:val="00A90169"/>
    <w:rsid w:val="00A903A4"/>
    <w:rsid w:val="00A9052A"/>
    <w:rsid w:val="00A909A3"/>
    <w:rsid w:val="00A91B4F"/>
    <w:rsid w:val="00A91BD2"/>
    <w:rsid w:val="00A91DB1"/>
    <w:rsid w:val="00A9211B"/>
    <w:rsid w:val="00A92DF1"/>
    <w:rsid w:val="00A940BE"/>
    <w:rsid w:val="00A940F6"/>
    <w:rsid w:val="00A94131"/>
    <w:rsid w:val="00A94328"/>
    <w:rsid w:val="00A94807"/>
    <w:rsid w:val="00A94AD0"/>
    <w:rsid w:val="00A95DFC"/>
    <w:rsid w:val="00A96316"/>
    <w:rsid w:val="00A96582"/>
    <w:rsid w:val="00A9658A"/>
    <w:rsid w:val="00A96949"/>
    <w:rsid w:val="00A969A9"/>
    <w:rsid w:val="00A970ED"/>
    <w:rsid w:val="00A97923"/>
    <w:rsid w:val="00AA00CB"/>
    <w:rsid w:val="00AA0A87"/>
    <w:rsid w:val="00AA0D36"/>
    <w:rsid w:val="00AA1126"/>
    <w:rsid w:val="00AA161A"/>
    <w:rsid w:val="00AA1ABF"/>
    <w:rsid w:val="00AA1D77"/>
    <w:rsid w:val="00AA2A5F"/>
    <w:rsid w:val="00AA3C39"/>
    <w:rsid w:val="00AA489F"/>
    <w:rsid w:val="00AA494E"/>
    <w:rsid w:val="00AA53B6"/>
    <w:rsid w:val="00AA553F"/>
    <w:rsid w:val="00AA59C2"/>
    <w:rsid w:val="00AA63F9"/>
    <w:rsid w:val="00AA782F"/>
    <w:rsid w:val="00AB0099"/>
    <w:rsid w:val="00AB01DE"/>
    <w:rsid w:val="00AB0456"/>
    <w:rsid w:val="00AB299E"/>
    <w:rsid w:val="00AB2B8B"/>
    <w:rsid w:val="00AB32D4"/>
    <w:rsid w:val="00AB35F8"/>
    <w:rsid w:val="00AB3D33"/>
    <w:rsid w:val="00AB4D39"/>
    <w:rsid w:val="00AB4EDB"/>
    <w:rsid w:val="00AB4F49"/>
    <w:rsid w:val="00AB5778"/>
    <w:rsid w:val="00AB64AC"/>
    <w:rsid w:val="00AB670E"/>
    <w:rsid w:val="00AB685A"/>
    <w:rsid w:val="00AC1B27"/>
    <w:rsid w:val="00AC279A"/>
    <w:rsid w:val="00AC27C6"/>
    <w:rsid w:val="00AC2B97"/>
    <w:rsid w:val="00AC33DC"/>
    <w:rsid w:val="00AC3EDA"/>
    <w:rsid w:val="00AC40DC"/>
    <w:rsid w:val="00AC4105"/>
    <w:rsid w:val="00AC4C62"/>
    <w:rsid w:val="00AC561C"/>
    <w:rsid w:val="00AC59D4"/>
    <w:rsid w:val="00AC5F6E"/>
    <w:rsid w:val="00AC60D4"/>
    <w:rsid w:val="00AC628E"/>
    <w:rsid w:val="00AC691B"/>
    <w:rsid w:val="00AC7692"/>
    <w:rsid w:val="00AD1FE9"/>
    <w:rsid w:val="00AD2478"/>
    <w:rsid w:val="00AD3BAA"/>
    <w:rsid w:val="00AD3D67"/>
    <w:rsid w:val="00AD4519"/>
    <w:rsid w:val="00AD48A9"/>
    <w:rsid w:val="00AD4A36"/>
    <w:rsid w:val="00AD4D64"/>
    <w:rsid w:val="00AD4E21"/>
    <w:rsid w:val="00AD500D"/>
    <w:rsid w:val="00AD595E"/>
    <w:rsid w:val="00AD5E45"/>
    <w:rsid w:val="00AD63A9"/>
    <w:rsid w:val="00AD6AB3"/>
    <w:rsid w:val="00AE0264"/>
    <w:rsid w:val="00AE18BA"/>
    <w:rsid w:val="00AE1919"/>
    <w:rsid w:val="00AE1C82"/>
    <w:rsid w:val="00AE1FF8"/>
    <w:rsid w:val="00AE233F"/>
    <w:rsid w:val="00AE39EE"/>
    <w:rsid w:val="00AE43D8"/>
    <w:rsid w:val="00AE53E5"/>
    <w:rsid w:val="00AE53E9"/>
    <w:rsid w:val="00AE6981"/>
    <w:rsid w:val="00AE6FA8"/>
    <w:rsid w:val="00AE7754"/>
    <w:rsid w:val="00AE782F"/>
    <w:rsid w:val="00AF04B0"/>
    <w:rsid w:val="00AF0C83"/>
    <w:rsid w:val="00AF1618"/>
    <w:rsid w:val="00AF1F01"/>
    <w:rsid w:val="00AF2855"/>
    <w:rsid w:val="00AF299C"/>
    <w:rsid w:val="00AF2C88"/>
    <w:rsid w:val="00AF368C"/>
    <w:rsid w:val="00AF36C1"/>
    <w:rsid w:val="00AF36DB"/>
    <w:rsid w:val="00AF3BFD"/>
    <w:rsid w:val="00AF40D9"/>
    <w:rsid w:val="00AF4BC2"/>
    <w:rsid w:val="00AF4FE0"/>
    <w:rsid w:val="00AF51E7"/>
    <w:rsid w:val="00AF56D0"/>
    <w:rsid w:val="00AF5E6E"/>
    <w:rsid w:val="00AF6707"/>
    <w:rsid w:val="00AF6AC2"/>
    <w:rsid w:val="00AF6C78"/>
    <w:rsid w:val="00AF73F8"/>
    <w:rsid w:val="00B036CB"/>
    <w:rsid w:val="00B03838"/>
    <w:rsid w:val="00B03BE7"/>
    <w:rsid w:val="00B04BD0"/>
    <w:rsid w:val="00B04F74"/>
    <w:rsid w:val="00B05528"/>
    <w:rsid w:val="00B06A44"/>
    <w:rsid w:val="00B06D0D"/>
    <w:rsid w:val="00B0766C"/>
    <w:rsid w:val="00B07A2E"/>
    <w:rsid w:val="00B100D7"/>
    <w:rsid w:val="00B1103A"/>
    <w:rsid w:val="00B129C3"/>
    <w:rsid w:val="00B129E0"/>
    <w:rsid w:val="00B12FBC"/>
    <w:rsid w:val="00B1384A"/>
    <w:rsid w:val="00B15B56"/>
    <w:rsid w:val="00B1609A"/>
    <w:rsid w:val="00B1622A"/>
    <w:rsid w:val="00B1643D"/>
    <w:rsid w:val="00B16798"/>
    <w:rsid w:val="00B16862"/>
    <w:rsid w:val="00B168A4"/>
    <w:rsid w:val="00B173BE"/>
    <w:rsid w:val="00B1791F"/>
    <w:rsid w:val="00B2007C"/>
    <w:rsid w:val="00B20332"/>
    <w:rsid w:val="00B20D2E"/>
    <w:rsid w:val="00B21BE6"/>
    <w:rsid w:val="00B228C5"/>
    <w:rsid w:val="00B22C20"/>
    <w:rsid w:val="00B24C1C"/>
    <w:rsid w:val="00B24DD6"/>
    <w:rsid w:val="00B252A1"/>
    <w:rsid w:val="00B25953"/>
    <w:rsid w:val="00B27042"/>
    <w:rsid w:val="00B277FA"/>
    <w:rsid w:val="00B30172"/>
    <w:rsid w:val="00B31A27"/>
    <w:rsid w:val="00B32830"/>
    <w:rsid w:val="00B3297D"/>
    <w:rsid w:val="00B32DB1"/>
    <w:rsid w:val="00B331B3"/>
    <w:rsid w:val="00B33F19"/>
    <w:rsid w:val="00B34591"/>
    <w:rsid w:val="00B36773"/>
    <w:rsid w:val="00B36C54"/>
    <w:rsid w:val="00B36F93"/>
    <w:rsid w:val="00B40472"/>
    <w:rsid w:val="00B40764"/>
    <w:rsid w:val="00B40C44"/>
    <w:rsid w:val="00B41608"/>
    <w:rsid w:val="00B41AE9"/>
    <w:rsid w:val="00B424AF"/>
    <w:rsid w:val="00B427AC"/>
    <w:rsid w:val="00B42961"/>
    <w:rsid w:val="00B42FAF"/>
    <w:rsid w:val="00B43955"/>
    <w:rsid w:val="00B44C91"/>
    <w:rsid w:val="00B44DA6"/>
    <w:rsid w:val="00B453F3"/>
    <w:rsid w:val="00B464DA"/>
    <w:rsid w:val="00B46820"/>
    <w:rsid w:val="00B4774F"/>
    <w:rsid w:val="00B478DC"/>
    <w:rsid w:val="00B47DB8"/>
    <w:rsid w:val="00B50932"/>
    <w:rsid w:val="00B50EF2"/>
    <w:rsid w:val="00B50FEA"/>
    <w:rsid w:val="00B51175"/>
    <w:rsid w:val="00B52053"/>
    <w:rsid w:val="00B52B5C"/>
    <w:rsid w:val="00B52C89"/>
    <w:rsid w:val="00B53635"/>
    <w:rsid w:val="00B5397C"/>
    <w:rsid w:val="00B54CF4"/>
    <w:rsid w:val="00B54FA9"/>
    <w:rsid w:val="00B55531"/>
    <w:rsid w:val="00B56440"/>
    <w:rsid w:val="00B57649"/>
    <w:rsid w:val="00B5767C"/>
    <w:rsid w:val="00B57B0B"/>
    <w:rsid w:val="00B57B25"/>
    <w:rsid w:val="00B605FC"/>
    <w:rsid w:val="00B6104E"/>
    <w:rsid w:val="00B61EAE"/>
    <w:rsid w:val="00B626FA"/>
    <w:rsid w:val="00B63B73"/>
    <w:rsid w:val="00B64308"/>
    <w:rsid w:val="00B655A5"/>
    <w:rsid w:val="00B65A9F"/>
    <w:rsid w:val="00B66532"/>
    <w:rsid w:val="00B66C31"/>
    <w:rsid w:val="00B67874"/>
    <w:rsid w:val="00B709E3"/>
    <w:rsid w:val="00B71DB2"/>
    <w:rsid w:val="00B71DB7"/>
    <w:rsid w:val="00B71F74"/>
    <w:rsid w:val="00B71FC7"/>
    <w:rsid w:val="00B72CF8"/>
    <w:rsid w:val="00B737B2"/>
    <w:rsid w:val="00B73C23"/>
    <w:rsid w:val="00B73E61"/>
    <w:rsid w:val="00B74F74"/>
    <w:rsid w:val="00B7584B"/>
    <w:rsid w:val="00B75C1D"/>
    <w:rsid w:val="00B76F5F"/>
    <w:rsid w:val="00B771FF"/>
    <w:rsid w:val="00B776FC"/>
    <w:rsid w:val="00B77D35"/>
    <w:rsid w:val="00B77E11"/>
    <w:rsid w:val="00B77F50"/>
    <w:rsid w:val="00B80C40"/>
    <w:rsid w:val="00B8117E"/>
    <w:rsid w:val="00B81CC3"/>
    <w:rsid w:val="00B8220B"/>
    <w:rsid w:val="00B82338"/>
    <w:rsid w:val="00B8240C"/>
    <w:rsid w:val="00B82C45"/>
    <w:rsid w:val="00B82E5F"/>
    <w:rsid w:val="00B83398"/>
    <w:rsid w:val="00B83AC4"/>
    <w:rsid w:val="00B84013"/>
    <w:rsid w:val="00B84901"/>
    <w:rsid w:val="00B85267"/>
    <w:rsid w:val="00B85466"/>
    <w:rsid w:val="00B85F76"/>
    <w:rsid w:val="00B87187"/>
    <w:rsid w:val="00B87328"/>
    <w:rsid w:val="00B87968"/>
    <w:rsid w:val="00B91113"/>
    <w:rsid w:val="00B92C1B"/>
    <w:rsid w:val="00B92F0D"/>
    <w:rsid w:val="00B9312B"/>
    <w:rsid w:val="00B93B5C"/>
    <w:rsid w:val="00B9428E"/>
    <w:rsid w:val="00B9430C"/>
    <w:rsid w:val="00B94572"/>
    <w:rsid w:val="00B95042"/>
    <w:rsid w:val="00B962DB"/>
    <w:rsid w:val="00B967C9"/>
    <w:rsid w:val="00B968FF"/>
    <w:rsid w:val="00B97734"/>
    <w:rsid w:val="00B97D8A"/>
    <w:rsid w:val="00BA054F"/>
    <w:rsid w:val="00BA07C6"/>
    <w:rsid w:val="00BA0A33"/>
    <w:rsid w:val="00BA123B"/>
    <w:rsid w:val="00BA15D5"/>
    <w:rsid w:val="00BA1666"/>
    <w:rsid w:val="00BA1CB9"/>
    <w:rsid w:val="00BA1D35"/>
    <w:rsid w:val="00BA3721"/>
    <w:rsid w:val="00BA5626"/>
    <w:rsid w:val="00BA6507"/>
    <w:rsid w:val="00BA70F1"/>
    <w:rsid w:val="00BA775A"/>
    <w:rsid w:val="00BA7802"/>
    <w:rsid w:val="00BA7919"/>
    <w:rsid w:val="00BB0538"/>
    <w:rsid w:val="00BB059B"/>
    <w:rsid w:val="00BB0B2A"/>
    <w:rsid w:val="00BB1279"/>
    <w:rsid w:val="00BB1516"/>
    <w:rsid w:val="00BB1FD1"/>
    <w:rsid w:val="00BB2295"/>
    <w:rsid w:val="00BB2296"/>
    <w:rsid w:val="00BB2C89"/>
    <w:rsid w:val="00BB2D6D"/>
    <w:rsid w:val="00BB3666"/>
    <w:rsid w:val="00BB4B21"/>
    <w:rsid w:val="00BB57D9"/>
    <w:rsid w:val="00BB5A89"/>
    <w:rsid w:val="00BC00F5"/>
    <w:rsid w:val="00BC0375"/>
    <w:rsid w:val="00BC1443"/>
    <w:rsid w:val="00BC1C83"/>
    <w:rsid w:val="00BC24C4"/>
    <w:rsid w:val="00BC26E4"/>
    <w:rsid w:val="00BC380B"/>
    <w:rsid w:val="00BC3CB9"/>
    <w:rsid w:val="00BC40C7"/>
    <w:rsid w:val="00BC473B"/>
    <w:rsid w:val="00BC4BC3"/>
    <w:rsid w:val="00BC4FD5"/>
    <w:rsid w:val="00BC5258"/>
    <w:rsid w:val="00BC5A70"/>
    <w:rsid w:val="00BC5E51"/>
    <w:rsid w:val="00BC6101"/>
    <w:rsid w:val="00BC677C"/>
    <w:rsid w:val="00BC6909"/>
    <w:rsid w:val="00BC6EEA"/>
    <w:rsid w:val="00BC7819"/>
    <w:rsid w:val="00BD04E4"/>
    <w:rsid w:val="00BD0C21"/>
    <w:rsid w:val="00BD0EA3"/>
    <w:rsid w:val="00BD0EE8"/>
    <w:rsid w:val="00BD154D"/>
    <w:rsid w:val="00BD1A2C"/>
    <w:rsid w:val="00BD20B7"/>
    <w:rsid w:val="00BD29A6"/>
    <w:rsid w:val="00BD2B81"/>
    <w:rsid w:val="00BD305F"/>
    <w:rsid w:val="00BD3BA7"/>
    <w:rsid w:val="00BD3BDC"/>
    <w:rsid w:val="00BD3C26"/>
    <w:rsid w:val="00BD3F29"/>
    <w:rsid w:val="00BD7EA0"/>
    <w:rsid w:val="00BE0CFD"/>
    <w:rsid w:val="00BE0F78"/>
    <w:rsid w:val="00BE158D"/>
    <w:rsid w:val="00BE2210"/>
    <w:rsid w:val="00BE2574"/>
    <w:rsid w:val="00BE2E92"/>
    <w:rsid w:val="00BE330C"/>
    <w:rsid w:val="00BE33DC"/>
    <w:rsid w:val="00BE3AAE"/>
    <w:rsid w:val="00BE44A2"/>
    <w:rsid w:val="00BE4AA2"/>
    <w:rsid w:val="00BE5AC7"/>
    <w:rsid w:val="00BE64DC"/>
    <w:rsid w:val="00BE78A0"/>
    <w:rsid w:val="00BE7F6C"/>
    <w:rsid w:val="00BF1285"/>
    <w:rsid w:val="00BF13F7"/>
    <w:rsid w:val="00BF1443"/>
    <w:rsid w:val="00BF1DD2"/>
    <w:rsid w:val="00BF24B1"/>
    <w:rsid w:val="00BF3159"/>
    <w:rsid w:val="00BF39A5"/>
    <w:rsid w:val="00BF3D70"/>
    <w:rsid w:val="00BF3E58"/>
    <w:rsid w:val="00BF444D"/>
    <w:rsid w:val="00BF4724"/>
    <w:rsid w:val="00BF4A8E"/>
    <w:rsid w:val="00BF4AD7"/>
    <w:rsid w:val="00BF54E0"/>
    <w:rsid w:val="00BF5AFB"/>
    <w:rsid w:val="00BF6179"/>
    <w:rsid w:val="00BF73E4"/>
    <w:rsid w:val="00BF75D8"/>
    <w:rsid w:val="00BF78EE"/>
    <w:rsid w:val="00C00CEF"/>
    <w:rsid w:val="00C01250"/>
    <w:rsid w:val="00C01410"/>
    <w:rsid w:val="00C01A7F"/>
    <w:rsid w:val="00C024D8"/>
    <w:rsid w:val="00C02AA3"/>
    <w:rsid w:val="00C02B88"/>
    <w:rsid w:val="00C02C62"/>
    <w:rsid w:val="00C044F4"/>
    <w:rsid w:val="00C04959"/>
    <w:rsid w:val="00C04F5F"/>
    <w:rsid w:val="00C05075"/>
    <w:rsid w:val="00C0628D"/>
    <w:rsid w:val="00C06667"/>
    <w:rsid w:val="00C10C29"/>
    <w:rsid w:val="00C110C5"/>
    <w:rsid w:val="00C13590"/>
    <w:rsid w:val="00C1378C"/>
    <w:rsid w:val="00C13B7E"/>
    <w:rsid w:val="00C146A7"/>
    <w:rsid w:val="00C14EDD"/>
    <w:rsid w:val="00C154A1"/>
    <w:rsid w:val="00C156C0"/>
    <w:rsid w:val="00C15714"/>
    <w:rsid w:val="00C163BC"/>
    <w:rsid w:val="00C16EE8"/>
    <w:rsid w:val="00C17BD6"/>
    <w:rsid w:val="00C20003"/>
    <w:rsid w:val="00C20206"/>
    <w:rsid w:val="00C20300"/>
    <w:rsid w:val="00C20519"/>
    <w:rsid w:val="00C20AD6"/>
    <w:rsid w:val="00C20C78"/>
    <w:rsid w:val="00C20E4B"/>
    <w:rsid w:val="00C20F77"/>
    <w:rsid w:val="00C21147"/>
    <w:rsid w:val="00C217E4"/>
    <w:rsid w:val="00C21B9D"/>
    <w:rsid w:val="00C21E1D"/>
    <w:rsid w:val="00C22BE2"/>
    <w:rsid w:val="00C230F6"/>
    <w:rsid w:val="00C23C8C"/>
    <w:rsid w:val="00C24682"/>
    <w:rsid w:val="00C25019"/>
    <w:rsid w:val="00C2623B"/>
    <w:rsid w:val="00C269B6"/>
    <w:rsid w:val="00C278DE"/>
    <w:rsid w:val="00C3042D"/>
    <w:rsid w:val="00C313D6"/>
    <w:rsid w:val="00C31DF6"/>
    <w:rsid w:val="00C32101"/>
    <w:rsid w:val="00C323F0"/>
    <w:rsid w:val="00C33F72"/>
    <w:rsid w:val="00C3450F"/>
    <w:rsid w:val="00C362B7"/>
    <w:rsid w:val="00C3693F"/>
    <w:rsid w:val="00C37A6A"/>
    <w:rsid w:val="00C402F3"/>
    <w:rsid w:val="00C41A57"/>
    <w:rsid w:val="00C41D89"/>
    <w:rsid w:val="00C421E0"/>
    <w:rsid w:val="00C42282"/>
    <w:rsid w:val="00C42357"/>
    <w:rsid w:val="00C424A7"/>
    <w:rsid w:val="00C4264D"/>
    <w:rsid w:val="00C43575"/>
    <w:rsid w:val="00C436B8"/>
    <w:rsid w:val="00C43BF1"/>
    <w:rsid w:val="00C43DDE"/>
    <w:rsid w:val="00C443D7"/>
    <w:rsid w:val="00C45359"/>
    <w:rsid w:val="00C459B8"/>
    <w:rsid w:val="00C45CCA"/>
    <w:rsid w:val="00C467E2"/>
    <w:rsid w:val="00C4739B"/>
    <w:rsid w:val="00C478D6"/>
    <w:rsid w:val="00C50CEA"/>
    <w:rsid w:val="00C52BB9"/>
    <w:rsid w:val="00C53B73"/>
    <w:rsid w:val="00C53D9C"/>
    <w:rsid w:val="00C54263"/>
    <w:rsid w:val="00C5464A"/>
    <w:rsid w:val="00C56EF5"/>
    <w:rsid w:val="00C57929"/>
    <w:rsid w:val="00C57C47"/>
    <w:rsid w:val="00C57EC8"/>
    <w:rsid w:val="00C60914"/>
    <w:rsid w:val="00C60A1E"/>
    <w:rsid w:val="00C60DE0"/>
    <w:rsid w:val="00C61010"/>
    <w:rsid w:val="00C611D7"/>
    <w:rsid w:val="00C61B3D"/>
    <w:rsid w:val="00C620FD"/>
    <w:rsid w:val="00C62332"/>
    <w:rsid w:val="00C62862"/>
    <w:rsid w:val="00C639DB"/>
    <w:rsid w:val="00C639E4"/>
    <w:rsid w:val="00C64820"/>
    <w:rsid w:val="00C64C8D"/>
    <w:rsid w:val="00C658F8"/>
    <w:rsid w:val="00C660BC"/>
    <w:rsid w:val="00C66362"/>
    <w:rsid w:val="00C67437"/>
    <w:rsid w:val="00C67B40"/>
    <w:rsid w:val="00C70CAA"/>
    <w:rsid w:val="00C70F0A"/>
    <w:rsid w:val="00C7124A"/>
    <w:rsid w:val="00C71C44"/>
    <w:rsid w:val="00C71CED"/>
    <w:rsid w:val="00C72E3D"/>
    <w:rsid w:val="00C746E9"/>
    <w:rsid w:val="00C75EBC"/>
    <w:rsid w:val="00C75EF4"/>
    <w:rsid w:val="00C76195"/>
    <w:rsid w:val="00C76B29"/>
    <w:rsid w:val="00C77104"/>
    <w:rsid w:val="00C7737E"/>
    <w:rsid w:val="00C778C6"/>
    <w:rsid w:val="00C7795F"/>
    <w:rsid w:val="00C77F31"/>
    <w:rsid w:val="00C80135"/>
    <w:rsid w:val="00C80C62"/>
    <w:rsid w:val="00C813D8"/>
    <w:rsid w:val="00C8191C"/>
    <w:rsid w:val="00C82A8A"/>
    <w:rsid w:val="00C82C0D"/>
    <w:rsid w:val="00C839D2"/>
    <w:rsid w:val="00C83E57"/>
    <w:rsid w:val="00C8470A"/>
    <w:rsid w:val="00C849A9"/>
    <w:rsid w:val="00C84CA0"/>
    <w:rsid w:val="00C84D2A"/>
    <w:rsid w:val="00C851D0"/>
    <w:rsid w:val="00C858A7"/>
    <w:rsid w:val="00C85F49"/>
    <w:rsid w:val="00C85F87"/>
    <w:rsid w:val="00C8634C"/>
    <w:rsid w:val="00C874F8"/>
    <w:rsid w:val="00C87641"/>
    <w:rsid w:val="00C876BB"/>
    <w:rsid w:val="00C87B8F"/>
    <w:rsid w:val="00C87DBB"/>
    <w:rsid w:val="00C912CF"/>
    <w:rsid w:val="00C9167E"/>
    <w:rsid w:val="00C91ACE"/>
    <w:rsid w:val="00C9230F"/>
    <w:rsid w:val="00C92D1C"/>
    <w:rsid w:val="00C93038"/>
    <w:rsid w:val="00C93284"/>
    <w:rsid w:val="00C93BD2"/>
    <w:rsid w:val="00C943CB"/>
    <w:rsid w:val="00C95409"/>
    <w:rsid w:val="00C954D1"/>
    <w:rsid w:val="00C958A1"/>
    <w:rsid w:val="00C95FC0"/>
    <w:rsid w:val="00C96AFF"/>
    <w:rsid w:val="00C972E5"/>
    <w:rsid w:val="00C97766"/>
    <w:rsid w:val="00CA01C7"/>
    <w:rsid w:val="00CA1199"/>
    <w:rsid w:val="00CA168B"/>
    <w:rsid w:val="00CA2544"/>
    <w:rsid w:val="00CA2DBF"/>
    <w:rsid w:val="00CA3258"/>
    <w:rsid w:val="00CA3625"/>
    <w:rsid w:val="00CA363F"/>
    <w:rsid w:val="00CA39A2"/>
    <w:rsid w:val="00CA44ED"/>
    <w:rsid w:val="00CA4694"/>
    <w:rsid w:val="00CA4A76"/>
    <w:rsid w:val="00CA4D53"/>
    <w:rsid w:val="00CA5E0D"/>
    <w:rsid w:val="00CA7862"/>
    <w:rsid w:val="00CA787E"/>
    <w:rsid w:val="00CA7B1A"/>
    <w:rsid w:val="00CA7D46"/>
    <w:rsid w:val="00CB02B5"/>
    <w:rsid w:val="00CB032B"/>
    <w:rsid w:val="00CB0554"/>
    <w:rsid w:val="00CB0719"/>
    <w:rsid w:val="00CB0EE0"/>
    <w:rsid w:val="00CB15C6"/>
    <w:rsid w:val="00CB21D5"/>
    <w:rsid w:val="00CB21E5"/>
    <w:rsid w:val="00CB2EFF"/>
    <w:rsid w:val="00CB38CA"/>
    <w:rsid w:val="00CB3D5F"/>
    <w:rsid w:val="00CB50BE"/>
    <w:rsid w:val="00CB5C1E"/>
    <w:rsid w:val="00CB5F3E"/>
    <w:rsid w:val="00CB68F7"/>
    <w:rsid w:val="00CB6ED6"/>
    <w:rsid w:val="00CC0AE7"/>
    <w:rsid w:val="00CC0D35"/>
    <w:rsid w:val="00CC1136"/>
    <w:rsid w:val="00CC38D9"/>
    <w:rsid w:val="00CC3DAA"/>
    <w:rsid w:val="00CC427B"/>
    <w:rsid w:val="00CC4A6C"/>
    <w:rsid w:val="00CC536C"/>
    <w:rsid w:val="00CC5606"/>
    <w:rsid w:val="00CC59D2"/>
    <w:rsid w:val="00CC621D"/>
    <w:rsid w:val="00CC6901"/>
    <w:rsid w:val="00CC6A5D"/>
    <w:rsid w:val="00CC6AFD"/>
    <w:rsid w:val="00CC7861"/>
    <w:rsid w:val="00CD02A5"/>
    <w:rsid w:val="00CD045C"/>
    <w:rsid w:val="00CD0B14"/>
    <w:rsid w:val="00CD0C14"/>
    <w:rsid w:val="00CD1305"/>
    <w:rsid w:val="00CD147F"/>
    <w:rsid w:val="00CD1DFA"/>
    <w:rsid w:val="00CD1E52"/>
    <w:rsid w:val="00CD1E92"/>
    <w:rsid w:val="00CD233B"/>
    <w:rsid w:val="00CD387A"/>
    <w:rsid w:val="00CD3C38"/>
    <w:rsid w:val="00CD3DEB"/>
    <w:rsid w:val="00CD444D"/>
    <w:rsid w:val="00CD4C9B"/>
    <w:rsid w:val="00CD5581"/>
    <w:rsid w:val="00CD5CFD"/>
    <w:rsid w:val="00CD63D2"/>
    <w:rsid w:val="00CD640D"/>
    <w:rsid w:val="00CD6A4E"/>
    <w:rsid w:val="00CD7F0B"/>
    <w:rsid w:val="00CD7F81"/>
    <w:rsid w:val="00CE0A12"/>
    <w:rsid w:val="00CE1172"/>
    <w:rsid w:val="00CE1C82"/>
    <w:rsid w:val="00CE203F"/>
    <w:rsid w:val="00CE2B39"/>
    <w:rsid w:val="00CE36FE"/>
    <w:rsid w:val="00CE3E15"/>
    <w:rsid w:val="00CE54CB"/>
    <w:rsid w:val="00CE5637"/>
    <w:rsid w:val="00CE77C4"/>
    <w:rsid w:val="00CE78FF"/>
    <w:rsid w:val="00CF1E5B"/>
    <w:rsid w:val="00CF1EA3"/>
    <w:rsid w:val="00CF2305"/>
    <w:rsid w:val="00CF4411"/>
    <w:rsid w:val="00CF4582"/>
    <w:rsid w:val="00CF46D2"/>
    <w:rsid w:val="00CF5A2D"/>
    <w:rsid w:val="00CF6481"/>
    <w:rsid w:val="00CF68B5"/>
    <w:rsid w:val="00CF705E"/>
    <w:rsid w:val="00CF744F"/>
    <w:rsid w:val="00CF74ED"/>
    <w:rsid w:val="00CF764C"/>
    <w:rsid w:val="00CF78A1"/>
    <w:rsid w:val="00D00834"/>
    <w:rsid w:val="00D011E4"/>
    <w:rsid w:val="00D01346"/>
    <w:rsid w:val="00D0160B"/>
    <w:rsid w:val="00D01B59"/>
    <w:rsid w:val="00D02781"/>
    <w:rsid w:val="00D0394D"/>
    <w:rsid w:val="00D044DC"/>
    <w:rsid w:val="00D0533B"/>
    <w:rsid w:val="00D05A02"/>
    <w:rsid w:val="00D05C1A"/>
    <w:rsid w:val="00D0642F"/>
    <w:rsid w:val="00D06D19"/>
    <w:rsid w:val="00D0725D"/>
    <w:rsid w:val="00D10D0B"/>
    <w:rsid w:val="00D11F38"/>
    <w:rsid w:val="00D11F49"/>
    <w:rsid w:val="00D124AC"/>
    <w:rsid w:val="00D125EB"/>
    <w:rsid w:val="00D12EF6"/>
    <w:rsid w:val="00D134B3"/>
    <w:rsid w:val="00D13A3A"/>
    <w:rsid w:val="00D1409C"/>
    <w:rsid w:val="00D142FE"/>
    <w:rsid w:val="00D15D8E"/>
    <w:rsid w:val="00D15F29"/>
    <w:rsid w:val="00D1621C"/>
    <w:rsid w:val="00D1652C"/>
    <w:rsid w:val="00D16C0E"/>
    <w:rsid w:val="00D17467"/>
    <w:rsid w:val="00D201EF"/>
    <w:rsid w:val="00D2150F"/>
    <w:rsid w:val="00D215DF"/>
    <w:rsid w:val="00D217AB"/>
    <w:rsid w:val="00D21A46"/>
    <w:rsid w:val="00D21C70"/>
    <w:rsid w:val="00D23208"/>
    <w:rsid w:val="00D24E9E"/>
    <w:rsid w:val="00D24F8C"/>
    <w:rsid w:val="00D25187"/>
    <w:rsid w:val="00D25A5A"/>
    <w:rsid w:val="00D2648F"/>
    <w:rsid w:val="00D26558"/>
    <w:rsid w:val="00D26C33"/>
    <w:rsid w:val="00D2794D"/>
    <w:rsid w:val="00D304A9"/>
    <w:rsid w:val="00D3082C"/>
    <w:rsid w:val="00D308A0"/>
    <w:rsid w:val="00D30BD1"/>
    <w:rsid w:val="00D31A1C"/>
    <w:rsid w:val="00D31F9C"/>
    <w:rsid w:val="00D32B0F"/>
    <w:rsid w:val="00D3350C"/>
    <w:rsid w:val="00D339C6"/>
    <w:rsid w:val="00D33E3B"/>
    <w:rsid w:val="00D33E47"/>
    <w:rsid w:val="00D34336"/>
    <w:rsid w:val="00D34651"/>
    <w:rsid w:val="00D34941"/>
    <w:rsid w:val="00D34F56"/>
    <w:rsid w:val="00D353A7"/>
    <w:rsid w:val="00D362F3"/>
    <w:rsid w:val="00D36845"/>
    <w:rsid w:val="00D3701B"/>
    <w:rsid w:val="00D3713C"/>
    <w:rsid w:val="00D40B85"/>
    <w:rsid w:val="00D413C4"/>
    <w:rsid w:val="00D42039"/>
    <w:rsid w:val="00D42BC8"/>
    <w:rsid w:val="00D42BEA"/>
    <w:rsid w:val="00D44B35"/>
    <w:rsid w:val="00D45CCF"/>
    <w:rsid w:val="00D45D7C"/>
    <w:rsid w:val="00D46456"/>
    <w:rsid w:val="00D47589"/>
    <w:rsid w:val="00D47729"/>
    <w:rsid w:val="00D4784A"/>
    <w:rsid w:val="00D47994"/>
    <w:rsid w:val="00D47B65"/>
    <w:rsid w:val="00D50A8F"/>
    <w:rsid w:val="00D5141E"/>
    <w:rsid w:val="00D5191E"/>
    <w:rsid w:val="00D52612"/>
    <w:rsid w:val="00D5302B"/>
    <w:rsid w:val="00D535AC"/>
    <w:rsid w:val="00D537A6"/>
    <w:rsid w:val="00D542E6"/>
    <w:rsid w:val="00D54A94"/>
    <w:rsid w:val="00D54B20"/>
    <w:rsid w:val="00D555C7"/>
    <w:rsid w:val="00D555F3"/>
    <w:rsid w:val="00D55A53"/>
    <w:rsid w:val="00D55A69"/>
    <w:rsid w:val="00D566F4"/>
    <w:rsid w:val="00D56EF0"/>
    <w:rsid w:val="00D605E5"/>
    <w:rsid w:val="00D60855"/>
    <w:rsid w:val="00D61785"/>
    <w:rsid w:val="00D62130"/>
    <w:rsid w:val="00D621C5"/>
    <w:rsid w:val="00D621F5"/>
    <w:rsid w:val="00D62C11"/>
    <w:rsid w:val="00D631BA"/>
    <w:rsid w:val="00D637D1"/>
    <w:rsid w:val="00D647F1"/>
    <w:rsid w:val="00D64CC0"/>
    <w:rsid w:val="00D65030"/>
    <w:rsid w:val="00D65C6F"/>
    <w:rsid w:val="00D66591"/>
    <w:rsid w:val="00D66625"/>
    <w:rsid w:val="00D676AC"/>
    <w:rsid w:val="00D7101E"/>
    <w:rsid w:val="00D71783"/>
    <w:rsid w:val="00D73019"/>
    <w:rsid w:val="00D73688"/>
    <w:rsid w:val="00D74F3E"/>
    <w:rsid w:val="00D75187"/>
    <w:rsid w:val="00D75F38"/>
    <w:rsid w:val="00D75FCA"/>
    <w:rsid w:val="00D76867"/>
    <w:rsid w:val="00D77060"/>
    <w:rsid w:val="00D81BE5"/>
    <w:rsid w:val="00D81F86"/>
    <w:rsid w:val="00D82116"/>
    <w:rsid w:val="00D82DEF"/>
    <w:rsid w:val="00D82F0F"/>
    <w:rsid w:val="00D82F42"/>
    <w:rsid w:val="00D83A40"/>
    <w:rsid w:val="00D83EE7"/>
    <w:rsid w:val="00D85124"/>
    <w:rsid w:val="00D85D69"/>
    <w:rsid w:val="00D85F79"/>
    <w:rsid w:val="00D86DF4"/>
    <w:rsid w:val="00D87FE2"/>
    <w:rsid w:val="00D90964"/>
    <w:rsid w:val="00D90F61"/>
    <w:rsid w:val="00D91822"/>
    <w:rsid w:val="00D9247C"/>
    <w:rsid w:val="00D92914"/>
    <w:rsid w:val="00D92E41"/>
    <w:rsid w:val="00D9324A"/>
    <w:rsid w:val="00D9349D"/>
    <w:rsid w:val="00D93DC6"/>
    <w:rsid w:val="00D955EB"/>
    <w:rsid w:val="00D95B9B"/>
    <w:rsid w:val="00D95E46"/>
    <w:rsid w:val="00D95F82"/>
    <w:rsid w:val="00D960B5"/>
    <w:rsid w:val="00D96E58"/>
    <w:rsid w:val="00D97182"/>
    <w:rsid w:val="00D97207"/>
    <w:rsid w:val="00D97D84"/>
    <w:rsid w:val="00DA014E"/>
    <w:rsid w:val="00DA03E0"/>
    <w:rsid w:val="00DA09C9"/>
    <w:rsid w:val="00DA0F7F"/>
    <w:rsid w:val="00DA3952"/>
    <w:rsid w:val="00DA3B92"/>
    <w:rsid w:val="00DA402C"/>
    <w:rsid w:val="00DA4CF1"/>
    <w:rsid w:val="00DA51CA"/>
    <w:rsid w:val="00DA5AE2"/>
    <w:rsid w:val="00DB0B27"/>
    <w:rsid w:val="00DB1FEF"/>
    <w:rsid w:val="00DB20FC"/>
    <w:rsid w:val="00DB33D0"/>
    <w:rsid w:val="00DB36C2"/>
    <w:rsid w:val="00DB4669"/>
    <w:rsid w:val="00DB4833"/>
    <w:rsid w:val="00DB4A00"/>
    <w:rsid w:val="00DB568B"/>
    <w:rsid w:val="00DC00C7"/>
    <w:rsid w:val="00DC06E7"/>
    <w:rsid w:val="00DC075C"/>
    <w:rsid w:val="00DC0B89"/>
    <w:rsid w:val="00DC0E9A"/>
    <w:rsid w:val="00DC1996"/>
    <w:rsid w:val="00DC1A7B"/>
    <w:rsid w:val="00DC2F79"/>
    <w:rsid w:val="00DC4E74"/>
    <w:rsid w:val="00DC63AC"/>
    <w:rsid w:val="00DC6FBB"/>
    <w:rsid w:val="00DD01B0"/>
    <w:rsid w:val="00DD153D"/>
    <w:rsid w:val="00DD18D6"/>
    <w:rsid w:val="00DD19AD"/>
    <w:rsid w:val="00DD1A73"/>
    <w:rsid w:val="00DD1B17"/>
    <w:rsid w:val="00DD27CE"/>
    <w:rsid w:val="00DD3201"/>
    <w:rsid w:val="00DD3353"/>
    <w:rsid w:val="00DD4CDC"/>
    <w:rsid w:val="00DD5B08"/>
    <w:rsid w:val="00DD5D14"/>
    <w:rsid w:val="00DD5D38"/>
    <w:rsid w:val="00DD68FA"/>
    <w:rsid w:val="00DD7014"/>
    <w:rsid w:val="00DD76FD"/>
    <w:rsid w:val="00DD7ED0"/>
    <w:rsid w:val="00DE05D6"/>
    <w:rsid w:val="00DE05FE"/>
    <w:rsid w:val="00DE14BC"/>
    <w:rsid w:val="00DE14C8"/>
    <w:rsid w:val="00DE17CA"/>
    <w:rsid w:val="00DE2A87"/>
    <w:rsid w:val="00DE2CE2"/>
    <w:rsid w:val="00DE316B"/>
    <w:rsid w:val="00DE34B3"/>
    <w:rsid w:val="00DE3E3C"/>
    <w:rsid w:val="00DE3FDA"/>
    <w:rsid w:val="00DE4AFC"/>
    <w:rsid w:val="00DE50C3"/>
    <w:rsid w:val="00DE5AB5"/>
    <w:rsid w:val="00DE5EE8"/>
    <w:rsid w:val="00DE6EAD"/>
    <w:rsid w:val="00DE6F18"/>
    <w:rsid w:val="00DE74EC"/>
    <w:rsid w:val="00DE7B01"/>
    <w:rsid w:val="00DF02E7"/>
    <w:rsid w:val="00DF0B01"/>
    <w:rsid w:val="00DF2DAF"/>
    <w:rsid w:val="00DF4B25"/>
    <w:rsid w:val="00DF5040"/>
    <w:rsid w:val="00DF5426"/>
    <w:rsid w:val="00DF554D"/>
    <w:rsid w:val="00DF56B6"/>
    <w:rsid w:val="00DF5A46"/>
    <w:rsid w:val="00E00BFE"/>
    <w:rsid w:val="00E04821"/>
    <w:rsid w:val="00E04BB5"/>
    <w:rsid w:val="00E04E5E"/>
    <w:rsid w:val="00E05830"/>
    <w:rsid w:val="00E05A16"/>
    <w:rsid w:val="00E05D8D"/>
    <w:rsid w:val="00E06641"/>
    <w:rsid w:val="00E06747"/>
    <w:rsid w:val="00E0680F"/>
    <w:rsid w:val="00E06CAB"/>
    <w:rsid w:val="00E06E45"/>
    <w:rsid w:val="00E10B5B"/>
    <w:rsid w:val="00E10C40"/>
    <w:rsid w:val="00E11105"/>
    <w:rsid w:val="00E11A7E"/>
    <w:rsid w:val="00E11D30"/>
    <w:rsid w:val="00E11FC5"/>
    <w:rsid w:val="00E12143"/>
    <w:rsid w:val="00E12D02"/>
    <w:rsid w:val="00E14A5B"/>
    <w:rsid w:val="00E158D1"/>
    <w:rsid w:val="00E1591F"/>
    <w:rsid w:val="00E16939"/>
    <w:rsid w:val="00E1766A"/>
    <w:rsid w:val="00E17820"/>
    <w:rsid w:val="00E17D7C"/>
    <w:rsid w:val="00E20562"/>
    <w:rsid w:val="00E20958"/>
    <w:rsid w:val="00E209C2"/>
    <w:rsid w:val="00E22339"/>
    <w:rsid w:val="00E22DB8"/>
    <w:rsid w:val="00E2428E"/>
    <w:rsid w:val="00E24786"/>
    <w:rsid w:val="00E247DC"/>
    <w:rsid w:val="00E24C41"/>
    <w:rsid w:val="00E25334"/>
    <w:rsid w:val="00E25AFF"/>
    <w:rsid w:val="00E267E6"/>
    <w:rsid w:val="00E27B6F"/>
    <w:rsid w:val="00E31214"/>
    <w:rsid w:val="00E31554"/>
    <w:rsid w:val="00E3160A"/>
    <w:rsid w:val="00E3218B"/>
    <w:rsid w:val="00E3246D"/>
    <w:rsid w:val="00E32503"/>
    <w:rsid w:val="00E343CF"/>
    <w:rsid w:val="00E34501"/>
    <w:rsid w:val="00E350AA"/>
    <w:rsid w:val="00E350DB"/>
    <w:rsid w:val="00E3537F"/>
    <w:rsid w:val="00E35547"/>
    <w:rsid w:val="00E3570F"/>
    <w:rsid w:val="00E35B8F"/>
    <w:rsid w:val="00E364AA"/>
    <w:rsid w:val="00E36B84"/>
    <w:rsid w:val="00E3709B"/>
    <w:rsid w:val="00E37C90"/>
    <w:rsid w:val="00E40078"/>
    <w:rsid w:val="00E40E90"/>
    <w:rsid w:val="00E41C2C"/>
    <w:rsid w:val="00E43462"/>
    <w:rsid w:val="00E43744"/>
    <w:rsid w:val="00E445DE"/>
    <w:rsid w:val="00E4461B"/>
    <w:rsid w:val="00E44971"/>
    <w:rsid w:val="00E449E7"/>
    <w:rsid w:val="00E4513A"/>
    <w:rsid w:val="00E4520C"/>
    <w:rsid w:val="00E45552"/>
    <w:rsid w:val="00E46523"/>
    <w:rsid w:val="00E46884"/>
    <w:rsid w:val="00E473D4"/>
    <w:rsid w:val="00E5002C"/>
    <w:rsid w:val="00E50D3D"/>
    <w:rsid w:val="00E51E29"/>
    <w:rsid w:val="00E52672"/>
    <w:rsid w:val="00E533DA"/>
    <w:rsid w:val="00E53A0F"/>
    <w:rsid w:val="00E53F2B"/>
    <w:rsid w:val="00E54CAB"/>
    <w:rsid w:val="00E550AA"/>
    <w:rsid w:val="00E55191"/>
    <w:rsid w:val="00E552D7"/>
    <w:rsid w:val="00E5589F"/>
    <w:rsid w:val="00E561B1"/>
    <w:rsid w:val="00E56A26"/>
    <w:rsid w:val="00E57198"/>
    <w:rsid w:val="00E57C69"/>
    <w:rsid w:val="00E61685"/>
    <w:rsid w:val="00E61A7C"/>
    <w:rsid w:val="00E62B01"/>
    <w:rsid w:val="00E634C3"/>
    <w:rsid w:val="00E63F16"/>
    <w:rsid w:val="00E648A6"/>
    <w:rsid w:val="00E64B67"/>
    <w:rsid w:val="00E64BE2"/>
    <w:rsid w:val="00E6662F"/>
    <w:rsid w:val="00E669CD"/>
    <w:rsid w:val="00E669D9"/>
    <w:rsid w:val="00E66B8C"/>
    <w:rsid w:val="00E67238"/>
    <w:rsid w:val="00E6738C"/>
    <w:rsid w:val="00E67D65"/>
    <w:rsid w:val="00E67EEE"/>
    <w:rsid w:val="00E70A2C"/>
    <w:rsid w:val="00E71A65"/>
    <w:rsid w:val="00E71CAF"/>
    <w:rsid w:val="00E72086"/>
    <w:rsid w:val="00E720D1"/>
    <w:rsid w:val="00E7266A"/>
    <w:rsid w:val="00E7270C"/>
    <w:rsid w:val="00E72D10"/>
    <w:rsid w:val="00E72D6E"/>
    <w:rsid w:val="00E73110"/>
    <w:rsid w:val="00E736E5"/>
    <w:rsid w:val="00E7405B"/>
    <w:rsid w:val="00E74139"/>
    <w:rsid w:val="00E741D4"/>
    <w:rsid w:val="00E7420E"/>
    <w:rsid w:val="00E74EE0"/>
    <w:rsid w:val="00E74FB2"/>
    <w:rsid w:val="00E75F47"/>
    <w:rsid w:val="00E76741"/>
    <w:rsid w:val="00E76A3B"/>
    <w:rsid w:val="00E7724A"/>
    <w:rsid w:val="00E77E51"/>
    <w:rsid w:val="00E77F81"/>
    <w:rsid w:val="00E80EEE"/>
    <w:rsid w:val="00E81A92"/>
    <w:rsid w:val="00E81E05"/>
    <w:rsid w:val="00E82FCB"/>
    <w:rsid w:val="00E83116"/>
    <w:rsid w:val="00E834FC"/>
    <w:rsid w:val="00E83A1D"/>
    <w:rsid w:val="00E8425C"/>
    <w:rsid w:val="00E84501"/>
    <w:rsid w:val="00E847A7"/>
    <w:rsid w:val="00E84976"/>
    <w:rsid w:val="00E84C96"/>
    <w:rsid w:val="00E850D4"/>
    <w:rsid w:val="00E85762"/>
    <w:rsid w:val="00E858FD"/>
    <w:rsid w:val="00E85FF2"/>
    <w:rsid w:val="00E86302"/>
    <w:rsid w:val="00E86CBA"/>
    <w:rsid w:val="00E86D36"/>
    <w:rsid w:val="00E90062"/>
    <w:rsid w:val="00E907A9"/>
    <w:rsid w:val="00E90E39"/>
    <w:rsid w:val="00E91FD3"/>
    <w:rsid w:val="00E92994"/>
    <w:rsid w:val="00E92C70"/>
    <w:rsid w:val="00E932B9"/>
    <w:rsid w:val="00E937E7"/>
    <w:rsid w:val="00E93C25"/>
    <w:rsid w:val="00E945E4"/>
    <w:rsid w:val="00E94BE3"/>
    <w:rsid w:val="00E94D88"/>
    <w:rsid w:val="00E94FAE"/>
    <w:rsid w:val="00E965BD"/>
    <w:rsid w:val="00E96AF5"/>
    <w:rsid w:val="00E97191"/>
    <w:rsid w:val="00E97DF6"/>
    <w:rsid w:val="00EA0F0A"/>
    <w:rsid w:val="00EA2783"/>
    <w:rsid w:val="00EA2A4D"/>
    <w:rsid w:val="00EA2D5D"/>
    <w:rsid w:val="00EA3092"/>
    <w:rsid w:val="00EA3442"/>
    <w:rsid w:val="00EA3699"/>
    <w:rsid w:val="00EA47C1"/>
    <w:rsid w:val="00EA4B61"/>
    <w:rsid w:val="00EA4C19"/>
    <w:rsid w:val="00EA4D95"/>
    <w:rsid w:val="00EA55CE"/>
    <w:rsid w:val="00EA5D8D"/>
    <w:rsid w:val="00EA64E3"/>
    <w:rsid w:val="00EA74E7"/>
    <w:rsid w:val="00EA789F"/>
    <w:rsid w:val="00EB09A9"/>
    <w:rsid w:val="00EB1557"/>
    <w:rsid w:val="00EB218E"/>
    <w:rsid w:val="00EB3917"/>
    <w:rsid w:val="00EB3FB7"/>
    <w:rsid w:val="00EB40DB"/>
    <w:rsid w:val="00EB482E"/>
    <w:rsid w:val="00EB5989"/>
    <w:rsid w:val="00EB59D4"/>
    <w:rsid w:val="00EB70BE"/>
    <w:rsid w:val="00EB7512"/>
    <w:rsid w:val="00EB790F"/>
    <w:rsid w:val="00EB7F4E"/>
    <w:rsid w:val="00EC0B82"/>
    <w:rsid w:val="00EC0C72"/>
    <w:rsid w:val="00EC11B5"/>
    <w:rsid w:val="00EC1AC8"/>
    <w:rsid w:val="00EC2A56"/>
    <w:rsid w:val="00EC2D5F"/>
    <w:rsid w:val="00EC2E7A"/>
    <w:rsid w:val="00EC4888"/>
    <w:rsid w:val="00EC49C5"/>
    <w:rsid w:val="00EC507F"/>
    <w:rsid w:val="00EC6336"/>
    <w:rsid w:val="00EC781C"/>
    <w:rsid w:val="00EC7C58"/>
    <w:rsid w:val="00ED0AE4"/>
    <w:rsid w:val="00ED101F"/>
    <w:rsid w:val="00ED2219"/>
    <w:rsid w:val="00ED2645"/>
    <w:rsid w:val="00ED3300"/>
    <w:rsid w:val="00ED3522"/>
    <w:rsid w:val="00ED4173"/>
    <w:rsid w:val="00ED4A17"/>
    <w:rsid w:val="00ED4D3E"/>
    <w:rsid w:val="00ED55A0"/>
    <w:rsid w:val="00ED620E"/>
    <w:rsid w:val="00ED7D88"/>
    <w:rsid w:val="00ED7FB4"/>
    <w:rsid w:val="00EE0F5B"/>
    <w:rsid w:val="00EE1800"/>
    <w:rsid w:val="00EE19AB"/>
    <w:rsid w:val="00EE2458"/>
    <w:rsid w:val="00EE2DD1"/>
    <w:rsid w:val="00EE3100"/>
    <w:rsid w:val="00EE35C5"/>
    <w:rsid w:val="00EE570F"/>
    <w:rsid w:val="00EE57C3"/>
    <w:rsid w:val="00EE5BC0"/>
    <w:rsid w:val="00EE5F89"/>
    <w:rsid w:val="00EE5FBE"/>
    <w:rsid w:val="00EE6EA3"/>
    <w:rsid w:val="00EE6FF7"/>
    <w:rsid w:val="00EE7957"/>
    <w:rsid w:val="00EE7CEF"/>
    <w:rsid w:val="00EF03A3"/>
    <w:rsid w:val="00EF05A5"/>
    <w:rsid w:val="00EF1B2D"/>
    <w:rsid w:val="00EF1F9A"/>
    <w:rsid w:val="00EF2B2F"/>
    <w:rsid w:val="00EF35CF"/>
    <w:rsid w:val="00EF3860"/>
    <w:rsid w:val="00EF3971"/>
    <w:rsid w:val="00EF3BD1"/>
    <w:rsid w:val="00EF5144"/>
    <w:rsid w:val="00EF5472"/>
    <w:rsid w:val="00EF7937"/>
    <w:rsid w:val="00F0196A"/>
    <w:rsid w:val="00F01982"/>
    <w:rsid w:val="00F01DEC"/>
    <w:rsid w:val="00F02098"/>
    <w:rsid w:val="00F020B5"/>
    <w:rsid w:val="00F036C7"/>
    <w:rsid w:val="00F038B5"/>
    <w:rsid w:val="00F05544"/>
    <w:rsid w:val="00F0610C"/>
    <w:rsid w:val="00F07280"/>
    <w:rsid w:val="00F0796B"/>
    <w:rsid w:val="00F07B2D"/>
    <w:rsid w:val="00F07FC7"/>
    <w:rsid w:val="00F1022A"/>
    <w:rsid w:val="00F111F2"/>
    <w:rsid w:val="00F1197D"/>
    <w:rsid w:val="00F11A5D"/>
    <w:rsid w:val="00F122D3"/>
    <w:rsid w:val="00F125CE"/>
    <w:rsid w:val="00F12AC0"/>
    <w:rsid w:val="00F12BFA"/>
    <w:rsid w:val="00F12DC3"/>
    <w:rsid w:val="00F12EC6"/>
    <w:rsid w:val="00F138C3"/>
    <w:rsid w:val="00F13C6B"/>
    <w:rsid w:val="00F140AF"/>
    <w:rsid w:val="00F14B81"/>
    <w:rsid w:val="00F172EE"/>
    <w:rsid w:val="00F17509"/>
    <w:rsid w:val="00F21326"/>
    <w:rsid w:val="00F21C52"/>
    <w:rsid w:val="00F22223"/>
    <w:rsid w:val="00F22FC2"/>
    <w:rsid w:val="00F23917"/>
    <w:rsid w:val="00F248B6"/>
    <w:rsid w:val="00F25E0C"/>
    <w:rsid w:val="00F25E3B"/>
    <w:rsid w:val="00F2623B"/>
    <w:rsid w:val="00F2754D"/>
    <w:rsid w:val="00F276C0"/>
    <w:rsid w:val="00F2779F"/>
    <w:rsid w:val="00F312A5"/>
    <w:rsid w:val="00F31388"/>
    <w:rsid w:val="00F31637"/>
    <w:rsid w:val="00F320FF"/>
    <w:rsid w:val="00F33B9F"/>
    <w:rsid w:val="00F33E03"/>
    <w:rsid w:val="00F33E35"/>
    <w:rsid w:val="00F34399"/>
    <w:rsid w:val="00F3479E"/>
    <w:rsid w:val="00F366F7"/>
    <w:rsid w:val="00F3678B"/>
    <w:rsid w:val="00F36898"/>
    <w:rsid w:val="00F368CF"/>
    <w:rsid w:val="00F369AB"/>
    <w:rsid w:val="00F37E39"/>
    <w:rsid w:val="00F40498"/>
    <w:rsid w:val="00F40515"/>
    <w:rsid w:val="00F41872"/>
    <w:rsid w:val="00F41932"/>
    <w:rsid w:val="00F41AFD"/>
    <w:rsid w:val="00F41CB3"/>
    <w:rsid w:val="00F42137"/>
    <w:rsid w:val="00F42630"/>
    <w:rsid w:val="00F4278B"/>
    <w:rsid w:val="00F428AA"/>
    <w:rsid w:val="00F43A37"/>
    <w:rsid w:val="00F44696"/>
    <w:rsid w:val="00F44741"/>
    <w:rsid w:val="00F44BBF"/>
    <w:rsid w:val="00F44C22"/>
    <w:rsid w:val="00F45A58"/>
    <w:rsid w:val="00F477A5"/>
    <w:rsid w:val="00F4789A"/>
    <w:rsid w:val="00F47F45"/>
    <w:rsid w:val="00F506FD"/>
    <w:rsid w:val="00F509B5"/>
    <w:rsid w:val="00F51C00"/>
    <w:rsid w:val="00F51FDE"/>
    <w:rsid w:val="00F522EB"/>
    <w:rsid w:val="00F52C54"/>
    <w:rsid w:val="00F52D12"/>
    <w:rsid w:val="00F5434D"/>
    <w:rsid w:val="00F551A0"/>
    <w:rsid w:val="00F5586A"/>
    <w:rsid w:val="00F57156"/>
    <w:rsid w:val="00F574CE"/>
    <w:rsid w:val="00F574F2"/>
    <w:rsid w:val="00F57F2D"/>
    <w:rsid w:val="00F606A3"/>
    <w:rsid w:val="00F60C51"/>
    <w:rsid w:val="00F60E2C"/>
    <w:rsid w:val="00F612DF"/>
    <w:rsid w:val="00F61364"/>
    <w:rsid w:val="00F614C4"/>
    <w:rsid w:val="00F61A8E"/>
    <w:rsid w:val="00F61B76"/>
    <w:rsid w:val="00F61BBE"/>
    <w:rsid w:val="00F61E2F"/>
    <w:rsid w:val="00F62152"/>
    <w:rsid w:val="00F6271B"/>
    <w:rsid w:val="00F62F59"/>
    <w:rsid w:val="00F630AB"/>
    <w:rsid w:val="00F63E3A"/>
    <w:rsid w:val="00F63F4D"/>
    <w:rsid w:val="00F64008"/>
    <w:rsid w:val="00F643D0"/>
    <w:rsid w:val="00F64E63"/>
    <w:rsid w:val="00F662BF"/>
    <w:rsid w:val="00F66375"/>
    <w:rsid w:val="00F66406"/>
    <w:rsid w:val="00F67F03"/>
    <w:rsid w:val="00F67FA2"/>
    <w:rsid w:val="00F71004"/>
    <w:rsid w:val="00F71EFC"/>
    <w:rsid w:val="00F7235D"/>
    <w:rsid w:val="00F7256C"/>
    <w:rsid w:val="00F72BE5"/>
    <w:rsid w:val="00F72EAC"/>
    <w:rsid w:val="00F7349A"/>
    <w:rsid w:val="00F73CBB"/>
    <w:rsid w:val="00F73EFE"/>
    <w:rsid w:val="00F74C5C"/>
    <w:rsid w:val="00F75197"/>
    <w:rsid w:val="00F75791"/>
    <w:rsid w:val="00F75A59"/>
    <w:rsid w:val="00F7650A"/>
    <w:rsid w:val="00F76C95"/>
    <w:rsid w:val="00F76D14"/>
    <w:rsid w:val="00F77698"/>
    <w:rsid w:val="00F77B89"/>
    <w:rsid w:val="00F77E68"/>
    <w:rsid w:val="00F80792"/>
    <w:rsid w:val="00F808E5"/>
    <w:rsid w:val="00F809DA"/>
    <w:rsid w:val="00F812BA"/>
    <w:rsid w:val="00F81A5A"/>
    <w:rsid w:val="00F81FCA"/>
    <w:rsid w:val="00F824F9"/>
    <w:rsid w:val="00F840B3"/>
    <w:rsid w:val="00F84A99"/>
    <w:rsid w:val="00F84E53"/>
    <w:rsid w:val="00F8591E"/>
    <w:rsid w:val="00F85B40"/>
    <w:rsid w:val="00F87691"/>
    <w:rsid w:val="00F90B4A"/>
    <w:rsid w:val="00F91643"/>
    <w:rsid w:val="00F91DC9"/>
    <w:rsid w:val="00F93057"/>
    <w:rsid w:val="00F93332"/>
    <w:rsid w:val="00F93F13"/>
    <w:rsid w:val="00F94782"/>
    <w:rsid w:val="00F951D8"/>
    <w:rsid w:val="00F95DDF"/>
    <w:rsid w:val="00F96108"/>
    <w:rsid w:val="00F9642C"/>
    <w:rsid w:val="00F96BC6"/>
    <w:rsid w:val="00F96C67"/>
    <w:rsid w:val="00F97EA6"/>
    <w:rsid w:val="00FA173D"/>
    <w:rsid w:val="00FA187A"/>
    <w:rsid w:val="00FA20F1"/>
    <w:rsid w:val="00FA24BB"/>
    <w:rsid w:val="00FA3A1D"/>
    <w:rsid w:val="00FA4F12"/>
    <w:rsid w:val="00FA5482"/>
    <w:rsid w:val="00FA6389"/>
    <w:rsid w:val="00FA7066"/>
    <w:rsid w:val="00FA7079"/>
    <w:rsid w:val="00FA70A7"/>
    <w:rsid w:val="00FA71DF"/>
    <w:rsid w:val="00FA7985"/>
    <w:rsid w:val="00FB0454"/>
    <w:rsid w:val="00FB04A6"/>
    <w:rsid w:val="00FB2128"/>
    <w:rsid w:val="00FB2FCF"/>
    <w:rsid w:val="00FB3767"/>
    <w:rsid w:val="00FB4675"/>
    <w:rsid w:val="00FB5337"/>
    <w:rsid w:val="00FB555E"/>
    <w:rsid w:val="00FB5862"/>
    <w:rsid w:val="00FB5C08"/>
    <w:rsid w:val="00FB64DF"/>
    <w:rsid w:val="00FB70B0"/>
    <w:rsid w:val="00FB7AEB"/>
    <w:rsid w:val="00FB7BFF"/>
    <w:rsid w:val="00FC07B0"/>
    <w:rsid w:val="00FC0802"/>
    <w:rsid w:val="00FC1082"/>
    <w:rsid w:val="00FC13AB"/>
    <w:rsid w:val="00FC2679"/>
    <w:rsid w:val="00FC2874"/>
    <w:rsid w:val="00FC2E34"/>
    <w:rsid w:val="00FC32A1"/>
    <w:rsid w:val="00FC33F0"/>
    <w:rsid w:val="00FC5D3A"/>
    <w:rsid w:val="00FC5E23"/>
    <w:rsid w:val="00FC66FA"/>
    <w:rsid w:val="00FC7DD3"/>
    <w:rsid w:val="00FC7F80"/>
    <w:rsid w:val="00FD06DF"/>
    <w:rsid w:val="00FD0AD5"/>
    <w:rsid w:val="00FD0B4D"/>
    <w:rsid w:val="00FD0E82"/>
    <w:rsid w:val="00FD0E85"/>
    <w:rsid w:val="00FD2226"/>
    <w:rsid w:val="00FD22E3"/>
    <w:rsid w:val="00FD27D8"/>
    <w:rsid w:val="00FD3440"/>
    <w:rsid w:val="00FD3569"/>
    <w:rsid w:val="00FD4699"/>
    <w:rsid w:val="00FD51F3"/>
    <w:rsid w:val="00FD567B"/>
    <w:rsid w:val="00FD6295"/>
    <w:rsid w:val="00FD6359"/>
    <w:rsid w:val="00FD6FB4"/>
    <w:rsid w:val="00FD70A0"/>
    <w:rsid w:val="00FD73D3"/>
    <w:rsid w:val="00FD7B47"/>
    <w:rsid w:val="00FD7B4B"/>
    <w:rsid w:val="00FE1452"/>
    <w:rsid w:val="00FE182A"/>
    <w:rsid w:val="00FE283E"/>
    <w:rsid w:val="00FE2BAA"/>
    <w:rsid w:val="00FE316C"/>
    <w:rsid w:val="00FE3868"/>
    <w:rsid w:val="00FE3BB2"/>
    <w:rsid w:val="00FE490B"/>
    <w:rsid w:val="00FE5547"/>
    <w:rsid w:val="00FE5760"/>
    <w:rsid w:val="00FE6317"/>
    <w:rsid w:val="00FE64FF"/>
    <w:rsid w:val="00FE65C3"/>
    <w:rsid w:val="00FE714B"/>
    <w:rsid w:val="00FE750D"/>
    <w:rsid w:val="00FE7948"/>
    <w:rsid w:val="00FE7E23"/>
    <w:rsid w:val="00FF069C"/>
    <w:rsid w:val="00FF0BC6"/>
    <w:rsid w:val="00FF0D8F"/>
    <w:rsid w:val="00FF2014"/>
    <w:rsid w:val="00FF224A"/>
    <w:rsid w:val="00FF2355"/>
    <w:rsid w:val="00FF2ABE"/>
    <w:rsid w:val="00FF3329"/>
    <w:rsid w:val="00FF376A"/>
    <w:rsid w:val="00FF39F0"/>
    <w:rsid w:val="00FF3E96"/>
    <w:rsid w:val="00FF4459"/>
    <w:rsid w:val="00FF4806"/>
    <w:rsid w:val="00FF4F7B"/>
    <w:rsid w:val="00FF5C7C"/>
    <w:rsid w:val="00FF62F2"/>
    <w:rsid w:val="00FF6378"/>
    <w:rsid w:val="028487DA"/>
    <w:rsid w:val="068683CC"/>
    <w:rsid w:val="06EE96A9"/>
    <w:rsid w:val="0AC8E042"/>
    <w:rsid w:val="0CB75399"/>
    <w:rsid w:val="0D8576B8"/>
    <w:rsid w:val="0E2427D6"/>
    <w:rsid w:val="0F743BF8"/>
    <w:rsid w:val="10ACBCA0"/>
    <w:rsid w:val="139E7911"/>
    <w:rsid w:val="14193862"/>
    <w:rsid w:val="14AFB68B"/>
    <w:rsid w:val="17A18320"/>
    <w:rsid w:val="183ACEF6"/>
    <w:rsid w:val="1B731435"/>
    <w:rsid w:val="1EE0D3B7"/>
    <w:rsid w:val="1FBB2705"/>
    <w:rsid w:val="21440691"/>
    <w:rsid w:val="222BD91E"/>
    <w:rsid w:val="223A5B37"/>
    <w:rsid w:val="225EA441"/>
    <w:rsid w:val="26126396"/>
    <w:rsid w:val="2A0789DF"/>
    <w:rsid w:val="2AB8CD5B"/>
    <w:rsid w:val="2C2FA0A1"/>
    <w:rsid w:val="30BCBC5B"/>
    <w:rsid w:val="33683BE6"/>
    <w:rsid w:val="37BBFBC6"/>
    <w:rsid w:val="37EB19E3"/>
    <w:rsid w:val="3806C00C"/>
    <w:rsid w:val="38311F72"/>
    <w:rsid w:val="3836D51D"/>
    <w:rsid w:val="38571516"/>
    <w:rsid w:val="3AFBAA0A"/>
    <w:rsid w:val="3C880EB9"/>
    <w:rsid w:val="3F5C5F17"/>
    <w:rsid w:val="3F7BB8FE"/>
    <w:rsid w:val="42B66749"/>
    <w:rsid w:val="47F9C259"/>
    <w:rsid w:val="4DC89B14"/>
    <w:rsid w:val="4EE0B476"/>
    <w:rsid w:val="59207603"/>
    <w:rsid w:val="59DF7B76"/>
    <w:rsid w:val="5AD949D6"/>
    <w:rsid w:val="60BABDB1"/>
    <w:rsid w:val="612B87B6"/>
    <w:rsid w:val="6740623A"/>
    <w:rsid w:val="6E73D165"/>
    <w:rsid w:val="70D66A91"/>
    <w:rsid w:val="7158AAF4"/>
    <w:rsid w:val="72C287AA"/>
    <w:rsid w:val="77A79358"/>
    <w:rsid w:val="7D0D905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D135DE"/>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214"/>
    <w:pPr>
      <w:spacing w:before="120" w:after="120"/>
    </w:pPr>
    <w:rPr>
      <w:rFonts w:asciiTheme="minorHAnsi" w:eastAsia="Times New Roman" w:hAnsiTheme="minorHAnsi"/>
      <w:sz w:val="21"/>
      <w:lang w:eastAsia="en-AU"/>
    </w:rPr>
  </w:style>
  <w:style w:type="paragraph" w:styleId="Heading1">
    <w:name w:val="heading 1"/>
    <w:basedOn w:val="Normal"/>
    <w:next w:val="Normal"/>
    <w:link w:val="Heading1Char"/>
    <w:rsid w:val="00677BC6"/>
    <w:pPr>
      <w:spacing w:before="360" w:after="480" w:line="520" w:lineRule="exact"/>
      <w:outlineLvl w:val="0"/>
    </w:pPr>
    <w:rPr>
      <w:b/>
      <w:color w:val="FFFFFF" w:themeColor="background1"/>
      <w:spacing w:val="-14"/>
      <w:sz w:val="48"/>
      <w:szCs w:val="48"/>
    </w:rPr>
  </w:style>
  <w:style w:type="paragraph" w:styleId="Heading2">
    <w:name w:val="heading 2"/>
    <w:basedOn w:val="Normal"/>
    <w:next w:val="Normal"/>
    <w:link w:val="Heading2Char"/>
    <w:qFormat/>
    <w:rsid w:val="008431E6"/>
    <w:pPr>
      <w:keepNext/>
      <w:spacing w:before="40" w:after="160"/>
      <w:outlineLvl w:val="1"/>
    </w:pPr>
    <w:rPr>
      <w:rFonts w:ascii="Calibri" w:eastAsia="SimSun" w:hAnsi="Calibri"/>
      <w:b/>
      <w:bCs/>
      <w:color w:val="623976" w:themeColor="accent3" w:themeShade="BF"/>
      <w:sz w:val="28"/>
      <w:szCs w:val="22"/>
    </w:rPr>
  </w:style>
  <w:style w:type="paragraph" w:styleId="Heading3">
    <w:name w:val="heading 3"/>
    <w:basedOn w:val="Normal"/>
    <w:next w:val="Normal"/>
    <w:link w:val="Heading3Char"/>
    <w:qFormat/>
    <w:rsid w:val="00CE77C4"/>
    <w:pPr>
      <w:keepNext/>
      <w:keepLines/>
      <w:numPr>
        <w:ilvl w:val="1"/>
      </w:numPr>
      <w:spacing w:before="0"/>
      <w:outlineLvl w:val="2"/>
    </w:pPr>
    <w:rPr>
      <w:rFonts w:ascii="Calibri" w:eastAsia="SimSun" w:hAnsi="Calibri"/>
      <w:b/>
      <w:bCs/>
      <w:color w:val="42264F" w:themeColor="accent3" w:themeShade="80"/>
      <w:sz w:val="24"/>
      <w:szCs w:val="22"/>
    </w:rPr>
  </w:style>
  <w:style w:type="paragraph" w:styleId="Heading4">
    <w:name w:val="heading 4"/>
    <w:basedOn w:val="Normal"/>
    <w:next w:val="Normal"/>
    <w:link w:val="Heading4Char"/>
    <w:qFormat/>
    <w:rsid w:val="00CE77C4"/>
    <w:pPr>
      <w:spacing w:before="0"/>
      <w:outlineLvl w:val="3"/>
    </w:pPr>
    <w:rPr>
      <w:rFonts w:ascii="Calibri" w:eastAsia="SimSun" w:hAnsi="Calibri"/>
      <w:b/>
      <w:bCs/>
      <w:iCs/>
      <w:color w:val="623976" w:themeColor="accent3" w:themeShade="BF"/>
      <w:sz w:val="22"/>
      <w:szCs w:val="22"/>
    </w:rPr>
  </w:style>
  <w:style w:type="paragraph" w:styleId="Heading5">
    <w:name w:val="heading 5"/>
    <w:basedOn w:val="Normal"/>
    <w:next w:val="Normal"/>
    <w:link w:val="Heading5Char"/>
    <w:rsid w:val="00B968FF"/>
    <w:pPr>
      <w:spacing w:before="0"/>
      <w:outlineLvl w:val="4"/>
    </w:pPr>
    <w:rPr>
      <w:rFonts w:ascii="Calibri" w:hAnsi="Calibri"/>
      <w:b/>
      <w:bCs/>
      <w:iCs/>
      <w:color w:val="213657" w:themeColor="accent5"/>
      <w:szCs w:val="22"/>
    </w:rPr>
  </w:style>
  <w:style w:type="paragraph" w:styleId="Heading6">
    <w:name w:val="heading 6"/>
    <w:basedOn w:val="Normal"/>
    <w:next w:val="Normal"/>
    <w:link w:val="Heading6Char"/>
    <w:rsid w:val="006804EB"/>
    <w:pPr>
      <w:keepNext/>
      <w:keepLines/>
      <w:spacing w:before="240" w:after="60"/>
      <w:outlineLvl w:val="5"/>
    </w:pPr>
    <w:rPr>
      <w:rFonts w:ascii="Calibri" w:eastAsia="SimSun" w:hAnsi="Calibri"/>
      <w:iCs/>
      <w:color w:val="213657"/>
      <w:szCs w:val="22"/>
    </w:rPr>
  </w:style>
  <w:style w:type="paragraph" w:styleId="Heading7">
    <w:name w:val="heading 7"/>
    <w:basedOn w:val="Normal"/>
    <w:next w:val="Normal"/>
    <w:link w:val="Heading7Char"/>
    <w:uiPriority w:val="9"/>
    <w:semiHidden/>
    <w:unhideWhenUsed/>
    <w:rsid w:val="00C23C8C"/>
    <w:pPr>
      <w:keepNext/>
      <w:keepLines/>
      <w:spacing w:before="40"/>
      <w:outlineLvl w:val="6"/>
    </w:pPr>
    <w:rPr>
      <w:rFonts w:asciiTheme="majorHAnsi" w:eastAsiaTheme="majorEastAsia" w:hAnsiTheme="majorHAnsi" w:cstheme="majorBidi"/>
      <w:iCs/>
      <w:color w:val="013160" w:themeColor="accent1" w:themeShade="7F"/>
    </w:rPr>
  </w:style>
  <w:style w:type="paragraph" w:styleId="Heading8">
    <w:name w:val="heading 8"/>
    <w:basedOn w:val="Normal"/>
    <w:next w:val="Normal"/>
    <w:link w:val="Heading8Char"/>
    <w:uiPriority w:val="9"/>
    <w:unhideWhenUsed/>
    <w:rsid w:val="00C23C8C"/>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rsid w:val="00C23C8C"/>
    <w:pPr>
      <w:keepNext/>
      <w:keepLines/>
      <w:spacing w:before="40"/>
      <w:outlineLvl w:val="8"/>
    </w:pPr>
    <w:rPr>
      <w:rFonts w:asciiTheme="majorHAnsi" w:eastAsiaTheme="majorEastAsia" w:hAnsiTheme="majorHAnsi"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F0B15"/>
    <w:pPr>
      <w:tabs>
        <w:tab w:val="center" w:pos="4320"/>
        <w:tab w:val="right" w:pos="8640"/>
      </w:tabs>
    </w:pPr>
  </w:style>
  <w:style w:type="character" w:customStyle="1" w:styleId="HeaderChar">
    <w:name w:val="Header Char"/>
    <w:basedOn w:val="DefaultParagraphFont"/>
    <w:link w:val="Header"/>
    <w:rsid w:val="007F53C0"/>
    <w:rPr>
      <w:rFonts w:ascii="Times New Roman" w:eastAsia="Times New Roman" w:hAnsi="Times New Roman"/>
      <w:sz w:val="24"/>
      <w:szCs w:val="24"/>
    </w:rPr>
  </w:style>
  <w:style w:type="paragraph" w:styleId="Footer">
    <w:name w:val="footer"/>
    <w:basedOn w:val="Normal"/>
    <w:link w:val="FooterChar"/>
    <w:uiPriority w:val="99"/>
    <w:rsid w:val="00BA123B"/>
    <w:pPr>
      <w:tabs>
        <w:tab w:val="center" w:pos="4320"/>
        <w:tab w:val="right" w:pos="8640"/>
      </w:tabs>
    </w:pPr>
    <w:rPr>
      <w:sz w:val="20"/>
    </w:rPr>
  </w:style>
  <w:style w:type="character" w:customStyle="1" w:styleId="FooterChar">
    <w:name w:val="Footer Char"/>
    <w:basedOn w:val="DefaultParagraphFont"/>
    <w:link w:val="Footer"/>
    <w:uiPriority w:val="99"/>
    <w:rsid w:val="00BA123B"/>
    <w:rPr>
      <w:rFonts w:ascii="Calibri Light" w:eastAsia="Times New Roman" w:hAnsi="Calibri Light"/>
      <w:lang w:eastAsia="en-AU"/>
    </w:rPr>
  </w:style>
  <w:style w:type="character" w:customStyle="1" w:styleId="Heading1Char">
    <w:name w:val="Heading 1 Char"/>
    <w:basedOn w:val="DefaultParagraphFont"/>
    <w:link w:val="Heading1"/>
    <w:rsid w:val="00677BC6"/>
    <w:rPr>
      <w:rFonts w:asciiTheme="minorHAnsi" w:eastAsia="Times New Roman" w:hAnsiTheme="minorHAnsi"/>
      <w:b/>
      <w:color w:val="FFFFFF" w:themeColor="background1"/>
      <w:spacing w:val="-14"/>
      <w:sz w:val="48"/>
      <w:szCs w:val="48"/>
      <w:lang w:eastAsia="en-AU"/>
    </w:rPr>
  </w:style>
  <w:style w:type="paragraph" w:customStyle="1" w:styleId="Dash">
    <w:name w:val="Dash"/>
    <w:basedOn w:val="Normal"/>
    <w:link w:val="DashChar"/>
    <w:qFormat/>
    <w:rsid w:val="003D31EF"/>
    <w:pPr>
      <w:numPr>
        <w:ilvl w:val="1"/>
        <w:numId w:val="6"/>
      </w:numPr>
      <w:tabs>
        <w:tab w:val="clear" w:pos="567"/>
      </w:tabs>
      <w:ind w:left="527" w:hanging="170"/>
    </w:pPr>
  </w:style>
  <w:style w:type="character" w:customStyle="1" w:styleId="DashChar">
    <w:name w:val="Dash Char"/>
    <w:basedOn w:val="DefaultParagraphFont"/>
    <w:link w:val="Dash"/>
    <w:rsid w:val="003D31EF"/>
    <w:rPr>
      <w:rFonts w:asciiTheme="minorHAnsi" w:eastAsia="Times New Roman" w:hAnsiTheme="minorHAnsi"/>
      <w:sz w:val="21"/>
      <w:lang w:eastAsia="en-AU"/>
    </w:rPr>
  </w:style>
  <w:style w:type="paragraph" w:customStyle="1" w:styleId="DoubleDot">
    <w:name w:val="Double Dot"/>
    <w:basedOn w:val="Normal"/>
    <w:link w:val="DoubleDotChar"/>
    <w:qFormat/>
    <w:rsid w:val="003D31EF"/>
    <w:pPr>
      <w:numPr>
        <w:ilvl w:val="2"/>
        <w:numId w:val="6"/>
      </w:numPr>
      <w:tabs>
        <w:tab w:val="clear" w:pos="850"/>
      </w:tabs>
      <w:ind w:left="680" w:hanging="170"/>
    </w:pPr>
  </w:style>
  <w:style w:type="character" w:customStyle="1" w:styleId="DoubleDotChar">
    <w:name w:val="Double Dot Char"/>
    <w:basedOn w:val="DefaultParagraphFont"/>
    <w:link w:val="DoubleDot"/>
    <w:rsid w:val="003D31EF"/>
    <w:rPr>
      <w:rFonts w:asciiTheme="minorHAnsi" w:eastAsia="Times New Roman" w:hAnsiTheme="minorHAnsi"/>
      <w:sz w:val="21"/>
      <w:lang w:eastAsia="en-AU"/>
    </w:rPr>
  </w:style>
  <w:style w:type="paragraph" w:styleId="BalloonText">
    <w:name w:val="Balloon Text"/>
    <w:basedOn w:val="Normal"/>
    <w:link w:val="BalloonTextChar"/>
    <w:semiHidden/>
    <w:rsid w:val="008F0B15"/>
    <w:rPr>
      <w:rFonts w:ascii="Tahoma" w:hAnsi="Tahoma" w:cs="Tahoma"/>
      <w:sz w:val="16"/>
      <w:szCs w:val="16"/>
    </w:rPr>
  </w:style>
  <w:style w:type="character" w:customStyle="1" w:styleId="BalloonTextChar">
    <w:name w:val="Balloon Text Char"/>
    <w:basedOn w:val="DefaultParagraphFont"/>
    <w:link w:val="BalloonText"/>
    <w:semiHidden/>
    <w:rsid w:val="00627218"/>
    <w:rPr>
      <w:rFonts w:ascii="Tahoma" w:eastAsia="Times New Roman" w:hAnsi="Tahoma" w:cs="Tahoma"/>
      <w:sz w:val="16"/>
      <w:szCs w:val="16"/>
    </w:rPr>
  </w:style>
  <w:style w:type="character" w:customStyle="1" w:styleId="Heading2Char">
    <w:name w:val="Heading 2 Char"/>
    <w:basedOn w:val="DefaultParagraphFont"/>
    <w:link w:val="Heading2"/>
    <w:rsid w:val="008431E6"/>
    <w:rPr>
      <w:rFonts w:eastAsia="SimSun"/>
      <w:b/>
      <w:bCs/>
      <w:color w:val="623976" w:themeColor="accent3" w:themeShade="BF"/>
      <w:sz w:val="28"/>
      <w:szCs w:val="22"/>
      <w:lang w:eastAsia="en-AU"/>
    </w:rPr>
  </w:style>
  <w:style w:type="character" w:customStyle="1" w:styleId="Heading3Char">
    <w:name w:val="Heading 3 Char"/>
    <w:basedOn w:val="DefaultParagraphFont"/>
    <w:link w:val="Heading3"/>
    <w:rsid w:val="00CE77C4"/>
    <w:rPr>
      <w:rFonts w:eastAsia="SimSun"/>
      <w:b/>
      <w:bCs/>
      <w:color w:val="42264F" w:themeColor="accent3" w:themeShade="80"/>
      <w:sz w:val="24"/>
      <w:szCs w:val="22"/>
      <w:lang w:eastAsia="en-AU"/>
    </w:rPr>
  </w:style>
  <w:style w:type="character" w:customStyle="1" w:styleId="Heading4Char">
    <w:name w:val="Heading 4 Char"/>
    <w:basedOn w:val="DefaultParagraphFont"/>
    <w:link w:val="Heading4"/>
    <w:rsid w:val="00CE77C4"/>
    <w:rPr>
      <w:rFonts w:eastAsia="SimSun"/>
      <w:b/>
      <w:bCs/>
      <w:iCs/>
      <w:color w:val="623976" w:themeColor="accent3" w:themeShade="BF"/>
      <w:sz w:val="22"/>
      <w:szCs w:val="22"/>
      <w:lang w:eastAsia="en-AU"/>
    </w:rPr>
  </w:style>
  <w:style w:type="table" w:styleId="TableGrid">
    <w:name w:val="Table Grid"/>
    <w:basedOn w:val="TableNormal"/>
    <w:uiPriority w:val="59"/>
    <w:rsid w:val="008F0B15"/>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C4F86"/>
    <w:tblPr>
      <w:tblBorders>
        <w:top w:val="single" w:sz="2" w:space="0" w:color="2E74B5"/>
        <w:left w:val="single" w:sz="2" w:space="0" w:color="2E74B5"/>
        <w:bottom w:val="single" w:sz="2" w:space="0" w:color="2E74B5"/>
        <w:right w:val="single" w:sz="2" w:space="0" w:color="2E74B5"/>
        <w:insideH w:val="single" w:sz="2" w:space="0" w:color="2E74B5"/>
        <w:insideV w:val="single" w:sz="2" w:space="0" w:color="2E74B5"/>
      </w:tblBorders>
    </w:tblPr>
    <w:tblStylePr w:type="firstRow">
      <w:rPr>
        <w:rFonts w:ascii="Calibri" w:hAnsi="Calibri"/>
        <w:b/>
        <w:i w:val="0"/>
        <w:color w:val="FFFFFF"/>
        <w:sz w:val="20"/>
      </w:rPr>
      <w:tblPr/>
      <w:tcPr>
        <w:shd w:val="clear" w:color="auto" w:fill="2E74B5"/>
      </w:tcPr>
    </w:tblStylePr>
  </w:style>
  <w:style w:type="paragraph" w:customStyle="1" w:styleId="Introtext">
    <w:name w:val="Intro text"/>
    <w:basedOn w:val="Normal"/>
    <w:qFormat/>
    <w:rsid w:val="00437229"/>
    <w:pPr>
      <w:numPr>
        <w:ilvl w:val="1"/>
      </w:numPr>
      <w:spacing w:after="240"/>
    </w:pPr>
    <w:rPr>
      <w:rFonts w:ascii="Calibri" w:eastAsiaTheme="minorEastAsia" w:hAnsi="Calibri" w:cstheme="minorBidi"/>
      <w:sz w:val="26"/>
      <w:szCs w:val="26"/>
      <w:lang w:eastAsia="zh-CN"/>
    </w:rPr>
  </w:style>
  <w:style w:type="character" w:styleId="Hyperlink">
    <w:name w:val="Hyperlink"/>
    <w:uiPriority w:val="99"/>
    <w:rsid w:val="008D5358"/>
    <w:rPr>
      <w:color w:val="844D9E" w:themeColor="accent3"/>
      <w:u w:val="single"/>
    </w:rPr>
  </w:style>
  <w:style w:type="character" w:styleId="FollowedHyperlink">
    <w:name w:val="FollowedHyperlink"/>
    <w:basedOn w:val="DefaultParagraphFont"/>
    <w:semiHidden/>
    <w:unhideWhenUsed/>
    <w:rsid w:val="008F0B15"/>
    <w:rPr>
      <w:color w:val="E61E26" w:themeColor="followedHyperlink"/>
      <w:u w:val="single"/>
    </w:rPr>
  </w:style>
  <w:style w:type="paragraph" w:styleId="Revision">
    <w:name w:val="Revision"/>
    <w:hidden/>
    <w:uiPriority w:val="99"/>
    <w:semiHidden/>
    <w:rsid w:val="008D4CD0"/>
    <w:rPr>
      <w:rFonts w:ascii="Calibri Light" w:hAnsi="Calibri Light"/>
      <w:color w:val="0D0D0D" w:themeColor="text1" w:themeTint="F2"/>
      <w:sz w:val="22"/>
    </w:rPr>
  </w:style>
  <w:style w:type="character" w:styleId="PlaceholderText">
    <w:name w:val="Placeholder Text"/>
    <w:basedOn w:val="DefaultParagraphFont"/>
    <w:uiPriority w:val="99"/>
    <w:semiHidden/>
    <w:rsid w:val="008F0B15"/>
    <w:rPr>
      <w:color w:val="808080"/>
    </w:rPr>
  </w:style>
  <w:style w:type="character" w:customStyle="1" w:styleId="Heading5Char">
    <w:name w:val="Heading 5 Char"/>
    <w:basedOn w:val="DefaultParagraphFont"/>
    <w:link w:val="Heading5"/>
    <w:rsid w:val="00B968FF"/>
    <w:rPr>
      <w:rFonts w:eastAsia="Times New Roman"/>
      <w:b/>
      <w:bCs/>
      <w:iCs/>
      <w:color w:val="213657" w:themeColor="accent5"/>
      <w:sz w:val="21"/>
      <w:szCs w:val="22"/>
      <w:lang w:eastAsia="en-AU"/>
    </w:rPr>
  </w:style>
  <w:style w:type="paragraph" w:customStyle="1" w:styleId="BoxHeading">
    <w:name w:val="Box Heading"/>
    <w:basedOn w:val="Normal"/>
    <w:next w:val="Normal"/>
    <w:rsid w:val="005A1176"/>
    <w:pPr>
      <w:keepNext/>
      <w:spacing w:after="240"/>
    </w:pPr>
    <w:rPr>
      <w:b/>
      <w:color w:val="0364C3" w:themeColor="accent1"/>
      <w:sz w:val="26"/>
      <w:szCs w:val="26"/>
    </w:rPr>
  </w:style>
  <w:style w:type="paragraph" w:customStyle="1" w:styleId="BoxText">
    <w:name w:val="Box Text"/>
    <w:basedOn w:val="Normal"/>
    <w:link w:val="BoxTextChar"/>
    <w:rsid w:val="005A1176"/>
    <w:pPr>
      <w:spacing w:before="60" w:after="60"/>
    </w:pPr>
    <w:rPr>
      <w:sz w:val="20"/>
    </w:rPr>
  </w:style>
  <w:style w:type="paragraph" w:customStyle="1" w:styleId="Bullet">
    <w:name w:val="Bullet"/>
    <w:basedOn w:val="Normal"/>
    <w:link w:val="BulletChar"/>
    <w:qFormat/>
    <w:rsid w:val="002042DF"/>
    <w:pPr>
      <w:numPr>
        <w:numId w:val="4"/>
      </w:numPr>
      <w:tabs>
        <w:tab w:val="clear" w:pos="520"/>
      </w:tabs>
      <w:ind w:left="284" w:hanging="284"/>
    </w:pPr>
  </w:style>
  <w:style w:type="character" w:customStyle="1" w:styleId="BoxTextChar">
    <w:name w:val="Box Text Char"/>
    <w:basedOn w:val="DefaultParagraphFont"/>
    <w:link w:val="BoxText"/>
    <w:rsid w:val="005A1176"/>
    <w:rPr>
      <w:rFonts w:asciiTheme="minorHAnsi" w:eastAsia="Times New Roman" w:hAnsiTheme="minorHAnsi"/>
      <w:lang w:eastAsia="en-AU"/>
    </w:rPr>
  </w:style>
  <w:style w:type="character" w:customStyle="1" w:styleId="BulletChar">
    <w:name w:val="Bullet Char"/>
    <w:basedOn w:val="DefaultParagraphFont"/>
    <w:link w:val="Bullet"/>
    <w:rsid w:val="002042DF"/>
    <w:rPr>
      <w:rFonts w:asciiTheme="minorHAnsi" w:eastAsia="Times New Roman" w:hAnsiTheme="minorHAnsi"/>
      <w:sz w:val="21"/>
      <w:lang w:eastAsia="en-AU"/>
    </w:rPr>
  </w:style>
  <w:style w:type="paragraph" w:customStyle="1" w:styleId="Boxbullet">
    <w:name w:val="Box bullet"/>
    <w:basedOn w:val="Bullet"/>
    <w:rsid w:val="005A1176"/>
    <w:pPr>
      <w:spacing w:after="60"/>
    </w:pPr>
    <w:rPr>
      <w:color w:val="0D0D0D" w:themeColor="text1" w:themeTint="F2"/>
      <w:sz w:val="20"/>
    </w:rPr>
  </w:style>
  <w:style w:type="paragraph" w:customStyle="1" w:styleId="Boxdash">
    <w:name w:val="Box dash"/>
    <w:basedOn w:val="Dash"/>
    <w:rsid w:val="005A1176"/>
    <w:pPr>
      <w:tabs>
        <w:tab w:val="num" w:pos="1040"/>
      </w:tabs>
      <w:spacing w:after="60" w:line="276" w:lineRule="auto"/>
    </w:pPr>
    <w:rPr>
      <w:rFonts w:eastAsiaTheme="minorHAnsi"/>
      <w:color w:val="0D0D0D" w:themeColor="text1" w:themeTint="F2"/>
      <w:sz w:val="20"/>
    </w:rPr>
  </w:style>
  <w:style w:type="paragraph" w:customStyle="1" w:styleId="Boxdoubledot">
    <w:name w:val="Box double dot"/>
    <w:basedOn w:val="DoubleDot"/>
    <w:rsid w:val="005A1176"/>
    <w:pPr>
      <w:tabs>
        <w:tab w:val="num" w:pos="1560"/>
      </w:tabs>
      <w:spacing w:after="60" w:line="276" w:lineRule="auto"/>
    </w:pPr>
    <w:rPr>
      <w:rFonts w:eastAsiaTheme="minorHAnsi"/>
      <w:color w:val="0D0D0D" w:themeColor="text1" w:themeTint="F2"/>
      <w:sz w:val="20"/>
    </w:rPr>
  </w:style>
  <w:style w:type="character" w:customStyle="1" w:styleId="Heading9Char">
    <w:name w:val="Heading 9 Char"/>
    <w:basedOn w:val="DefaultParagraphFont"/>
    <w:link w:val="Heading9"/>
    <w:uiPriority w:val="9"/>
    <w:rsid w:val="00C23C8C"/>
    <w:rPr>
      <w:rFonts w:asciiTheme="majorHAnsi" w:eastAsiaTheme="majorEastAsia" w:hAnsiTheme="majorHAnsi" w:cstheme="majorBidi"/>
      <w:iCs/>
      <w:color w:val="272727" w:themeColor="text1" w:themeTint="D8"/>
      <w:sz w:val="21"/>
      <w:szCs w:val="21"/>
    </w:rPr>
  </w:style>
  <w:style w:type="character" w:customStyle="1" w:styleId="Heading8Char">
    <w:name w:val="Heading 8 Char"/>
    <w:basedOn w:val="DefaultParagraphFont"/>
    <w:link w:val="Heading8"/>
    <w:uiPriority w:val="9"/>
    <w:rsid w:val="00C23C8C"/>
    <w:rPr>
      <w:rFonts w:asciiTheme="majorHAnsi" w:eastAsiaTheme="majorEastAsia" w:hAnsiTheme="majorHAnsi" w:cstheme="majorBidi"/>
      <w:color w:val="272727" w:themeColor="text1" w:themeTint="D8"/>
      <w:sz w:val="21"/>
      <w:szCs w:val="21"/>
    </w:rPr>
  </w:style>
  <w:style w:type="character" w:customStyle="1" w:styleId="Heading6Char">
    <w:name w:val="Heading 6 Char"/>
    <w:basedOn w:val="DefaultParagraphFont"/>
    <w:link w:val="Heading6"/>
    <w:rsid w:val="006804EB"/>
    <w:rPr>
      <w:rFonts w:eastAsia="SimSun"/>
      <w:iCs/>
      <w:color w:val="213657"/>
      <w:sz w:val="21"/>
      <w:szCs w:val="22"/>
      <w:lang w:eastAsia="en-AU"/>
    </w:rPr>
  </w:style>
  <w:style w:type="character" w:customStyle="1" w:styleId="Heading7Char">
    <w:name w:val="Heading 7 Char"/>
    <w:basedOn w:val="DefaultParagraphFont"/>
    <w:link w:val="Heading7"/>
    <w:uiPriority w:val="9"/>
    <w:semiHidden/>
    <w:rsid w:val="00C23C8C"/>
    <w:rPr>
      <w:rFonts w:asciiTheme="majorHAnsi" w:eastAsiaTheme="majorEastAsia" w:hAnsiTheme="majorHAnsi" w:cstheme="majorBidi"/>
      <w:iCs/>
      <w:color w:val="013160" w:themeColor="accent1" w:themeShade="7F"/>
      <w:sz w:val="22"/>
    </w:rPr>
  </w:style>
  <w:style w:type="paragraph" w:styleId="NoSpacing">
    <w:name w:val="No Spacing"/>
    <w:link w:val="NoSpacingChar"/>
    <w:uiPriority w:val="1"/>
    <w:qFormat/>
    <w:rsid w:val="008F0B15"/>
    <w:rPr>
      <w:rFonts w:asciiTheme="minorHAnsi" w:eastAsiaTheme="minorEastAsia" w:hAnsiTheme="minorHAnsi" w:cstheme="minorBidi"/>
      <w:sz w:val="22"/>
      <w:szCs w:val="22"/>
      <w:lang w:val="en-US"/>
    </w:rPr>
  </w:style>
  <w:style w:type="paragraph" w:customStyle="1" w:styleId="Default">
    <w:name w:val="Default"/>
    <w:rsid w:val="008F0B15"/>
    <w:pPr>
      <w:autoSpaceDE w:val="0"/>
      <w:autoSpaceDN w:val="0"/>
      <w:adjustRightInd w:val="0"/>
    </w:pPr>
    <w:rPr>
      <w:rFonts w:ascii="Verdana" w:eastAsia="Times New Roman" w:hAnsi="Verdana" w:cs="Verdana"/>
      <w:color w:val="000000"/>
      <w:sz w:val="24"/>
      <w:szCs w:val="24"/>
      <w:lang w:eastAsia="en-AU"/>
    </w:rPr>
  </w:style>
  <w:style w:type="character" w:styleId="FootnoteReference">
    <w:name w:val="footnote reference"/>
    <w:basedOn w:val="DefaultParagraphFont"/>
    <w:rsid w:val="008F0B15"/>
    <w:rPr>
      <w:vertAlign w:val="superscript"/>
    </w:rPr>
  </w:style>
  <w:style w:type="paragraph" w:styleId="FootnoteText">
    <w:name w:val="footnote text"/>
    <w:basedOn w:val="Normal"/>
    <w:link w:val="FootnoteTextChar"/>
    <w:rsid w:val="008F0B15"/>
    <w:pPr>
      <w:spacing w:after="0"/>
    </w:pPr>
    <w:rPr>
      <w:sz w:val="20"/>
    </w:rPr>
  </w:style>
  <w:style w:type="character" w:customStyle="1" w:styleId="FootnoteTextChar">
    <w:name w:val="Footnote Text Char"/>
    <w:basedOn w:val="DefaultParagraphFont"/>
    <w:link w:val="FootnoteText"/>
    <w:rsid w:val="008F0B15"/>
    <w:rPr>
      <w:rFonts w:ascii="Times New Roman" w:eastAsia="Times New Roman" w:hAnsi="Times New Roman"/>
    </w:rPr>
  </w:style>
  <w:style w:type="table" w:customStyle="1" w:styleId="GridTable5Dark-Accent61">
    <w:name w:val="Grid Table 5 Dark - Accent 61"/>
    <w:basedOn w:val="TableNormal"/>
    <w:uiPriority w:val="50"/>
    <w:rsid w:val="008F0B15"/>
    <w:pPr>
      <w:spacing w:before="100"/>
    </w:pPr>
    <w:rPr>
      <w:rFonts w:asciiTheme="minorHAnsi" w:eastAsiaTheme="minorEastAsia" w:hAnsiTheme="minorHAnsi" w:cstheme="minorBidi"/>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BE6E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A585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A585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A585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A5850" w:themeFill="accent6"/>
      </w:tcPr>
    </w:tblStylePr>
    <w:tblStylePr w:type="band1Vert">
      <w:tblPr/>
      <w:tcPr>
        <w:shd w:val="clear" w:color="auto" w:fill="98CEC4" w:themeFill="accent6" w:themeFillTint="66"/>
      </w:tcPr>
    </w:tblStylePr>
    <w:tblStylePr w:type="band1Horz">
      <w:tblPr/>
      <w:tcPr>
        <w:shd w:val="clear" w:color="auto" w:fill="98CEC4" w:themeFill="accent6" w:themeFillTint="66"/>
      </w:tcPr>
    </w:tblStylePr>
  </w:style>
  <w:style w:type="paragraph" w:customStyle="1" w:styleId="KeyContactsName">
    <w:name w:val="KeyContacts Name"/>
    <w:basedOn w:val="Normal"/>
    <w:next w:val="Normal"/>
    <w:semiHidden/>
    <w:rsid w:val="008F2212"/>
    <w:pPr>
      <w:framePr w:w="2058" w:h="13054" w:hRule="exact" w:wrap="around" w:vAnchor="text" w:hAnchor="page" w:x="965" w:y="1"/>
      <w:pBdr>
        <w:top w:val="single" w:sz="18" w:space="1" w:color="CCD6E3"/>
        <w:left w:val="single" w:sz="18" w:space="4" w:color="CCD6E3"/>
        <w:bottom w:val="single" w:sz="18" w:space="1" w:color="CCD6E3"/>
        <w:right w:val="single" w:sz="18" w:space="4" w:color="CCD6E3"/>
      </w:pBdr>
      <w:shd w:val="clear" w:color="auto" w:fill="CCD6E3"/>
      <w:spacing w:before="240" w:after="0" w:afterAutospacing="1" w:line="264" w:lineRule="auto"/>
    </w:pPr>
    <w:rPr>
      <w:rFonts w:ascii="Univers 45 Light" w:hAnsi="Univers 45 Light"/>
      <w:b/>
      <w:color w:val="0C2D83"/>
      <w:sz w:val="18"/>
      <w:szCs w:val="24"/>
      <w:lang w:val="en-GB"/>
    </w:rPr>
  </w:style>
  <w:style w:type="paragraph" w:styleId="ListParagraph">
    <w:name w:val="List Paragraph"/>
    <w:basedOn w:val="Normal"/>
    <w:link w:val="ListParagraphChar"/>
    <w:uiPriority w:val="34"/>
    <w:qFormat/>
    <w:rsid w:val="008F0B15"/>
    <w:pPr>
      <w:ind w:left="720"/>
      <w:contextualSpacing/>
    </w:pPr>
  </w:style>
  <w:style w:type="character" w:customStyle="1" w:styleId="ListParagraphChar">
    <w:name w:val="List Paragraph Char"/>
    <w:basedOn w:val="DefaultParagraphFont"/>
    <w:link w:val="ListParagraph"/>
    <w:uiPriority w:val="34"/>
    <w:rsid w:val="008F0B15"/>
    <w:rPr>
      <w:rFonts w:ascii="Times New Roman" w:eastAsia="Times New Roman" w:hAnsi="Times New Roman"/>
      <w:sz w:val="24"/>
      <w:szCs w:val="24"/>
    </w:rPr>
  </w:style>
  <w:style w:type="table" w:customStyle="1" w:styleId="ListTable4-Accent61">
    <w:name w:val="List Table 4 - Accent 61"/>
    <w:basedOn w:val="TableNormal"/>
    <w:uiPriority w:val="49"/>
    <w:rsid w:val="008F0B15"/>
    <w:pPr>
      <w:spacing w:before="100"/>
    </w:pPr>
    <w:rPr>
      <w:rFonts w:asciiTheme="minorHAnsi" w:eastAsiaTheme="minorEastAsia" w:hAnsiTheme="minorHAnsi" w:cstheme="minorBidi"/>
      <w:lang w:eastAsia="en-AU"/>
    </w:rPr>
    <w:tblPr>
      <w:tblStyleRowBandSize w:val="1"/>
      <w:tblStyleColBandSize w:val="1"/>
      <w:tblBorders>
        <w:top w:val="single" w:sz="4" w:space="0" w:color="64B5A7" w:themeColor="accent6" w:themeTint="99"/>
        <w:left w:val="single" w:sz="4" w:space="0" w:color="64B5A7" w:themeColor="accent6" w:themeTint="99"/>
        <w:bottom w:val="single" w:sz="4" w:space="0" w:color="64B5A7" w:themeColor="accent6" w:themeTint="99"/>
        <w:right w:val="single" w:sz="4" w:space="0" w:color="64B5A7" w:themeColor="accent6" w:themeTint="99"/>
        <w:insideH w:val="single" w:sz="4" w:space="0" w:color="64B5A7" w:themeColor="accent6" w:themeTint="99"/>
      </w:tblBorders>
    </w:tblPr>
    <w:tblStylePr w:type="firstRow">
      <w:rPr>
        <w:b/>
        <w:bCs/>
        <w:color w:val="FFFFFF" w:themeColor="background1"/>
      </w:rPr>
      <w:tblPr/>
      <w:tcPr>
        <w:tcBorders>
          <w:top w:val="single" w:sz="4" w:space="0" w:color="2A5850" w:themeColor="accent6"/>
          <w:left w:val="single" w:sz="4" w:space="0" w:color="2A5850" w:themeColor="accent6"/>
          <w:bottom w:val="single" w:sz="4" w:space="0" w:color="2A5850" w:themeColor="accent6"/>
          <w:right w:val="single" w:sz="4" w:space="0" w:color="2A5850" w:themeColor="accent6"/>
          <w:insideH w:val="nil"/>
        </w:tcBorders>
        <w:shd w:val="clear" w:color="auto" w:fill="2A5850" w:themeFill="accent6"/>
      </w:tcPr>
    </w:tblStylePr>
    <w:tblStylePr w:type="lastRow">
      <w:rPr>
        <w:b/>
        <w:bCs/>
      </w:rPr>
      <w:tblPr/>
      <w:tcPr>
        <w:tcBorders>
          <w:top w:val="double" w:sz="4" w:space="0" w:color="64B5A7" w:themeColor="accent6" w:themeTint="99"/>
        </w:tcBorders>
      </w:tcPr>
    </w:tblStylePr>
    <w:tblStylePr w:type="firstCol">
      <w:rPr>
        <w:b/>
        <w:bCs/>
      </w:rPr>
    </w:tblStylePr>
    <w:tblStylePr w:type="lastCol">
      <w:rPr>
        <w:b/>
        <w:bCs/>
      </w:rPr>
    </w:tblStylePr>
    <w:tblStylePr w:type="band1Vert">
      <w:tblPr/>
      <w:tcPr>
        <w:shd w:val="clear" w:color="auto" w:fill="CBE6E1" w:themeFill="accent6" w:themeFillTint="33"/>
      </w:tcPr>
    </w:tblStylePr>
    <w:tblStylePr w:type="band1Horz">
      <w:tblPr/>
      <w:tcPr>
        <w:shd w:val="clear" w:color="auto" w:fill="CBE6E1" w:themeFill="accent6" w:themeFillTint="33"/>
      </w:tcPr>
    </w:tblStylePr>
  </w:style>
  <w:style w:type="character" w:customStyle="1" w:styleId="NoSpacingChar">
    <w:name w:val="No Spacing Char"/>
    <w:basedOn w:val="DefaultParagraphFont"/>
    <w:link w:val="NoSpacing"/>
    <w:uiPriority w:val="1"/>
    <w:rsid w:val="008F0B15"/>
    <w:rPr>
      <w:rFonts w:asciiTheme="minorHAnsi" w:eastAsiaTheme="minorEastAsia" w:hAnsiTheme="minorHAnsi" w:cstheme="minorBidi"/>
      <w:sz w:val="22"/>
      <w:szCs w:val="22"/>
      <w:lang w:val="en-US"/>
    </w:rPr>
  </w:style>
  <w:style w:type="paragraph" w:styleId="NormalWeb">
    <w:name w:val="Normal (Web)"/>
    <w:basedOn w:val="Normal"/>
    <w:rsid w:val="008F0B15"/>
    <w:pPr>
      <w:spacing w:before="100" w:beforeAutospacing="1" w:after="100" w:afterAutospacing="1"/>
    </w:pPr>
  </w:style>
  <w:style w:type="character" w:styleId="PageNumber">
    <w:name w:val="page number"/>
    <w:basedOn w:val="DefaultParagraphFont"/>
    <w:rsid w:val="008F0B15"/>
  </w:style>
  <w:style w:type="numbering" w:customStyle="1" w:styleId="StyleBulletedSymbolsymbol11ptLeft4cmHanging05">
    <w:name w:val="Style Bulleted Symbol (symbol) 11 pt Left:  4 cm Hanging:  0.5 ..."/>
    <w:basedOn w:val="NoList"/>
    <w:rsid w:val="002731D1"/>
    <w:pPr>
      <w:numPr>
        <w:numId w:val="9"/>
      </w:numPr>
    </w:pPr>
  </w:style>
  <w:style w:type="numbering" w:customStyle="1" w:styleId="StyleBulletedSymbolsymbol11ptLeft4cmHanging051">
    <w:name w:val="Style Bulleted Symbol (symbol) 11 pt Left:  4 cm Hanging:  0.5 ...1"/>
    <w:basedOn w:val="NoList"/>
    <w:rsid w:val="002731D1"/>
    <w:pPr>
      <w:numPr>
        <w:numId w:val="5"/>
      </w:numPr>
    </w:pPr>
  </w:style>
  <w:style w:type="numbering" w:customStyle="1" w:styleId="BoxBulletedList">
    <w:name w:val="Box Bulleted List"/>
    <w:uiPriority w:val="99"/>
    <w:rsid w:val="002731D1"/>
    <w:pPr>
      <w:numPr>
        <w:numId w:val="3"/>
      </w:numPr>
    </w:pPr>
  </w:style>
  <w:style w:type="paragraph" w:customStyle="1" w:styleId="Tableheading">
    <w:name w:val="Table heading"/>
    <w:basedOn w:val="Normal"/>
    <w:rsid w:val="008F2212"/>
    <w:pPr>
      <w:keepLines/>
      <w:jc w:val="center"/>
    </w:pPr>
    <w:rPr>
      <w:b/>
    </w:rPr>
  </w:style>
  <w:style w:type="paragraph" w:customStyle="1" w:styleId="TableText">
    <w:name w:val="Table Text"/>
    <w:basedOn w:val="Normal"/>
    <w:rsid w:val="00BA123B"/>
    <w:pPr>
      <w:spacing w:before="100" w:line="264" w:lineRule="auto"/>
    </w:pPr>
    <w:rPr>
      <w:rFonts w:ascii="Calibri" w:eastAsia="Batang" w:hAnsi="Calibri" w:cstheme="minorBidi"/>
      <w:sz w:val="24"/>
    </w:rPr>
  </w:style>
  <w:style w:type="paragraph" w:customStyle="1" w:styleId="Tabletext0">
    <w:name w:val="Table text"/>
    <w:basedOn w:val="Normal"/>
    <w:link w:val="TabletextChar"/>
    <w:rsid w:val="00BA123B"/>
    <w:pPr>
      <w:spacing w:before="80" w:after="80"/>
    </w:pPr>
    <w:rPr>
      <w:rFonts w:ascii="Univers 45 Light" w:hAnsi="Univers 45 Light"/>
      <w:sz w:val="19"/>
    </w:rPr>
  </w:style>
  <w:style w:type="character" w:customStyle="1" w:styleId="TabletextChar">
    <w:name w:val="Table text Char"/>
    <w:basedOn w:val="DefaultParagraphFont"/>
    <w:link w:val="Tabletext0"/>
    <w:rsid w:val="008F0B15"/>
    <w:rPr>
      <w:rFonts w:ascii="Univers 45 Light" w:eastAsia="Times New Roman" w:hAnsi="Univers 45 Light"/>
      <w:sz w:val="19"/>
    </w:rPr>
  </w:style>
  <w:style w:type="table" w:customStyle="1" w:styleId="TableGrid2">
    <w:name w:val="Table Grid2"/>
    <w:basedOn w:val="TableNormal"/>
    <w:next w:val="TableGrid"/>
    <w:rsid w:val="006804EB"/>
    <w:pPr>
      <w:spacing w:after="240"/>
    </w:pPr>
    <w:rPr>
      <w:rFonts w:eastAsia="Times New Roman"/>
      <w:sz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B31A27"/>
    <w:rPr>
      <w:sz w:val="16"/>
      <w:szCs w:val="16"/>
    </w:rPr>
  </w:style>
  <w:style w:type="paragraph" w:styleId="CommentText">
    <w:name w:val="annotation text"/>
    <w:basedOn w:val="Normal"/>
    <w:link w:val="CommentTextChar"/>
    <w:unhideWhenUsed/>
    <w:rsid w:val="00B31A27"/>
    <w:rPr>
      <w:sz w:val="20"/>
    </w:rPr>
  </w:style>
  <w:style w:type="character" w:customStyle="1" w:styleId="CommentTextChar">
    <w:name w:val="Comment Text Char"/>
    <w:basedOn w:val="DefaultParagraphFont"/>
    <w:link w:val="CommentText"/>
    <w:rsid w:val="00B31A27"/>
    <w:rPr>
      <w:rFonts w:asciiTheme="minorHAnsi" w:eastAsia="Times New Roman" w:hAnsiTheme="minorHAnsi"/>
      <w:lang w:eastAsia="en-AU"/>
    </w:rPr>
  </w:style>
  <w:style w:type="paragraph" w:styleId="CommentSubject">
    <w:name w:val="annotation subject"/>
    <w:basedOn w:val="CommentText"/>
    <w:next w:val="CommentText"/>
    <w:link w:val="CommentSubjectChar"/>
    <w:semiHidden/>
    <w:unhideWhenUsed/>
    <w:rsid w:val="00B31A27"/>
    <w:rPr>
      <w:b/>
      <w:bCs/>
    </w:rPr>
  </w:style>
  <w:style w:type="character" w:customStyle="1" w:styleId="CommentSubjectChar">
    <w:name w:val="Comment Subject Char"/>
    <w:basedOn w:val="CommentTextChar"/>
    <w:link w:val="CommentSubject"/>
    <w:semiHidden/>
    <w:rsid w:val="00B31A27"/>
    <w:rPr>
      <w:rFonts w:asciiTheme="minorHAnsi" w:eastAsia="Times New Roman" w:hAnsiTheme="minorHAnsi"/>
      <w:b/>
      <w:bCs/>
      <w:lang w:eastAsia="en-AU"/>
    </w:rPr>
  </w:style>
  <w:style w:type="character" w:styleId="Mention">
    <w:name w:val="Mention"/>
    <w:basedOn w:val="DefaultParagraphFont"/>
    <w:uiPriority w:val="99"/>
    <w:unhideWhenUsed/>
    <w:rsid w:val="007911C9"/>
    <w:rPr>
      <w:color w:val="2B579A"/>
      <w:shd w:val="clear" w:color="auto" w:fill="E1DFDD"/>
    </w:rPr>
  </w:style>
  <w:style w:type="character" w:styleId="UnresolvedMention">
    <w:name w:val="Unresolved Mention"/>
    <w:basedOn w:val="DefaultParagraphFont"/>
    <w:uiPriority w:val="99"/>
    <w:semiHidden/>
    <w:unhideWhenUsed/>
    <w:rsid w:val="00D31A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9332">
      <w:bodyDiv w:val="1"/>
      <w:marLeft w:val="0"/>
      <w:marRight w:val="0"/>
      <w:marTop w:val="0"/>
      <w:marBottom w:val="0"/>
      <w:divBdr>
        <w:top w:val="none" w:sz="0" w:space="0" w:color="auto"/>
        <w:left w:val="none" w:sz="0" w:space="0" w:color="auto"/>
        <w:bottom w:val="none" w:sz="0" w:space="0" w:color="auto"/>
        <w:right w:val="none" w:sz="0" w:space="0" w:color="auto"/>
      </w:divBdr>
    </w:div>
    <w:div w:id="181893848">
      <w:bodyDiv w:val="1"/>
      <w:marLeft w:val="0"/>
      <w:marRight w:val="0"/>
      <w:marTop w:val="0"/>
      <w:marBottom w:val="0"/>
      <w:divBdr>
        <w:top w:val="none" w:sz="0" w:space="0" w:color="auto"/>
        <w:left w:val="none" w:sz="0" w:space="0" w:color="auto"/>
        <w:bottom w:val="none" w:sz="0" w:space="0" w:color="auto"/>
        <w:right w:val="none" w:sz="0" w:space="0" w:color="auto"/>
      </w:divBdr>
    </w:div>
    <w:div w:id="215747185">
      <w:bodyDiv w:val="1"/>
      <w:marLeft w:val="0"/>
      <w:marRight w:val="0"/>
      <w:marTop w:val="0"/>
      <w:marBottom w:val="0"/>
      <w:divBdr>
        <w:top w:val="none" w:sz="0" w:space="0" w:color="auto"/>
        <w:left w:val="none" w:sz="0" w:space="0" w:color="auto"/>
        <w:bottom w:val="none" w:sz="0" w:space="0" w:color="auto"/>
        <w:right w:val="none" w:sz="0" w:space="0" w:color="auto"/>
      </w:divBdr>
    </w:div>
    <w:div w:id="324285451">
      <w:bodyDiv w:val="1"/>
      <w:marLeft w:val="0"/>
      <w:marRight w:val="0"/>
      <w:marTop w:val="0"/>
      <w:marBottom w:val="0"/>
      <w:divBdr>
        <w:top w:val="none" w:sz="0" w:space="0" w:color="auto"/>
        <w:left w:val="none" w:sz="0" w:space="0" w:color="auto"/>
        <w:bottom w:val="none" w:sz="0" w:space="0" w:color="auto"/>
        <w:right w:val="none" w:sz="0" w:space="0" w:color="auto"/>
      </w:divBdr>
    </w:div>
    <w:div w:id="401874862">
      <w:bodyDiv w:val="1"/>
      <w:marLeft w:val="0"/>
      <w:marRight w:val="0"/>
      <w:marTop w:val="0"/>
      <w:marBottom w:val="0"/>
      <w:divBdr>
        <w:top w:val="none" w:sz="0" w:space="0" w:color="auto"/>
        <w:left w:val="none" w:sz="0" w:space="0" w:color="auto"/>
        <w:bottom w:val="none" w:sz="0" w:space="0" w:color="auto"/>
        <w:right w:val="none" w:sz="0" w:space="0" w:color="auto"/>
      </w:divBdr>
    </w:div>
    <w:div w:id="423039229">
      <w:bodyDiv w:val="1"/>
      <w:marLeft w:val="0"/>
      <w:marRight w:val="0"/>
      <w:marTop w:val="0"/>
      <w:marBottom w:val="0"/>
      <w:divBdr>
        <w:top w:val="none" w:sz="0" w:space="0" w:color="auto"/>
        <w:left w:val="none" w:sz="0" w:space="0" w:color="auto"/>
        <w:bottom w:val="none" w:sz="0" w:space="0" w:color="auto"/>
        <w:right w:val="none" w:sz="0" w:space="0" w:color="auto"/>
      </w:divBdr>
    </w:div>
    <w:div w:id="433287954">
      <w:bodyDiv w:val="1"/>
      <w:marLeft w:val="0"/>
      <w:marRight w:val="0"/>
      <w:marTop w:val="0"/>
      <w:marBottom w:val="0"/>
      <w:divBdr>
        <w:top w:val="none" w:sz="0" w:space="0" w:color="auto"/>
        <w:left w:val="none" w:sz="0" w:space="0" w:color="auto"/>
        <w:bottom w:val="none" w:sz="0" w:space="0" w:color="auto"/>
        <w:right w:val="none" w:sz="0" w:space="0" w:color="auto"/>
      </w:divBdr>
    </w:div>
    <w:div w:id="873426115">
      <w:bodyDiv w:val="1"/>
      <w:marLeft w:val="0"/>
      <w:marRight w:val="0"/>
      <w:marTop w:val="0"/>
      <w:marBottom w:val="0"/>
      <w:divBdr>
        <w:top w:val="none" w:sz="0" w:space="0" w:color="auto"/>
        <w:left w:val="none" w:sz="0" w:space="0" w:color="auto"/>
        <w:bottom w:val="none" w:sz="0" w:space="0" w:color="auto"/>
        <w:right w:val="none" w:sz="0" w:space="0" w:color="auto"/>
      </w:divBdr>
    </w:div>
    <w:div w:id="936135573">
      <w:bodyDiv w:val="1"/>
      <w:marLeft w:val="0"/>
      <w:marRight w:val="0"/>
      <w:marTop w:val="0"/>
      <w:marBottom w:val="0"/>
      <w:divBdr>
        <w:top w:val="none" w:sz="0" w:space="0" w:color="auto"/>
        <w:left w:val="none" w:sz="0" w:space="0" w:color="auto"/>
        <w:bottom w:val="none" w:sz="0" w:space="0" w:color="auto"/>
        <w:right w:val="none" w:sz="0" w:space="0" w:color="auto"/>
      </w:divBdr>
    </w:div>
    <w:div w:id="989209604">
      <w:bodyDiv w:val="1"/>
      <w:marLeft w:val="0"/>
      <w:marRight w:val="0"/>
      <w:marTop w:val="0"/>
      <w:marBottom w:val="0"/>
      <w:divBdr>
        <w:top w:val="none" w:sz="0" w:space="0" w:color="auto"/>
        <w:left w:val="none" w:sz="0" w:space="0" w:color="auto"/>
        <w:bottom w:val="none" w:sz="0" w:space="0" w:color="auto"/>
        <w:right w:val="none" w:sz="0" w:space="0" w:color="auto"/>
      </w:divBdr>
    </w:div>
    <w:div w:id="991103191">
      <w:bodyDiv w:val="1"/>
      <w:marLeft w:val="0"/>
      <w:marRight w:val="0"/>
      <w:marTop w:val="0"/>
      <w:marBottom w:val="0"/>
      <w:divBdr>
        <w:top w:val="none" w:sz="0" w:space="0" w:color="auto"/>
        <w:left w:val="none" w:sz="0" w:space="0" w:color="auto"/>
        <w:bottom w:val="none" w:sz="0" w:space="0" w:color="auto"/>
        <w:right w:val="none" w:sz="0" w:space="0" w:color="auto"/>
      </w:divBdr>
    </w:div>
    <w:div w:id="1006908061">
      <w:bodyDiv w:val="1"/>
      <w:marLeft w:val="0"/>
      <w:marRight w:val="0"/>
      <w:marTop w:val="0"/>
      <w:marBottom w:val="0"/>
      <w:divBdr>
        <w:top w:val="none" w:sz="0" w:space="0" w:color="auto"/>
        <w:left w:val="none" w:sz="0" w:space="0" w:color="auto"/>
        <w:bottom w:val="none" w:sz="0" w:space="0" w:color="auto"/>
        <w:right w:val="none" w:sz="0" w:space="0" w:color="auto"/>
      </w:divBdr>
    </w:div>
    <w:div w:id="1167748318">
      <w:bodyDiv w:val="1"/>
      <w:marLeft w:val="0"/>
      <w:marRight w:val="0"/>
      <w:marTop w:val="0"/>
      <w:marBottom w:val="0"/>
      <w:divBdr>
        <w:top w:val="none" w:sz="0" w:space="0" w:color="auto"/>
        <w:left w:val="none" w:sz="0" w:space="0" w:color="auto"/>
        <w:bottom w:val="none" w:sz="0" w:space="0" w:color="auto"/>
        <w:right w:val="none" w:sz="0" w:space="0" w:color="auto"/>
      </w:divBdr>
    </w:div>
    <w:div w:id="1748529511">
      <w:bodyDiv w:val="1"/>
      <w:marLeft w:val="0"/>
      <w:marRight w:val="0"/>
      <w:marTop w:val="0"/>
      <w:marBottom w:val="0"/>
      <w:divBdr>
        <w:top w:val="none" w:sz="0" w:space="0" w:color="auto"/>
        <w:left w:val="none" w:sz="0" w:space="0" w:color="auto"/>
        <w:bottom w:val="none" w:sz="0" w:space="0" w:color="auto"/>
        <w:right w:val="none" w:sz="0" w:space="0" w:color="auto"/>
      </w:divBdr>
    </w:div>
    <w:div w:id="1866478470">
      <w:bodyDiv w:val="1"/>
      <w:marLeft w:val="0"/>
      <w:marRight w:val="0"/>
      <w:marTop w:val="0"/>
      <w:marBottom w:val="0"/>
      <w:divBdr>
        <w:top w:val="none" w:sz="0" w:space="0" w:color="auto"/>
        <w:left w:val="none" w:sz="0" w:space="0" w:color="auto"/>
        <w:bottom w:val="none" w:sz="0" w:space="0" w:color="auto"/>
        <w:right w:val="none" w:sz="0" w:space="0" w:color="auto"/>
      </w:divBdr>
    </w:div>
    <w:div w:id="1884059170">
      <w:bodyDiv w:val="1"/>
      <w:marLeft w:val="0"/>
      <w:marRight w:val="0"/>
      <w:marTop w:val="0"/>
      <w:marBottom w:val="0"/>
      <w:divBdr>
        <w:top w:val="none" w:sz="0" w:space="0" w:color="auto"/>
        <w:left w:val="none" w:sz="0" w:space="0" w:color="auto"/>
        <w:bottom w:val="none" w:sz="0" w:space="0" w:color="auto"/>
        <w:right w:val="none" w:sz="0" w:space="0" w:color="auto"/>
      </w:divBdr>
    </w:div>
    <w:div w:id="1942638317">
      <w:bodyDiv w:val="1"/>
      <w:marLeft w:val="0"/>
      <w:marRight w:val="0"/>
      <w:marTop w:val="0"/>
      <w:marBottom w:val="0"/>
      <w:divBdr>
        <w:top w:val="none" w:sz="0" w:space="0" w:color="auto"/>
        <w:left w:val="none" w:sz="0" w:space="0" w:color="auto"/>
        <w:bottom w:val="none" w:sz="0" w:space="0" w:color="auto"/>
        <w:right w:val="none" w:sz="0" w:space="0" w:color="auto"/>
      </w:divBdr>
    </w:div>
    <w:div w:id="21116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SYBrand">
  <a:themeElements>
    <a:clrScheme name="IGR">
      <a:dk1>
        <a:sysClr val="windowText" lastClr="000000"/>
      </a:dk1>
      <a:lt1>
        <a:sysClr val="window" lastClr="FFFFFF"/>
      </a:lt1>
      <a:dk2>
        <a:srgbClr val="002A54"/>
      </a:dk2>
      <a:lt2>
        <a:srgbClr val="6D7684"/>
      </a:lt2>
      <a:accent1>
        <a:srgbClr val="0364C3"/>
      </a:accent1>
      <a:accent2>
        <a:srgbClr val="BE5154"/>
      </a:accent2>
      <a:accent3>
        <a:srgbClr val="844D9E"/>
      </a:accent3>
      <a:accent4>
        <a:srgbClr val="00818F"/>
      </a:accent4>
      <a:accent5>
        <a:srgbClr val="213657"/>
      </a:accent5>
      <a:accent6>
        <a:srgbClr val="2A5850"/>
      </a:accent6>
      <a:hlink>
        <a:srgbClr val="3A6FAF"/>
      </a:hlink>
      <a:folHlink>
        <a:srgbClr val="E61E26"/>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67944-D266-4CF2-9A03-61056FD23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Intergenerational Report 2026 Fact sheet</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Intergenerational Report 2026 Fact sheet</dc:title>
  <dc:subject>Intergenerational Report 2026 at a glance</dc:subject>
  <dc:creator>Australian Goverment</dc:creator>
  <cp:keywords/>
  <dc:description/>
  <cp:lastModifiedBy/>
  <cp:revision>1</cp:revision>
  <dcterms:created xsi:type="dcterms:W3CDTF">2026-09-18T02:06:00Z</dcterms:created>
  <dcterms:modified xsi:type="dcterms:W3CDTF">2026-09-18T02:06:00Z</dcterms:modified>
  <cp:category/>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2026-09-18T02:06:56Z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537659de-b33e-4746-aeee-c9e7c9c2b56f</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