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0AC3C" w14:textId="0B48F97E" w:rsidR="00696725" w:rsidRPr="005518FC" w:rsidRDefault="005518FC" w:rsidP="005518FC">
      <w:pPr>
        <w:jc w:val="center"/>
        <w:rPr>
          <w:color w:val="0E2841" w:themeColor="text2"/>
          <w:sz w:val="32"/>
          <w:szCs w:val="32"/>
        </w:rPr>
      </w:pPr>
      <w:r w:rsidRPr="005518FC">
        <w:rPr>
          <w:b/>
          <w:bCs/>
          <w:color w:val="0E2841" w:themeColor="text2"/>
          <w:sz w:val="32"/>
          <w:szCs w:val="32"/>
        </w:rPr>
        <w:t>First</w:t>
      </w:r>
      <w:r w:rsidR="00696725" w:rsidRPr="005518FC">
        <w:rPr>
          <w:b/>
          <w:bCs/>
          <w:color w:val="0E2841" w:themeColor="text2"/>
          <w:sz w:val="32"/>
          <w:szCs w:val="32"/>
        </w:rPr>
        <w:t xml:space="preserve"> Nations Economic Partnership communiqué</w:t>
      </w:r>
    </w:p>
    <w:p w14:paraId="1A10DB12" w14:textId="48308DA3" w:rsidR="008E15D5" w:rsidRDefault="00696725" w:rsidP="008F7B40">
      <w:pPr>
        <w:spacing w:after="120"/>
        <w:jc w:val="both"/>
      </w:pPr>
      <w:r w:rsidRPr="00696725">
        <w:t>The First Nations Economic Partnership (</w:t>
      </w:r>
      <w:r w:rsidR="001A1B1E">
        <w:t>Econom</w:t>
      </w:r>
      <w:r w:rsidR="00F404E3">
        <w:t>ic P</w:t>
      </w:r>
      <w:r w:rsidR="005D02EC">
        <w:t>artnership</w:t>
      </w:r>
      <w:r w:rsidRPr="00696725">
        <w:t>) met for</w:t>
      </w:r>
      <w:r w:rsidR="000D0AF5">
        <w:t xml:space="preserve"> </w:t>
      </w:r>
      <w:r w:rsidRPr="00696725">
        <w:t>its f</w:t>
      </w:r>
      <w:r>
        <w:t>ifth</w:t>
      </w:r>
      <w:r w:rsidRPr="00696725">
        <w:t> meeting on Ngunnawal and </w:t>
      </w:r>
      <w:proofErr w:type="spellStart"/>
      <w:r w:rsidRPr="00696725">
        <w:t>Ngambri</w:t>
      </w:r>
      <w:proofErr w:type="spellEnd"/>
      <w:r w:rsidRPr="00696725">
        <w:t> country in Canberra on 2</w:t>
      </w:r>
      <w:r>
        <w:t>2 July</w:t>
      </w:r>
      <w:r w:rsidRPr="00696725">
        <w:t xml:space="preserve"> 2026. </w:t>
      </w:r>
    </w:p>
    <w:p w14:paraId="184846AC" w14:textId="0CFDD12E" w:rsidR="0032293B" w:rsidRPr="0032293B" w:rsidRDefault="0032293B" w:rsidP="008F7B40">
      <w:pPr>
        <w:spacing w:after="120"/>
        <w:jc w:val="both"/>
      </w:pPr>
      <w:r w:rsidRPr="0032293B">
        <w:t xml:space="preserve">Partners reflected on the </w:t>
      </w:r>
      <w:r w:rsidR="00CE0B07">
        <w:t xml:space="preserve">good </w:t>
      </w:r>
      <w:r w:rsidRPr="0032293B">
        <w:t xml:space="preserve">progress made in establishing the </w:t>
      </w:r>
      <w:r w:rsidR="00B01318">
        <w:t xml:space="preserve">Economic </w:t>
      </w:r>
      <w:r w:rsidRPr="0032293B">
        <w:t xml:space="preserve">Partnership's governance arrangements and </w:t>
      </w:r>
      <w:r w:rsidR="00B01318">
        <w:t>reaffirmed the importance</w:t>
      </w:r>
      <w:r w:rsidR="006D1AFC">
        <w:t xml:space="preserve"> of shift</w:t>
      </w:r>
      <w:r w:rsidR="00D87FD3">
        <w:t>ing</w:t>
      </w:r>
      <w:r w:rsidR="006D1AFC">
        <w:t xml:space="preserve"> focus to </w:t>
      </w:r>
      <w:r w:rsidRPr="0032293B">
        <w:t xml:space="preserve">delivering practical reforms and measurable outcomes. Recent engagements with the Treasurer, Minister for Indigenous Australians and the </w:t>
      </w:r>
      <w:hyperlink r:id="rId7" w:history="1">
        <w:r w:rsidRPr="00E242F2">
          <w:rPr>
            <w:rStyle w:val="Hyperlink"/>
          </w:rPr>
          <w:t>Partnership Priorities Committee</w:t>
        </w:r>
      </w:hyperlink>
      <w:r w:rsidRPr="0032293B">
        <w:t xml:space="preserve"> reinforced </w:t>
      </w:r>
      <w:r w:rsidR="00910216">
        <w:t xml:space="preserve">the </w:t>
      </w:r>
      <w:r w:rsidRPr="0032293B">
        <w:t>support</w:t>
      </w:r>
      <w:r w:rsidR="00F51DF8">
        <w:t xml:space="preserve"> of the Australian Government</w:t>
      </w:r>
      <w:r w:rsidRPr="0032293B">
        <w:t xml:space="preserve"> for advancing First Nations economic empowerment priorities through the Partnership.</w:t>
      </w:r>
    </w:p>
    <w:p w14:paraId="54E36BE8" w14:textId="4F9E7E55" w:rsidR="00542900" w:rsidRPr="00542900" w:rsidRDefault="00542900" w:rsidP="008F7B40">
      <w:pPr>
        <w:spacing w:before="240" w:after="0" w:line="266" w:lineRule="auto"/>
        <w:jc w:val="both"/>
        <w:rPr>
          <w:b/>
          <w:bCs/>
        </w:rPr>
      </w:pPr>
      <w:r>
        <w:rPr>
          <w:b/>
          <w:bCs/>
        </w:rPr>
        <w:t xml:space="preserve">Annual </w:t>
      </w:r>
      <w:r w:rsidR="006D1AFC">
        <w:rPr>
          <w:b/>
          <w:bCs/>
        </w:rPr>
        <w:t>Update</w:t>
      </w:r>
    </w:p>
    <w:p w14:paraId="775E57D7" w14:textId="49E01F78" w:rsidR="000065F4" w:rsidRPr="000065F4" w:rsidRDefault="057E461D" w:rsidP="008F7B40">
      <w:pPr>
        <w:spacing w:after="120"/>
        <w:jc w:val="both"/>
      </w:pPr>
      <w:r>
        <w:t xml:space="preserve">Partners </w:t>
      </w:r>
      <w:r w:rsidR="00F51DF8">
        <w:t>gave in principle</w:t>
      </w:r>
      <w:r w:rsidR="00527D00">
        <w:t xml:space="preserve"> endorsement to</w:t>
      </w:r>
      <w:r>
        <w:t xml:space="preserve"> the Annual </w:t>
      </w:r>
      <w:r w:rsidR="00527D00">
        <w:t>Update</w:t>
      </w:r>
      <w:r>
        <w:t xml:space="preserve"> to Accountable Ministers</w:t>
      </w:r>
      <w:r w:rsidR="73689DD2" w:rsidRPr="7236EA52">
        <w:rPr>
          <w:rFonts w:ascii="Aptos" w:eastAsia="Aptos" w:hAnsi="Aptos" w:cs="Aptos"/>
          <w:color w:val="000000" w:themeColor="text1"/>
        </w:rPr>
        <w:t>.</w:t>
      </w:r>
      <w:r>
        <w:t xml:space="preserve"> </w:t>
      </w:r>
      <w:r w:rsidR="000065F4" w:rsidRPr="000065F4">
        <w:t>Partners agreed that the report</w:t>
      </w:r>
      <w:r w:rsidR="008F6AF0">
        <w:t xml:space="preserve"> </w:t>
      </w:r>
      <w:r w:rsidR="000065F4" w:rsidRPr="000065F4">
        <w:t>should</w:t>
      </w:r>
      <w:r w:rsidR="00E43A5E">
        <w:t xml:space="preserve"> c</w:t>
      </w:r>
      <w:r w:rsidR="000065F4" w:rsidRPr="000065F4">
        <w:t xml:space="preserve">ommunicate the Partnership's ambition, progress and priorities to both governments and First Nations communities. </w:t>
      </w:r>
    </w:p>
    <w:p w14:paraId="3B907110" w14:textId="73428931" w:rsidR="00FA7C45" w:rsidRDefault="6F789C54" w:rsidP="008F7B40">
      <w:pPr>
        <w:spacing w:after="120"/>
        <w:jc w:val="both"/>
        <w:rPr>
          <w:rFonts w:ascii="Aptos" w:eastAsia="Aptos" w:hAnsi="Aptos" w:cs="Aptos"/>
        </w:rPr>
      </w:pPr>
      <w:r w:rsidRPr="7236EA52">
        <w:rPr>
          <w:rFonts w:ascii="Aptos" w:eastAsia="Aptos" w:hAnsi="Aptos" w:cs="Aptos"/>
          <w:color w:val="000000" w:themeColor="text1"/>
        </w:rPr>
        <w:t>The report will be provided to Accountable Ministers by 31 July 2026</w:t>
      </w:r>
      <w:r w:rsidR="008F6AF0">
        <w:rPr>
          <w:rFonts w:ascii="Aptos" w:eastAsia="Aptos" w:hAnsi="Aptos" w:cs="Aptos"/>
          <w:color w:val="000000" w:themeColor="text1"/>
        </w:rPr>
        <w:t xml:space="preserve"> and subsequently published on the Treasury website.</w:t>
      </w:r>
    </w:p>
    <w:p w14:paraId="5F5D182D" w14:textId="77777777" w:rsidR="00537A45" w:rsidRPr="0091326E" w:rsidRDefault="00FE183C" w:rsidP="008F7B40">
      <w:pPr>
        <w:spacing w:before="240" w:after="0" w:line="266" w:lineRule="auto"/>
        <w:jc w:val="both"/>
        <w:rPr>
          <w:b/>
          <w:bCs/>
        </w:rPr>
      </w:pPr>
      <w:r w:rsidRPr="0091326E">
        <w:rPr>
          <w:b/>
          <w:bCs/>
        </w:rPr>
        <w:t>First</w:t>
      </w:r>
      <w:r w:rsidR="00866D72" w:rsidRPr="0091326E">
        <w:rPr>
          <w:b/>
          <w:bCs/>
        </w:rPr>
        <w:t xml:space="preserve"> Na</w:t>
      </w:r>
      <w:r w:rsidR="00543F21" w:rsidRPr="0091326E">
        <w:rPr>
          <w:b/>
          <w:bCs/>
        </w:rPr>
        <w:t>t</w:t>
      </w:r>
      <w:r w:rsidR="00D04B6F" w:rsidRPr="0091326E">
        <w:rPr>
          <w:b/>
          <w:bCs/>
        </w:rPr>
        <w:t>ions Ec</w:t>
      </w:r>
      <w:r w:rsidR="00791D18" w:rsidRPr="0091326E">
        <w:rPr>
          <w:b/>
          <w:bCs/>
        </w:rPr>
        <w:t>onomic F</w:t>
      </w:r>
      <w:r w:rsidR="00F95C7C" w:rsidRPr="0091326E">
        <w:rPr>
          <w:b/>
          <w:bCs/>
        </w:rPr>
        <w:t>ram</w:t>
      </w:r>
      <w:r w:rsidR="005E0F4B" w:rsidRPr="0091326E">
        <w:rPr>
          <w:b/>
          <w:bCs/>
        </w:rPr>
        <w:t>e</w:t>
      </w:r>
      <w:r w:rsidR="00B45F75" w:rsidRPr="0091326E">
        <w:rPr>
          <w:b/>
          <w:bCs/>
        </w:rPr>
        <w:t>work</w:t>
      </w:r>
    </w:p>
    <w:p w14:paraId="7F168F3E" w14:textId="6C560D3D" w:rsidR="00273369" w:rsidRDefault="00B6322E" w:rsidP="008F7B40">
      <w:pPr>
        <w:spacing w:after="120"/>
        <w:jc w:val="both"/>
        <w:rPr>
          <w:rFonts w:ascii="Aptos" w:eastAsia="Aptos" w:hAnsi="Aptos" w:cs="Aptos"/>
          <w:color w:val="000000" w:themeColor="text1"/>
        </w:rPr>
      </w:pPr>
      <w:r w:rsidRPr="00B6322E">
        <w:rPr>
          <w:rFonts w:ascii="Aptos" w:eastAsia="Aptos" w:hAnsi="Aptos" w:cs="Aptos"/>
          <w:color w:val="000000" w:themeColor="text1"/>
        </w:rPr>
        <w:t>Partners noted progress in the development of the First Nations Economic Framework</w:t>
      </w:r>
      <w:r w:rsidR="00C922F2">
        <w:rPr>
          <w:rFonts w:ascii="Aptos" w:eastAsia="Aptos" w:hAnsi="Aptos" w:cs="Aptos"/>
          <w:color w:val="000000" w:themeColor="text1"/>
        </w:rPr>
        <w:t xml:space="preserve"> (Economic Framework)</w:t>
      </w:r>
      <w:r w:rsidRPr="00B6322E">
        <w:rPr>
          <w:rFonts w:ascii="Aptos" w:eastAsia="Aptos" w:hAnsi="Aptos" w:cs="Aptos"/>
          <w:color w:val="000000" w:themeColor="text1"/>
        </w:rPr>
        <w:t xml:space="preserve">, which is an immediate priority under the Partnership Agreement and will provide a long-term roadmap for First Nations economic empowerment. Development of the </w:t>
      </w:r>
      <w:r w:rsidR="00C922F2">
        <w:rPr>
          <w:rFonts w:ascii="Aptos" w:eastAsia="Aptos" w:hAnsi="Aptos" w:cs="Aptos"/>
          <w:color w:val="000000" w:themeColor="text1"/>
        </w:rPr>
        <w:t xml:space="preserve">Economic </w:t>
      </w:r>
      <w:r w:rsidRPr="00B6322E">
        <w:rPr>
          <w:rFonts w:ascii="Aptos" w:eastAsia="Aptos" w:hAnsi="Aptos" w:cs="Aptos"/>
          <w:color w:val="000000" w:themeColor="text1"/>
        </w:rPr>
        <w:t>Framework is being led by the Alliance, with engagements to occur across First Nations communities, the community-controlled sector, governments and the private sector. A discussion paper is expected to be released in August 2026.</w:t>
      </w:r>
    </w:p>
    <w:p w14:paraId="69A7DFFE" w14:textId="687279D0" w:rsidR="003165B5" w:rsidRPr="009D156E" w:rsidRDefault="00AD79E1" w:rsidP="008F7B40">
      <w:pPr>
        <w:spacing w:before="240" w:after="0" w:line="266" w:lineRule="auto"/>
        <w:jc w:val="both"/>
        <w:rPr>
          <w:b/>
          <w:bCs/>
        </w:rPr>
      </w:pPr>
      <w:r w:rsidRPr="009D156E">
        <w:rPr>
          <w:b/>
          <w:bCs/>
        </w:rPr>
        <w:t>E</w:t>
      </w:r>
      <w:r w:rsidR="00621A2C" w:rsidRPr="009D156E">
        <w:rPr>
          <w:b/>
          <w:bCs/>
        </w:rPr>
        <w:t>m</w:t>
      </w:r>
      <w:r w:rsidR="00806D45" w:rsidRPr="009D156E">
        <w:rPr>
          <w:b/>
          <w:bCs/>
        </w:rPr>
        <w:t>p</w:t>
      </w:r>
      <w:r w:rsidR="0046580B" w:rsidRPr="009D156E">
        <w:rPr>
          <w:b/>
          <w:bCs/>
        </w:rPr>
        <w:t>l</w:t>
      </w:r>
      <w:r w:rsidR="006C3AD2" w:rsidRPr="009D156E">
        <w:rPr>
          <w:b/>
          <w:bCs/>
        </w:rPr>
        <w:t>oym</w:t>
      </w:r>
      <w:r w:rsidR="00C26606" w:rsidRPr="009D156E">
        <w:rPr>
          <w:b/>
          <w:bCs/>
        </w:rPr>
        <w:t xml:space="preserve">ent and </w:t>
      </w:r>
      <w:r w:rsidR="00994B63" w:rsidRPr="009D156E">
        <w:rPr>
          <w:b/>
          <w:bCs/>
        </w:rPr>
        <w:t>Care</w:t>
      </w:r>
      <w:r w:rsidR="00E057B5" w:rsidRPr="009D156E">
        <w:rPr>
          <w:b/>
          <w:bCs/>
        </w:rPr>
        <w:t>er</w:t>
      </w:r>
      <w:r w:rsidR="00BD45D9" w:rsidRPr="009D156E">
        <w:rPr>
          <w:b/>
          <w:bCs/>
        </w:rPr>
        <w:t xml:space="preserve"> Path</w:t>
      </w:r>
      <w:r w:rsidR="00232520" w:rsidRPr="009D156E">
        <w:rPr>
          <w:b/>
          <w:bCs/>
        </w:rPr>
        <w:t>ways</w:t>
      </w:r>
    </w:p>
    <w:p w14:paraId="0FC765FA" w14:textId="77777777" w:rsidR="00575D50" w:rsidRPr="00FB7476" w:rsidRDefault="00575D50" w:rsidP="00FB7476">
      <w:pPr>
        <w:spacing w:after="120"/>
        <w:jc w:val="both"/>
        <w:rPr>
          <w:rFonts w:ascii="Aptos" w:eastAsia="Aptos" w:hAnsi="Aptos" w:cs="Aptos"/>
          <w:color w:val="000000" w:themeColor="text1"/>
        </w:rPr>
      </w:pPr>
      <w:r w:rsidRPr="00FB7476">
        <w:rPr>
          <w:rFonts w:ascii="Aptos" w:eastAsia="Aptos" w:hAnsi="Aptos" w:cs="Aptos"/>
          <w:color w:val="000000" w:themeColor="text1"/>
        </w:rPr>
        <w:t xml:space="preserve">Partners noted progress of the Employment and Career Pathways Working Group on their two priority workstreams: generating more jobs in the community-controlled sector and designing a model for Economic Inclusion Zones. </w:t>
      </w:r>
    </w:p>
    <w:p w14:paraId="6F9FEF73" w14:textId="77777777" w:rsidR="00575D50" w:rsidRPr="005F518F" w:rsidRDefault="00575D50" w:rsidP="005F518F">
      <w:pPr>
        <w:spacing w:after="120"/>
        <w:jc w:val="both"/>
        <w:rPr>
          <w:rFonts w:ascii="Aptos" w:eastAsia="Aptos" w:hAnsi="Aptos" w:cs="Aptos"/>
          <w:color w:val="000000" w:themeColor="text1"/>
        </w:rPr>
      </w:pPr>
      <w:r w:rsidRPr="005F518F">
        <w:rPr>
          <w:rFonts w:ascii="Aptos" w:eastAsia="Aptos" w:hAnsi="Aptos" w:cs="Aptos"/>
          <w:color w:val="000000" w:themeColor="text1"/>
        </w:rPr>
        <w:t xml:space="preserve">On the </w:t>
      </w:r>
      <w:proofErr w:type="gramStart"/>
      <w:r w:rsidRPr="005F518F">
        <w:rPr>
          <w:rFonts w:ascii="Aptos" w:eastAsia="Aptos" w:hAnsi="Aptos" w:cs="Aptos"/>
          <w:color w:val="000000" w:themeColor="text1"/>
        </w:rPr>
        <w:t>first priority</w:t>
      </w:r>
      <w:proofErr w:type="gramEnd"/>
      <w:r w:rsidRPr="005F518F">
        <w:rPr>
          <w:rFonts w:ascii="Aptos" w:eastAsia="Aptos" w:hAnsi="Aptos" w:cs="Aptos"/>
          <w:color w:val="000000" w:themeColor="text1"/>
        </w:rPr>
        <w:t>, Government partners reaffirmed their commitment to work in partnership with the Coalition of Peaks to develop robust and evidence-based policy proposals.</w:t>
      </w:r>
    </w:p>
    <w:p w14:paraId="7DF7824C" w14:textId="07344CDC" w:rsidR="00846928" w:rsidRPr="00A800BD" w:rsidRDefault="00575D50" w:rsidP="00A800BD">
      <w:pPr>
        <w:spacing w:after="120"/>
        <w:jc w:val="both"/>
        <w:rPr>
          <w:rFonts w:ascii="Aptos" w:eastAsia="Aptos" w:hAnsi="Aptos" w:cs="Aptos"/>
          <w:color w:val="000000" w:themeColor="text1"/>
        </w:rPr>
      </w:pPr>
      <w:r w:rsidRPr="00A800BD">
        <w:rPr>
          <w:rFonts w:ascii="Aptos" w:eastAsia="Aptos" w:hAnsi="Aptos" w:cs="Aptos"/>
          <w:color w:val="000000" w:themeColor="text1"/>
        </w:rPr>
        <w:t xml:space="preserve">On the Economic Inclusion Zones priority, Partners agreed initial design principles, supported further design work, and discussed that the final report for Economic Inclusion Zones should have regard to the development of the Economic Framework (which is being drafted in parallel).  Partners also discussed that the final design report would include implementation and funding </w:t>
      </w:r>
      <w:r w:rsidRPr="00A800BD">
        <w:rPr>
          <w:rFonts w:ascii="Aptos" w:eastAsia="Aptos" w:hAnsi="Aptos" w:cs="Aptos"/>
          <w:color w:val="000000" w:themeColor="text1"/>
        </w:rPr>
        <w:lastRenderedPageBreak/>
        <w:t xml:space="preserve">considerations, noting that any model would need to be properly resourced and actively supported by relevant departments and agencies.   </w:t>
      </w:r>
    </w:p>
    <w:p w14:paraId="663C37BB" w14:textId="02E09D19" w:rsidR="2D9E643D" w:rsidRPr="009D156E" w:rsidRDefault="00472D0A" w:rsidP="008F7B40">
      <w:pPr>
        <w:spacing w:before="240" w:after="0" w:line="266" w:lineRule="auto"/>
        <w:jc w:val="both"/>
        <w:rPr>
          <w:b/>
          <w:bCs/>
        </w:rPr>
      </w:pPr>
      <w:r w:rsidRPr="009D156E">
        <w:rPr>
          <w:b/>
          <w:bCs/>
        </w:rPr>
        <w:t>Acce</w:t>
      </w:r>
      <w:r w:rsidR="00425405" w:rsidRPr="009D156E">
        <w:rPr>
          <w:b/>
          <w:bCs/>
        </w:rPr>
        <w:t>ss to C</w:t>
      </w:r>
      <w:r w:rsidR="00F222F3" w:rsidRPr="009D156E">
        <w:rPr>
          <w:b/>
          <w:bCs/>
        </w:rPr>
        <w:t>apital a</w:t>
      </w:r>
      <w:r w:rsidR="009053B9" w:rsidRPr="009D156E">
        <w:rPr>
          <w:b/>
          <w:bCs/>
        </w:rPr>
        <w:t>nd Inst</w:t>
      </w:r>
      <w:r w:rsidR="00581E42" w:rsidRPr="009D156E">
        <w:rPr>
          <w:b/>
          <w:bCs/>
        </w:rPr>
        <w:t>itut</w:t>
      </w:r>
      <w:r w:rsidR="00F15C42" w:rsidRPr="009D156E">
        <w:rPr>
          <w:b/>
          <w:bCs/>
        </w:rPr>
        <w:t>ional A</w:t>
      </w:r>
      <w:r w:rsidR="00107EAD" w:rsidRPr="009D156E">
        <w:rPr>
          <w:b/>
          <w:bCs/>
        </w:rPr>
        <w:t>rra</w:t>
      </w:r>
      <w:r w:rsidR="00BF206B" w:rsidRPr="009D156E">
        <w:rPr>
          <w:b/>
          <w:bCs/>
        </w:rPr>
        <w:t>ngements</w:t>
      </w:r>
    </w:p>
    <w:p w14:paraId="4AF8E887" w14:textId="4DCEAD6E" w:rsidR="46A82091" w:rsidRDefault="0DE57ED6" w:rsidP="008F7B40">
      <w:pPr>
        <w:spacing w:after="0" w:line="266" w:lineRule="auto"/>
        <w:jc w:val="both"/>
      </w:pPr>
      <w:r>
        <w:t xml:space="preserve">The Access to Capital and Institutional Arrangements Working Group </w:t>
      </w:r>
      <w:r w:rsidR="00461E39">
        <w:rPr>
          <w:rFonts w:ascii="Aptos" w:eastAsia="Aptos" w:hAnsi="Aptos" w:cs="Aptos"/>
          <w:color w:val="000000" w:themeColor="text1"/>
        </w:rPr>
        <w:t>noted</w:t>
      </w:r>
      <w:r w:rsidR="00461E39" w:rsidRPr="20799E98">
        <w:rPr>
          <w:rFonts w:ascii="Aptos" w:eastAsia="Aptos" w:hAnsi="Aptos" w:cs="Aptos"/>
          <w:color w:val="000000" w:themeColor="text1"/>
        </w:rPr>
        <w:t xml:space="preserve"> </w:t>
      </w:r>
      <w:r w:rsidRPr="20799E98">
        <w:rPr>
          <w:rFonts w:ascii="Aptos" w:eastAsia="Aptos" w:hAnsi="Aptos" w:cs="Aptos"/>
          <w:color w:val="000000" w:themeColor="text1"/>
        </w:rPr>
        <w:t>progress on</w:t>
      </w:r>
      <w:r w:rsidR="00EE285D">
        <w:rPr>
          <w:rFonts w:ascii="Aptos" w:eastAsia="Aptos" w:hAnsi="Aptos" w:cs="Aptos"/>
          <w:color w:val="000000" w:themeColor="text1"/>
        </w:rPr>
        <w:t>:</w:t>
      </w:r>
    </w:p>
    <w:p w14:paraId="5ACB1957" w14:textId="5A072AEC" w:rsidR="46A82091" w:rsidRDefault="005145FD" w:rsidP="008F7B40">
      <w:pPr>
        <w:pStyle w:val="ListParagraph"/>
        <w:numPr>
          <w:ilvl w:val="0"/>
          <w:numId w:val="1"/>
        </w:numPr>
        <w:spacing w:after="120" w:line="266" w:lineRule="auto"/>
        <w:contextualSpacing w:val="0"/>
        <w:jc w:val="both"/>
        <w:rPr>
          <w:rFonts w:ascii="Aptos" w:eastAsia="Aptos" w:hAnsi="Aptos" w:cs="Aptos"/>
        </w:rPr>
      </w:pPr>
      <w:r>
        <w:rPr>
          <w:rFonts w:ascii="Aptos" w:eastAsia="Aptos" w:hAnsi="Aptos" w:cs="Aptos"/>
          <w:color w:val="000000" w:themeColor="text1"/>
        </w:rPr>
        <w:t xml:space="preserve">Considering reform proposals to Commonwealth </w:t>
      </w:r>
      <w:r w:rsidR="0DE57ED6" w:rsidRPr="20799E98">
        <w:rPr>
          <w:rFonts w:ascii="Aptos" w:eastAsia="Aptos" w:hAnsi="Aptos" w:cs="Aptos"/>
          <w:color w:val="000000" w:themeColor="text1"/>
        </w:rPr>
        <w:t>Specialist Investment Vehicle</w:t>
      </w:r>
      <w:r w:rsidR="00461E39">
        <w:rPr>
          <w:rFonts w:ascii="Aptos" w:eastAsia="Aptos" w:hAnsi="Aptos" w:cs="Aptos"/>
          <w:color w:val="000000" w:themeColor="text1"/>
        </w:rPr>
        <w:t>s</w:t>
      </w:r>
      <w:r w:rsidR="0DE57ED6" w:rsidRPr="20799E98">
        <w:rPr>
          <w:rFonts w:ascii="Aptos" w:eastAsia="Aptos" w:hAnsi="Aptos" w:cs="Aptos"/>
          <w:color w:val="000000" w:themeColor="text1"/>
        </w:rPr>
        <w:t xml:space="preserve"> </w:t>
      </w:r>
    </w:p>
    <w:p w14:paraId="18F05DB6" w14:textId="698BCA3D" w:rsidR="46A82091" w:rsidRDefault="725FD4F3" w:rsidP="008F7B40">
      <w:pPr>
        <w:pStyle w:val="ListParagraph"/>
        <w:numPr>
          <w:ilvl w:val="0"/>
          <w:numId w:val="1"/>
        </w:numPr>
        <w:spacing w:after="120" w:line="266" w:lineRule="auto"/>
        <w:contextualSpacing w:val="0"/>
        <w:jc w:val="both"/>
        <w:rPr>
          <w:rFonts w:ascii="Aptos" w:eastAsia="Aptos" w:hAnsi="Aptos" w:cs="Aptos"/>
        </w:rPr>
      </w:pPr>
      <w:r w:rsidRPr="20799E98">
        <w:rPr>
          <w:rFonts w:ascii="Aptos" w:eastAsia="Aptos" w:hAnsi="Aptos" w:cs="Aptos"/>
          <w:color w:val="000000" w:themeColor="text1"/>
        </w:rPr>
        <w:t>D</w:t>
      </w:r>
      <w:r w:rsidR="0DE57ED6" w:rsidRPr="20799E98">
        <w:rPr>
          <w:rFonts w:ascii="Aptos" w:eastAsia="Aptos" w:hAnsi="Aptos" w:cs="Aptos"/>
          <w:color w:val="000000" w:themeColor="text1"/>
        </w:rPr>
        <w:t>evelop</w:t>
      </w:r>
      <w:r w:rsidR="00C81F54">
        <w:rPr>
          <w:rFonts w:ascii="Aptos" w:eastAsia="Aptos" w:hAnsi="Aptos" w:cs="Aptos"/>
          <w:color w:val="000000" w:themeColor="text1"/>
        </w:rPr>
        <w:t>ing</w:t>
      </w:r>
      <w:r w:rsidR="0DE57ED6" w:rsidRPr="20799E98">
        <w:rPr>
          <w:rFonts w:ascii="Aptos" w:eastAsia="Aptos" w:hAnsi="Aptos" w:cs="Aptos"/>
          <w:color w:val="000000" w:themeColor="text1"/>
        </w:rPr>
        <w:t xml:space="preserve"> improved data collection arrangements</w:t>
      </w:r>
      <w:r w:rsidR="10AD8DA0" w:rsidRPr="20799E98">
        <w:rPr>
          <w:rFonts w:ascii="Aptos" w:eastAsia="Aptos" w:hAnsi="Aptos" w:cs="Aptos"/>
          <w:color w:val="000000" w:themeColor="text1"/>
        </w:rPr>
        <w:t xml:space="preserve"> and p</w:t>
      </w:r>
      <w:r w:rsidR="0DE57ED6" w:rsidRPr="20799E98">
        <w:rPr>
          <w:rFonts w:ascii="Aptos" w:eastAsia="Aptos" w:hAnsi="Aptos" w:cs="Aptos"/>
          <w:color w:val="000000" w:themeColor="text1"/>
        </w:rPr>
        <w:t>lanning for future work relating to capital products</w:t>
      </w:r>
    </w:p>
    <w:p w14:paraId="46257544" w14:textId="2D72BA46" w:rsidR="46A82091" w:rsidRDefault="00C81F54" w:rsidP="008F7B40">
      <w:pPr>
        <w:pStyle w:val="ListParagraph"/>
        <w:numPr>
          <w:ilvl w:val="0"/>
          <w:numId w:val="1"/>
        </w:numPr>
        <w:spacing w:after="120" w:line="266" w:lineRule="auto"/>
        <w:contextualSpacing w:val="0"/>
        <w:jc w:val="both"/>
        <w:rPr>
          <w:rFonts w:ascii="Aptos" w:eastAsia="Aptos" w:hAnsi="Aptos" w:cs="Aptos"/>
        </w:rPr>
      </w:pPr>
      <w:r>
        <w:rPr>
          <w:rFonts w:ascii="Aptos" w:eastAsia="Aptos" w:hAnsi="Aptos" w:cs="Aptos"/>
          <w:color w:val="000000" w:themeColor="text1"/>
        </w:rPr>
        <w:t>Exploring a</w:t>
      </w:r>
      <w:r w:rsidR="0DE57ED6" w:rsidRPr="63BD22F1">
        <w:rPr>
          <w:rFonts w:ascii="Aptos" w:eastAsia="Aptos" w:hAnsi="Aptos" w:cs="Aptos"/>
          <w:color w:val="000000" w:themeColor="text1"/>
        </w:rPr>
        <w:t xml:space="preserve"> proposed First Nations Investment and Finance Council.</w:t>
      </w:r>
    </w:p>
    <w:p w14:paraId="4514E93E" w14:textId="32F60008" w:rsidR="41260711" w:rsidRDefault="41260711" w:rsidP="008F7B40">
      <w:pPr>
        <w:spacing w:after="120" w:line="266" w:lineRule="auto"/>
        <w:jc w:val="both"/>
        <w:rPr>
          <w:rFonts w:ascii="Aptos" w:eastAsia="Aptos" w:hAnsi="Aptos" w:cs="Aptos"/>
        </w:rPr>
      </w:pPr>
      <w:r w:rsidRPr="2E6BF01A">
        <w:rPr>
          <w:rFonts w:ascii="Aptos" w:eastAsia="Aptos" w:hAnsi="Aptos" w:cs="Aptos"/>
          <w:color w:val="000000" w:themeColor="text1"/>
        </w:rPr>
        <w:t>Partners</w:t>
      </w:r>
      <w:r w:rsidR="00B22CDE">
        <w:rPr>
          <w:rFonts w:ascii="Aptos" w:eastAsia="Aptos" w:hAnsi="Aptos" w:cs="Aptos"/>
          <w:color w:val="000000" w:themeColor="text1"/>
        </w:rPr>
        <w:t xml:space="preserve"> will </w:t>
      </w:r>
      <w:r w:rsidR="00BF44C5">
        <w:rPr>
          <w:rFonts w:ascii="Aptos" w:eastAsia="Aptos" w:hAnsi="Aptos" w:cs="Aptos"/>
          <w:color w:val="000000" w:themeColor="text1"/>
        </w:rPr>
        <w:t>write</w:t>
      </w:r>
      <w:r w:rsidRPr="2E6BF01A">
        <w:rPr>
          <w:rFonts w:ascii="Aptos" w:eastAsia="Aptos" w:hAnsi="Aptos" w:cs="Aptos"/>
          <w:color w:val="000000" w:themeColor="text1"/>
        </w:rPr>
        <w:t xml:space="preserve"> to the Minister for Finance regarding proposals to strengthen the role of Specialist Investment Vehicles</w:t>
      </w:r>
      <w:r w:rsidR="00C81F54">
        <w:rPr>
          <w:rFonts w:ascii="Aptos" w:eastAsia="Aptos" w:hAnsi="Aptos" w:cs="Aptos"/>
          <w:color w:val="000000" w:themeColor="text1"/>
        </w:rPr>
        <w:t xml:space="preserve"> in enhancing their contribution to First Nations</w:t>
      </w:r>
      <w:r w:rsidR="00F8111E">
        <w:rPr>
          <w:rFonts w:ascii="Aptos" w:eastAsia="Aptos" w:hAnsi="Aptos" w:cs="Aptos"/>
          <w:color w:val="000000" w:themeColor="text1"/>
        </w:rPr>
        <w:t xml:space="preserve"> economic development</w:t>
      </w:r>
      <w:r w:rsidRPr="2E6BF01A">
        <w:rPr>
          <w:rFonts w:ascii="Aptos" w:eastAsia="Aptos" w:hAnsi="Aptos" w:cs="Aptos"/>
          <w:color w:val="000000" w:themeColor="text1"/>
        </w:rPr>
        <w:t>.</w:t>
      </w:r>
    </w:p>
    <w:p w14:paraId="59326B33" w14:textId="5B3BA0A2" w:rsidR="006B24DB" w:rsidRDefault="006B24DB" w:rsidP="008F7B40">
      <w:pPr>
        <w:spacing w:after="120" w:line="266" w:lineRule="auto"/>
        <w:jc w:val="both"/>
        <w:rPr>
          <w:rFonts w:ascii="Aptos" w:eastAsia="Aptos" w:hAnsi="Aptos" w:cs="Aptos"/>
          <w:color w:val="000000" w:themeColor="text1"/>
        </w:rPr>
      </w:pPr>
      <w:r>
        <w:rPr>
          <w:rFonts w:ascii="Aptos" w:eastAsia="Aptos" w:hAnsi="Aptos" w:cs="Aptos"/>
          <w:color w:val="000000" w:themeColor="text1"/>
        </w:rPr>
        <w:t>T</w:t>
      </w:r>
      <w:r w:rsidR="00086F50">
        <w:rPr>
          <w:rFonts w:ascii="Aptos" w:eastAsia="Aptos" w:hAnsi="Aptos" w:cs="Aptos"/>
          <w:color w:val="000000" w:themeColor="text1"/>
        </w:rPr>
        <w:t>he Work</w:t>
      </w:r>
      <w:r w:rsidR="000811E5">
        <w:rPr>
          <w:rFonts w:ascii="Aptos" w:eastAsia="Aptos" w:hAnsi="Aptos" w:cs="Aptos"/>
          <w:color w:val="000000" w:themeColor="text1"/>
        </w:rPr>
        <w:t>ing Grou</w:t>
      </w:r>
      <w:r w:rsidR="00FD7A89">
        <w:rPr>
          <w:rFonts w:ascii="Aptos" w:eastAsia="Aptos" w:hAnsi="Aptos" w:cs="Aptos"/>
          <w:color w:val="000000" w:themeColor="text1"/>
        </w:rPr>
        <w:t>p</w:t>
      </w:r>
      <w:r w:rsidR="0006120A">
        <w:rPr>
          <w:rFonts w:ascii="Aptos" w:eastAsia="Aptos" w:hAnsi="Aptos" w:cs="Aptos"/>
          <w:color w:val="000000" w:themeColor="text1"/>
        </w:rPr>
        <w:t>’s n</w:t>
      </w:r>
      <w:r w:rsidR="004B6C69">
        <w:rPr>
          <w:rFonts w:ascii="Aptos" w:eastAsia="Aptos" w:hAnsi="Aptos" w:cs="Aptos"/>
          <w:color w:val="000000" w:themeColor="text1"/>
        </w:rPr>
        <w:t>ext pri</w:t>
      </w:r>
      <w:r w:rsidR="00BD50AF">
        <w:rPr>
          <w:rFonts w:ascii="Aptos" w:eastAsia="Aptos" w:hAnsi="Aptos" w:cs="Aptos"/>
          <w:color w:val="000000" w:themeColor="text1"/>
        </w:rPr>
        <w:t>oriti</w:t>
      </w:r>
      <w:r w:rsidR="00AF7753">
        <w:rPr>
          <w:rFonts w:ascii="Aptos" w:eastAsia="Aptos" w:hAnsi="Aptos" w:cs="Aptos"/>
          <w:color w:val="000000" w:themeColor="text1"/>
        </w:rPr>
        <w:t xml:space="preserve">es are </w:t>
      </w:r>
      <w:r w:rsidR="00C07E92">
        <w:rPr>
          <w:rFonts w:ascii="Aptos" w:eastAsia="Aptos" w:hAnsi="Aptos" w:cs="Aptos"/>
          <w:color w:val="000000" w:themeColor="text1"/>
        </w:rPr>
        <w:t>to identif</w:t>
      </w:r>
      <w:r w:rsidR="00D34C4E">
        <w:rPr>
          <w:rFonts w:ascii="Aptos" w:eastAsia="Aptos" w:hAnsi="Aptos" w:cs="Aptos"/>
          <w:color w:val="000000" w:themeColor="text1"/>
        </w:rPr>
        <w:t>y the c</w:t>
      </w:r>
      <w:r w:rsidR="006A7FA9">
        <w:rPr>
          <w:rFonts w:ascii="Aptos" w:eastAsia="Aptos" w:hAnsi="Aptos" w:cs="Aptos"/>
          <w:color w:val="000000" w:themeColor="text1"/>
        </w:rPr>
        <w:t>apita</w:t>
      </w:r>
      <w:r w:rsidR="00560C88">
        <w:rPr>
          <w:rFonts w:ascii="Aptos" w:eastAsia="Aptos" w:hAnsi="Aptos" w:cs="Aptos"/>
          <w:color w:val="000000" w:themeColor="text1"/>
        </w:rPr>
        <w:t>l prod</w:t>
      </w:r>
      <w:r w:rsidR="00DF5072">
        <w:rPr>
          <w:rFonts w:ascii="Aptos" w:eastAsia="Aptos" w:hAnsi="Aptos" w:cs="Aptos"/>
          <w:color w:val="000000" w:themeColor="text1"/>
        </w:rPr>
        <w:t>ucts need</w:t>
      </w:r>
      <w:r w:rsidR="003130A7">
        <w:rPr>
          <w:rFonts w:ascii="Aptos" w:eastAsia="Aptos" w:hAnsi="Aptos" w:cs="Aptos"/>
          <w:color w:val="000000" w:themeColor="text1"/>
        </w:rPr>
        <w:t xml:space="preserve">ed </w:t>
      </w:r>
      <w:r w:rsidR="00ED59CB">
        <w:rPr>
          <w:rFonts w:ascii="Aptos" w:eastAsia="Aptos" w:hAnsi="Aptos" w:cs="Aptos"/>
          <w:color w:val="000000" w:themeColor="text1"/>
        </w:rPr>
        <w:t>to suppor</w:t>
      </w:r>
      <w:r w:rsidR="00DE66A2">
        <w:rPr>
          <w:rFonts w:ascii="Aptos" w:eastAsia="Aptos" w:hAnsi="Aptos" w:cs="Aptos"/>
          <w:color w:val="000000" w:themeColor="text1"/>
        </w:rPr>
        <w:t>t the grow</w:t>
      </w:r>
      <w:r w:rsidR="000B289F">
        <w:rPr>
          <w:rFonts w:ascii="Aptos" w:eastAsia="Aptos" w:hAnsi="Aptos" w:cs="Aptos"/>
          <w:color w:val="000000" w:themeColor="text1"/>
        </w:rPr>
        <w:t>th o</w:t>
      </w:r>
      <w:r w:rsidR="000240A7">
        <w:rPr>
          <w:rFonts w:ascii="Aptos" w:eastAsia="Aptos" w:hAnsi="Aptos" w:cs="Aptos"/>
          <w:color w:val="000000" w:themeColor="text1"/>
        </w:rPr>
        <w:t>f Fir</w:t>
      </w:r>
      <w:r w:rsidR="004C01D7">
        <w:rPr>
          <w:rFonts w:ascii="Aptos" w:eastAsia="Aptos" w:hAnsi="Aptos" w:cs="Aptos"/>
          <w:color w:val="000000" w:themeColor="text1"/>
        </w:rPr>
        <w:t>st Nation</w:t>
      </w:r>
      <w:r w:rsidR="00906507">
        <w:rPr>
          <w:rFonts w:ascii="Aptos" w:eastAsia="Aptos" w:hAnsi="Aptos" w:cs="Aptos"/>
          <w:color w:val="000000" w:themeColor="text1"/>
        </w:rPr>
        <w:t>s b</w:t>
      </w:r>
      <w:r w:rsidR="004175DB">
        <w:rPr>
          <w:rFonts w:ascii="Aptos" w:eastAsia="Aptos" w:hAnsi="Aptos" w:cs="Aptos"/>
          <w:color w:val="000000" w:themeColor="text1"/>
        </w:rPr>
        <w:t>usine</w:t>
      </w:r>
      <w:r w:rsidR="000E0D1F">
        <w:rPr>
          <w:rFonts w:ascii="Aptos" w:eastAsia="Aptos" w:hAnsi="Aptos" w:cs="Aptos"/>
          <w:color w:val="000000" w:themeColor="text1"/>
        </w:rPr>
        <w:t>ss</w:t>
      </w:r>
      <w:r w:rsidR="00C72FC5">
        <w:rPr>
          <w:rFonts w:ascii="Aptos" w:eastAsia="Aptos" w:hAnsi="Aptos" w:cs="Aptos"/>
          <w:color w:val="000000" w:themeColor="text1"/>
        </w:rPr>
        <w:t>e</w:t>
      </w:r>
      <w:r w:rsidR="00CE47D7">
        <w:rPr>
          <w:rFonts w:ascii="Aptos" w:eastAsia="Aptos" w:hAnsi="Aptos" w:cs="Aptos"/>
          <w:color w:val="000000" w:themeColor="text1"/>
        </w:rPr>
        <w:t>s and or</w:t>
      </w:r>
      <w:r w:rsidR="00C321AC">
        <w:rPr>
          <w:rFonts w:ascii="Aptos" w:eastAsia="Aptos" w:hAnsi="Aptos" w:cs="Aptos"/>
          <w:color w:val="000000" w:themeColor="text1"/>
        </w:rPr>
        <w:t>g</w:t>
      </w:r>
      <w:r w:rsidR="00B627D8">
        <w:rPr>
          <w:rFonts w:ascii="Aptos" w:eastAsia="Aptos" w:hAnsi="Aptos" w:cs="Aptos"/>
          <w:color w:val="000000" w:themeColor="text1"/>
        </w:rPr>
        <w:t>an</w:t>
      </w:r>
      <w:r w:rsidR="001E6D05">
        <w:rPr>
          <w:rFonts w:ascii="Aptos" w:eastAsia="Aptos" w:hAnsi="Aptos" w:cs="Aptos"/>
          <w:color w:val="000000" w:themeColor="text1"/>
        </w:rPr>
        <w:t>isati</w:t>
      </w:r>
      <w:r w:rsidR="00B717B5">
        <w:rPr>
          <w:rFonts w:ascii="Aptos" w:eastAsia="Aptos" w:hAnsi="Aptos" w:cs="Aptos"/>
          <w:color w:val="000000" w:themeColor="text1"/>
        </w:rPr>
        <w:t>ons</w:t>
      </w:r>
      <w:r w:rsidR="00E62AF2">
        <w:rPr>
          <w:rFonts w:ascii="Aptos" w:eastAsia="Aptos" w:hAnsi="Aptos" w:cs="Aptos"/>
          <w:color w:val="000000" w:themeColor="text1"/>
        </w:rPr>
        <w:t>, and to en</w:t>
      </w:r>
      <w:r w:rsidR="00A83292">
        <w:rPr>
          <w:rFonts w:ascii="Aptos" w:eastAsia="Aptos" w:hAnsi="Aptos" w:cs="Aptos"/>
          <w:color w:val="000000" w:themeColor="text1"/>
        </w:rPr>
        <w:t>gage</w:t>
      </w:r>
      <w:r w:rsidR="00AD6BE6">
        <w:rPr>
          <w:rFonts w:ascii="Aptos" w:eastAsia="Aptos" w:hAnsi="Aptos" w:cs="Aptos"/>
          <w:color w:val="000000" w:themeColor="text1"/>
        </w:rPr>
        <w:t xml:space="preserve"> the pr</w:t>
      </w:r>
      <w:r w:rsidR="000B1C80">
        <w:rPr>
          <w:rFonts w:ascii="Aptos" w:eastAsia="Aptos" w:hAnsi="Aptos" w:cs="Aptos"/>
          <w:color w:val="000000" w:themeColor="text1"/>
        </w:rPr>
        <w:t>ivat</w:t>
      </w:r>
      <w:r w:rsidR="005B79E6">
        <w:rPr>
          <w:rFonts w:ascii="Aptos" w:eastAsia="Aptos" w:hAnsi="Aptos" w:cs="Aptos"/>
          <w:color w:val="000000" w:themeColor="text1"/>
        </w:rPr>
        <w:t>e sector</w:t>
      </w:r>
      <w:r w:rsidR="00C352F4">
        <w:rPr>
          <w:rFonts w:ascii="Aptos" w:eastAsia="Aptos" w:hAnsi="Aptos" w:cs="Aptos"/>
          <w:color w:val="000000" w:themeColor="text1"/>
        </w:rPr>
        <w:t xml:space="preserve"> </w:t>
      </w:r>
      <w:r w:rsidR="003F6534">
        <w:rPr>
          <w:rFonts w:ascii="Aptos" w:eastAsia="Aptos" w:hAnsi="Aptos" w:cs="Aptos"/>
          <w:color w:val="000000" w:themeColor="text1"/>
        </w:rPr>
        <w:t>–</w:t>
      </w:r>
      <w:r w:rsidR="00C352F4">
        <w:rPr>
          <w:rFonts w:ascii="Aptos" w:eastAsia="Aptos" w:hAnsi="Aptos" w:cs="Aptos"/>
          <w:color w:val="000000" w:themeColor="text1"/>
        </w:rPr>
        <w:t xml:space="preserve"> in</w:t>
      </w:r>
      <w:r w:rsidR="003F6534">
        <w:rPr>
          <w:rFonts w:ascii="Aptos" w:eastAsia="Aptos" w:hAnsi="Aptos" w:cs="Aptos"/>
          <w:color w:val="000000" w:themeColor="text1"/>
        </w:rPr>
        <w:t xml:space="preserve">cluding </w:t>
      </w:r>
      <w:r w:rsidR="005F18A7">
        <w:rPr>
          <w:rFonts w:ascii="Aptos" w:eastAsia="Aptos" w:hAnsi="Aptos" w:cs="Aptos"/>
          <w:color w:val="000000" w:themeColor="text1"/>
        </w:rPr>
        <w:t>bank</w:t>
      </w:r>
      <w:r w:rsidR="00633B93">
        <w:rPr>
          <w:rFonts w:ascii="Aptos" w:eastAsia="Aptos" w:hAnsi="Aptos" w:cs="Aptos"/>
          <w:color w:val="000000" w:themeColor="text1"/>
        </w:rPr>
        <w:t>s, su</w:t>
      </w:r>
      <w:r w:rsidR="00C53BE2">
        <w:rPr>
          <w:rFonts w:ascii="Aptos" w:eastAsia="Aptos" w:hAnsi="Aptos" w:cs="Aptos"/>
          <w:color w:val="000000" w:themeColor="text1"/>
        </w:rPr>
        <w:t>perannua</w:t>
      </w:r>
      <w:r w:rsidR="00A12AB6">
        <w:rPr>
          <w:rFonts w:ascii="Aptos" w:eastAsia="Aptos" w:hAnsi="Aptos" w:cs="Aptos"/>
          <w:color w:val="000000" w:themeColor="text1"/>
        </w:rPr>
        <w:t>tion f</w:t>
      </w:r>
      <w:r w:rsidR="00F56D51">
        <w:rPr>
          <w:rFonts w:ascii="Aptos" w:eastAsia="Aptos" w:hAnsi="Aptos" w:cs="Aptos"/>
          <w:color w:val="000000" w:themeColor="text1"/>
        </w:rPr>
        <w:t>unds</w:t>
      </w:r>
      <w:r w:rsidR="00806571">
        <w:rPr>
          <w:rFonts w:ascii="Aptos" w:eastAsia="Aptos" w:hAnsi="Aptos" w:cs="Aptos"/>
          <w:color w:val="000000" w:themeColor="text1"/>
        </w:rPr>
        <w:t>, investor</w:t>
      </w:r>
      <w:r w:rsidR="000E011E">
        <w:rPr>
          <w:rFonts w:ascii="Aptos" w:eastAsia="Aptos" w:hAnsi="Aptos" w:cs="Aptos"/>
          <w:color w:val="000000" w:themeColor="text1"/>
        </w:rPr>
        <w:t xml:space="preserve">s </w:t>
      </w:r>
      <w:r w:rsidR="008C6EE5">
        <w:rPr>
          <w:rFonts w:ascii="Aptos" w:eastAsia="Aptos" w:hAnsi="Aptos" w:cs="Aptos"/>
          <w:color w:val="000000" w:themeColor="text1"/>
        </w:rPr>
        <w:t>and phi</w:t>
      </w:r>
      <w:r w:rsidR="002C04E1">
        <w:rPr>
          <w:rFonts w:ascii="Aptos" w:eastAsia="Aptos" w:hAnsi="Aptos" w:cs="Aptos"/>
          <w:color w:val="000000" w:themeColor="text1"/>
        </w:rPr>
        <w:t>lanthro</w:t>
      </w:r>
      <w:r w:rsidR="00836609">
        <w:rPr>
          <w:rFonts w:ascii="Aptos" w:eastAsia="Aptos" w:hAnsi="Aptos" w:cs="Aptos"/>
          <w:color w:val="000000" w:themeColor="text1"/>
        </w:rPr>
        <w:t>py</w:t>
      </w:r>
      <w:r w:rsidR="007826F0">
        <w:rPr>
          <w:rFonts w:ascii="Aptos" w:eastAsia="Aptos" w:hAnsi="Aptos" w:cs="Aptos"/>
          <w:color w:val="000000" w:themeColor="text1"/>
        </w:rPr>
        <w:t xml:space="preserve"> – to </w:t>
      </w:r>
      <w:r w:rsidR="00A56FB5">
        <w:rPr>
          <w:rFonts w:ascii="Aptos" w:eastAsia="Aptos" w:hAnsi="Aptos" w:cs="Aptos"/>
          <w:color w:val="000000" w:themeColor="text1"/>
        </w:rPr>
        <w:t>bett</w:t>
      </w:r>
      <w:r w:rsidR="00C92DE5">
        <w:rPr>
          <w:rFonts w:ascii="Aptos" w:eastAsia="Aptos" w:hAnsi="Aptos" w:cs="Aptos"/>
          <w:color w:val="000000" w:themeColor="text1"/>
        </w:rPr>
        <w:t>er und</w:t>
      </w:r>
      <w:r w:rsidR="002D5B59">
        <w:rPr>
          <w:rFonts w:ascii="Aptos" w:eastAsia="Aptos" w:hAnsi="Aptos" w:cs="Aptos"/>
          <w:color w:val="000000" w:themeColor="text1"/>
        </w:rPr>
        <w:t>erstand ba</w:t>
      </w:r>
      <w:r w:rsidR="00082ADD">
        <w:rPr>
          <w:rFonts w:ascii="Aptos" w:eastAsia="Aptos" w:hAnsi="Aptos" w:cs="Aptos"/>
          <w:color w:val="000000" w:themeColor="text1"/>
        </w:rPr>
        <w:t>rriers</w:t>
      </w:r>
      <w:r w:rsidR="006937A5">
        <w:rPr>
          <w:rFonts w:ascii="Aptos" w:eastAsia="Aptos" w:hAnsi="Aptos" w:cs="Aptos"/>
          <w:color w:val="000000" w:themeColor="text1"/>
        </w:rPr>
        <w:t xml:space="preserve">, </w:t>
      </w:r>
      <w:r w:rsidR="00470083">
        <w:rPr>
          <w:rFonts w:ascii="Aptos" w:eastAsia="Aptos" w:hAnsi="Aptos" w:cs="Aptos"/>
          <w:color w:val="000000" w:themeColor="text1"/>
        </w:rPr>
        <w:t>oppo</w:t>
      </w:r>
      <w:r w:rsidR="006E6E71">
        <w:rPr>
          <w:rFonts w:ascii="Aptos" w:eastAsia="Aptos" w:hAnsi="Aptos" w:cs="Aptos"/>
          <w:color w:val="000000" w:themeColor="text1"/>
        </w:rPr>
        <w:t>rtuni</w:t>
      </w:r>
      <w:r w:rsidR="007674F1">
        <w:rPr>
          <w:rFonts w:ascii="Aptos" w:eastAsia="Aptos" w:hAnsi="Aptos" w:cs="Aptos"/>
          <w:color w:val="000000" w:themeColor="text1"/>
        </w:rPr>
        <w:t>ties</w:t>
      </w:r>
      <w:r w:rsidR="007049A9">
        <w:rPr>
          <w:rFonts w:ascii="Aptos" w:eastAsia="Aptos" w:hAnsi="Aptos" w:cs="Aptos"/>
          <w:color w:val="000000" w:themeColor="text1"/>
        </w:rPr>
        <w:t xml:space="preserve"> and pote</w:t>
      </w:r>
      <w:r w:rsidR="00F94533">
        <w:rPr>
          <w:rFonts w:ascii="Aptos" w:eastAsia="Aptos" w:hAnsi="Aptos" w:cs="Aptos"/>
          <w:color w:val="000000" w:themeColor="text1"/>
        </w:rPr>
        <w:t>ntial</w:t>
      </w:r>
      <w:r w:rsidR="009B13E5">
        <w:rPr>
          <w:rFonts w:ascii="Aptos" w:eastAsia="Aptos" w:hAnsi="Aptos" w:cs="Aptos"/>
          <w:color w:val="000000" w:themeColor="text1"/>
        </w:rPr>
        <w:t xml:space="preserve"> sourc</w:t>
      </w:r>
      <w:r w:rsidR="00AC2882">
        <w:rPr>
          <w:rFonts w:ascii="Aptos" w:eastAsia="Aptos" w:hAnsi="Aptos" w:cs="Aptos"/>
          <w:color w:val="000000" w:themeColor="text1"/>
        </w:rPr>
        <w:t>es of f</w:t>
      </w:r>
      <w:r w:rsidR="00A9051F">
        <w:rPr>
          <w:rFonts w:ascii="Aptos" w:eastAsia="Aptos" w:hAnsi="Aptos" w:cs="Aptos"/>
          <w:color w:val="000000" w:themeColor="text1"/>
        </w:rPr>
        <w:t>inan</w:t>
      </w:r>
      <w:r w:rsidR="008B7165">
        <w:rPr>
          <w:rFonts w:ascii="Aptos" w:eastAsia="Aptos" w:hAnsi="Aptos" w:cs="Aptos"/>
          <w:color w:val="000000" w:themeColor="text1"/>
        </w:rPr>
        <w:t>ce.</w:t>
      </w:r>
    </w:p>
    <w:p w14:paraId="31AFBD78" w14:textId="1CD958DA" w:rsidR="00542900" w:rsidRPr="00542900" w:rsidRDefault="00542900" w:rsidP="008F7B40">
      <w:pPr>
        <w:spacing w:before="240" w:after="0" w:line="266" w:lineRule="auto"/>
        <w:jc w:val="both"/>
        <w:rPr>
          <w:b/>
          <w:bCs/>
        </w:rPr>
      </w:pPr>
      <w:r>
        <w:rPr>
          <w:b/>
          <w:bCs/>
        </w:rPr>
        <w:t xml:space="preserve">Policy Priorities and Announcements </w:t>
      </w:r>
    </w:p>
    <w:p w14:paraId="4D3BB769" w14:textId="156F915E" w:rsidR="008D1FA6" w:rsidRDefault="2D18BC1B" w:rsidP="008F7B40">
      <w:pPr>
        <w:jc w:val="both"/>
      </w:pPr>
      <w:r>
        <w:t xml:space="preserve">Partners discussed </w:t>
      </w:r>
      <w:r w:rsidR="0F287198">
        <w:t xml:space="preserve">ways to progress </w:t>
      </w:r>
      <w:r>
        <w:t>policy priorities</w:t>
      </w:r>
      <w:r w:rsidR="52B46D53">
        <w:t xml:space="preserve"> through upcoming government decision making and announcement process</w:t>
      </w:r>
      <w:r w:rsidR="00A9081E">
        <w:t>es</w:t>
      </w:r>
      <w:r w:rsidR="52B46D53">
        <w:t xml:space="preserve">. </w:t>
      </w:r>
      <w:r w:rsidR="00EA741F">
        <w:rPr>
          <w:rFonts w:ascii="Aptos" w:eastAsia="Aptos" w:hAnsi="Aptos" w:cs="Aptos"/>
          <w:color w:val="000000" w:themeColor="text1"/>
        </w:rPr>
        <w:t>Partners also agreed the need to maintain a strong connection between each of the working groups to ensure alignment of policy proposals.</w:t>
      </w:r>
      <w:r w:rsidR="48158DDE" w:rsidRPr="7ABA62C9">
        <w:rPr>
          <w:rFonts w:ascii="Aptos" w:eastAsia="Aptos" w:hAnsi="Aptos" w:cs="Aptos"/>
          <w:color w:val="000000" w:themeColor="text1"/>
        </w:rPr>
        <w:t xml:space="preserve"> </w:t>
      </w:r>
      <w:r>
        <w:t xml:space="preserve">  </w:t>
      </w:r>
    </w:p>
    <w:p w14:paraId="08D0054B" w14:textId="0B169CC9" w:rsidR="00542900" w:rsidRPr="00542900" w:rsidRDefault="00542900" w:rsidP="008F7B40">
      <w:pPr>
        <w:spacing w:before="240" w:after="0" w:line="266" w:lineRule="auto"/>
        <w:jc w:val="both"/>
        <w:rPr>
          <w:b/>
          <w:bCs/>
        </w:rPr>
      </w:pPr>
      <w:r w:rsidRPr="07B139F0">
        <w:rPr>
          <w:b/>
          <w:bCs/>
        </w:rPr>
        <w:t xml:space="preserve">Annual Work Plan </w:t>
      </w:r>
    </w:p>
    <w:p w14:paraId="5423AAE2" w14:textId="389A27B3" w:rsidR="0E9B8B88" w:rsidRDefault="0E9B8B88" w:rsidP="008F7B40">
      <w:pPr>
        <w:jc w:val="both"/>
      </w:pPr>
      <w:r w:rsidRPr="34235FE9">
        <w:rPr>
          <w:rFonts w:ascii="Aptos" w:eastAsia="Aptos" w:hAnsi="Aptos" w:cs="Aptos"/>
          <w:color w:val="000000" w:themeColor="text1"/>
        </w:rPr>
        <w:t xml:space="preserve">Partners agreed on the Annual Workplan for 1 July to 31 December 2026 </w:t>
      </w:r>
      <w:r w:rsidR="00D53B0D">
        <w:rPr>
          <w:rFonts w:ascii="Aptos" w:eastAsia="Aptos" w:hAnsi="Aptos" w:cs="Aptos"/>
          <w:color w:val="000000" w:themeColor="text1"/>
        </w:rPr>
        <w:t xml:space="preserve">which will be published on the Treasury website. </w:t>
      </w:r>
    </w:p>
    <w:p w14:paraId="2D30F8C2" w14:textId="304A65AE" w:rsidR="00822466" w:rsidRPr="00FB3C40" w:rsidRDefault="00822466" w:rsidP="00FB3C40">
      <w:pPr>
        <w:spacing w:before="240" w:after="0" w:line="266" w:lineRule="auto"/>
        <w:jc w:val="both"/>
        <w:rPr>
          <w:b/>
          <w:bCs/>
        </w:rPr>
      </w:pPr>
      <w:r w:rsidRPr="00FB3C40">
        <w:rPr>
          <w:b/>
          <w:bCs/>
        </w:rPr>
        <w:t>M</w:t>
      </w:r>
      <w:r w:rsidR="00F61CF9" w:rsidRPr="00FB3C40">
        <w:rPr>
          <w:b/>
          <w:bCs/>
        </w:rPr>
        <w:t>onitoring, Evaluation and Learning Framework</w:t>
      </w:r>
    </w:p>
    <w:p w14:paraId="6288FC6F" w14:textId="614530B6" w:rsidR="00C96C85" w:rsidRPr="00C96C85" w:rsidRDefault="00C96C85" w:rsidP="008F7B40">
      <w:pPr>
        <w:jc w:val="both"/>
        <w:rPr>
          <w:rFonts w:ascii="Aptos" w:eastAsia="Aptos" w:hAnsi="Aptos" w:cs="Aptos"/>
          <w:color w:val="000000" w:themeColor="text1"/>
        </w:rPr>
      </w:pPr>
      <w:r w:rsidRPr="00C96C85">
        <w:rPr>
          <w:rFonts w:ascii="Aptos" w:eastAsia="Aptos" w:hAnsi="Aptos" w:cs="Aptos"/>
          <w:color w:val="000000" w:themeColor="text1"/>
        </w:rPr>
        <w:t>Partners agreed to progress development of a Monitoring, Evaluation and Learning (MEL) Framework to support ongoing assessment of the Partnership's effectiveness and outcomes. The framework will be developed through a procurement process</w:t>
      </w:r>
      <w:r w:rsidR="00F61CF9">
        <w:rPr>
          <w:rFonts w:ascii="Aptos" w:eastAsia="Aptos" w:hAnsi="Aptos" w:cs="Aptos"/>
          <w:color w:val="000000" w:themeColor="text1"/>
        </w:rPr>
        <w:t>.</w:t>
      </w:r>
    </w:p>
    <w:p w14:paraId="2FC7A8C1" w14:textId="77777777" w:rsidR="009A51D3" w:rsidRDefault="009A51D3"/>
    <w:p w14:paraId="0EB725F9" w14:textId="44226084" w:rsidR="00D814DB" w:rsidRDefault="00D814DB">
      <w:r w:rsidRPr="00D814DB">
        <w:t xml:space="preserve">The next meeting of the Economic Partnership is scheduled for </w:t>
      </w:r>
      <w:r w:rsidR="00ED6A2D">
        <w:t>23 September</w:t>
      </w:r>
      <w:r w:rsidRPr="00D814DB">
        <w:t xml:space="preserve"> 2026.  </w:t>
      </w:r>
    </w:p>
    <w:sectPr w:rsidR="00D814DB" w:rsidSect="006851E0">
      <w:headerReference w:type="even" r:id="rId8"/>
      <w:footerReference w:type="even" r:id="rId9"/>
      <w:headerReference w:type="first" r:id="rId10"/>
      <w:footerReference w:type="first" r:id="rId11"/>
      <w:pgSz w:w="11906" w:h="16838"/>
      <w:pgMar w:top="1440" w:right="836" w:bottom="108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EC1C" w14:textId="77777777" w:rsidR="00DC3DB3" w:rsidRDefault="00DC3DB3" w:rsidP="0088723C">
      <w:pPr>
        <w:spacing w:after="0" w:line="240" w:lineRule="auto"/>
      </w:pPr>
      <w:r>
        <w:separator/>
      </w:r>
    </w:p>
  </w:endnote>
  <w:endnote w:type="continuationSeparator" w:id="0">
    <w:p w14:paraId="782A3663" w14:textId="77777777" w:rsidR="00DC3DB3" w:rsidRDefault="00DC3DB3" w:rsidP="0088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B62F" w14:textId="6E5F458E" w:rsidR="001D48CE" w:rsidRDefault="00EC70B9">
    <w:pPr>
      <w:pStyle w:val="Footer"/>
    </w:pPr>
    <w:r>
      <w:rPr>
        <w:noProof/>
      </w:rPr>
      <mc:AlternateContent>
        <mc:Choice Requires="wps">
          <w:drawing>
            <wp:anchor distT="0" distB="0" distL="0" distR="0" simplePos="0" relativeHeight="251658247" behindDoc="0" locked="0" layoutInCell="1" allowOverlap="1" wp14:anchorId="57FC5018" wp14:editId="05999E23">
              <wp:simplePos x="635" y="635"/>
              <wp:positionH relativeFrom="page">
                <wp:align>center</wp:align>
              </wp:positionH>
              <wp:positionV relativeFrom="page">
                <wp:align>bottom</wp:align>
              </wp:positionV>
              <wp:extent cx="609600" cy="409575"/>
              <wp:effectExtent l="0" t="0" r="0" b="0"/>
              <wp:wrapNone/>
              <wp:docPr id="19107747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1544A07" w14:textId="49A8D9EA" w:rsidR="00EC70B9" w:rsidRPr="00EC70B9" w:rsidRDefault="00EC70B9" w:rsidP="00EC70B9">
                          <w:pPr>
                            <w:spacing w:after="0"/>
                            <w:rPr>
                              <w:rFonts w:ascii="Aptos" w:eastAsia="Aptos" w:hAnsi="Aptos" w:cs="Aptos"/>
                              <w:noProof/>
                              <w:color w:val="FF0000"/>
                            </w:rPr>
                          </w:pPr>
                          <w:r w:rsidRPr="00EC70B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FC5018" id="_x0000_t202" coordsize="21600,21600" o:spt="202" path="m,l,21600r21600,l21600,xe">
              <v:stroke joinstyle="miter"/>
              <v:path gradientshapeok="t" o:connecttype="rect"/>
            </v:shapetype>
            <v:shape id="Text Box 5" o:spid="_x0000_s1027" type="#_x0000_t202" alt="OFFICIAL" style="position:absolute;margin-left:0;margin-top:0;width:48pt;height:32.2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71544A07" w14:textId="49A8D9EA" w:rsidR="00EC70B9" w:rsidRPr="00EC70B9" w:rsidRDefault="00EC70B9" w:rsidP="00EC70B9">
                    <w:pPr>
                      <w:spacing w:after="0"/>
                      <w:rPr>
                        <w:rFonts w:ascii="Aptos" w:eastAsia="Aptos" w:hAnsi="Aptos" w:cs="Aptos"/>
                        <w:noProof/>
                        <w:color w:val="FF0000"/>
                      </w:rPr>
                    </w:pPr>
                    <w:r w:rsidRPr="00EC70B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94FA" w14:textId="323BD6F2" w:rsidR="001D48CE" w:rsidRDefault="00EC70B9">
    <w:pPr>
      <w:pStyle w:val="Footer"/>
    </w:pPr>
    <w:r>
      <w:rPr>
        <w:noProof/>
      </w:rPr>
      <mc:AlternateContent>
        <mc:Choice Requires="wps">
          <w:drawing>
            <wp:anchor distT="0" distB="0" distL="0" distR="0" simplePos="0" relativeHeight="251658246" behindDoc="0" locked="0" layoutInCell="1" allowOverlap="1" wp14:anchorId="3CB1DCA7" wp14:editId="0E6ACB3D">
              <wp:simplePos x="635" y="635"/>
              <wp:positionH relativeFrom="page">
                <wp:align>center</wp:align>
              </wp:positionH>
              <wp:positionV relativeFrom="page">
                <wp:align>bottom</wp:align>
              </wp:positionV>
              <wp:extent cx="609600" cy="409575"/>
              <wp:effectExtent l="0" t="0" r="0" b="0"/>
              <wp:wrapNone/>
              <wp:docPr id="11227458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2038B19" w14:textId="4080EA1C" w:rsidR="00EC70B9" w:rsidRPr="00EC70B9" w:rsidRDefault="00EC70B9" w:rsidP="00EC70B9">
                          <w:pPr>
                            <w:spacing w:after="0"/>
                            <w:rPr>
                              <w:rFonts w:ascii="Aptos" w:eastAsia="Aptos" w:hAnsi="Aptos" w:cs="Aptos"/>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B1DCA7" id="_x0000_t202" coordsize="21600,21600" o:spt="202" path="m,l,21600r21600,l21600,xe">
              <v:stroke joinstyle="miter"/>
              <v:path gradientshapeok="t" o:connecttype="rect"/>
            </v:shapetype>
            <v:shape id="Text Box 4" o:spid="_x0000_s1030" type="#_x0000_t202" alt="OFFICIAL" style="position:absolute;margin-left:0;margin-top:0;width:48pt;height:32.2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ODMUGsNAgAAHAQA&#10;AA4AAAAAAAAAAAAAAAAALgIAAGRycy9lMm9Eb2MueG1sUEsBAi0AFAAGAAgAAAAhAJLhW1faAAAA&#10;AwEAAA8AAAAAAAAAAAAAAAAAZwQAAGRycy9kb3ducmV2LnhtbFBLBQYAAAAABAAEAPMAAABuBQAA&#10;AAA=&#10;" filled="f" stroked="f">
              <v:textbox style="mso-fit-shape-to-text:t" inset="0,0,0,15pt">
                <w:txbxContent>
                  <w:p w14:paraId="32038B19" w14:textId="4080EA1C" w:rsidR="00EC70B9" w:rsidRPr="00EC70B9" w:rsidRDefault="00EC70B9" w:rsidP="00EC70B9">
                    <w:pPr>
                      <w:spacing w:after="0"/>
                      <w:rPr>
                        <w:rFonts w:ascii="Aptos" w:eastAsia="Aptos" w:hAnsi="Aptos" w:cs="Aptos"/>
                        <w:noProof/>
                        <w:color w:val="FF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ABDE" w14:textId="77777777" w:rsidR="00DC3DB3" w:rsidRDefault="00DC3DB3" w:rsidP="0088723C">
      <w:pPr>
        <w:spacing w:after="0" w:line="240" w:lineRule="auto"/>
      </w:pPr>
      <w:r>
        <w:separator/>
      </w:r>
    </w:p>
  </w:footnote>
  <w:footnote w:type="continuationSeparator" w:id="0">
    <w:p w14:paraId="0A1692DA" w14:textId="77777777" w:rsidR="00DC3DB3" w:rsidRDefault="00DC3DB3" w:rsidP="0088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EBF0" w14:textId="0DB935E7" w:rsidR="001D48CE" w:rsidRDefault="00EC70B9">
    <w:pPr>
      <w:pStyle w:val="Header"/>
    </w:pPr>
    <w:r>
      <w:rPr>
        <w:noProof/>
      </w:rPr>
      <mc:AlternateContent>
        <mc:Choice Requires="wps">
          <w:drawing>
            <wp:anchor distT="0" distB="0" distL="0" distR="0" simplePos="0" relativeHeight="251658244" behindDoc="0" locked="0" layoutInCell="1" allowOverlap="1" wp14:anchorId="155594CB" wp14:editId="445261F6">
              <wp:simplePos x="635" y="635"/>
              <wp:positionH relativeFrom="page">
                <wp:align>center</wp:align>
              </wp:positionH>
              <wp:positionV relativeFrom="page">
                <wp:align>top</wp:align>
              </wp:positionV>
              <wp:extent cx="609600" cy="409575"/>
              <wp:effectExtent l="0" t="0" r="0" b="9525"/>
              <wp:wrapNone/>
              <wp:docPr id="2044111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E414BAD" w14:textId="6A01060F" w:rsidR="00EC70B9" w:rsidRPr="00EC70B9" w:rsidRDefault="00EC70B9" w:rsidP="00EC70B9">
                          <w:pPr>
                            <w:spacing w:after="0"/>
                            <w:rPr>
                              <w:rFonts w:ascii="Aptos" w:eastAsia="Aptos" w:hAnsi="Aptos" w:cs="Aptos"/>
                              <w:noProof/>
                              <w:color w:val="FF0000"/>
                            </w:rPr>
                          </w:pPr>
                          <w:r w:rsidRPr="00EC70B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594CB" id="_x0000_t202" coordsize="21600,21600" o:spt="202" path="m,l,21600r21600,l21600,xe">
              <v:stroke joinstyle="miter"/>
              <v:path gradientshapeok="t" o:connecttype="rect"/>
            </v:shapetype>
            <v:shape id="Text Box 2" o:spid="_x0000_s1026"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3E414BAD" w14:textId="6A01060F" w:rsidR="00EC70B9" w:rsidRPr="00EC70B9" w:rsidRDefault="00EC70B9" w:rsidP="00EC70B9">
                    <w:pPr>
                      <w:spacing w:after="0"/>
                      <w:rPr>
                        <w:rFonts w:ascii="Aptos" w:eastAsia="Aptos" w:hAnsi="Aptos" w:cs="Aptos"/>
                        <w:noProof/>
                        <w:color w:val="FF0000"/>
                      </w:rPr>
                    </w:pPr>
                    <w:r w:rsidRPr="00EC70B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71CA" w14:textId="2F19E842" w:rsidR="00A76CA4" w:rsidRDefault="00EC70B9" w:rsidP="00AF51B3">
    <w:pPr>
      <w:spacing w:before="120" w:after="0" w:line="240" w:lineRule="auto"/>
      <w:jc w:val="center"/>
      <w:rPr>
        <w:b/>
        <w:bCs/>
        <w:color w:val="80340D" w:themeColor="accent2" w:themeShade="80"/>
        <w:sz w:val="48"/>
        <w:szCs w:val="48"/>
      </w:rPr>
    </w:pPr>
    <w:r>
      <w:rPr>
        <w:noProof/>
        <w:sz w:val="48"/>
        <w:szCs w:val="48"/>
      </w:rPr>
      <mc:AlternateContent>
        <mc:Choice Requires="wps">
          <w:drawing>
            <wp:anchor distT="0" distB="0" distL="0" distR="0" simplePos="0" relativeHeight="251658243" behindDoc="0" locked="0" layoutInCell="1" allowOverlap="1" wp14:anchorId="0FEFEE71" wp14:editId="5C39C134">
              <wp:simplePos x="635" y="635"/>
              <wp:positionH relativeFrom="page">
                <wp:align>center</wp:align>
              </wp:positionH>
              <wp:positionV relativeFrom="page">
                <wp:align>top</wp:align>
              </wp:positionV>
              <wp:extent cx="609600" cy="409575"/>
              <wp:effectExtent l="0" t="0" r="0" b="9525"/>
              <wp:wrapNone/>
              <wp:docPr id="2028228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3B25D16" w14:textId="5FB51203" w:rsidR="00EC70B9" w:rsidRPr="00EC70B9" w:rsidRDefault="00EC70B9" w:rsidP="00EC70B9">
                          <w:pPr>
                            <w:spacing w:after="0"/>
                            <w:rPr>
                              <w:rFonts w:ascii="Aptos" w:eastAsia="Aptos" w:hAnsi="Aptos" w:cs="Aptos"/>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FEE71" id="_x0000_t202" coordsize="21600,21600" o:spt="202" path="m,l,21600r21600,l21600,xe">
              <v:stroke joinstyle="miter"/>
              <v:path gradientshapeok="t" o:connecttype="rect"/>
            </v:shapetype>
            <v:shape id="Text Box 1" o:spid="_x0000_s1028" type="#_x0000_t202" alt="OFFICIAL" style="position:absolute;left:0;text-align:left;margin-left:0;margin-top:0;width:48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5SDQIAABw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FVJZ2P3B6guOJSDft/e8m2DpXfMh2fmcMHYLYo2&#10;POEhFbQlhcGipAb342/+mI+8Y5SSFgVTUoOKpkR9M7iPqK1kTJf5PJLhRvdhNMxJ3wPKcIovwvJk&#10;xrygRlM60K8o500shCFmOJYraRjN+9ArF58DF5tNSkIZWRZ2Zm95hI50RS5fulfm7EB4wE09wqgm&#10;Vrzhvc+NN73dnAKyn5YSqe2JHBhHCaa1Ds8lavzX/5R1e9Trn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EIiuUg0CAAAcBAAA&#10;DgAAAAAAAAAAAAAAAAAuAgAAZHJzL2Uyb0RvYy54bWxQSwECLQAUAAYACAAAACEAcRKH6NkAAAAD&#10;AQAADwAAAAAAAAAAAAAAAABnBAAAZHJzL2Rvd25yZXYueG1sUEsFBgAAAAAEAAQA8wAAAG0FAAAA&#10;AA==&#10;" filled="f" stroked="f">
              <v:textbox style="mso-fit-shape-to-text:t" inset="0,15pt,0,0">
                <w:txbxContent>
                  <w:p w14:paraId="13B25D16" w14:textId="5FB51203" w:rsidR="00EC70B9" w:rsidRPr="00EC70B9" w:rsidRDefault="00EC70B9" w:rsidP="00EC70B9">
                    <w:pPr>
                      <w:spacing w:after="0"/>
                      <w:rPr>
                        <w:rFonts w:ascii="Aptos" w:eastAsia="Aptos" w:hAnsi="Aptos" w:cs="Aptos"/>
                        <w:noProof/>
                        <w:color w:val="FF0000"/>
                      </w:rPr>
                    </w:pPr>
                  </w:p>
                </w:txbxContent>
              </v:textbox>
              <w10:wrap anchorx="page" anchory="page"/>
            </v:shape>
          </w:pict>
        </mc:Fallback>
      </mc:AlternateContent>
    </w:r>
    <w:r w:rsidR="00A76CA4" w:rsidRPr="00C65250">
      <w:rPr>
        <w:noProof/>
        <w:sz w:val="48"/>
        <w:szCs w:val="48"/>
      </w:rPr>
      <mc:AlternateContent>
        <mc:Choice Requires="wps">
          <w:drawing>
            <wp:anchor distT="45720" distB="45720" distL="114300" distR="114300" simplePos="0" relativeHeight="251658240" behindDoc="1" locked="0" layoutInCell="1" allowOverlap="1" wp14:anchorId="37E6E967" wp14:editId="601A3F83">
              <wp:simplePos x="0" y="0"/>
              <wp:positionH relativeFrom="page">
                <wp:align>left</wp:align>
              </wp:positionH>
              <wp:positionV relativeFrom="paragraph">
                <wp:posOffset>-429895</wp:posOffset>
              </wp:positionV>
              <wp:extent cx="7708206" cy="200025"/>
              <wp:effectExtent l="0" t="0" r="7620" b="9525"/>
              <wp:wrapNone/>
              <wp:docPr id="217" name="Text Box 2">
                <a:extLst xmlns:a="http://schemas.openxmlformats.org/drawingml/2006/main">
                  <a:ext uri="{FF2B5EF4-FFF2-40B4-BE49-F238E27FC236}">
                    <a16:creationId xmlns:a16="http://schemas.microsoft.com/office/drawing/2014/main" id="{A5521DBC-3BAA-4C93-A4C1-2F39FA966C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206" cy="200025"/>
                      </a:xfrm>
                      <a:prstGeom prst="rect">
                        <a:avLst/>
                      </a:prstGeom>
                      <a:solidFill>
                        <a:schemeClr val="accent2">
                          <a:lumMod val="75000"/>
                        </a:schemeClr>
                      </a:solidFill>
                      <a:ln w="9525">
                        <a:noFill/>
                        <a:miter lim="800000"/>
                        <a:headEnd/>
                        <a:tailEnd/>
                      </a:ln>
                    </wps:spPr>
                    <wps:txbx>
                      <w:txbxContent>
                        <w:p w14:paraId="221675EB" w14:textId="77777777" w:rsidR="00AF51B3" w:rsidRDefault="00AF51B3" w:rsidP="00AF51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6E967" id="_x0000_s1029" type="#_x0000_t202" style="position:absolute;left:0;text-align:left;margin-left:0;margin-top:-33.85pt;width:606.95pt;height:15.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" fillcolor="#bf4e14 [2405]" stroked="f">
              <v:textbox>
                <w:txbxContent>
                  <w:p w14:paraId="221675EB" w14:textId="77777777" w:rsidR="00AF51B3" w:rsidRDefault="00AF51B3" w:rsidP="00AF51B3"/>
                </w:txbxContent>
              </v:textbox>
              <w10:wrap anchorx="page"/>
            </v:shape>
          </w:pict>
        </mc:Fallback>
      </mc:AlternateContent>
    </w:r>
    <w:r w:rsidR="00A76CA4">
      <w:rPr>
        <w:b/>
        <w:bCs/>
        <w:noProof/>
        <w:color w:val="80340D" w:themeColor="accent2" w:themeShade="80"/>
        <w:sz w:val="48"/>
        <w:szCs w:val="48"/>
      </w:rPr>
      <w:drawing>
        <wp:anchor distT="0" distB="0" distL="114300" distR="114300" simplePos="0" relativeHeight="251658241" behindDoc="1" locked="0" layoutInCell="1" allowOverlap="1" wp14:anchorId="5A4365A4" wp14:editId="7F71E875">
          <wp:simplePos x="0" y="0"/>
          <wp:positionH relativeFrom="column">
            <wp:posOffset>-33020</wp:posOffset>
          </wp:positionH>
          <wp:positionV relativeFrom="paragraph">
            <wp:posOffset>-59690</wp:posOffset>
          </wp:positionV>
          <wp:extent cx="1785620" cy="753745"/>
          <wp:effectExtent l="0" t="0" r="5080" b="8255"/>
          <wp:wrapNone/>
          <wp:docPr id="1657678850" name="Picture 1">
            <a:extLst xmlns:a="http://schemas.openxmlformats.org/drawingml/2006/main">
              <a:ext uri="{FF2B5EF4-FFF2-40B4-BE49-F238E27FC236}">
                <a16:creationId xmlns:a16="http://schemas.microsoft.com/office/drawing/2014/main" id="{B42D8A90-A4D6-4C51-8507-E7A6F18FE8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374" r="11740" b="22874"/>
                  <a:stretch>
                    <a:fillRect/>
                  </a:stretch>
                </pic:blipFill>
                <pic:spPr bwMode="auto">
                  <a:xfrm>
                    <a:off x="0" y="0"/>
                    <a:ext cx="1785620" cy="753745"/>
                  </a:xfrm>
                  <a:prstGeom prst="rect">
                    <a:avLst/>
                  </a:prstGeom>
                  <a:noFill/>
                  <a:ln>
                    <a:noFill/>
                  </a:ln>
                  <a:extLst>
                    <a:ext uri="{53640926-AAD7-44D8-BBD7-CCE9431645EC}">
                      <a14:shadowObscured xmlns:a14="http://schemas.microsoft.com/office/drawing/2010/main"/>
                    </a:ext>
                  </a:extLst>
                </pic:spPr>
              </pic:pic>
            </a:graphicData>
          </a:graphic>
        </wp:anchor>
      </w:drawing>
    </w:r>
    <w:r w:rsidR="00A76CA4" w:rsidRPr="00237D3C">
      <w:rPr>
        <w:b/>
        <w:bCs/>
        <w:noProof/>
        <w:color w:val="80340D" w:themeColor="accent2" w:themeShade="80"/>
        <w:sz w:val="48"/>
        <w:szCs w:val="48"/>
      </w:rPr>
      <w:drawing>
        <wp:anchor distT="0" distB="0" distL="114300" distR="114300" simplePos="0" relativeHeight="251658242" behindDoc="1" locked="0" layoutInCell="1" allowOverlap="1" wp14:anchorId="3CCCC490" wp14:editId="40FB3CDA">
          <wp:simplePos x="0" y="0"/>
          <wp:positionH relativeFrom="margin">
            <wp:posOffset>3336925</wp:posOffset>
          </wp:positionH>
          <wp:positionV relativeFrom="paragraph">
            <wp:posOffset>-29210</wp:posOffset>
          </wp:positionV>
          <wp:extent cx="3359323" cy="933498"/>
          <wp:effectExtent l="0" t="0" r="0" b="0"/>
          <wp:wrapThrough wrapText="bothSides">
            <wp:wrapPolygon edited="0">
              <wp:start x="0" y="0"/>
              <wp:lineTo x="0" y="21159"/>
              <wp:lineTo x="21437" y="21159"/>
              <wp:lineTo x="21437" y="0"/>
              <wp:lineTo x="0" y="0"/>
            </wp:wrapPolygon>
          </wp:wrapThrough>
          <wp:docPr id="1146710774" name="Picture 1">
            <a:extLst xmlns:a="http://schemas.openxmlformats.org/drawingml/2006/main">
              <a:ext uri="{FF2B5EF4-FFF2-40B4-BE49-F238E27FC236}">
                <a16:creationId xmlns:a16="http://schemas.microsoft.com/office/drawing/2014/main" id="{DB959DE1-E3E3-48EA-B1D8-369397F1AF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27772" name=""/>
                  <pic:cNvPicPr/>
                </pic:nvPicPr>
                <pic:blipFill>
                  <a:blip r:embed="rId2">
                    <a:extLst>
                      <a:ext uri="{28A0092B-C50C-407E-A947-70E740481C1C}">
                        <a14:useLocalDpi xmlns:a14="http://schemas.microsoft.com/office/drawing/2010/main" val="0"/>
                      </a:ext>
                    </a:extLst>
                  </a:blip>
                  <a:stretch>
                    <a:fillRect/>
                  </a:stretch>
                </pic:blipFill>
                <pic:spPr>
                  <a:xfrm>
                    <a:off x="0" y="0"/>
                    <a:ext cx="3359323" cy="933498"/>
                  </a:xfrm>
                  <a:prstGeom prst="rect">
                    <a:avLst/>
                  </a:prstGeom>
                </pic:spPr>
              </pic:pic>
            </a:graphicData>
          </a:graphic>
          <wp14:sizeRelH relativeFrom="margin">
            <wp14:pctWidth>0</wp14:pctWidth>
          </wp14:sizeRelH>
        </wp:anchor>
      </w:drawing>
    </w:r>
  </w:p>
  <w:p w14:paraId="7272A53D" w14:textId="19DD48B0" w:rsidR="00A76CA4" w:rsidRDefault="00A76CA4" w:rsidP="00AF51B3">
    <w:pPr>
      <w:spacing w:before="120" w:after="0" w:line="240" w:lineRule="auto"/>
      <w:jc w:val="center"/>
      <w:rPr>
        <w:b/>
        <w:bCs/>
        <w:color w:val="80340D" w:themeColor="accent2" w:themeShade="80"/>
        <w:sz w:val="48"/>
        <w:szCs w:val="48"/>
      </w:rPr>
    </w:pPr>
  </w:p>
  <w:p w14:paraId="52B675A9" w14:textId="1FB7CA74" w:rsidR="00AF51B3" w:rsidRDefault="00AF51B3" w:rsidP="00AF51B3">
    <w:pPr>
      <w:spacing w:before="120" w:after="0" w:line="240" w:lineRule="auto"/>
      <w:jc w:val="center"/>
      <w:rPr>
        <w:b/>
        <w:bCs/>
        <w:color w:val="80340D" w:themeColor="accent2" w:themeShade="80"/>
        <w:sz w:val="48"/>
        <w:szCs w:val="48"/>
      </w:rPr>
    </w:pPr>
    <w:r w:rsidRPr="736658EA">
      <w:rPr>
        <w:b/>
        <w:bCs/>
        <w:color w:val="80340D" w:themeColor="accent2" w:themeShade="80"/>
        <w:sz w:val="48"/>
        <w:szCs w:val="48"/>
      </w:rPr>
      <w:t>First</w:t>
    </w:r>
    <w:r w:rsidRPr="2506DD54">
      <w:rPr>
        <w:b/>
        <w:bCs/>
        <w:color w:val="80340D" w:themeColor="accent2" w:themeShade="80"/>
        <w:sz w:val="48"/>
        <w:szCs w:val="48"/>
      </w:rPr>
      <w:t xml:space="preserve"> Nations Economic Partnership</w:t>
    </w:r>
  </w:p>
  <w:p w14:paraId="686C1FC1" w14:textId="5CF2366D" w:rsidR="001D48CE" w:rsidRDefault="001D4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70BB5"/>
    <w:multiLevelType w:val="hybridMultilevel"/>
    <w:tmpl w:val="0616F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34A6463"/>
    <w:multiLevelType w:val="hybridMultilevel"/>
    <w:tmpl w:val="FFFFFFFF"/>
    <w:lvl w:ilvl="0" w:tplc="BE6AA458">
      <w:start w:val="1"/>
      <w:numFmt w:val="bullet"/>
      <w:lvlText w:val=""/>
      <w:lvlJc w:val="left"/>
      <w:pPr>
        <w:ind w:left="720" w:hanging="360"/>
      </w:pPr>
      <w:rPr>
        <w:rFonts w:ascii="Symbol" w:hAnsi="Symbol" w:hint="default"/>
      </w:rPr>
    </w:lvl>
    <w:lvl w:ilvl="1" w:tplc="336621CE">
      <w:start w:val="1"/>
      <w:numFmt w:val="bullet"/>
      <w:lvlText w:val="o"/>
      <w:lvlJc w:val="left"/>
      <w:pPr>
        <w:ind w:left="1440" w:hanging="360"/>
      </w:pPr>
      <w:rPr>
        <w:rFonts w:ascii="Courier New" w:hAnsi="Courier New" w:hint="default"/>
      </w:rPr>
    </w:lvl>
    <w:lvl w:ilvl="2" w:tplc="2FA42B18">
      <w:start w:val="1"/>
      <w:numFmt w:val="bullet"/>
      <w:lvlText w:val=""/>
      <w:lvlJc w:val="left"/>
      <w:pPr>
        <w:ind w:left="2160" w:hanging="360"/>
      </w:pPr>
      <w:rPr>
        <w:rFonts w:ascii="Wingdings" w:hAnsi="Wingdings" w:hint="default"/>
      </w:rPr>
    </w:lvl>
    <w:lvl w:ilvl="3" w:tplc="C354F046">
      <w:start w:val="1"/>
      <w:numFmt w:val="bullet"/>
      <w:lvlText w:val=""/>
      <w:lvlJc w:val="left"/>
      <w:pPr>
        <w:ind w:left="2880" w:hanging="360"/>
      </w:pPr>
      <w:rPr>
        <w:rFonts w:ascii="Symbol" w:hAnsi="Symbol" w:hint="default"/>
      </w:rPr>
    </w:lvl>
    <w:lvl w:ilvl="4" w:tplc="396C6DEC">
      <w:start w:val="1"/>
      <w:numFmt w:val="bullet"/>
      <w:lvlText w:val="o"/>
      <w:lvlJc w:val="left"/>
      <w:pPr>
        <w:ind w:left="3600" w:hanging="360"/>
      </w:pPr>
      <w:rPr>
        <w:rFonts w:ascii="Courier New" w:hAnsi="Courier New" w:hint="default"/>
      </w:rPr>
    </w:lvl>
    <w:lvl w:ilvl="5" w:tplc="84505E7C">
      <w:start w:val="1"/>
      <w:numFmt w:val="bullet"/>
      <w:lvlText w:val=""/>
      <w:lvlJc w:val="left"/>
      <w:pPr>
        <w:ind w:left="4320" w:hanging="360"/>
      </w:pPr>
      <w:rPr>
        <w:rFonts w:ascii="Wingdings" w:hAnsi="Wingdings" w:hint="default"/>
      </w:rPr>
    </w:lvl>
    <w:lvl w:ilvl="6" w:tplc="19563C9C">
      <w:start w:val="1"/>
      <w:numFmt w:val="bullet"/>
      <w:lvlText w:val=""/>
      <w:lvlJc w:val="left"/>
      <w:pPr>
        <w:ind w:left="5040" w:hanging="360"/>
      </w:pPr>
      <w:rPr>
        <w:rFonts w:ascii="Symbol" w:hAnsi="Symbol" w:hint="default"/>
      </w:rPr>
    </w:lvl>
    <w:lvl w:ilvl="7" w:tplc="9468CF76">
      <w:start w:val="1"/>
      <w:numFmt w:val="bullet"/>
      <w:lvlText w:val="o"/>
      <w:lvlJc w:val="left"/>
      <w:pPr>
        <w:ind w:left="5760" w:hanging="360"/>
      </w:pPr>
      <w:rPr>
        <w:rFonts w:ascii="Courier New" w:hAnsi="Courier New" w:hint="default"/>
      </w:rPr>
    </w:lvl>
    <w:lvl w:ilvl="8" w:tplc="8F96185C">
      <w:start w:val="1"/>
      <w:numFmt w:val="bullet"/>
      <w:lvlText w:val=""/>
      <w:lvlJc w:val="left"/>
      <w:pPr>
        <w:ind w:left="6480" w:hanging="360"/>
      </w:pPr>
      <w:rPr>
        <w:rFonts w:ascii="Wingdings" w:hAnsi="Wingdings" w:hint="default"/>
      </w:rPr>
    </w:lvl>
  </w:abstractNum>
  <w:num w:numId="1" w16cid:durableId="72549613">
    <w:abstractNumId w:val="1"/>
  </w:num>
  <w:num w:numId="2" w16cid:durableId="80964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25"/>
    <w:rsid w:val="00000C51"/>
    <w:rsid w:val="00002FFE"/>
    <w:rsid w:val="00003DF0"/>
    <w:rsid w:val="000065F4"/>
    <w:rsid w:val="00006873"/>
    <w:rsid w:val="00010CF7"/>
    <w:rsid w:val="0001250B"/>
    <w:rsid w:val="00012D6D"/>
    <w:rsid w:val="0002202F"/>
    <w:rsid w:val="000240A7"/>
    <w:rsid w:val="000279BB"/>
    <w:rsid w:val="00030727"/>
    <w:rsid w:val="00032997"/>
    <w:rsid w:val="000337D3"/>
    <w:rsid w:val="000347B8"/>
    <w:rsid w:val="00036463"/>
    <w:rsid w:val="00036C99"/>
    <w:rsid w:val="00037687"/>
    <w:rsid w:val="00040A0E"/>
    <w:rsid w:val="0005023E"/>
    <w:rsid w:val="00051D35"/>
    <w:rsid w:val="000545CD"/>
    <w:rsid w:val="00054E88"/>
    <w:rsid w:val="000561B1"/>
    <w:rsid w:val="00060E0F"/>
    <w:rsid w:val="0006120A"/>
    <w:rsid w:val="000619FB"/>
    <w:rsid w:val="0006311E"/>
    <w:rsid w:val="000637B7"/>
    <w:rsid w:val="0007017A"/>
    <w:rsid w:val="00071338"/>
    <w:rsid w:val="000721F9"/>
    <w:rsid w:val="000731F7"/>
    <w:rsid w:val="00073E7B"/>
    <w:rsid w:val="00074A2C"/>
    <w:rsid w:val="00076E55"/>
    <w:rsid w:val="000811E5"/>
    <w:rsid w:val="00082ADD"/>
    <w:rsid w:val="00086F50"/>
    <w:rsid w:val="00091C81"/>
    <w:rsid w:val="000921BD"/>
    <w:rsid w:val="0009436F"/>
    <w:rsid w:val="00095EA6"/>
    <w:rsid w:val="00096DCC"/>
    <w:rsid w:val="00096F45"/>
    <w:rsid w:val="00097F41"/>
    <w:rsid w:val="000A1AF6"/>
    <w:rsid w:val="000A2308"/>
    <w:rsid w:val="000B0097"/>
    <w:rsid w:val="000B1C80"/>
    <w:rsid w:val="000B289F"/>
    <w:rsid w:val="000B3724"/>
    <w:rsid w:val="000B4250"/>
    <w:rsid w:val="000B4FEC"/>
    <w:rsid w:val="000C2676"/>
    <w:rsid w:val="000C4A56"/>
    <w:rsid w:val="000C4C7A"/>
    <w:rsid w:val="000C5F70"/>
    <w:rsid w:val="000D0AF5"/>
    <w:rsid w:val="000D11A1"/>
    <w:rsid w:val="000D6B2C"/>
    <w:rsid w:val="000D6B6D"/>
    <w:rsid w:val="000E011E"/>
    <w:rsid w:val="000E0D1F"/>
    <w:rsid w:val="000E20EA"/>
    <w:rsid w:val="000F5A28"/>
    <w:rsid w:val="00100814"/>
    <w:rsid w:val="00102D9C"/>
    <w:rsid w:val="001031B7"/>
    <w:rsid w:val="00105C81"/>
    <w:rsid w:val="0010639A"/>
    <w:rsid w:val="00107EAD"/>
    <w:rsid w:val="0011011C"/>
    <w:rsid w:val="00113C75"/>
    <w:rsid w:val="00114029"/>
    <w:rsid w:val="001153D6"/>
    <w:rsid w:val="0011632F"/>
    <w:rsid w:val="001167EA"/>
    <w:rsid w:val="001208B4"/>
    <w:rsid w:val="00121375"/>
    <w:rsid w:val="001229BC"/>
    <w:rsid w:val="00124D19"/>
    <w:rsid w:val="00126D62"/>
    <w:rsid w:val="00126D81"/>
    <w:rsid w:val="001318D1"/>
    <w:rsid w:val="001334BE"/>
    <w:rsid w:val="0013468F"/>
    <w:rsid w:val="00134AC8"/>
    <w:rsid w:val="00135CA4"/>
    <w:rsid w:val="00150460"/>
    <w:rsid w:val="00152FF8"/>
    <w:rsid w:val="0015483B"/>
    <w:rsid w:val="001550EA"/>
    <w:rsid w:val="00160AA7"/>
    <w:rsid w:val="001631AF"/>
    <w:rsid w:val="00164C4D"/>
    <w:rsid w:val="0017185E"/>
    <w:rsid w:val="0017438C"/>
    <w:rsid w:val="00176651"/>
    <w:rsid w:val="001773FD"/>
    <w:rsid w:val="0019049B"/>
    <w:rsid w:val="001923B2"/>
    <w:rsid w:val="00192886"/>
    <w:rsid w:val="00194906"/>
    <w:rsid w:val="001A1B1E"/>
    <w:rsid w:val="001A200A"/>
    <w:rsid w:val="001A64B5"/>
    <w:rsid w:val="001A7932"/>
    <w:rsid w:val="001B6824"/>
    <w:rsid w:val="001B6BAE"/>
    <w:rsid w:val="001B732D"/>
    <w:rsid w:val="001C1CE1"/>
    <w:rsid w:val="001C39A3"/>
    <w:rsid w:val="001D10A6"/>
    <w:rsid w:val="001D2B30"/>
    <w:rsid w:val="001D3790"/>
    <w:rsid w:val="001D4792"/>
    <w:rsid w:val="001D48CE"/>
    <w:rsid w:val="001D6C26"/>
    <w:rsid w:val="001D7477"/>
    <w:rsid w:val="001E6D05"/>
    <w:rsid w:val="001E78CC"/>
    <w:rsid w:val="001F14E4"/>
    <w:rsid w:val="001F21F1"/>
    <w:rsid w:val="001F3012"/>
    <w:rsid w:val="0020045D"/>
    <w:rsid w:val="002020AD"/>
    <w:rsid w:val="002115D0"/>
    <w:rsid w:val="00211A50"/>
    <w:rsid w:val="002135F1"/>
    <w:rsid w:val="002169BD"/>
    <w:rsid w:val="00220E12"/>
    <w:rsid w:val="0022156F"/>
    <w:rsid w:val="00224AF0"/>
    <w:rsid w:val="002301BD"/>
    <w:rsid w:val="00232520"/>
    <w:rsid w:val="00232748"/>
    <w:rsid w:val="00234B8B"/>
    <w:rsid w:val="0024470E"/>
    <w:rsid w:val="00245BD4"/>
    <w:rsid w:val="00245C57"/>
    <w:rsid w:val="00253F2D"/>
    <w:rsid w:val="002547E5"/>
    <w:rsid w:val="00254F43"/>
    <w:rsid w:val="00255815"/>
    <w:rsid w:val="00261617"/>
    <w:rsid w:val="00262ADF"/>
    <w:rsid w:val="00262E67"/>
    <w:rsid w:val="002661CA"/>
    <w:rsid w:val="00273369"/>
    <w:rsid w:val="00275C83"/>
    <w:rsid w:val="00282F56"/>
    <w:rsid w:val="00283B9D"/>
    <w:rsid w:val="0028439F"/>
    <w:rsid w:val="00286EFF"/>
    <w:rsid w:val="00290358"/>
    <w:rsid w:val="002906A3"/>
    <w:rsid w:val="00292B27"/>
    <w:rsid w:val="0029416A"/>
    <w:rsid w:val="002959E8"/>
    <w:rsid w:val="00296CA8"/>
    <w:rsid w:val="002A0468"/>
    <w:rsid w:val="002A20B9"/>
    <w:rsid w:val="002A3108"/>
    <w:rsid w:val="002A36A9"/>
    <w:rsid w:val="002A6335"/>
    <w:rsid w:val="002B6780"/>
    <w:rsid w:val="002B7CD8"/>
    <w:rsid w:val="002C04E1"/>
    <w:rsid w:val="002C320A"/>
    <w:rsid w:val="002C7894"/>
    <w:rsid w:val="002D4C92"/>
    <w:rsid w:val="002D5B59"/>
    <w:rsid w:val="002E0176"/>
    <w:rsid w:val="002E12F3"/>
    <w:rsid w:val="002E2D1D"/>
    <w:rsid w:val="002E3B55"/>
    <w:rsid w:val="002E6CF2"/>
    <w:rsid w:val="002F1D6A"/>
    <w:rsid w:val="002F4DE4"/>
    <w:rsid w:val="002F6312"/>
    <w:rsid w:val="002F72BA"/>
    <w:rsid w:val="002F7BC0"/>
    <w:rsid w:val="00303691"/>
    <w:rsid w:val="003059A4"/>
    <w:rsid w:val="00306BF2"/>
    <w:rsid w:val="003130A7"/>
    <w:rsid w:val="003133C4"/>
    <w:rsid w:val="003165B5"/>
    <w:rsid w:val="0032293B"/>
    <w:rsid w:val="00324C04"/>
    <w:rsid w:val="00334255"/>
    <w:rsid w:val="003350E4"/>
    <w:rsid w:val="003378A7"/>
    <w:rsid w:val="003468EB"/>
    <w:rsid w:val="003476F8"/>
    <w:rsid w:val="00350244"/>
    <w:rsid w:val="00353014"/>
    <w:rsid w:val="003558CB"/>
    <w:rsid w:val="00355F55"/>
    <w:rsid w:val="00356380"/>
    <w:rsid w:val="0036252F"/>
    <w:rsid w:val="003816DB"/>
    <w:rsid w:val="00384EAA"/>
    <w:rsid w:val="00391F7D"/>
    <w:rsid w:val="00392103"/>
    <w:rsid w:val="003932DE"/>
    <w:rsid w:val="003936BC"/>
    <w:rsid w:val="00393D17"/>
    <w:rsid w:val="00396200"/>
    <w:rsid w:val="00396408"/>
    <w:rsid w:val="003970EB"/>
    <w:rsid w:val="0039728A"/>
    <w:rsid w:val="003A3C0D"/>
    <w:rsid w:val="003A3F01"/>
    <w:rsid w:val="003B11B3"/>
    <w:rsid w:val="003B16D9"/>
    <w:rsid w:val="003C19EC"/>
    <w:rsid w:val="003C3472"/>
    <w:rsid w:val="003D02A5"/>
    <w:rsid w:val="003D3E07"/>
    <w:rsid w:val="003D7D3A"/>
    <w:rsid w:val="003E472E"/>
    <w:rsid w:val="003E7D08"/>
    <w:rsid w:val="003F0192"/>
    <w:rsid w:val="003F265B"/>
    <w:rsid w:val="003F3B19"/>
    <w:rsid w:val="003F6534"/>
    <w:rsid w:val="004023E0"/>
    <w:rsid w:val="004052CF"/>
    <w:rsid w:val="00407230"/>
    <w:rsid w:val="00411867"/>
    <w:rsid w:val="00415712"/>
    <w:rsid w:val="004175DB"/>
    <w:rsid w:val="0042207B"/>
    <w:rsid w:val="004244BE"/>
    <w:rsid w:val="00425405"/>
    <w:rsid w:val="00431D6F"/>
    <w:rsid w:val="00432615"/>
    <w:rsid w:val="00432A19"/>
    <w:rsid w:val="00432B82"/>
    <w:rsid w:val="00433FF1"/>
    <w:rsid w:val="00435F6E"/>
    <w:rsid w:val="00436225"/>
    <w:rsid w:val="00443BBF"/>
    <w:rsid w:val="00461E39"/>
    <w:rsid w:val="0046580B"/>
    <w:rsid w:val="00466BFB"/>
    <w:rsid w:val="004679A0"/>
    <w:rsid w:val="00470083"/>
    <w:rsid w:val="00472D0A"/>
    <w:rsid w:val="00473C6E"/>
    <w:rsid w:val="0047641A"/>
    <w:rsid w:val="004801FC"/>
    <w:rsid w:val="00480E10"/>
    <w:rsid w:val="00482D75"/>
    <w:rsid w:val="00486896"/>
    <w:rsid w:val="004942D6"/>
    <w:rsid w:val="00497894"/>
    <w:rsid w:val="004A036C"/>
    <w:rsid w:val="004A08F9"/>
    <w:rsid w:val="004A173B"/>
    <w:rsid w:val="004A2B6B"/>
    <w:rsid w:val="004A69A7"/>
    <w:rsid w:val="004A7B60"/>
    <w:rsid w:val="004B1A68"/>
    <w:rsid w:val="004B3742"/>
    <w:rsid w:val="004B391A"/>
    <w:rsid w:val="004B5B1A"/>
    <w:rsid w:val="004B5BAB"/>
    <w:rsid w:val="004B6C69"/>
    <w:rsid w:val="004C01D7"/>
    <w:rsid w:val="004C6222"/>
    <w:rsid w:val="004C6AB4"/>
    <w:rsid w:val="004D1706"/>
    <w:rsid w:val="004D70D2"/>
    <w:rsid w:val="004E0A85"/>
    <w:rsid w:val="004E0BAE"/>
    <w:rsid w:val="004F0C8B"/>
    <w:rsid w:val="004F1440"/>
    <w:rsid w:val="004F4FB6"/>
    <w:rsid w:val="004F63D3"/>
    <w:rsid w:val="00501086"/>
    <w:rsid w:val="005036B3"/>
    <w:rsid w:val="00504C8C"/>
    <w:rsid w:val="00506121"/>
    <w:rsid w:val="005065D0"/>
    <w:rsid w:val="005073C4"/>
    <w:rsid w:val="00507C5F"/>
    <w:rsid w:val="00510308"/>
    <w:rsid w:val="005145FD"/>
    <w:rsid w:val="00514E79"/>
    <w:rsid w:val="0052009C"/>
    <w:rsid w:val="00521C3C"/>
    <w:rsid w:val="005236E0"/>
    <w:rsid w:val="00527D00"/>
    <w:rsid w:val="00531AF6"/>
    <w:rsid w:val="00534054"/>
    <w:rsid w:val="0053695D"/>
    <w:rsid w:val="00537311"/>
    <w:rsid w:val="00537A45"/>
    <w:rsid w:val="00540170"/>
    <w:rsid w:val="0054122C"/>
    <w:rsid w:val="00542900"/>
    <w:rsid w:val="00543F21"/>
    <w:rsid w:val="00546B7A"/>
    <w:rsid w:val="0055106B"/>
    <w:rsid w:val="005518FC"/>
    <w:rsid w:val="00551F5F"/>
    <w:rsid w:val="00552719"/>
    <w:rsid w:val="00555D4D"/>
    <w:rsid w:val="00560C88"/>
    <w:rsid w:val="00564A6D"/>
    <w:rsid w:val="005664F6"/>
    <w:rsid w:val="00571AE1"/>
    <w:rsid w:val="0057336F"/>
    <w:rsid w:val="0057345E"/>
    <w:rsid w:val="0057472E"/>
    <w:rsid w:val="00575D50"/>
    <w:rsid w:val="00580605"/>
    <w:rsid w:val="00580D9B"/>
    <w:rsid w:val="00581E42"/>
    <w:rsid w:val="0058590F"/>
    <w:rsid w:val="00586836"/>
    <w:rsid w:val="00592331"/>
    <w:rsid w:val="005A0F68"/>
    <w:rsid w:val="005A1C58"/>
    <w:rsid w:val="005A536F"/>
    <w:rsid w:val="005A77E3"/>
    <w:rsid w:val="005B354E"/>
    <w:rsid w:val="005B5E0E"/>
    <w:rsid w:val="005B6AC2"/>
    <w:rsid w:val="005B79E6"/>
    <w:rsid w:val="005C2ECB"/>
    <w:rsid w:val="005D02EC"/>
    <w:rsid w:val="005D0697"/>
    <w:rsid w:val="005D0DD7"/>
    <w:rsid w:val="005D1088"/>
    <w:rsid w:val="005D2528"/>
    <w:rsid w:val="005D45FB"/>
    <w:rsid w:val="005D4879"/>
    <w:rsid w:val="005E0216"/>
    <w:rsid w:val="005E04F6"/>
    <w:rsid w:val="005E0F4B"/>
    <w:rsid w:val="005E1D66"/>
    <w:rsid w:val="005E5E04"/>
    <w:rsid w:val="005F0744"/>
    <w:rsid w:val="005F18A7"/>
    <w:rsid w:val="005F518F"/>
    <w:rsid w:val="005F7156"/>
    <w:rsid w:val="005F743B"/>
    <w:rsid w:val="005F7DE0"/>
    <w:rsid w:val="0060115F"/>
    <w:rsid w:val="00612A1F"/>
    <w:rsid w:val="00613621"/>
    <w:rsid w:val="006138D9"/>
    <w:rsid w:val="00621A2C"/>
    <w:rsid w:val="00623C49"/>
    <w:rsid w:val="0062697A"/>
    <w:rsid w:val="00633B93"/>
    <w:rsid w:val="006377D1"/>
    <w:rsid w:val="006479D0"/>
    <w:rsid w:val="00652528"/>
    <w:rsid w:val="0065325E"/>
    <w:rsid w:val="006559BB"/>
    <w:rsid w:val="00661513"/>
    <w:rsid w:val="00661DDB"/>
    <w:rsid w:val="00665E9F"/>
    <w:rsid w:val="00666353"/>
    <w:rsid w:val="00673C83"/>
    <w:rsid w:val="006754E6"/>
    <w:rsid w:val="00677C4C"/>
    <w:rsid w:val="006851E0"/>
    <w:rsid w:val="006852A3"/>
    <w:rsid w:val="00686CE4"/>
    <w:rsid w:val="0068742A"/>
    <w:rsid w:val="00687E69"/>
    <w:rsid w:val="0069106D"/>
    <w:rsid w:val="006937A5"/>
    <w:rsid w:val="00696725"/>
    <w:rsid w:val="006A4878"/>
    <w:rsid w:val="006A4BA0"/>
    <w:rsid w:val="006A59EC"/>
    <w:rsid w:val="006A5D9B"/>
    <w:rsid w:val="006A75AA"/>
    <w:rsid w:val="006A7FA9"/>
    <w:rsid w:val="006B24DB"/>
    <w:rsid w:val="006B7D7B"/>
    <w:rsid w:val="006C05A2"/>
    <w:rsid w:val="006C0DF7"/>
    <w:rsid w:val="006C0F5A"/>
    <w:rsid w:val="006C3AD2"/>
    <w:rsid w:val="006C3E80"/>
    <w:rsid w:val="006D0BAB"/>
    <w:rsid w:val="006D1AFC"/>
    <w:rsid w:val="006D20C1"/>
    <w:rsid w:val="006D23BF"/>
    <w:rsid w:val="006D37F7"/>
    <w:rsid w:val="006D69C3"/>
    <w:rsid w:val="006E6E71"/>
    <w:rsid w:val="006F088E"/>
    <w:rsid w:val="006F1C6A"/>
    <w:rsid w:val="006F381F"/>
    <w:rsid w:val="006F56C8"/>
    <w:rsid w:val="006F7080"/>
    <w:rsid w:val="007003C2"/>
    <w:rsid w:val="007049A9"/>
    <w:rsid w:val="007102D6"/>
    <w:rsid w:val="00714C61"/>
    <w:rsid w:val="00714FB3"/>
    <w:rsid w:val="007164F0"/>
    <w:rsid w:val="00717806"/>
    <w:rsid w:val="00721CC7"/>
    <w:rsid w:val="0072620C"/>
    <w:rsid w:val="0072759E"/>
    <w:rsid w:val="0073062B"/>
    <w:rsid w:val="00730E95"/>
    <w:rsid w:val="00732385"/>
    <w:rsid w:val="0073380F"/>
    <w:rsid w:val="00733830"/>
    <w:rsid w:val="007345D9"/>
    <w:rsid w:val="0073627C"/>
    <w:rsid w:val="00736811"/>
    <w:rsid w:val="00741B94"/>
    <w:rsid w:val="00746D3D"/>
    <w:rsid w:val="007477E8"/>
    <w:rsid w:val="00753EC3"/>
    <w:rsid w:val="007548CB"/>
    <w:rsid w:val="00754DDC"/>
    <w:rsid w:val="007571D5"/>
    <w:rsid w:val="007616F6"/>
    <w:rsid w:val="00763350"/>
    <w:rsid w:val="00766C2B"/>
    <w:rsid w:val="007674F1"/>
    <w:rsid w:val="0076794F"/>
    <w:rsid w:val="00771B3A"/>
    <w:rsid w:val="00773FDE"/>
    <w:rsid w:val="0077501E"/>
    <w:rsid w:val="00777013"/>
    <w:rsid w:val="007826F0"/>
    <w:rsid w:val="00784FBC"/>
    <w:rsid w:val="00785F93"/>
    <w:rsid w:val="0078719D"/>
    <w:rsid w:val="00791B58"/>
    <w:rsid w:val="00791D18"/>
    <w:rsid w:val="0079400D"/>
    <w:rsid w:val="007A1F56"/>
    <w:rsid w:val="007A28D9"/>
    <w:rsid w:val="007B0961"/>
    <w:rsid w:val="007B129E"/>
    <w:rsid w:val="007C0489"/>
    <w:rsid w:val="007C0652"/>
    <w:rsid w:val="007C2AF8"/>
    <w:rsid w:val="007C2BFA"/>
    <w:rsid w:val="007D0908"/>
    <w:rsid w:val="007D4BF9"/>
    <w:rsid w:val="007D5530"/>
    <w:rsid w:val="007D6AE5"/>
    <w:rsid w:val="007D6FB5"/>
    <w:rsid w:val="007E08EB"/>
    <w:rsid w:val="007E33A5"/>
    <w:rsid w:val="007E5433"/>
    <w:rsid w:val="00800C5D"/>
    <w:rsid w:val="008016C9"/>
    <w:rsid w:val="00804A24"/>
    <w:rsid w:val="00806571"/>
    <w:rsid w:val="00806D45"/>
    <w:rsid w:val="0080756F"/>
    <w:rsid w:val="00807A40"/>
    <w:rsid w:val="00810A30"/>
    <w:rsid w:val="008141B4"/>
    <w:rsid w:val="00822466"/>
    <w:rsid w:val="00822622"/>
    <w:rsid w:val="00822C6B"/>
    <w:rsid w:val="00824E9D"/>
    <w:rsid w:val="008264CD"/>
    <w:rsid w:val="008272F1"/>
    <w:rsid w:val="00832466"/>
    <w:rsid w:val="00833612"/>
    <w:rsid w:val="00834017"/>
    <w:rsid w:val="00836609"/>
    <w:rsid w:val="00840A6A"/>
    <w:rsid w:val="008432E4"/>
    <w:rsid w:val="00846928"/>
    <w:rsid w:val="00850A76"/>
    <w:rsid w:val="008567FA"/>
    <w:rsid w:val="008611AD"/>
    <w:rsid w:val="00863440"/>
    <w:rsid w:val="00865D72"/>
    <w:rsid w:val="00866D72"/>
    <w:rsid w:val="00873450"/>
    <w:rsid w:val="0087583A"/>
    <w:rsid w:val="0087792B"/>
    <w:rsid w:val="008800BB"/>
    <w:rsid w:val="00880663"/>
    <w:rsid w:val="0088317E"/>
    <w:rsid w:val="008831B7"/>
    <w:rsid w:val="00883894"/>
    <w:rsid w:val="0088723C"/>
    <w:rsid w:val="008878D6"/>
    <w:rsid w:val="008971B8"/>
    <w:rsid w:val="008A0872"/>
    <w:rsid w:val="008A230A"/>
    <w:rsid w:val="008A6017"/>
    <w:rsid w:val="008B2DBC"/>
    <w:rsid w:val="008B7165"/>
    <w:rsid w:val="008C4A64"/>
    <w:rsid w:val="008C651A"/>
    <w:rsid w:val="008C6EE5"/>
    <w:rsid w:val="008C6FFF"/>
    <w:rsid w:val="008D1FA6"/>
    <w:rsid w:val="008E03E9"/>
    <w:rsid w:val="008E14B4"/>
    <w:rsid w:val="008E15D5"/>
    <w:rsid w:val="008E289C"/>
    <w:rsid w:val="008E2BE7"/>
    <w:rsid w:val="008E4FA8"/>
    <w:rsid w:val="008E76DE"/>
    <w:rsid w:val="008F33F2"/>
    <w:rsid w:val="008F5BD2"/>
    <w:rsid w:val="008F6AF0"/>
    <w:rsid w:val="008F7B40"/>
    <w:rsid w:val="008F9298"/>
    <w:rsid w:val="00904F58"/>
    <w:rsid w:val="009053B9"/>
    <w:rsid w:val="0090563E"/>
    <w:rsid w:val="00906507"/>
    <w:rsid w:val="00906E59"/>
    <w:rsid w:val="009072F5"/>
    <w:rsid w:val="00910216"/>
    <w:rsid w:val="00910B5C"/>
    <w:rsid w:val="0091326E"/>
    <w:rsid w:val="00915CBC"/>
    <w:rsid w:val="00922EB1"/>
    <w:rsid w:val="009279BA"/>
    <w:rsid w:val="009327E3"/>
    <w:rsid w:val="00933143"/>
    <w:rsid w:val="00934D03"/>
    <w:rsid w:val="00937295"/>
    <w:rsid w:val="00941EE5"/>
    <w:rsid w:val="009422A5"/>
    <w:rsid w:val="00951213"/>
    <w:rsid w:val="0095399A"/>
    <w:rsid w:val="00955668"/>
    <w:rsid w:val="00957D38"/>
    <w:rsid w:val="00961D60"/>
    <w:rsid w:val="00962C0A"/>
    <w:rsid w:val="00964691"/>
    <w:rsid w:val="00974574"/>
    <w:rsid w:val="00974C77"/>
    <w:rsid w:val="00986133"/>
    <w:rsid w:val="00994B63"/>
    <w:rsid w:val="009A1E95"/>
    <w:rsid w:val="009A2505"/>
    <w:rsid w:val="009A51D3"/>
    <w:rsid w:val="009A6323"/>
    <w:rsid w:val="009B13E5"/>
    <w:rsid w:val="009B2FEF"/>
    <w:rsid w:val="009B4806"/>
    <w:rsid w:val="009C3B44"/>
    <w:rsid w:val="009D156E"/>
    <w:rsid w:val="009D1938"/>
    <w:rsid w:val="009D4179"/>
    <w:rsid w:val="009E7EF0"/>
    <w:rsid w:val="009F00EA"/>
    <w:rsid w:val="009F5F53"/>
    <w:rsid w:val="00A057A5"/>
    <w:rsid w:val="00A057CA"/>
    <w:rsid w:val="00A12AB6"/>
    <w:rsid w:val="00A16BC2"/>
    <w:rsid w:val="00A238F8"/>
    <w:rsid w:val="00A24A7A"/>
    <w:rsid w:val="00A25DB3"/>
    <w:rsid w:val="00A26F05"/>
    <w:rsid w:val="00A27CE1"/>
    <w:rsid w:val="00A327BB"/>
    <w:rsid w:val="00A33C44"/>
    <w:rsid w:val="00A34167"/>
    <w:rsid w:val="00A35DB5"/>
    <w:rsid w:val="00A400C6"/>
    <w:rsid w:val="00A52962"/>
    <w:rsid w:val="00A53DCF"/>
    <w:rsid w:val="00A53E28"/>
    <w:rsid w:val="00A5482E"/>
    <w:rsid w:val="00A56FB5"/>
    <w:rsid w:val="00A63B90"/>
    <w:rsid w:val="00A6448C"/>
    <w:rsid w:val="00A66DEA"/>
    <w:rsid w:val="00A67E43"/>
    <w:rsid w:val="00A71DBA"/>
    <w:rsid w:val="00A7526F"/>
    <w:rsid w:val="00A75D80"/>
    <w:rsid w:val="00A76CA4"/>
    <w:rsid w:val="00A7780B"/>
    <w:rsid w:val="00A800BD"/>
    <w:rsid w:val="00A805CF"/>
    <w:rsid w:val="00A82646"/>
    <w:rsid w:val="00A8307C"/>
    <w:rsid w:val="00A83292"/>
    <w:rsid w:val="00A84DD7"/>
    <w:rsid w:val="00A84E3E"/>
    <w:rsid w:val="00A8524B"/>
    <w:rsid w:val="00A86FE2"/>
    <w:rsid w:val="00A9051F"/>
    <w:rsid w:val="00A9081E"/>
    <w:rsid w:val="00A90CB3"/>
    <w:rsid w:val="00A94C75"/>
    <w:rsid w:val="00AA656C"/>
    <w:rsid w:val="00AA6DAA"/>
    <w:rsid w:val="00AB4911"/>
    <w:rsid w:val="00AB5A01"/>
    <w:rsid w:val="00AC2882"/>
    <w:rsid w:val="00AC2AF2"/>
    <w:rsid w:val="00AC3208"/>
    <w:rsid w:val="00AC5A22"/>
    <w:rsid w:val="00AC629B"/>
    <w:rsid w:val="00AC62C6"/>
    <w:rsid w:val="00AD1A7E"/>
    <w:rsid w:val="00AD2364"/>
    <w:rsid w:val="00AD2543"/>
    <w:rsid w:val="00AD2817"/>
    <w:rsid w:val="00AD6376"/>
    <w:rsid w:val="00AD6BE6"/>
    <w:rsid w:val="00AD77B4"/>
    <w:rsid w:val="00AD782F"/>
    <w:rsid w:val="00AD79E1"/>
    <w:rsid w:val="00AD7D6F"/>
    <w:rsid w:val="00AE02DE"/>
    <w:rsid w:val="00AE235D"/>
    <w:rsid w:val="00AE3538"/>
    <w:rsid w:val="00AE3C97"/>
    <w:rsid w:val="00AE4FF5"/>
    <w:rsid w:val="00AF51B3"/>
    <w:rsid w:val="00AF55AE"/>
    <w:rsid w:val="00AF5D76"/>
    <w:rsid w:val="00AF7753"/>
    <w:rsid w:val="00B01318"/>
    <w:rsid w:val="00B11311"/>
    <w:rsid w:val="00B128B4"/>
    <w:rsid w:val="00B12A42"/>
    <w:rsid w:val="00B12FF3"/>
    <w:rsid w:val="00B13102"/>
    <w:rsid w:val="00B144AC"/>
    <w:rsid w:val="00B15CA1"/>
    <w:rsid w:val="00B205A5"/>
    <w:rsid w:val="00B222F5"/>
    <w:rsid w:val="00B22CDE"/>
    <w:rsid w:val="00B245B8"/>
    <w:rsid w:val="00B264BE"/>
    <w:rsid w:val="00B310DF"/>
    <w:rsid w:val="00B33162"/>
    <w:rsid w:val="00B45F75"/>
    <w:rsid w:val="00B462A2"/>
    <w:rsid w:val="00B611BD"/>
    <w:rsid w:val="00B627D8"/>
    <w:rsid w:val="00B6322E"/>
    <w:rsid w:val="00B65849"/>
    <w:rsid w:val="00B66A6E"/>
    <w:rsid w:val="00B71415"/>
    <w:rsid w:val="00B717B5"/>
    <w:rsid w:val="00B72A87"/>
    <w:rsid w:val="00B87FAA"/>
    <w:rsid w:val="00B9475F"/>
    <w:rsid w:val="00BA173F"/>
    <w:rsid w:val="00BA262F"/>
    <w:rsid w:val="00BA6377"/>
    <w:rsid w:val="00BA63D4"/>
    <w:rsid w:val="00BA67A0"/>
    <w:rsid w:val="00BA6DEA"/>
    <w:rsid w:val="00BB03B4"/>
    <w:rsid w:val="00BB0CB5"/>
    <w:rsid w:val="00BB1C37"/>
    <w:rsid w:val="00BB2492"/>
    <w:rsid w:val="00BB6DE4"/>
    <w:rsid w:val="00BC4843"/>
    <w:rsid w:val="00BC5CA2"/>
    <w:rsid w:val="00BC705D"/>
    <w:rsid w:val="00BD2A9B"/>
    <w:rsid w:val="00BD3525"/>
    <w:rsid w:val="00BD3CA9"/>
    <w:rsid w:val="00BD45D9"/>
    <w:rsid w:val="00BD469C"/>
    <w:rsid w:val="00BD4DEE"/>
    <w:rsid w:val="00BD50AF"/>
    <w:rsid w:val="00BD5FE3"/>
    <w:rsid w:val="00BD7BDF"/>
    <w:rsid w:val="00BE3033"/>
    <w:rsid w:val="00BE3515"/>
    <w:rsid w:val="00BE38DF"/>
    <w:rsid w:val="00BE3DC1"/>
    <w:rsid w:val="00BF206B"/>
    <w:rsid w:val="00BF3395"/>
    <w:rsid w:val="00BF44C5"/>
    <w:rsid w:val="00BF4D3A"/>
    <w:rsid w:val="00BF5110"/>
    <w:rsid w:val="00C04CEA"/>
    <w:rsid w:val="00C06C21"/>
    <w:rsid w:val="00C07E92"/>
    <w:rsid w:val="00C1285C"/>
    <w:rsid w:val="00C156B7"/>
    <w:rsid w:val="00C238F4"/>
    <w:rsid w:val="00C26606"/>
    <w:rsid w:val="00C311DE"/>
    <w:rsid w:val="00C321AC"/>
    <w:rsid w:val="00C3273D"/>
    <w:rsid w:val="00C337D0"/>
    <w:rsid w:val="00C352F4"/>
    <w:rsid w:val="00C41BF6"/>
    <w:rsid w:val="00C420F0"/>
    <w:rsid w:val="00C52527"/>
    <w:rsid w:val="00C53BE2"/>
    <w:rsid w:val="00C5620C"/>
    <w:rsid w:val="00C70645"/>
    <w:rsid w:val="00C72FC5"/>
    <w:rsid w:val="00C75625"/>
    <w:rsid w:val="00C81F54"/>
    <w:rsid w:val="00C87837"/>
    <w:rsid w:val="00C922F2"/>
    <w:rsid w:val="00C92DE5"/>
    <w:rsid w:val="00C93A1E"/>
    <w:rsid w:val="00C93BB3"/>
    <w:rsid w:val="00C94515"/>
    <w:rsid w:val="00C95FC6"/>
    <w:rsid w:val="00C96C85"/>
    <w:rsid w:val="00CA11AA"/>
    <w:rsid w:val="00CA15CB"/>
    <w:rsid w:val="00CA2D65"/>
    <w:rsid w:val="00CA61D8"/>
    <w:rsid w:val="00CB16AD"/>
    <w:rsid w:val="00CB412F"/>
    <w:rsid w:val="00CB7E11"/>
    <w:rsid w:val="00CC1DAC"/>
    <w:rsid w:val="00CC561C"/>
    <w:rsid w:val="00CD0FC8"/>
    <w:rsid w:val="00CD1FAC"/>
    <w:rsid w:val="00CD2625"/>
    <w:rsid w:val="00CD28F7"/>
    <w:rsid w:val="00CD2C09"/>
    <w:rsid w:val="00CD5554"/>
    <w:rsid w:val="00CD7492"/>
    <w:rsid w:val="00CE0B07"/>
    <w:rsid w:val="00CE274E"/>
    <w:rsid w:val="00CE2B3D"/>
    <w:rsid w:val="00CE47D7"/>
    <w:rsid w:val="00CE6E86"/>
    <w:rsid w:val="00D04B6F"/>
    <w:rsid w:val="00D067A2"/>
    <w:rsid w:val="00D100A0"/>
    <w:rsid w:val="00D145AF"/>
    <w:rsid w:val="00D16A4F"/>
    <w:rsid w:val="00D17F44"/>
    <w:rsid w:val="00D20002"/>
    <w:rsid w:val="00D22339"/>
    <w:rsid w:val="00D22909"/>
    <w:rsid w:val="00D23EBA"/>
    <w:rsid w:val="00D3022B"/>
    <w:rsid w:val="00D3392B"/>
    <w:rsid w:val="00D34C4E"/>
    <w:rsid w:val="00D364E9"/>
    <w:rsid w:val="00D36EF2"/>
    <w:rsid w:val="00D440DE"/>
    <w:rsid w:val="00D45086"/>
    <w:rsid w:val="00D502BC"/>
    <w:rsid w:val="00D53B0D"/>
    <w:rsid w:val="00D53C40"/>
    <w:rsid w:val="00D61D70"/>
    <w:rsid w:val="00D62A3E"/>
    <w:rsid w:val="00D65486"/>
    <w:rsid w:val="00D70D50"/>
    <w:rsid w:val="00D72285"/>
    <w:rsid w:val="00D72C41"/>
    <w:rsid w:val="00D748C1"/>
    <w:rsid w:val="00D76C5F"/>
    <w:rsid w:val="00D76F11"/>
    <w:rsid w:val="00D814DB"/>
    <w:rsid w:val="00D85E09"/>
    <w:rsid w:val="00D87FD3"/>
    <w:rsid w:val="00D903DC"/>
    <w:rsid w:val="00D9514A"/>
    <w:rsid w:val="00D969DC"/>
    <w:rsid w:val="00DA5180"/>
    <w:rsid w:val="00DA5F12"/>
    <w:rsid w:val="00DC06FF"/>
    <w:rsid w:val="00DC0F32"/>
    <w:rsid w:val="00DC19BA"/>
    <w:rsid w:val="00DC1C87"/>
    <w:rsid w:val="00DC3DB3"/>
    <w:rsid w:val="00DC4837"/>
    <w:rsid w:val="00DC67DC"/>
    <w:rsid w:val="00DD0DF2"/>
    <w:rsid w:val="00DD2B83"/>
    <w:rsid w:val="00DD4A98"/>
    <w:rsid w:val="00DE66A2"/>
    <w:rsid w:val="00DE6E92"/>
    <w:rsid w:val="00DE6F8A"/>
    <w:rsid w:val="00DF14E0"/>
    <w:rsid w:val="00DF2B92"/>
    <w:rsid w:val="00DF5060"/>
    <w:rsid w:val="00DF5072"/>
    <w:rsid w:val="00E043D0"/>
    <w:rsid w:val="00E057B5"/>
    <w:rsid w:val="00E077D1"/>
    <w:rsid w:val="00E07D16"/>
    <w:rsid w:val="00E14932"/>
    <w:rsid w:val="00E15871"/>
    <w:rsid w:val="00E15FCD"/>
    <w:rsid w:val="00E1662F"/>
    <w:rsid w:val="00E20DD7"/>
    <w:rsid w:val="00E221E4"/>
    <w:rsid w:val="00E23BE3"/>
    <w:rsid w:val="00E242F2"/>
    <w:rsid w:val="00E268B8"/>
    <w:rsid w:val="00E26DC5"/>
    <w:rsid w:val="00E300C2"/>
    <w:rsid w:val="00E301DE"/>
    <w:rsid w:val="00E37614"/>
    <w:rsid w:val="00E41742"/>
    <w:rsid w:val="00E43A5E"/>
    <w:rsid w:val="00E4526B"/>
    <w:rsid w:val="00E4575C"/>
    <w:rsid w:val="00E467EA"/>
    <w:rsid w:val="00E52BDE"/>
    <w:rsid w:val="00E546F1"/>
    <w:rsid w:val="00E56154"/>
    <w:rsid w:val="00E57B51"/>
    <w:rsid w:val="00E60A16"/>
    <w:rsid w:val="00E62AF2"/>
    <w:rsid w:val="00E638D6"/>
    <w:rsid w:val="00E679FA"/>
    <w:rsid w:val="00E71CFA"/>
    <w:rsid w:val="00E743C1"/>
    <w:rsid w:val="00E75A0A"/>
    <w:rsid w:val="00E76D2C"/>
    <w:rsid w:val="00E80524"/>
    <w:rsid w:val="00E858E2"/>
    <w:rsid w:val="00E87B4B"/>
    <w:rsid w:val="00E96597"/>
    <w:rsid w:val="00EA1F93"/>
    <w:rsid w:val="00EA741F"/>
    <w:rsid w:val="00EB6526"/>
    <w:rsid w:val="00EC38F0"/>
    <w:rsid w:val="00EC70B9"/>
    <w:rsid w:val="00ED35CA"/>
    <w:rsid w:val="00ED4067"/>
    <w:rsid w:val="00ED59CB"/>
    <w:rsid w:val="00ED6A2D"/>
    <w:rsid w:val="00EE09EB"/>
    <w:rsid w:val="00EE1DCD"/>
    <w:rsid w:val="00EE285D"/>
    <w:rsid w:val="00EF33DB"/>
    <w:rsid w:val="00EF5D03"/>
    <w:rsid w:val="00F01D76"/>
    <w:rsid w:val="00F060EC"/>
    <w:rsid w:val="00F07DCC"/>
    <w:rsid w:val="00F10FE9"/>
    <w:rsid w:val="00F11F0E"/>
    <w:rsid w:val="00F124F9"/>
    <w:rsid w:val="00F13437"/>
    <w:rsid w:val="00F1349F"/>
    <w:rsid w:val="00F142BF"/>
    <w:rsid w:val="00F15C42"/>
    <w:rsid w:val="00F2092A"/>
    <w:rsid w:val="00F222F3"/>
    <w:rsid w:val="00F22A82"/>
    <w:rsid w:val="00F26A5D"/>
    <w:rsid w:val="00F2CC27"/>
    <w:rsid w:val="00F30FC2"/>
    <w:rsid w:val="00F31FED"/>
    <w:rsid w:val="00F34FFC"/>
    <w:rsid w:val="00F369A0"/>
    <w:rsid w:val="00F369AB"/>
    <w:rsid w:val="00F404E3"/>
    <w:rsid w:val="00F40E0E"/>
    <w:rsid w:val="00F433EC"/>
    <w:rsid w:val="00F51DF8"/>
    <w:rsid w:val="00F53D62"/>
    <w:rsid w:val="00F56D51"/>
    <w:rsid w:val="00F56E3E"/>
    <w:rsid w:val="00F61BD4"/>
    <w:rsid w:val="00F61CF9"/>
    <w:rsid w:val="00F620B1"/>
    <w:rsid w:val="00F63FF4"/>
    <w:rsid w:val="00F665EF"/>
    <w:rsid w:val="00F672BF"/>
    <w:rsid w:val="00F70FF5"/>
    <w:rsid w:val="00F72151"/>
    <w:rsid w:val="00F750B4"/>
    <w:rsid w:val="00F75BF4"/>
    <w:rsid w:val="00F8111E"/>
    <w:rsid w:val="00F840D8"/>
    <w:rsid w:val="00F84A45"/>
    <w:rsid w:val="00F860FB"/>
    <w:rsid w:val="00F91E0B"/>
    <w:rsid w:val="00F94533"/>
    <w:rsid w:val="00F95557"/>
    <w:rsid w:val="00F95C7C"/>
    <w:rsid w:val="00F9712A"/>
    <w:rsid w:val="00FA5F22"/>
    <w:rsid w:val="00FA6FF4"/>
    <w:rsid w:val="00FA7C45"/>
    <w:rsid w:val="00FB3C40"/>
    <w:rsid w:val="00FB3DD5"/>
    <w:rsid w:val="00FB3FD0"/>
    <w:rsid w:val="00FB6A87"/>
    <w:rsid w:val="00FB7476"/>
    <w:rsid w:val="00FC0E46"/>
    <w:rsid w:val="00FC2B80"/>
    <w:rsid w:val="00FC6594"/>
    <w:rsid w:val="00FD2D22"/>
    <w:rsid w:val="00FD65D7"/>
    <w:rsid w:val="00FD6F78"/>
    <w:rsid w:val="00FD7A89"/>
    <w:rsid w:val="00FE0CB4"/>
    <w:rsid w:val="00FE183C"/>
    <w:rsid w:val="00FE1FB5"/>
    <w:rsid w:val="00FE352D"/>
    <w:rsid w:val="00FE4375"/>
    <w:rsid w:val="00FE4A3B"/>
    <w:rsid w:val="00FE6676"/>
    <w:rsid w:val="00FE6F92"/>
    <w:rsid w:val="00FE7DAB"/>
    <w:rsid w:val="00FF0897"/>
    <w:rsid w:val="00FF0ABB"/>
    <w:rsid w:val="00FF0F15"/>
    <w:rsid w:val="00FF15A1"/>
    <w:rsid w:val="00FF22E5"/>
    <w:rsid w:val="00FF5364"/>
    <w:rsid w:val="012510BF"/>
    <w:rsid w:val="02CB105E"/>
    <w:rsid w:val="030ED837"/>
    <w:rsid w:val="0340BED1"/>
    <w:rsid w:val="03C7B1EF"/>
    <w:rsid w:val="05782889"/>
    <w:rsid w:val="057E461D"/>
    <w:rsid w:val="059DA484"/>
    <w:rsid w:val="05BDA350"/>
    <w:rsid w:val="05DB4A69"/>
    <w:rsid w:val="06A3202B"/>
    <w:rsid w:val="0797D9CA"/>
    <w:rsid w:val="07B139F0"/>
    <w:rsid w:val="07FF41FB"/>
    <w:rsid w:val="08617761"/>
    <w:rsid w:val="08D92C99"/>
    <w:rsid w:val="0A11746C"/>
    <w:rsid w:val="0A1B54F1"/>
    <w:rsid w:val="0AAE0987"/>
    <w:rsid w:val="0B95E5CE"/>
    <w:rsid w:val="0BB3939D"/>
    <w:rsid w:val="0CCD97A6"/>
    <w:rsid w:val="0D3DAE83"/>
    <w:rsid w:val="0DE57ED6"/>
    <w:rsid w:val="0E9B8B88"/>
    <w:rsid w:val="0F287198"/>
    <w:rsid w:val="10300F1C"/>
    <w:rsid w:val="10AD8DA0"/>
    <w:rsid w:val="12470EE8"/>
    <w:rsid w:val="12659A30"/>
    <w:rsid w:val="1380EA0F"/>
    <w:rsid w:val="154F2A67"/>
    <w:rsid w:val="15683AA0"/>
    <w:rsid w:val="1591EC4B"/>
    <w:rsid w:val="15BBCCB9"/>
    <w:rsid w:val="16798250"/>
    <w:rsid w:val="16956358"/>
    <w:rsid w:val="1732180C"/>
    <w:rsid w:val="17339949"/>
    <w:rsid w:val="1814691C"/>
    <w:rsid w:val="188A9EC4"/>
    <w:rsid w:val="19CE22B8"/>
    <w:rsid w:val="1A4EAAC8"/>
    <w:rsid w:val="1ACFC937"/>
    <w:rsid w:val="1B295420"/>
    <w:rsid w:val="1B467F3D"/>
    <w:rsid w:val="1C43C9FD"/>
    <w:rsid w:val="1CE24569"/>
    <w:rsid w:val="1DE5B84E"/>
    <w:rsid w:val="1E34F8BD"/>
    <w:rsid w:val="1EA19AD7"/>
    <w:rsid w:val="1ED202C0"/>
    <w:rsid w:val="1EE57ED1"/>
    <w:rsid w:val="20799E98"/>
    <w:rsid w:val="209078B7"/>
    <w:rsid w:val="2091D8D9"/>
    <w:rsid w:val="20F135D4"/>
    <w:rsid w:val="216BB12C"/>
    <w:rsid w:val="2193DB56"/>
    <w:rsid w:val="21C9D749"/>
    <w:rsid w:val="22698203"/>
    <w:rsid w:val="22814A34"/>
    <w:rsid w:val="22856767"/>
    <w:rsid w:val="23031993"/>
    <w:rsid w:val="2357A052"/>
    <w:rsid w:val="241E113F"/>
    <w:rsid w:val="248EF5C7"/>
    <w:rsid w:val="24F335BD"/>
    <w:rsid w:val="2506DB65"/>
    <w:rsid w:val="260BC01D"/>
    <w:rsid w:val="26A06D8F"/>
    <w:rsid w:val="26E1DE25"/>
    <w:rsid w:val="28F71843"/>
    <w:rsid w:val="2A33188E"/>
    <w:rsid w:val="2C3D2031"/>
    <w:rsid w:val="2C78A06F"/>
    <w:rsid w:val="2D18BC1B"/>
    <w:rsid w:val="2D191123"/>
    <w:rsid w:val="2D57A9EF"/>
    <w:rsid w:val="2D87426F"/>
    <w:rsid w:val="2D9E643D"/>
    <w:rsid w:val="2DE2E56E"/>
    <w:rsid w:val="2E6BF01A"/>
    <w:rsid w:val="2E88BA7B"/>
    <w:rsid w:val="2E9D5908"/>
    <w:rsid w:val="2FCF79BB"/>
    <w:rsid w:val="30475507"/>
    <w:rsid w:val="30599589"/>
    <w:rsid w:val="310EF5DF"/>
    <w:rsid w:val="3235D08C"/>
    <w:rsid w:val="3278D056"/>
    <w:rsid w:val="334CEF2B"/>
    <w:rsid w:val="3364021B"/>
    <w:rsid w:val="33C30BE8"/>
    <w:rsid w:val="34235FE9"/>
    <w:rsid w:val="355360F0"/>
    <w:rsid w:val="3642949C"/>
    <w:rsid w:val="364DBCDD"/>
    <w:rsid w:val="36D56AEA"/>
    <w:rsid w:val="370118F9"/>
    <w:rsid w:val="37DBB89E"/>
    <w:rsid w:val="386BF424"/>
    <w:rsid w:val="391F7D29"/>
    <w:rsid w:val="39C03BEE"/>
    <w:rsid w:val="3AB9319A"/>
    <w:rsid w:val="3BAA414C"/>
    <w:rsid w:val="3BCF7CBC"/>
    <w:rsid w:val="3C5B7F38"/>
    <w:rsid w:val="3CD156C0"/>
    <w:rsid w:val="3CF0C82A"/>
    <w:rsid w:val="3D488D53"/>
    <w:rsid w:val="3E117BC7"/>
    <w:rsid w:val="3E7DEA7B"/>
    <w:rsid w:val="3E7F0C68"/>
    <w:rsid w:val="4003A828"/>
    <w:rsid w:val="404E774D"/>
    <w:rsid w:val="405A0B83"/>
    <w:rsid w:val="40A2D06D"/>
    <w:rsid w:val="41260711"/>
    <w:rsid w:val="4155F0DC"/>
    <w:rsid w:val="41C5105D"/>
    <w:rsid w:val="42204F25"/>
    <w:rsid w:val="4252A554"/>
    <w:rsid w:val="425D4E52"/>
    <w:rsid w:val="44168FAC"/>
    <w:rsid w:val="44CA5C62"/>
    <w:rsid w:val="44E5208B"/>
    <w:rsid w:val="46668111"/>
    <w:rsid w:val="46A82091"/>
    <w:rsid w:val="470A0BD1"/>
    <w:rsid w:val="471496B6"/>
    <w:rsid w:val="471ED99C"/>
    <w:rsid w:val="4722A37A"/>
    <w:rsid w:val="4756F29A"/>
    <w:rsid w:val="47AA3995"/>
    <w:rsid w:val="47BFDBCD"/>
    <w:rsid w:val="47FA6BA6"/>
    <w:rsid w:val="48158DDE"/>
    <w:rsid w:val="494A4748"/>
    <w:rsid w:val="4A78E6F3"/>
    <w:rsid w:val="4AFF78C3"/>
    <w:rsid w:val="4BA14B26"/>
    <w:rsid w:val="4BD7BE56"/>
    <w:rsid w:val="4D88556E"/>
    <w:rsid w:val="4D8F2CFF"/>
    <w:rsid w:val="4E5D6D54"/>
    <w:rsid w:val="4F097881"/>
    <w:rsid w:val="51E1290E"/>
    <w:rsid w:val="52B46D53"/>
    <w:rsid w:val="52C5795C"/>
    <w:rsid w:val="530B6418"/>
    <w:rsid w:val="54453FEC"/>
    <w:rsid w:val="55DC9F7B"/>
    <w:rsid w:val="57A641E1"/>
    <w:rsid w:val="57F71962"/>
    <w:rsid w:val="59476296"/>
    <w:rsid w:val="5A95568A"/>
    <w:rsid w:val="5BB828BD"/>
    <w:rsid w:val="5BEA7030"/>
    <w:rsid w:val="5CE515E5"/>
    <w:rsid w:val="5D34999A"/>
    <w:rsid w:val="5E2B1EAE"/>
    <w:rsid w:val="5F0FD847"/>
    <w:rsid w:val="60296AD6"/>
    <w:rsid w:val="6036EE01"/>
    <w:rsid w:val="605BF81B"/>
    <w:rsid w:val="60791A72"/>
    <w:rsid w:val="60EE436F"/>
    <w:rsid w:val="61165E93"/>
    <w:rsid w:val="622C7FEB"/>
    <w:rsid w:val="624E135F"/>
    <w:rsid w:val="62A43933"/>
    <w:rsid w:val="62EB3E95"/>
    <w:rsid w:val="63BADFA9"/>
    <w:rsid w:val="63BD22F1"/>
    <w:rsid w:val="64144D6F"/>
    <w:rsid w:val="647E6C38"/>
    <w:rsid w:val="648AD4A0"/>
    <w:rsid w:val="64F79621"/>
    <w:rsid w:val="66C113DC"/>
    <w:rsid w:val="674495E5"/>
    <w:rsid w:val="67DF8F4D"/>
    <w:rsid w:val="67FC3D04"/>
    <w:rsid w:val="683081D3"/>
    <w:rsid w:val="6837FAB7"/>
    <w:rsid w:val="68FCA931"/>
    <w:rsid w:val="695ECFD4"/>
    <w:rsid w:val="6AB7CAC9"/>
    <w:rsid w:val="6B522EE7"/>
    <w:rsid w:val="6C942BBC"/>
    <w:rsid w:val="6D461902"/>
    <w:rsid w:val="6DD22631"/>
    <w:rsid w:val="6E5BC295"/>
    <w:rsid w:val="6E716813"/>
    <w:rsid w:val="6F789C54"/>
    <w:rsid w:val="6FEACCA9"/>
    <w:rsid w:val="6FF49D99"/>
    <w:rsid w:val="70960789"/>
    <w:rsid w:val="70B23724"/>
    <w:rsid w:val="70E61483"/>
    <w:rsid w:val="7236EA52"/>
    <w:rsid w:val="725FD4F3"/>
    <w:rsid w:val="72980B71"/>
    <w:rsid w:val="731FE2A0"/>
    <w:rsid w:val="73689DD2"/>
    <w:rsid w:val="73AEC359"/>
    <w:rsid w:val="75592057"/>
    <w:rsid w:val="759C31AB"/>
    <w:rsid w:val="7686345F"/>
    <w:rsid w:val="76C0F2AD"/>
    <w:rsid w:val="7752FB58"/>
    <w:rsid w:val="78323FF9"/>
    <w:rsid w:val="783914CF"/>
    <w:rsid w:val="791FD115"/>
    <w:rsid w:val="7ABA62C9"/>
    <w:rsid w:val="7B58AB88"/>
    <w:rsid w:val="7C6F2222"/>
    <w:rsid w:val="7C8DB550"/>
    <w:rsid w:val="7CDE9560"/>
    <w:rsid w:val="7D132C17"/>
    <w:rsid w:val="7D3439F4"/>
    <w:rsid w:val="7DE66C55"/>
    <w:rsid w:val="7DFB171C"/>
    <w:rsid w:val="7E59EA1F"/>
    <w:rsid w:val="7E73C2CB"/>
    <w:rsid w:val="7E8422E8"/>
    <w:rsid w:val="7FDE63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141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7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7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7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725"/>
    <w:rPr>
      <w:rFonts w:eastAsiaTheme="majorEastAsia" w:cstheme="majorBidi"/>
      <w:color w:val="272727" w:themeColor="text1" w:themeTint="D8"/>
    </w:rPr>
  </w:style>
  <w:style w:type="paragraph" w:styleId="Title">
    <w:name w:val="Title"/>
    <w:basedOn w:val="Normal"/>
    <w:next w:val="Normal"/>
    <w:link w:val="TitleChar"/>
    <w:uiPriority w:val="10"/>
    <w:qFormat/>
    <w:rsid w:val="00696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725"/>
    <w:pPr>
      <w:spacing w:before="160"/>
      <w:jc w:val="center"/>
    </w:pPr>
    <w:rPr>
      <w:i/>
      <w:iCs/>
      <w:color w:val="404040" w:themeColor="text1" w:themeTint="BF"/>
    </w:rPr>
  </w:style>
  <w:style w:type="character" w:customStyle="1" w:styleId="QuoteChar">
    <w:name w:val="Quote Char"/>
    <w:basedOn w:val="DefaultParagraphFont"/>
    <w:link w:val="Quote"/>
    <w:uiPriority w:val="29"/>
    <w:rsid w:val="00696725"/>
    <w:rPr>
      <w:i/>
      <w:iCs/>
      <w:color w:val="404040" w:themeColor="text1" w:themeTint="BF"/>
    </w:rPr>
  </w:style>
  <w:style w:type="paragraph" w:styleId="ListParagraph">
    <w:name w:val="List Paragraph"/>
    <w:basedOn w:val="Normal"/>
    <w:uiPriority w:val="34"/>
    <w:qFormat/>
    <w:rsid w:val="00696725"/>
    <w:pPr>
      <w:ind w:left="720"/>
      <w:contextualSpacing/>
    </w:pPr>
  </w:style>
  <w:style w:type="character" w:styleId="IntenseEmphasis">
    <w:name w:val="Intense Emphasis"/>
    <w:basedOn w:val="DefaultParagraphFont"/>
    <w:uiPriority w:val="21"/>
    <w:qFormat/>
    <w:rsid w:val="00696725"/>
    <w:rPr>
      <w:i/>
      <w:iCs/>
      <w:color w:val="0F4761" w:themeColor="accent1" w:themeShade="BF"/>
    </w:rPr>
  </w:style>
  <w:style w:type="paragraph" w:styleId="IntenseQuote">
    <w:name w:val="Intense Quote"/>
    <w:basedOn w:val="Normal"/>
    <w:next w:val="Normal"/>
    <w:link w:val="IntenseQuoteChar"/>
    <w:uiPriority w:val="30"/>
    <w:qFormat/>
    <w:rsid w:val="00696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725"/>
    <w:rPr>
      <w:i/>
      <w:iCs/>
      <w:color w:val="0F4761" w:themeColor="accent1" w:themeShade="BF"/>
    </w:rPr>
  </w:style>
  <w:style w:type="character" w:styleId="IntenseReference">
    <w:name w:val="Intense Reference"/>
    <w:basedOn w:val="DefaultParagraphFont"/>
    <w:uiPriority w:val="32"/>
    <w:qFormat/>
    <w:rsid w:val="00696725"/>
    <w:rPr>
      <w:b/>
      <w:bCs/>
      <w:smallCaps/>
      <w:color w:val="0F4761" w:themeColor="accent1" w:themeShade="BF"/>
      <w:spacing w:val="5"/>
    </w:rPr>
  </w:style>
  <w:style w:type="character" w:styleId="CommentReference">
    <w:name w:val="annotation reference"/>
    <w:basedOn w:val="DefaultParagraphFont"/>
    <w:uiPriority w:val="99"/>
    <w:semiHidden/>
    <w:unhideWhenUsed/>
    <w:rsid w:val="00542900"/>
    <w:rPr>
      <w:sz w:val="16"/>
      <w:szCs w:val="16"/>
    </w:rPr>
  </w:style>
  <w:style w:type="paragraph" w:styleId="CommentText">
    <w:name w:val="annotation text"/>
    <w:basedOn w:val="Normal"/>
    <w:link w:val="CommentTextChar"/>
    <w:uiPriority w:val="99"/>
    <w:unhideWhenUsed/>
    <w:rsid w:val="00542900"/>
    <w:pPr>
      <w:spacing w:line="240" w:lineRule="auto"/>
    </w:pPr>
    <w:rPr>
      <w:sz w:val="20"/>
      <w:szCs w:val="20"/>
    </w:rPr>
  </w:style>
  <w:style w:type="character" w:customStyle="1" w:styleId="CommentTextChar">
    <w:name w:val="Comment Text Char"/>
    <w:basedOn w:val="DefaultParagraphFont"/>
    <w:link w:val="CommentText"/>
    <w:uiPriority w:val="99"/>
    <w:rsid w:val="00542900"/>
    <w:rPr>
      <w:sz w:val="20"/>
      <w:szCs w:val="20"/>
    </w:rPr>
  </w:style>
  <w:style w:type="paragraph" w:styleId="CommentSubject">
    <w:name w:val="annotation subject"/>
    <w:basedOn w:val="CommentText"/>
    <w:next w:val="CommentText"/>
    <w:link w:val="CommentSubjectChar"/>
    <w:uiPriority w:val="99"/>
    <w:semiHidden/>
    <w:unhideWhenUsed/>
    <w:rsid w:val="00542900"/>
    <w:rPr>
      <w:b/>
      <w:bCs/>
    </w:rPr>
  </w:style>
  <w:style w:type="character" w:customStyle="1" w:styleId="CommentSubjectChar">
    <w:name w:val="Comment Subject Char"/>
    <w:basedOn w:val="CommentTextChar"/>
    <w:link w:val="CommentSubject"/>
    <w:uiPriority w:val="99"/>
    <w:semiHidden/>
    <w:rsid w:val="00542900"/>
    <w:rPr>
      <w:b/>
      <w:bCs/>
      <w:sz w:val="20"/>
      <w:szCs w:val="20"/>
    </w:rPr>
  </w:style>
  <w:style w:type="paragraph" w:styleId="Header">
    <w:name w:val="header"/>
    <w:basedOn w:val="Normal"/>
    <w:link w:val="HeaderChar"/>
    <w:uiPriority w:val="99"/>
    <w:unhideWhenUsed/>
    <w:rsid w:val="008872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23C"/>
  </w:style>
  <w:style w:type="paragraph" w:styleId="Footer">
    <w:name w:val="footer"/>
    <w:basedOn w:val="Normal"/>
    <w:link w:val="FooterChar"/>
    <w:uiPriority w:val="99"/>
    <w:unhideWhenUsed/>
    <w:rsid w:val="008872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C"/>
  </w:style>
  <w:style w:type="character" w:styleId="Hyperlink">
    <w:name w:val="Hyperlink"/>
    <w:basedOn w:val="DefaultParagraphFont"/>
    <w:uiPriority w:val="99"/>
    <w:unhideWhenUsed/>
    <w:rsid w:val="54453FEC"/>
    <w:rPr>
      <w:color w:val="467886"/>
      <w:u w:val="single"/>
    </w:rPr>
  </w:style>
  <w:style w:type="character" w:styleId="FollowedHyperlink">
    <w:name w:val="FollowedHyperlink"/>
    <w:basedOn w:val="DefaultParagraphFont"/>
    <w:uiPriority w:val="99"/>
    <w:semiHidden/>
    <w:unhideWhenUsed/>
    <w:rsid w:val="00126D81"/>
    <w:rPr>
      <w:color w:val="96607D" w:themeColor="followedHyperlink"/>
      <w:u w:val="single"/>
    </w:rPr>
  </w:style>
  <w:style w:type="paragraph" w:styleId="Revision">
    <w:name w:val="Revision"/>
    <w:hidden/>
    <w:uiPriority w:val="99"/>
    <w:semiHidden/>
    <w:rsid w:val="0052009C"/>
    <w:pPr>
      <w:spacing w:after="0" w:line="240" w:lineRule="auto"/>
    </w:pPr>
  </w:style>
  <w:style w:type="character" w:styleId="UnresolvedMention">
    <w:name w:val="Unresolved Mention"/>
    <w:basedOn w:val="DefaultParagraphFont"/>
    <w:uiPriority w:val="99"/>
    <w:semiHidden/>
    <w:unhideWhenUsed/>
    <w:rsid w:val="00E24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ss.gov.au/committees-councils-groups-and-panels/committees/partnership-priorities-committ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3647</Characters>
  <Application>Microsoft Office Word</Application>
  <DocSecurity>0</DocSecurity>
  <Lines>60</Lines>
  <Paragraphs>26</Paragraphs>
  <ScaleCrop>false</ScaleCrop>
  <HeadingPairs>
    <vt:vector size="2" baseType="variant">
      <vt:variant>
        <vt:lpstr>Title</vt:lpstr>
      </vt:variant>
      <vt:variant>
        <vt:i4>1</vt:i4>
      </vt:variant>
    </vt:vector>
  </HeadingPairs>
  <TitlesOfParts>
    <vt:vector size="1" baseType="lpstr">
      <vt:lpstr>First Nations Economic Partnership communiqué – 22 July 2026</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Economic Partnership communiqué – 22 July 2026</dc:title>
  <dc:subject/>
  <dc:creator>Australian Government</dc:creator>
  <cp:keywords/>
  <dc:description/>
  <cp:lastModifiedBy/>
  <cp:revision>1</cp:revision>
  <dcterms:created xsi:type="dcterms:W3CDTF">2026-08-10T07:15:00Z</dcterms:created>
  <dcterms:modified xsi:type="dcterms:W3CDTF">2026-08-10T07:15:00Z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2026-08-10T07:15:40Z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5c60a140-f0d9-4646-8d25-d0a3e1319f9a</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