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imes New Roman" w:cs="Times New Roman"/>
          <w:b w:val="0"/>
          <w:color w:val="auto"/>
          <w:spacing w:val="0"/>
          <w:kern w:val="0"/>
          <w:sz w:val="22"/>
          <w:szCs w:val="20"/>
        </w:rPr>
        <w:id w:val="-1442289537"/>
        <w:docPartObj>
          <w:docPartGallery w:val="Cover Pages"/>
          <w:docPartUnique/>
        </w:docPartObj>
      </w:sdtPr>
      <w:sdtEndPr>
        <w:rPr>
          <w:rFonts w:asciiTheme="minorHAnsi" w:hAnsiTheme="minorHAnsi" w:cstheme="minorHAnsi"/>
          <w:sz w:val="32"/>
          <w:szCs w:val="32"/>
        </w:rPr>
      </w:sdtEndPr>
      <w:sdtContent>
        <w:p w14:paraId="719D8B86" w14:textId="77777777" w:rsidR="00D6717F" w:rsidRDefault="00A633B5" w:rsidP="00181942">
          <w:pPr>
            <w:pStyle w:val="Title"/>
            <w:spacing w:before="1800" w:line="180" w:lineRule="auto"/>
            <w:ind w:right="2693"/>
            <w:rPr>
              <w:position w:val="-10"/>
              <w:sz w:val="84"/>
              <w:szCs w:val="84"/>
            </w:rPr>
          </w:pPr>
          <w:r w:rsidRPr="00181942">
            <w:rPr>
              <w:rFonts w:ascii="Calibri" w:hAnsi="Calibri" w:cs="Calibri"/>
              <w:noProof/>
              <w:color w:val="F0AE81" w:themeColor="accent6"/>
              <w:sz w:val="96"/>
              <w:szCs w:val="56"/>
            </w:rPr>
            <w:drawing>
              <wp:anchor distT="0" distB="0" distL="114300" distR="114300" simplePos="0" relativeHeight="251658240" behindDoc="1" locked="0" layoutInCell="1" allowOverlap="1" wp14:anchorId="41A23DC0" wp14:editId="66EE0B66">
                <wp:simplePos x="0" y="0"/>
                <wp:positionH relativeFrom="page">
                  <wp:align>left</wp:align>
                </wp:positionH>
                <wp:positionV relativeFrom="page">
                  <wp:align>top</wp:align>
                </wp:positionV>
                <wp:extent cx="7560000" cy="10693742"/>
                <wp:effectExtent l="0" t="0" r="3175" b="0"/>
                <wp:wrapNone/>
                <wp:docPr id="4" name="Picture 4" descr="Australian Government, The Treasur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The Treasury">
                          <a:extLst>
                            <a:ext uri="{C183D7F6-B498-43B3-948B-1728B52AA6E4}">
                              <adec:decorative xmlns:adec="http://schemas.microsoft.com/office/drawing/2017/decorative" val="0"/>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7C38" w:rsidRPr="00181942">
            <w:rPr>
              <w:rFonts w:ascii="Calibri" w:hAnsi="Calibri" w:cs="Calibri"/>
              <w:color w:val="F0AE81" w:themeColor="accent6"/>
              <w:sz w:val="96"/>
              <w:szCs w:val="56"/>
            </w:rPr>
            <w:t>Enterprise</w:t>
          </w:r>
          <w:r w:rsidR="00467C38" w:rsidRPr="009E777E">
            <w:rPr>
              <w:rFonts w:ascii="Calibri" w:hAnsi="Calibri" w:cs="Calibri"/>
              <w:color w:val="B1F0CF" w:themeColor="accent4"/>
              <w:sz w:val="96"/>
              <w:szCs w:val="56"/>
              <w:shd w:val="clear" w:color="auto" w:fill="F0AE81" w:themeFill="accent6"/>
            </w:rPr>
            <w:t xml:space="preserve"> </w:t>
          </w:r>
          <w:r w:rsidR="00467C38" w:rsidRPr="00181942">
            <w:rPr>
              <w:rFonts w:ascii="Calibri" w:hAnsi="Calibri" w:cs="Calibri"/>
              <w:color w:val="B1F0CF" w:themeColor="accent4"/>
              <w:sz w:val="96"/>
              <w:szCs w:val="56"/>
            </w:rPr>
            <w:t>Data</w:t>
          </w:r>
          <w:r w:rsidR="00290798" w:rsidRPr="00181942">
            <w:rPr>
              <w:rFonts w:ascii="Calibri" w:hAnsi="Calibri" w:cs="Calibri"/>
              <w:color w:val="B1F0CF" w:themeColor="accent4"/>
              <w:sz w:val="96"/>
              <w:szCs w:val="56"/>
            </w:rPr>
            <w:t> </w:t>
          </w:r>
          <w:r w:rsidR="00467C38" w:rsidRPr="00181942">
            <w:rPr>
              <w:rFonts w:ascii="Calibri" w:hAnsi="Calibri" w:cs="Calibri"/>
              <w:color w:val="B1F0CF" w:themeColor="accent4"/>
              <w:sz w:val="96"/>
              <w:szCs w:val="56"/>
            </w:rPr>
            <w:t>Strategy</w:t>
          </w:r>
          <w:r w:rsidR="00467C38" w:rsidRPr="00181942">
            <w:rPr>
              <w:color w:val="B1F0CF" w:themeColor="accent4"/>
              <w:sz w:val="96"/>
              <w:szCs w:val="56"/>
            </w:rPr>
            <w:t xml:space="preserve"> </w:t>
          </w:r>
          <w:r w:rsidR="00467C38" w:rsidRPr="00181942">
            <w:rPr>
              <w:position w:val="-10"/>
              <w:sz w:val="84"/>
              <w:szCs w:val="84"/>
            </w:rPr>
            <w:t>202</w:t>
          </w:r>
          <w:r w:rsidR="00CF4A26" w:rsidRPr="00181942">
            <w:rPr>
              <w:position w:val="-10"/>
              <w:sz w:val="84"/>
              <w:szCs w:val="84"/>
            </w:rPr>
            <w:t>6</w:t>
          </w:r>
          <w:r w:rsidR="00290798" w:rsidRPr="00181942">
            <w:rPr>
              <w:position w:val="-10"/>
              <w:sz w:val="84"/>
              <w:szCs w:val="84"/>
            </w:rPr>
            <w:t>–</w:t>
          </w:r>
          <w:r w:rsidR="00467C38" w:rsidRPr="00181942">
            <w:rPr>
              <w:position w:val="-10"/>
              <w:sz w:val="84"/>
              <w:szCs w:val="84"/>
            </w:rPr>
            <w:t>202</w:t>
          </w:r>
          <w:r w:rsidR="00CF4A26" w:rsidRPr="00181942">
            <w:rPr>
              <w:position w:val="-10"/>
              <w:sz w:val="84"/>
              <w:szCs w:val="84"/>
            </w:rPr>
            <w:t>9</w:t>
          </w:r>
        </w:p>
        <w:p w14:paraId="406BB2C0" w14:textId="78A4B077" w:rsidR="00043EC4" w:rsidRPr="00D6717F" w:rsidRDefault="002D61B9" w:rsidP="00D6717F">
          <w:pPr>
            <w:spacing w:before="8760"/>
            <w:rPr>
              <w:rFonts w:asciiTheme="minorHAnsi" w:hAnsiTheme="minorHAnsi" w:cstheme="minorHAnsi"/>
              <w:color w:val="FFFFFF" w:themeColor="background1"/>
              <w:sz w:val="32"/>
              <w:szCs w:val="32"/>
            </w:rPr>
          </w:pPr>
          <w:r>
            <w:rPr>
              <w:rFonts w:asciiTheme="minorHAnsi" w:hAnsiTheme="minorHAnsi" w:cstheme="minorHAnsi"/>
              <w:b/>
              <w:bCs/>
              <w:color w:val="FFFFFF" w:themeColor="background1"/>
              <w:sz w:val="32"/>
              <w:szCs w:val="32"/>
            </w:rPr>
            <w:t>t</w:t>
          </w:r>
          <w:r w:rsidR="00D6717F" w:rsidRPr="00D6717F">
            <w:rPr>
              <w:rFonts w:asciiTheme="minorHAnsi" w:hAnsiTheme="minorHAnsi" w:cstheme="minorHAnsi"/>
              <w:b/>
              <w:bCs/>
              <w:color w:val="FFFFFF" w:themeColor="background1"/>
              <w:sz w:val="32"/>
              <w:szCs w:val="32"/>
            </w:rPr>
            <w:t>reasury</w:t>
          </w:r>
          <w:r w:rsidR="00D6717F" w:rsidRPr="00D6717F">
            <w:rPr>
              <w:rFonts w:asciiTheme="minorHAnsi" w:hAnsiTheme="minorHAnsi" w:cstheme="minorHAnsi"/>
              <w:color w:val="FFFFFF" w:themeColor="background1"/>
              <w:sz w:val="32"/>
              <w:szCs w:val="32"/>
            </w:rPr>
            <w:t>.gov.au</w:t>
          </w:r>
        </w:p>
      </w:sdtContent>
    </w:sdt>
    <w:p w14:paraId="3F39EE7D" w14:textId="3A867963" w:rsidR="00043EC4" w:rsidRDefault="00B775EE" w:rsidP="00043EC4">
      <w:pPr>
        <w:spacing w:before="0" w:after="160" w:line="259" w:lineRule="auto"/>
      </w:pPr>
      <w:r>
        <w:br w:type="page"/>
      </w:r>
      <w:r w:rsidR="00043EC4" w:rsidRPr="00661BF0">
        <w:lastRenderedPageBreak/>
        <w:t xml:space="preserve">© Commonwealth of </w:t>
      </w:r>
      <w:r w:rsidR="00043EC4" w:rsidRPr="00992688">
        <w:t>Australia 202</w:t>
      </w:r>
      <w:r w:rsidR="00EB12FD" w:rsidRPr="00992688">
        <w:t>6</w:t>
      </w:r>
    </w:p>
    <w:p w14:paraId="2C7EF645" w14:textId="089A72E4" w:rsidR="00043EC4" w:rsidRPr="00444CDB" w:rsidRDefault="00043EC4" w:rsidP="00043EC4">
      <w:pPr>
        <w:spacing w:before="0" w:after="160" w:line="259" w:lineRule="auto"/>
        <w:rPr>
          <w:noProof/>
        </w:rPr>
      </w:pPr>
      <w:r>
        <w:t xml:space="preserve">ISBN: </w:t>
      </w:r>
      <w:bookmarkStart w:id="0" w:name="_Hlk234228532"/>
      <w:r w:rsidR="00EB12FD" w:rsidRPr="00EB12FD">
        <w:t>978</w:t>
      </w:r>
      <w:r w:rsidR="00EF1680">
        <w:noBreakHyphen/>
      </w:r>
      <w:r w:rsidR="00EB12FD" w:rsidRPr="00EB12FD">
        <w:t>1</w:t>
      </w:r>
      <w:r w:rsidR="00EF1680">
        <w:noBreakHyphen/>
      </w:r>
      <w:r w:rsidR="00EB12FD" w:rsidRPr="00EB12FD">
        <w:t>923278</w:t>
      </w:r>
      <w:r w:rsidR="00EF1680">
        <w:noBreakHyphen/>
      </w:r>
      <w:r w:rsidR="00EB12FD" w:rsidRPr="00EB12FD">
        <w:t>55</w:t>
      </w:r>
      <w:r w:rsidR="00EF1680">
        <w:noBreakHyphen/>
      </w:r>
      <w:r w:rsidR="00EB12FD" w:rsidRPr="00EB12FD">
        <w:t>4</w:t>
      </w:r>
      <w:bookmarkEnd w:id="0"/>
    </w:p>
    <w:p w14:paraId="1DBA8C23" w14:textId="77777777" w:rsidR="00043EC4" w:rsidRPr="00086F82" w:rsidRDefault="00043EC4" w:rsidP="00043EC4">
      <w:pPr>
        <w:tabs>
          <w:tab w:val="left" w:pos="1650"/>
        </w:tabs>
        <w:spacing w:before="240"/>
        <w:rPr>
          <w:rFonts w:cstheme="minorBidi"/>
          <w:sz w:val="24"/>
          <w:szCs w:val="24"/>
        </w:rPr>
      </w:pPr>
      <w:r w:rsidRPr="002F1BC2">
        <w:t>This publication is available for your use under a</w:t>
      </w:r>
      <w:r w:rsidRPr="00476F09">
        <w:rPr>
          <w:rFonts w:cstheme="minorHAnsi"/>
          <w:sz w:val="24"/>
          <w:szCs w:val="24"/>
        </w:rPr>
        <w:t xml:space="preserve"> </w:t>
      </w:r>
      <w:hyperlink r:id="rId8" w:history="1">
        <w:r>
          <w:rPr>
            <w:rStyle w:val="Hyperlink"/>
          </w:rPr>
          <w:t>Creative Commons Attribution 4.0 International</w:t>
        </w:r>
      </w:hyperlink>
      <w:r w:rsidRPr="00476F09">
        <w:rPr>
          <w:rFonts w:cstheme="minorHAnsi"/>
          <w:sz w:val="24"/>
          <w:szCs w:val="24"/>
        </w:rPr>
        <w:t xml:space="preserve"> </w:t>
      </w:r>
      <w:r w:rsidRPr="002F1BC2">
        <w:t xml:space="preserve">licence, </w:t>
      </w:r>
      <w:proofErr w:type="gramStart"/>
      <w:r w:rsidRPr="002F1BC2">
        <w:t>with the exception of</w:t>
      </w:r>
      <w:proofErr w:type="gramEnd"/>
      <w:r w:rsidRPr="002F1BC2">
        <w:t xml:space="preserve"> the Commonwealth Coat of Arms, the Treasury logo</w:t>
      </w:r>
      <w:r>
        <w:t xml:space="preserve">, photographs, images, </w:t>
      </w:r>
      <w:r w:rsidRPr="004F5ACF">
        <w:t>third party materials, materials protected by a trademark,</w:t>
      </w:r>
      <w:r>
        <w:t xml:space="preserve"> signatures </w:t>
      </w:r>
      <w:r w:rsidRPr="002F1BC2">
        <w:t>and where otherwise stated</w:t>
      </w:r>
      <w:r>
        <w:t xml:space="preserve">. </w:t>
      </w:r>
      <w:r w:rsidRPr="002F1BC2">
        <w:t>The full licence terms are available from</w:t>
      </w:r>
      <w:r w:rsidRPr="00476F09">
        <w:rPr>
          <w:rFonts w:cstheme="minorHAnsi"/>
          <w:sz w:val="24"/>
          <w:szCs w:val="24"/>
        </w:rPr>
        <w:t xml:space="preserve"> </w:t>
      </w:r>
      <w:hyperlink r:id="rId9" w:history="1">
        <w:r>
          <w:rPr>
            <w:rStyle w:val="Hyperlink"/>
          </w:rPr>
          <w:t>creativecommons.org/licenses/by/4.0/</w:t>
        </w:r>
        <w:proofErr w:type="spellStart"/>
        <w:r>
          <w:rPr>
            <w:rStyle w:val="Hyperlink"/>
          </w:rPr>
          <w:t>legalcode</w:t>
        </w:r>
        <w:proofErr w:type="spellEnd"/>
      </w:hyperlink>
      <w:r w:rsidRPr="00444CDB">
        <w:t>.</w:t>
      </w:r>
      <w:r w:rsidRPr="00D06A21">
        <w:rPr>
          <w:sz w:val="24"/>
          <w:szCs w:val="24"/>
        </w:rPr>
        <w:t xml:space="preserve"> </w:t>
      </w:r>
    </w:p>
    <w:p w14:paraId="189ED0BE" w14:textId="77777777" w:rsidR="00043EC4" w:rsidRDefault="00043EC4" w:rsidP="00043EC4">
      <w:pPr>
        <w:pStyle w:val="ChartGraphic"/>
        <w:jc w:val="left"/>
      </w:pPr>
      <w:r w:rsidRPr="00E56DFB">
        <w:rPr>
          <w:noProof/>
        </w:rPr>
        <w:drawing>
          <wp:inline distT="0" distB="0" distL="0" distR="0" wp14:anchorId="1F5B0D1C" wp14:editId="6C7F3CE3">
            <wp:extent cx="809625" cy="285750"/>
            <wp:effectExtent l="0" t="0" r="9525" b="0"/>
            <wp:docPr id="3" name="Picture 1" descr="Creative Commons icon&#10;&#10;Creative Commons attribution licence 4.0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reative Commons icon&#10;&#10;Creative Commons attribution licence 4.0 icon.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w="9525">
                      <a:noFill/>
                      <a:miter lim="800000"/>
                      <a:headEnd/>
                      <a:tailEnd/>
                    </a:ln>
                  </pic:spPr>
                </pic:pic>
              </a:graphicData>
            </a:graphic>
          </wp:inline>
        </w:drawing>
      </w:r>
    </w:p>
    <w:p w14:paraId="1FBABB14" w14:textId="77777777" w:rsidR="00043EC4" w:rsidRPr="006627B4" w:rsidRDefault="00043EC4" w:rsidP="00043EC4">
      <w:pPr>
        <w:tabs>
          <w:tab w:val="left" w:pos="1650"/>
        </w:tabs>
        <w:spacing w:before="240"/>
      </w:pPr>
      <w:r w:rsidRPr="006627B4">
        <w:t>Use of Treasury material under a</w:t>
      </w:r>
      <w:r w:rsidRPr="00476F09">
        <w:rPr>
          <w:rFonts w:cstheme="minorHAnsi"/>
          <w:sz w:val="24"/>
          <w:szCs w:val="24"/>
        </w:rPr>
        <w:t xml:space="preserve"> </w:t>
      </w:r>
      <w:hyperlink r:id="rId11" w:history="1">
        <w:r>
          <w:rPr>
            <w:rStyle w:val="Hyperlink"/>
          </w:rPr>
          <w:t>Creative Commons Attribution 4.0 International</w:t>
        </w:r>
      </w:hyperlink>
      <w:r>
        <w:t xml:space="preserve"> l</w:t>
      </w:r>
      <w:r w:rsidRPr="006627B4">
        <w:t>icence requires you to attribute the work (but not in any way that suggests that the Treasury endorse</w:t>
      </w:r>
      <w:r>
        <w:t>s you or your use of the work).</w:t>
      </w:r>
    </w:p>
    <w:p w14:paraId="59A7AEA1" w14:textId="4D2828E9" w:rsidR="00043EC4" w:rsidRPr="00444CDB" w:rsidRDefault="00043EC4" w:rsidP="00043EC4">
      <w:pPr>
        <w:spacing w:before="240"/>
        <w:rPr>
          <w:rStyle w:val="Strong"/>
        </w:rPr>
      </w:pPr>
      <w:r w:rsidRPr="00444CDB">
        <w:rPr>
          <w:rStyle w:val="Strong"/>
        </w:rPr>
        <w:t xml:space="preserve">Treasury material used </w:t>
      </w:r>
      <w:r w:rsidR="00EF1680">
        <w:rPr>
          <w:rStyle w:val="Strong"/>
        </w:rPr>
        <w:t>‘</w:t>
      </w:r>
      <w:r w:rsidRPr="00444CDB">
        <w:rPr>
          <w:rStyle w:val="Strong"/>
        </w:rPr>
        <w:t>as supplied</w:t>
      </w:r>
      <w:r w:rsidR="00EF1680">
        <w:rPr>
          <w:rStyle w:val="Strong"/>
        </w:rPr>
        <w:t>’</w:t>
      </w:r>
    </w:p>
    <w:p w14:paraId="10E33174" w14:textId="77777777" w:rsidR="00043EC4" w:rsidRPr="00476F09" w:rsidRDefault="00043EC4" w:rsidP="00043EC4">
      <w:r w:rsidRPr="00476F09">
        <w:t>Provided you have not modified or transformed Treasury material in any way including, for example, by</w:t>
      </w:r>
      <w:r>
        <w:t xml:space="preserve"> </w:t>
      </w:r>
      <w:r w:rsidRPr="0096692D">
        <w:t>changing the Treasury text; calculating percentage changes; graphing or charting data</w:t>
      </w:r>
      <w:r>
        <w:t>;</w:t>
      </w:r>
      <w:r w:rsidRPr="0096692D">
        <w:t xml:space="preserve"> or deriving new statistics from published Treasury statistics</w:t>
      </w:r>
      <w:r>
        <w:t xml:space="preserve"> </w:t>
      </w:r>
      <w:r>
        <w:rPr>
          <w:rFonts w:cs="Calibri Light"/>
        </w:rPr>
        <w:t>–</w:t>
      </w:r>
      <w:r>
        <w:t xml:space="preserve"> then Treasury prefers t</w:t>
      </w:r>
      <w:r w:rsidRPr="00476F09">
        <w:t xml:space="preserve">he following attribution: </w:t>
      </w:r>
    </w:p>
    <w:p w14:paraId="76ECF63F" w14:textId="77777777" w:rsidR="00043EC4" w:rsidRPr="00A13A11" w:rsidRDefault="00043EC4" w:rsidP="00043EC4">
      <w:pPr>
        <w:ind w:firstLine="720"/>
      </w:pPr>
      <w:r w:rsidRPr="00E17231">
        <w:rPr>
          <w:iCs/>
        </w:rPr>
        <w:t>Source:</w:t>
      </w:r>
      <w:r w:rsidRPr="002F1BC2">
        <w:rPr>
          <w:i/>
        </w:rPr>
        <w:t xml:space="preserve"> </w:t>
      </w:r>
      <w:r w:rsidRPr="00AC2B70">
        <w:rPr>
          <w:rStyle w:val="Emphasis"/>
        </w:rPr>
        <w:t>The Commonwealth of Australia.</w:t>
      </w:r>
    </w:p>
    <w:p w14:paraId="7BAFB72F" w14:textId="77777777" w:rsidR="00043EC4" w:rsidRPr="00444CDB" w:rsidRDefault="00043EC4" w:rsidP="00043EC4">
      <w:pPr>
        <w:spacing w:before="240"/>
        <w:rPr>
          <w:rStyle w:val="Strong"/>
        </w:rPr>
      </w:pPr>
      <w:r w:rsidRPr="00444CDB">
        <w:rPr>
          <w:rStyle w:val="Strong"/>
        </w:rPr>
        <w:t>Derivative material</w:t>
      </w:r>
    </w:p>
    <w:p w14:paraId="1F138049" w14:textId="77777777" w:rsidR="00043EC4" w:rsidRPr="006627B4" w:rsidRDefault="00043EC4" w:rsidP="00043EC4">
      <w:r w:rsidRPr="006627B4">
        <w:t xml:space="preserve">If you have modified or transformed Treasury material, or derived new material from those of the Treasury in any way, then Treasury prefers the following attribution: </w:t>
      </w:r>
    </w:p>
    <w:p w14:paraId="4A2D2DE3" w14:textId="77777777" w:rsidR="00043EC4" w:rsidRPr="00AC2B70" w:rsidRDefault="00043EC4" w:rsidP="00043EC4">
      <w:pPr>
        <w:ind w:firstLine="720"/>
        <w:rPr>
          <w:rStyle w:val="Emphasis"/>
        </w:rPr>
      </w:pPr>
      <w:r w:rsidRPr="00AC2B70">
        <w:rPr>
          <w:rStyle w:val="Emphasis"/>
        </w:rPr>
        <w:t>Based on Commonwealth of Australia</w:t>
      </w:r>
      <w:r w:rsidRPr="00AC2B70" w:rsidDel="002A3368">
        <w:rPr>
          <w:rStyle w:val="Emphasis"/>
        </w:rPr>
        <w:t xml:space="preserve"> </w:t>
      </w:r>
      <w:r w:rsidRPr="00AC2B70">
        <w:rPr>
          <w:rStyle w:val="Emphasis"/>
        </w:rPr>
        <w:t>data</w:t>
      </w:r>
      <w:r w:rsidRPr="00E17231">
        <w:rPr>
          <w:rStyle w:val="Emphasis"/>
        </w:rPr>
        <w:t>.</w:t>
      </w:r>
    </w:p>
    <w:p w14:paraId="42462E3D" w14:textId="77777777" w:rsidR="00043EC4" w:rsidRPr="00444CDB" w:rsidRDefault="00043EC4" w:rsidP="00043EC4">
      <w:pPr>
        <w:spacing w:before="240"/>
        <w:rPr>
          <w:rStyle w:val="Strong"/>
        </w:rPr>
      </w:pPr>
      <w:r w:rsidRPr="00444CDB">
        <w:rPr>
          <w:rStyle w:val="Strong"/>
        </w:rPr>
        <w:t>Use of the Coat of Arms</w:t>
      </w:r>
    </w:p>
    <w:p w14:paraId="1968ACA9" w14:textId="77C27B52" w:rsidR="00043EC4" w:rsidRPr="005C503A" w:rsidRDefault="00043EC4" w:rsidP="00043EC4">
      <w:pPr>
        <w:spacing w:before="240"/>
      </w:pPr>
      <w:r w:rsidRPr="005C503A">
        <w:t xml:space="preserve">The terms under which the Coat of Arms can be used are set out on the Department of the Prime Minister and Cabinet website (see </w:t>
      </w:r>
      <w:hyperlink r:id="rId12" w:history="1">
        <w:r w:rsidR="00DA330D" w:rsidRPr="004003DE">
          <w:rPr>
            <w:rStyle w:val="Hyperlink"/>
          </w:rPr>
          <w:t>www.pmc.gov.au/government/commonwealth-coat-arms</w:t>
        </w:r>
      </w:hyperlink>
      <w:r w:rsidRPr="005C503A">
        <w:t>).</w:t>
      </w:r>
    </w:p>
    <w:p w14:paraId="5FB48258" w14:textId="77777777" w:rsidR="00043EC4" w:rsidRPr="00444CDB" w:rsidRDefault="00043EC4" w:rsidP="00043EC4">
      <w:pPr>
        <w:spacing w:before="240"/>
        <w:rPr>
          <w:rStyle w:val="Strong"/>
        </w:rPr>
      </w:pPr>
      <w:r w:rsidRPr="00444CDB">
        <w:rPr>
          <w:rStyle w:val="Strong"/>
        </w:rPr>
        <w:t>Other uses</w:t>
      </w:r>
    </w:p>
    <w:p w14:paraId="2AF95797" w14:textId="77777777" w:rsidR="00043EC4" w:rsidRPr="006627B4" w:rsidRDefault="00043EC4" w:rsidP="00043EC4">
      <w:r>
        <w:t>E</w:t>
      </w:r>
      <w:r w:rsidRPr="006627B4">
        <w:t>nquiries regarding this licence and any other use of this document are welcome at:</w:t>
      </w:r>
    </w:p>
    <w:p w14:paraId="3AA20BBB" w14:textId="77777777" w:rsidR="00043EC4" w:rsidRDefault="00043EC4" w:rsidP="00043EC4">
      <w:pPr>
        <w:ind w:left="720"/>
        <w:rPr>
          <w:rStyle w:val="Hyperlink"/>
        </w:rPr>
      </w:pPr>
      <w:r w:rsidRPr="006627B4">
        <w:t>Manager</w:t>
      </w:r>
      <w:r>
        <w:br/>
        <w:t>Media Unit</w:t>
      </w:r>
      <w:r>
        <w:br/>
      </w:r>
      <w:r w:rsidRPr="006627B4">
        <w:t>The Treasury</w:t>
      </w:r>
      <w:r>
        <w:br/>
      </w:r>
      <w:r w:rsidRPr="006627B4">
        <w:t xml:space="preserve">Langton Crescent </w:t>
      </w:r>
      <w:r>
        <w:br/>
      </w:r>
      <w:proofErr w:type="gramStart"/>
      <w:r w:rsidRPr="006627B4">
        <w:t xml:space="preserve">Parkes </w:t>
      </w:r>
      <w:r>
        <w:t xml:space="preserve"> </w:t>
      </w:r>
      <w:r w:rsidRPr="006627B4">
        <w:t>ACT</w:t>
      </w:r>
      <w:proofErr w:type="gramEnd"/>
      <w:r w:rsidRPr="006627B4">
        <w:t xml:space="preserve"> </w:t>
      </w:r>
      <w:r>
        <w:t xml:space="preserve"> </w:t>
      </w:r>
      <w:r w:rsidRPr="006627B4">
        <w:t>2600</w:t>
      </w:r>
      <w:r>
        <w:br/>
      </w:r>
      <w:r w:rsidRPr="006627B4">
        <w:t xml:space="preserve">Email: </w:t>
      </w:r>
      <w:hyperlink r:id="rId13" w:history="1">
        <w:r>
          <w:rPr>
            <w:rStyle w:val="Hyperlink"/>
          </w:rPr>
          <w:t>media@treasury.gov.au</w:t>
        </w:r>
      </w:hyperlink>
    </w:p>
    <w:p w14:paraId="75A8D089" w14:textId="77777777" w:rsidR="00043EC4" w:rsidRPr="003F1597" w:rsidRDefault="00043EC4" w:rsidP="00043EC4">
      <w:pPr>
        <w:rPr>
          <w:rStyle w:val="Emphasis"/>
        </w:rPr>
      </w:pPr>
      <w:r w:rsidRPr="003F1597">
        <w:rPr>
          <w:rStyle w:val="Emphasis"/>
        </w:rPr>
        <w:t>In the spirit of reconciliation, the Treasury acknowledges the Traditional Custodians of country throughout Australia and their connections to land, sea and community. We pay our respect to their Elders past and present and extend that respect to all Aboriginal and Torres Strait Islander peoples.</w:t>
      </w:r>
    </w:p>
    <w:p w14:paraId="2DC2A11F" w14:textId="6854FC2C" w:rsidR="00A70F31" w:rsidRPr="00A70F31" w:rsidRDefault="00A70F31" w:rsidP="00043EC4"/>
    <w:p w14:paraId="68A48540" w14:textId="77777777" w:rsidR="00A70F31" w:rsidRPr="00A70F31" w:rsidRDefault="00A70F31" w:rsidP="00A70F31">
      <w:pPr>
        <w:sectPr w:rsidR="00A70F31" w:rsidRPr="00A70F31" w:rsidSect="002D61B9">
          <w:headerReference w:type="even" r:id="rId14"/>
          <w:footerReference w:type="even" r:id="rId15"/>
          <w:footerReference w:type="default" r:id="rId16"/>
          <w:type w:val="continuous"/>
          <w:pgSz w:w="11906" w:h="16838" w:code="9"/>
          <w:pgMar w:top="1843" w:right="1417" w:bottom="1417" w:left="1417" w:header="709" w:footer="709" w:gutter="0"/>
          <w:cols w:space="708"/>
          <w:docGrid w:linePitch="360"/>
        </w:sectPr>
      </w:pPr>
    </w:p>
    <w:bookmarkStart w:id="1" w:name="_Toc432067103" w:displacedByCustomXml="next"/>
    <w:bookmarkStart w:id="2" w:name="_Toc452635030" w:displacedByCustomXml="next"/>
    <w:bookmarkStart w:id="3" w:name="_Toc228978564" w:displacedByCustomXml="next"/>
    <w:sdt>
      <w:sdtPr>
        <w:rPr>
          <w:rFonts w:ascii="Calibri Light" w:hAnsi="Calibri Light" w:cs="Times New Roman"/>
          <w:b w:val="0"/>
          <w:color w:val="auto"/>
          <w:kern w:val="0"/>
          <w:sz w:val="22"/>
          <w:szCs w:val="20"/>
        </w:rPr>
        <w:id w:val="1047257952"/>
        <w:docPartObj>
          <w:docPartGallery w:val="Table of Contents"/>
          <w:docPartUnique/>
        </w:docPartObj>
      </w:sdtPr>
      <w:sdtEndPr>
        <w:rPr>
          <w:bCs/>
          <w:noProof/>
        </w:rPr>
      </w:sdtEndPr>
      <w:sdtContent>
        <w:p w14:paraId="7EFD44DD" w14:textId="3D84802C" w:rsidR="00A70F31" w:rsidRDefault="00A70F31" w:rsidP="00A70F31">
          <w:pPr>
            <w:pStyle w:val="TOCHeading"/>
            <w:spacing w:before="0"/>
          </w:pPr>
          <w:r>
            <w:t>Contents</w:t>
          </w:r>
        </w:p>
        <w:p w14:paraId="0A7E7870" w14:textId="1D9EB19E" w:rsidR="00DE6A94" w:rsidRDefault="00A70F31">
          <w:pPr>
            <w:pStyle w:val="TOC1"/>
            <w:rPr>
              <w:rFonts w:asciiTheme="minorHAnsi" w:eastAsiaTheme="minorEastAsia" w:hAnsiTheme="minorHAnsi" w:cstheme="minorBidi"/>
              <w:b w:val="0"/>
              <w:color w:val="auto"/>
              <w:kern w:val="2"/>
              <w:sz w:val="24"/>
              <w:szCs w:val="24"/>
              <w14:ligatures w14:val="standardContextual"/>
            </w:rPr>
          </w:pPr>
          <w:r>
            <w:rPr>
              <w:b w:val="0"/>
            </w:rPr>
            <w:fldChar w:fldCharType="begin"/>
          </w:r>
          <w:r>
            <w:rPr>
              <w:b w:val="0"/>
            </w:rPr>
            <w:instrText xml:space="preserve"> TOC \o "2-2" \h \z \t "Heading 1,1,Heading 1 Numbered,1,Appendix Heading,1" </w:instrText>
          </w:r>
          <w:r>
            <w:rPr>
              <w:b w:val="0"/>
            </w:rPr>
            <w:fldChar w:fldCharType="separate"/>
          </w:r>
          <w:hyperlink w:anchor="_Toc236049649" w:history="1">
            <w:r w:rsidR="00DE6A94" w:rsidRPr="00F5116E">
              <w:rPr>
                <w:rStyle w:val="Hyperlink"/>
              </w:rPr>
              <w:t>Foreword</w:t>
            </w:r>
            <w:r w:rsidR="00DE6A94">
              <w:rPr>
                <w:webHidden/>
              </w:rPr>
              <w:tab/>
            </w:r>
            <w:r w:rsidR="00DE6A94">
              <w:rPr>
                <w:webHidden/>
              </w:rPr>
              <w:fldChar w:fldCharType="begin"/>
            </w:r>
            <w:r w:rsidR="00DE6A94">
              <w:rPr>
                <w:webHidden/>
              </w:rPr>
              <w:instrText xml:space="preserve"> PAGEREF _Toc236049649 \h </w:instrText>
            </w:r>
            <w:r w:rsidR="00DE6A94">
              <w:rPr>
                <w:webHidden/>
              </w:rPr>
            </w:r>
            <w:r w:rsidR="00DE6A94">
              <w:rPr>
                <w:webHidden/>
              </w:rPr>
              <w:fldChar w:fldCharType="separate"/>
            </w:r>
            <w:r w:rsidR="00DE6A94">
              <w:rPr>
                <w:webHidden/>
              </w:rPr>
              <w:t>1</w:t>
            </w:r>
            <w:r w:rsidR="00DE6A94">
              <w:rPr>
                <w:webHidden/>
              </w:rPr>
              <w:fldChar w:fldCharType="end"/>
            </w:r>
          </w:hyperlink>
        </w:p>
        <w:p w14:paraId="30DF18CF" w14:textId="5647636B" w:rsidR="00DE6A94" w:rsidRDefault="00DE6A94">
          <w:pPr>
            <w:pStyle w:val="TOC1"/>
            <w:rPr>
              <w:rFonts w:asciiTheme="minorHAnsi" w:eastAsiaTheme="minorEastAsia" w:hAnsiTheme="minorHAnsi" w:cstheme="minorBidi"/>
              <w:b w:val="0"/>
              <w:color w:val="auto"/>
              <w:kern w:val="2"/>
              <w:sz w:val="24"/>
              <w:szCs w:val="24"/>
              <w14:ligatures w14:val="standardContextual"/>
            </w:rPr>
          </w:pPr>
          <w:hyperlink w:anchor="_Toc236049650" w:history="1">
            <w:r w:rsidRPr="00F5116E">
              <w:rPr>
                <w:rStyle w:val="Hyperlink"/>
              </w:rPr>
              <w:t>A message from the Chief Data Officer</w:t>
            </w:r>
            <w:r>
              <w:rPr>
                <w:webHidden/>
              </w:rPr>
              <w:tab/>
            </w:r>
            <w:r>
              <w:rPr>
                <w:webHidden/>
              </w:rPr>
              <w:fldChar w:fldCharType="begin"/>
            </w:r>
            <w:r>
              <w:rPr>
                <w:webHidden/>
              </w:rPr>
              <w:instrText xml:space="preserve"> PAGEREF _Toc236049650 \h </w:instrText>
            </w:r>
            <w:r>
              <w:rPr>
                <w:webHidden/>
              </w:rPr>
            </w:r>
            <w:r>
              <w:rPr>
                <w:webHidden/>
              </w:rPr>
              <w:fldChar w:fldCharType="separate"/>
            </w:r>
            <w:r>
              <w:rPr>
                <w:webHidden/>
              </w:rPr>
              <w:t>2</w:t>
            </w:r>
            <w:r>
              <w:rPr>
                <w:webHidden/>
              </w:rPr>
              <w:fldChar w:fldCharType="end"/>
            </w:r>
          </w:hyperlink>
        </w:p>
        <w:p w14:paraId="79C798E9" w14:textId="0DFCA54B" w:rsidR="00DE6A94" w:rsidRDefault="00DE6A94">
          <w:pPr>
            <w:pStyle w:val="TOC2"/>
            <w:rPr>
              <w:rFonts w:asciiTheme="minorHAnsi" w:eastAsiaTheme="minorEastAsia" w:hAnsiTheme="minorHAnsi" w:cstheme="minorBidi"/>
              <w:color w:val="auto"/>
              <w:kern w:val="2"/>
              <w:sz w:val="24"/>
              <w:szCs w:val="24"/>
              <w14:ligatures w14:val="standardContextual"/>
            </w:rPr>
          </w:pPr>
          <w:hyperlink w:anchor="_Toc236049651" w:history="1">
            <w:r w:rsidRPr="00F5116E">
              <w:rPr>
                <w:rStyle w:val="Hyperlink"/>
              </w:rPr>
              <w:t>Next steps on our data journey</w:t>
            </w:r>
            <w:r>
              <w:rPr>
                <w:webHidden/>
              </w:rPr>
              <w:tab/>
            </w:r>
            <w:r>
              <w:rPr>
                <w:webHidden/>
              </w:rPr>
              <w:fldChar w:fldCharType="begin"/>
            </w:r>
            <w:r>
              <w:rPr>
                <w:webHidden/>
              </w:rPr>
              <w:instrText xml:space="preserve"> PAGEREF _Toc236049651 \h </w:instrText>
            </w:r>
            <w:r>
              <w:rPr>
                <w:webHidden/>
              </w:rPr>
            </w:r>
            <w:r>
              <w:rPr>
                <w:webHidden/>
              </w:rPr>
              <w:fldChar w:fldCharType="separate"/>
            </w:r>
            <w:r>
              <w:rPr>
                <w:webHidden/>
              </w:rPr>
              <w:t>2</w:t>
            </w:r>
            <w:r>
              <w:rPr>
                <w:webHidden/>
              </w:rPr>
              <w:fldChar w:fldCharType="end"/>
            </w:r>
          </w:hyperlink>
        </w:p>
        <w:p w14:paraId="79420911" w14:textId="1B44D7EB" w:rsidR="00DE6A94" w:rsidRDefault="00DE6A94">
          <w:pPr>
            <w:pStyle w:val="TOC1"/>
            <w:rPr>
              <w:rFonts w:asciiTheme="minorHAnsi" w:eastAsiaTheme="minorEastAsia" w:hAnsiTheme="minorHAnsi" w:cstheme="minorBidi"/>
              <w:b w:val="0"/>
              <w:color w:val="auto"/>
              <w:kern w:val="2"/>
              <w:sz w:val="24"/>
              <w:szCs w:val="24"/>
              <w14:ligatures w14:val="standardContextual"/>
            </w:rPr>
          </w:pPr>
          <w:hyperlink w:anchor="_Toc236049652" w:history="1">
            <w:r w:rsidRPr="00F5116E">
              <w:rPr>
                <w:rStyle w:val="Hyperlink"/>
              </w:rPr>
              <w:t>Strategy at a glance</w:t>
            </w:r>
            <w:r>
              <w:rPr>
                <w:webHidden/>
              </w:rPr>
              <w:tab/>
            </w:r>
            <w:r>
              <w:rPr>
                <w:webHidden/>
              </w:rPr>
              <w:fldChar w:fldCharType="begin"/>
            </w:r>
            <w:r>
              <w:rPr>
                <w:webHidden/>
              </w:rPr>
              <w:instrText xml:space="preserve"> PAGEREF _Toc236049652 \h </w:instrText>
            </w:r>
            <w:r>
              <w:rPr>
                <w:webHidden/>
              </w:rPr>
            </w:r>
            <w:r>
              <w:rPr>
                <w:webHidden/>
              </w:rPr>
              <w:fldChar w:fldCharType="separate"/>
            </w:r>
            <w:r>
              <w:rPr>
                <w:webHidden/>
              </w:rPr>
              <w:t>3</w:t>
            </w:r>
            <w:r>
              <w:rPr>
                <w:webHidden/>
              </w:rPr>
              <w:fldChar w:fldCharType="end"/>
            </w:r>
          </w:hyperlink>
        </w:p>
        <w:p w14:paraId="28781D6B" w14:textId="3247A4A4" w:rsidR="00DE6A94" w:rsidRDefault="00DE6A94">
          <w:pPr>
            <w:pStyle w:val="TOC1"/>
            <w:rPr>
              <w:rFonts w:asciiTheme="minorHAnsi" w:eastAsiaTheme="minorEastAsia" w:hAnsiTheme="minorHAnsi" w:cstheme="minorBidi"/>
              <w:b w:val="0"/>
              <w:color w:val="auto"/>
              <w:kern w:val="2"/>
              <w:sz w:val="24"/>
              <w:szCs w:val="24"/>
              <w14:ligatures w14:val="standardContextual"/>
            </w:rPr>
          </w:pPr>
          <w:hyperlink w:anchor="_Toc236049657" w:history="1">
            <w:r w:rsidRPr="00F5116E">
              <w:rPr>
                <w:rStyle w:val="Hyperlink"/>
              </w:rPr>
              <w:t>Key deliverables</w:t>
            </w:r>
            <w:r>
              <w:rPr>
                <w:webHidden/>
              </w:rPr>
              <w:tab/>
            </w:r>
            <w:r>
              <w:rPr>
                <w:webHidden/>
              </w:rPr>
              <w:fldChar w:fldCharType="begin"/>
            </w:r>
            <w:r>
              <w:rPr>
                <w:webHidden/>
              </w:rPr>
              <w:instrText xml:space="preserve"> PAGEREF _Toc236049657 \h </w:instrText>
            </w:r>
            <w:r>
              <w:rPr>
                <w:webHidden/>
              </w:rPr>
            </w:r>
            <w:r>
              <w:rPr>
                <w:webHidden/>
              </w:rPr>
              <w:fldChar w:fldCharType="separate"/>
            </w:r>
            <w:r>
              <w:rPr>
                <w:webHidden/>
              </w:rPr>
              <w:t>4</w:t>
            </w:r>
            <w:r>
              <w:rPr>
                <w:webHidden/>
              </w:rPr>
              <w:fldChar w:fldCharType="end"/>
            </w:r>
          </w:hyperlink>
        </w:p>
        <w:p w14:paraId="230D5EAD" w14:textId="3CDBBE36" w:rsidR="00DE6A94" w:rsidRDefault="00DE6A94">
          <w:pPr>
            <w:pStyle w:val="TOC1"/>
            <w:rPr>
              <w:rFonts w:asciiTheme="minorHAnsi" w:eastAsiaTheme="minorEastAsia" w:hAnsiTheme="minorHAnsi" w:cstheme="minorBidi"/>
              <w:b w:val="0"/>
              <w:color w:val="auto"/>
              <w:kern w:val="2"/>
              <w:sz w:val="24"/>
              <w:szCs w:val="24"/>
              <w14:ligatures w14:val="standardContextual"/>
            </w:rPr>
          </w:pPr>
          <w:hyperlink w:anchor="_Toc236049658" w:history="1">
            <w:r w:rsidRPr="00F5116E">
              <w:rPr>
                <w:rStyle w:val="Hyperlink"/>
              </w:rPr>
              <w:t>Data use at Treasury</w:t>
            </w:r>
            <w:r>
              <w:rPr>
                <w:webHidden/>
              </w:rPr>
              <w:tab/>
            </w:r>
            <w:r>
              <w:rPr>
                <w:webHidden/>
              </w:rPr>
              <w:fldChar w:fldCharType="begin"/>
            </w:r>
            <w:r>
              <w:rPr>
                <w:webHidden/>
              </w:rPr>
              <w:instrText xml:space="preserve"> PAGEREF _Toc236049658 \h </w:instrText>
            </w:r>
            <w:r>
              <w:rPr>
                <w:webHidden/>
              </w:rPr>
            </w:r>
            <w:r>
              <w:rPr>
                <w:webHidden/>
              </w:rPr>
              <w:fldChar w:fldCharType="separate"/>
            </w:r>
            <w:r>
              <w:rPr>
                <w:webHidden/>
              </w:rPr>
              <w:t>5</w:t>
            </w:r>
            <w:r>
              <w:rPr>
                <w:webHidden/>
              </w:rPr>
              <w:fldChar w:fldCharType="end"/>
            </w:r>
          </w:hyperlink>
        </w:p>
        <w:p w14:paraId="52F5CD4A" w14:textId="53EC3987" w:rsidR="00DE6A94" w:rsidRDefault="00DE6A94">
          <w:pPr>
            <w:pStyle w:val="TOC2"/>
            <w:rPr>
              <w:rFonts w:asciiTheme="minorHAnsi" w:eastAsiaTheme="minorEastAsia" w:hAnsiTheme="minorHAnsi" w:cstheme="minorBidi"/>
              <w:color w:val="auto"/>
              <w:kern w:val="2"/>
              <w:sz w:val="24"/>
              <w:szCs w:val="24"/>
              <w14:ligatures w14:val="standardContextual"/>
            </w:rPr>
          </w:pPr>
          <w:hyperlink w:anchor="_Toc236049659" w:history="1">
            <w:r w:rsidRPr="00F5116E">
              <w:rPr>
                <w:rStyle w:val="Hyperlink"/>
              </w:rPr>
              <w:t>What do we mean by ‘data’?</w:t>
            </w:r>
            <w:r>
              <w:rPr>
                <w:webHidden/>
              </w:rPr>
              <w:tab/>
            </w:r>
            <w:r>
              <w:rPr>
                <w:webHidden/>
              </w:rPr>
              <w:fldChar w:fldCharType="begin"/>
            </w:r>
            <w:r>
              <w:rPr>
                <w:webHidden/>
              </w:rPr>
              <w:instrText xml:space="preserve"> PAGEREF _Toc236049659 \h </w:instrText>
            </w:r>
            <w:r>
              <w:rPr>
                <w:webHidden/>
              </w:rPr>
            </w:r>
            <w:r>
              <w:rPr>
                <w:webHidden/>
              </w:rPr>
              <w:fldChar w:fldCharType="separate"/>
            </w:r>
            <w:r>
              <w:rPr>
                <w:webHidden/>
              </w:rPr>
              <w:t>5</w:t>
            </w:r>
            <w:r>
              <w:rPr>
                <w:webHidden/>
              </w:rPr>
              <w:fldChar w:fldCharType="end"/>
            </w:r>
          </w:hyperlink>
        </w:p>
        <w:p w14:paraId="3AD183CC" w14:textId="2FFAFD4F" w:rsidR="00DE6A94" w:rsidRDefault="00DE6A94">
          <w:pPr>
            <w:pStyle w:val="TOC2"/>
            <w:rPr>
              <w:rFonts w:asciiTheme="minorHAnsi" w:eastAsiaTheme="minorEastAsia" w:hAnsiTheme="minorHAnsi" w:cstheme="minorBidi"/>
              <w:color w:val="auto"/>
              <w:kern w:val="2"/>
              <w:sz w:val="24"/>
              <w:szCs w:val="24"/>
              <w14:ligatures w14:val="standardContextual"/>
            </w:rPr>
          </w:pPr>
          <w:hyperlink w:anchor="_Toc236049660" w:history="1">
            <w:r w:rsidRPr="00F5116E">
              <w:rPr>
                <w:rStyle w:val="Hyperlink"/>
              </w:rPr>
              <w:t>What does data look like at Treasury?</w:t>
            </w:r>
            <w:r>
              <w:rPr>
                <w:webHidden/>
              </w:rPr>
              <w:tab/>
            </w:r>
            <w:r>
              <w:rPr>
                <w:webHidden/>
              </w:rPr>
              <w:fldChar w:fldCharType="begin"/>
            </w:r>
            <w:r>
              <w:rPr>
                <w:webHidden/>
              </w:rPr>
              <w:instrText xml:space="preserve"> PAGEREF _Toc236049660 \h </w:instrText>
            </w:r>
            <w:r>
              <w:rPr>
                <w:webHidden/>
              </w:rPr>
            </w:r>
            <w:r>
              <w:rPr>
                <w:webHidden/>
              </w:rPr>
              <w:fldChar w:fldCharType="separate"/>
            </w:r>
            <w:r>
              <w:rPr>
                <w:webHidden/>
              </w:rPr>
              <w:t>5</w:t>
            </w:r>
            <w:r>
              <w:rPr>
                <w:webHidden/>
              </w:rPr>
              <w:fldChar w:fldCharType="end"/>
            </w:r>
          </w:hyperlink>
        </w:p>
        <w:p w14:paraId="12BA02E0" w14:textId="59860FA1" w:rsidR="00DE6A94" w:rsidRDefault="00DE6A94">
          <w:pPr>
            <w:pStyle w:val="TOC2"/>
            <w:rPr>
              <w:rFonts w:asciiTheme="minorHAnsi" w:eastAsiaTheme="minorEastAsia" w:hAnsiTheme="minorHAnsi" w:cstheme="minorBidi"/>
              <w:color w:val="auto"/>
              <w:kern w:val="2"/>
              <w:sz w:val="24"/>
              <w:szCs w:val="24"/>
              <w14:ligatures w14:val="standardContextual"/>
            </w:rPr>
          </w:pPr>
          <w:hyperlink w:anchor="_Toc236049661" w:history="1">
            <w:r w:rsidRPr="00F5116E">
              <w:rPr>
                <w:rStyle w:val="Hyperlink"/>
              </w:rPr>
              <w:t>Context and scope for our second Enterprise Data Strategy</w:t>
            </w:r>
            <w:r>
              <w:rPr>
                <w:webHidden/>
              </w:rPr>
              <w:tab/>
            </w:r>
            <w:r>
              <w:rPr>
                <w:webHidden/>
              </w:rPr>
              <w:fldChar w:fldCharType="begin"/>
            </w:r>
            <w:r>
              <w:rPr>
                <w:webHidden/>
              </w:rPr>
              <w:instrText xml:space="preserve"> PAGEREF _Toc236049661 \h </w:instrText>
            </w:r>
            <w:r>
              <w:rPr>
                <w:webHidden/>
              </w:rPr>
            </w:r>
            <w:r>
              <w:rPr>
                <w:webHidden/>
              </w:rPr>
              <w:fldChar w:fldCharType="separate"/>
            </w:r>
            <w:r>
              <w:rPr>
                <w:webHidden/>
              </w:rPr>
              <w:t>6</w:t>
            </w:r>
            <w:r>
              <w:rPr>
                <w:webHidden/>
              </w:rPr>
              <w:fldChar w:fldCharType="end"/>
            </w:r>
          </w:hyperlink>
        </w:p>
        <w:p w14:paraId="050D1615" w14:textId="6CF29367" w:rsidR="00DE6A94" w:rsidRDefault="00DE6A94">
          <w:pPr>
            <w:pStyle w:val="TOC1"/>
            <w:rPr>
              <w:rFonts w:asciiTheme="minorHAnsi" w:eastAsiaTheme="minorEastAsia" w:hAnsiTheme="minorHAnsi" w:cstheme="minorBidi"/>
              <w:b w:val="0"/>
              <w:color w:val="auto"/>
              <w:kern w:val="2"/>
              <w:sz w:val="24"/>
              <w:szCs w:val="24"/>
              <w14:ligatures w14:val="standardContextual"/>
            </w:rPr>
          </w:pPr>
          <w:hyperlink w:anchor="_Toc236049662" w:history="1">
            <w:r w:rsidRPr="00F5116E">
              <w:rPr>
                <w:rStyle w:val="Hyperlink"/>
              </w:rPr>
              <w:t>Development of this strategy</w:t>
            </w:r>
            <w:r>
              <w:rPr>
                <w:webHidden/>
              </w:rPr>
              <w:tab/>
            </w:r>
            <w:r>
              <w:rPr>
                <w:webHidden/>
              </w:rPr>
              <w:fldChar w:fldCharType="begin"/>
            </w:r>
            <w:r>
              <w:rPr>
                <w:webHidden/>
              </w:rPr>
              <w:instrText xml:space="preserve"> PAGEREF _Toc236049662 \h </w:instrText>
            </w:r>
            <w:r>
              <w:rPr>
                <w:webHidden/>
              </w:rPr>
            </w:r>
            <w:r>
              <w:rPr>
                <w:webHidden/>
              </w:rPr>
              <w:fldChar w:fldCharType="separate"/>
            </w:r>
            <w:r>
              <w:rPr>
                <w:webHidden/>
              </w:rPr>
              <w:t>7</w:t>
            </w:r>
            <w:r>
              <w:rPr>
                <w:webHidden/>
              </w:rPr>
              <w:fldChar w:fldCharType="end"/>
            </w:r>
          </w:hyperlink>
        </w:p>
        <w:p w14:paraId="6214DAC6" w14:textId="7AB5E617" w:rsidR="00DE6A94" w:rsidRDefault="00DE6A94">
          <w:pPr>
            <w:pStyle w:val="TOC2"/>
            <w:rPr>
              <w:rFonts w:asciiTheme="minorHAnsi" w:eastAsiaTheme="minorEastAsia" w:hAnsiTheme="minorHAnsi" w:cstheme="minorBidi"/>
              <w:color w:val="auto"/>
              <w:kern w:val="2"/>
              <w:sz w:val="24"/>
              <w:szCs w:val="24"/>
              <w14:ligatures w14:val="standardContextual"/>
            </w:rPr>
          </w:pPr>
          <w:hyperlink w:anchor="_Toc236049663" w:history="1">
            <w:r w:rsidRPr="00F5116E">
              <w:rPr>
                <w:rStyle w:val="Hyperlink"/>
              </w:rPr>
              <w:t>Consultation process and key findings</w:t>
            </w:r>
            <w:r>
              <w:rPr>
                <w:webHidden/>
              </w:rPr>
              <w:tab/>
            </w:r>
            <w:r>
              <w:rPr>
                <w:webHidden/>
              </w:rPr>
              <w:fldChar w:fldCharType="begin"/>
            </w:r>
            <w:r>
              <w:rPr>
                <w:webHidden/>
              </w:rPr>
              <w:instrText xml:space="preserve"> PAGEREF _Toc236049663 \h </w:instrText>
            </w:r>
            <w:r>
              <w:rPr>
                <w:webHidden/>
              </w:rPr>
            </w:r>
            <w:r>
              <w:rPr>
                <w:webHidden/>
              </w:rPr>
              <w:fldChar w:fldCharType="separate"/>
            </w:r>
            <w:r>
              <w:rPr>
                <w:webHidden/>
              </w:rPr>
              <w:t>7</w:t>
            </w:r>
            <w:r>
              <w:rPr>
                <w:webHidden/>
              </w:rPr>
              <w:fldChar w:fldCharType="end"/>
            </w:r>
          </w:hyperlink>
        </w:p>
        <w:p w14:paraId="5519D224" w14:textId="207BCAB1" w:rsidR="00DE6A94" w:rsidRDefault="00DE6A94">
          <w:pPr>
            <w:pStyle w:val="TOC2"/>
            <w:rPr>
              <w:rFonts w:asciiTheme="minorHAnsi" w:eastAsiaTheme="minorEastAsia" w:hAnsiTheme="minorHAnsi" w:cstheme="minorBidi"/>
              <w:color w:val="auto"/>
              <w:kern w:val="2"/>
              <w:sz w:val="24"/>
              <w:szCs w:val="24"/>
              <w14:ligatures w14:val="standardContextual"/>
            </w:rPr>
          </w:pPr>
          <w:hyperlink w:anchor="_Toc236049664" w:history="1">
            <w:r w:rsidRPr="00F5116E">
              <w:rPr>
                <w:rStyle w:val="Hyperlink"/>
              </w:rPr>
              <w:t>Agreed priorities for 2026–2029</w:t>
            </w:r>
            <w:r>
              <w:rPr>
                <w:webHidden/>
              </w:rPr>
              <w:tab/>
            </w:r>
            <w:r>
              <w:rPr>
                <w:webHidden/>
              </w:rPr>
              <w:fldChar w:fldCharType="begin"/>
            </w:r>
            <w:r>
              <w:rPr>
                <w:webHidden/>
              </w:rPr>
              <w:instrText xml:space="preserve"> PAGEREF _Toc236049664 \h </w:instrText>
            </w:r>
            <w:r>
              <w:rPr>
                <w:webHidden/>
              </w:rPr>
            </w:r>
            <w:r>
              <w:rPr>
                <w:webHidden/>
              </w:rPr>
              <w:fldChar w:fldCharType="separate"/>
            </w:r>
            <w:r>
              <w:rPr>
                <w:webHidden/>
              </w:rPr>
              <w:t>7</w:t>
            </w:r>
            <w:r>
              <w:rPr>
                <w:webHidden/>
              </w:rPr>
              <w:fldChar w:fldCharType="end"/>
            </w:r>
          </w:hyperlink>
        </w:p>
        <w:p w14:paraId="5A9FA4B7" w14:textId="6B0ADB39" w:rsidR="00DE6A94" w:rsidRDefault="00DE6A94" w:rsidP="008C6797">
          <w:pPr>
            <w:pStyle w:val="TOC1"/>
            <w:tabs>
              <w:tab w:val="left" w:pos="284"/>
            </w:tabs>
            <w:rPr>
              <w:rFonts w:asciiTheme="minorHAnsi" w:eastAsiaTheme="minorEastAsia" w:hAnsiTheme="minorHAnsi" w:cstheme="minorBidi"/>
              <w:b w:val="0"/>
              <w:color w:val="auto"/>
              <w:kern w:val="2"/>
              <w:sz w:val="24"/>
              <w:szCs w:val="24"/>
              <w14:ligatures w14:val="standardContextual"/>
            </w:rPr>
          </w:pPr>
          <w:hyperlink w:anchor="_Toc236049665" w:history="1">
            <w:r w:rsidRPr="00F5116E">
              <w:rPr>
                <w:rStyle w:val="Hyperlink"/>
              </w:rPr>
              <w:t>1.</w:t>
            </w:r>
            <w:r>
              <w:rPr>
                <w:rFonts w:asciiTheme="minorHAnsi" w:eastAsiaTheme="minorEastAsia" w:hAnsiTheme="minorHAnsi" w:cstheme="minorBidi"/>
                <w:b w:val="0"/>
                <w:color w:val="auto"/>
                <w:kern w:val="2"/>
                <w:sz w:val="24"/>
                <w:szCs w:val="24"/>
                <w14:ligatures w14:val="standardContextual"/>
              </w:rPr>
              <w:tab/>
            </w:r>
            <w:r w:rsidRPr="00F5116E">
              <w:rPr>
                <w:rStyle w:val="Hyperlink"/>
              </w:rPr>
              <w:t>Capability and training</w:t>
            </w:r>
            <w:r>
              <w:rPr>
                <w:webHidden/>
              </w:rPr>
              <w:tab/>
            </w:r>
            <w:r>
              <w:rPr>
                <w:webHidden/>
              </w:rPr>
              <w:fldChar w:fldCharType="begin"/>
            </w:r>
            <w:r>
              <w:rPr>
                <w:webHidden/>
              </w:rPr>
              <w:instrText xml:space="preserve"> PAGEREF _Toc236049665 \h </w:instrText>
            </w:r>
            <w:r>
              <w:rPr>
                <w:webHidden/>
              </w:rPr>
            </w:r>
            <w:r>
              <w:rPr>
                <w:webHidden/>
              </w:rPr>
              <w:fldChar w:fldCharType="separate"/>
            </w:r>
            <w:r>
              <w:rPr>
                <w:webHidden/>
              </w:rPr>
              <w:t>8</w:t>
            </w:r>
            <w:r>
              <w:rPr>
                <w:webHidden/>
              </w:rPr>
              <w:fldChar w:fldCharType="end"/>
            </w:r>
          </w:hyperlink>
        </w:p>
        <w:p w14:paraId="397EE110" w14:textId="16EAC5E2" w:rsidR="00DE6A94" w:rsidRDefault="00DE6A94">
          <w:pPr>
            <w:pStyle w:val="TOC2"/>
            <w:rPr>
              <w:rFonts w:asciiTheme="minorHAnsi" w:eastAsiaTheme="minorEastAsia" w:hAnsiTheme="minorHAnsi" w:cstheme="minorBidi"/>
              <w:color w:val="auto"/>
              <w:kern w:val="2"/>
              <w:sz w:val="24"/>
              <w:szCs w:val="24"/>
              <w14:ligatures w14:val="standardContextual"/>
            </w:rPr>
          </w:pPr>
          <w:hyperlink w:anchor="_Toc236049666" w:history="1">
            <w:r w:rsidRPr="00F5116E">
              <w:rPr>
                <w:rStyle w:val="Hyperlink"/>
              </w:rPr>
              <w:t>Supporting staff to produce their best data work</w:t>
            </w:r>
            <w:r>
              <w:rPr>
                <w:webHidden/>
              </w:rPr>
              <w:tab/>
            </w:r>
            <w:r>
              <w:rPr>
                <w:webHidden/>
              </w:rPr>
              <w:fldChar w:fldCharType="begin"/>
            </w:r>
            <w:r>
              <w:rPr>
                <w:webHidden/>
              </w:rPr>
              <w:instrText xml:space="preserve"> PAGEREF _Toc236049666 \h </w:instrText>
            </w:r>
            <w:r>
              <w:rPr>
                <w:webHidden/>
              </w:rPr>
            </w:r>
            <w:r>
              <w:rPr>
                <w:webHidden/>
              </w:rPr>
              <w:fldChar w:fldCharType="separate"/>
            </w:r>
            <w:r>
              <w:rPr>
                <w:webHidden/>
              </w:rPr>
              <w:t>8</w:t>
            </w:r>
            <w:r>
              <w:rPr>
                <w:webHidden/>
              </w:rPr>
              <w:fldChar w:fldCharType="end"/>
            </w:r>
          </w:hyperlink>
        </w:p>
        <w:p w14:paraId="538D01D2" w14:textId="31BDF4EA" w:rsidR="00DE6A94" w:rsidRDefault="00DE6A94" w:rsidP="008C6797">
          <w:pPr>
            <w:pStyle w:val="TOC1"/>
            <w:tabs>
              <w:tab w:val="left" w:pos="284"/>
            </w:tabs>
            <w:rPr>
              <w:rFonts w:asciiTheme="minorHAnsi" w:eastAsiaTheme="minorEastAsia" w:hAnsiTheme="minorHAnsi" w:cstheme="minorBidi"/>
              <w:b w:val="0"/>
              <w:color w:val="auto"/>
              <w:kern w:val="2"/>
              <w:sz w:val="24"/>
              <w:szCs w:val="24"/>
              <w14:ligatures w14:val="standardContextual"/>
            </w:rPr>
          </w:pPr>
          <w:hyperlink w:anchor="_Toc236049667" w:history="1">
            <w:r w:rsidRPr="00F5116E">
              <w:rPr>
                <w:rStyle w:val="Hyperlink"/>
              </w:rPr>
              <w:t>2.</w:t>
            </w:r>
            <w:r>
              <w:rPr>
                <w:rFonts w:asciiTheme="minorHAnsi" w:eastAsiaTheme="minorEastAsia" w:hAnsiTheme="minorHAnsi" w:cstheme="minorBidi"/>
                <w:b w:val="0"/>
                <w:color w:val="auto"/>
                <w:kern w:val="2"/>
                <w:sz w:val="24"/>
                <w:szCs w:val="24"/>
                <w14:ligatures w14:val="standardContextual"/>
              </w:rPr>
              <w:tab/>
            </w:r>
            <w:r w:rsidRPr="00F5116E">
              <w:rPr>
                <w:rStyle w:val="Hyperlink"/>
              </w:rPr>
              <w:t>Leadership and shared cultures</w:t>
            </w:r>
            <w:r>
              <w:rPr>
                <w:webHidden/>
              </w:rPr>
              <w:tab/>
            </w:r>
            <w:r>
              <w:rPr>
                <w:webHidden/>
              </w:rPr>
              <w:fldChar w:fldCharType="begin"/>
            </w:r>
            <w:r>
              <w:rPr>
                <w:webHidden/>
              </w:rPr>
              <w:instrText xml:space="preserve"> PAGEREF _Toc236049667 \h </w:instrText>
            </w:r>
            <w:r>
              <w:rPr>
                <w:webHidden/>
              </w:rPr>
            </w:r>
            <w:r>
              <w:rPr>
                <w:webHidden/>
              </w:rPr>
              <w:fldChar w:fldCharType="separate"/>
            </w:r>
            <w:r>
              <w:rPr>
                <w:webHidden/>
              </w:rPr>
              <w:t>9</w:t>
            </w:r>
            <w:r>
              <w:rPr>
                <w:webHidden/>
              </w:rPr>
              <w:fldChar w:fldCharType="end"/>
            </w:r>
          </w:hyperlink>
        </w:p>
        <w:p w14:paraId="638BBB6A" w14:textId="6B2A7F96" w:rsidR="00DE6A94" w:rsidRDefault="00DE6A94">
          <w:pPr>
            <w:pStyle w:val="TOC2"/>
            <w:rPr>
              <w:rFonts w:asciiTheme="minorHAnsi" w:eastAsiaTheme="minorEastAsia" w:hAnsiTheme="minorHAnsi" w:cstheme="minorBidi"/>
              <w:color w:val="auto"/>
              <w:kern w:val="2"/>
              <w:sz w:val="24"/>
              <w:szCs w:val="24"/>
              <w14:ligatures w14:val="standardContextual"/>
            </w:rPr>
          </w:pPr>
          <w:hyperlink w:anchor="_Toc236049668" w:history="1">
            <w:r w:rsidRPr="00F5116E">
              <w:rPr>
                <w:rStyle w:val="Hyperlink"/>
              </w:rPr>
              <w:t>Leading and learning better data practices</w:t>
            </w:r>
            <w:r>
              <w:rPr>
                <w:webHidden/>
              </w:rPr>
              <w:tab/>
            </w:r>
            <w:r>
              <w:rPr>
                <w:webHidden/>
              </w:rPr>
              <w:fldChar w:fldCharType="begin"/>
            </w:r>
            <w:r>
              <w:rPr>
                <w:webHidden/>
              </w:rPr>
              <w:instrText xml:space="preserve"> PAGEREF _Toc236049668 \h </w:instrText>
            </w:r>
            <w:r>
              <w:rPr>
                <w:webHidden/>
              </w:rPr>
            </w:r>
            <w:r>
              <w:rPr>
                <w:webHidden/>
              </w:rPr>
              <w:fldChar w:fldCharType="separate"/>
            </w:r>
            <w:r>
              <w:rPr>
                <w:webHidden/>
              </w:rPr>
              <w:t>9</w:t>
            </w:r>
            <w:r>
              <w:rPr>
                <w:webHidden/>
              </w:rPr>
              <w:fldChar w:fldCharType="end"/>
            </w:r>
          </w:hyperlink>
        </w:p>
        <w:p w14:paraId="02A1C174" w14:textId="7CF1CDE4" w:rsidR="00DE6A94" w:rsidRDefault="00DE6A94" w:rsidP="008C6797">
          <w:pPr>
            <w:pStyle w:val="TOC1"/>
            <w:tabs>
              <w:tab w:val="left" w:pos="284"/>
            </w:tabs>
            <w:rPr>
              <w:rFonts w:asciiTheme="minorHAnsi" w:eastAsiaTheme="minorEastAsia" w:hAnsiTheme="minorHAnsi" w:cstheme="minorBidi"/>
              <w:b w:val="0"/>
              <w:color w:val="auto"/>
              <w:kern w:val="2"/>
              <w:sz w:val="24"/>
              <w:szCs w:val="24"/>
              <w14:ligatures w14:val="standardContextual"/>
            </w:rPr>
          </w:pPr>
          <w:hyperlink w:anchor="_Toc236049669" w:history="1">
            <w:r w:rsidRPr="00F5116E">
              <w:rPr>
                <w:rStyle w:val="Hyperlink"/>
              </w:rPr>
              <w:t>3.</w:t>
            </w:r>
            <w:r>
              <w:rPr>
                <w:rFonts w:asciiTheme="minorHAnsi" w:eastAsiaTheme="minorEastAsia" w:hAnsiTheme="minorHAnsi" w:cstheme="minorBidi"/>
                <w:b w:val="0"/>
                <w:color w:val="auto"/>
                <w:kern w:val="2"/>
                <w:sz w:val="24"/>
                <w:szCs w:val="24"/>
                <w14:ligatures w14:val="standardContextual"/>
              </w:rPr>
              <w:tab/>
            </w:r>
            <w:r w:rsidRPr="00F5116E">
              <w:rPr>
                <w:rStyle w:val="Hyperlink"/>
              </w:rPr>
              <w:t>Discovery and access</w:t>
            </w:r>
            <w:r>
              <w:rPr>
                <w:webHidden/>
              </w:rPr>
              <w:tab/>
            </w:r>
            <w:r>
              <w:rPr>
                <w:webHidden/>
              </w:rPr>
              <w:fldChar w:fldCharType="begin"/>
            </w:r>
            <w:r>
              <w:rPr>
                <w:webHidden/>
              </w:rPr>
              <w:instrText xml:space="preserve"> PAGEREF _Toc236049669 \h </w:instrText>
            </w:r>
            <w:r>
              <w:rPr>
                <w:webHidden/>
              </w:rPr>
            </w:r>
            <w:r>
              <w:rPr>
                <w:webHidden/>
              </w:rPr>
              <w:fldChar w:fldCharType="separate"/>
            </w:r>
            <w:r>
              <w:rPr>
                <w:webHidden/>
              </w:rPr>
              <w:t>10</w:t>
            </w:r>
            <w:r>
              <w:rPr>
                <w:webHidden/>
              </w:rPr>
              <w:fldChar w:fldCharType="end"/>
            </w:r>
          </w:hyperlink>
        </w:p>
        <w:p w14:paraId="128740DB" w14:textId="0E3E27CA" w:rsidR="00DE6A94" w:rsidRDefault="00DE6A94">
          <w:pPr>
            <w:pStyle w:val="TOC2"/>
            <w:rPr>
              <w:rFonts w:asciiTheme="minorHAnsi" w:eastAsiaTheme="minorEastAsia" w:hAnsiTheme="minorHAnsi" w:cstheme="minorBidi"/>
              <w:color w:val="auto"/>
              <w:kern w:val="2"/>
              <w:sz w:val="24"/>
              <w:szCs w:val="24"/>
              <w14:ligatures w14:val="standardContextual"/>
            </w:rPr>
          </w:pPr>
          <w:hyperlink w:anchor="_Toc236049670" w:history="1">
            <w:r w:rsidRPr="00F5116E">
              <w:rPr>
                <w:rStyle w:val="Hyperlink"/>
              </w:rPr>
              <w:t>Making data easier to find, access and use</w:t>
            </w:r>
            <w:r>
              <w:rPr>
                <w:webHidden/>
              </w:rPr>
              <w:tab/>
            </w:r>
            <w:r>
              <w:rPr>
                <w:webHidden/>
              </w:rPr>
              <w:fldChar w:fldCharType="begin"/>
            </w:r>
            <w:r>
              <w:rPr>
                <w:webHidden/>
              </w:rPr>
              <w:instrText xml:space="preserve"> PAGEREF _Toc236049670 \h </w:instrText>
            </w:r>
            <w:r>
              <w:rPr>
                <w:webHidden/>
              </w:rPr>
            </w:r>
            <w:r>
              <w:rPr>
                <w:webHidden/>
              </w:rPr>
              <w:fldChar w:fldCharType="separate"/>
            </w:r>
            <w:r>
              <w:rPr>
                <w:webHidden/>
              </w:rPr>
              <w:t>10</w:t>
            </w:r>
            <w:r>
              <w:rPr>
                <w:webHidden/>
              </w:rPr>
              <w:fldChar w:fldCharType="end"/>
            </w:r>
          </w:hyperlink>
        </w:p>
        <w:p w14:paraId="69CFD080" w14:textId="06CC8E1B" w:rsidR="00DE6A94" w:rsidRDefault="00DE6A94">
          <w:pPr>
            <w:pStyle w:val="TOC1"/>
            <w:rPr>
              <w:rFonts w:asciiTheme="minorHAnsi" w:eastAsiaTheme="minorEastAsia" w:hAnsiTheme="minorHAnsi" w:cstheme="minorBidi"/>
              <w:b w:val="0"/>
              <w:color w:val="auto"/>
              <w:kern w:val="2"/>
              <w:sz w:val="24"/>
              <w:szCs w:val="24"/>
              <w14:ligatures w14:val="standardContextual"/>
            </w:rPr>
          </w:pPr>
          <w:hyperlink w:anchor="_Toc236049671" w:history="1">
            <w:r w:rsidRPr="00F5116E">
              <w:rPr>
                <w:rStyle w:val="Hyperlink"/>
              </w:rPr>
              <w:t>Roadmap to success</w:t>
            </w:r>
            <w:r>
              <w:rPr>
                <w:webHidden/>
              </w:rPr>
              <w:tab/>
            </w:r>
            <w:r>
              <w:rPr>
                <w:webHidden/>
              </w:rPr>
              <w:fldChar w:fldCharType="begin"/>
            </w:r>
            <w:r>
              <w:rPr>
                <w:webHidden/>
              </w:rPr>
              <w:instrText xml:space="preserve"> PAGEREF _Toc236049671 \h </w:instrText>
            </w:r>
            <w:r>
              <w:rPr>
                <w:webHidden/>
              </w:rPr>
            </w:r>
            <w:r>
              <w:rPr>
                <w:webHidden/>
              </w:rPr>
              <w:fldChar w:fldCharType="separate"/>
            </w:r>
            <w:r>
              <w:rPr>
                <w:webHidden/>
              </w:rPr>
              <w:t>11</w:t>
            </w:r>
            <w:r>
              <w:rPr>
                <w:webHidden/>
              </w:rPr>
              <w:fldChar w:fldCharType="end"/>
            </w:r>
          </w:hyperlink>
        </w:p>
        <w:p w14:paraId="647E9F28" w14:textId="37D3A765" w:rsidR="00DE6A94" w:rsidRDefault="00DE6A94">
          <w:pPr>
            <w:pStyle w:val="TOC1"/>
            <w:rPr>
              <w:rFonts w:asciiTheme="minorHAnsi" w:eastAsiaTheme="minorEastAsia" w:hAnsiTheme="minorHAnsi" w:cstheme="minorBidi"/>
              <w:b w:val="0"/>
              <w:color w:val="auto"/>
              <w:kern w:val="2"/>
              <w:sz w:val="24"/>
              <w:szCs w:val="24"/>
              <w14:ligatures w14:val="standardContextual"/>
            </w:rPr>
          </w:pPr>
          <w:hyperlink w:anchor="_Toc236049672" w:history="1">
            <w:r w:rsidRPr="00F5116E">
              <w:rPr>
                <w:rStyle w:val="Hyperlink"/>
              </w:rPr>
              <w:t>Measuring our success</w:t>
            </w:r>
            <w:r>
              <w:rPr>
                <w:webHidden/>
              </w:rPr>
              <w:tab/>
            </w:r>
            <w:r>
              <w:rPr>
                <w:webHidden/>
              </w:rPr>
              <w:fldChar w:fldCharType="begin"/>
            </w:r>
            <w:r>
              <w:rPr>
                <w:webHidden/>
              </w:rPr>
              <w:instrText xml:space="preserve"> PAGEREF _Toc236049672 \h </w:instrText>
            </w:r>
            <w:r>
              <w:rPr>
                <w:webHidden/>
              </w:rPr>
            </w:r>
            <w:r>
              <w:rPr>
                <w:webHidden/>
              </w:rPr>
              <w:fldChar w:fldCharType="separate"/>
            </w:r>
            <w:r>
              <w:rPr>
                <w:webHidden/>
              </w:rPr>
              <w:t>12</w:t>
            </w:r>
            <w:r>
              <w:rPr>
                <w:webHidden/>
              </w:rPr>
              <w:fldChar w:fldCharType="end"/>
            </w:r>
          </w:hyperlink>
        </w:p>
        <w:p w14:paraId="5547D2C9" w14:textId="2395C455" w:rsidR="00A70F31" w:rsidRDefault="00A70F31">
          <w:r>
            <w:rPr>
              <w:b/>
              <w:noProof/>
              <w:color w:val="2C384A" w:themeColor="accent1"/>
              <w:szCs w:val="22"/>
            </w:rPr>
            <w:fldChar w:fldCharType="end"/>
          </w:r>
        </w:p>
      </w:sdtContent>
    </w:sdt>
    <w:p w14:paraId="3C98AB13" w14:textId="77777777" w:rsidR="00A70F31" w:rsidRDefault="00A70F31">
      <w:pPr>
        <w:spacing w:before="0" w:after="160" w:line="259" w:lineRule="auto"/>
        <w:rPr>
          <w:rFonts w:ascii="Calibri" w:hAnsi="Calibri" w:cs="Arial"/>
          <w:b/>
          <w:color w:val="5D779D" w:themeColor="accent3"/>
          <w:kern w:val="32"/>
          <w:sz w:val="44"/>
          <w:szCs w:val="36"/>
        </w:rPr>
        <w:sectPr w:rsidR="00A70F31" w:rsidSect="002D61B9">
          <w:headerReference w:type="default" r:id="rId17"/>
          <w:footerReference w:type="default" r:id="rId18"/>
          <w:pgSz w:w="11906" w:h="16838" w:code="9"/>
          <w:pgMar w:top="1843" w:right="1417" w:bottom="1417" w:left="1417" w:header="709" w:footer="709" w:gutter="0"/>
          <w:pgNumType w:fmt="lowerRoman"/>
          <w:cols w:space="708"/>
          <w:docGrid w:linePitch="360"/>
        </w:sectPr>
      </w:pPr>
    </w:p>
    <w:p w14:paraId="4F538348" w14:textId="0BDB8EE7" w:rsidR="00475085" w:rsidRDefault="00475085" w:rsidP="00E856F0">
      <w:pPr>
        <w:pStyle w:val="Heading1"/>
        <w:spacing w:before="0"/>
      </w:pPr>
      <w:bookmarkStart w:id="4" w:name="_Toc236049649"/>
      <w:r w:rsidRPr="00290798">
        <w:lastRenderedPageBreak/>
        <w:t>Foreword</w:t>
      </w:r>
      <w:bookmarkEnd w:id="3"/>
      <w:bookmarkEnd w:id="2"/>
      <w:bookmarkEnd w:id="1"/>
      <w:bookmarkEnd w:id="4"/>
    </w:p>
    <w:p w14:paraId="47562129" w14:textId="43A13B60" w:rsidR="00181942" w:rsidRDefault="00181942" w:rsidP="00181942">
      <w:r>
        <w:t>Treasury has a well-established reputation for effectively and creatively using data to support our advice. We use data to illustrate economic trends and their drivers. We use data to understand the fiscal and economic impact of policies and programs. We use data for macroeconomic evaluations. And we use data extensively for forecasting. The advice we provide to Government, and the policies</w:t>
      </w:r>
      <w:r w:rsidR="001B0477">
        <w:t> </w:t>
      </w:r>
      <w:r>
        <w:t>and programs we help design and deliver, rely on data that is trusted, well governed</w:t>
      </w:r>
      <w:r w:rsidR="00D42A04">
        <w:t>,</w:t>
      </w:r>
      <w:r>
        <w:t xml:space="preserve"> and</w:t>
      </w:r>
      <w:r w:rsidR="001B0477">
        <w:t> </w:t>
      </w:r>
      <w:r>
        <w:t>fit</w:t>
      </w:r>
      <w:r w:rsidR="001B0477">
        <w:t> </w:t>
      </w:r>
      <w:r>
        <w:t>for</w:t>
      </w:r>
      <w:r w:rsidR="001B0477">
        <w:t> </w:t>
      </w:r>
      <w:r>
        <w:t>purpose.</w:t>
      </w:r>
    </w:p>
    <w:p w14:paraId="4E4303E6" w14:textId="5F3E7821" w:rsidR="00181942" w:rsidRDefault="00181942" w:rsidP="00181942">
      <w:r>
        <w:t>Strong data governance and assurance are central to this. They ensure we manage our data responsibly, protect what has been entrusted to us, and maintain confidence in how we use it. At</w:t>
      </w:r>
      <w:r w:rsidR="0082018E">
        <w:t> </w:t>
      </w:r>
      <w:r>
        <w:t>the</w:t>
      </w:r>
      <w:r w:rsidR="001B0477">
        <w:t> </w:t>
      </w:r>
      <w:r>
        <w:t>same time, they provide the framework that allows us to make better use of data, improving</w:t>
      </w:r>
      <w:r w:rsidR="0082018E">
        <w:t> </w:t>
      </w:r>
      <w:r>
        <w:t>performance, supporting evaluation, and enabling more informed decision making.</w:t>
      </w:r>
    </w:p>
    <w:p w14:paraId="7BF97EDE" w14:textId="15CAD28C" w:rsidR="00181942" w:rsidRDefault="00181942" w:rsidP="00181942">
      <w:r>
        <w:t>Our effectiveness in using and managing data depends not only on systems and processes, but on our</w:t>
      </w:r>
      <w:r w:rsidR="0082018E">
        <w:t> </w:t>
      </w:r>
      <w:r>
        <w:t xml:space="preserve">people. Building capability across the department is essential to ensuring all staff can confidently access, interpret and apply data in their work. We will continue to focus on growing a capable workforce and improving our management practices to attract, develop and retain the skills we need. </w:t>
      </w:r>
    </w:p>
    <w:p w14:paraId="2D851591" w14:textId="77777777" w:rsidR="00181942" w:rsidRDefault="00181942" w:rsidP="00181942">
      <w:r>
        <w:t>This strategy recognises that the data environment continues to evolve. Advances in areas such as artificial intelligence are creating new opportunities, while also increasing the importance of strong governance, security and ethical use. Treasury must be well positioned to respond to these developments, adapting our practices while maintaining the high standards expected of us.</w:t>
      </w:r>
    </w:p>
    <w:p w14:paraId="65992C85" w14:textId="75553C4D" w:rsidR="00181942" w:rsidRDefault="00181942" w:rsidP="00181942">
      <w:r>
        <w:t xml:space="preserve">I am pleased to present </w:t>
      </w:r>
      <w:r w:rsidRPr="00181942">
        <w:rPr>
          <w:i/>
          <w:iCs/>
        </w:rPr>
        <w:t>Treasury’s Enterprise Data Strategy 2026–2029</w:t>
      </w:r>
      <w:r>
        <w:t xml:space="preserve"> – an important element of</w:t>
      </w:r>
      <w:r w:rsidR="0082018E">
        <w:t> </w:t>
      </w:r>
      <w:r>
        <w:t>Treasury’s commitment to transparency, continuous improvement, learning and adaptation. This</w:t>
      </w:r>
      <w:r w:rsidR="0082018E">
        <w:t> </w:t>
      </w:r>
      <w:r>
        <w:t>builds on our inaugural strategy for 2023–2025, which laid strong internal foundations.</w:t>
      </w:r>
    </w:p>
    <w:p w14:paraId="404DEA25" w14:textId="77777777" w:rsidR="00181942" w:rsidRDefault="00181942" w:rsidP="00181942">
      <w:r>
        <w:t>I encourage all Treasury staff to engage with this strategy and consider how it applies to your work. Whether through building your own data capability, contributing to shared standards, or considering how data can better inform your advice, we all have a role to play in its delivery.</w:t>
      </w:r>
    </w:p>
    <w:p w14:paraId="51AB31AC" w14:textId="77777777" w:rsidR="00181942" w:rsidRDefault="00181942" w:rsidP="00181942">
      <w:r>
        <w:t xml:space="preserve">Through this collective effort, we will continue to strengthen our evidence base and support the provision of </w:t>
      </w:r>
      <w:proofErr w:type="gramStart"/>
      <w:r>
        <w:t>high quality</w:t>
      </w:r>
      <w:proofErr w:type="gramEnd"/>
      <w:r>
        <w:t xml:space="preserve"> advice to Government for the benefit of all Australians.</w:t>
      </w:r>
    </w:p>
    <w:p w14:paraId="3CE40D0C" w14:textId="77777777" w:rsidR="00ED2500" w:rsidRDefault="00ED2500" w:rsidP="00181942">
      <w:pPr>
        <w:sectPr w:rsidR="00ED2500" w:rsidSect="002D61B9">
          <w:footerReference w:type="default" r:id="rId19"/>
          <w:pgSz w:w="11906" w:h="16838" w:code="9"/>
          <w:pgMar w:top="1843" w:right="1417" w:bottom="1417" w:left="1417" w:header="709" w:footer="709" w:gutter="0"/>
          <w:pgNumType w:start="1"/>
          <w:cols w:space="708"/>
          <w:docGrid w:linePitch="360"/>
        </w:sectPr>
      </w:pPr>
    </w:p>
    <w:p w14:paraId="454F2031" w14:textId="1386CFC9" w:rsidR="000E0CA4" w:rsidRDefault="000E0CA4" w:rsidP="00ED2500">
      <w:pPr>
        <w:spacing w:before="360"/>
      </w:pPr>
      <w:r>
        <w:rPr>
          <w:noProof/>
        </w:rPr>
        <w:drawing>
          <wp:inline distT="0" distB="0" distL="0" distR="0" wp14:anchorId="35DDFC95" wp14:editId="5CD59BD3">
            <wp:extent cx="1260000" cy="1260000"/>
            <wp:effectExtent l="0" t="0" r="0" b="0"/>
            <wp:docPr id="320686822" name="Picture 1" descr="Portrait of Jenny Wilki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86822" name="Picture 1" descr="Portrait of Jenny Wilkinso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p w14:paraId="37861067" w14:textId="27E96F3D" w:rsidR="000E0CA4" w:rsidRDefault="00ED2500" w:rsidP="00EE3885">
      <w:pPr>
        <w:spacing w:before="240" w:after="0"/>
      </w:pPr>
      <w:r>
        <w:rPr>
          <w:noProof/>
        </w:rPr>
        <w:drawing>
          <wp:inline distT="0" distB="0" distL="0" distR="0" wp14:anchorId="415D3606" wp14:editId="38F19817">
            <wp:extent cx="1620000" cy="777600"/>
            <wp:effectExtent l="0" t="0" r="0" b="3810"/>
            <wp:docPr id="229429849" name="Picture 3" descr="Signature of Jenny Wilki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29849" name="Picture 3" descr="Signature of Jenny Wilkins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20000" cy="777600"/>
                    </a:xfrm>
                    <a:prstGeom prst="rect">
                      <a:avLst/>
                    </a:prstGeom>
                  </pic:spPr>
                </pic:pic>
              </a:graphicData>
            </a:graphic>
          </wp:inline>
        </w:drawing>
      </w:r>
    </w:p>
    <w:p w14:paraId="4A4CEF46" w14:textId="1FAC7EB8" w:rsidR="00312C84" w:rsidRDefault="00312C84" w:rsidP="00EE3885">
      <w:pPr>
        <w:spacing w:before="0"/>
      </w:pPr>
      <w:r>
        <w:t>Jenny Wilkinson PSM</w:t>
      </w:r>
      <w:r>
        <w:br/>
      </w:r>
      <w:r w:rsidRPr="00292CCE">
        <w:t>Secretary</w:t>
      </w:r>
    </w:p>
    <w:p w14:paraId="69CA27AA" w14:textId="556870A4" w:rsidR="00ED2500" w:rsidRDefault="00093D71" w:rsidP="00043EC4">
      <w:r w:rsidRPr="002E35FD">
        <w:t>Ju</w:t>
      </w:r>
      <w:r w:rsidR="00ED2500">
        <w:t>ly</w:t>
      </w:r>
      <w:r w:rsidR="00312C84" w:rsidRPr="002E35FD">
        <w:t xml:space="preserve"> 2026</w:t>
      </w:r>
      <w:bookmarkStart w:id="5" w:name="_Toc228978565"/>
    </w:p>
    <w:p w14:paraId="13D551B7" w14:textId="77777777" w:rsidR="00ED2500" w:rsidRDefault="00ED2500" w:rsidP="00043EC4">
      <w:pPr>
        <w:sectPr w:rsidR="00ED2500" w:rsidSect="00ED2500">
          <w:type w:val="continuous"/>
          <w:pgSz w:w="11906" w:h="16838" w:code="9"/>
          <w:pgMar w:top="1843" w:right="1417" w:bottom="1417" w:left="1417" w:header="709" w:footer="709" w:gutter="0"/>
          <w:pgNumType w:start="1"/>
          <w:cols w:num="2" w:space="708" w:equalWidth="0">
            <w:col w:w="1985" w:space="708"/>
            <w:col w:w="6379"/>
          </w:cols>
          <w:docGrid w:linePitch="360"/>
        </w:sectPr>
      </w:pPr>
    </w:p>
    <w:p w14:paraId="2157CB00" w14:textId="58B318C5" w:rsidR="00E856F0" w:rsidRDefault="00E856F0" w:rsidP="00043EC4">
      <w:r>
        <w:br w:type="page"/>
      </w:r>
    </w:p>
    <w:p w14:paraId="296609FF" w14:textId="77777777" w:rsidR="00D42A04" w:rsidRDefault="00D42A04" w:rsidP="00D42A04">
      <w:pPr>
        <w:pStyle w:val="Heading1"/>
      </w:pPr>
      <w:bookmarkStart w:id="6" w:name="_Toc236049650"/>
      <w:r>
        <w:lastRenderedPageBreak/>
        <w:t xml:space="preserve">A message </w:t>
      </w:r>
      <w:r w:rsidRPr="00A70F31">
        <w:t>from</w:t>
      </w:r>
      <w:r>
        <w:t xml:space="preserve"> the Chief Data Officer</w:t>
      </w:r>
      <w:bookmarkEnd w:id="6"/>
    </w:p>
    <w:p w14:paraId="4A9A37E1" w14:textId="77777777" w:rsidR="00D42A04" w:rsidRPr="00AA2F21" w:rsidRDefault="00D42A04" w:rsidP="00D42A04">
      <w:pPr>
        <w:pStyle w:val="Heading2"/>
      </w:pPr>
      <w:bookmarkStart w:id="7" w:name="_Toc236049651"/>
      <w:r>
        <w:t xml:space="preserve">Next steps on </w:t>
      </w:r>
      <w:r w:rsidRPr="00043EC4">
        <w:t>our</w:t>
      </w:r>
      <w:r>
        <w:t xml:space="preserve"> data journey</w:t>
      </w:r>
      <w:bookmarkEnd w:id="7"/>
    </w:p>
    <w:p w14:paraId="195E8E14" w14:textId="62E8CA05" w:rsidR="00D42A04" w:rsidRDefault="00D42A04" w:rsidP="00D42A04">
      <w:r>
        <w:t xml:space="preserve">The </w:t>
      </w:r>
      <w:r w:rsidRPr="00A120FC">
        <w:rPr>
          <w:i/>
          <w:iCs/>
        </w:rPr>
        <w:t>Enterprise Data Strategy 2026–2029</w:t>
      </w:r>
      <w:r>
        <w:t xml:space="preserve"> looks to leverage Treasury’s strengths – our role in the APS, our people and our many examples of data excellence – to drive more systemic data uplift across the</w:t>
      </w:r>
      <w:r w:rsidR="008C6797">
        <w:t> </w:t>
      </w:r>
      <w:r w:rsidR="00865689">
        <w:t>d</w:t>
      </w:r>
      <w:r>
        <w:t xml:space="preserve">epartment. </w:t>
      </w:r>
    </w:p>
    <w:p w14:paraId="5B7D58D9" w14:textId="77777777" w:rsidR="00D42A04" w:rsidRDefault="00D42A04" w:rsidP="00D42A04">
      <w:r w:rsidRPr="005D1B2F">
        <w:t xml:space="preserve">The inaugural </w:t>
      </w:r>
      <w:r>
        <w:t>strategy, for 2023</w:t>
      </w:r>
      <w:r w:rsidRPr="004F6B71">
        <w:t>–</w:t>
      </w:r>
      <w:r>
        <w:t>2025,</w:t>
      </w:r>
      <w:r w:rsidRPr="005D1B2F">
        <w:t xml:space="preserve"> addressed foundational data access, governance, and capability issues to support consistent, secure, and efficient data practices across Treasury.</w:t>
      </w:r>
      <w:r>
        <w:t xml:space="preserve"> Consultations have made clear that there is an appetite to go further. For greater visibility of the data and tools available to staff, guidance on where to find and use them, and for more support in growing individual and team capability. </w:t>
      </w:r>
    </w:p>
    <w:p w14:paraId="72C676E3" w14:textId="7C20A80A" w:rsidR="00D42A04" w:rsidRDefault="00D42A04" w:rsidP="00D42A04">
      <w:r>
        <w:t xml:space="preserve">The expectations on Treasury continue to grow alongside the opportunities, and the </w:t>
      </w:r>
      <w:r w:rsidR="00865689">
        <w:t>d</w:t>
      </w:r>
      <w:r>
        <w:t xml:space="preserve">epartment is well placed to meet these. New tools rolling out under the </w:t>
      </w:r>
      <w:r w:rsidRPr="00181942">
        <w:rPr>
          <w:rFonts w:cs="Calibri Light"/>
          <w:i/>
          <w:iCs/>
        </w:rPr>
        <w:t>Digital and Cyber Strategy 2026–2029</w:t>
      </w:r>
      <w:r>
        <w:rPr>
          <w:rFonts w:cs="Calibri Light"/>
        </w:rPr>
        <w:t xml:space="preserve">, including AI, provide an opportunity to expand what we can do with data and improve our data governance and stewardship of Treasury capabilities. </w:t>
      </w:r>
    </w:p>
    <w:p w14:paraId="42CBDE8C" w14:textId="77777777" w:rsidR="00D42A04" w:rsidRDefault="00D42A04" w:rsidP="00D42A04">
      <w:r>
        <w:t xml:space="preserve">The focus of the </w:t>
      </w:r>
      <w:r w:rsidRPr="00A120FC">
        <w:rPr>
          <w:i/>
          <w:iCs/>
        </w:rPr>
        <w:t>Enterprise Data Strategy 2026–2029</w:t>
      </w:r>
      <w:r>
        <w:t xml:space="preserve"> is on lifting the foundational data capabilities of all Treasury staff and </w:t>
      </w:r>
      <w:r w:rsidRPr="006900CC">
        <w:rPr>
          <w:rFonts w:cs="Calibri Light"/>
        </w:rPr>
        <w:t>enabl</w:t>
      </w:r>
      <w:r>
        <w:rPr>
          <w:rFonts w:cs="Calibri Light"/>
        </w:rPr>
        <w:t>ing</w:t>
      </w:r>
      <w:r w:rsidRPr="006900CC">
        <w:rPr>
          <w:rFonts w:cs="Calibri Light"/>
        </w:rPr>
        <w:t xml:space="preserve"> </w:t>
      </w:r>
      <w:r>
        <w:rPr>
          <w:rFonts w:cs="Calibri Light"/>
        </w:rPr>
        <w:t>team</w:t>
      </w:r>
      <w:r w:rsidRPr="006900CC">
        <w:rPr>
          <w:rFonts w:cs="Calibri Light"/>
        </w:rPr>
        <w:t xml:space="preserve">s to </w:t>
      </w:r>
      <w:r>
        <w:rPr>
          <w:rFonts w:cs="Calibri Light"/>
        </w:rPr>
        <w:t xml:space="preserve">push out the frontier of what Treasury can </w:t>
      </w:r>
      <w:r w:rsidRPr="006900CC">
        <w:rPr>
          <w:rFonts w:cs="Calibri Light"/>
        </w:rPr>
        <w:t>deliver</w:t>
      </w:r>
      <w:r>
        <w:rPr>
          <w:rFonts w:cs="Calibri Light"/>
        </w:rPr>
        <w:t xml:space="preserve">. </w:t>
      </w:r>
    </w:p>
    <w:p w14:paraId="222572E8" w14:textId="77777777" w:rsidR="00D42A04" w:rsidRDefault="00D42A04" w:rsidP="00D42A04">
      <w:r>
        <w:t>Successful delivery of this strategy will further equip us with the data, tools and skills to provide timely, informed and influential advice for the Australian Government and the Australian people.</w:t>
      </w:r>
    </w:p>
    <w:p w14:paraId="11B60427" w14:textId="77777777" w:rsidR="00D42A04" w:rsidRDefault="00D42A04" w:rsidP="00D42A04">
      <w:pPr>
        <w:sectPr w:rsidR="00D42A04" w:rsidSect="00DE6A94">
          <w:type w:val="continuous"/>
          <w:pgSz w:w="11906" w:h="16838" w:code="9"/>
          <w:pgMar w:top="1843" w:right="1417" w:bottom="1417" w:left="1417" w:header="709" w:footer="709" w:gutter="0"/>
          <w:cols w:space="708"/>
          <w:docGrid w:linePitch="360"/>
        </w:sectPr>
      </w:pPr>
    </w:p>
    <w:p w14:paraId="0ECA05CB" w14:textId="77777777" w:rsidR="00D42A04" w:rsidRDefault="00D42A04" w:rsidP="00D42A04">
      <w:pPr>
        <w:spacing w:before="360"/>
      </w:pPr>
      <w:r>
        <w:rPr>
          <w:noProof/>
        </w:rPr>
        <w:drawing>
          <wp:inline distT="0" distB="0" distL="0" distR="0" wp14:anchorId="79F3ABF7" wp14:editId="7EBEA3D2">
            <wp:extent cx="1259622" cy="1259622"/>
            <wp:effectExtent l="0" t="0" r="0" b="0"/>
            <wp:docPr id="1199542467" name="Picture 1" descr="Portrait of Eleanor Willi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42467" name="Picture 1" descr="Portrait of Eleanor Williams"/>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59622" cy="1259622"/>
                    </a:xfrm>
                    <a:prstGeom prst="rect">
                      <a:avLst/>
                    </a:prstGeom>
                  </pic:spPr>
                </pic:pic>
              </a:graphicData>
            </a:graphic>
          </wp:inline>
        </w:drawing>
      </w:r>
    </w:p>
    <w:p w14:paraId="774CE401" w14:textId="77777777" w:rsidR="00D42A04" w:rsidRPr="00ED2500" w:rsidRDefault="00D42A04" w:rsidP="00D42A04">
      <w:pPr>
        <w:spacing w:before="420" w:after="0"/>
        <w:rPr>
          <w:b/>
          <w:bCs/>
        </w:rPr>
      </w:pPr>
      <w:r>
        <w:rPr>
          <w:noProof/>
        </w:rPr>
        <w:drawing>
          <wp:inline distT="0" distB="0" distL="0" distR="0" wp14:anchorId="22E54201" wp14:editId="3AE80CDC">
            <wp:extent cx="1670201" cy="673581"/>
            <wp:effectExtent l="0" t="0" r="6350" b="0"/>
            <wp:docPr id="1675949393" name="Picture 3" descr="Signature of Eleanor William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49393" name="Picture 3" descr="Signature of Eleanor Williams&#10;"/>
                    <pic:cNvPicPr/>
                  </pic:nvPicPr>
                  <pic:blipFill rotWithShape="1">
                    <a:blip r:embed="rId23" cstate="print">
                      <a:extLst>
                        <a:ext uri="{28A0092B-C50C-407E-A947-70E740481C1C}">
                          <a14:useLocalDpi xmlns:a14="http://schemas.microsoft.com/office/drawing/2010/main" val="0"/>
                        </a:ext>
                      </a:extLst>
                    </a:blip>
                    <a:srcRect/>
                    <a:stretch>
                      <a:fillRect/>
                    </a:stretch>
                  </pic:blipFill>
                  <pic:spPr bwMode="auto">
                    <a:xfrm>
                      <a:off x="0" y="0"/>
                      <a:ext cx="1670201" cy="673581"/>
                    </a:xfrm>
                    <a:prstGeom prst="rect">
                      <a:avLst/>
                    </a:prstGeom>
                    <a:ln>
                      <a:noFill/>
                    </a:ln>
                    <a:extLst>
                      <a:ext uri="{53640926-AAD7-44D8-BBD7-CCE9431645EC}">
                        <a14:shadowObscured xmlns:a14="http://schemas.microsoft.com/office/drawing/2010/main"/>
                      </a:ext>
                    </a:extLst>
                  </pic:spPr>
                </pic:pic>
              </a:graphicData>
            </a:graphic>
          </wp:inline>
        </w:drawing>
      </w:r>
      <w:r w:rsidRPr="00ED2500" w:rsidDel="00D42A04">
        <w:rPr>
          <w:b/>
          <w:bCs/>
          <w:noProof/>
        </w:rPr>
        <w:t xml:space="preserve"> </w:t>
      </w:r>
    </w:p>
    <w:p w14:paraId="5BD40175" w14:textId="77777777" w:rsidR="00D42A04" w:rsidRDefault="00D42A04" w:rsidP="00D42A04">
      <w:pPr>
        <w:spacing w:before="0"/>
      </w:pPr>
      <w:r>
        <w:t>Eleanor Williams</w:t>
      </w:r>
      <w:r>
        <w:br/>
        <w:t>Chief Data Officer</w:t>
      </w:r>
    </w:p>
    <w:p w14:paraId="6F48D286" w14:textId="77777777" w:rsidR="00D42A04" w:rsidRDefault="00D42A04" w:rsidP="00D42A04">
      <w:r w:rsidRPr="002E35FD">
        <w:t>Ju</w:t>
      </w:r>
      <w:r>
        <w:t>ly</w:t>
      </w:r>
      <w:r w:rsidRPr="002E35FD">
        <w:t xml:space="preserve"> 2026</w:t>
      </w:r>
    </w:p>
    <w:p w14:paraId="57C14388" w14:textId="77777777" w:rsidR="00D42A04" w:rsidRDefault="00D42A04" w:rsidP="00D42A04">
      <w:pPr>
        <w:sectPr w:rsidR="00D42A04" w:rsidSect="00D42A04">
          <w:type w:val="continuous"/>
          <w:pgSz w:w="11906" w:h="16838" w:code="9"/>
          <w:pgMar w:top="1843" w:right="1417" w:bottom="1417" w:left="1417" w:header="709" w:footer="709" w:gutter="0"/>
          <w:pgNumType w:start="1"/>
          <w:cols w:num="2" w:space="708" w:equalWidth="0">
            <w:col w:w="1985" w:space="708"/>
            <w:col w:w="6379"/>
          </w:cols>
          <w:docGrid w:linePitch="360"/>
        </w:sectPr>
      </w:pPr>
    </w:p>
    <w:p w14:paraId="2C48A521" w14:textId="77777777" w:rsidR="00D42A04" w:rsidRPr="00E856F0" w:rsidRDefault="00D42A04" w:rsidP="00D42A04">
      <w:r>
        <w:br w:type="page"/>
      </w:r>
    </w:p>
    <w:p w14:paraId="5578E8A8" w14:textId="35F55F5A" w:rsidR="001065C2" w:rsidRDefault="009563F4" w:rsidP="00615D12">
      <w:pPr>
        <w:pStyle w:val="Heading1"/>
        <w:spacing w:before="240" w:after="0"/>
      </w:pPr>
      <w:bookmarkStart w:id="8" w:name="_Toc236049652"/>
      <w:r>
        <w:lastRenderedPageBreak/>
        <w:t xml:space="preserve">Strategy </w:t>
      </w:r>
      <w:proofErr w:type="gramStart"/>
      <w:r>
        <w:t>at</w:t>
      </w:r>
      <w:r w:rsidR="00E03B40">
        <w:t xml:space="preserve"> </w:t>
      </w:r>
      <w:r>
        <w:t>a</w:t>
      </w:r>
      <w:r w:rsidR="00E03B40">
        <w:t xml:space="preserve"> </w:t>
      </w:r>
      <w:r>
        <w:t>glance</w:t>
      </w:r>
      <w:bookmarkEnd w:id="5"/>
      <w:bookmarkEnd w:id="8"/>
      <w:proofErr w:type="gramEnd"/>
      <w:r w:rsidR="00B3605E">
        <w:t xml:space="preserve"> </w:t>
      </w:r>
    </w:p>
    <w:p w14:paraId="144CA60D" w14:textId="1D57B05B" w:rsidR="00223E33" w:rsidRPr="00223E33" w:rsidRDefault="00223E33" w:rsidP="009D7C9D">
      <w:pPr>
        <w:pStyle w:val="Heading2"/>
        <w:pBdr>
          <w:top w:val="single" w:sz="4" w:space="10" w:color="E9FBF2"/>
          <w:left w:val="single" w:sz="4" w:space="10" w:color="E9FBF2"/>
          <w:bottom w:val="single" w:sz="4" w:space="10" w:color="E9FBF2"/>
          <w:right w:val="single" w:sz="4" w:space="10" w:color="E9FBF2"/>
        </w:pBdr>
        <w:shd w:val="clear" w:color="auto" w:fill="E9FBF2"/>
        <w:spacing w:before="240"/>
        <w:rPr>
          <w:rStyle w:val="Strong"/>
          <w:b w:val="0"/>
          <w:bCs w:val="0"/>
        </w:rPr>
      </w:pPr>
      <w:bookmarkStart w:id="9" w:name="_Toc234225723"/>
      <w:bookmarkStart w:id="10" w:name="_Toc234228954"/>
      <w:bookmarkStart w:id="11" w:name="_Toc234492005"/>
      <w:bookmarkStart w:id="12" w:name="_Toc235627714"/>
      <w:bookmarkStart w:id="13" w:name="_Toc236049653"/>
      <w:r w:rsidRPr="00223E33">
        <w:rPr>
          <w:rStyle w:val="Strong"/>
          <w:b w:val="0"/>
          <w:bCs w:val="0"/>
        </w:rPr>
        <w:t>Treasury</w:t>
      </w:r>
      <w:r w:rsidR="00EF1680">
        <w:rPr>
          <w:rStyle w:val="Strong"/>
          <w:b w:val="0"/>
          <w:bCs w:val="0"/>
        </w:rPr>
        <w:t>’</w:t>
      </w:r>
      <w:r w:rsidRPr="00223E33">
        <w:rPr>
          <w:rStyle w:val="Strong"/>
          <w:b w:val="0"/>
          <w:bCs w:val="0"/>
        </w:rPr>
        <w:t>s purpose</w:t>
      </w:r>
      <w:bookmarkEnd w:id="9"/>
      <w:bookmarkEnd w:id="10"/>
      <w:bookmarkEnd w:id="11"/>
      <w:bookmarkEnd w:id="12"/>
      <w:bookmarkEnd w:id="13"/>
    </w:p>
    <w:p w14:paraId="17489771" w14:textId="0557F5F1" w:rsidR="00223E33" w:rsidRPr="009D7C9D" w:rsidRDefault="009D7C9D" w:rsidP="009D7C9D">
      <w:pPr>
        <w:pBdr>
          <w:top w:val="single" w:sz="4" w:space="10" w:color="E9FBF2"/>
          <w:left w:val="single" w:sz="4" w:space="10" w:color="E9FBF2"/>
          <w:bottom w:val="single" w:sz="4" w:space="10" w:color="E9FBF2"/>
          <w:right w:val="single" w:sz="4" w:space="10" w:color="E9FBF2"/>
        </w:pBdr>
        <w:shd w:val="clear" w:color="auto" w:fill="E9FBF2"/>
      </w:pPr>
      <w:r>
        <w:rPr>
          <w:rStyle w:val="Strong"/>
          <w:b w:val="0"/>
          <w:bCs w:val="0"/>
        </w:rPr>
        <w:t>T</w:t>
      </w:r>
      <w:r w:rsidR="00223E33" w:rsidRPr="009D7C9D">
        <w:rPr>
          <w:rStyle w:val="Strong"/>
          <w:b w:val="0"/>
          <w:bCs w:val="0"/>
        </w:rPr>
        <w:t>o p</w:t>
      </w:r>
      <w:r w:rsidR="00223E33" w:rsidRPr="009D7C9D">
        <w:t>rovide advice to the government and implement policies and programs to achieve strong and</w:t>
      </w:r>
      <w:r w:rsidR="00944ACF" w:rsidRPr="009D7C9D">
        <w:t> </w:t>
      </w:r>
      <w:r w:rsidR="00223E33" w:rsidRPr="009D7C9D">
        <w:t>sustainable economic and fiscal outcomes for Australians.</w:t>
      </w:r>
    </w:p>
    <w:p w14:paraId="5837D40A" w14:textId="77777777" w:rsidR="009A7079" w:rsidRPr="00BB654B" w:rsidRDefault="009A7079" w:rsidP="00440D89">
      <w:pPr>
        <w:spacing w:before="0" w:after="0"/>
        <w:rPr>
          <w:sz w:val="2"/>
          <w:szCs w:val="2"/>
        </w:rPr>
      </w:pPr>
    </w:p>
    <w:p w14:paraId="234E9BA6" w14:textId="77777777" w:rsidR="00223E33" w:rsidRPr="00B85128" w:rsidRDefault="00223E33" w:rsidP="00440D89">
      <w:pPr>
        <w:spacing w:before="0" w:after="0"/>
        <w:sectPr w:rsidR="00223E33" w:rsidRPr="00B85128" w:rsidSect="002D61B9">
          <w:type w:val="continuous"/>
          <w:pgSz w:w="11906" w:h="16838" w:code="9"/>
          <w:pgMar w:top="1843" w:right="1417" w:bottom="1417" w:left="1417" w:header="709" w:footer="709" w:gutter="0"/>
          <w:pgNumType w:start="2"/>
          <w:cols w:space="708"/>
          <w:docGrid w:linePitch="360"/>
        </w:sectPr>
      </w:pPr>
    </w:p>
    <w:p w14:paraId="43E3D905" w14:textId="77777777" w:rsidR="00223E33" w:rsidRPr="00F958F2" w:rsidRDefault="00223E33" w:rsidP="009A7079">
      <w:pPr>
        <w:pStyle w:val="Heading2"/>
        <w:pBdr>
          <w:top w:val="single" w:sz="4" w:space="10" w:color="FCEEE5" w:themeColor="accent6" w:themeTint="33"/>
          <w:left w:val="single" w:sz="4" w:space="10" w:color="FCEEE5" w:themeColor="accent6" w:themeTint="33"/>
          <w:bottom w:val="single" w:sz="4" w:space="10" w:color="FCEEE5" w:themeColor="accent6" w:themeTint="33"/>
          <w:right w:val="single" w:sz="4" w:space="10" w:color="FCEEE5" w:themeColor="accent6" w:themeTint="33"/>
        </w:pBdr>
        <w:shd w:val="clear" w:color="auto" w:fill="FCEEE5" w:themeFill="accent6" w:themeFillTint="33"/>
        <w:spacing w:before="0"/>
      </w:pPr>
      <w:bookmarkStart w:id="14" w:name="_Toc234225724"/>
      <w:bookmarkStart w:id="15" w:name="_Toc234228955"/>
      <w:bookmarkStart w:id="16" w:name="_Toc234492006"/>
      <w:bookmarkStart w:id="17" w:name="_Toc235627715"/>
      <w:bookmarkStart w:id="18" w:name="_Toc236049654"/>
      <w:r>
        <w:t>Purpose of the data strategy</w:t>
      </w:r>
      <w:bookmarkEnd w:id="14"/>
      <w:bookmarkEnd w:id="15"/>
      <w:bookmarkEnd w:id="16"/>
      <w:bookmarkEnd w:id="17"/>
      <w:bookmarkEnd w:id="18"/>
    </w:p>
    <w:p w14:paraId="778FD0F2" w14:textId="08E8229A" w:rsidR="00223E33" w:rsidRPr="00071801" w:rsidRDefault="00223E33" w:rsidP="009A7079">
      <w:pPr>
        <w:pStyle w:val="Bullet"/>
        <w:pBdr>
          <w:top w:val="single" w:sz="4" w:space="10" w:color="FCEEE5" w:themeColor="accent6" w:themeTint="33"/>
          <w:left w:val="single" w:sz="4" w:space="10" w:color="FCEEE5" w:themeColor="accent6" w:themeTint="33"/>
          <w:bottom w:val="single" w:sz="4" w:space="10" w:color="FCEEE5" w:themeColor="accent6" w:themeTint="33"/>
          <w:right w:val="single" w:sz="4" w:space="10" w:color="FCEEE5" w:themeColor="accent6" w:themeTint="33"/>
        </w:pBdr>
        <w:shd w:val="clear" w:color="auto" w:fill="FCEEE5" w:themeFill="accent6" w:themeFillTint="33"/>
      </w:pPr>
      <w:r>
        <w:t>Providing staff with the training, tools, and</w:t>
      </w:r>
      <w:r w:rsidR="00944ACF">
        <w:t> </w:t>
      </w:r>
      <w:r>
        <w:t>community support to be effective data</w:t>
      </w:r>
      <w:r w:rsidR="00944ACF">
        <w:t> </w:t>
      </w:r>
      <w:r>
        <w:t>practitioners.</w:t>
      </w:r>
    </w:p>
    <w:p w14:paraId="634FCF3F" w14:textId="77777777" w:rsidR="00223E33" w:rsidRDefault="00223E33" w:rsidP="009A7079">
      <w:pPr>
        <w:pStyle w:val="Bullet"/>
        <w:pBdr>
          <w:top w:val="single" w:sz="4" w:space="10" w:color="FCEEE5" w:themeColor="accent6" w:themeTint="33"/>
          <w:left w:val="single" w:sz="4" w:space="10" w:color="FCEEE5" w:themeColor="accent6" w:themeTint="33"/>
          <w:bottom w:val="single" w:sz="4" w:space="10" w:color="FCEEE5" w:themeColor="accent6" w:themeTint="33"/>
          <w:right w:val="single" w:sz="4" w:space="10" w:color="FCEEE5" w:themeColor="accent6" w:themeTint="33"/>
        </w:pBdr>
        <w:shd w:val="clear" w:color="auto" w:fill="FCEEE5" w:themeFill="accent6" w:themeFillTint="33"/>
      </w:pPr>
      <w:r>
        <w:t>Empowering Treasury to drive the data policy landscape across the APS.</w:t>
      </w:r>
    </w:p>
    <w:p w14:paraId="2911AD02" w14:textId="2C208175" w:rsidR="009A7079" w:rsidRDefault="00223E33" w:rsidP="009A7079">
      <w:pPr>
        <w:pStyle w:val="Bullet"/>
        <w:pBdr>
          <w:top w:val="single" w:sz="4" w:space="10" w:color="FCEEE5" w:themeColor="accent6" w:themeTint="33"/>
          <w:left w:val="single" w:sz="4" w:space="10" w:color="FCEEE5" w:themeColor="accent6" w:themeTint="33"/>
          <w:bottom w:val="single" w:sz="4" w:space="10" w:color="FCEEE5" w:themeColor="accent6" w:themeTint="33"/>
          <w:right w:val="single" w:sz="4" w:space="10" w:color="FCEEE5" w:themeColor="accent6" w:themeTint="33"/>
        </w:pBdr>
        <w:shd w:val="clear" w:color="auto" w:fill="FCEEE5" w:themeFill="accent6" w:themeFillTint="33"/>
      </w:pPr>
      <w:r>
        <w:t>Maintaining effective guidance, governance, and access for safe data practice.</w:t>
      </w:r>
    </w:p>
    <w:p w14:paraId="55E27D88" w14:textId="77777777" w:rsidR="009A7079" w:rsidRDefault="009A7079" w:rsidP="00983F1F">
      <w:pPr>
        <w:pBdr>
          <w:top w:val="single" w:sz="4" w:space="10" w:color="FCEEE5" w:themeColor="accent6" w:themeTint="33"/>
          <w:left w:val="single" w:sz="4" w:space="10" w:color="FCEEE5" w:themeColor="accent6" w:themeTint="33"/>
          <w:bottom w:val="single" w:sz="4" w:space="10" w:color="FCEEE5" w:themeColor="accent6" w:themeTint="33"/>
          <w:right w:val="single" w:sz="4" w:space="10" w:color="FCEEE5" w:themeColor="accent6" w:themeTint="33"/>
        </w:pBdr>
        <w:shd w:val="clear" w:color="auto" w:fill="FCEEE5" w:themeFill="accent6" w:themeFillTint="33"/>
        <w:spacing w:before="240"/>
      </w:pPr>
    </w:p>
    <w:p w14:paraId="2B653C76" w14:textId="77777777" w:rsidR="00223E33" w:rsidRPr="00223E33" w:rsidRDefault="00223E33" w:rsidP="00983F1F">
      <w:pPr>
        <w:pStyle w:val="Heading2"/>
        <w:pBdr>
          <w:top w:val="single" w:sz="4" w:space="10" w:color="FCEEE5" w:themeColor="accent6" w:themeTint="33"/>
          <w:left w:val="single" w:sz="4" w:space="10" w:color="FCEEE5" w:themeColor="accent6" w:themeTint="33"/>
          <w:bottom w:val="single" w:sz="4" w:space="10" w:color="FCEEE5" w:themeColor="accent6" w:themeTint="33"/>
          <w:right w:val="single" w:sz="4" w:space="10" w:color="FCEEE5" w:themeColor="accent6" w:themeTint="33"/>
        </w:pBdr>
        <w:shd w:val="clear" w:color="auto" w:fill="FCEEE5" w:themeFill="accent6" w:themeFillTint="33"/>
      </w:pPr>
      <w:bookmarkStart w:id="19" w:name="_Toc234225725"/>
      <w:bookmarkStart w:id="20" w:name="_Toc234228956"/>
      <w:bookmarkStart w:id="21" w:name="_Toc234492007"/>
      <w:bookmarkStart w:id="22" w:name="_Toc235627716"/>
      <w:bookmarkStart w:id="23" w:name="_Toc236049655"/>
      <w:r w:rsidRPr="00223E33">
        <w:t>Our current state</w:t>
      </w:r>
      <w:bookmarkEnd w:id="19"/>
      <w:bookmarkEnd w:id="20"/>
      <w:bookmarkEnd w:id="21"/>
      <w:bookmarkEnd w:id="22"/>
      <w:bookmarkEnd w:id="23"/>
    </w:p>
    <w:p w14:paraId="0D3B0357" w14:textId="37B75173" w:rsidR="00223E33" w:rsidRPr="00223E33" w:rsidRDefault="00223E33" w:rsidP="009A7079">
      <w:pPr>
        <w:pBdr>
          <w:top w:val="single" w:sz="4" w:space="10" w:color="FCEEE5" w:themeColor="accent6" w:themeTint="33"/>
          <w:left w:val="single" w:sz="4" w:space="10" w:color="FCEEE5" w:themeColor="accent6" w:themeTint="33"/>
          <w:bottom w:val="single" w:sz="4" w:space="10" w:color="FCEEE5" w:themeColor="accent6" w:themeTint="33"/>
          <w:right w:val="single" w:sz="4" w:space="10" w:color="FCEEE5" w:themeColor="accent6" w:themeTint="33"/>
        </w:pBdr>
        <w:shd w:val="clear" w:color="auto" w:fill="FCEEE5" w:themeFill="accent6" w:themeFillTint="33"/>
      </w:pPr>
      <w:r w:rsidRPr="00223E33">
        <w:t>We have a high baseline of data expertise.</w:t>
      </w:r>
      <w:r w:rsidR="009A7079">
        <w:t xml:space="preserve"> </w:t>
      </w:r>
      <w:r w:rsidR="009A7079">
        <w:br/>
      </w:r>
      <w:r w:rsidRPr="00223E33">
        <w:t>Our data practice reflects:</w:t>
      </w:r>
    </w:p>
    <w:p w14:paraId="2BFBD8CE" w14:textId="19C76091" w:rsidR="00223E33" w:rsidRPr="00223E33" w:rsidRDefault="00223E33" w:rsidP="009A7079">
      <w:pPr>
        <w:pStyle w:val="Bullet"/>
        <w:pBdr>
          <w:top w:val="single" w:sz="4" w:space="10" w:color="FCEEE5" w:themeColor="accent6" w:themeTint="33"/>
          <w:left w:val="single" w:sz="4" w:space="10" w:color="FCEEE5" w:themeColor="accent6" w:themeTint="33"/>
          <w:bottom w:val="single" w:sz="4" w:space="10" w:color="FCEEE5" w:themeColor="accent6" w:themeTint="33"/>
          <w:right w:val="single" w:sz="4" w:space="10" w:color="FCEEE5" w:themeColor="accent6" w:themeTint="33"/>
        </w:pBdr>
        <w:shd w:val="clear" w:color="auto" w:fill="FCEEE5" w:themeFill="accent6" w:themeFillTint="33"/>
      </w:pPr>
      <w:r w:rsidRPr="00223E33">
        <w:t>Varying needs and application of skills, data</w:t>
      </w:r>
      <w:r w:rsidR="009A7079">
        <w:t> </w:t>
      </w:r>
      <w:r w:rsidRPr="00223E33">
        <w:t xml:space="preserve">assets, and practices </w:t>
      </w:r>
    </w:p>
    <w:p w14:paraId="77B91326" w14:textId="7E970980" w:rsidR="00223E33" w:rsidRPr="00223E33" w:rsidRDefault="00223E33" w:rsidP="009A7079">
      <w:pPr>
        <w:pStyle w:val="Bullet"/>
        <w:pBdr>
          <w:top w:val="single" w:sz="4" w:space="10" w:color="FCEEE5" w:themeColor="accent6" w:themeTint="33"/>
          <w:left w:val="single" w:sz="4" w:space="10" w:color="FCEEE5" w:themeColor="accent6" w:themeTint="33"/>
          <w:bottom w:val="single" w:sz="4" w:space="10" w:color="FCEEE5" w:themeColor="accent6" w:themeTint="33"/>
          <w:right w:val="single" w:sz="4" w:space="10" w:color="FCEEE5" w:themeColor="accent6" w:themeTint="33"/>
        </w:pBdr>
        <w:shd w:val="clear" w:color="auto" w:fill="FCEEE5" w:themeFill="accent6" w:themeFillTint="33"/>
      </w:pPr>
      <w:r w:rsidRPr="00223E33">
        <w:t>Opportunities for further training and</w:t>
      </w:r>
      <w:r w:rsidR="009D7C9D">
        <w:t> </w:t>
      </w:r>
      <w:r w:rsidRPr="00223E33">
        <w:t>guidance</w:t>
      </w:r>
    </w:p>
    <w:p w14:paraId="20951C8F" w14:textId="578F9F37" w:rsidR="00223E33" w:rsidRDefault="00223E33" w:rsidP="009A7079">
      <w:pPr>
        <w:pStyle w:val="Bullet"/>
        <w:pBdr>
          <w:top w:val="single" w:sz="4" w:space="10" w:color="FCEEE5" w:themeColor="accent6" w:themeTint="33"/>
          <w:left w:val="single" w:sz="4" w:space="10" w:color="FCEEE5" w:themeColor="accent6" w:themeTint="33"/>
          <w:bottom w:val="single" w:sz="4" w:space="10" w:color="FCEEE5" w:themeColor="accent6" w:themeTint="33"/>
          <w:right w:val="single" w:sz="4" w:space="10" w:color="FCEEE5" w:themeColor="accent6" w:themeTint="33"/>
        </w:pBdr>
        <w:shd w:val="clear" w:color="auto" w:fill="FCEEE5" w:themeFill="accent6" w:themeFillTint="33"/>
      </w:pPr>
      <w:r w:rsidRPr="00223E33">
        <w:t>Growing emphasis on culture and</w:t>
      </w:r>
      <w:r w:rsidR="009D7C9D">
        <w:t> </w:t>
      </w:r>
      <w:r w:rsidRPr="00223E33">
        <w:t>governance</w:t>
      </w:r>
    </w:p>
    <w:p w14:paraId="19B5E58E" w14:textId="77777777" w:rsidR="00223E33" w:rsidRDefault="00223E33" w:rsidP="009A7079">
      <w:pPr>
        <w:pStyle w:val="Heading2"/>
        <w:spacing w:after="360"/>
        <w:sectPr w:rsidR="00223E33" w:rsidSect="00B85128">
          <w:type w:val="continuous"/>
          <w:pgSz w:w="11906" w:h="16838" w:code="9"/>
          <w:pgMar w:top="1843" w:right="1417" w:bottom="1417" w:left="1417" w:header="709" w:footer="709" w:gutter="0"/>
          <w:pgNumType w:start="1"/>
          <w:cols w:num="2" w:space="566"/>
          <w:docGrid w:linePitch="360"/>
        </w:sectPr>
      </w:pPr>
    </w:p>
    <w:p w14:paraId="6B016EF3" w14:textId="77777777" w:rsidR="00B85128" w:rsidRPr="00BB654B" w:rsidRDefault="00B85128" w:rsidP="00B85128">
      <w:pPr>
        <w:pStyle w:val="NoSpacing"/>
        <w:rPr>
          <w:sz w:val="2"/>
          <w:szCs w:val="2"/>
        </w:rPr>
      </w:pPr>
    </w:p>
    <w:p w14:paraId="52F1F24D" w14:textId="77777777" w:rsidR="00944ACF" w:rsidRDefault="00944ACF" w:rsidP="00440D89">
      <w:pPr>
        <w:pStyle w:val="Heading2"/>
        <w:pBdr>
          <w:top w:val="single" w:sz="4" w:space="10" w:color="DEE3EB" w:themeColor="accent3" w:themeTint="33"/>
          <w:left w:val="single" w:sz="4" w:space="10" w:color="DEE3EB" w:themeColor="accent3" w:themeTint="33"/>
          <w:bottom w:val="single" w:sz="4" w:space="10" w:color="DEE3EB" w:themeColor="accent3" w:themeTint="33"/>
          <w:right w:val="single" w:sz="4" w:space="10" w:color="DEE3EB" w:themeColor="accent3" w:themeTint="33"/>
        </w:pBdr>
        <w:shd w:val="clear" w:color="auto" w:fill="DEE3EB" w:themeFill="accent3" w:themeFillTint="33"/>
        <w:spacing w:before="0" w:after="0"/>
        <w:sectPr w:rsidR="00944ACF" w:rsidSect="00B85128">
          <w:type w:val="continuous"/>
          <w:pgSz w:w="11906" w:h="16838" w:code="9"/>
          <w:pgMar w:top="1843" w:right="1417" w:bottom="1417" w:left="1417" w:header="709" w:footer="709" w:gutter="0"/>
          <w:pgNumType w:start="1"/>
          <w:cols w:space="708"/>
          <w:docGrid w:linePitch="360"/>
        </w:sectPr>
      </w:pPr>
    </w:p>
    <w:p w14:paraId="5FB58CA5" w14:textId="77777777" w:rsidR="00944ACF" w:rsidRDefault="00223E33" w:rsidP="009D7C9D">
      <w:pPr>
        <w:pStyle w:val="Heading2"/>
        <w:pBdr>
          <w:top w:val="single" w:sz="4" w:space="10" w:color="E8F0FC" w:themeColor="accent5" w:themeTint="33"/>
          <w:left w:val="single" w:sz="4" w:space="10" w:color="E8F0FC" w:themeColor="accent5" w:themeTint="33"/>
          <w:bottom w:val="single" w:sz="4" w:space="10" w:color="E8F0FC" w:themeColor="accent5" w:themeTint="33"/>
          <w:right w:val="single" w:sz="4" w:space="10" w:color="E8F0FC" w:themeColor="accent5" w:themeTint="33"/>
        </w:pBdr>
        <w:shd w:val="clear" w:color="auto" w:fill="E8F0FC" w:themeFill="accent5" w:themeFillTint="33"/>
        <w:spacing w:before="0" w:after="0"/>
      </w:pPr>
      <w:bookmarkStart w:id="24" w:name="_Toc234225726"/>
      <w:bookmarkStart w:id="25" w:name="_Toc234228957"/>
      <w:bookmarkStart w:id="26" w:name="_Toc234492008"/>
      <w:bookmarkStart w:id="27" w:name="_Toc235627717"/>
      <w:bookmarkStart w:id="28" w:name="_Toc236049656"/>
      <w:r w:rsidRPr="0001294E">
        <w:t>Key priorities and actions for 202</w:t>
      </w:r>
      <w:r>
        <w:t>6</w:t>
      </w:r>
      <w:r w:rsidRPr="0001294E">
        <w:t>–202</w:t>
      </w:r>
      <w:r>
        <w:t>9</w:t>
      </w:r>
      <w:bookmarkEnd w:id="24"/>
      <w:bookmarkEnd w:id="25"/>
      <w:bookmarkEnd w:id="26"/>
      <w:bookmarkEnd w:id="27"/>
      <w:bookmarkEnd w:id="28"/>
    </w:p>
    <w:p w14:paraId="1DAA7BC3" w14:textId="11643D2A" w:rsidR="00BB654B" w:rsidRPr="009D7C9D" w:rsidRDefault="00BB654B" w:rsidP="009D7C9D">
      <w:pPr>
        <w:pStyle w:val="Heading3"/>
        <w:pBdr>
          <w:top w:val="single" w:sz="4" w:space="10" w:color="E8F0FC" w:themeColor="accent5" w:themeTint="33"/>
          <w:left w:val="single" w:sz="4" w:space="10" w:color="E8F0FC" w:themeColor="accent5" w:themeTint="33"/>
          <w:bottom w:val="single" w:sz="4" w:space="10" w:color="E8F0FC" w:themeColor="accent5" w:themeTint="33"/>
          <w:right w:val="single" w:sz="4" w:space="10" w:color="E8F0FC" w:themeColor="accent5" w:themeTint="33"/>
        </w:pBdr>
        <w:shd w:val="clear" w:color="auto" w:fill="E8F0FC" w:themeFill="accent5" w:themeFillTint="33"/>
        <w:spacing w:before="120" w:after="60"/>
        <w:rPr>
          <w:color w:val="2C384A" w:themeColor="accent1"/>
        </w:rPr>
      </w:pPr>
      <w:r w:rsidRPr="009D7C9D">
        <w:rPr>
          <w:color w:val="2C384A" w:themeColor="accent1"/>
        </w:rPr>
        <w:t xml:space="preserve">1. Capability and </w:t>
      </w:r>
      <w:r w:rsidR="004D145D" w:rsidRPr="009D7C9D">
        <w:rPr>
          <w:color w:val="2C384A" w:themeColor="accent1"/>
        </w:rPr>
        <w:t>t</w:t>
      </w:r>
      <w:r w:rsidRPr="009D7C9D">
        <w:rPr>
          <w:color w:val="2C384A" w:themeColor="accent1"/>
        </w:rPr>
        <w:t>raining</w:t>
      </w:r>
    </w:p>
    <w:p w14:paraId="305A9C71" w14:textId="1FE0A01C" w:rsidR="00BB654B" w:rsidRPr="0039709D" w:rsidRDefault="00BB654B" w:rsidP="009D7C9D">
      <w:pPr>
        <w:pStyle w:val="Bullet"/>
        <w:pBdr>
          <w:top w:val="single" w:sz="4" w:space="10" w:color="E8F0FC" w:themeColor="accent5" w:themeTint="33"/>
          <w:left w:val="single" w:sz="4" w:space="10" w:color="E8F0FC" w:themeColor="accent5" w:themeTint="33"/>
          <w:bottom w:val="single" w:sz="4" w:space="10" w:color="E8F0FC" w:themeColor="accent5" w:themeTint="33"/>
          <w:right w:val="single" w:sz="4" w:space="10" w:color="E8F0FC" w:themeColor="accent5" w:themeTint="33"/>
        </w:pBdr>
        <w:shd w:val="clear" w:color="auto" w:fill="E8F0FC" w:themeFill="accent5" w:themeFillTint="33"/>
        <w:rPr>
          <w:sz w:val="20"/>
        </w:rPr>
      </w:pPr>
      <w:r w:rsidRPr="0039709D">
        <w:rPr>
          <w:sz w:val="20"/>
        </w:rPr>
        <w:t>Integrated and expanded training pathways and self</w:t>
      </w:r>
      <w:r w:rsidR="00EF1680">
        <w:rPr>
          <w:sz w:val="20"/>
        </w:rPr>
        <w:noBreakHyphen/>
      </w:r>
      <w:r w:rsidRPr="0039709D">
        <w:rPr>
          <w:sz w:val="20"/>
        </w:rPr>
        <w:t>directed learning options.</w:t>
      </w:r>
    </w:p>
    <w:p w14:paraId="1F306229" w14:textId="30A33676" w:rsidR="00BB654B" w:rsidRPr="00944ACF" w:rsidRDefault="00BB654B" w:rsidP="009D7C9D">
      <w:pPr>
        <w:pStyle w:val="Bullet"/>
        <w:pBdr>
          <w:top w:val="single" w:sz="4" w:space="10" w:color="E8F0FC" w:themeColor="accent5" w:themeTint="33"/>
          <w:left w:val="single" w:sz="4" w:space="10" w:color="E8F0FC" w:themeColor="accent5" w:themeTint="33"/>
          <w:bottom w:val="single" w:sz="4" w:space="10" w:color="E8F0FC" w:themeColor="accent5" w:themeTint="33"/>
          <w:right w:val="single" w:sz="4" w:space="10" w:color="E8F0FC" w:themeColor="accent5" w:themeTint="33"/>
        </w:pBdr>
        <w:shd w:val="clear" w:color="auto" w:fill="E8F0FC" w:themeFill="accent5" w:themeFillTint="33"/>
        <w:rPr>
          <w:spacing w:val="-2"/>
          <w:sz w:val="20"/>
        </w:rPr>
      </w:pPr>
      <w:r w:rsidRPr="00944ACF">
        <w:rPr>
          <w:spacing w:val="-2"/>
          <w:sz w:val="20"/>
        </w:rPr>
        <w:t>Stronger collaboration through communities of practice, an enhanced Data Connect, and an annual</w:t>
      </w:r>
      <w:r w:rsidR="00944ACF" w:rsidRPr="00944ACF">
        <w:rPr>
          <w:spacing w:val="-2"/>
          <w:sz w:val="20"/>
        </w:rPr>
        <w:t xml:space="preserve"> </w:t>
      </w:r>
      <w:r w:rsidRPr="00944ACF">
        <w:rPr>
          <w:spacing w:val="-2"/>
          <w:sz w:val="20"/>
        </w:rPr>
        <w:t>Data</w:t>
      </w:r>
      <w:r w:rsidR="00944ACF" w:rsidRPr="00944ACF">
        <w:rPr>
          <w:spacing w:val="-2"/>
          <w:sz w:val="20"/>
        </w:rPr>
        <w:t> </w:t>
      </w:r>
      <w:r w:rsidRPr="00944ACF">
        <w:rPr>
          <w:spacing w:val="-2"/>
          <w:sz w:val="20"/>
        </w:rPr>
        <w:t>Week.</w:t>
      </w:r>
    </w:p>
    <w:p w14:paraId="76DC3083" w14:textId="4AAB8624" w:rsidR="00BB654B" w:rsidRPr="0039709D" w:rsidRDefault="00BB654B" w:rsidP="009D7C9D">
      <w:pPr>
        <w:pStyle w:val="Bullet"/>
        <w:pBdr>
          <w:top w:val="single" w:sz="4" w:space="10" w:color="E8F0FC" w:themeColor="accent5" w:themeTint="33"/>
          <w:left w:val="single" w:sz="4" w:space="10" w:color="E8F0FC" w:themeColor="accent5" w:themeTint="33"/>
          <w:bottom w:val="single" w:sz="4" w:space="10" w:color="E8F0FC" w:themeColor="accent5" w:themeTint="33"/>
          <w:right w:val="single" w:sz="4" w:space="10" w:color="E8F0FC" w:themeColor="accent5" w:themeTint="33"/>
        </w:pBdr>
        <w:shd w:val="clear" w:color="auto" w:fill="E8F0FC" w:themeFill="accent5" w:themeFillTint="33"/>
        <w:rPr>
          <w:sz w:val="20"/>
        </w:rPr>
      </w:pPr>
      <w:r w:rsidRPr="0039709D">
        <w:rPr>
          <w:sz w:val="20"/>
        </w:rPr>
        <w:t>Consistent graduate data onboarding and induction material, alongside recruitment support for</w:t>
      </w:r>
      <w:r w:rsidR="00944ACF">
        <w:rPr>
          <w:sz w:val="20"/>
        </w:rPr>
        <w:t xml:space="preserve"> </w:t>
      </w:r>
      <w:r w:rsidRPr="0039709D">
        <w:rPr>
          <w:sz w:val="20"/>
        </w:rPr>
        <w:t>data</w:t>
      </w:r>
      <w:r w:rsidR="00944ACF">
        <w:rPr>
          <w:sz w:val="20"/>
        </w:rPr>
        <w:t xml:space="preserve"> </w:t>
      </w:r>
      <w:r w:rsidRPr="0039709D">
        <w:rPr>
          <w:sz w:val="20"/>
        </w:rPr>
        <w:t>skills</w:t>
      </w:r>
      <w:r w:rsidR="0006208A">
        <w:rPr>
          <w:sz w:val="20"/>
        </w:rPr>
        <w:t xml:space="preserve">, </w:t>
      </w:r>
      <w:r w:rsidRPr="0039709D">
        <w:rPr>
          <w:sz w:val="20"/>
        </w:rPr>
        <w:t>and clear guidance on Treasury data systems.</w:t>
      </w:r>
    </w:p>
    <w:p w14:paraId="140E5080" w14:textId="50B35723" w:rsidR="00BB654B" w:rsidRPr="009D7C9D" w:rsidRDefault="00BB654B" w:rsidP="009D7C9D">
      <w:pPr>
        <w:pStyle w:val="Heading3"/>
        <w:pBdr>
          <w:top w:val="single" w:sz="4" w:space="10" w:color="E8F0FC" w:themeColor="accent5" w:themeTint="33"/>
          <w:left w:val="single" w:sz="4" w:space="10" w:color="E8F0FC" w:themeColor="accent5" w:themeTint="33"/>
          <w:bottom w:val="single" w:sz="4" w:space="10" w:color="E8F0FC" w:themeColor="accent5" w:themeTint="33"/>
          <w:right w:val="single" w:sz="4" w:space="10" w:color="E8F0FC" w:themeColor="accent5" w:themeTint="33"/>
        </w:pBdr>
        <w:shd w:val="clear" w:color="auto" w:fill="E8F0FC" w:themeFill="accent5" w:themeFillTint="33"/>
        <w:spacing w:before="200" w:after="60"/>
        <w:rPr>
          <w:color w:val="2C384A" w:themeColor="accent1"/>
        </w:rPr>
      </w:pPr>
      <w:r w:rsidRPr="009D7C9D">
        <w:rPr>
          <w:color w:val="2C384A" w:themeColor="accent1"/>
        </w:rPr>
        <w:t xml:space="preserve">2. Leadership and </w:t>
      </w:r>
      <w:r w:rsidR="004D145D" w:rsidRPr="009D7C9D">
        <w:rPr>
          <w:color w:val="2C384A" w:themeColor="accent1"/>
        </w:rPr>
        <w:t>s</w:t>
      </w:r>
      <w:r w:rsidRPr="009D7C9D">
        <w:rPr>
          <w:color w:val="2C384A" w:themeColor="accent1"/>
        </w:rPr>
        <w:t xml:space="preserve">hared </w:t>
      </w:r>
      <w:r w:rsidR="004D145D" w:rsidRPr="009D7C9D">
        <w:rPr>
          <w:color w:val="2C384A" w:themeColor="accent1"/>
        </w:rPr>
        <w:t>c</w:t>
      </w:r>
      <w:r w:rsidRPr="009D7C9D">
        <w:rPr>
          <w:color w:val="2C384A" w:themeColor="accent1"/>
        </w:rPr>
        <w:t xml:space="preserve">ultures </w:t>
      </w:r>
    </w:p>
    <w:p w14:paraId="0432FEDE" w14:textId="083CF0A1" w:rsidR="00BB654B" w:rsidRPr="0039709D" w:rsidRDefault="00BB654B" w:rsidP="009D7C9D">
      <w:pPr>
        <w:pStyle w:val="Bullet"/>
        <w:pBdr>
          <w:top w:val="single" w:sz="4" w:space="10" w:color="E8F0FC" w:themeColor="accent5" w:themeTint="33"/>
          <w:left w:val="single" w:sz="4" w:space="10" w:color="E8F0FC" w:themeColor="accent5" w:themeTint="33"/>
          <w:bottom w:val="single" w:sz="4" w:space="10" w:color="E8F0FC" w:themeColor="accent5" w:themeTint="33"/>
          <w:right w:val="single" w:sz="4" w:space="10" w:color="E8F0FC" w:themeColor="accent5" w:themeTint="33"/>
        </w:pBdr>
        <w:shd w:val="clear" w:color="auto" w:fill="E8F0FC" w:themeFill="accent5" w:themeFillTint="33"/>
        <w:rPr>
          <w:spacing w:val="-2"/>
          <w:sz w:val="20"/>
        </w:rPr>
      </w:pPr>
      <w:r w:rsidRPr="0039709D">
        <w:rPr>
          <w:spacing w:val="-2"/>
          <w:sz w:val="20"/>
        </w:rPr>
        <w:t>Cementing Treasury</w:t>
      </w:r>
      <w:r w:rsidR="00EF1680">
        <w:rPr>
          <w:spacing w:val="-2"/>
          <w:sz w:val="20"/>
        </w:rPr>
        <w:t>’</w:t>
      </w:r>
      <w:r w:rsidRPr="0039709D">
        <w:rPr>
          <w:spacing w:val="-2"/>
          <w:sz w:val="20"/>
        </w:rPr>
        <w:t>s central role in driving whole</w:t>
      </w:r>
      <w:r w:rsidR="00EF1680">
        <w:rPr>
          <w:spacing w:val="-2"/>
          <w:sz w:val="20"/>
        </w:rPr>
        <w:noBreakHyphen/>
      </w:r>
      <w:r w:rsidRPr="0039709D">
        <w:rPr>
          <w:spacing w:val="-2"/>
          <w:sz w:val="20"/>
        </w:rPr>
        <w:t>of</w:t>
      </w:r>
      <w:r w:rsidR="00EF1680">
        <w:rPr>
          <w:spacing w:val="-2"/>
          <w:sz w:val="20"/>
        </w:rPr>
        <w:noBreakHyphen/>
      </w:r>
      <w:r w:rsidRPr="0039709D">
        <w:rPr>
          <w:spacing w:val="-2"/>
          <w:sz w:val="20"/>
        </w:rPr>
        <w:t>government data agendas, enabled by strengthened</w:t>
      </w:r>
      <w:r w:rsidR="00944ACF">
        <w:rPr>
          <w:spacing w:val="-2"/>
          <w:sz w:val="20"/>
        </w:rPr>
        <w:t xml:space="preserve"> </w:t>
      </w:r>
      <w:r w:rsidRPr="0039709D">
        <w:rPr>
          <w:spacing w:val="-2"/>
          <w:sz w:val="20"/>
        </w:rPr>
        <w:t>executive championing and Chief Data Officer</w:t>
      </w:r>
      <w:r w:rsidR="00EF1680">
        <w:rPr>
          <w:spacing w:val="-2"/>
          <w:sz w:val="20"/>
        </w:rPr>
        <w:noBreakHyphen/>
      </w:r>
      <w:r w:rsidRPr="0039709D">
        <w:rPr>
          <w:spacing w:val="-2"/>
          <w:sz w:val="20"/>
        </w:rPr>
        <w:t>led promotion of best practice.</w:t>
      </w:r>
    </w:p>
    <w:p w14:paraId="1C944F91" w14:textId="21AC7875" w:rsidR="00BB654B" w:rsidRPr="0039709D" w:rsidRDefault="00BB654B" w:rsidP="009D7C9D">
      <w:pPr>
        <w:pStyle w:val="Bullet"/>
        <w:pBdr>
          <w:top w:val="single" w:sz="4" w:space="10" w:color="E8F0FC" w:themeColor="accent5" w:themeTint="33"/>
          <w:left w:val="single" w:sz="4" w:space="10" w:color="E8F0FC" w:themeColor="accent5" w:themeTint="33"/>
          <w:bottom w:val="single" w:sz="4" w:space="10" w:color="E8F0FC" w:themeColor="accent5" w:themeTint="33"/>
          <w:right w:val="single" w:sz="4" w:space="10" w:color="E8F0FC" w:themeColor="accent5" w:themeTint="33"/>
        </w:pBdr>
        <w:shd w:val="clear" w:color="auto" w:fill="E8F0FC" w:themeFill="accent5" w:themeFillTint="33"/>
        <w:rPr>
          <w:sz w:val="20"/>
        </w:rPr>
      </w:pPr>
      <w:r w:rsidRPr="0039709D">
        <w:rPr>
          <w:sz w:val="20"/>
        </w:rPr>
        <w:t>Clear, trusted governance through a department implementation plan for the Governance of Indigenous Data, and up</w:t>
      </w:r>
      <w:r w:rsidR="00EF1680">
        <w:rPr>
          <w:sz w:val="20"/>
        </w:rPr>
        <w:noBreakHyphen/>
      </w:r>
      <w:r w:rsidRPr="0039709D">
        <w:rPr>
          <w:sz w:val="20"/>
        </w:rPr>
        <w:t>to</w:t>
      </w:r>
      <w:r w:rsidR="00EF1680">
        <w:rPr>
          <w:sz w:val="20"/>
        </w:rPr>
        <w:noBreakHyphen/>
      </w:r>
      <w:r w:rsidRPr="0039709D">
        <w:rPr>
          <w:sz w:val="20"/>
        </w:rPr>
        <w:t>date policies and user guides to enable safe practice for data, analytics, and AI.</w:t>
      </w:r>
    </w:p>
    <w:p w14:paraId="049A7438" w14:textId="48289D27" w:rsidR="00BB654B" w:rsidRPr="0039709D" w:rsidRDefault="00BB654B" w:rsidP="009D7C9D">
      <w:pPr>
        <w:pStyle w:val="Bullet"/>
        <w:pBdr>
          <w:top w:val="single" w:sz="4" w:space="10" w:color="E8F0FC" w:themeColor="accent5" w:themeTint="33"/>
          <w:left w:val="single" w:sz="4" w:space="10" w:color="E8F0FC" w:themeColor="accent5" w:themeTint="33"/>
          <w:bottom w:val="single" w:sz="4" w:space="10" w:color="E8F0FC" w:themeColor="accent5" w:themeTint="33"/>
          <w:right w:val="single" w:sz="4" w:space="10" w:color="E8F0FC" w:themeColor="accent5" w:themeTint="33"/>
        </w:pBdr>
        <w:shd w:val="clear" w:color="auto" w:fill="E8F0FC" w:themeFill="accent5" w:themeFillTint="33"/>
        <w:rPr>
          <w:sz w:val="20"/>
        </w:rPr>
      </w:pPr>
      <w:r w:rsidRPr="0039709D">
        <w:rPr>
          <w:sz w:val="20"/>
        </w:rPr>
        <w:t>Accelerated digital transition through EDU support for uptake of modern platforms and AI tools, supported</w:t>
      </w:r>
      <w:r w:rsidR="00944ACF">
        <w:rPr>
          <w:sz w:val="20"/>
        </w:rPr>
        <w:t> </w:t>
      </w:r>
      <w:r w:rsidRPr="0039709D">
        <w:rPr>
          <w:sz w:val="20"/>
        </w:rPr>
        <w:t>by targeted training</w:t>
      </w:r>
      <w:r w:rsidR="00A343BF">
        <w:rPr>
          <w:sz w:val="20"/>
        </w:rPr>
        <w:t>.</w:t>
      </w:r>
    </w:p>
    <w:p w14:paraId="033CD504" w14:textId="47C6A2A5" w:rsidR="00BB654B" w:rsidRPr="009D7C9D" w:rsidRDefault="00BB654B" w:rsidP="009D7C9D">
      <w:pPr>
        <w:pStyle w:val="Heading3"/>
        <w:pBdr>
          <w:top w:val="single" w:sz="4" w:space="10" w:color="E8F0FC" w:themeColor="accent5" w:themeTint="33"/>
          <w:left w:val="single" w:sz="4" w:space="10" w:color="E8F0FC" w:themeColor="accent5" w:themeTint="33"/>
          <w:bottom w:val="single" w:sz="4" w:space="10" w:color="E8F0FC" w:themeColor="accent5" w:themeTint="33"/>
          <w:right w:val="single" w:sz="4" w:space="10" w:color="E8F0FC" w:themeColor="accent5" w:themeTint="33"/>
        </w:pBdr>
        <w:shd w:val="clear" w:color="auto" w:fill="E8F0FC" w:themeFill="accent5" w:themeFillTint="33"/>
        <w:spacing w:before="200" w:after="60"/>
        <w:rPr>
          <w:color w:val="2C384A" w:themeColor="accent1"/>
        </w:rPr>
      </w:pPr>
      <w:r w:rsidRPr="009D7C9D">
        <w:rPr>
          <w:color w:val="2C384A" w:themeColor="accent1"/>
        </w:rPr>
        <w:t xml:space="preserve">3. Discovery and </w:t>
      </w:r>
      <w:r w:rsidR="004D145D" w:rsidRPr="009D7C9D">
        <w:rPr>
          <w:color w:val="2C384A" w:themeColor="accent1"/>
        </w:rPr>
        <w:t>a</w:t>
      </w:r>
      <w:r w:rsidRPr="009D7C9D">
        <w:rPr>
          <w:color w:val="2C384A" w:themeColor="accent1"/>
        </w:rPr>
        <w:t>ccess</w:t>
      </w:r>
    </w:p>
    <w:p w14:paraId="4FC4B6C5" w14:textId="18EB72CE" w:rsidR="00BB654B" w:rsidRPr="0039709D" w:rsidRDefault="00BB654B" w:rsidP="009D7C9D">
      <w:pPr>
        <w:pStyle w:val="Bullet"/>
        <w:pBdr>
          <w:top w:val="single" w:sz="4" w:space="10" w:color="E8F0FC" w:themeColor="accent5" w:themeTint="33"/>
          <w:left w:val="single" w:sz="4" w:space="10" w:color="E8F0FC" w:themeColor="accent5" w:themeTint="33"/>
          <w:bottom w:val="single" w:sz="4" w:space="10" w:color="E8F0FC" w:themeColor="accent5" w:themeTint="33"/>
          <w:right w:val="single" w:sz="4" w:space="10" w:color="E8F0FC" w:themeColor="accent5" w:themeTint="33"/>
        </w:pBdr>
        <w:shd w:val="clear" w:color="auto" w:fill="E8F0FC" w:themeFill="accent5" w:themeFillTint="33"/>
        <w:rPr>
          <w:sz w:val="20"/>
        </w:rPr>
      </w:pPr>
      <w:r w:rsidRPr="0039709D">
        <w:rPr>
          <w:sz w:val="20"/>
        </w:rPr>
        <w:t>Improving Treasury data assets with an enhanced central data inventory, making it easier for staff to</w:t>
      </w:r>
      <w:r w:rsidR="00944ACF">
        <w:rPr>
          <w:sz w:val="20"/>
        </w:rPr>
        <w:t> </w:t>
      </w:r>
      <w:r w:rsidRPr="0039709D">
        <w:rPr>
          <w:sz w:val="20"/>
        </w:rPr>
        <w:t>locate,</w:t>
      </w:r>
      <w:r w:rsidR="00944ACF">
        <w:rPr>
          <w:sz w:val="20"/>
        </w:rPr>
        <w:t> </w:t>
      </w:r>
      <w:r w:rsidRPr="0039709D">
        <w:rPr>
          <w:sz w:val="20"/>
        </w:rPr>
        <w:t>understand and assess available data assets.</w:t>
      </w:r>
    </w:p>
    <w:p w14:paraId="48A485E0" w14:textId="4D1344DC" w:rsidR="00BB654B" w:rsidRPr="0039709D" w:rsidRDefault="00BB654B" w:rsidP="009D7C9D">
      <w:pPr>
        <w:pStyle w:val="Bullet"/>
        <w:pBdr>
          <w:top w:val="single" w:sz="4" w:space="10" w:color="E8F0FC" w:themeColor="accent5" w:themeTint="33"/>
          <w:left w:val="single" w:sz="4" w:space="10" w:color="E8F0FC" w:themeColor="accent5" w:themeTint="33"/>
          <w:bottom w:val="single" w:sz="4" w:space="10" w:color="E8F0FC" w:themeColor="accent5" w:themeTint="33"/>
          <w:right w:val="single" w:sz="4" w:space="10" w:color="E8F0FC" w:themeColor="accent5" w:themeTint="33"/>
        </w:pBdr>
        <w:shd w:val="clear" w:color="auto" w:fill="E8F0FC" w:themeFill="accent5" w:themeFillTint="33"/>
        <w:rPr>
          <w:sz w:val="20"/>
        </w:rPr>
      </w:pPr>
      <w:r w:rsidRPr="0039709D">
        <w:rPr>
          <w:sz w:val="20"/>
        </w:rPr>
        <w:t>Support and guidance delivered to teams for best practice use of databases, data storage and management</w:t>
      </w:r>
      <w:r w:rsidR="00944ACF">
        <w:rPr>
          <w:sz w:val="20"/>
        </w:rPr>
        <w:t> </w:t>
      </w:r>
      <w:r w:rsidRPr="0039709D">
        <w:rPr>
          <w:sz w:val="20"/>
        </w:rPr>
        <w:t>solutions.</w:t>
      </w:r>
    </w:p>
    <w:p w14:paraId="27B43034" w14:textId="44CEA8C9" w:rsidR="00AA5AE6" w:rsidRDefault="00BB654B" w:rsidP="009D7C9D">
      <w:pPr>
        <w:pStyle w:val="Bullet"/>
        <w:pBdr>
          <w:top w:val="single" w:sz="4" w:space="10" w:color="E8F0FC" w:themeColor="accent5" w:themeTint="33"/>
          <w:left w:val="single" w:sz="4" w:space="10" w:color="E8F0FC" w:themeColor="accent5" w:themeTint="33"/>
          <w:bottom w:val="single" w:sz="4" w:space="10" w:color="E8F0FC" w:themeColor="accent5" w:themeTint="33"/>
          <w:right w:val="single" w:sz="4" w:space="10" w:color="E8F0FC" w:themeColor="accent5" w:themeTint="33"/>
        </w:pBdr>
        <w:shd w:val="clear" w:color="auto" w:fill="E8F0FC" w:themeFill="accent5" w:themeFillTint="33"/>
      </w:pPr>
      <w:r w:rsidRPr="0006208A">
        <w:rPr>
          <w:sz w:val="20"/>
        </w:rPr>
        <w:t>Defined data access pathways for staff with documented approval steps and support, and strategic external</w:t>
      </w:r>
      <w:r w:rsidR="00992688">
        <w:rPr>
          <w:sz w:val="20"/>
        </w:rPr>
        <w:t> </w:t>
      </w:r>
      <w:r w:rsidRPr="0006208A">
        <w:rPr>
          <w:sz w:val="20"/>
        </w:rPr>
        <w:t>engagement to ensure Treasury secures the right data to deliver its mission.</w:t>
      </w:r>
    </w:p>
    <w:p w14:paraId="6557D07F" w14:textId="77777777" w:rsidR="00984071" w:rsidRDefault="00984071" w:rsidP="00984071">
      <w:pPr>
        <w:pStyle w:val="Heading1"/>
      </w:pPr>
      <w:bookmarkStart w:id="29" w:name="_Toc236049657"/>
      <w:bookmarkStart w:id="30" w:name="_Toc228978566"/>
      <w:r>
        <w:lastRenderedPageBreak/>
        <w:t>Key d</w:t>
      </w:r>
      <w:r w:rsidRPr="00043EC4">
        <w:t>eliverables</w:t>
      </w:r>
      <w:bookmarkEnd w:id="29"/>
    </w:p>
    <w:p w14:paraId="74E67784" w14:textId="77777777" w:rsidR="00984071" w:rsidRDefault="00984071" w:rsidP="00DF5D87">
      <w:pPr>
        <w:pStyle w:val="TableMainHeading"/>
        <w:spacing w:before="0"/>
      </w:pPr>
      <w:r>
        <w:t xml:space="preserve">1. </w:t>
      </w:r>
      <w:r w:rsidRPr="003318AB">
        <w:t xml:space="preserve">Capability and </w:t>
      </w:r>
      <w:r>
        <w:t>t</w:t>
      </w:r>
      <w:r w:rsidRPr="003318AB">
        <w:t>raining</w:t>
      </w:r>
    </w:p>
    <w:p w14:paraId="48840BEC" w14:textId="7174FF1E" w:rsidR="00984071" w:rsidRPr="00D342E4" w:rsidRDefault="00DF5D87" w:rsidP="00DF5D87">
      <w:pPr>
        <w:spacing w:before="0" w:after="0" w:line="216" w:lineRule="auto"/>
      </w:pPr>
      <w:r>
        <w:rPr>
          <w:noProof/>
        </w:rPr>
        <w:drawing>
          <wp:inline distT="0" distB="0" distL="0" distR="0" wp14:anchorId="306C2579" wp14:editId="0C808E84">
            <wp:extent cx="5759180" cy="1158875"/>
            <wp:effectExtent l="0" t="0" r="0" b="3175"/>
            <wp:docPr id="175314552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45523" name="Picture 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180" cy="1158875"/>
                    </a:xfrm>
                    <a:prstGeom prst="rect">
                      <a:avLst/>
                    </a:prstGeom>
                  </pic:spPr>
                </pic:pic>
              </a:graphicData>
            </a:graphic>
          </wp:inline>
        </w:drawing>
      </w:r>
    </w:p>
    <w:tbl>
      <w:tblPr>
        <w:tblStyle w:val="GridTable1Light-Accent1"/>
        <w:tblW w:w="5000" w:type="pct"/>
        <w:tblLook w:val="0620" w:firstRow="1" w:lastRow="0" w:firstColumn="0" w:lastColumn="0" w:noHBand="1" w:noVBand="1"/>
      </w:tblPr>
      <w:tblGrid>
        <w:gridCol w:w="3470"/>
        <w:gridCol w:w="3471"/>
        <w:gridCol w:w="2121"/>
      </w:tblGrid>
      <w:tr w:rsidR="00984071" w:rsidRPr="00EF1680" w14:paraId="31E26887" w14:textId="77777777" w:rsidTr="00CD7D0B">
        <w:trPr>
          <w:cnfStyle w:val="100000000000" w:firstRow="1" w:lastRow="0" w:firstColumn="0" w:lastColumn="0" w:oddVBand="0" w:evenVBand="0" w:oddHBand="0" w:evenHBand="0" w:firstRowFirstColumn="0" w:firstRowLastColumn="0" w:lastRowFirstColumn="0" w:lastRowLastColumn="0"/>
        </w:trPr>
        <w:tc>
          <w:tcPr>
            <w:tcW w:w="3470" w:type="dxa"/>
            <w:shd w:val="clear" w:color="auto" w:fill="E8F0FC" w:themeFill="accent5" w:themeFillTint="33"/>
          </w:tcPr>
          <w:p w14:paraId="0CCA3813" w14:textId="77777777" w:rsidR="00984071" w:rsidRPr="00EF1680" w:rsidRDefault="00984071" w:rsidP="00DF5D87">
            <w:pPr>
              <w:pStyle w:val="TableColumnHeadingLeft"/>
              <w:spacing w:before="30" w:after="30"/>
              <w:rPr>
                <w:b/>
                <w:bCs w:val="0"/>
              </w:rPr>
            </w:pPr>
            <w:r w:rsidRPr="00EF1680">
              <w:rPr>
                <w:b/>
              </w:rPr>
              <w:t>Category</w:t>
            </w:r>
          </w:p>
        </w:tc>
        <w:tc>
          <w:tcPr>
            <w:tcW w:w="3471" w:type="dxa"/>
            <w:shd w:val="clear" w:color="auto" w:fill="E8F0FC" w:themeFill="accent5" w:themeFillTint="33"/>
          </w:tcPr>
          <w:p w14:paraId="44D5F47D" w14:textId="77777777" w:rsidR="00984071" w:rsidRPr="00EF1680" w:rsidRDefault="00984071" w:rsidP="00DF5D87">
            <w:pPr>
              <w:pStyle w:val="TableColumnHeadingLeft"/>
              <w:spacing w:before="30" w:after="30"/>
              <w:rPr>
                <w:b/>
                <w:bCs w:val="0"/>
              </w:rPr>
            </w:pPr>
            <w:r w:rsidRPr="00EF1680">
              <w:rPr>
                <w:b/>
              </w:rPr>
              <w:t>Deliverable</w:t>
            </w:r>
          </w:p>
        </w:tc>
        <w:tc>
          <w:tcPr>
            <w:tcW w:w="2121" w:type="dxa"/>
            <w:shd w:val="clear" w:color="auto" w:fill="E8F0FC" w:themeFill="accent5" w:themeFillTint="33"/>
          </w:tcPr>
          <w:p w14:paraId="5F11331A" w14:textId="77777777" w:rsidR="00984071" w:rsidRPr="00EF1680" w:rsidRDefault="00984071" w:rsidP="00DF5D87">
            <w:pPr>
              <w:pStyle w:val="TableColumnHeadingLeft"/>
              <w:spacing w:before="30" w:after="30"/>
              <w:rPr>
                <w:b/>
                <w:bCs w:val="0"/>
              </w:rPr>
            </w:pPr>
            <w:r w:rsidRPr="00EF1680">
              <w:rPr>
                <w:b/>
              </w:rPr>
              <w:t>Financial year/s</w:t>
            </w:r>
          </w:p>
        </w:tc>
      </w:tr>
      <w:tr w:rsidR="00984071" w:rsidRPr="00EF1680" w14:paraId="7F1786EC" w14:textId="77777777" w:rsidTr="00CD7D0B">
        <w:tc>
          <w:tcPr>
            <w:tcW w:w="3470" w:type="dxa"/>
          </w:tcPr>
          <w:p w14:paraId="55D0D517" w14:textId="77777777" w:rsidR="00984071" w:rsidRPr="00EF1680" w:rsidRDefault="00984071" w:rsidP="00DF5D87">
            <w:pPr>
              <w:pStyle w:val="TableTextLeft"/>
              <w:spacing w:before="30" w:after="30"/>
            </w:pPr>
            <w:r w:rsidRPr="00EF1680">
              <w:t>Training and development</w:t>
            </w:r>
          </w:p>
        </w:tc>
        <w:tc>
          <w:tcPr>
            <w:tcW w:w="3471" w:type="dxa"/>
          </w:tcPr>
          <w:p w14:paraId="478BA939" w14:textId="77777777" w:rsidR="00984071" w:rsidRPr="00EF1680" w:rsidRDefault="00984071" w:rsidP="00DF5D87">
            <w:pPr>
              <w:pStyle w:val="TableTextLeft"/>
              <w:spacing w:before="30" w:after="30"/>
            </w:pPr>
            <w:r w:rsidRPr="00EF1680">
              <w:t>Foundational and Advanced Data Training</w:t>
            </w:r>
          </w:p>
        </w:tc>
        <w:tc>
          <w:tcPr>
            <w:tcW w:w="2121" w:type="dxa"/>
          </w:tcPr>
          <w:p w14:paraId="53E7CFB0" w14:textId="77777777" w:rsidR="00984071" w:rsidRPr="00EF1680" w:rsidRDefault="00984071" w:rsidP="00DF5D87">
            <w:pPr>
              <w:pStyle w:val="TableTextLeft"/>
              <w:spacing w:before="30" w:after="30"/>
            </w:pPr>
            <w:r w:rsidRPr="00EF1680">
              <w:t xml:space="preserve">Year 1 </w:t>
            </w:r>
            <w:r>
              <w:t xml:space="preserve">to </w:t>
            </w:r>
            <w:r w:rsidRPr="00EF1680">
              <w:t xml:space="preserve">Year 3 </w:t>
            </w:r>
          </w:p>
        </w:tc>
      </w:tr>
      <w:tr w:rsidR="00984071" w:rsidRPr="00EF1680" w14:paraId="6B2433D5" w14:textId="77777777" w:rsidTr="00CD7D0B">
        <w:tc>
          <w:tcPr>
            <w:tcW w:w="3470" w:type="dxa"/>
          </w:tcPr>
          <w:p w14:paraId="44A012D5" w14:textId="77777777" w:rsidR="00984071" w:rsidRPr="00EF1680" w:rsidRDefault="00984071" w:rsidP="00DF5D87">
            <w:pPr>
              <w:pStyle w:val="TableTextLeft"/>
              <w:spacing w:before="30" w:after="30"/>
            </w:pPr>
            <w:r w:rsidRPr="00EF1680">
              <w:t>Collaboration and shared learning</w:t>
            </w:r>
          </w:p>
        </w:tc>
        <w:tc>
          <w:tcPr>
            <w:tcW w:w="3471" w:type="dxa"/>
          </w:tcPr>
          <w:p w14:paraId="4BFF3C09" w14:textId="77777777" w:rsidR="00984071" w:rsidRPr="00EF1680" w:rsidRDefault="00984071" w:rsidP="00DF5D87">
            <w:pPr>
              <w:pStyle w:val="TableTextLeft"/>
              <w:spacing w:before="30" w:after="30"/>
            </w:pPr>
            <w:r w:rsidRPr="00EF1680">
              <w:t>Revamp Data Connect</w:t>
            </w:r>
          </w:p>
        </w:tc>
        <w:tc>
          <w:tcPr>
            <w:tcW w:w="2121" w:type="dxa"/>
          </w:tcPr>
          <w:p w14:paraId="19AF0A20" w14:textId="77777777" w:rsidR="00984071" w:rsidRPr="00EF1680" w:rsidRDefault="00984071" w:rsidP="00DF5D87">
            <w:pPr>
              <w:pStyle w:val="TableTextLeft"/>
              <w:spacing w:before="30" w:after="30"/>
            </w:pPr>
            <w:r w:rsidRPr="00EF1680">
              <w:t>Year 1</w:t>
            </w:r>
          </w:p>
        </w:tc>
      </w:tr>
      <w:tr w:rsidR="00984071" w:rsidRPr="00EF1680" w14:paraId="3B771D2D" w14:textId="77777777" w:rsidTr="00CD7D0B">
        <w:tc>
          <w:tcPr>
            <w:tcW w:w="3470" w:type="dxa"/>
          </w:tcPr>
          <w:p w14:paraId="66E553C9" w14:textId="77777777" w:rsidR="00984071" w:rsidRPr="00EF1680" w:rsidRDefault="00984071" w:rsidP="00DF5D87">
            <w:pPr>
              <w:pStyle w:val="TableTextLeft"/>
              <w:spacing w:before="30" w:after="30"/>
            </w:pPr>
            <w:r w:rsidRPr="00EF1680">
              <w:t>Collaboration and shared learning</w:t>
            </w:r>
          </w:p>
        </w:tc>
        <w:tc>
          <w:tcPr>
            <w:tcW w:w="3471" w:type="dxa"/>
          </w:tcPr>
          <w:p w14:paraId="06CC24F5" w14:textId="77777777" w:rsidR="00984071" w:rsidRPr="00EF1680" w:rsidRDefault="00984071" w:rsidP="00DF5D87">
            <w:pPr>
              <w:pStyle w:val="TableTextLeft"/>
              <w:spacing w:before="30" w:after="30"/>
            </w:pPr>
            <w:r w:rsidRPr="00EF1680">
              <w:t>Communities of Practice</w:t>
            </w:r>
          </w:p>
        </w:tc>
        <w:tc>
          <w:tcPr>
            <w:tcW w:w="2121" w:type="dxa"/>
          </w:tcPr>
          <w:p w14:paraId="60B283CC" w14:textId="77777777" w:rsidR="00984071" w:rsidRPr="00EF1680" w:rsidRDefault="00984071" w:rsidP="00DF5D87">
            <w:pPr>
              <w:pStyle w:val="TableTextLeft"/>
              <w:spacing w:before="30" w:after="30"/>
            </w:pPr>
            <w:r w:rsidRPr="00EF1680">
              <w:t xml:space="preserve">Year 2 </w:t>
            </w:r>
            <w:r>
              <w:t>to</w:t>
            </w:r>
            <w:r w:rsidRPr="00EF1680">
              <w:t xml:space="preserve"> Year 3</w:t>
            </w:r>
          </w:p>
        </w:tc>
      </w:tr>
      <w:tr w:rsidR="00984071" w:rsidRPr="00EF1680" w14:paraId="3E73EF3C" w14:textId="77777777" w:rsidTr="00CD7D0B">
        <w:tc>
          <w:tcPr>
            <w:tcW w:w="3470" w:type="dxa"/>
          </w:tcPr>
          <w:p w14:paraId="63A708AF" w14:textId="77777777" w:rsidR="00984071" w:rsidRPr="00EF1680" w:rsidRDefault="00984071" w:rsidP="00DF5D87">
            <w:pPr>
              <w:pStyle w:val="TableTextLeft"/>
              <w:spacing w:before="30" w:after="30"/>
            </w:pPr>
            <w:r w:rsidRPr="00EF1680">
              <w:t>Collaboration and shared learning</w:t>
            </w:r>
          </w:p>
        </w:tc>
        <w:tc>
          <w:tcPr>
            <w:tcW w:w="3471" w:type="dxa"/>
          </w:tcPr>
          <w:p w14:paraId="1A050A67" w14:textId="77777777" w:rsidR="00984071" w:rsidRPr="00EF1680" w:rsidRDefault="00984071" w:rsidP="00DF5D87">
            <w:pPr>
              <w:pStyle w:val="TableTextLeft"/>
              <w:spacing w:before="30" w:after="30"/>
            </w:pPr>
            <w:r w:rsidRPr="00EF1680">
              <w:t>Data Week</w:t>
            </w:r>
          </w:p>
        </w:tc>
        <w:tc>
          <w:tcPr>
            <w:tcW w:w="2121" w:type="dxa"/>
          </w:tcPr>
          <w:p w14:paraId="4E6CC950" w14:textId="77777777" w:rsidR="00984071" w:rsidRPr="00EF1680" w:rsidRDefault="00984071" w:rsidP="00DF5D87">
            <w:pPr>
              <w:pStyle w:val="TableTextLeft"/>
              <w:spacing w:before="30" w:after="30"/>
            </w:pPr>
            <w:r w:rsidRPr="00EF1680">
              <w:t>Year 2</w:t>
            </w:r>
          </w:p>
        </w:tc>
      </w:tr>
      <w:tr w:rsidR="00984071" w:rsidRPr="00EF1680" w14:paraId="00DDDFFF" w14:textId="77777777" w:rsidTr="00CD7D0B">
        <w:tc>
          <w:tcPr>
            <w:tcW w:w="3470" w:type="dxa"/>
          </w:tcPr>
          <w:p w14:paraId="00AD9D3A" w14:textId="77777777" w:rsidR="00984071" w:rsidRPr="00EF1680" w:rsidRDefault="00984071" w:rsidP="00DF5D87">
            <w:pPr>
              <w:pStyle w:val="TableTextLeft"/>
              <w:spacing w:before="30" w:after="30"/>
            </w:pPr>
            <w:r w:rsidRPr="00EF1680">
              <w:t>Standardised onboarding and recruitment</w:t>
            </w:r>
          </w:p>
        </w:tc>
        <w:tc>
          <w:tcPr>
            <w:tcW w:w="3471" w:type="dxa"/>
          </w:tcPr>
          <w:p w14:paraId="1F75780A" w14:textId="77777777" w:rsidR="00984071" w:rsidRPr="00EF1680" w:rsidRDefault="00984071" w:rsidP="00DF5D87">
            <w:pPr>
              <w:pStyle w:val="TableTextLeft"/>
              <w:spacing w:before="30" w:after="30"/>
            </w:pPr>
            <w:r w:rsidRPr="00EF1680">
              <w:t>Grad Data Training</w:t>
            </w:r>
          </w:p>
        </w:tc>
        <w:tc>
          <w:tcPr>
            <w:tcW w:w="2121" w:type="dxa"/>
          </w:tcPr>
          <w:p w14:paraId="788AD36C" w14:textId="77777777" w:rsidR="00984071" w:rsidRPr="00EF1680" w:rsidRDefault="00984071" w:rsidP="00DF5D87">
            <w:pPr>
              <w:pStyle w:val="TableTextLeft"/>
              <w:spacing w:before="30" w:after="30"/>
            </w:pPr>
            <w:r w:rsidRPr="00EF1680">
              <w:t>Year 1</w:t>
            </w:r>
          </w:p>
        </w:tc>
      </w:tr>
      <w:tr w:rsidR="00984071" w:rsidRPr="00EF1680" w14:paraId="307CF833" w14:textId="77777777" w:rsidTr="00CD7D0B">
        <w:tc>
          <w:tcPr>
            <w:tcW w:w="3470" w:type="dxa"/>
          </w:tcPr>
          <w:p w14:paraId="5AE6D7FB" w14:textId="77777777" w:rsidR="00984071" w:rsidRPr="00EF1680" w:rsidRDefault="00984071" w:rsidP="00DF5D87">
            <w:pPr>
              <w:pStyle w:val="TableTextLeft"/>
              <w:spacing w:before="30" w:after="30"/>
            </w:pPr>
            <w:r w:rsidRPr="00EF1680">
              <w:t>Standardised onboarding and recruitment</w:t>
            </w:r>
          </w:p>
        </w:tc>
        <w:tc>
          <w:tcPr>
            <w:tcW w:w="3471" w:type="dxa"/>
          </w:tcPr>
          <w:p w14:paraId="64F8A7AD" w14:textId="77777777" w:rsidR="00984071" w:rsidRPr="00EF1680" w:rsidRDefault="00984071" w:rsidP="00DF5D87">
            <w:pPr>
              <w:pStyle w:val="TableTextLeft"/>
              <w:spacing w:before="30" w:after="30"/>
            </w:pPr>
            <w:r w:rsidRPr="00EF1680">
              <w:t>Support staff onboarding and recruitment</w:t>
            </w:r>
          </w:p>
        </w:tc>
        <w:tc>
          <w:tcPr>
            <w:tcW w:w="2121" w:type="dxa"/>
          </w:tcPr>
          <w:p w14:paraId="324587F1" w14:textId="77777777" w:rsidR="00984071" w:rsidRPr="00EF1680" w:rsidRDefault="00984071" w:rsidP="00DF5D87">
            <w:pPr>
              <w:pStyle w:val="TableTextLeft"/>
              <w:spacing w:before="30" w:after="30"/>
            </w:pPr>
            <w:r w:rsidRPr="00EF1680">
              <w:t xml:space="preserve">Year 2 </w:t>
            </w:r>
            <w:r>
              <w:t>to</w:t>
            </w:r>
            <w:r w:rsidRPr="00EF1680">
              <w:t xml:space="preserve"> 2029–30 financial year onwards</w:t>
            </w:r>
          </w:p>
        </w:tc>
      </w:tr>
    </w:tbl>
    <w:p w14:paraId="454A9997" w14:textId="77777777" w:rsidR="00984071" w:rsidRDefault="00984071" w:rsidP="00984071">
      <w:pPr>
        <w:pStyle w:val="TableMainHeading"/>
      </w:pPr>
      <w:r>
        <w:t xml:space="preserve">2. </w:t>
      </w:r>
      <w:r w:rsidRPr="003318AB">
        <w:t xml:space="preserve">Leadership and </w:t>
      </w:r>
      <w:r>
        <w:t>s</w:t>
      </w:r>
      <w:r w:rsidRPr="003318AB">
        <w:t xml:space="preserve">hared </w:t>
      </w:r>
      <w:r>
        <w:t>c</w:t>
      </w:r>
      <w:r w:rsidRPr="003318AB">
        <w:t xml:space="preserve">ultures </w:t>
      </w:r>
    </w:p>
    <w:p w14:paraId="59F30042" w14:textId="09B2639E" w:rsidR="00984071" w:rsidRPr="00D342E4" w:rsidRDefault="00DF5D87" w:rsidP="00DF5D87">
      <w:pPr>
        <w:spacing w:before="0" w:after="0" w:line="216" w:lineRule="auto"/>
      </w:pPr>
      <w:r>
        <w:rPr>
          <w:noProof/>
        </w:rPr>
        <w:drawing>
          <wp:inline distT="0" distB="0" distL="0" distR="0" wp14:anchorId="1BA458B3" wp14:editId="1DBD916C">
            <wp:extent cx="5760720" cy="1217018"/>
            <wp:effectExtent l="0" t="0" r="0" b="2540"/>
            <wp:docPr id="9220476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47634" name="Picture 2">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1217018"/>
                    </a:xfrm>
                    <a:prstGeom prst="rect">
                      <a:avLst/>
                    </a:prstGeom>
                  </pic:spPr>
                </pic:pic>
              </a:graphicData>
            </a:graphic>
          </wp:inline>
        </w:drawing>
      </w:r>
    </w:p>
    <w:tbl>
      <w:tblPr>
        <w:tblStyle w:val="GridTable1Light-Accent1"/>
        <w:tblW w:w="5000" w:type="pct"/>
        <w:tblLook w:val="0620" w:firstRow="1" w:lastRow="0" w:firstColumn="0" w:lastColumn="0" w:noHBand="1" w:noVBand="1"/>
      </w:tblPr>
      <w:tblGrid>
        <w:gridCol w:w="3470"/>
        <w:gridCol w:w="3471"/>
        <w:gridCol w:w="2121"/>
      </w:tblGrid>
      <w:tr w:rsidR="00984071" w:rsidRPr="00EF1680" w14:paraId="04E76F02" w14:textId="77777777" w:rsidTr="00CD7D0B">
        <w:trPr>
          <w:cnfStyle w:val="100000000000" w:firstRow="1" w:lastRow="0" w:firstColumn="0" w:lastColumn="0" w:oddVBand="0" w:evenVBand="0" w:oddHBand="0" w:evenHBand="0" w:firstRowFirstColumn="0" w:firstRowLastColumn="0" w:lastRowFirstColumn="0" w:lastRowLastColumn="0"/>
        </w:trPr>
        <w:tc>
          <w:tcPr>
            <w:tcW w:w="3470" w:type="dxa"/>
            <w:shd w:val="clear" w:color="auto" w:fill="E9FBF2"/>
          </w:tcPr>
          <w:p w14:paraId="5A5DCBFA" w14:textId="77777777" w:rsidR="00984071" w:rsidRPr="00EF1680" w:rsidRDefault="00984071" w:rsidP="00DF5D87">
            <w:pPr>
              <w:pStyle w:val="TableColumnHeadingLeft"/>
              <w:spacing w:before="30" w:after="30"/>
              <w:rPr>
                <w:b/>
                <w:bCs w:val="0"/>
              </w:rPr>
            </w:pPr>
            <w:r w:rsidRPr="00EF1680">
              <w:rPr>
                <w:b/>
              </w:rPr>
              <w:t>Category</w:t>
            </w:r>
          </w:p>
        </w:tc>
        <w:tc>
          <w:tcPr>
            <w:tcW w:w="3471" w:type="dxa"/>
            <w:shd w:val="clear" w:color="auto" w:fill="E9FBF2"/>
          </w:tcPr>
          <w:p w14:paraId="5B671427" w14:textId="77777777" w:rsidR="00984071" w:rsidRPr="00EF1680" w:rsidRDefault="00984071" w:rsidP="00DF5D87">
            <w:pPr>
              <w:pStyle w:val="TableColumnHeadingLeft"/>
              <w:spacing w:before="30" w:after="30"/>
              <w:rPr>
                <w:b/>
                <w:bCs w:val="0"/>
              </w:rPr>
            </w:pPr>
            <w:r w:rsidRPr="00EF1680">
              <w:rPr>
                <w:b/>
              </w:rPr>
              <w:t>Deliverable</w:t>
            </w:r>
          </w:p>
        </w:tc>
        <w:tc>
          <w:tcPr>
            <w:tcW w:w="2121" w:type="dxa"/>
            <w:shd w:val="clear" w:color="auto" w:fill="E9FBF2"/>
          </w:tcPr>
          <w:p w14:paraId="1C7D104F" w14:textId="77777777" w:rsidR="00984071" w:rsidRPr="00EF1680" w:rsidRDefault="00984071" w:rsidP="00DF5D87">
            <w:pPr>
              <w:pStyle w:val="TableColumnHeadingLeft"/>
              <w:spacing w:before="30" w:after="30"/>
              <w:rPr>
                <w:b/>
                <w:bCs w:val="0"/>
              </w:rPr>
            </w:pPr>
            <w:r w:rsidRPr="00EF1680">
              <w:rPr>
                <w:b/>
              </w:rPr>
              <w:t>Year/s</w:t>
            </w:r>
          </w:p>
        </w:tc>
      </w:tr>
      <w:tr w:rsidR="00984071" w:rsidRPr="00EF1680" w14:paraId="7D46E903" w14:textId="77777777" w:rsidTr="00CD7D0B">
        <w:tc>
          <w:tcPr>
            <w:tcW w:w="3470" w:type="dxa"/>
          </w:tcPr>
          <w:p w14:paraId="3D9A5E11" w14:textId="77777777" w:rsidR="00984071" w:rsidRPr="00EF1680" w:rsidRDefault="00984071" w:rsidP="00DF5D87">
            <w:pPr>
              <w:pStyle w:val="TableTextLeft"/>
              <w:spacing w:before="30" w:after="30"/>
            </w:pPr>
            <w:r w:rsidRPr="00EF1680">
              <w:t>Leadership support and enablement</w:t>
            </w:r>
          </w:p>
        </w:tc>
        <w:tc>
          <w:tcPr>
            <w:tcW w:w="3471" w:type="dxa"/>
          </w:tcPr>
          <w:p w14:paraId="661790CF" w14:textId="77777777" w:rsidR="00984071" w:rsidRPr="00EF1680" w:rsidRDefault="00984071" w:rsidP="00DF5D87">
            <w:pPr>
              <w:pStyle w:val="TableTextLeft"/>
              <w:spacing w:before="30" w:after="30"/>
            </w:pPr>
            <w:r w:rsidRPr="00EF1680">
              <w:t xml:space="preserve">Enable executive leadership for strategic data decisions </w:t>
            </w:r>
          </w:p>
        </w:tc>
        <w:tc>
          <w:tcPr>
            <w:tcW w:w="2121" w:type="dxa"/>
          </w:tcPr>
          <w:p w14:paraId="311B3ED9" w14:textId="7613D96B" w:rsidR="00984071" w:rsidRPr="00EF1680" w:rsidRDefault="00984071" w:rsidP="00DF5D87">
            <w:pPr>
              <w:pStyle w:val="TableTextLeft"/>
              <w:spacing w:before="30" w:after="30"/>
            </w:pPr>
            <w:r w:rsidRPr="00EF1680">
              <w:t xml:space="preserve">Year </w:t>
            </w:r>
            <w:r w:rsidR="00576FFD">
              <w:t>1</w:t>
            </w:r>
            <w:r w:rsidRPr="00EF1680">
              <w:t xml:space="preserve"> </w:t>
            </w:r>
            <w:r>
              <w:t>to</w:t>
            </w:r>
            <w:r w:rsidRPr="00EF1680">
              <w:t xml:space="preserve"> 2029–30 financial year onwards</w:t>
            </w:r>
          </w:p>
        </w:tc>
      </w:tr>
      <w:tr w:rsidR="00984071" w:rsidRPr="00EF1680" w14:paraId="7926FEAB" w14:textId="77777777" w:rsidTr="00CD7D0B">
        <w:tc>
          <w:tcPr>
            <w:tcW w:w="3470" w:type="dxa"/>
          </w:tcPr>
          <w:p w14:paraId="246624A8" w14:textId="77777777" w:rsidR="00984071" w:rsidRPr="00EF1680" w:rsidRDefault="00984071" w:rsidP="00DF5D87">
            <w:pPr>
              <w:pStyle w:val="TableTextLeft"/>
              <w:spacing w:before="30" w:after="30"/>
            </w:pPr>
            <w:r w:rsidRPr="00EF1680">
              <w:t xml:space="preserve">Governance and oversight </w:t>
            </w:r>
          </w:p>
        </w:tc>
        <w:tc>
          <w:tcPr>
            <w:tcW w:w="3471" w:type="dxa"/>
          </w:tcPr>
          <w:p w14:paraId="7D991193" w14:textId="77777777" w:rsidR="00984071" w:rsidRPr="00EF1680" w:rsidRDefault="00984071" w:rsidP="00DF5D87">
            <w:pPr>
              <w:pStyle w:val="TableTextLeft"/>
              <w:spacing w:before="30" w:after="30"/>
            </w:pPr>
            <w:r w:rsidRPr="00EF1680">
              <w:t xml:space="preserve">Embed accessible governance guidance </w:t>
            </w:r>
          </w:p>
        </w:tc>
        <w:tc>
          <w:tcPr>
            <w:tcW w:w="2121" w:type="dxa"/>
          </w:tcPr>
          <w:p w14:paraId="74443EB8" w14:textId="77777777" w:rsidR="00984071" w:rsidRPr="00EF1680" w:rsidRDefault="00984071" w:rsidP="00DF5D87">
            <w:pPr>
              <w:pStyle w:val="TableTextLeft"/>
              <w:spacing w:before="30" w:after="30"/>
            </w:pPr>
            <w:r w:rsidRPr="00EF1680">
              <w:t xml:space="preserve">Year 2 </w:t>
            </w:r>
            <w:r>
              <w:t>to</w:t>
            </w:r>
            <w:r w:rsidRPr="00EF1680">
              <w:t xml:space="preserve"> Year 3</w:t>
            </w:r>
          </w:p>
        </w:tc>
      </w:tr>
      <w:tr w:rsidR="00984071" w:rsidRPr="00EF1680" w14:paraId="603E2DB3" w14:textId="77777777" w:rsidTr="00CD7D0B">
        <w:tc>
          <w:tcPr>
            <w:tcW w:w="3470" w:type="dxa"/>
          </w:tcPr>
          <w:p w14:paraId="6804E0A0" w14:textId="77777777" w:rsidR="00984071" w:rsidRPr="00EF1680" w:rsidRDefault="00984071" w:rsidP="00DF5D87">
            <w:pPr>
              <w:pStyle w:val="TableTextLeft"/>
              <w:spacing w:before="30" w:after="30"/>
            </w:pPr>
            <w:r w:rsidRPr="00EF1680">
              <w:t xml:space="preserve">Governance of Indigenous </w:t>
            </w:r>
            <w:r>
              <w:t>D</w:t>
            </w:r>
            <w:r w:rsidRPr="00EF1680">
              <w:t>ata (GID)</w:t>
            </w:r>
          </w:p>
        </w:tc>
        <w:tc>
          <w:tcPr>
            <w:tcW w:w="3471" w:type="dxa"/>
          </w:tcPr>
          <w:p w14:paraId="1E2A59BB" w14:textId="29BC0499" w:rsidR="00984071" w:rsidRPr="00EF1680" w:rsidRDefault="00984071" w:rsidP="00DF5D87">
            <w:pPr>
              <w:pStyle w:val="TableTextLeft"/>
              <w:spacing w:before="30" w:after="30"/>
            </w:pPr>
            <w:r w:rsidRPr="00EF1680">
              <w:t xml:space="preserve">Create </w:t>
            </w:r>
            <w:r w:rsidR="00576FFD">
              <w:t xml:space="preserve">GID </w:t>
            </w:r>
            <w:r w:rsidR="00397956">
              <w:t>draft implementation plan</w:t>
            </w:r>
          </w:p>
        </w:tc>
        <w:tc>
          <w:tcPr>
            <w:tcW w:w="2121" w:type="dxa"/>
          </w:tcPr>
          <w:p w14:paraId="59C11B39" w14:textId="77777777" w:rsidR="00984071" w:rsidRPr="00EF1680" w:rsidRDefault="00984071" w:rsidP="00DF5D87">
            <w:pPr>
              <w:pStyle w:val="TableTextLeft"/>
              <w:spacing w:before="30" w:after="30"/>
            </w:pPr>
            <w:r w:rsidRPr="00EF1680">
              <w:t>Year 1</w:t>
            </w:r>
          </w:p>
        </w:tc>
      </w:tr>
      <w:tr w:rsidR="00984071" w:rsidRPr="00EF1680" w14:paraId="0C581937" w14:textId="77777777" w:rsidTr="00CD7D0B">
        <w:tc>
          <w:tcPr>
            <w:tcW w:w="3470" w:type="dxa"/>
          </w:tcPr>
          <w:p w14:paraId="4C6C1D9E" w14:textId="77777777" w:rsidR="00984071" w:rsidRPr="00EF1680" w:rsidRDefault="00984071" w:rsidP="00DF5D87">
            <w:pPr>
              <w:pStyle w:val="TableTextLeft"/>
              <w:spacing w:before="30" w:after="30"/>
            </w:pPr>
            <w:r w:rsidRPr="00EF1680">
              <w:t xml:space="preserve">Governance of Indigenous </w:t>
            </w:r>
            <w:r>
              <w:t>D</w:t>
            </w:r>
            <w:r w:rsidRPr="00EF1680">
              <w:t>ata (GID)</w:t>
            </w:r>
          </w:p>
        </w:tc>
        <w:tc>
          <w:tcPr>
            <w:tcW w:w="3471" w:type="dxa"/>
          </w:tcPr>
          <w:p w14:paraId="6AB91E52" w14:textId="64A120F6" w:rsidR="00984071" w:rsidRPr="00EF1680" w:rsidRDefault="00984071" w:rsidP="00DF5D87">
            <w:pPr>
              <w:pStyle w:val="TableTextLeft"/>
              <w:spacing w:before="30" w:after="30"/>
            </w:pPr>
            <w:r w:rsidRPr="00EF1680">
              <w:t>TSY GID consultation and refinement</w:t>
            </w:r>
          </w:p>
        </w:tc>
        <w:tc>
          <w:tcPr>
            <w:tcW w:w="2121" w:type="dxa"/>
          </w:tcPr>
          <w:p w14:paraId="5ACD2D84" w14:textId="77777777" w:rsidR="00984071" w:rsidRPr="00EF1680" w:rsidRDefault="00984071" w:rsidP="00DF5D87">
            <w:pPr>
              <w:pStyle w:val="TableTextLeft"/>
              <w:spacing w:before="30" w:after="30"/>
            </w:pPr>
            <w:r w:rsidRPr="00EF1680">
              <w:t>Year 2</w:t>
            </w:r>
          </w:p>
        </w:tc>
      </w:tr>
      <w:tr w:rsidR="00984071" w:rsidRPr="00EF1680" w14:paraId="64054B63" w14:textId="77777777" w:rsidTr="00CD7D0B">
        <w:tc>
          <w:tcPr>
            <w:tcW w:w="3470" w:type="dxa"/>
          </w:tcPr>
          <w:p w14:paraId="2ACC1AEA" w14:textId="77777777" w:rsidR="00984071" w:rsidRPr="00EF1680" w:rsidRDefault="00984071" w:rsidP="00DF5D87">
            <w:pPr>
              <w:pStyle w:val="TableTextLeft"/>
              <w:spacing w:before="30" w:after="30"/>
            </w:pPr>
            <w:r w:rsidRPr="00EF1680">
              <w:t xml:space="preserve">Governance of Indigenous </w:t>
            </w:r>
            <w:r>
              <w:t>D</w:t>
            </w:r>
            <w:r w:rsidRPr="00EF1680">
              <w:t>ata (GID)</w:t>
            </w:r>
          </w:p>
        </w:tc>
        <w:tc>
          <w:tcPr>
            <w:tcW w:w="3471" w:type="dxa"/>
          </w:tcPr>
          <w:p w14:paraId="733144DE" w14:textId="0CA287BD" w:rsidR="00984071" w:rsidRPr="00EF1680" w:rsidRDefault="004476EA" w:rsidP="00DF5D87">
            <w:pPr>
              <w:pStyle w:val="TableTextLeft"/>
              <w:spacing w:before="30" w:after="30"/>
            </w:pPr>
            <w:r>
              <w:t>Embed</w:t>
            </w:r>
            <w:r w:rsidRPr="00EF1680">
              <w:t xml:space="preserve"> </w:t>
            </w:r>
            <w:r w:rsidR="00984071" w:rsidRPr="00EF1680">
              <w:t xml:space="preserve">TSY GID </w:t>
            </w:r>
            <w:r w:rsidR="009331D9">
              <w:t xml:space="preserve">implementation </w:t>
            </w:r>
            <w:r w:rsidR="00984071" w:rsidRPr="00EF1680">
              <w:t>plan</w:t>
            </w:r>
          </w:p>
        </w:tc>
        <w:tc>
          <w:tcPr>
            <w:tcW w:w="2121" w:type="dxa"/>
          </w:tcPr>
          <w:p w14:paraId="442BEBE3" w14:textId="77777777" w:rsidR="00984071" w:rsidRPr="00EF1680" w:rsidRDefault="00984071" w:rsidP="00DF5D87">
            <w:pPr>
              <w:pStyle w:val="TableTextLeft"/>
              <w:spacing w:before="30" w:after="30"/>
            </w:pPr>
            <w:r w:rsidRPr="00EF1680">
              <w:t>Year 3</w:t>
            </w:r>
            <w:r>
              <w:t xml:space="preserve"> to</w:t>
            </w:r>
            <w:r w:rsidRPr="00EF1680">
              <w:t xml:space="preserve"> 2029–30 financial year onwards</w:t>
            </w:r>
          </w:p>
        </w:tc>
      </w:tr>
      <w:tr w:rsidR="00012B8E" w:rsidRPr="00EF1680" w14:paraId="60F165C5" w14:textId="77777777" w:rsidTr="00CD7D0B">
        <w:tc>
          <w:tcPr>
            <w:tcW w:w="3470" w:type="dxa"/>
          </w:tcPr>
          <w:p w14:paraId="541DC3F6" w14:textId="5F8F2CCE" w:rsidR="00012B8E" w:rsidRPr="00EF1680" w:rsidRDefault="00012B8E" w:rsidP="00DF5D87">
            <w:pPr>
              <w:pStyle w:val="TableTextLeft"/>
              <w:spacing w:before="30" w:after="30"/>
            </w:pPr>
            <w:r w:rsidRPr="00EF1680">
              <w:t>Enabling Innovation through modern</w:t>
            </w:r>
            <w:r>
              <w:t> </w:t>
            </w:r>
            <w:r w:rsidRPr="00EF1680">
              <w:t>tools</w:t>
            </w:r>
          </w:p>
        </w:tc>
        <w:tc>
          <w:tcPr>
            <w:tcW w:w="3471" w:type="dxa"/>
          </w:tcPr>
          <w:p w14:paraId="14F390C2" w14:textId="12B6BB1F" w:rsidR="00012B8E" w:rsidRPr="00EF1680" w:rsidRDefault="00012B8E" w:rsidP="00DF5D87">
            <w:pPr>
              <w:pStyle w:val="TableTextLeft"/>
              <w:spacing w:before="30" w:after="30"/>
            </w:pPr>
            <w:r w:rsidRPr="00EF1680">
              <w:t>Champion digital transformation</w:t>
            </w:r>
          </w:p>
        </w:tc>
        <w:tc>
          <w:tcPr>
            <w:tcW w:w="2121" w:type="dxa"/>
          </w:tcPr>
          <w:p w14:paraId="5F051487" w14:textId="07355767" w:rsidR="00012B8E" w:rsidRPr="00EF1680" w:rsidRDefault="00012B8E" w:rsidP="00DF5D87">
            <w:pPr>
              <w:pStyle w:val="TableTextLeft"/>
              <w:spacing w:before="30" w:after="30"/>
            </w:pPr>
            <w:r w:rsidRPr="00EF1680">
              <w:t xml:space="preserve">Year 1 </w:t>
            </w:r>
            <w:r>
              <w:t>to</w:t>
            </w:r>
            <w:r w:rsidRPr="00EF1680">
              <w:t xml:space="preserve"> 2029–30 financial year onwards</w:t>
            </w:r>
          </w:p>
        </w:tc>
      </w:tr>
    </w:tbl>
    <w:p w14:paraId="735820B3" w14:textId="77777777" w:rsidR="00984071" w:rsidRDefault="00984071" w:rsidP="00984071">
      <w:pPr>
        <w:pStyle w:val="TableMainHeading"/>
      </w:pPr>
      <w:r>
        <w:t>3. Discovery and access</w:t>
      </w:r>
    </w:p>
    <w:p w14:paraId="16EB61C6" w14:textId="16E34C0D" w:rsidR="00984071" w:rsidRPr="00D342E4" w:rsidRDefault="00DF5D87" w:rsidP="00DF5D87">
      <w:pPr>
        <w:spacing w:before="0" w:after="0" w:line="216" w:lineRule="auto"/>
      </w:pPr>
      <w:r>
        <w:rPr>
          <w:noProof/>
        </w:rPr>
        <w:drawing>
          <wp:inline distT="0" distB="0" distL="0" distR="0" wp14:anchorId="28E94D70" wp14:editId="76971996">
            <wp:extent cx="5758521" cy="663575"/>
            <wp:effectExtent l="0" t="0" r="0" b="3175"/>
            <wp:docPr id="181028214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82145" name="Picture 3">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8521" cy="663575"/>
                    </a:xfrm>
                    <a:prstGeom prst="rect">
                      <a:avLst/>
                    </a:prstGeom>
                  </pic:spPr>
                </pic:pic>
              </a:graphicData>
            </a:graphic>
          </wp:inline>
        </w:drawing>
      </w:r>
    </w:p>
    <w:tbl>
      <w:tblPr>
        <w:tblStyle w:val="GridTable1Light-Accent1"/>
        <w:tblW w:w="5000" w:type="pct"/>
        <w:tblLook w:val="0620" w:firstRow="1" w:lastRow="0" w:firstColumn="0" w:lastColumn="0" w:noHBand="1" w:noVBand="1"/>
      </w:tblPr>
      <w:tblGrid>
        <w:gridCol w:w="3470"/>
        <w:gridCol w:w="3471"/>
        <w:gridCol w:w="2121"/>
      </w:tblGrid>
      <w:tr w:rsidR="00984071" w:rsidRPr="00EF1680" w14:paraId="1CFEBA4C" w14:textId="77777777" w:rsidTr="00CD7D0B">
        <w:trPr>
          <w:cnfStyle w:val="100000000000" w:firstRow="1" w:lastRow="0" w:firstColumn="0" w:lastColumn="0" w:oddVBand="0" w:evenVBand="0" w:oddHBand="0" w:evenHBand="0" w:firstRowFirstColumn="0" w:firstRowLastColumn="0" w:lastRowFirstColumn="0" w:lastRowLastColumn="0"/>
        </w:trPr>
        <w:tc>
          <w:tcPr>
            <w:tcW w:w="3470" w:type="dxa"/>
            <w:shd w:val="clear" w:color="auto" w:fill="FCEEE5" w:themeFill="accent6" w:themeFillTint="33"/>
          </w:tcPr>
          <w:p w14:paraId="5F12AE63" w14:textId="77777777" w:rsidR="00984071" w:rsidRPr="00D342E4" w:rsidRDefault="00984071" w:rsidP="00DF5D87">
            <w:pPr>
              <w:pStyle w:val="TableColumnHeadingLeft"/>
              <w:spacing w:before="30" w:after="30"/>
              <w:rPr>
                <w:b/>
                <w:bCs w:val="0"/>
              </w:rPr>
            </w:pPr>
            <w:r w:rsidRPr="00D342E4">
              <w:rPr>
                <w:b/>
              </w:rPr>
              <w:t>Category</w:t>
            </w:r>
          </w:p>
        </w:tc>
        <w:tc>
          <w:tcPr>
            <w:tcW w:w="3471" w:type="dxa"/>
            <w:shd w:val="clear" w:color="auto" w:fill="FCEEE5" w:themeFill="accent6" w:themeFillTint="33"/>
          </w:tcPr>
          <w:p w14:paraId="6AB8F46A" w14:textId="77777777" w:rsidR="00984071" w:rsidRPr="00D342E4" w:rsidRDefault="00984071" w:rsidP="00DF5D87">
            <w:pPr>
              <w:pStyle w:val="TableColumnHeadingLeft"/>
              <w:spacing w:before="30" w:after="30"/>
              <w:rPr>
                <w:b/>
                <w:bCs w:val="0"/>
              </w:rPr>
            </w:pPr>
            <w:r w:rsidRPr="00D342E4">
              <w:rPr>
                <w:b/>
              </w:rPr>
              <w:t>Deliverable</w:t>
            </w:r>
          </w:p>
        </w:tc>
        <w:tc>
          <w:tcPr>
            <w:tcW w:w="2121" w:type="dxa"/>
            <w:shd w:val="clear" w:color="auto" w:fill="FCEEE5" w:themeFill="accent6" w:themeFillTint="33"/>
          </w:tcPr>
          <w:p w14:paraId="5485684A" w14:textId="77777777" w:rsidR="00984071" w:rsidRPr="00D342E4" w:rsidRDefault="00984071" w:rsidP="00DF5D87">
            <w:pPr>
              <w:pStyle w:val="TableColumnHeadingLeft"/>
              <w:spacing w:before="30" w:after="30"/>
              <w:rPr>
                <w:b/>
                <w:bCs w:val="0"/>
              </w:rPr>
            </w:pPr>
            <w:r w:rsidRPr="00D342E4">
              <w:rPr>
                <w:b/>
              </w:rPr>
              <w:t>Year/s</w:t>
            </w:r>
          </w:p>
        </w:tc>
      </w:tr>
      <w:tr w:rsidR="00984071" w:rsidRPr="00EF1680" w14:paraId="1F72F73A" w14:textId="77777777" w:rsidTr="00CD7D0B">
        <w:tc>
          <w:tcPr>
            <w:tcW w:w="3470" w:type="dxa"/>
          </w:tcPr>
          <w:p w14:paraId="733DC029" w14:textId="77777777" w:rsidR="00984071" w:rsidRPr="00EF1680" w:rsidRDefault="00984071" w:rsidP="00DF5D87">
            <w:pPr>
              <w:pStyle w:val="TableTextLeft"/>
              <w:spacing w:before="30" w:after="30"/>
            </w:pPr>
            <w:r w:rsidRPr="00EF1680">
              <w:t>Improving enterprise data assets</w:t>
            </w:r>
          </w:p>
        </w:tc>
        <w:tc>
          <w:tcPr>
            <w:tcW w:w="3471" w:type="dxa"/>
          </w:tcPr>
          <w:p w14:paraId="2301DAD5" w14:textId="77777777" w:rsidR="00984071" w:rsidRPr="00EF1680" w:rsidRDefault="00984071" w:rsidP="00DF5D87">
            <w:pPr>
              <w:pStyle w:val="TableTextLeft"/>
              <w:spacing w:before="30" w:after="30"/>
            </w:pPr>
            <w:r w:rsidRPr="00EF1680">
              <w:t>Update data inventory</w:t>
            </w:r>
          </w:p>
        </w:tc>
        <w:tc>
          <w:tcPr>
            <w:tcW w:w="2121" w:type="dxa"/>
          </w:tcPr>
          <w:p w14:paraId="1934F3A0" w14:textId="77777777" w:rsidR="00984071" w:rsidRPr="00EF1680" w:rsidRDefault="00984071" w:rsidP="00DF5D87">
            <w:pPr>
              <w:pStyle w:val="TableTextLeft"/>
              <w:spacing w:before="30" w:after="30"/>
            </w:pPr>
            <w:r w:rsidRPr="00EF1680">
              <w:t>Year 1</w:t>
            </w:r>
          </w:p>
        </w:tc>
      </w:tr>
      <w:tr w:rsidR="00984071" w:rsidRPr="00EF1680" w14:paraId="45D5686A" w14:textId="77777777" w:rsidTr="00CD7D0B">
        <w:tc>
          <w:tcPr>
            <w:tcW w:w="3470" w:type="dxa"/>
          </w:tcPr>
          <w:p w14:paraId="18832518" w14:textId="77777777" w:rsidR="00984071" w:rsidRPr="00EF1680" w:rsidRDefault="00984071" w:rsidP="00DF5D87">
            <w:pPr>
              <w:pStyle w:val="TableTextLeft"/>
              <w:spacing w:before="30" w:after="30"/>
            </w:pPr>
            <w:r w:rsidRPr="00EF1680">
              <w:t>Improving enterprise data assets</w:t>
            </w:r>
          </w:p>
        </w:tc>
        <w:tc>
          <w:tcPr>
            <w:tcW w:w="3471" w:type="dxa"/>
          </w:tcPr>
          <w:p w14:paraId="7A32C5F5" w14:textId="77777777" w:rsidR="00984071" w:rsidRPr="00EF1680" w:rsidRDefault="00984071" w:rsidP="00DF5D87">
            <w:pPr>
              <w:pStyle w:val="TableTextLeft"/>
              <w:spacing w:before="30" w:after="30"/>
            </w:pPr>
            <w:r w:rsidRPr="00EF1680">
              <w:t>Support data storage best practices</w:t>
            </w:r>
          </w:p>
        </w:tc>
        <w:tc>
          <w:tcPr>
            <w:tcW w:w="2121" w:type="dxa"/>
          </w:tcPr>
          <w:p w14:paraId="08E149B5" w14:textId="77777777" w:rsidR="00984071" w:rsidRPr="00EF1680" w:rsidRDefault="00984071" w:rsidP="00DF5D87">
            <w:pPr>
              <w:pStyle w:val="TableTextLeft"/>
              <w:spacing w:before="30" w:after="30"/>
            </w:pPr>
            <w:r w:rsidRPr="00EF1680">
              <w:t>Year 2 – 2029–30 financial year onwards</w:t>
            </w:r>
          </w:p>
        </w:tc>
      </w:tr>
      <w:tr w:rsidR="00984071" w:rsidRPr="00EF1680" w14:paraId="3E96CB92" w14:textId="77777777" w:rsidTr="00CD7D0B">
        <w:tc>
          <w:tcPr>
            <w:tcW w:w="3470" w:type="dxa"/>
          </w:tcPr>
          <w:p w14:paraId="2713852C" w14:textId="77777777" w:rsidR="00984071" w:rsidRPr="00EF1680" w:rsidRDefault="00984071" w:rsidP="00DF5D87">
            <w:pPr>
              <w:pStyle w:val="TableTextLeft"/>
              <w:spacing w:before="30" w:after="30"/>
            </w:pPr>
            <w:r w:rsidRPr="00EF1680">
              <w:t>Data access pathways</w:t>
            </w:r>
          </w:p>
        </w:tc>
        <w:tc>
          <w:tcPr>
            <w:tcW w:w="3471" w:type="dxa"/>
          </w:tcPr>
          <w:p w14:paraId="32E8BA95" w14:textId="77777777" w:rsidR="00984071" w:rsidRPr="00EF1680" w:rsidRDefault="00984071" w:rsidP="00DF5D87">
            <w:pPr>
              <w:pStyle w:val="TableTextLeft"/>
              <w:spacing w:before="30" w:after="30"/>
            </w:pPr>
            <w:r w:rsidRPr="00EF1680">
              <w:t>Facilitate data sharing pathways and partnerships</w:t>
            </w:r>
          </w:p>
        </w:tc>
        <w:tc>
          <w:tcPr>
            <w:tcW w:w="2121" w:type="dxa"/>
          </w:tcPr>
          <w:p w14:paraId="254AB88D" w14:textId="77777777" w:rsidR="00984071" w:rsidRPr="00EF1680" w:rsidRDefault="00984071" w:rsidP="00DF5D87">
            <w:pPr>
              <w:pStyle w:val="TableTextLeft"/>
              <w:spacing w:before="30" w:after="30"/>
            </w:pPr>
            <w:r w:rsidRPr="00EF1680">
              <w:t>Year 1 – 2029–30 financial year onwards</w:t>
            </w:r>
          </w:p>
        </w:tc>
      </w:tr>
    </w:tbl>
    <w:p w14:paraId="42992B79" w14:textId="3E48668F" w:rsidR="00AA2F21" w:rsidRDefault="007E413E" w:rsidP="00ED2500">
      <w:pPr>
        <w:pStyle w:val="Heading1"/>
      </w:pPr>
      <w:bookmarkStart w:id="31" w:name="_Toc228978568"/>
      <w:bookmarkStart w:id="32" w:name="_Toc236049658"/>
      <w:bookmarkEnd w:id="30"/>
      <w:r>
        <w:lastRenderedPageBreak/>
        <w:t>Data use at Treasury</w:t>
      </w:r>
      <w:bookmarkEnd w:id="31"/>
      <w:bookmarkEnd w:id="32"/>
    </w:p>
    <w:p w14:paraId="5C566666" w14:textId="16380BA1" w:rsidR="007E413E" w:rsidRDefault="00FD192A" w:rsidP="0072355A">
      <w:pPr>
        <w:pStyle w:val="Heading2"/>
        <w:spacing w:before="120"/>
      </w:pPr>
      <w:bookmarkStart w:id="33" w:name="_Toc146036529"/>
      <w:bookmarkStart w:id="34" w:name="_Toc228528554"/>
      <w:bookmarkStart w:id="35" w:name="_Toc228978569"/>
      <w:bookmarkStart w:id="36" w:name="_Toc236049659"/>
      <w:r>
        <w:t xml:space="preserve">What do we mean by </w:t>
      </w:r>
      <w:r w:rsidR="00EF1680">
        <w:t>‘</w:t>
      </w:r>
      <w:r>
        <w:t>data</w:t>
      </w:r>
      <w:r w:rsidR="00EF1680">
        <w:t>’</w:t>
      </w:r>
      <w:r>
        <w:t>?</w:t>
      </w:r>
      <w:bookmarkEnd w:id="33"/>
      <w:bookmarkEnd w:id="34"/>
      <w:bookmarkEnd w:id="35"/>
      <w:bookmarkEnd w:id="36"/>
    </w:p>
    <w:p w14:paraId="550F61C5" w14:textId="3D7F30CB" w:rsidR="00A11F7F" w:rsidRDefault="005D6BFE" w:rsidP="00043EC4">
      <w:r>
        <w:t xml:space="preserve">Data comes in many </w:t>
      </w:r>
      <w:r w:rsidR="00743063">
        <w:t>types and formats,</w:t>
      </w:r>
      <w:r w:rsidR="005A31D8">
        <w:t xml:space="preserve"> ranging from</w:t>
      </w:r>
      <w:r w:rsidR="00743063">
        <w:t xml:space="preserve"> </w:t>
      </w:r>
      <w:r w:rsidR="005A31D8">
        <w:t>a single number</w:t>
      </w:r>
      <w:r w:rsidR="00312BFB">
        <w:t xml:space="preserve"> or</w:t>
      </w:r>
      <w:r w:rsidR="005A31D8">
        <w:t xml:space="preserve"> a single response to a survey</w:t>
      </w:r>
      <w:r w:rsidR="00992688">
        <w:t> </w:t>
      </w:r>
      <w:r w:rsidR="005A31D8">
        <w:t xml:space="preserve">question, to </w:t>
      </w:r>
      <w:r w:rsidR="00312BFB">
        <w:t xml:space="preserve">large </w:t>
      </w:r>
      <w:r w:rsidR="00D6492F">
        <w:t>data</w:t>
      </w:r>
      <w:r w:rsidR="00312BFB">
        <w:t>sets</w:t>
      </w:r>
      <w:r w:rsidR="00586608">
        <w:t xml:space="preserve"> of billions of such numbers or responses</w:t>
      </w:r>
      <w:r w:rsidR="001065C2">
        <w:t xml:space="preserve">. </w:t>
      </w:r>
      <w:r w:rsidR="00D85B54">
        <w:t>The A</w:t>
      </w:r>
      <w:r w:rsidR="00A72966">
        <w:t>ustralian Bureau of</w:t>
      </w:r>
      <w:r w:rsidR="00992688">
        <w:t> </w:t>
      </w:r>
      <w:r w:rsidR="00A72966">
        <w:t>Statistics (A</w:t>
      </w:r>
      <w:r w:rsidR="00D85B54">
        <w:t>BS</w:t>
      </w:r>
      <w:r w:rsidR="00A72966">
        <w:t>)</w:t>
      </w:r>
      <w:r w:rsidR="00D85B54">
        <w:t xml:space="preserve"> </w:t>
      </w:r>
      <w:r w:rsidR="15D45648" w:rsidRPr="00EF1680">
        <w:t>define</w:t>
      </w:r>
      <w:r w:rsidR="3C6539FD" w:rsidRPr="00EF1680">
        <w:t>s</w:t>
      </w:r>
      <w:r w:rsidR="002C7B11" w:rsidRPr="00EF1680">
        <w:t xml:space="preserve"> data</w:t>
      </w:r>
      <w:r w:rsidR="15D45648">
        <w:t xml:space="preserve"> </w:t>
      </w:r>
      <w:r w:rsidR="00D85B54">
        <w:t>as</w:t>
      </w:r>
      <w:r w:rsidR="00743063">
        <w:t xml:space="preserve"> </w:t>
      </w:r>
      <w:r w:rsidR="00D85B54" w:rsidRPr="2A730E2F">
        <w:rPr>
          <w:i/>
          <w:iCs/>
        </w:rPr>
        <w:t>measurements or observations that are collected as a source of information</w:t>
      </w:r>
      <w:r w:rsidR="00D85B54">
        <w:t xml:space="preserve">. </w:t>
      </w:r>
      <w:r w:rsidR="007A0E44">
        <w:t>D</w:t>
      </w:r>
      <w:r w:rsidR="006F7ABE">
        <w:t xml:space="preserve">ata is a subset of information, but not all information </w:t>
      </w:r>
      <w:r w:rsidR="00F554B8">
        <w:t xml:space="preserve">has the </w:t>
      </w:r>
      <w:r w:rsidR="0025646F">
        <w:t xml:space="preserve">intentional </w:t>
      </w:r>
      <w:r w:rsidR="006137FF">
        <w:t>collection</w:t>
      </w:r>
      <w:r w:rsidR="001E1278">
        <w:t xml:space="preserve"> </w:t>
      </w:r>
      <w:r w:rsidR="00391B48">
        <w:t>and</w:t>
      </w:r>
      <w:r w:rsidR="00992688">
        <w:t> </w:t>
      </w:r>
      <w:r w:rsidR="00391B48">
        <w:t xml:space="preserve">structure </w:t>
      </w:r>
      <w:r w:rsidR="00F554B8">
        <w:t xml:space="preserve">that </w:t>
      </w:r>
      <w:r w:rsidR="00391B48">
        <w:t>define</w:t>
      </w:r>
      <w:r w:rsidR="00560B15">
        <w:t xml:space="preserve"> data</w:t>
      </w:r>
      <w:r w:rsidR="00686F7A">
        <w:t xml:space="preserve"> and </w:t>
      </w:r>
      <w:r w:rsidR="006465DE">
        <w:t>lends itself to systematic analysis</w:t>
      </w:r>
      <w:r w:rsidR="00560B15">
        <w:t>.</w:t>
      </w:r>
      <w:r w:rsidR="00F659E0">
        <w:t xml:space="preserve"> </w:t>
      </w:r>
    </w:p>
    <w:p w14:paraId="73517F61" w14:textId="6E466BBB" w:rsidR="006137FF" w:rsidRDefault="000B600D" w:rsidP="00043EC4">
      <w:pPr>
        <w:pStyle w:val="Heading2"/>
      </w:pPr>
      <w:bookmarkStart w:id="37" w:name="_Toc146036530"/>
      <w:bookmarkStart w:id="38" w:name="_Toc228528555"/>
      <w:bookmarkStart w:id="39" w:name="_Toc228978570"/>
      <w:bookmarkStart w:id="40" w:name="_Toc236049660"/>
      <w:r>
        <w:t>What does data look like at Treasury?</w:t>
      </w:r>
      <w:bookmarkEnd w:id="37"/>
      <w:bookmarkEnd w:id="38"/>
      <w:bookmarkEnd w:id="39"/>
      <w:bookmarkEnd w:id="40"/>
    </w:p>
    <w:p w14:paraId="2B70D702" w14:textId="3DE45826" w:rsidR="005D6BFE" w:rsidRDefault="00965888" w:rsidP="00043EC4">
      <w:r>
        <w:t xml:space="preserve">The most effective way to identify </w:t>
      </w:r>
      <w:r w:rsidR="00441ECD">
        <w:t xml:space="preserve">what </w:t>
      </w:r>
      <w:r w:rsidR="00EF1680">
        <w:t>‘</w:t>
      </w:r>
      <w:r w:rsidR="00441ECD">
        <w:t>data</w:t>
      </w:r>
      <w:r w:rsidR="00EF1680">
        <w:t>’</w:t>
      </w:r>
      <w:r w:rsidR="00441ECD">
        <w:t xml:space="preserve"> is in a Treasury context is by considering examples of</w:t>
      </w:r>
      <w:r w:rsidR="00992688">
        <w:t> </w:t>
      </w:r>
      <w:r w:rsidR="00A21685">
        <w:t xml:space="preserve">the </w:t>
      </w:r>
      <w:r w:rsidR="008F623D">
        <w:t>information</w:t>
      </w:r>
      <w:r w:rsidR="00441ECD">
        <w:t xml:space="preserve"> we hold, </w:t>
      </w:r>
      <w:r w:rsidR="007F3FC3">
        <w:t xml:space="preserve">how it is structured </w:t>
      </w:r>
      <w:r w:rsidR="00441ECD">
        <w:t xml:space="preserve">and how we </w:t>
      </w:r>
      <w:r w:rsidR="00405BB9">
        <w:t>use</w:t>
      </w:r>
      <w:r w:rsidR="00441ECD">
        <w:t xml:space="preserve"> it</w:t>
      </w:r>
      <w:r w:rsidR="001065C2">
        <w:t xml:space="preserve">. </w:t>
      </w:r>
    </w:p>
    <w:p w14:paraId="51314BD6" w14:textId="03F95404" w:rsidR="00E47BC9" w:rsidRDefault="00E47BC9" w:rsidP="00043EC4">
      <w:r>
        <w:t>I</w:t>
      </w:r>
      <w:r w:rsidR="00221D33">
        <w:t>t is</w:t>
      </w:r>
      <w:r w:rsidR="00441ECD">
        <w:t xml:space="preserve"> also</w:t>
      </w:r>
      <w:r w:rsidR="00221D33">
        <w:t xml:space="preserve"> important </w:t>
      </w:r>
      <w:r>
        <w:t>to</w:t>
      </w:r>
      <w:r w:rsidR="00221D33">
        <w:t xml:space="preserve"> distinguish between </w:t>
      </w:r>
      <w:r>
        <w:t xml:space="preserve">the different types of data. For example: </w:t>
      </w:r>
    </w:p>
    <w:p w14:paraId="2D4EF99D" w14:textId="22761E15" w:rsidR="00E47BC9" w:rsidRDefault="66E88614" w:rsidP="00043EC4">
      <w:pPr>
        <w:pStyle w:val="Bullet"/>
      </w:pPr>
      <w:r>
        <w:t>d</w:t>
      </w:r>
      <w:r w:rsidR="007E413E">
        <w:t xml:space="preserve">ata can be </w:t>
      </w:r>
      <w:r w:rsidR="007E413E" w:rsidRPr="00B83289">
        <w:rPr>
          <w:b/>
        </w:rPr>
        <w:t>quantitative</w:t>
      </w:r>
      <w:r w:rsidR="007E413E">
        <w:t xml:space="preserve"> (expressed as a </w:t>
      </w:r>
      <w:r w:rsidR="007E413E" w:rsidRPr="00F2537D">
        <w:t>value</w:t>
      </w:r>
      <w:r w:rsidR="00F47793">
        <w:t xml:space="preserve"> </w:t>
      </w:r>
      <w:r w:rsidR="009C57B4">
        <w:t>–</w:t>
      </w:r>
      <w:r w:rsidR="00F47793">
        <w:t xml:space="preserve"> </w:t>
      </w:r>
      <w:r w:rsidR="00AB094C" w:rsidDel="002D14DF">
        <w:t>such as</w:t>
      </w:r>
      <w:r w:rsidR="00AB094C">
        <w:t xml:space="preserve"> a percentage in a spreadsheet</w:t>
      </w:r>
      <w:r w:rsidR="007E413E">
        <w:t>) or</w:t>
      </w:r>
      <w:r w:rsidR="00992688">
        <w:t> </w:t>
      </w:r>
      <w:r w:rsidR="007E413E" w:rsidRPr="00B83289">
        <w:rPr>
          <w:b/>
        </w:rPr>
        <w:t>qualitative</w:t>
      </w:r>
      <w:r w:rsidR="007E413E">
        <w:t xml:space="preserve"> (expressed as a </w:t>
      </w:r>
      <w:r w:rsidR="007E413E" w:rsidRPr="00F2537D">
        <w:t>category</w:t>
      </w:r>
      <w:r w:rsidR="00F47793">
        <w:t xml:space="preserve"> </w:t>
      </w:r>
      <w:r w:rsidR="009C57B4">
        <w:t>–</w:t>
      </w:r>
      <w:r w:rsidR="00F47793">
        <w:t xml:space="preserve"> </w:t>
      </w:r>
      <w:r w:rsidR="00AB094C">
        <w:t>such as a free text response to a survey question</w:t>
      </w:r>
      <w:r w:rsidR="007E413E">
        <w:t>)</w:t>
      </w:r>
    </w:p>
    <w:p w14:paraId="1E8079FE" w14:textId="4FAF88BB" w:rsidR="006465DE" w:rsidRDefault="603C59B1" w:rsidP="00043EC4">
      <w:pPr>
        <w:pStyle w:val="Bullet"/>
      </w:pPr>
      <w:r>
        <w:t>d</w:t>
      </w:r>
      <w:r w:rsidR="007E413E">
        <w:t xml:space="preserve">ata can also be collected in a variety of ways. Government data is commonly either </w:t>
      </w:r>
      <w:r w:rsidR="007E413E" w:rsidRPr="00B83289">
        <w:rPr>
          <w:b/>
          <w:bCs/>
        </w:rPr>
        <w:t>administrative</w:t>
      </w:r>
      <w:r w:rsidR="007E413E">
        <w:t xml:space="preserve"> (data collected for the purposes of delivering a program or service) or </w:t>
      </w:r>
      <w:r w:rsidR="007E413E" w:rsidRPr="00B83289">
        <w:rPr>
          <w:b/>
          <w:bCs/>
        </w:rPr>
        <w:t>survey</w:t>
      </w:r>
      <w:r w:rsidR="007E413E">
        <w:t xml:space="preserve"> (data collected with the specific goal of answering one or more research questions). </w:t>
      </w:r>
      <w:r w:rsidR="006173B0">
        <w:t>D</w:t>
      </w:r>
      <w:r w:rsidR="0043199B">
        <w:t>ata</w:t>
      </w:r>
      <w:r w:rsidR="00DC7691">
        <w:t> </w:t>
      </w:r>
      <w:r w:rsidR="0043199B">
        <w:t xml:space="preserve">can </w:t>
      </w:r>
      <w:r w:rsidR="006173B0">
        <w:t>also</w:t>
      </w:r>
      <w:r w:rsidR="0043199B">
        <w:t xml:space="preserve"> be collected from less structured information, such as text analysis of</w:t>
      </w:r>
      <w:r w:rsidR="00DC7691">
        <w:t> </w:t>
      </w:r>
      <w:r w:rsidR="0043199B">
        <w:t>written documents</w:t>
      </w:r>
      <w:r w:rsidR="001065C2">
        <w:t xml:space="preserve">. </w:t>
      </w:r>
    </w:p>
    <w:p w14:paraId="29E2AA59" w14:textId="354A0771" w:rsidR="007E413E" w:rsidRDefault="001A7BCC" w:rsidP="00043EC4">
      <w:r>
        <w:t>S</w:t>
      </w:r>
      <w:r w:rsidR="009E66AF">
        <w:t>ome</w:t>
      </w:r>
      <w:r w:rsidR="007E413E">
        <w:t xml:space="preserve"> common sources </w:t>
      </w:r>
      <w:r w:rsidR="00A32F90">
        <w:t xml:space="preserve">of data Treasury holds and </w:t>
      </w:r>
      <w:r w:rsidR="00947D1F">
        <w:t xml:space="preserve">their </w:t>
      </w:r>
      <w:r w:rsidR="00A32F90">
        <w:t>uses include</w:t>
      </w:r>
      <w:r w:rsidR="007E413E">
        <w:t>:</w:t>
      </w:r>
    </w:p>
    <w:p w14:paraId="77ADDDF0" w14:textId="40D22042" w:rsidR="007E413E" w:rsidRDefault="000D211D" w:rsidP="00043EC4">
      <w:pPr>
        <w:pStyle w:val="Bullet"/>
      </w:pPr>
      <w:r>
        <w:t>publicly</w:t>
      </w:r>
      <w:r w:rsidR="00EF1680">
        <w:noBreakHyphen/>
      </w:r>
      <w:r w:rsidR="007E413E">
        <w:t xml:space="preserve">available data from external sources (e.g. </w:t>
      </w:r>
      <w:r w:rsidR="00BB0806">
        <w:t>regular ABS economic releases)</w:t>
      </w:r>
    </w:p>
    <w:p w14:paraId="1E9464D6" w14:textId="46A15C61" w:rsidR="00596F8B" w:rsidRPr="00596F8B" w:rsidRDefault="00EA4FA9" w:rsidP="00043EC4">
      <w:pPr>
        <w:pStyle w:val="Bullet"/>
      </w:pPr>
      <w:r>
        <w:t xml:space="preserve">restricted </w:t>
      </w:r>
      <w:r w:rsidR="000D211D">
        <w:t>data</w:t>
      </w:r>
      <w:r w:rsidR="000D211D" w:rsidRPr="00596F8B">
        <w:t xml:space="preserve"> </w:t>
      </w:r>
      <w:r w:rsidR="00596F8B" w:rsidRPr="00596F8B">
        <w:t>sourced externally</w:t>
      </w:r>
      <w:r w:rsidR="0039668C">
        <w:t xml:space="preserve"> – be it from other agencies or private data providers</w:t>
      </w:r>
      <w:r w:rsidR="00563FD4">
        <w:t xml:space="preserve"> – </w:t>
      </w:r>
      <w:r w:rsidR="003D668D">
        <w:t xml:space="preserve">used </w:t>
      </w:r>
      <w:r w:rsidR="00FE0028">
        <w:t>for</w:t>
      </w:r>
      <w:r w:rsidR="00596F8B" w:rsidRPr="00596F8B">
        <w:t xml:space="preserve"> models, forecasts, </w:t>
      </w:r>
      <w:r w:rsidR="003459FC">
        <w:t>projections</w:t>
      </w:r>
      <w:r w:rsidR="00596F8B" w:rsidRPr="00596F8B">
        <w:t xml:space="preserve"> and analytical </w:t>
      </w:r>
      <w:r w:rsidR="003459FC" w:rsidRPr="00596F8B">
        <w:t>in</w:t>
      </w:r>
      <w:r w:rsidR="003459FC">
        <w:t>sights</w:t>
      </w:r>
    </w:p>
    <w:p w14:paraId="4FA39324" w14:textId="03B8A92D" w:rsidR="007E413E" w:rsidRDefault="000D211D" w:rsidP="00043EC4">
      <w:pPr>
        <w:pStyle w:val="Bullet"/>
      </w:pPr>
      <w:r>
        <w:t xml:space="preserve">internal </w:t>
      </w:r>
      <w:r w:rsidR="007E413E">
        <w:t xml:space="preserve">program data </w:t>
      </w:r>
      <w:r w:rsidR="007038F9">
        <w:t xml:space="preserve">used to </w:t>
      </w:r>
      <w:r w:rsidR="00BA6A8F">
        <w:t>administ</w:t>
      </w:r>
      <w:r w:rsidR="004435A8">
        <w:t>er</w:t>
      </w:r>
      <w:r w:rsidR="00BA6A8F">
        <w:t xml:space="preserve"> </w:t>
      </w:r>
      <w:r w:rsidR="00837DEF">
        <w:t>and report</w:t>
      </w:r>
      <w:r w:rsidR="007038F9">
        <w:t xml:space="preserve"> outcomes of specific initiatives</w:t>
      </w:r>
    </w:p>
    <w:p w14:paraId="4D66A1FC" w14:textId="6B0CA605" w:rsidR="00896F44" w:rsidRDefault="000D211D" w:rsidP="00043EC4">
      <w:pPr>
        <w:pStyle w:val="Bullet"/>
      </w:pPr>
      <w:r>
        <w:t xml:space="preserve">data </w:t>
      </w:r>
      <w:r w:rsidR="00896F44">
        <w:t>coll</w:t>
      </w:r>
      <w:r w:rsidR="00E53DA2">
        <w:t>ected</w:t>
      </w:r>
      <w:r w:rsidR="00896F44">
        <w:t xml:space="preserve"> from </w:t>
      </w:r>
      <w:r w:rsidR="00E53DA2">
        <w:t>stakeholders</w:t>
      </w:r>
      <w:r w:rsidR="007F4E5D">
        <w:t xml:space="preserve"> to </w:t>
      </w:r>
      <w:r w:rsidR="00795F9E">
        <w:t>inform policy design</w:t>
      </w:r>
      <w:r w:rsidR="00E53DA2">
        <w:t>,</w:t>
      </w:r>
      <w:r w:rsidR="00795F9E">
        <w:t xml:space="preserve"> advice</w:t>
      </w:r>
      <w:r w:rsidR="00E53DA2">
        <w:t xml:space="preserve"> and evaluation </w:t>
      </w:r>
    </w:p>
    <w:p w14:paraId="08220C4B" w14:textId="1554E823" w:rsidR="00181942" w:rsidRPr="00D42A04" w:rsidRDefault="000D211D" w:rsidP="00D42A04">
      <w:pPr>
        <w:pStyle w:val="Bullet"/>
      </w:pPr>
      <w:r>
        <w:t xml:space="preserve">corporate </w:t>
      </w:r>
      <w:r w:rsidR="007E413E">
        <w:t>data used to manage internal finance, legislative</w:t>
      </w:r>
      <w:r w:rsidR="007E413E" w:rsidDel="00F2537D">
        <w:t xml:space="preserve"> </w:t>
      </w:r>
      <w:r w:rsidR="007E413E">
        <w:t>and human resources</w:t>
      </w:r>
      <w:r w:rsidR="00E03F3E">
        <w:t xml:space="preserve"> functions</w:t>
      </w:r>
      <w:r w:rsidR="00996B6F">
        <w:t>.</w:t>
      </w:r>
      <w:bookmarkStart w:id="41" w:name="_Toc146036531"/>
      <w:bookmarkStart w:id="42" w:name="_Toc228528556"/>
      <w:bookmarkStart w:id="43" w:name="_Toc228978571"/>
      <w:r w:rsidR="00181942">
        <w:br w:type="page"/>
      </w:r>
    </w:p>
    <w:p w14:paraId="21CB8A7B" w14:textId="51BAD8F5" w:rsidR="00B471E2" w:rsidRDefault="00B471E2" w:rsidP="00043EC4">
      <w:pPr>
        <w:pStyle w:val="Heading2"/>
      </w:pPr>
      <w:bookmarkStart w:id="44" w:name="_Toc236049661"/>
      <w:r>
        <w:lastRenderedPageBreak/>
        <w:t>Context</w:t>
      </w:r>
      <w:r w:rsidR="001D183C">
        <w:t xml:space="preserve"> and scope</w:t>
      </w:r>
      <w:r>
        <w:t xml:space="preserve"> </w:t>
      </w:r>
      <w:r w:rsidR="000175B2">
        <w:t>for</w:t>
      </w:r>
      <w:r>
        <w:t xml:space="preserve"> </w:t>
      </w:r>
      <w:r w:rsidR="00724BF2">
        <w:t xml:space="preserve">our </w:t>
      </w:r>
      <w:r w:rsidR="009D120C">
        <w:t xml:space="preserve">second </w:t>
      </w:r>
      <w:r>
        <w:t>Enterprise Data Strategy</w:t>
      </w:r>
      <w:bookmarkEnd w:id="41"/>
      <w:bookmarkEnd w:id="42"/>
      <w:bookmarkEnd w:id="43"/>
      <w:bookmarkEnd w:id="44"/>
    </w:p>
    <w:p w14:paraId="04F6054C" w14:textId="235C2254" w:rsidR="0094607D" w:rsidRDefault="00E91069" w:rsidP="00043EC4">
      <w:r w:rsidRPr="00E91069">
        <w:t>Data</w:t>
      </w:r>
      <w:r w:rsidR="0031731A">
        <w:rPr>
          <w:rStyle w:val="CommentReference"/>
          <w:rFonts w:ascii="Calibri" w:hAnsi="Calibri"/>
        </w:rPr>
        <w:t xml:space="preserve"> </w:t>
      </w:r>
      <w:r w:rsidR="0031731A">
        <w:t>plays</w:t>
      </w:r>
      <w:r w:rsidRPr="00E91069">
        <w:t xml:space="preserve"> an increasingly </w:t>
      </w:r>
      <w:r w:rsidR="00C55958" w:rsidRPr="00E91069">
        <w:t>important role</w:t>
      </w:r>
      <w:r w:rsidR="0031731A">
        <w:t xml:space="preserve"> in </w:t>
      </w:r>
      <w:r w:rsidRPr="00E91069">
        <w:t>core practice</w:t>
      </w:r>
      <w:r w:rsidR="0031731A">
        <w:t>s</w:t>
      </w:r>
      <w:r w:rsidRPr="00E91069">
        <w:t xml:space="preserve"> across the </w:t>
      </w:r>
      <w:r w:rsidR="00865689">
        <w:t>d</w:t>
      </w:r>
      <w:r w:rsidRPr="00E91069">
        <w:t>epartment.</w:t>
      </w:r>
      <w:r w:rsidR="005F4615">
        <w:t xml:space="preserve"> New data </w:t>
      </w:r>
      <w:proofErr w:type="gramStart"/>
      <w:r w:rsidR="005F4615">
        <w:t xml:space="preserve">sources </w:t>
      </w:r>
      <w:r w:rsidR="00DB53AE">
        <w:t xml:space="preserve"> and</w:t>
      </w:r>
      <w:proofErr w:type="gramEnd"/>
      <w:r w:rsidR="00DB53AE">
        <w:t xml:space="preserve"> technologies </w:t>
      </w:r>
      <w:r w:rsidR="00A77C5D">
        <w:t>mean</w:t>
      </w:r>
      <w:r w:rsidR="006F3ACE">
        <w:t xml:space="preserve"> we</w:t>
      </w:r>
      <w:r w:rsidR="00E02554">
        <w:t xml:space="preserve"> are</w:t>
      </w:r>
      <w:r w:rsidR="006F3ACE">
        <w:t xml:space="preserve"> able and often expected to</w:t>
      </w:r>
      <w:r w:rsidR="00A9492F">
        <w:t xml:space="preserve"> answer a greater variety of </w:t>
      </w:r>
      <w:r w:rsidR="00A77C5D">
        <w:t>questions</w:t>
      </w:r>
      <w:r w:rsidR="00FF7D30">
        <w:t xml:space="preserve">, while new </w:t>
      </w:r>
      <w:r w:rsidR="00C46758">
        <w:t xml:space="preserve">analytical and visualisation tools </w:t>
      </w:r>
      <w:r w:rsidR="0094607D">
        <w:t>provide</w:t>
      </w:r>
      <w:r w:rsidR="00C46758">
        <w:t xml:space="preserve"> </w:t>
      </w:r>
      <w:r w:rsidR="0024111D">
        <w:t xml:space="preserve">a greater </w:t>
      </w:r>
      <w:r w:rsidR="0069656B">
        <w:t xml:space="preserve">variety of </w:t>
      </w:r>
      <w:r w:rsidR="00D26E1B">
        <w:t xml:space="preserve">ways of </w:t>
      </w:r>
      <w:r w:rsidR="00531E06">
        <w:t xml:space="preserve">efficiently </w:t>
      </w:r>
      <w:r w:rsidR="00D26E1B">
        <w:t xml:space="preserve">interrogating </w:t>
      </w:r>
      <w:r w:rsidR="006C2C81">
        <w:t xml:space="preserve">data </w:t>
      </w:r>
      <w:r w:rsidR="00D26E1B">
        <w:t xml:space="preserve">and </w:t>
      </w:r>
      <w:r w:rsidR="00531E06">
        <w:t xml:space="preserve">illustrating </w:t>
      </w:r>
      <w:r w:rsidR="006C2C81">
        <w:t>our insights</w:t>
      </w:r>
      <w:r w:rsidR="00A9492F">
        <w:t>.</w:t>
      </w:r>
      <w:r w:rsidR="00BF6C04">
        <w:t xml:space="preserve"> </w:t>
      </w:r>
      <w:r w:rsidR="00AD224B">
        <w:t>S</w:t>
      </w:r>
      <w:r w:rsidR="00237C39">
        <w:t xml:space="preserve">tanding still means falling behind, </w:t>
      </w:r>
      <w:r w:rsidR="009D120C">
        <w:t xml:space="preserve">but </w:t>
      </w:r>
      <w:r w:rsidR="00C00DC0">
        <w:t xml:space="preserve">continually </w:t>
      </w:r>
      <w:r w:rsidR="009B58F1">
        <w:t xml:space="preserve">improving </w:t>
      </w:r>
      <w:r w:rsidR="003474AB">
        <w:t>our</w:t>
      </w:r>
      <w:r w:rsidR="00624334">
        <w:t xml:space="preserve"> data practice</w:t>
      </w:r>
      <w:r w:rsidR="00AD224B">
        <w:t xml:space="preserve"> </w:t>
      </w:r>
      <w:r w:rsidR="003C3A12">
        <w:t>enable</w:t>
      </w:r>
      <w:r w:rsidR="003474AB">
        <w:t>s</w:t>
      </w:r>
      <w:r w:rsidR="003C3A12">
        <w:t xml:space="preserve"> better advice</w:t>
      </w:r>
      <w:r w:rsidR="00A50133">
        <w:t xml:space="preserve"> and better outcomes</w:t>
      </w:r>
      <w:r w:rsidR="00EF1680">
        <w:t xml:space="preserve">. </w:t>
      </w:r>
    </w:p>
    <w:p w14:paraId="1D9D4AEE" w14:textId="2CFE2154" w:rsidR="003D4BCC" w:rsidRDefault="00895BD2" w:rsidP="00043EC4">
      <w:pPr>
        <w:rPr>
          <w:rFonts w:cs="Calibri Light"/>
        </w:rPr>
      </w:pPr>
      <w:r>
        <w:t xml:space="preserve">Our </w:t>
      </w:r>
      <w:r w:rsidR="009D120C">
        <w:t xml:space="preserve">second </w:t>
      </w:r>
      <w:r w:rsidR="008D1DF8">
        <w:t xml:space="preserve">strategy builds on </w:t>
      </w:r>
      <w:hyperlink r:id="rId27" w:history="1">
        <w:r w:rsidR="003F1FE5">
          <w:rPr>
            <w:rStyle w:val="Hyperlink"/>
          </w:rPr>
          <w:t xml:space="preserve">the foundational elements of the </w:t>
        </w:r>
        <w:r w:rsidR="009D120C">
          <w:rPr>
            <w:rStyle w:val="Hyperlink"/>
          </w:rPr>
          <w:t xml:space="preserve">first </w:t>
        </w:r>
        <w:r w:rsidR="003F1FE5">
          <w:rPr>
            <w:rStyle w:val="Hyperlink"/>
          </w:rPr>
          <w:t>strategy</w:t>
        </w:r>
      </w:hyperlink>
      <w:r w:rsidR="00370465">
        <w:t xml:space="preserve">. It </w:t>
      </w:r>
      <w:r w:rsidR="004D554D">
        <w:t>leverage</w:t>
      </w:r>
      <w:r w:rsidR="00084A6A">
        <w:t>s</w:t>
      </w:r>
      <w:r w:rsidR="004D554D">
        <w:t xml:space="preserve"> existing excellence </w:t>
      </w:r>
      <w:r w:rsidR="003F2DE5">
        <w:t xml:space="preserve">to support all Treasury staff across the spectrum of data </w:t>
      </w:r>
      <w:r w:rsidR="009E7BFC">
        <w:t>skills and needs</w:t>
      </w:r>
      <w:r w:rsidR="003F2DE5">
        <w:t>.</w:t>
      </w:r>
      <w:r w:rsidR="007E39A7">
        <w:t xml:space="preserve"> The strategy</w:t>
      </w:r>
      <w:r w:rsidR="00130DCC">
        <w:t xml:space="preserve"> builds on the vision </w:t>
      </w:r>
      <w:r w:rsidR="00592937">
        <w:t xml:space="preserve">and investment plan </w:t>
      </w:r>
      <w:r w:rsidR="00130DCC">
        <w:t xml:space="preserve">for </w:t>
      </w:r>
      <w:r w:rsidR="00B56DE8">
        <w:t>a more contemporary</w:t>
      </w:r>
      <w:r w:rsidR="00130DCC">
        <w:t xml:space="preserve"> </w:t>
      </w:r>
      <w:r w:rsidR="00B552E2">
        <w:t>analytical infrastructure</w:t>
      </w:r>
      <w:r w:rsidR="007142F4">
        <w:t xml:space="preserve"> </w:t>
      </w:r>
      <w:r w:rsidR="00782D5F">
        <w:t>outlined in</w:t>
      </w:r>
      <w:r w:rsidR="00992688">
        <w:t> </w:t>
      </w:r>
      <w:r w:rsidR="00782D5F" w:rsidRPr="00181942">
        <w:rPr>
          <w:rFonts w:cs="Calibri Light"/>
          <w:i/>
          <w:iCs/>
        </w:rPr>
        <w:t>Digital and Cyber Strategy 2026</w:t>
      </w:r>
      <w:r w:rsidR="003D4BCC" w:rsidRPr="00181942">
        <w:rPr>
          <w:rFonts w:cs="Calibri Light"/>
          <w:i/>
          <w:iCs/>
        </w:rPr>
        <w:t>–</w:t>
      </w:r>
      <w:r w:rsidR="00181942" w:rsidRPr="00181942">
        <w:rPr>
          <w:rFonts w:cs="Calibri Light"/>
          <w:i/>
          <w:iCs/>
        </w:rPr>
        <w:t>20</w:t>
      </w:r>
      <w:r w:rsidR="00782D5F" w:rsidRPr="00181942">
        <w:rPr>
          <w:rFonts w:cs="Calibri Light"/>
          <w:i/>
          <w:iCs/>
        </w:rPr>
        <w:t>29</w:t>
      </w:r>
      <w:r w:rsidR="00D0621F">
        <w:rPr>
          <w:rFonts w:cs="Calibri Light"/>
        </w:rPr>
        <w:t xml:space="preserve"> and complements the </w:t>
      </w:r>
      <w:r w:rsidR="00BD685E" w:rsidRPr="00181942">
        <w:rPr>
          <w:rFonts w:cs="Calibri Light"/>
          <w:i/>
          <w:iCs/>
        </w:rPr>
        <w:t>Strategic Workforce Plan 2024</w:t>
      </w:r>
      <w:r w:rsidR="007B56A8">
        <w:rPr>
          <w:rFonts w:cs="Calibri Light"/>
          <w:i/>
          <w:iCs/>
        </w:rPr>
        <w:t>‍</w:t>
      </w:r>
      <w:r w:rsidR="00992688" w:rsidRPr="00181942">
        <w:rPr>
          <w:rFonts w:cs="Calibri Light"/>
          <w:i/>
          <w:iCs/>
        </w:rPr>
        <w:t>–</w:t>
      </w:r>
      <w:r w:rsidR="007B56A8">
        <w:rPr>
          <w:rFonts w:cs="Calibri Light"/>
          <w:i/>
          <w:iCs/>
        </w:rPr>
        <w:t>‍20</w:t>
      </w:r>
      <w:r w:rsidR="00BD685E" w:rsidRPr="00181942">
        <w:rPr>
          <w:rFonts w:cs="Calibri Light"/>
          <w:i/>
          <w:iCs/>
        </w:rPr>
        <w:t>30</w:t>
      </w:r>
      <w:r w:rsidR="00D0206E">
        <w:rPr>
          <w:rFonts w:cs="Calibri Light"/>
        </w:rPr>
        <w:t xml:space="preserve">. </w:t>
      </w:r>
      <w:r w:rsidR="00936BE0">
        <w:rPr>
          <w:rFonts w:cs="Calibri Light"/>
        </w:rPr>
        <w:t xml:space="preserve">While </w:t>
      </w:r>
      <w:r w:rsidR="005352F6">
        <w:rPr>
          <w:rFonts w:cs="Calibri Light"/>
        </w:rPr>
        <w:t xml:space="preserve">the digital infrastructure </w:t>
      </w:r>
      <w:r w:rsidR="0069273B">
        <w:rPr>
          <w:rFonts w:cs="Calibri Light"/>
        </w:rPr>
        <w:t>is outside the scope of this</w:t>
      </w:r>
      <w:r w:rsidR="00C27A6A">
        <w:rPr>
          <w:rFonts w:cs="Calibri Light"/>
        </w:rPr>
        <w:t xml:space="preserve"> strategy, it is a key </w:t>
      </w:r>
      <w:r w:rsidR="00F543BA">
        <w:rPr>
          <w:rFonts w:cs="Calibri Light"/>
        </w:rPr>
        <w:t xml:space="preserve">dependency and opportunity </w:t>
      </w:r>
      <w:r w:rsidR="00E161B6">
        <w:rPr>
          <w:rFonts w:cs="Calibri Light"/>
        </w:rPr>
        <w:t>for uplift in data governance and use.</w:t>
      </w:r>
    </w:p>
    <w:p w14:paraId="311359E7" w14:textId="0E123D48" w:rsidR="008700BC" w:rsidRDefault="008700BC" w:rsidP="00043EC4">
      <w:r w:rsidRPr="002E35FD">
        <w:t xml:space="preserve">Artificial Intelligence (AI) represents a significant and evolving </w:t>
      </w:r>
      <w:r w:rsidR="00556EE8" w:rsidRPr="002E35FD">
        <w:t>opportunity</w:t>
      </w:r>
      <w:r w:rsidRPr="002E35FD">
        <w:t xml:space="preserve">, with strong executive </w:t>
      </w:r>
      <w:r w:rsidR="00D64512" w:rsidRPr="002E35FD">
        <w:t>engagement</w:t>
      </w:r>
      <w:r w:rsidRPr="002E35FD">
        <w:t xml:space="preserve"> across Treasury. Realising sustainable value from AI will depend on treating data as a</w:t>
      </w:r>
      <w:r w:rsidR="00992688">
        <w:t> </w:t>
      </w:r>
      <w:r w:rsidRPr="002E35FD">
        <w:t>foundational asset rather than a parallel stream</w:t>
      </w:r>
      <w:r w:rsidR="00DC6A1E" w:rsidRPr="002E35FD">
        <w:t xml:space="preserve">. </w:t>
      </w:r>
      <w:r w:rsidR="00CB5A34" w:rsidRPr="002E35FD">
        <w:t>Treasury has a dedicated AI function</w:t>
      </w:r>
      <w:r w:rsidR="0038236D" w:rsidRPr="002E35FD">
        <w:t>,</w:t>
      </w:r>
      <w:r w:rsidR="00CB5A34" w:rsidRPr="002E35FD">
        <w:t xml:space="preserve"> and close collaboration between the data and AI </w:t>
      </w:r>
      <w:r w:rsidR="0038236D" w:rsidRPr="002E35FD">
        <w:t>team</w:t>
      </w:r>
      <w:r w:rsidR="00CB5A34" w:rsidRPr="002E35FD">
        <w:t xml:space="preserve"> will be essential </w:t>
      </w:r>
      <w:r w:rsidR="00C97F70" w:rsidRPr="002E35FD">
        <w:t xml:space="preserve">to support </w:t>
      </w:r>
      <w:r w:rsidR="000C297F" w:rsidRPr="002E35FD">
        <w:t xml:space="preserve">aligned implementation and robust guardrails for safe, </w:t>
      </w:r>
      <w:r w:rsidR="00E37A9D" w:rsidRPr="002E35FD">
        <w:t>secure and ethical</w:t>
      </w:r>
      <w:r w:rsidR="000C297F" w:rsidRPr="002E35FD">
        <w:t xml:space="preserve"> use</w:t>
      </w:r>
      <w:r w:rsidR="00CB5A34" w:rsidRPr="002E35FD">
        <w:t>.</w:t>
      </w:r>
      <w:r w:rsidR="00E26617" w:rsidRPr="002E35FD">
        <w:t xml:space="preserve"> </w:t>
      </w:r>
    </w:p>
    <w:p w14:paraId="3CD9AF42" w14:textId="5AC884F3" w:rsidR="000E73EF" w:rsidRDefault="00754B0C" w:rsidP="00043EC4">
      <w:r>
        <w:rPr>
          <w:rFonts w:cs="Calibri Light"/>
        </w:rPr>
        <w:t xml:space="preserve">The </w:t>
      </w:r>
      <w:r w:rsidR="00CF38F4">
        <w:rPr>
          <w:rFonts w:cs="Calibri Light"/>
        </w:rPr>
        <w:t xml:space="preserve">strategy also positions Treasury well in the context of broader APS commitments to data uplift. These include </w:t>
      </w:r>
      <w:r w:rsidR="00CF38F4">
        <w:t>t</w:t>
      </w:r>
      <w:r w:rsidR="00CF38F4" w:rsidRPr="0091193F">
        <w:t xml:space="preserve">he </w:t>
      </w:r>
      <w:hyperlink r:id="rId28" w:history="1">
        <w:r w:rsidR="00CF38F4" w:rsidRPr="00181942">
          <w:rPr>
            <w:rStyle w:val="Hyperlink"/>
            <w:i/>
            <w:iCs/>
          </w:rPr>
          <w:t>Data and Digital Government Strategy</w:t>
        </w:r>
      </w:hyperlink>
      <w:r w:rsidR="00CF38F4">
        <w:t xml:space="preserve">, supported by the </w:t>
      </w:r>
      <w:r w:rsidR="00CF38F4" w:rsidRPr="00181942">
        <w:rPr>
          <w:i/>
          <w:iCs/>
        </w:rPr>
        <w:t>AI Plan for the Australian Public Service 2025</w:t>
      </w:r>
      <w:r w:rsidR="00CF38F4">
        <w:t xml:space="preserve">. Data is also central to the </w:t>
      </w:r>
      <w:hyperlink r:id="rId29" w:history="1">
        <w:r w:rsidR="00CF38F4" w:rsidRPr="00181942">
          <w:rPr>
            <w:rStyle w:val="Hyperlink"/>
            <w:i/>
            <w:iCs/>
          </w:rPr>
          <w:t>Government</w:t>
        </w:r>
        <w:r w:rsidR="00EF1680" w:rsidRPr="00181942">
          <w:rPr>
            <w:rStyle w:val="Hyperlink"/>
            <w:i/>
            <w:iCs/>
          </w:rPr>
          <w:t>’</w:t>
        </w:r>
        <w:r w:rsidR="00CF38F4" w:rsidRPr="00181942">
          <w:rPr>
            <w:rStyle w:val="Hyperlink"/>
            <w:i/>
            <w:iCs/>
          </w:rPr>
          <w:t>s National AI Plan</w:t>
        </w:r>
      </w:hyperlink>
      <w:r w:rsidR="00CF38F4">
        <w:t>.</w:t>
      </w:r>
      <w:r w:rsidR="00CF38F4" w:rsidRPr="00CF38F4">
        <w:t xml:space="preserve"> </w:t>
      </w:r>
      <w:r w:rsidR="00E169A2">
        <w:t>The strategy identifies a</w:t>
      </w:r>
      <w:r w:rsidR="00992688">
        <w:t> </w:t>
      </w:r>
      <w:r w:rsidR="00E169A2">
        <w:t xml:space="preserve">way forward on </w:t>
      </w:r>
      <w:r w:rsidR="00CF38F4">
        <w:t xml:space="preserve">the </w:t>
      </w:r>
      <w:r w:rsidR="00CF38F4" w:rsidRPr="00181942">
        <w:rPr>
          <w:i/>
          <w:iCs/>
        </w:rPr>
        <w:t>Framework for Governance of Indigenous Data</w:t>
      </w:r>
      <w:r w:rsidR="00CF38F4">
        <w:t>, aimed at creating greater awareness and supporting Indigenous Data Sovereignty efforts amongst APS agencies</w:t>
      </w:r>
      <w:r w:rsidR="008D553B">
        <w:t xml:space="preserve">. </w:t>
      </w:r>
    </w:p>
    <w:p w14:paraId="2A3F096B" w14:textId="2D597DF5" w:rsidR="00E856F0" w:rsidRDefault="003A258A" w:rsidP="00043EC4">
      <w:pPr>
        <w:rPr>
          <w:rFonts w:ascii="Calibri" w:hAnsi="Calibri" w:cs="Arial"/>
          <w:b/>
          <w:color w:val="5D779D" w:themeColor="accent3"/>
          <w:kern w:val="32"/>
          <w:sz w:val="44"/>
          <w:szCs w:val="36"/>
        </w:rPr>
      </w:pPr>
      <w:r w:rsidRPr="009F78A2">
        <w:t>Treasury will leverage the Data Maturity Assessment Tool (DMAT)</w:t>
      </w:r>
      <w:r w:rsidR="00A06238" w:rsidRPr="009F78A2">
        <w:t>, a whole</w:t>
      </w:r>
      <w:r w:rsidR="00EF1680">
        <w:noBreakHyphen/>
      </w:r>
      <w:r w:rsidR="00A06238" w:rsidRPr="009F78A2">
        <w:t>of</w:t>
      </w:r>
      <w:r w:rsidR="00EF1680">
        <w:noBreakHyphen/>
      </w:r>
      <w:r w:rsidR="00A06238" w:rsidRPr="009F78A2">
        <w:t>government</w:t>
      </w:r>
      <w:r w:rsidR="00571881" w:rsidRPr="009F78A2">
        <w:t xml:space="preserve"> assessment developed by the Department of Finance</w:t>
      </w:r>
      <w:r w:rsidR="008B7739" w:rsidRPr="009F78A2">
        <w:t>,</w:t>
      </w:r>
      <w:r w:rsidRPr="009F78A2">
        <w:t xml:space="preserve"> to monitor </w:t>
      </w:r>
      <w:r w:rsidR="00CB39E0" w:rsidRPr="009F78A2">
        <w:t xml:space="preserve">and shape the </w:t>
      </w:r>
      <w:r w:rsidRPr="009F78A2">
        <w:t xml:space="preserve">progress of the </w:t>
      </w:r>
      <w:r w:rsidR="00CB39E0" w:rsidRPr="009F78A2">
        <w:t>EDS</w:t>
      </w:r>
      <w:r w:rsidR="00C961A2" w:rsidRPr="009F78A2">
        <w:t xml:space="preserve"> </w:t>
      </w:r>
      <w:r w:rsidR="00CE3851" w:rsidRPr="009F78A2">
        <w:t>activities</w:t>
      </w:r>
      <w:r w:rsidRPr="009F78A2">
        <w:t>.</w:t>
      </w:r>
      <w:bookmarkStart w:id="45" w:name="_Toc228978572"/>
      <w:r w:rsidR="00E856F0">
        <w:br w:type="page"/>
      </w:r>
    </w:p>
    <w:p w14:paraId="2F92D86F" w14:textId="09480045" w:rsidR="002013ED" w:rsidRDefault="009666E1" w:rsidP="002013ED">
      <w:pPr>
        <w:pStyle w:val="Heading1"/>
      </w:pPr>
      <w:bookmarkStart w:id="46" w:name="_Toc236049662"/>
      <w:r>
        <w:lastRenderedPageBreak/>
        <w:t xml:space="preserve">Development of this </w:t>
      </w:r>
      <w:r w:rsidR="008C56C1">
        <w:t>s</w:t>
      </w:r>
      <w:r>
        <w:t>trategy</w:t>
      </w:r>
      <w:bookmarkEnd w:id="45"/>
      <w:bookmarkEnd w:id="46"/>
    </w:p>
    <w:p w14:paraId="251E4CAD" w14:textId="6410CB36" w:rsidR="009666E1" w:rsidRDefault="009666E1" w:rsidP="00E67A95">
      <w:pPr>
        <w:pStyle w:val="Heading2"/>
      </w:pPr>
      <w:bookmarkStart w:id="47" w:name="_Toc146036533"/>
      <w:bookmarkStart w:id="48" w:name="_Toc228528558"/>
      <w:bookmarkStart w:id="49" w:name="_Toc228978573"/>
      <w:bookmarkStart w:id="50" w:name="_Toc236049663"/>
      <w:r>
        <w:t>Consultation</w:t>
      </w:r>
      <w:r w:rsidR="00E67A95">
        <w:t xml:space="preserve"> process</w:t>
      </w:r>
      <w:bookmarkEnd w:id="47"/>
      <w:r w:rsidR="0057245F">
        <w:t xml:space="preserve"> and key finding</w:t>
      </w:r>
      <w:bookmarkEnd w:id="48"/>
      <w:r w:rsidR="00005151">
        <w:t>s</w:t>
      </w:r>
      <w:bookmarkEnd w:id="49"/>
      <w:bookmarkEnd w:id="50"/>
    </w:p>
    <w:p w14:paraId="73BF1A95" w14:textId="28A1B7F5" w:rsidR="001A2215" w:rsidRDefault="00567A4E" w:rsidP="00043EC4">
      <w:r w:rsidRPr="00567A4E">
        <w:t xml:space="preserve">The strategy was informed by a consultation process involving </w:t>
      </w:r>
      <w:r w:rsidR="00920DE0">
        <w:t xml:space="preserve">Treasury </w:t>
      </w:r>
      <w:r w:rsidRPr="00567A4E">
        <w:t xml:space="preserve">staff at all levels and </w:t>
      </w:r>
      <w:r w:rsidR="00DB4C4E">
        <w:t>other APS</w:t>
      </w:r>
      <w:r w:rsidR="00992688">
        <w:t> </w:t>
      </w:r>
      <w:r w:rsidR="00DB4C4E">
        <w:t>Chief Data Officers</w:t>
      </w:r>
      <w:r w:rsidR="006E5DD8">
        <w:t>. This</w:t>
      </w:r>
      <w:r w:rsidRPr="00567A4E">
        <w:t xml:space="preserve"> includ</w:t>
      </w:r>
      <w:r w:rsidR="006E5DD8">
        <w:t>ed</w:t>
      </w:r>
      <w:r w:rsidRPr="00567A4E">
        <w:t xml:space="preserve"> a Pulse Survey completed in December 2025 and a working group that met between November 2025 and February 2026 to discuss barriers, enablers, innovation, governance and draft deliverables.</w:t>
      </w:r>
      <w:r w:rsidR="008D3C1C">
        <w:t xml:space="preserve"> </w:t>
      </w:r>
    </w:p>
    <w:p w14:paraId="0607C785" w14:textId="479EEE8D" w:rsidR="004B71AF" w:rsidRDefault="000D7C7D" w:rsidP="00043EC4">
      <w:r>
        <w:t>Treasury staff are excited by opportunities to grow and support their capabilities</w:t>
      </w:r>
      <w:r w:rsidR="003645B7">
        <w:t xml:space="preserve"> and</w:t>
      </w:r>
      <w:r>
        <w:t xml:space="preserve"> 79 per</w:t>
      </w:r>
      <w:r w:rsidR="003645B7">
        <w:t xml:space="preserve"> </w:t>
      </w:r>
      <w:r>
        <w:t xml:space="preserve">cent see data as an important component of their work. </w:t>
      </w:r>
      <w:r w:rsidR="005C5B20">
        <w:t>There is a</w:t>
      </w:r>
      <w:r w:rsidR="00CF2628">
        <w:t xml:space="preserve"> desire for more</w:t>
      </w:r>
      <w:r w:rsidRPr="00567A4E">
        <w:t xml:space="preserve"> direct </w:t>
      </w:r>
      <w:r>
        <w:t xml:space="preserve">training and </w:t>
      </w:r>
      <w:r w:rsidRPr="00567A4E">
        <w:t>support to use dat</w:t>
      </w:r>
      <w:r>
        <w:t>a</w:t>
      </w:r>
      <w:r w:rsidR="000D0425">
        <w:t>,</w:t>
      </w:r>
      <w:r w:rsidR="009F305F">
        <w:t xml:space="preserve"> complement</w:t>
      </w:r>
      <w:r w:rsidR="000D0425">
        <w:t>ing</w:t>
      </w:r>
      <w:r w:rsidRPr="00567A4E">
        <w:t xml:space="preserve"> informal</w:t>
      </w:r>
      <w:r w:rsidR="002B3698">
        <w:t xml:space="preserve"> on</w:t>
      </w:r>
      <w:r w:rsidR="00EF1680">
        <w:noBreakHyphen/>
      </w:r>
      <w:r w:rsidR="002B3698">
        <w:t>the</w:t>
      </w:r>
      <w:r w:rsidR="00EF1680">
        <w:noBreakHyphen/>
      </w:r>
      <w:r w:rsidR="002B3698">
        <w:t>job</w:t>
      </w:r>
      <w:r w:rsidRPr="00567A4E">
        <w:t xml:space="preserve"> learning</w:t>
      </w:r>
      <w:r>
        <w:t>,</w:t>
      </w:r>
      <w:r w:rsidRPr="00567A4E">
        <w:t xml:space="preserve"> and </w:t>
      </w:r>
      <w:r w:rsidR="0074216C">
        <w:t xml:space="preserve">less siloed approaches to </w:t>
      </w:r>
      <w:r w:rsidRPr="00567A4E">
        <w:t>governance.</w:t>
      </w:r>
      <w:r>
        <w:t xml:space="preserve"> Opportunities include </w:t>
      </w:r>
      <w:r w:rsidRPr="00567A4E">
        <w:t>clearer baseline data literacy</w:t>
      </w:r>
      <w:r>
        <w:t>,</w:t>
      </w:r>
      <w:r w:rsidRPr="00567A4E">
        <w:t xml:space="preserve"> onboarding and coordination to strengthen foundations for analytics and AI</w:t>
      </w:r>
      <w:r>
        <w:t xml:space="preserve">, and </w:t>
      </w:r>
      <w:r w:rsidRPr="00567A4E">
        <w:t xml:space="preserve">local </w:t>
      </w:r>
      <w:r>
        <w:t>uplift and empowerment</w:t>
      </w:r>
      <w:r w:rsidRPr="00567A4E">
        <w:t xml:space="preserve"> </w:t>
      </w:r>
      <w:r>
        <w:t>alongside</w:t>
      </w:r>
      <w:r w:rsidRPr="00567A4E">
        <w:t xml:space="preserve"> central standards</w:t>
      </w:r>
      <w:r>
        <w:t>, tooling, and governance</w:t>
      </w:r>
      <w:r w:rsidR="001A3F5B" w:rsidRPr="00567A4E">
        <w:t>.</w:t>
      </w:r>
    </w:p>
    <w:p w14:paraId="6FC7ED00" w14:textId="47F7DBB4" w:rsidR="00B471E2" w:rsidRPr="004D145D" w:rsidRDefault="0018131B" w:rsidP="004D145D">
      <w:pPr>
        <w:pStyle w:val="Heading2"/>
      </w:pPr>
      <w:bookmarkStart w:id="51" w:name="_Toc146036535"/>
      <w:bookmarkStart w:id="52" w:name="_Toc228528559"/>
      <w:bookmarkStart w:id="53" w:name="_Toc228978575"/>
      <w:bookmarkStart w:id="54" w:name="_Toc236049664"/>
      <w:r w:rsidRPr="004D145D">
        <w:t>Agreed p</w:t>
      </w:r>
      <w:r w:rsidR="00E67A95" w:rsidRPr="004D145D">
        <w:t>riorities for 202</w:t>
      </w:r>
      <w:r w:rsidR="005F6235" w:rsidRPr="004D145D">
        <w:t>6</w:t>
      </w:r>
      <w:r w:rsidR="003D4BCC" w:rsidRPr="004D145D">
        <w:t>–</w:t>
      </w:r>
      <w:r w:rsidR="00E67A95" w:rsidRPr="004D145D">
        <w:t>202</w:t>
      </w:r>
      <w:bookmarkEnd w:id="51"/>
      <w:r w:rsidR="005F6235" w:rsidRPr="004D145D">
        <w:t>9</w:t>
      </w:r>
      <w:bookmarkEnd w:id="52"/>
      <w:bookmarkEnd w:id="53"/>
      <w:bookmarkEnd w:id="54"/>
    </w:p>
    <w:p w14:paraId="4EBF257B" w14:textId="205785B7" w:rsidR="000D7C7D" w:rsidRPr="006900CC" w:rsidRDefault="000D7C7D" w:rsidP="00043EC4">
      <w:r w:rsidRPr="006900CC">
        <w:t xml:space="preserve">The </w:t>
      </w:r>
      <w:r w:rsidRPr="00181942">
        <w:rPr>
          <w:i/>
          <w:iCs/>
        </w:rPr>
        <w:t>Enterprise Data Strategy 2026–</w:t>
      </w:r>
      <w:r w:rsidR="00181942" w:rsidRPr="00181942">
        <w:rPr>
          <w:i/>
          <w:iCs/>
        </w:rPr>
        <w:t>20</w:t>
      </w:r>
      <w:r w:rsidRPr="00181942">
        <w:rPr>
          <w:i/>
          <w:iCs/>
        </w:rPr>
        <w:t>29</w:t>
      </w:r>
      <w:r w:rsidRPr="006900CC">
        <w:t xml:space="preserve"> </w:t>
      </w:r>
      <w:r w:rsidR="00181942" w:rsidRPr="006900CC">
        <w:t xml:space="preserve">(EDS) </w:t>
      </w:r>
      <w:r w:rsidRPr="006900CC">
        <w:t xml:space="preserve">will strengthen Treasury </w:t>
      </w:r>
      <w:r w:rsidR="005F5E02">
        <w:t xml:space="preserve">as an APS </w:t>
      </w:r>
      <w:r w:rsidRPr="006900CC">
        <w:t xml:space="preserve">leader in data by </w:t>
      </w:r>
      <w:r w:rsidR="00F9021F">
        <w:t xml:space="preserve">pursuing opportunities in </w:t>
      </w:r>
      <w:r w:rsidRPr="006900CC">
        <w:t xml:space="preserve">capability, </w:t>
      </w:r>
      <w:r w:rsidR="00F9021F">
        <w:t xml:space="preserve">governance and </w:t>
      </w:r>
      <w:r w:rsidRPr="006900CC">
        <w:t xml:space="preserve">access. The strategy will lift foundational data capability </w:t>
      </w:r>
      <w:r w:rsidR="002A7CDF">
        <w:t>and</w:t>
      </w:r>
      <w:r w:rsidR="002A7CDF" w:rsidRPr="006900CC">
        <w:t xml:space="preserve"> </w:t>
      </w:r>
      <w:r w:rsidRPr="006900CC">
        <w:t>enabl</w:t>
      </w:r>
      <w:r w:rsidR="004E6460">
        <w:t>e</w:t>
      </w:r>
      <w:r w:rsidRPr="006900CC">
        <w:t xml:space="preserve"> </w:t>
      </w:r>
      <w:r w:rsidR="00340FBC">
        <w:t>team</w:t>
      </w:r>
      <w:r w:rsidRPr="006900CC">
        <w:t xml:space="preserve">s to </w:t>
      </w:r>
      <w:r w:rsidR="00894611">
        <w:t xml:space="preserve">push out the frontier of what </w:t>
      </w:r>
      <w:r w:rsidR="002A7CDF">
        <w:t xml:space="preserve">Treasury can </w:t>
      </w:r>
      <w:r w:rsidRPr="006900CC">
        <w:t>deliver</w:t>
      </w:r>
      <w:r w:rsidR="00D943C1">
        <w:t>. It will</w:t>
      </w:r>
      <w:r w:rsidRPr="006900CC">
        <w:t xml:space="preserve"> leverag</w:t>
      </w:r>
      <w:r w:rsidR="00013AE1">
        <w:t>e</w:t>
      </w:r>
      <w:r w:rsidRPr="006900CC">
        <w:t xml:space="preserve"> opportunities in data, digital and AI</w:t>
      </w:r>
      <w:r w:rsidR="00D943C1">
        <w:t>, including</w:t>
      </w:r>
      <w:r w:rsidRPr="006900CC">
        <w:t xml:space="preserve"> through close partnership with </w:t>
      </w:r>
      <w:r>
        <w:t>the Information Services Branch</w:t>
      </w:r>
      <w:r w:rsidR="0025202C">
        <w:t xml:space="preserve"> and</w:t>
      </w:r>
      <w:r>
        <w:t xml:space="preserve"> the People &amp; Organisational Strategy Branch</w:t>
      </w:r>
      <w:r w:rsidRPr="006900CC">
        <w:t>.</w:t>
      </w:r>
    </w:p>
    <w:p w14:paraId="233B7A40" w14:textId="6823DA0F" w:rsidR="006851AC" w:rsidRPr="006900CC" w:rsidRDefault="009D120C" w:rsidP="00043EC4">
      <w:r>
        <w:t>Treasury</w:t>
      </w:r>
      <w:r w:rsidR="00EF1680">
        <w:t>’</w:t>
      </w:r>
      <w:r>
        <w:t>s</w:t>
      </w:r>
      <w:r w:rsidRPr="006900CC">
        <w:t xml:space="preserve"> </w:t>
      </w:r>
      <w:r w:rsidR="006851AC" w:rsidRPr="006900CC">
        <w:t>priorities for this EDS are:</w:t>
      </w:r>
    </w:p>
    <w:p w14:paraId="53F0C5E6" w14:textId="2E2D4117" w:rsidR="003A4DF3" w:rsidRPr="006900CC" w:rsidRDefault="006136A7" w:rsidP="00043EC4">
      <w:pPr>
        <w:pStyle w:val="Bullet"/>
      </w:pPr>
      <w:r w:rsidRPr="00DC6A84">
        <w:rPr>
          <w:b/>
          <w:bCs/>
        </w:rPr>
        <w:t xml:space="preserve">Capability and </w:t>
      </w:r>
      <w:r w:rsidR="00863FA4">
        <w:rPr>
          <w:b/>
          <w:bCs/>
        </w:rPr>
        <w:t>t</w:t>
      </w:r>
      <w:r w:rsidR="00322AAD" w:rsidRPr="00DC6A84">
        <w:rPr>
          <w:b/>
          <w:bCs/>
        </w:rPr>
        <w:t>raining</w:t>
      </w:r>
      <w:r w:rsidR="006900CC" w:rsidRPr="00DC6A84">
        <w:rPr>
          <w:b/>
          <w:bCs/>
        </w:rPr>
        <w:t>:</w:t>
      </w:r>
      <w:r w:rsidR="006900CC" w:rsidRPr="006900CC">
        <w:rPr>
          <w:b/>
          <w:bCs/>
        </w:rPr>
        <w:t xml:space="preserve"> </w:t>
      </w:r>
      <w:r w:rsidR="00975B3F" w:rsidRPr="00AE687C">
        <w:t>E</w:t>
      </w:r>
      <w:r w:rsidR="003A4DF3" w:rsidRPr="00AE687C">
        <w:t>stablish a more deliberate, system</w:t>
      </w:r>
      <w:r w:rsidR="00EF1680">
        <w:noBreakHyphen/>
      </w:r>
      <w:r w:rsidR="003A4DF3" w:rsidRPr="00AE687C">
        <w:t xml:space="preserve">wide approach to capability </w:t>
      </w:r>
      <w:r w:rsidR="007614AC" w:rsidRPr="00AE687C">
        <w:t xml:space="preserve">and training </w:t>
      </w:r>
      <w:r w:rsidR="003A4DF3" w:rsidRPr="00AE687C">
        <w:t>by strengthening foundational data literacy and providing clearer, Treasury</w:t>
      </w:r>
      <w:r w:rsidR="00EF1680">
        <w:noBreakHyphen/>
      </w:r>
      <w:r w:rsidR="003A4DF3" w:rsidRPr="00AE687C">
        <w:t>specific learning pathways</w:t>
      </w:r>
      <w:r w:rsidR="00623C34" w:rsidRPr="00AE687C">
        <w:t xml:space="preserve"> that leverage our existing centres of excellence and </w:t>
      </w:r>
      <w:r w:rsidR="002631C1" w:rsidRPr="00AE687C">
        <w:t xml:space="preserve">high levels of </w:t>
      </w:r>
      <w:r w:rsidR="005F43ED" w:rsidRPr="00AE687C">
        <w:t>staff engagement.</w:t>
      </w:r>
      <w:r w:rsidR="00A87013" w:rsidRPr="00AE687C">
        <w:t xml:space="preserve"> </w:t>
      </w:r>
    </w:p>
    <w:p w14:paraId="278E405F" w14:textId="64B894A0" w:rsidR="000B6B1B" w:rsidRPr="00AE687C" w:rsidRDefault="00322AAD" w:rsidP="00043EC4">
      <w:pPr>
        <w:pStyle w:val="Bullet"/>
      </w:pPr>
      <w:r>
        <w:rPr>
          <w:b/>
          <w:bCs/>
        </w:rPr>
        <w:t xml:space="preserve">Leadership and </w:t>
      </w:r>
      <w:r w:rsidR="00863FA4">
        <w:rPr>
          <w:b/>
          <w:bCs/>
        </w:rPr>
        <w:t>s</w:t>
      </w:r>
      <w:r>
        <w:rPr>
          <w:b/>
          <w:bCs/>
        </w:rPr>
        <w:t xml:space="preserve">hared </w:t>
      </w:r>
      <w:r w:rsidR="00863FA4">
        <w:rPr>
          <w:b/>
          <w:bCs/>
        </w:rPr>
        <w:t>c</w:t>
      </w:r>
      <w:r>
        <w:rPr>
          <w:b/>
          <w:bCs/>
        </w:rPr>
        <w:t>ultures</w:t>
      </w:r>
      <w:r w:rsidR="006900CC" w:rsidRPr="006900CC">
        <w:rPr>
          <w:b/>
          <w:bCs/>
        </w:rPr>
        <w:t xml:space="preserve">: </w:t>
      </w:r>
      <w:r w:rsidR="00FE5D33">
        <w:t>E</w:t>
      </w:r>
      <w:r w:rsidR="00AF6034">
        <w:t xml:space="preserve">mbed </w:t>
      </w:r>
      <w:r w:rsidR="003D7AAE">
        <w:t xml:space="preserve">clear </w:t>
      </w:r>
      <w:r w:rsidR="007D51DB">
        <w:t>and consistent</w:t>
      </w:r>
      <w:r w:rsidR="00AF6034">
        <w:t xml:space="preserve"> leadership</w:t>
      </w:r>
      <w:r w:rsidR="007D51DB">
        <w:t xml:space="preserve"> by Treasury</w:t>
      </w:r>
      <w:r w:rsidR="00C63365">
        <w:t>,</w:t>
      </w:r>
      <w:r w:rsidR="007D51DB">
        <w:t xml:space="preserve"> in the </w:t>
      </w:r>
      <w:r w:rsidR="007D51DB" w:rsidRPr="00992688">
        <w:t>APS</w:t>
      </w:r>
      <w:r w:rsidR="00992688">
        <w:t> </w:t>
      </w:r>
      <w:r w:rsidR="007D51DB" w:rsidRPr="00992688">
        <w:t>data</w:t>
      </w:r>
      <w:r w:rsidR="007D51DB">
        <w:t xml:space="preserve"> </w:t>
      </w:r>
      <w:r w:rsidR="00EB4136">
        <w:t>landscape</w:t>
      </w:r>
      <w:r w:rsidR="00C63365">
        <w:t>;</w:t>
      </w:r>
      <w:r w:rsidR="007D51DB">
        <w:t xml:space="preserve"> </w:t>
      </w:r>
      <w:r w:rsidR="00FA1A3B">
        <w:t>and within Treasury</w:t>
      </w:r>
      <w:r w:rsidR="00C63365">
        <w:t>,</w:t>
      </w:r>
      <w:r w:rsidR="00FA1A3B">
        <w:t xml:space="preserve"> </w:t>
      </w:r>
      <w:r w:rsidR="002A7C87">
        <w:t>t</w:t>
      </w:r>
      <w:r w:rsidR="00EE6155">
        <w:t xml:space="preserve">o support a </w:t>
      </w:r>
      <w:r w:rsidR="00AF6034">
        <w:t xml:space="preserve">shared </w:t>
      </w:r>
      <w:r w:rsidR="00EE6155">
        <w:t>culture of excellen</w:t>
      </w:r>
      <w:r w:rsidR="00904ACF">
        <w:t>ce</w:t>
      </w:r>
      <w:r w:rsidR="00EE6155">
        <w:t xml:space="preserve"> in </w:t>
      </w:r>
      <w:r w:rsidR="00B53A77">
        <w:t>data use</w:t>
      </w:r>
      <w:r w:rsidR="00C63365">
        <w:t>.</w:t>
      </w:r>
    </w:p>
    <w:p w14:paraId="3402939D" w14:textId="3F5AC7F2" w:rsidR="00E856F0" w:rsidRPr="00043EC4" w:rsidRDefault="0027734B" w:rsidP="00043EC4">
      <w:pPr>
        <w:pStyle w:val="Bullet"/>
        <w:rPr>
          <w:rFonts w:cs="Calibri Light"/>
          <w:sz w:val="21"/>
          <w:szCs w:val="21"/>
        </w:rPr>
      </w:pPr>
      <w:r w:rsidRPr="00043EC4">
        <w:rPr>
          <w:b/>
          <w:bCs/>
        </w:rPr>
        <w:t xml:space="preserve">Discovery and </w:t>
      </w:r>
      <w:r w:rsidR="00863FA4">
        <w:rPr>
          <w:b/>
          <w:bCs/>
        </w:rPr>
        <w:t>a</w:t>
      </w:r>
      <w:r w:rsidRPr="00043EC4">
        <w:rPr>
          <w:b/>
          <w:bCs/>
        </w:rPr>
        <w:t>ccess</w:t>
      </w:r>
      <w:r w:rsidR="006900CC" w:rsidRPr="00043EC4">
        <w:rPr>
          <w:b/>
          <w:bCs/>
        </w:rPr>
        <w:t xml:space="preserve">: </w:t>
      </w:r>
      <w:r w:rsidR="00CF0EE2" w:rsidRPr="00AE687C">
        <w:t>More coherent and connected data ecosystems by improving data discoverability, ownership clarity and access pathways.</w:t>
      </w:r>
      <w:r w:rsidR="00CF0EE2" w:rsidRPr="00043EC4">
        <w:rPr>
          <w:sz w:val="21"/>
          <w:szCs w:val="21"/>
        </w:rPr>
        <w:t xml:space="preserve"> </w:t>
      </w:r>
      <w:r w:rsidR="00E856F0" w:rsidRPr="00043EC4">
        <w:rPr>
          <w:rFonts w:cs="Calibri Light"/>
          <w:sz w:val="21"/>
          <w:szCs w:val="21"/>
        </w:rPr>
        <w:br w:type="page"/>
      </w:r>
    </w:p>
    <w:p w14:paraId="6469EF62" w14:textId="45319635" w:rsidR="006851AC" w:rsidRDefault="002A08FE" w:rsidP="00E856F0">
      <w:pPr>
        <w:pStyle w:val="Heading1Numbered"/>
      </w:pPr>
      <w:bookmarkStart w:id="55" w:name="_Toc228978577"/>
      <w:bookmarkStart w:id="56" w:name="_Toc236049665"/>
      <w:r>
        <w:lastRenderedPageBreak/>
        <w:t xml:space="preserve">Capability and </w:t>
      </w:r>
      <w:r w:rsidR="004D145D">
        <w:t>t</w:t>
      </w:r>
      <w:r w:rsidR="005B0362">
        <w:t>raining</w:t>
      </w:r>
      <w:bookmarkEnd w:id="55"/>
      <w:bookmarkEnd w:id="56"/>
    </w:p>
    <w:p w14:paraId="744E2128" w14:textId="2AE041F3" w:rsidR="001557CF" w:rsidRPr="000B0BAD" w:rsidRDefault="00495FF7" w:rsidP="00043EC4">
      <w:pPr>
        <w:pStyle w:val="Heading2"/>
      </w:pPr>
      <w:bookmarkStart w:id="57" w:name="_Toc228528562"/>
      <w:bookmarkStart w:id="58" w:name="_Toc228978578"/>
      <w:bookmarkStart w:id="59" w:name="_Toc236049666"/>
      <w:r>
        <w:t xml:space="preserve">Supporting staff to </w:t>
      </w:r>
      <w:r w:rsidR="00904934">
        <w:t xml:space="preserve">produce </w:t>
      </w:r>
      <w:r>
        <w:t>their best data work</w:t>
      </w:r>
      <w:bookmarkEnd w:id="57"/>
      <w:bookmarkEnd w:id="58"/>
      <w:bookmarkEnd w:id="59"/>
    </w:p>
    <w:p w14:paraId="4FF18823" w14:textId="047C9E2A" w:rsidR="00B84EA7" w:rsidRDefault="0079318D" w:rsidP="00043EC4">
      <w:pPr>
        <w:pStyle w:val="Heading3"/>
      </w:pPr>
      <w:bookmarkStart w:id="60" w:name="_Toc228528563"/>
      <w:bookmarkStart w:id="61" w:name="_Toc228978579"/>
      <w:r>
        <w:t xml:space="preserve">Why is this </w:t>
      </w:r>
      <w:r w:rsidR="008D2A2C" w:rsidRPr="00043EC4">
        <w:t>important</w:t>
      </w:r>
      <w:r w:rsidR="008D2A2C">
        <w:t>?</w:t>
      </w:r>
      <w:bookmarkEnd w:id="60"/>
      <w:bookmarkEnd w:id="61"/>
    </w:p>
    <w:p w14:paraId="19041E8D" w14:textId="088B43A4" w:rsidR="00B84EA7" w:rsidRDefault="00BA75D9" w:rsidP="00043EC4">
      <w:r>
        <w:t xml:space="preserve">Developed </w:t>
      </w:r>
      <w:r w:rsidR="003B228B">
        <w:t>data capabilit</w:t>
      </w:r>
      <w:r w:rsidR="005229C2">
        <w:t>ies</w:t>
      </w:r>
      <w:r w:rsidR="003B228B">
        <w:t xml:space="preserve"> </w:t>
      </w:r>
      <w:r w:rsidR="00B3152D">
        <w:t xml:space="preserve">allow </w:t>
      </w:r>
      <w:r w:rsidR="00433E48">
        <w:t>Treasury to deliver high</w:t>
      </w:r>
      <w:r w:rsidR="00EF1680">
        <w:noBreakHyphen/>
      </w:r>
      <w:r w:rsidR="00433E48">
        <w:t>quality</w:t>
      </w:r>
      <w:r w:rsidR="00FE7AB4">
        <w:t>, timely and influential</w:t>
      </w:r>
      <w:r w:rsidR="00433E48">
        <w:t xml:space="preserve"> advice</w:t>
      </w:r>
      <w:r w:rsidR="002078E2">
        <w:t>,</w:t>
      </w:r>
      <w:r w:rsidR="00433E48">
        <w:t xml:space="preserve"> and </w:t>
      </w:r>
      <w:r w:rsidR="00123888">
        <w:t xml:space="preserve">good </w:t>
      </w:r>
      <w:r w:rsidR="00433E48">
        <w:t>policy outcomes.</w:t>
      </w:r>
      <w:r w:rsidR="00CC4F92">
        <w:t xml:space="preserve"> </w:t>
      </w:r>
      <w:r w:rsidR="004A649D">
        <w:t>As data volumes, complexity and expectations continue to grow, staff need the</w:t>
      </w:r>
      <w:r w:rsidR="00992688">
        <w:t> </w:t>
      </w:r>
      <w:r w:rsidR="004A649D">
        <w:t>skills and confidence to access, analyse and use data effectively.</w:t>
      </w:r>
    </w:p>
    <w:p w14:paraId="6B69515E" w14:textId="70D692D1" w:rsidR="004A649D" w:rsidRDefault="00421A39" w:rsidP="00043EC4">
      <w:r>
        <w:t>Capability uplift also underpins consistent governance, assurance and efficient ways of working</w:t>
      </w:r>
      <w:r w:rsidR="00AF1D46">
        <w:t>. This ensures we</w:t>
      </w:r>
      <w:r>
        <w:t xml:space="preserve"> </w:t>
      </w:r>
      <w:r w:rsidR="00D41E23">
        <w:t xml:space="preserve">meet our </w:t>
      </w:r>
      <w:r w:rsidR="0093043A">
        <w:t>obligations</w:t>
      </w:r>
      <w:r w:rsidR="00BE0629">
        <w:t xml:space="preserve"> to data custodians</w:t>
      </w:r>
      <w:r w:rsidR="00E570A6">
        <w:t xml:space="preserve"> and</w:t>
      </w:r>
      <w:r w:rsidR="00F63681">
        <w:t xml:space="preserve"> </w:t>
      </w:r>
      <w:r w:rsidR="00182B82">
        <w:t>promot</w:t>
      </w:r>
      <w:r w:rsidR="00E570A6">
        <w:t>es</w:t>
      </w:r>
      <w:r w:rsidR="00182B82">
        <w:t xml:space="preserve"> trust in </w:t>
      </w:r>
      <w:r w:rsidR="008A1DFC">
        <w:t>our work</w:t>
      </w:r>
      <w:r w:rsidR="00E570A6">
        <w:t xml:space="preserve">. It also </w:t>
      </w:r>
      <w:r w:rsidR="00763BD9">
        <w:t>ensur</w:t>
      </w:r>
      <w:r w:rsidR="00E570A6">
        <w:t>es</w:t>
      </w:r>
      <w:r w:rsidR="00763BD9">
        <w:t xml:space="preserve"> </w:t>
      </w:r>
      <w:r w:rsidR="00666155">
        <w:t>we</w:t>
      </w:r>
      <w:r w:rsidR="00992688">
        <w:t> </w:t>
      </w:r>
      <w:r w:rsidR="00666155">
        <w:t>can continue to deliver in the future.</w:t>
      </w:r>
    </w:p>
    <w:p w14:paraId="0B010E93" w14:textId="2376E43C" w:rsidR="00B84EA7" w:rsidRDefault="0079318D" w:rsidP="00A11372">
      <w:pPr>
        <w:pStyle w:val="Heading3"/>
      </w:pPr>
      <w:bookmarkStart w:id="62" w:name="_Toc228528564"/>
      <w:bookmarkStart w:id="63" w:name="_Toc228978580"/>
      <w:r>
        <w:t>What does it currently look like?</w:t>
      </w:r>
      <w:bookmarkEnd w:id="62"/>
      <w:bookmarkEnd w:id="63"/>
    </w:p>
    <w:p w14:paraId="2E39833C" w14:textId="0FC231A8" w:rsidR="00392D02" w:rsidRDefault="00222F36" w:rsidP="00043EC4">
      <w:r>
        <w:t xml:space="preserve">Staff reported strong support for data use, with an increasing </w:t>
      </w:r>
      <w:r w:rsidR="00B85292">
        <w:t xml:space="preserve">proportion viewing </w:t>
      </w:r>
      <w:r w:rsidR="00D97197">
        <w:t>data</w:t>
      </w:r>
      <w:r w:rsidR="00B85292">
        <w:t xml:space="preserve"> as very or extremely important to their work. Treasury</w:t>
      </w:r>
      <w:r w:rsidR="00EF1680">
        <w:noBreakHyphen/>
      </w:r>
      <w:r w:rsidR="00B85292">
        <w:t>wide data</w:t>
      </w:r>
      <w:r w:rsidR="00EF1680">
        <w:noBreakHyphen/>
      </w:r>
      <w:r w:rsidR="00B85292">
        <w:t xml:space="preserve">literacy has also improved, </w:t>
      </w:r>
      <w:r w:rsidR="00D97197">
        <w:t>with</w:t>
      </w:r>
      <w:r w:rsidR="00B85292">
        <w:t xml:space="preserve"> more staff feeling comfortable using data</w:t>
      </w:r>
      <w:r w:rsidR="00D97197">
        <w:t>. Engagement in skills development is high, indicating a strong appetite</w:t>
      </w:r>
      <w:r w:rsidR="00992688">
        <w:t> </w:t>
      </w:r>
      <w:r w:rsidR="00D97197">
        <w:t>for learning and capability uplift.</w:t>
      </w:r>
    </w:p>
    <w:p w14:paraId="5352F632" w14:textId="13654E3F" w:rsidR="00F90949" w:rsidRDefault="0081400B" w:rsidP="00043EC4">
      <w:r>
        <w:t>S</w:t>
      </w:r>
      <w:r w:rsidR="00F90949" w:rsidRPr="003B228B">
        <w:t xml:space="preserve">taff feedback pointed </w:t>
      </w:r>
      <w:r w:rsidR="005C219C">
        <w:t>to a strong culture of peer learning and knowledge sharin</w:t>
      </w:r>
      <w:r w:rsidR="005C219C" w:rsidRPr="003B228B">
        <w:t>g</w:t>
      </w:r>
      <w:r w:rsidR="005C219C">
        <w:t xml:space="preserve">. </w:t>
      </w:r>
      <w:r w:rsidR="00380D63">
        <w:t>However, p</w:t>
      </w:r>
      <w:r w:rsidR="00C11350">
        <w:t xml:space="preserve">articipation </w:t>
      </w:r>
      <w:r w:rsidR="00A1791E">
        <w:t xml:space="preserve">in formal training </w:t>
      </w:r>
      <w:r w:rsidR="00F13766">
        <w:t xml:space="preserve">has </w:t>
      </w:r>
      <w:r w:rsidR="00C11350">
        <w:t>declined</w:t>
      </w:r>
      <w:r w:rsidR="00952E0A">
        <w:t xml:space="preserve"> despite an appetite for such opportunities</w:t>
      </w:r>
      <w:r w:rsidR="00C11350">
        <w:t xml:space="preserve">, suggesting </w:t>
      </w:r>
      <w:r w:rsidR="00952E0A">
        <w:t>a</w:t>
      </w:r>
      <w:r w:rsidR="00992688">
        <w:t> </w:t>
      </w:r>
      <w:r w:rsidR="006B4FBE">
        <w:t>need to align training</w:t>
      </w:r>
      <w:r w:rsidR="00FA3CB2">
        <w:t xml:space="preserve"> offerings</w:t>
      </w:r>
      <w:r w:rsidR="006B4FBE">
        <w:t xml:space="preserve"> with staff needs </w:t>
      </w:r>
      <w:r w:rsidR="00517E08">
        <w:t>and work pressures</w:t>
      </w:r>
      <w:r w:rsidR="00BC53A7">
        <w:t>.</w:t>
      </w:r>
    </w:p>
    <w:p w14:paraId="52E57627" w14:textId="67181FBF" w:rsidR="00BC53A7" w:rsidRPr="003B228B" w:rsidRDefault="00BC53A7" w:rsidP="00043EC4">
      <w:r>
        <w:t>Training</w:t>
      </w:r>
      <w:r w:rsidR="005B2577">
        <w:t xml:space="preserve"> and onboarding into data practices are not consistently structured, leading to</w:t>
      </w:r>
      <w:r w:rsidR="000A25D1">
        <w:t xml:space="preserve"> </w:t>
      </w:r>
      <w:r w:rsidR="007E568E">
        <w:t>a</w:t>
      </w:r>
      <w:r w:rsidR="004339D8">
        <w:t xml:space="preserve"> </w:t>
      </w:r>
      <w:r w:rsidR="000A25D1">
        <w:t>reliance on informal learning, collaboration and workarounds to deliver outcomes.</w:t>
      </w:r>
      <w:r w:rsidR="005B2577">
        <w:t xml:space="preserve"> </w:t>
      </w:r>
      <w:r w:rsidR="00F665E8">
        <w:t>Staff have called for clearer Treasury</w:t>
      </w:r>
      <w:r w:rsidR="00EF1680">
        <w:noBreakHyphen/>
      </w:r>
      <w:r w:rsidR="00F665E8">
        <w:t>wide expectations, guidance and pathways to support uplift.</w:t>
      </w:r>
    </w:p>
    <w:p w14:paraId="6AEE17BC" w14:textId="77777777" w:rsidR="00413ADA" w:rsidRDefault="00413ADA" w:rsidP="00043EC4">
      <w:pPr>
        <w:pStyle w:val="Heading3"/>
      </w:pPr>
      <w:bookmarkStart w:id="64" w:name="_Toc228528565"/>
      <w:bookmarkStart w:id="65" w:name="_Toc228978581"/>
      <w:r>
        <w:t xml:space="preserve">What will we do </w:t>
      </w:r>
      <w:r w:rsidRPr="00043EC4">
        <w:t>about</w:t>
      </w:r>
      <w:r>
        <w:t xml:space="preserve"> it?</w:t>
      </w:r>
      <w:bookmarkEnd w:id="64"/>
      <w:bookmarkEnd w:id="65"/>
    </w:p>
    <w:p w14:paraId="6CE8267C" w14:textId="2804E400" w:rsidR="00452383" w:rsidRDefault="001641BA" w:rsidP="00043EC4">
      <w:r w:rsidRPr="00320368">
        <w:rPr>
          <w:b/>
          <w:bCs/>
        </w:rPr>
        <w:t>Action 1.1</w:t>
      </w:r>
      <w:r w:rsidR="00A11372" w:rsidRPr="00320368">
        <w:rPr>
          <w:b/>
          <w:bCs/>
        </w:rPr>
        <w:t xml:space="preserve"> </w:t>
      </w:r>
      <w:r w:rsidR="002F73A9" w:rsidRPr="00992688">
        <w:rPr>
          <w:b/>
          <w:bCs/>
        </w:rPr>
        <w:t xml:space="preserve">– </w:t>
      </w:r>
      <w:r w:rsidR="00032378" w:rsidRPr="00031FEA">
        <w:rPr>
          <w:b/>
          <w:bCs/>
          <w:iCs/>
        </w:rPr>
        <w:t xml:space="preserve">Training and </w:t>
      </w:r>
      <w:r w:rsidR="004D145D" w:rsidRPr="00031FEA">
        <w:rPr>
          <w:b/>
          <w:bCs/>
          <w:iCs/>
        </w:rPr>
        <w:t>d</w:t>
      </w:r>
      <w:r w:rsidR="00032378" w:rsidRPr="00031FEA">
        <w:rPr>
          <w:b/>
          <w:bCs/>
          <w:iCs/>
        </w:rPr>
        <w:t>evelopment</w:t>
      </w:r>
      <w:r w:rsidR="00AF0FCA" w:rsidRPr="009D7C9D">
        <w:rPr>
          <w:b/>
          <w:bCs/>
          <w:iCs/>
        </w:rPr>
        <w:t>:</w:t>
      </w:r>
      <w:r w:rsidR="0081387E" w:rsidRPr="0045123D">
        <w:t xml:space="preserve"> Integrated </w:t>
      </w:r>
      <w:r w:rsidR="008924AF" w:rsidRPr="0045123D">
        <w:t xml:space="preserve">and visible </w:t>
      </w:r>
      <w:r w:rsidR="0081387E" w:rsidRPr="0045123D">
        <w:t>training pathways, and self</w:t>
      </w:r>
      <w:r w:rsidR="00EF1680">
        <w:noBreakHyphen/>
      </w:r>
      <w:r w:rsidR="0081387E" w:rsidRPr="0045123D">
        <w:t>directed learning</w:t>
      </w:r>
      <w:r w:rsidR="008924AF" w:rsidRPr="0045123D">
        <w:t xml:space="preserve"> options</w:t>
      </w:r>
      <w:r w:rsidR="00E06C7C" w:rsidRPr="0045123D">
        <w:t xml:space="preserve">, including </w:t>
      </w:r>
      <w:r w:rsidR="00DB7D83" w:rsidRPr="0045123D">
        <w:t xml:space="preserve">identifying </w:t>
      </w:r>
      <w:r w:rsidR="001D2515" w:rsidRPr="0045123D">
        <w:t xml:space="preserve">foundational and advanced data </w:t>
      </w:r>
      <w:r w:rsidR="00DB7D83" w:rsidRPr="0045123D">
        <w:t>training available through APSC</w:t>
      </w:r>
      <w:r w:rsidR="00EF1680">
        <w:t>’</w:t>
      </w:r>
      <w:r w:rsidR="00DB7D83" w:rsidRPr="0045123D">
        <w:t>s Academy</w:t>
      </w:r>
      <w:r w:rsidR="001D2515" w:rsidRPr="0045123D">
        <w:t>.</w:t>
      </w:r>
      <w:r w:rsidR="00DB7D83">
        <w:t xml:space="preserve"> </w:t>
      </w:r>
    </w:p>
    <w:p w14:paraId="2416EBFA" w14:textId="454660B7" w:rsidR="00452383" w:rsidRPr="000D7C7D" w:rsidRDefault="00452383" w:rsidP="00043EC4">
      <w:pPr>
        <w:rPr>
          <w:i/>
        </w:rPr>
      </w:pPr>
      <w:r w:rsidRPr="00320368">
        <w:rPr>
          <w:b/>
          <w:bCs/>
        </w:rPr>
        <w:t>Action 1.</w:t>
      </w:r>
      <w:r>
        <w:rPr>
          <w:b/>
          <w:bCs/>
        </w:rPr>
        <w:t>2</w:t>
      </w:r>
      <w:r w:rsidRPr="00320368">
        <w:rPr>
          <w:b/>
          <w:bCs/>
        </w:rPr>
        <w:t xml:space="preserve"> </w:t>
      </w:r>
      <w:r w:rsidRPr="00992688">
        <w:rPr>
          <w:b/>
          <w:bCs/>
        </w:rPr>
        <w:t xml:space="preserve">– </w:t>
      </w:r>
      <w:r w:rsidR="00BA76AB" w:rsidRPr="00031FEA">
        <w:rPr>
          <w:b/>
          <w:bCs/>
        </w:rPr>
        <w:t xml:space="preserve">Collaboration and </w:t>
      </w:r>
      <w:r w:rsidR="004D145D" w:rsidRPr="00031FEA">
        <w:rPr>
          <w:b/>
          <w:bCs/>
        </w:rPr>
        <w:t>s</w:t>
      </w:r>
      <w:r w:rsidR="00BA76AB" w:rsidRPr="00031FEA">
        <w:rPr>
          <w:b/>
          <w:bCs/>
        </w:rPr>
        <w:t xml:space="preserve">hared </w:t>
      </w:r>
      <w:r w:rsidR="004D145D" w:rsidRPr="00031FEA">
        <w:rPr>
          <w:b/>
          <w:bCs/>
        </w:rPr>
        <w:t>l</w:t>
      </w:r>
      <w:r w:rsidR="00BA76AB" w:rsidRPr="00031FEA">
        <w:rPr>
          <w:b/>
          <w:bCs/>
        </w:rPr>
        <w:t>earning</w:t>
      </w:r>
      <w:r w:rsidR="00935CD9" w:rsidRPr="00031FEA">
        <w:rPr>
          <w:b/>
          <w:bCs/>
        </w:rPr>
        <w:t>:</w:t>
      </w:r>
      <w:r w:rsidR="009965BC">
        <w:t xml:space="preserve"> Build</w:t>
      </w:r>
      <w:r w:rsidR="00935CD9" w:rsidRPr="000D7C7D">
        <w:t xml:space="preserve"> </w:t>
      </w:r>
      <w:r w:rsidR="009965BC">
        <w:t>c</w:t>
      </w:r>
      <w:r w:rsidR="00935CD9" w:rsidRPr="000D7C7D">
        <w:t xml:space="preserve">ommunities </w:t>
      </w:r>
      <w:r w:rsidR="009965BC" w:rsidRPr="009965BC">
        <w:t>of</w:t>
      </w:r>
      <w:r w:rsidR="009965BC">
        <w:t xml:space="preserve"> p</w:t>
      </w:r>
      <w:r w:rsidR="009965BC" w:rsidRPr="009965BC">
        <w:t>ractice</w:t>
      </w:r>
      <w:r w:rsidR="009D2739">
        <w:t>,</w:t>
      </w:r>
      <w:r w:rsidR="0023487E">
        <w:t xml:space="preserve"> revamp</w:t>
      </w:r>
      <w:r w:rsidR="009D2739">
        <w:t xml:space="preserve"> </w:t>
      </w:r>
      <w:r w:rsidR="009F3172">
        <w:t>and regularly</w:t>
      </w:r>
      <w:r w:rsidR="00992688">
        <w:t> </w:t>
      </w:r>
      <w:r w:rsidR="009F3172">
        <w:t>promote</w:t>
      </w:r>
      <w:r w:rsidR="0023487E">
        <w:t xml:space="preserve"> Data Connect</w:t>
      </w:r>
      <w:r w:rsidR="00935CD9" w:rsidRPr="000D7C7D">
        <w:t xml:space="preserve">, </w:t>
      </w:r>
      <w:r w:rsidR="009965BC">
        <w:t xml:space="preserve">hold an annual </w:t>
      </w:r>
      <w:r w:rsidR="00935CD9" w:rsidRPr="000D7C7D">
        <w:t>Data Week</w:t>
      </w:r>
      <w:r w:rsidR="0023487E">
        <w:t xml:space="preserve"> to provide </w:t>
      </w:r>
      <w:r w:rsidR="00935CD9" w:rsidRPr="000D7C7D">
        <w:t>stronger data engagement and</w:t>
      </w:r>
      <w:r w:rsidR="00992688">
        <w:t> </w:t>
      </w:r>
      <w:r w:rsidR="00935CD9" w:rsidRPr="000D7C7D">
        <w:t>recognition</w:t>
      </w:r>
      <w:r w:rsidR="0023487E">
        <w:t xml:space="preserve">. </w:t>
      </w:r>
    </w:p>
    <w:p w14:paraId="02B9F302" w14:textId="1F4627C2" w:rsidR="00BB4C42" w:rsidRPr="0045123D" w:rsidRDefault="001641BA" w:rsidP="00043EC4">
      <w:r>
        <w:rPr>
          <w:b/>
          <w:bCs/>
        </w:rPr>
        <w:t>Action 1.</w:t>
      </w:r>
      <w:r w:rsidR="00452383">
        <w:rPr>
          <w:b/>
          <w:bCs/>
        </w:rPr>
        <w:t>3</w:t>
      </w:r>
      <w:r w:rsidR="00A11372">
        <w:rPr>
          <w:b/>
          <w:bCs/>
        </w:rPr>
        <w:t xml:space="preserve"> </w:t>
      </w:r>
      <w:r w:rsidR="002F73A9" w:rsidRPr="00992688">
        <w:rPr>
          <w:b/>
          <w:bCs/>
        </w:rPr>
        <w:t xml:space="preserve">– </w:t>
      </w:r>
      <w:r w:rsidR="00CA4A7A" w:rsidRPr="00031FEA">
        <w:rPr>
          <w:b/>
          <w:bCs/>
        </w:rPr>
        <w:t xml:space="preserve">Standardised </w:t>
      </w:r>
      <w:r w:rsidR="00F94D1E" w:rsidRPr="00031FEA">
        <w:rPr>
          <w:b/>
          <w:bCs/>
        </w:rPr>
        <w:t>onboarding and recruitment</w:t>
      </w:r>
      <w:r w:rsidR="00B21314" w:rsidRPr="009D7C9D">
        <w:rPr>
          <w:b/>
          <w:bCs/>
        </w:rPr>
        <w:t xml:space="preserve"> </w:t>
      </w:r>
      <w:r w:rsidR="00CB4519" w:rsidRPr="00031FEA">
        <w:rPr>
          <w:b/>
          <w:bCs/>
        </w:rPr>
        <w:t>under</w:t>
      </w:r>
      <w:r w:rsidR="00BB4C42" w:rsidRPr="00031FEA">
        <w:rPr>
          <w:b/>
          <w:bCs/>
        </w:rPr>
        <w:t xml:space="preserve"> the S</w:t>
      </w:r>
      <w:r w:rsidR="006221CE" w:rsidRPr="00031FEA">
        <w:rPr>
          <w:b/>
          <w:bCs/>
        </w:rPr>
        <w:t>trategic Workforce Plan</w:t>
      </w:r>
      <w:r w:rsidR="00CB4519" w:rsidRPr="009D7C9D">
        <w:rPr>
          <w:b/>
          <w:bCs/>
        </w:rPr>
        <w:t>:</w:t>
      </w:r>
      <w:r w:rsidR="00BB4C42" w:rsidRPr="0045123D">
        <w:t xml:space="preserve"> </w:t>
      </w:r>
      <w:r w:rsidR="008D6DD0" w:rsidRPr="0045123D">
        <w:t>O</w:t>
      </w:r>
      <w:r w:rsidR="000920C9" w:rsidRPr="0045123D">
        <w:t>ptimise</w:t>
      </w:r>
      <w:r w:rsidR="00992688">
        <w:t> </w:t>
      </w:r>
      <w:r w:rsidR="000920C9" w:rsidRPr="0045123D">
        <w:t>the recruitment eco</w:t>
      </w:r>
      <w:r w:rsidR="00EF1680">
        <w:noBreakHyphen/>
      </w:r>
      <w:r w:rsidR="000920C9" w:rsidRPr="0045123D">
        <w:t>system and talent sourcing, acquisitions and selection approaches to</w:t>
      </w:r>
      <w:r w:rsidR="00992688">
        <w:t> </w:t>
      </w:r>
      <w:r w:rsidR="000920C9" w:rsidRPr="0045123D">
        <w:t>improve candidate experience, including unbiased application, suitability assessment practices and</w:t>
      </w:r>
      <w:r w:rsidR="00992688">
        <w:t> </w:t>
      </w:r>
      <w:r w:rsidR="000920C9" w:rsidRPr="0045123D">
        <w:t>best practice onboarding</w:t>
      </w:r>
    </w:p>
    <w:p w14:paraId="78193C58" w14:textId="1B71DD67" w:rsidR="00D02379" w:rsidRPr="00D02379" w:rsidRDefault="00D07115" w:rsidP="00043EC4">
      <w:pPr>
        <w:rPr>
          <w:b/>
          <w:bCs/>
        </w:rPr>
      </w:pPr>
      <w:r w:rsidRPr="00031FEA">
        <w:rPr>
          <w:b/>
          <w:iCs/>
        </w:rPr>
        <w:t xml:space="preserve">Beyond </w:t>
      </w:r>
      <w:r w:rsidR="005F6235" w:rsidRPr="00031FEA">
        <w:rPr>
          <w:b/>
          <w:iCs/>
        </w:rPr>
        <w:t>2029</w:t>
      </w:r>
      <w:r w:rsidR="003D4BCC" w:rsidRPr="009D7C9D">
        <w:rPr>
          <w:b/>
          <w:bCs/>
          <w:iCs/>
        </w:rPr>
        <w:t>:</w:t>
      </w:r>
      <w:r w:rsidR="003D4BCC">
        <w:rPr>
          <w:b/>
          <w:bCs/>
        </w:rPr>
        <w:t xml:space="preserve"> </w:t>
      </w:r>
      <w:r w:rsidR="00DA75F5" w:rsidRPr="000D7C7D">
        <w:t>Future</w:t>
      </w:r>
      <w:r w:rsidR="00EF1680">
        <w:noBreakHyphen/>
      </w:r>
      <w:r w:rsidR="00DA75F5" w:rsidRPr="000D7C7D">
        <w:t>focused, continuously evolving Treasury</w:t>
      </w:r>
      <w:r w:rsidR="00EF1680">
        <w:noBreakHyphen/>
      </w:r>
      <w:r w:rsidR="00DA75F5" w:rsidRPr="000D7C7D">
        <w:t>wide data capability and training</w:t>
      </w:r>
      <w:r w:rsidR="00DA75F5">
        <w:t>.</w:t>
      </w:r>
    </w:p>
    <w:p w14:paraId="3B5964D2" w14:textId="5DE8C414" w:rsidR="001641BA" w:rsidRDefault="00584DA8" w:rsidP="00E856F0">
      <w:pPr>
        <w:pStyle w:val="Heading1Numbered"/>
      </w:pPr>
      <w:bookmarkStart w:id="66" w:name="_Toc228978582"/>
      <w:bookmarkStart w:id="67" w:name="_Toc236049667"/>
      <w:r>
        <w:lastRenderedPageBreak/>
        <w:t xml:space="preserve">Leadership and </w:t>
      </w:r>
      <w:r w:rsidR="004D145D">
        <w:t>s</w:t>
      </w:r>
      <w:r>
        <w:t xml:space="preserve">hared </w:t>
      </w:r>
      <w:r w:rsidR="004D145D">
        <w:t>c</w:t>
      </w:r>
      <w:r w:rsidR="004C06F1">
        <w:t>ultures</w:t>
      </w:r>
      <w:bookmarkEnd w:id="66"/>
      <w:bookmarkEnd w:id="67"/>
    </w:p>
    <w:p w14:paraId="0F348CE0" w14:textId="2537B6D1" w:rsidR="00D02379" w:rsidRPr="000B0BAD" w:rsidRDefault="00057668" w:rsidP="00D5175A">
      <w:pPr>
        <w:pStyle w:val="Heading2"/>
        <w:spacing w:before="320"/>
      </w:pPr>
      <w:bookmarkStart w:id="68" w:name="_Toc228528567"/>
      <w:bookmarkStart w:id="69" w:name="_Toc228978583"/>
      <w:bookmarkStart w:id="70" w:name="_Toc236049668"/>
      <w:r>
        <w:t>Leading and learning better data practices</w:t>
      </w:r>
      <w:bookmarkEnd w:id="68"/>
      <w:bookmarkEnd w:id="69"/>
      <w:bookmarkEnd w:id="70"/>
    </w:p>
    <w:p w14:paraId="193D19A2" w14:textId="6E4F02C3" w:rsidR="0079318D" w:rsidRDefault="0079318D" w:rsidP="00D5175A">
      <w:pPr>
        <w:pStyle w:val="Heading3"/>
        <w:spacing w:before="280"/>
      </w:pPr>
      <w:bookmarkStart w:id="71" w:name="_Toc228528568"/>
      <w:bookmarkStart w:id="72" w:name="_Toc228978584"/>
      <w:r>
        <w:t xml:space="preserve">Why is </w:t>
      </w:r>
      <w:r w:rsidRPr="00043EC4">
        <w:t>this</w:t>
      </w:r>
      <w:r>
        <w:t xml:space="preserve"> important?</w:t>
      </w:r>
      <w:bookmarkEnd w:id="71"/>
      <w:bookmarkEnd w:id="72"/>
    </w:p>
    <w:p w14:paraId="2DC843C7" w14:textId="10C8B3AA" w:rsidR="0003740D" w:rsidRDefault="00BE4003" w:rsidP="00043EC4">
      <w:r>
        <w:t>Treasury</w:t>
      </w:r>
      <w:r w:rsidR="00EF1680">
        <w:t>’</w:t>
      </w:r>
      <w:r>
        <w:t xml:space="preserve">s central agency role, portfolio </w:t>
      </w:r>
      <w:r w:rsidR="0043183F">
        <w:t>agenc</w:t>
      </w:r>
      <w:r w:rsidR="00A52FC7">
        <w:t>y relationships</w:t>
      </w:r>
      <w:r>
        <w:t xml:space="preserve"> and participation in</w:t>
      </w:r>
      <w:r w:rsidR="00A35FAA">
        <w:t xml:space="preserve"> the</w:t>
      </w:r>
      <w:r>
        <w:t xml:space="preserve"> APS data</w:t>
      </w:r>
      <w:r w:rsidR="00A35FAA">
        <w:t xml:space="preserve"> landscape </w:t>
      </w:r>
      <w:r>
        <w:t>position the department to champion data</w:t>
      </w:r>
      <w:r w:rsidR="00F25374">
        <w:t xml:space="preserve"> </w:t>
      </w:r>
      <w:r w:rsidR="00A31AC2">
        <w:t>initiatives</w:t>
      </w:r>
      <w:r w:rsidR="007309CC">
        <w:t xml:space="preserve"> in </w:t>
      </w:r>
      <w:r>
        <w:t>support</w:t>
      </w:r>
      <w:r w:rsidR="007309CC">
        <w:t xml:space="preserve"> of</w:t>
      </w:r>
      <w:r>
        <w:t xml:space="preserve"> its mission. </w:t>
      </w:r>
      <w:r w:rsidR="00A35FAA">
        <w:t>We</w:t>
      </w:r>
      <w:r>
        <w:t xml:space="preserve"> also </w:t>
      </w:r>
      <w:r w:rsidR="00A35FAA">
        <w:t>have</w:t>
      </w:r>
      <w:r w:rsidR="00992688">
        <w:t> </w:t>
      </w:r>
      <w:r>
        <w:t>responsibilities to meet APS</w:t>
      </w:r>
      <w:r w:rsidR="00EF1680">
        <w:noBreakHyphen/>
      </w:r>
      <w:r>
        <w:t xml:space="preserve">wide commitments, including on </w:t>
      </w:r>
      <w:r w:rsidR="0003740D">
        <w:t>First Nations</w:t>
      </w:r>
      <w:r w:rsidR="00EF1680">
        <w:t>’</w:t>
      </w:r>
      <w:r>
        <w:t xml:space="preserve"> data. </w:t>
      </w:r>
    </w:p>
    <w:p w14:paraId="21B9525C" w14:textId="0C828F43" w:rsidR="001641BA" w:rsidRPr="001641BA" w:rsidRDefault="00BE4003" w:rsidP="00043EC4">
      <w:r>
        <w:t>Within Treasury, capability uplift can be accelerated by making best practice and innovation more visible and easier to reuse, enabling all staff to benefit from colleagues</w:t>
      </w:r>
      <w:r w:rsidR="00EF1680">
        <w:t>’</w:t>
      </w:r>
      <w:r>
        <w:t xml:space="preserve"> experience. Clear leadership and </w:t>
      </w:r>
      <w:r w:rsidR="00284E17">
        <w:t>celebration of success</w:t>
      </w:r>
      <w:r>
        <w:t xml:space="preserve"> will help embed consistent, high</w:t>
      </w:r>
      <w:r w:rsidR="00EF1680">
        <w:noBreakHyphen/>
      </w:r>
      <w:r>
        <w:t>quality data practice in everyday work</w:t>
      </w:r>
      <w:r w:rsidR="00C91BD1">
        <w:t>.</w:t>
      </w:r>
    </w:p>
    <w:p w14:paraId="44BBDFD4" w14:textId="0CEB1626" w:rsidR="0079318D" w:rsidRDefault="0079318D" w:rsidP="00D5175A">
      <w:pPr>
        <w:pStyle w:val="Heading3"/>
        <w:spacing w:before="280"/>
      </w:pPr>
      <w:bookmarkStart w:id="73" w:name="_Toc228528569"/>
      <w:bookmarkStart w:id="74" w:name="_Toc228978585"/>
      <w:r>
        <w:t xml:space="preserve">What does it </w:t>
      </w:r>
      <w:r w:rsidRPr="00043EC4">
        <w:t>currently</w:t>
      </w:r>
      <w:r>
        <w:t xml:space="preserve"> look like?</w:t>
      </w:r>
      <w:bookmarkEnd w:id="73"/>
      <w:bookmarkEnd w:id="74"/>
    </w:p>
    <w:p w14:paraId="0A3D04B7" w14:textId="3913994A" w:rsidR="000A0840" w:rsidRDefault="001346EB" w:rsidP="00043EC4">
      <w:r>
        <w:t xml:space="preserve">Treasury is influential in driving data </w:t>
      </w:r>
      <w:r w:rsidR="00974043">
        <w:t xml:space="preserve">initiatives, including in partnership with portfolio agencies, despite not being a major data custodian or data services provider. </w:t>
      </w:r>
      <w:r w:rsidR="00824620">
        <w:t>There are opportunities t</w:t>
      </w:r>
      <w:r w:rsidR="009964CB">
        <w:t>hrough Secretaries</w:t>
      </w:r>
      <w:r w:rsidR="00EF1680">
        <w:t>’</w:t>
      </w:r>
      <w:r w:rsidR="009964CB">
        <w:t xml:space="preserve"> Digital and Data Committee</w:t>
      </w:r>
      <w:r w:rsidR="00757D11">
        <w:t xml:space="preserve"> (SDDC)</w:t>
      </w:r>
      <w:r w:rsidR="009964CB">
        <w:t xml:space="preserve"> and the Deputy Secretaries Data Group</w:t>
      </w:r>
      <w:r w:rsidR="00757D11">
        <w:t xml:space="preserve"> (DSDG)</w:t>
      </w:r>
      <w:r w:rsidR="009964CB">
        <w:t xml:space="preserve"> t</w:t>
      </w:r>
      <w:r w:rsidR="00F01AC2">
        <w:t xml:space="preserve">o </w:t>
      </w:r>
      <w:r w:rsidR="00562008">
        <w:t xml:space="preserve">proactively </w:t>
      </w:r>
      <w:r w:rsidR="00824620">
        <w:t xml:space="preserve">pursue </w:t>
      </w:r>
      <w:r w:rsidR="00F01AC2">
        <w:t xml:space="preserve">targeted </w:t>
      </w:r>
      <w:r w:rsidR="00824620">
        <w:t xml:space="preserve">further uplift </w:t>
      </w:r>
      <w:r w:rsidR="00F01AC2">
        <w:t xml:space="preserve">of the APS data landscape that supports </w:t>
      </w:r>
      <w:r w:rsidR="004878B1">
        <w:t>better</w:t>
      </w:r>
      <w:r w:rsidR="00222FAF">
        <w:t xml:space="preserve"> </w:t>
      </w:r>
      <w:r w:rsidR="00071941">
        <w:t>outcomes</w:t>
      </w:r>
      <w:r w:rsidR="004878B1">
        <w:t>.</w:t>
      </w:r>
      <w:r w:rsidR="00824620">
        <w:t xml:space="preserve"> </w:t>
      </w:r>
    </w:p>
    <w:p w14:paraId="4F714AD4" w14:textId="103575A4" w:rsidR="00AF7F15" w:rsidRDefault="00757D11" w:rsidP="00043EC4">
      <w:r>
        <w:t>APS data i</w:t>
      </w:r>
      <w:r w:rsidR="00840086">
        <w:t xml:space="preserve">nitiatives also create obligations for Treasury, including through the Data Maturity Assessment Tool and implementation of the </w:t>
      </w:r>
      <w:r w:rsidR="00606148">
        <w:t xml:space="preserve">Framework for </w:t>
      </w:r>
      <w:r w:rsidR="00840086">
        <w:t>Governance</w:t>
      </w:r>
      <w:r w:rsidR="00840086" w:rsidRPr="00F81AB6">
        <w:t xml:space="preserve"> of </w:t>
      </w:r>
      <w:r w:rsidR="00840086">
        <w:t>Indigenous Data (</w:t>
      </w:r>
      <w:r w:rsidR="00840086" w:rsidRPr="00F81AB6">
        <w:t>GID</w:t>
      </w:r>
      <w:r w:rsidR="00840086">
        <w:t>).</w:t>
      </w:r>
      <w:r w:rsidR="00840086" w:rsidRPr="00840086">
        <w:t xml:space="preserve"> </w:t>
      </w:r>
      <w:r w:rsidR="008E0B57" w:rsidRPr="008E0B57">
        <w:t>As</w:t>
      </w:r>
      <w:r w:rsidR="00992688">
        <w:t> </w:t>
      </w:r>
      <w:r w:rsidR="008E0B57" w:rsidRPr="008E0B57">
        <w:t>part of delivering implementation milestones, Treasury will establish a working group and will draw</w:t>
      </w:r>
      <w:r w:rsidR="00992688">
        <w:t> </w:t>
      </w:r>
      <w:r w:rsidR="008E0B57" w:rsidRPr="008E0B57">
        <w:t>on lessons learned to leverage its existing Partnerships, including</w:t>
      </w:r>
      <w:r w:rsidR="00B0751A">
        <w:t xml:space="preserve"> the</w:t>
      </w:r>
      <w:r w:rsidR="008E0B57" w:rsidRPr="008E0B57">
        <w:t xml:space="preserve"> First Nations Economic Partnership, to inform work to strengthen governance and build capability.</w:t>
      </w:r>
    </w:p>
    <w:p w14:paraId="430EDC73" w14:textId="6E2F2EC2" w:rsidR="00BF2565" w:rsidRPr="005C190C" w:rsidRDefault="000A0840" w:rsidP="00043EC4">
      <w:r>
        <w:t>Treasury</w:t>
      </w:r>
      <w:r w:rsidR="00EF1680">
        <w:t>’</w:t>
      </w:r>
      <w:r>
        <w:t>s data culture continues to be shaped by local context rather than by shared</w:t>
      </w:r>
      <w:r w:rsidR="00F63F8C">
        <w:t xml:space="preserve"> uplift and leadership. </w:t>
      </w:r>
      <w:r w:rsidR="00D17985">
        <w:t>Across the department, l</w:t>
      </w:r>
      <w:r w:rsidR="00D72588">
        <w:t>eader</w:t>
      </w:r>
      <w:r w:rsidR="00D17985">
        <w:t xml:space="preserve">s </w:t>
      </w:r>
      <w:r w:rsidR="00D72588">
        <w:t>support</w:t>
      </w:r>
      <w:r w:rsidR="00766D1A">
        <w:t xml:space="preserve"> data transformation and innovative practices</w:t>
      </w:r>
      <w:r w:rsidR="00793376">
        <w:t>.</w:t>
      </w:r>
      <w:r w:rsidR="00766D1A">
        <w:t xml:space="preserve"> </w:t>
      </w:r>
      <w:r w:rsidR="00793376">
        <w:t>However,</w:t>
      </w:r>
      <w:r w:rsidR="00766D1A">
        <w:t xml:space="preserve"> expectations around consistent data use, governance and sharing are not always explicit or</w:t>
      </w:r>
      <w:r w:rsidR="00992688">
        <w:t> </w:t>
      </w:r>
      <w:r w:rsidR="00766D1A">
        <w:t>consistently reinforced.</w:t>
      </w:r>
      <w:r w:rsidR="000B5DC7" w:rsidRPr="000B5DC7">
        <w:t xml:space="preserve"> </w:t>
      </w:r>
      <w:r w:rsidR="000B5DC7" w:rsidRPr="005C190C">
        <w:t>Communities of practice</w:t>
      </w:r>
      <w:r w:rsidR="00F24F74">
        <w:t xml:space="preserve"> </w:t>
      </w:r>
      <w:r w:rsidR="00AB6825">
        <w:t xml:space="preserve">are valued </w:t>
      </w:r>
      <w:r w:rsidR="00F24F74">
        <w:t>for</w:t>
      </w:r>
      <w:r w:rsidR="00CC1D8D">
        <w:t xml:space="preserve"> learning and collaboration, yet </w:t>
      </w:r>
      <w:r w:rsidR="00B2177A">
        <w:t>their</w:t>
      </w:r>
      <w:r w:rsidR="00992688">
        <w:t> </w:t>
      </w:r>
      <w:r w:rsidR="00B2177A">
        <w:t xml:space="preserve">visibility and </w:t>
      </w:r>
      <w:r w:rsidR="00370FC5">
        <w:t>reach vary.</w:t>
      </w:r>
      <w:r w:rsidR="00575B05">
        <w:t xml:space="preserve"> </w:t>
      </w:r>
      <w:bookmarkStart w:id="75" w:name="_Toc141110034"/>
      <w:bookmarkStart w:id="76" w:name="_Toc146036543"/>
      <w:r w:rsidR="00575B05">
        <w:t xml:space="preserve">Recognition of </w:t>
      </w:r>
      <w:r w:rsidR="00AE2475">
        <w:t>and dissemination of best practice</w:t>
      </w:r>
      <w:r w:rsidR="00692540">
        <w:t xml:space="preserve"> remains limited, and governance arrangements can feel complex</w:t>
      </w:r>
      <w:r w:rsidR="005233EC">
        <w:t xml:space="preserve"> or abstract</w:t>
      </w:r>
      <w:r w:rsidR="00C43AE7">
        <w:t>, particularly under time pressure.</w:t>
      </w:r>
      <w:r w:rsidR="00F2190D">
        <w:t xml:space="preserve"> </w:t>
      </w:r>
      <w:r w:rsidR="0014226E">
        <w:t>Although m</w:t>
      </w:r>
      <w:r w:rsidR="007370F2">
        <w:t>odern data tools a</w:t>
      </w:r>
      <w:r w:rsidR="00BF2C2F">
        <w:t>nd</w:t>
      </w:r>
      <w:r w:rsidR="007370F2">
        <w:t xml:space="preserve"> </w:t>
      </w:r>
      <w:r w:rsidR="000C02E4">
        <w:t>platforms</w:t>
      </w:r>
      <w:r w:rsidR="00BF2C2F">
        <w:t xml:space="preserve"> are</w:t>
      </w:r>
      <w:r w:rsidR="000C02E4">
        <w:t xml:space="preserve"> </w:t>
      </w:r>
      <w:r w:rsidR="0014226E">
        <w:t>present</w:t>
      </w:r>
      <w:r w:rsidR="00C42A41">
        <w:t>,</w:t>
      </w:r>
      <w:r w:rsidR="003A1A55">
        <w:t xml:space="preserve"> </w:t>
      </w:r>
      <w:r w:rsidR="00FC31B1">
        <w:t>adoption and impact remain uneven</w:t>
      </w:r>
      <w:r w:rsidR="00D3463A">
        <w:t>.</w:t>
      </w:r>
      <w:r w:rsidR="00220B2F">
        <w:t xml:space="preserve"> </w:t>
      </w:r>
      <w:r w:rsidR="000A7235">
        <w:t>T</w:t>
      </w:r>
      <w:r w:rsidR="00B739E4">
        <w:t>h</w:t>
      </w:r>
      <w:r w:rsidR="0050798A">
        <w:t xml:space="preserve">ough significant progress </w:t>
      </w:r>
      <w:r w:rsidR="00E965A1">
        <w:t>towards</w:t>
      </w:r>
      <w:r w:rsidR="0050798A">
        <w:t xml:space="preserve"> uplift</w:t>
      </w:r>
      <w:r w:rsidR="00E965A1">
        <w:t xml:space="preserve"> has occurred, there is</w:t>
      </w:r>
      <w:r w:rsidR="00A15BA8">
        <w:t xml:space="preserve"> ongoing need for</w:t>
      </w:r>
      <w:r w:rsidR="000A7235">
        <w:t xml:space="preserve"> </w:t>
      </w:r>
      <w:r w:rsidR="00522B54">
        <w:t>broad acces</w:t>
      </w:r>
      <w:r w:rsidR="004512F9">
        <w:t>s</w:t>
      </w:r>
      <w:r w:rsidR="00522B54">
        <w:t xml:space="preserve">, </w:t>
      </w:r>
      <w:r w:rsidR="000A7235">
        <w:t>leadership support</w:t>
      </w:r>
      <w:r w:rsidR="00885D74">
        <w:t xml:space="preserve"> </w:t>
      </w:r>
      <w:r w:rsidR="000A7235">
        <w:t>and accessible guidance.</w:t>
      </w:r>
      <w:r w:rsidR="005720D0">
        <w:t xml:space="preserve"> </w:t>
      </w:r>
    </w:p>
    <w:p w14:paraId="3F2DACB4" w14:textId="5D21024B" w:rsidR="001641BA" w:rsidRDefault="001641BA" w:rsidP="00D5175A">
      <w:pPr>
        <w:pStyle w:val="Heading3"/>
        <w:spacing w:before="280" w:after="120"/>
      </w:pPr>
      <w:bookmarkStart w:id="77" w:name="_Toc228528570"/>
      <w:bookmarkStart w:id="78" w:name="_Toc228978586"/>
      <w:r>
        <w:t xml:space="preserve">What will we do </w:t>
      </w:r>
      <w:r w:rsidRPr="00043EC4">
        <w:t>about</w:t>
      </w:r>
      <w:r>
        <w:t xml:space="preserve"> it?</w:t>
      </w:r>
      <w:bookmarkEnd w:id="75"/>
      <w:bookmarkEnd w:id="76"/>
      <w:bookmarkEnd w:id="77"/>
      <w:bookmarkEnd w:id="78"/>
    </w:p>
    <w:p w14:paraId="2DC67946" w14:textId="1C74471E" w:rsidR="001641BA" w:rsidRPr="001641BA" w:rsidRDefault="6E527FA5" w:rsidP="00D5175A">
      <w:pPr>
        <w:spacing w:before="0"/>
      </w:pPr>
      <w:r w:rsidRPr="58644DA2">
        <w:rPr>
          <w:b/>
          <w:bCs/>
        </w:rPr>
        <w:t>Action 2.1</w:t>
      </w:r>
      <w:r w:rsidR="00AF6337">
        <w:rPr>
          <w:b/>
          <w:bCs/>
        </w:rPr>
        <w:t xml:space="preserve"> </w:t>
      </w:r>
      <w:r w:rsidR="00B56205" w:rsidRPr="00992688">
        <w:rPr>
          <w:b/>
          <w:bCs/>
        </w:rPr>
        <w:t xml:space="preserve">– </w:t>
      </w:r>
      <w:r w:rsidR="00B56205" w:rsidRPr="00031FEA">
        <w:rPr>
          <w:b/>
          <w:bCs/>
          <w:iCs/>
        </w:rPr>
        <w:t>Leadership</w:t>
      </w:r>
      <w:r w:rsidR="00032378" w:rsidRPr="00031FEA">
        <w:rPr>
          <w:b/>
          <w:bCs/>
          <w:iCs/>
        </w:rPr>
        <w:t xml:space="preserve"> </w:t>
      </w:r>
      <w:r w:rsidR="008B4543" w:rsidRPr="00031FEA">
        <w:rPr>
          <w:b/>
          <w:bCs/>
          <w:iCs/>
        </w:rPr>
        <w:t xml:space="preserve">support </w:t>
      </w:r>
      <w:r w:rsidR="00032378" w:rsidRPr="00031FEA">
        <w:rPr>
          <w:b/>
          <w:bCs/>
          <w:iCs/>
        </w:rPr>
        <w:t>and enablement</w:t>
      </w:r>
      <w:r w:rsidR="00ED7149" w:rsidRPr="00031FEA">
        <w:rPr>
          <w:b/>
          <w:bCs/>
          <w:iCs/>
        </w:rPr>
        <w:t>:</w:t>
      </w:r>
      <w:r w:rsidR="00ED7149">
        <w:t xml:space="preserve"> </w:t>
      </w:r>
      <w:r w:rsidR="006D15A2">
        <w:t xml:space="preserve">Support </w:t>
      </w:r>
      <w:r w:rsidR="003B58DF">
        <w:t xml:space="preserve">Treasury as a leader in the APS data landscape and </w:t>
      </w:r>
      <w:r w:rsidR="008C57B5">
        <w:t xml:space="preserve">use regular </w:t>
      </w:r>
      <w:r w:rsidR="00ED7149" w:rsidRPr="00ED7149">
        <w:t>CDO communications</w:t>
      </w:r>
      <w:r w:rsidR="008C57B5">
        <w:t xml:space="preserve"> to champion best practice across the </w:t>
      </w:r>
      <w:r w:rsidR="00865689">
        <w:t>d</w:t>
      </w:r>
      <w:r w:rsidR="008C57B5">
        <w:t>epartment</w:t>
      </w:r>
      <w:r w:rsidR="00A17622">
        <w:t>.</w:t>
      </w:r>
    </w:p>
    <w:p w14:paraId="32274E5E" w14:textId="09967D63" w:rsidR="001641BA" w:rsidRDefault="4F4DAB6F" w:rsidP="00D5175A">
      <w:pPr>
        <w:spacing w:before="0"/>
      </w:pPr>
      <w:r w:rsidRPr="58644DA2">
        <w:rPr>
          <w:b/>
          <w:bCs/>
        </w:rPr>
        <w:t>Action 2.</w:t>
      </w:r>
      <w:r w:rsidR="00865689">
        <w:rPr>
          <w:b/>
          <w:bCs/>
        </w:rPr>
        <w:t>2</w:t>
      </w:r>
      <w:r w:rsidR="00AF6337">
        <w:rPr>
          <w:b/>
          <w:bCs/>
        </w:rPr>
        <w:t xml:space="preserve"> </w:t>
      </w:r>
      <w:r w:rsidR="00B56205" w:rsidRPr="00992688">
        <w:rPr>
          <w:b/>
          <w:bCs/>
        </w:rPr>
        <w:t xml:space="preserve">– </w:t>
      </w:r>
      <w:r w:rsidR="00FD0443" w:rsidRPr="00031FEA">
        <w:rPr>
          <w:b/>
          <w:bCs/>
          <w:iCs/>
        </w:rPr>
        <w:t>Governance</w:t>
      </w:r>
      <w:r w:rsidR="00B56205" w:rsidRPr="00031FEA">
        <w:rPr>
          <w:b/>
          <w:bCs/>
          <w:iCs/>
        </w:rPr>
        <w:t xml:space="preserve"> and </w:t>
      </w:r>
      <w:r w:rsidR="00FD0443" w:rsidRPr="00031FEA">
        <w:rPr>
          <w:b/>
          <w:bCs/>
          <w:iCs/>
        </w:rPr>
        <w:t>oversight</w:t>
      </w:r>
      <w:r w:rsidR="0080139C" w:rsidRPr="009D7C9D">
        <w:rPr>
          <w:b/>
          <w:bCs/>
          <w:iCs/>
        </w:rPr>
        <w:t>:</w:t>
      </w:r>
      <w:r w:rsidR="0080139C" w:rsidRPr="00992688">
        <w:rPr>
          <w:b/>
          <w:bCs/>
        </w:rPr>
        <w:t xml:space="preserve"> </w:t>
      </w:r>
      <w:r w:rsidR="00365426" w:rsidRPr="00365426">
        <w:t>Embed governance guidance</w:t>
      </w:r>
      <w:r w:rsidR="00875C59">
        <w:t xml:space="preserve"> into everyday workflows by providing up</w:t>
      </w:r>
      <w:r w:rsidR="00EF1680">
        <w:noBreakHyphen/>
      </w:r>
      <w:r w:rsidR="00875C59">
        <w:t>to</w:t>
      </w:r>
      <w:r w:rsidR="00EF1680">
        <w:noBreakHyphen/>
      </w:r>
      <w:r w:rsidR="00875C59">
        <w:t>date policies</w:t>
      </w:r>
      <w:r w:rsidR="00365426" w:rsidRPr="00365426">
        <w:t xml:space="preserve">, </w:t>
      </w:r>
      <w:r w:rsidR="00077758">
        <w:t xml:space="preserve">targeted </w:t>
      </w:r>
      <w:r w:rsidR="00365426" w:rsidRPr="00365426">
        <w:t>compliance training, and AI</w:t>
      </w:r>
      <w:r w:rsidR="00EF1680">
        <w:noBreakHyphen/>
      </w:r>
      <w:r w:rsidR="00365426" w:rsidRPr="00365426">
        <w:t>enabled policy support</w:t>
      </w:r>
      <w:r w:rsidR="0053633D">
        <w:t xml:space="preserve"> to drive consistent adoption</w:t>
      </w:r>
      <w:r w:rsidR="00A17622">
        <w:t>.</w:t>
      </w:r>
    </w:p>
    <w:p w14:paraId="4FD9D2E0" w14:textId="4884C1B4" w:rsidR="00865689" w:rsidRDefault="00865689" w:rsidP="00865689">
      <w:pPr>
        <w:spacing w:before="0"/>
      </w:pPr>
      <w:r>
        <w:rPr>
          <w:b/>
          <w:bCs/>
        </w:rPr>
        <w:t>Action 2.3</w:t>
      </w:r>
      <w:r w:rsidRPr="00992688">
        <w:rPr>
          <w:b/>
          <w:bCs/>
        </w:rPr>
        <w:t xml:space="preserve"> – </w:t>
      </w:r>
      <w:r w:rsidRPr="00031FEA">
        <w:rPr>
          <w:b/>
          <w:bCs/>
          <w:iCs/>
        </w:rPr>
        <w:t xml:space="preserve">Governance of Indigenous </w:t>
      </w:r>
      <w:r>
        <w:rPr>
          <w:b/>
          <w:bCs/>
          <w:iCs/>
        </w:rPr>
        <w:t>D</w:t>
      </w:r>
      <w:r w:rsidRPr="00031FEA">
        <w:rPr>
          <w:b/>
          <w:bCs/>
          <w:iCs/>
        </w:rPr>
        <w:t>ata</w:t>
      </w:r>
      <w:r w:rsidRPr="009D7C9D">
        <w:rPr>
          <w:b/>
          <w:bCs/>
          <w:iCs/>
        </w:rPr>
        <w:t>:</w:t>
      </w:r>
      <w:r>
        <w:t xml:space="preserve"> Deliver an implementation plan for Treasury.</w:t>
      </w:r>
    </w:p>
    <w:p w14:paraId="2DCF5720" w14:textId="3E17AF54" w:rsidR="005720D0" w:rsidRPr="005720D0" w:rsidRDefault="007B480D" w:rsidP="00D5175A">
      <w:pPr>
        <w:spacing w:before="0" w:after="100"/>
      </w:pPr>
      <w:r>
        <w:rPr>
          <w:b/>
          <w:bCs/>
        </w:rPr>
        <w:t xml:space="preserve">Action 2.4 </w:t>
      </w:r>
      <w:r w:rsidRPr="00992688">
        <w:rPr>
          <w:b/>
          <w:bCs/>
        </w:rPr>
        <w:t>–</w:t>
      </w:r>
      <w:r w:rsidR="0068414E" w:rsidRPr="00992688">
        <w:rPr>
          <w:b/>
          <w:bCs/>
        </w:rPr>
        <w:t xml:space="preserve"> </w:t>
      </w:r>
      <w:r w:rsidRPr="00031FEA">
        <w:rPr>
          <w:b/>
          <w:bCs/>
          <w:iCs/>
        </w:rPr>
        <w:t>Enabling innovation through modern tools</w:t>
      </w:r>
      <w:r w:rsidR="005720D0" w:rsidRPr="00992688">
        <w:rPr>
          <w:b/>
          <w:bCs/>
          <w:i/>
          <w:iCs/>
        </w:rPr>
        <w:t>:</w:t>
      </w:r>
      <w:r w:rsidR="005720D0">
        <w:t xml:space="preserve"> </w:t>
      </w:r>
      <w:r w:rsidR="005720D0" w:rsidRPr="005720D0">
        <w:t>Support</w:t>
      </w:r>
      <w:r w:rsidR="00494FC2">
        <w:t xml:space="preserve"> </w:t>
      </w:r>
      <w:r w:rsidR="00733D3D">
        <w:t xml:space="preserve">department uptake of </w:t>
      </w:r>
      <w:r w:rsidR="005720D0" w:rsidRPr="005720D0">
        <w:t xml:space="preserve">modern </w:t>
      </w:r>
      <w:r w:rsidR="003B6EC0">
        <w:t xml:space="preserve">data </w:t>
      </w:r>
      <w:r w:rsidR="005720D0" w:rsidRPr="005720D0">
        <w:t>platforms</w:t>
      </w:r>
      <w:r w:rsidR="007A1FD9">
        <w:t xml:space="preserve"> and </w:t>
      </w:r>
      <w:r w:rsidR="005720D0" w:rsidRPr="005720D0">
        <w:t xml:space="preserve">AI tools, </w:t>
      </w:r>
      <w:r w:rsidR="00F818F7">
        <w:t>through structured training</w:t>
      </w:r>
      <w:r w:rsidR="00AF4F9D">
        <w:t>,</w:t>
      </w:r>
      <w:r w:rsidR="00BD37E0">
        <w:t xml:space="preserve"> </w:t>
      </w:r>
      <w:r w:rsidR="005720D0" w:rsidRPr="005720D0">
        <w:t>capability uplift</w:t>
      </w:r>
      <w:r w:rsidR="00AF4F9D">
        <w:t xml:space="preserve"> and targeted support to enable a</w:t>
      </w:r>
      <w:r w:rsidR="00992688">
        <w:t> </w:t>
      </w:r>
      <w:r w:rsidR="00AF4F9D">
        <w:t>smooth</w:t>
      </w:r>
      <w:r w:rsidR="005720D0" w:rsidRPr="005720D0">
        <w:t xml:space="preserve"> digital transition</w:t>
      </w:r>
      <w:r w:rsidR="005720D0">
        <w:t>.</w:t>
      </w:r>
    </w:p>
    <w:p w14:paraId="0B67CC44" w14:textId="7F3A1EA2" w:rsidR="00E856F0" w:rsidRDefault="00882CBD" w:rsidP="00D5175A">
      <w:pPr>
        <w:spacing w:before="0" w:after="0"/>
      </w:pPr>
      <w:r w:rsidRPr="00031FEA">
        <w:rPr>
          <w:b/>
          <w:iCs/>
        </w:rPr>
        <w:t>Beyond 202</w:t>
      </w:r>
      <w:r w:rsidR="00F1468D" w:rsidRPr="00031FEA">
        <w:rPr>
          <w:b/>
          <w:iCs/>
        </w:rPr>
        <w:t>9</w:t>
      </w:r>
      <w:r w:rsidRPr="009D7C9D">
        <w:rPr>
          <w:b/>
          <w:bCs/>
          <w:iCs/>
        </w:rPr>
        <w:t>:</w:t>
      </w:r>
      <w:r>
        <w:rPr>
          <w:b/>
          <w:bCs/>
        </w:rPr>
        <w:t xml:space="preserve"> </w:t>
      </w:r>
      <w:r w:rsidR="00A70955" w:rsidRPr="000D7C7D">
        <w:t>Sustained leadership support and a strong, shared data culture across Treasury</w:t>
      </w:r>
      <w:r w:rsidR="00A70955">
        <w:t>.</w:t>
      </w:r>
      <w:r w:rsidR="00E856F0">
        <w:br w:type="page"/>
      </w:r>
    </w:p>
    <w:p w14:paraId="02810E8C" w14:textId="53DAC764" w:rsidR="00975ECF" w:rsidRDefault="005B0362" w:rsidP="00043EC4">
      <w:pPr>
        <w:pStyle w:val="Heading1Numbered"/>
      </w:pPr>
      <w:bookmarkStart w:id="79" w:name="_Toc228978587"/>
      <w:bookmarkStart w:id="80" w:name="_Toc236049669"/>
      <w:r>
        <w:lastRenderedPageBreak/>
        <w:t xml:space="preserve">Discovery </w:t>
      </w:r>
      <w:r w:rsidRPr="00043EC4">
        <w:t>and</w:t>
      </w:r>
      <w:r>
        <w:t xml:space="preserve"> </w:t>
      </w:r>
      <w:r w:rsidR="004D145D">
        <w:t>a</w:t>
      </w:r>
      <w:r>
        <w:t>ccess</w:t>
      </w:r>
      <w:bookmarkEnd w:id="79"/>
      <w:bookmarkEnd w:id="80"/>
    </w:p>
    <w:p w14:paraId="4F7EC35C" w14:textId="0F04C93D" w:rsidR="00D02379" w:rsidRPr="000B0BAD" w:rsidRDefault="0042685E" w:rsidP="00043EC4">
      <w:pPr>
        <w:pStyle w:val="Heading2"/>
      </w:pPr>
      <w:bookmarkStart w:id="81" w:name="_Toc228528572"/>
      <w:bookmarkStart w:id="82" w:name="_Toc228978588"/>
      <w:bookmarkStart w:id="83" w:name="_Toc236049670"/>
      <w:r>
        <w:t>Making data easier to find</w:t>
      </w:r>
      <w:r w:rsidR="00BC0BA7">
        <w:t>,</w:t>
      </w:r>
      <w:r>
        <w:t xml:space="preserve"> access and </w:t>
      </w:r>
      <w:r w:rsidRPr="00043EC4">
        <w:t>use</w:t>
      </w:r>
      <w:bookmarkEnd w:id="81"/>
      <w:bookmarkEnd w:id="82"/>
      <w:bookmarkEnd w:id="83"/>
    </w:p>
    <w:p w14:paraId="78946361" w14:textId="17330F64" w:rsidR="00D02379" w:rsidRDefault="00D02379" w:rsidP="00043EC4">
      <w:pPr>
        <w:pStyle w:val="Heading3"/>
      </w:pPr>
      <w:bookmarkStart w:id="84" w:name="_Toc228528573"/>
      <w:bookmarkStart w:id="85" w:name="_Toc228978589"/>
      <w:r>
        <w:t>Why is this important?</w:t>
      </w:r>
      <w:bookmarkEnd w:id="84"/>
      <w:bookmarkEnd w:id="85"/>
    </w:p>
    <w:p w14:paraId="7A66CE5F" w14:textId="3E39DED3" w:rsidR="003C09B4" w:rsidRDefault="003C09B4" w:rsidP="00043EC4">
      <w:r w:rsidRPr="003C09B4">
        <w:t>Treasury</w:t>
      </w:r>
      <w:r w:rsidR="00EF1680">
        <w:t>’</w:t>
      </w:r>
      <w:r w:rsidRPr="003C09B4">
        <w:t xml:space="preserve">s ability to deliver </w:t>
      </w:r>
      <w:r w:rsidR="00902A07">
        <w:t xml:space="preserve">trusted and </w:t>
      </w:r>
      <w:r w:rsidRPr="003C09B4">
        <w:t>timely advice depends on staff having access to reliable, well</w:t>
      </w:r>
      <w:r w:rsidR="00EF1680">
        <w:noBreakHyphen/>
      </w:r>
      <w:r w:rsidRPr="003C09B4">
        <w:t xml:space="preserve">governed and discoverable data. A strong data ecosystem ensures that data can be found, understood, accessed and reused with confidence, reducing duplication, inefficiency and risk. </w:t>
      </w:r>
    </w:p>
    <w:p w14:paraId="5D734740" w14:textId="18260EB5" w:rsidR="005A3EF0" w:rsidRDefault="00645937" w:rsidP="00043EC4">
      <w:r>
        <w:t>E</w:t>
      </w:r>
      <w:r w:rsidR="00385883">
        <w:t>xpectations o</w:t>
      </w:r>
      <w:r>
        <w:t xml:space="preserve">f </w:t>
      </w:r>
      <w:r w:rsidR="003C09B4" w:rsidRPr="003C09B4">
        <w:t>Treasury</w:t>
      </w:r>
      <w:r w:rsidR="00385883">
        <w:t xml:space="preserve"> </w:t>
      </w:r>
      <w:r>
        <w:t xml:space="preserve">are </w:t>
      </w:r>
      <w:proofErr w:type="gramStart"/>
      <w:r w:rsidR="00385883">
        <w:t>grow</w:t>
      </w:r>
      <w:r>
        <w:t>ing</w:t>
      </w:r>
      <w:proofErr w:type="gramEnd"/>
      <w:r w:rsidR="00385883">
        <w:t xml:space="preserve"> and </w:t>
      </w:r>
      <w:r w:rsidR="00487322">
        <w:t xml:space="preserve">we </w:t>
      </w:r>
      <w:r>
        <w:t xml:space="preserve">are </w:t>
      </w:r>
      <w:r w:rsidR="00487322">
        <w:t>draw</w:t>
      </w:r>
      <w:r>
        <w:t>ing</w:t>
      </w:r>
      <w:r w:rsidR="00487322">
        <w:t xml:space="preserve"> </w:t>
      </w:r>
      <w:r w:rsidR="003C09B4" w:rsidRPr="003C09B4">
        <w:t>on</w:t>
      </w:r>
      <w:r w:rsidR="00487322">
        <w:t xml:space="preserve"> larger and</w:t>
      </w:r>
      <w:r w:rsidR="003C09B4" w:rsidRPr="003C09B4">
        <w:t xml:space="preserve"> </w:t>
      </w:r>
      <w:r w:rsidR="00487322">
        <w:t xml:space="preserve">more </w:t>
      </w:r>
      <w:r w:rsidR="003C09B4" w:rsidRPr="003C09B4">
        <w:t xml:space="preserve">complex datasets, and </w:t>
      </w:r>
      <w:r w:rsidR="00487322">
        <w:t xml:space="preserve">more </w:t>
      </w:r>
      <w:r w:rsidR="003C09B4" w:rsidRPr="003C09B4">
        <w:t>advanced analytics</w:t>
      </w:r>
      <w:r>
        <w:t xml:space="preserve"> and visualisations. </w:t>
      </w:r>
      <w:r w:rsidR="00E82FD2">
        <w:t>In this context</w:t>
      </w:r>
      <w:r w:rsidR="003C09B4" w:rsidRPr="003C09B4">
        <w:t>, weaknesses in data discoverability, storage and access pathways create friction for staff and limit the value that can be derived from data investments. Strengthening the data ecosystem enabl</w:t>
      </w:r>
      <w:r w:rsidR="006E7C5E">
        <w:t>es more</w:t>
      </w:r>
      <w:r w:rsidR="003C09B4" w:rsidRPr="003C09B4">
        <w:t xml:space="preserve"> effective collaboration, improv</w:t>
      </w:r>
      <w:r w:rsidR="006E7C5E">
        <w:t>es</w:t>
      </w:r>
      <w:r w:rsidR="003C09B4" w:rsidRPr="003C09B4">
        <w:t xml:space="preserve"> governance and support</w:t>
      </w:r>
      <w:r w:rsidR="006D578A">
        <w:t>s</w:t>
      </w:r>
      <w:r w:rsidR="003C09B4" w:rsidRPr="003C09B4">
        <w:t xml:space="preserve"> future use of advanced analytics and AI.</w:t>
      </w:r>
    </w:p>
    <w:p w14:paraId="705A024F" w14:textId="559DF24E" w:rsidR="00D02379" w:rsidRDefault="00D02379" w:rsidP="00043EC4">
      <w:pPr>
        <w:pStyle w:val="Heading3"/>
      </w:pPr>
      <w:bookmarkStart w:id="86" w:name="_Toc228528574"/>
      <w:bookmarkStart w:id="87" w:name="_Toc228978590"/>
      <w:r>
        <w:t>What does it currently look like?</w:t>
      </w:r>
      <w:bookmarkEnd w:id="86"/>
      <w:bookmarkEnd w:id="87"/>
    </w:p>
    <w:p w14:paraId="3C666854" w14:textId="4ACB752D" w:rsidR="003C09B4" w:rsidRDefault="003C09B4" w:rsidP="00043EC4">
      <w:r w:rsidRPr="003C09B4">
        <w:t>Treasury</w:t>
      </w:r>
      <w:r w:rsidR="00EF1680">
        <w:t>’</w:t>
      </w:r>
      <w:r w:rsidR="007E4908">
        <w:t>s data</w:t>
      </w:r>
      <w:r w:rsidRPr="003C09B4">
        <w:t xml:space="preserve"> is often </w:t>
      </w:r>
      <w:r w:rsidR="007E4908">
        <w:t>stored across multiple systems</w:t>
      </w:r>
      <w:r w:rsidRPr="003C09B4">
        <w:t xml:space="preserve">, unevenly documented and difficult to discover without prior knowledge or informal networks. </w:t>
      </w:r>
      <w:r w:rsidR="003B3AC5">
        <w:t>T</w:t>
      </w:r>
      <w:r w:rsidRPr="003C09B4">
        <w:t xml:space="preserve">he Enterprise Data Inventory provides an important foundation, </w:t>
      </w:r>
      <w:r w:rsidR="003B3AC5">
        <w:t xml:space="preserve">but </w:t>
      </w:r>
      <w:r w:rsidR="00626096">
        <w:t>awareness</w:t>
      </w:r>
      <w:r w:rsidR="003B3AC5">
        <w:t xml:space="preserve"> of</w:t>
      </w:r>
      <w:r w:rsidR="00626096">
        <w:t xml:space="preserve"> and engagement with the Inventory varies</w:t>
      </w:r>
      <w:r w:rsidRPr="003C09B4">
        <w:t xml:space="preserve">, and </w:t>
      </w:r>
      <w:r w:rsidR="003B3AC5">
        <w:t xml:space="preserve">as such </w:t>
      </w:r>
      <w:r w:rsidRPr="003C09B4">
        <w:t xml:space="preserve">staff are not always clear on what data exists, who owns it, or how it can be accessed. </w:t>
      </w:r>
    </w:p>
    <w:p w14:paraId="72477628" w14:textId="6885416D" w:rsidR="00F1468D" w:rsidRPr="00AF6337" w:rsidRDefault="002D665A" w:rsidP="00043EC4">
      <w:r>
        <w:t>S</w:t>
      </w:r>
      <w:r w:rsidR="003C09B4" w:rsidRPr="003C09B4">
        <w:t>torage practices have evolved organically</w:t>
      </w:r>
      <w:r w:rsidR="00003BA6">
        <w:t xml:space="preserve"> within teams and</w:t>
      </w:r>
      <w:r w:rsidR="003C09B4" w:rsidRPr="003C09B4">
        <w:t xml:space="preserve"> over time, resulting in duplication, inconsistent access controls and unclear archival arrangements. At the same time, Treasury is beginning to shift toward more consolidated platforms, </w:t>
      </w:r>
      <w:r w:rsidR="005A4FFC">
        <w:t>including</w:t>
      </w:r>
      <w:r w:rsidR="003C09B4" w:rsidRPr="003C09B4">
        <w:t xml:space="preserve"> SQL database support</w:t>
      </w:r>
      <w:r w:rsidR="00F07597">
        <w:t>, which can allow for</w:t>
      </w:r>
      <w:r w:rsidR="003C09B4" w:rsidRPr="003C09B4">
        <w:t xml:space="preserve"> improve</w:t>
      </w:r>
      <w:r w:rsidR="00D743BB">
        <w:t>d</w:t>
      </w:r>
      <w:r w:rsidR="003C09B4" w:rsidRPr="003C09B4">
        <w:t xml:space="preserve"> data management practices</w:t>
      </w:r>
      <w:r w:rsidR="00C76E96">
        <w:t xml:space="preserve"> and automation gains</w:t>
      </w:r>
      <w:r w:rsidR="003C09B4" w:rsidRPr="003C09B4">
        <w:t>. These initiatives represent important progress</w:t>
      </w:r>
      <w:r w:rsidR="00701F60">
        <w:t xml:space="preserve"> and provide </w:t>
      </w:r>
      <w:r w:rsidR="00391342">
        <w:t xml:space="preserve">opportunities to disseminate best practice and </w:t>
      </w:r>
      <w:r w:rsidR="00EC13B1">
        <w:t xml:space="preserve">realise efficiencies through </w:t>
      </w:r>
      <w:r w:rsidR="00256AA6">
        <w:t xml:space="preserve">a more integrated </w:t>
      </w:r>
      <w:r w:rsidR="00093000">
        <w:t>and</w:t>
      </w:r>
      <w:r w:rsidR="00EC13B1">
        <w:t xml:space="preserve"> standardis</w:t>
      </w:r>
      <w:r w:rsidR="00093000">
        <w:t>ed data system</w:t>
      </w:r>
      <w:r w:rsidR="00EF1680">
        <w:t xml:space="preserve">. </w:t>
      </w:r>
    </w:p>
    <w:p w14:paraId="2661E8FE" w14:textId="77777777" w:rsidR="00D02379" w:rsidRDefault="00D02379" w:rsidP="00043EC4">
      <w:pPr>
        <w:pStyle w:val="Heading3"/>
      </w:pPr>
      <w:bookmarkStart w:id="88" w:name="_Toc228528575"/>
      <w:bookmarkStart w:id="89" w:name="_Toc228978591"/>
      <w:r>
        <w:t xml:space="preserve">What will we do </w:t>
      </w:r>
      <w:r w:rsidRPr="00043EC4">
        <w:t>about</w:t>
      </w:r>
      <w:r>
        <w:t xml:space="preserve"> it?</w:t>
      </w:r>
      <w:bookmarkEnd w:id="88"/>
      <w:bookmarkEnd w:id="89"/>
    </w:p>
    <w:p w14:paraId="15341D96" w14:textId="4341BC12" w:rsidR="00D02379" w:rsidRPr="001641BA" w:rsidRDefault="00D02379" w:rsidP="00043EC4">
      <w:r w:rsidRPr="58644DA2">
        <w:rPr>
          <w:b/>
          <w:bCs/>
        </w:rPr>
        <w:t xml:space="preserve">Action </w:t>
      </w:r>
      <w:r w:rsidR="009C3A21">
        <w:rPr>
          <w:b/>
          <w:bCs/>
        </w:rPr>
        <w:t>3</w:t>
      </w:r>
      <w:r w:rsidRPr="58644DA2">
        <w:rPr>
          <w:b/>
          <w:bCs/>
        </w:rPr>
        <w:t>.1</w:t>
      </w:r>
      <w:r>
        <w:rPr>
          <w:b/>
          <w:bCs/>
        </w:rPr>
        <w:t xml:space="preserve"> </w:t>
      </w:r>
      <w:r w:rsidRPr="00992688">
        <w:rPr>
          <w:b/>
          <w:bCs/>
        </w:rPr>
        <w:t>–</w:t>
      </w:r>
      <w:r w:rsidR="4CC03796" w:rsidRPr="00992688">
        <w:rPr>
          <w:b/>
          <w:bCs/>
        </w:rPr>
        <w:t xml:space="preserve"> </w:t>
      </w:r>
      <w:r w:rsidR="4CC03796" w:rsidRPr="00031FEA">
        <w:rPr>
          <w:b/>
          <w:bCs/>
          <w:iCs/>
        </w:rPr>
        <w:t xml:space="preserve">Improving </w:t>
      </w:r>
      <w:r w:rsidR="004D145D" w:rsidRPr="00031FEA">
        <w:rPr>
          <w:b/>
          <w:bCs/>
          <w:iCs/>
        </w:rPr>
        <w:t>e</w:t>
      </w:r>
      <w:r w:rsidR="00B56205" w:rsidRPr="00031FEA">
        <w:rPr>
          <w:b/>
          <w:bCs/>
          <w:iCs/>
        </w:rPr>
        <w:t xml:space="preserve">nterprise </w:t>
      </w:r>
      <w:r w:rsidR="004D145D" w:rsidRPr="00031FEA">
        <w:rPr>
          <w:b/>
          <w:bCs/>
          <w:iCs/>
        </w:rPr>
        <w:t>d</w:t>
      </w:r>
      <w:r w:rsidR="00B56205" w:rsidRPr="00031FEA">
        <w:rPr>
          <w:b/>
          <w:bCs/>
          <w:iCs/>
        </w:rPr>
        <w:t xml:space="preserve">ata </w:t>
      </w:r>
      <w:r w:rsidR="004D145D" w:rsidRPr="00031FEA">
        <w:rPr>
          <w:b/>
          <w:bCs/>
          <w:iCs/>
        </w:rPr>
        <w:t>a</w:t>
      </w:r>
      <w:r w:rsidR="00B56205" w:rsidRPr="00031FEA">
        <w:rPr>
          <w:b/>
          <w:bCs/>
          <w:iCs/>
        </w:rPr>
        <w:t>ssets</w:t>
      </w:r>
      <w:r w:rsidR="00F96886" w:rsidRPr="00031FEA">
        <w:rPr>
          <w:b/>
          <w:bCs/>
          <w:iCs/>
        </w:rPr>
        <w:t>:</w:t>
      </w:r>
      <w:r w:rsidR="00F96886">
        <w:t xml:space="preserve"> </w:t>
      </w:r>
      <w:r w:rsidR="005D0503">
        <w:t xml:space="preserve">An </w:t>
      </w:r>
      <w:r w:rsidR="00A425C5">
        <w:t>e</w:t>
      </w:r>
      <w:r w:rsidR="00F96886" w:rsidRPr="00F96886">
        <w:t xml:space="preserve">nhanced </w:t>
      </w:r>
      <w:r w:rsidR="00A425C5">
        <w:t>and more user</w:t>
      </w:r>
      <w:r w:rsidR="00EF1680">
        <w:noBreakHyphen/>
      </w:r>
      <w:r w:rsidR="00A425C5">
        <w:t xml:space="preserve">friendly </w:t>
      </w:r>
      <w:r w:rsidR="00F96886" w:rsidRPr="00F96886">
        <w:t>data inventor</w:t>
      </w:r>
      <w:r w:rsidR="00A425C5">
        <w:t>y</w:t>
      </w:r>
      <w:r w:rsidR="00F96886" w:rsidRPr="00F96886">
        <w:t xml:space="preserve">, </w:t>
      </w:r>
      <w:r w:rsidR="00A425C5">
        <w:t>additional support and guidance for</w:t>
      </w:r>
      <w:r w:rsidR="00F96886" w:rsidRPr="00F96886">
        <w:t xml:space="preserve"> best practice</w:t>
      </w:r>
      <w:r w:rsidR="00A425C5">
        <w:t xml:space="preserve"> use of</w:t>
      </w:r>
      <w:r w:rsidR="00F96886" w:rsidRPr="00F96886">
        <w:t xml:space="preserve"> data storage and management solutions</w:t>
      </w:r>
    </w:p>
    <w:p w14:paraId="2618635F" w14:textId="19787282" w:rsidR="000052A9" w:rsidRDefault="00D02379" w:rsidP="00043EC4">
      <w:r w:rsidRPr="58644DA2">
        <w:rPr>
          <w:b/>
          <w:bCs/>
        </w:rPr>
        <w:t xml:space="preserve">Action </w:t>
      </w:r>
      <w:r w:rsidR="009C3A21">
        <w:rPr>
          <w:b/>
          <w:bCs/>
        </w:rPr>
        <w:t>3</w:t>
      </w:r>
      <w:r w:rsidRPr="58644DA2">
        <w:rPr>
          <w:b/>
          <w:bCs/>
        </w:rPr>
        <w:t>.2</w:t>
      </w:r>
      <w:r>
        <w:rPr>
          <w:b/>
          <w:bCs/>
        </w:rPr>
        <w:t xml:space="preserve"> </w:t>
      </w:r>
      <w:r w:rsidRPr="00992688">
        <w:rPr>
          <w:b/>
          <w:bCs/>
        </w:rPr>
        <w:t xml:space="preserve">– </w:t>
      </w:r>
      <w:r w:rsidR="00B56205" w:rsidRPr="00031FEA">
        <w:rPr>
          <w:b/>
          <w:bCs/>
          <w:iCs/>
        </w:rPr>
        <w:t xml:space="preserve">Data </w:t>
      </w:r>
      <w:r w:rsidR="004D145D" w:rsidRPr="00031FEA">
        <w:rPr>
          <w:b/>
          <w:bCs/>
          <w:iCs/>
        </w:rPr>
        <w:t>a</w:t>
      </w:r>
      <w:r w:rsidR="00B56205" w:rsidRPr="00031FEA">
        <w:rPr>
          <w:b/>
          <w:bCs/>
          <w:iCs/>
        </w:rPr>
        <w:t xml:space="preserve">ccess </w:t>
      </w:r>
      <w:r w:rsidR="004D145D" w:rsidRPr="00031FEA">
        <w:rPr>
          <w:b/>
          <w:bCs/>
          <w:iCs/>
        </w:rPr>
        <w:t>p</w:t>
      </w:r>
      <w:r w:rsidR="00EA79B1" w:rsidRPr="00031FEA">
        <w:rPr>
          <w:b/>
          <w:bCs/>
          <w:iCs/>
        </w:rPr>
        <w:t>athways</w:t>
      </w:r>
      <w:r w:rsidR="00EA79B1" w:rsidRPr="009D7C9D">
        <w:rPr>
          <w:b/>
          <w:bCs/>
          <w:iCs/>
        </w:rPr>
        <w:t>:</w:t>
      </w:r>
      <w:r w:rsidR="00494FC2">
        <w:t xml:space="preserve"> </w:t>
      </w:r>
      <w:r w:rsidR="000052A9">
        <w:t>Establish clear internal Treasury data sharing pathways by providing guided support to navigate access processes and adapt to evolving operating frameworks</w:t>
      </w:r>
      <w:r w:rsidR="00505548">
        <w:t xml:space="preserve">, </w:t>
      </w:r>
      <w:r w:rsidR="0049034F">
        <w:t>and APS</w:t>
      </w:r>
      <w:r w:rsidR="00EF1680">
        <w:noBreakHyphen/>
      </w:r>
      <w:r w:rsidR="0049034F">
        <w:t>wide data sharing enablement to support Treasury</w:t>
      </w:r>
      <w:r w:rsidR="00EF1680">
        <w:t>’</w:t>
      </w:r>
      <w:r w:rsidR="0049034F">
        <w:t>s mission.</w:t>
      </w:r>
    </w:p>
    <w:p w14:paraId="196F12FA" w14:textId="59B2A3BD" w:rsidR="00781E79" w:rsidRDefault="00D02379" w:rsidP="00043EC4">
      <w:r w:rsidRPr="00031FEA">
        <w:rPr>
          <w:b/>
          <w:iCs/>
        </w:rPr>
        <w:t>Beyond 2029:</w:t>
      </w:r>
      <w:r>
        <w:rPr>
          <w:b/>
          <w:bCs/>
        </w:rPr>
        <w:t xml:space="preserve"> </w:t>
      </w:r>
      <w:r w:rsidR="0055635F" w:rsidRPr="0055635F">
        <w:t>Transformative data access, seamless discoverability, and strengthened sharing pathways</w:t>
      </w:r>
      <w:r w:rsidR="0055635F">
        <w:t>.</w:t>
      </w:r>
      <w:bookmarkStart w:id="90" w:name="_Toc141110038"/>
      <w:bookmarkStart w:id="91" w:name="_Toc146036547"/>
      <w:r w:rsidR="00781E79" w:rsidRPr="00781E79">
        <w:t xml:space="preserve"> </w:t>
      </w:r>
      <w:r w:rsidR="00781E79">
        <w:br w:type="page"/>
      </w:r>
    </w:p>
    <w:p w14:paraId="62AF68B6" w14:textId="5C245066" w:rsidR="00BD3D18" w:rsidRDefault="00781E79" w:rsidP="00781E79">
      <w:pPr>
        <w:pStyle w:val="Heading1"/>
        <w:spacing w:before="0"/>
      </w:pPr>
      <w:bookmarkStart w:id="92" w:name="_Toc228978592"/>
      <w:bookmarkStart w:id="93" w:name="_Toc236049671"/>
      <w:bookmarkEnd w:id="90"/>
      <w:bookmarkEnd w:id="91"/>
      <w:r>
        <w:lastRenderedPageBreak/>
        <w:t>R</w:t>
      </w:r>
      <w:r w:rsidR="00975ECF">
        <w:t>oadmap to success</w:t>
      </w:r>
      <w:bookmarkEnd w:id="92"/>
      <w:bookmarkEnd w:id="93"/>
    </w:p>
    <w:p w14:paraId="1BE24377" w14:textId="1FCB9F77" w:rsidR="00781E79" w:rsidRPr="00781E79" w:rsidRDefault="00781E79" w:rsidP="00D342E4">
      <w:pPr>
        <w:pStyle w:val="TableMainHeading"/>
        <w:numPr>
          <w:ilvl w:val="6"/>
          <w:numId w:val="6"/>
        </w:numPr>
        <w:ind w:left="284" w:hanging="284"/>
      </w:pPr>
      <w:r>
        <w:t xml:space="preserve">Capability and </w:t>
      </w:r>
      <w:r w:rsidR="009F72E1">
        <w:t>training</w:t>
      </w:r>
    </w:p>
    <w:tbl>
      <w:tblPr>
        <w:tblStyle w:val="GridTable1Light-Accent1"/>
        <w:tblW w:w="5000" w:type="pct"/>
        <w:tblLook w:val="0620" w:firstRow="1" w:lastRow="0" w:firstColumn="0" w:lastColumn="0" w:noHBand="1" w:noVBand="1"/>
      </w:tblPr>
      <w:tblGrid>
        <w:gridCol w:w="4106"/>
        <w:gridCol w:w="1559"/>
        <w:gridCol w:w="3397"/>
      </w:tblGrid>
      <w:tr w:rsidR="00BD3D18" w:rsidRPr="00EF1680" w14:paraId="5C148E39" w14:textId="77777777" w:rsidTr="00B30BE5">
        <w:trPr>
          <w:cnfStyle w:val="100000000000" w:firstRow="1" w:lastRow="0" w:firstColumn="0" w:lastColumn="0" w:oddVBand="0" w:evenVBand="0" w:oddHBand="0" w:evenHBand="0" w:firstRowFirstColumn="0" w:firstRowLastColumn="0" w:lastRowFirstColumn="0" w:lastRowLastColumn="0"/>
          <w:trHeight w:val="46"/>
        </w:trPr>
        <w:tc>
          <w:tcPr>
            <w:tcW w:w="4106" w:type="dxa"/>
            <w:shd w:val="clear" w:color="auto" w:fill="E8F0FC" w:themeFill="accent5" w:themeFillTint="33"/>
          </w:tcPr>
          <w:p w14:paraId="7E50E900" w14:textId="6586DC11" w:rsidR="00BD3D18" w:rsidRPr="00B30BE5" w:rsidRDefault="00A70106" w:rsidP="00B30BE5">
            <w:pPr>
              <w:pStyle w:val="TableColumnHeading-Numbered"/>
              <w:rPr>
                <w:b/>
                <w:bCs/>
              </w:rPr>
            </w:pPr>
            <w:r w:rsidRPr="00B30BE5">
              <w:rPr>
                <w:b/>
                <w:bCs/>
              </w:rPr>
              <w:t>Tailored training and development</w:t>
            </w:r>
          </w:p>
        </w:tc>
        <w:tc>
          <w:tcPr>
            <w:tcW w:w="1559" w:type="dxa"/>
            <w:shd w:val="clear" w:color="auto" w:fill="E8F0FC" w:themeFill="accent5" w:themeFillTint="33"/>
          </w:tcPr>
          <w:p w14:paraId="0107B1DF" w14:textId="0FCD1B91" w:rsidR="00BD3D18" w:rsidRPr="00EF1680" w:rsidRDefault="00BD3D18" w:rsidP="00043EC4">
            <w:pPr>
              <w:pStyle w:val="TableColumnHeadingLeft"/>
              <w:rPr>
                <w:b/>
                <w:bCs w:val="0"/>
              </w:rPr>
            </w:pPr>
            <w:r w:rsidRPr="00EF1680">
              <w:rPr>
                <w:b/>
                <w:bCs w:val="0"/>
              </w:rPr>
              <w:t>Timeframe</w:t>
            </w:r>
            <w:r w:rsidR="00D403F1" w:rsidRPr="00EF1680">
              <w:rPr>
                <w:b/>
                <w:bCs w:val="0"/>
              </w:rPr>
              <w:t xml:space="preserve"> </w:t>
            </w:r>
          </w:p>
        </w:tc>
        <w:tc>
          <w:tcPr>
            <w:tcW w:w="3397" w:type="dxa"/>
            <w:shd w:val="clear" w:color="auto" w:fill="E8F0FC" w:themeFill="accent5" w:themeFillTint="33"/>
          </w:tcPr>
          <w:p w14:paraId="1F3F57B5" w14:textId="32C07AEA" w:rsidR="00BD3D18" w:rsidRPr="00EF1680" w:rsidRDefault="00BD3D18" w:rsidP="00043EC4">
            <w:pPr>
              <w:pStyle w:val="TableColumnHeadingLeft"/>
              <w:rPr>
                <w:b/>
                <w:bCs w:val="0"/>
              </w:rPr>
            </w:pPr>
            <w:r w:rsidRPr="00EF1680">
              <w:rPr>
                <w:b/>
                <w:bCs w:val="0"/>
              </w:rPr>
              <w:t>Responsibility</w:t>
            </w:r>
          </w:p>
        </w:tc>
      </w:tr>
      <w:tr w:rsidR="00BD3D18" w:rsidRPr="00EF1680" w14:paraId="1C133BDF" w14:textId="77777777" w:rsidTr="00B30BE5">
        <w:tc>
          <w:tcPr>
            <w:tcW w:w="4106" w:type="dxa"/>
          </w:tcPr>
          <w:p w14:paraId="01FC39EC" w14:textId="5445061F" w:rsidR="00BD3D18" w:rsidRPr="00EF1680" w:rsidRDefault="005D7C71" w:rsidP="00640942">
            <w:pPr>
              <w:pStyle w:val="TableText-Alpha"/>
              <w:rPr>
                <w:b/>
                <w:bCs/>
              </w:rPr>
            </w:pPr>
            <w:r w:rsidRPr="00EF1680">
              <w:t xml:space="preserve">Foundational </w:t>
            </w:r>
            <w:r w:rsidR="00576FFD">
              <w:t>and</w:t>
            </w:r>
            <w:r w:rsidR="74AEBB42" w:rsidRPr="00EF1680">
              <w:t xml:space="preserve"> </w:t>
            </w:r>
            <w:r w:rsidR="00CB2ED2">
              <w:t>A</w:t>
            </w:r>
            <w:r w:rsidRPr="00EF1680">
              <w:t xml:space="preserve">dvanced </w:t>
            </w:r>
            <w:r w:rsidR="00CB2ED2">
              <w:t>D</w:t>
            </w:r>
            <w:r w:rsidRPr="00EF1680">
              <w:t xml:space="preserve">ata </w:t>
            </w:r>
            <w:r w:rsidR="00CB2ED2">
              <w:t>T</w:t>
            </w:r>
            <w:r w:rsidRPr="00EF1680">
              <w:t>raining</w:t>
            </w:r>
            <w:r w:rsidR="3AEB3BC5" w:rsidRPr="00EF1680">
              <w:t>, incl</w:t>
            </w:r>
            <w:r w:rsidR="121E9474" w:rsidRPr="00EF1680">
              <w:t>uding</w:t>
            </w:r>
            <w:r w:rsidR="3AEB3BC5" w:rsidRPr="00EF1680">
              <w:t xml:space="preserve"> APSC Academy training</w:t>
            </w:r>
          </w:p>
        </w:tc>
        <w:tc>
          <w:tcPr>
            <w:tcW w:w="1559" w:type="dxa"/>
          </w:tcPr>
          <w:p w14:paraId="4446C7DC" w14:textId="1741C08B" w:rsidR="00020CCB" w:rsidRPr="00EF1680" w:rsidRDefault="00640942" w:rsidP="00A70106">
            <w:pPr>
              <w:pStyle w:val="TableTextLeft"/>
            </w:pPr>
            <w:r>
              <w:t>Years</w:t>
            </w:r>
            <w:r w:rsidR="00C342D7" w:rsidRPr="00EF1680">
              <w:t xml:space="preserve"> 1</w:t>
            </w:r>
            <w:r w:rsidR="00A70106">
              <w:t>–</w:t>
            </w:r>
            <w:r w:rsidR="00F84805" w:rsidRPr="00EF1680">
              <w:t>3 (</w:t>
            </w:r>
            <w:r w:rsidR="002A3D77" w:rsidRPr="00EF1680">
              <w:t>36m</w:t>
            </w:r>
            <w:r w:rsidR="00F84805" w:rsidRPr="00EF1680">
              <w:t>)</w:t>
            </w:r>
          </w:p>
        </w:tc>
        <w:tc>
          <w:tcPr>
            <w:tcW w:w="3397" w:type="dxa"/>
          </w:tcPr>
          <w:p w14:paraId="6A6E1472" w14:textId="3B3ED013" w:rsidR="00F84805" w:rsidRPr="00EF1680" w:rsidRDefault="00E577A9" w:rsidP="00A70106">
            <w:pPr>
              <w:pStyle w:val="TableTextLeft"/>
            </w:pPr>
            <w:r w:rsidRPr="00EF1680">
              <w:t xml:space="preserve">Data Strategy and Governance Unit (DSGU) </w:t>
            </w:r>
            <w:r w:rsidR="00506225" w:rsidRPr="00EF1680">
              <w:t>to lead with support from</w:t>
            </w:r>
            <w:r w:rsidR="00267702" w:rsidRPr="00EF1680">
              <w:t xml:space="preserve"> </w:t>
            </w:r>
            <w:r w:rsidR="003F4045" w:rsidRPr="00EF1680">
              <w:t xml:space="preserve">People and Organisational Strategy Branch </w:t>
            </w:r>
            <w:r w:rsidR="00444D21" w:rsidRPr="00EF1680">
              <w:t>(</w:t>
            </w:r>
            <w:r w:rsidR="00267702" w:rsidRPr="00EF1680">
              <w:t>P</w:t>
            </w:r>
            <w:r w:rsidR="00444D21" w:rsidRPr="00EF1680">
              <w:t>OSB)</w:t>
            </w:r>
          </w:p>
        </w:tc>
      </w:tr>
    </w:tbl>
    <w:p w14:paraId="3BAA7557" w14:textId="77777777" w:rsidR="00A70106" w:rsidRPr="00C617A6" w:rsidRDefault="00A70106" w:rsidP="00640942">
      <w:pPr>
        <w:pStyle w:val="Ghostline"/>
      </w:pPr>
    </w:p>
    <w:tbl>
      <w:tblPr>
        <w:tblStyle w:val="GridTable1Light-Accent1"/>
        <w:tblW w:w="5000" w:type="pct"/>
        <w:tblLook w:val="0620" w:firstRow="1" w:lastRow="0" w:firstColumn="0" w:lastColumn="0" w:noHBand="1" w:noVBand="1"/>
      </w:tblPr>
      <w:tblGrid>
        <w:gridCol w:w="4106"/>
        <w:gridCol w:w="1559"/>
        <w:gridCol w:w="3397"/>
      </w:tblGrid>
      <w:tr w:rsidR="00A70106" w:rsidRPr="00EF1680" w14:paraId="0330BF1C" w14:textId="77777777" w:rsidTr="00B30BE5">
        <w:trPr>
          <w:cnfStyle w:val="100000000000" w:firstRow="1" w:lastRow="0" w:firstColumn="0" w:lastColumn="0" w:oddVBand="0" w:evenVBand="0" w:oddHBand="0" w:evenHBand="0" w:firstRowFirstColumn="0" w:firstRowLastColumn="0" w:lastRowFirstColumn="0" w:lastRowLastColumn="0"/>
        </w:trPr>
        <w:tc>
          <w:tcPr>
            <w:tcW w:w="4106" w:type="dxa"/>
            <w:shd w:val="clear" w:color="auto" w:fill="E8F0FC" w:themeFill="accent5" w:themeFillTint="33"/>
          </w:tcPr>
          <w:p w14:paraId="35385E08" w14:textId="6DE547F4" w:rsidR="00A70106" w:rsidRPr="00B30BE5" w:rsidRDefault="00A70106" w:rsidP="00B30BE5">
            <w:pPr>
              <w:pStyle w:val="TableColumnHeading-Numbered"/>
              <w:rPr>
                <w:b/>
                <w:bCs/>
              </w:rPr>
            </w:pPr>
            <w:r w:rsidRPr="00B30BE5">
              <w:rPr>
                <w:b/>
                <w:bCs/>
              </w:rPr>
              <w:t>Collaboration and shared learning</w:t>
            </w:r>
          </w:p>
        </w:tc>
        <w:tc>
          <w:tcPr>
            <w:tcW w:w="1559" w:type="dxa"/>
            <w:shd w:val="clear" w:color="auto" w:fill="E8F0FC" w:themeFill="accent5" w:themeFillTint="33"/>
          </w:tcPr>
          <w:p w14:paraId="4E7C349E" w14:textId="69671D5D" w:rsidR="00A70106" w:rsidRPr="00EF1680" w:rsidRDefault="00A70106" w:rsidP="00B30BE5">
            <w:pPr>
              <w:pStyle w:val="TableColumnHeadingLeft"/>
            </w:pPr>
            <w:r w:rsidRPr="00EF1680">
              <w:rPr>
                <w:b/>
              </w:rPr>
              <w:t xml:space="preserve">Timeframe </w:t>
            </w:r>
          </w:p>
        </w:tc>
        <w:tc>
          <w:tcPr>
            <w:tcW w:w="3397" w:type="dxa"/>
            <w:shd w:val="clear" w:color="auto" w:fill="E8F0FC" w:themeFill="accent5" w:themeFillTint="33"/>
          </w:tcPr>
          <w:p w14:paraId="0DFB77D4" w14:textId="33DE6F06" w:rsidR="00A70106" w:rsidRPr="00EF1680" w:rsidRDefault="00A70106" w:rsidP="00B30BE5">
            <w:pPr>
              <w:pStyle w:val="TableColumnHeadingLeft"/>
            </w:pPr>
            <w:r w:rsidRPr="00EF1680">
              <w:rPr>
                <w:b/>
              </w:rPr>
              <w:t>Responsibility</w:t>
            </w:r>
          </w:p>
        </w:tc>
      </w:tr>
      <w:tr w:rsidR="00596937" w:rsidRPr="00EF1680" w14:paraId="6FEB1B94" w14:textId="77777777" w:rsidTr="00B30BE5">
        <w:tc>
          <w:tcPr>
            <w:tcW w:w="4106" w:type="dxa"/>
          </w:tcPr>
          <w:p w14:paraId="2CFF760E" w14:textId="1D52E2E1" w:rsidR="00596937" w:rsidRPr="00A70106" w:rsidRDefault="00375911" w:rsidP="00640942">
            <w:pPr>
              <w:pStyle w:val="TableText-Alpha"/>
              <w:numPr>
                <w:ilvl w:val="0"/>
                <w:numId w:val="42"/>
              </w:numPr>
              <w:ind w:left="340" w:hanging="340"/>
            </w:pPr>
            <w:r w:rsidRPr="00A70106">
              <w:t>Revamp Data Connect</w:t>
            </w:r>
          </w:p>
        </w:tc>
        <w:tc>
          <w:tcPr>
            <w:tcW w:w="1559" w:type="dxa"/>
          </w:tcPr>
          <w:p w14:paraId="5F60D3EC" w14:textId="74693EE3" w:rsidR="00A8210E" w:rsidRPr="00EF1680" w:rsidRDefault="00640942" w:rsidP="00A70106">
            <w:pPr>
              <w:pStyle w:val="TableTextLeft"/>
            </w:pPr>
            <w:r>
              <w:t>Year</w:t>
            </w:r>
            <w:r w:rsidRPr="00EF1680">
              <w:t xml:space="preserve"> </w:t>
            </w:r>
            <w:r w:rsidR="003B50BF" w:rsidRPr="00EF1680">
              <w:t>1 (12m)</w:t>
            </w:r>
          </w:p>
        </w:tc>
        <w:tc>
          <w:tcPr>
            <w:tcW w:w="3397" w:type="dxa"/>
          </w:tcPr>
          <w:p w14:paraId="20AEE099" w14:textId="049E807B" w:rsidR="00596937" w:rsidRPr="00EF1680" w:rsidRDefault="006C2B59" w:rsidP="00A70106">
            <w:pPr>
              <w:pStyle w:val="TableTextLeft"/>
            </w:pPr>
            <w:r w:rsidRPr="00EF1680">
              <w:t>D</w:t>
            </w:r>
            <w:r w:rsidR="00EF1B05">
              <w:t>S</w:t>
            </w:r>
            <w:r w:rsidRPr="00EF1680">
              <w:t>GU to lead</w:t>
            </w:r>
          </w:p>
        </w:tc>
      </w:tr>
      <w:tr w:rsidR="00A70106" w:rsidRPr="00EF1680" w14:paraId="103F26C5" w14:textId="77777777" w:rsidTr="00B30BE5">
        <w:tc>
          <w:tcPr>
            <w:tcW w:w="4106" w:type="dxa"/>
          </w:tcPr>
          <w:p w14:paraId="1F539F4B" w14:textId="06B5F4C2" w:rsidR="00A70106" w:rsidRPr="00A70106" w:rsidRDefault="00A70106" w:rsidP="00A70106">
            <w:pPr>
              <w:pStyle w:val="TableText-Alpha"/>
            </w:pPr>
            <w:r w:rsidRPr="00A70106">
              <w:t xml:space="preserve">Communities of </w:t>
            </w:r>
            <w:r w:rsidR="00CB2ED2">
              <w:t>P</w:t>
            </w:r>
            <w:r w:rsidRPr="00A70106">
              <w:t xml:space="preserve">ractice </w:t>
            </w:r>
          </w:p>
        </w:tc>
        <w:tc>
          <w:tcPr>
            <w:tcW w:w="1559" w:type="dxa"/>
          </w:tcPr>
          <w:p w14:paraId="6612CEB2" w14:textId="4C552A1C" w:rsidR="00A70106" w:rsidRPr="00EF1680" w:rsidRDefault="00640942" w:rsidP="00A70106">
            <w:pPr>
              <w:pStyle w:val="TableTextLeft"/>
            </w:pPr>
            <w:r>
              <w:t>Years</w:t>
            </w:r>
            <w:r w:rsidRPr="00EF1680">
              <w:t xml:space="preserve"> </w:t>
            </w:r>
            <w:r w:rsidR="00A70106" w:rsidRPr="00EF1680">
              <w:t>2</w:t>
            </w:r>
            <w:r>
              <w:t>–</w:t>
            </w:r>
            <w:r w:rsidR="00A70106" w:rsidRPr="00EF1680">
              <w:t>3 (24m)</w:t>
            </w:r>
          </w:p>
        </w:tc>
        <w:tc>
          <w:tcPr>
            <w:tcW w:w="3397" w:type="dxa"/>
          </w:tcPr>
          <w:p w14:paraId="7A906351" w14:textId="133EFA22" w:rsidR="00A70106" w:rsidRPr="00EF1680" w:rsidRDefault="00A70106" w:rsidP="00A70106">
            <w:pPr>
              <w:pStyle w:val="TableTextLeft"/>
            </w:pPr>
            <w:r w:rsidRPr="00EF1680">
              <w:t>DSGU to lead, with support from existing communities of practice</w:t>
            </w:r>
          </w:p>
        </w:tc>
      </w:tr>
      <w:tr w:rsidR="00A70106" w:rsidRPr="00EF1680" w14:paraId="284CBB0E" w14:textId="77777777" w:rsidTr="00B30BE5">
        <w:tc>
          <w:tcPr>
            <w:tcW w:w="4106" w:type="dxa"/>
          </w:tcPr>
          <w:p w14:paraId="22166D64" w14:textId="4FB3A575" w:rsidR="00A70106" w:rsidRPr="00A70106" w:rsidRDefault="00A70106" w:rsidP="00A70106">
            <w:pPr>
              <w:pStyle w:val="TableText-Alpha"/>
            </w:pPr>
            <w:r w:rsidRPr="00A70106">
              <w:t>Data Week</w:t>
            </w:r>
          </w:p>
        </w:tc>
        <w:tc>
          <w:tcPr>
            <w:tcW w:w="1559" w:type="dxa"/>
          </w:tcPr>
          <w:p w14:paraId="516F6966" w14:textId="1FD88BB2" w:rsidR="00A70106" w:rsidRPr="00EF1680" w:rsidRDefault="00640942" w:rsidP="00A70106">
            <w:pPr>
              <w:pStyle w:val="TableTextLeft"/>
            </w:pPr>
            <w:r>
              <w:t>Year</w:t>
            </w:r>
            <w:r w:rsidRPr="00EF1680">
              <w:t xml:space="preserve"> </w:t>
            </w:r>
            <w:r w:rsidR="00A70106" w:rsidRPr="00EF1680">
              <w:t>2 (12m)</w:t>
            </w:r>
          </w:p>
        </w:tc>
        <w:tc>
          <w:tcPr>
            <w:tcW w:w="3397" w:type="dxa"/>
          </w:tcPr>
          <w:p w14:paraId="3A2B4040" w14:textId="5C1861B7" w:rsidR="00A70106" w:rsidRPr="00EF1680" w:rsidRDefault="00A70106" w:rsidP="00A70106">
            <w:pPr>
              <w:pStyle w:val="TableTextLeft"/>
            </w:pPr>
            <w:r w:rsidRPr="00EF1680">
              <w:t>DSGU to lead</w:t>
            </w:r>
          </w:p>
        </w:tc>
      </w:tr>
    </w:tbl>
    <w:p w14:paraId="7FA94B67" w14:textId="77777777" w:rsidR="00A70106" w:rsidRDefault="00A70106" w:rsidP="00640942">
      <w:pPr>
        <w:pStyle w:val="Ghostline"/>
      </w:pPr>
    </w:p>
    <w:tbl>
      <w:tblPr>
        <w:tblStyle w:val="GridTable1Light-Accent1"/>
        <w:tblW w:w="5000" w:type="pct"/>
        <w:tblLook w:val="0620" w:firstRow="1" w:lastRow="0" w:firstColumn="0" w:lastColumn="0" w:noHBand="1" w:noVBand="1"/>
      </w:tblPr>
      <w:tblGrid>
        <w:gridCol w:w="4106"/>
        <w:gridCol w:w="1559"/>
        <w:gridCol w:w="3397"/>
      </w:tblGrid>
      <w:tr w:rsidR="00A70106" w:rsidRPr="00EF1680" w14:paraId="7862DA91" w14:textId="77777777" w:rsidTr="00B30BE5">
        <w:trPr>
          <w:cnfStyle w:val="100000000000" w:firstRow="1" w:lastRow="0" w:firstColumn="0" w:lastColumn="0" w:oddVBand="0" w:evenVBand="0" w:oddHBand="0" w:evenHBand="0" w:firstRowFirstColumn="0" w:firstRowLastColumn="0" w:lastRowFirstColumn="0" w:lastRowLastColumn="0"/>
        </w:trPr>
        <w:tc>
          <w:tcPr>
            <w:tcW w:w="4106" w:type="dxa"/>
            <w:shd w:val="clear" w:color="auto" w:fill="E8F0FC" w:themeFill="accent5" w:themeFillTint="33"/>
          </w:tcPr>
          <w:p w14:paraId="01B63FC2" w14:textId="417F6BAD" w:rsidR="00A70106" w:rsidRPr="00B30BE5" w:rsidRDefault="00A70106" w:rsidP="00B30BE5">
            <w:pPr>
              <w:pStyle w:val="TableColumnHeading-Numbered"/>
              <w:rPr>
                <w:b/>
                <w:bCs/>
              </w:rPr>
            </w:pPr>
            <w:r w:rsidRPr="00B30BE5">
              <w:rPr>
                <w:b/>
                <w:bCs/>
              </w:rPr>
              <w:t xml:space="preserve">Standardised recruitment and onboarding </w:t>
            </w:r>
          </w:p>
        </w:tc>
        <w:tc>
          <w:tcPr>
            <w:tcW w:w="1559" w:type="dxa"/>
            <w:shd w:val="clear" w:color="auto" w:fill="E8F0FC" w:themeFill="accent5" w:themeFillTint="33"/>
          </w:tcPr>
          <w:p w14:paraId="47B8965F" w14:textId="69FC17E8" w:rsidR="00A70106" w:rsidRPr="00EF1680" w:rsidRDefault="00A70106" w:rsidP="00B30BE5">
            <w:pPr>
              <w:pStyle w:val="TableColumnHeadingLeft"/>
            </w:pPr>
            <w:r w:rsidRPr="00EF1680">
              <w:rPr>
                <w:b/>
              </w:rPr>
              <w:t xml:space="preserve">Timeframe </w:t>
            </w:r>
          </w:p>
        </w:tc>
        <w:tc>
          <w:tcPr>
            <w:tcW w:w="3397" w:type="dxa"/>
            <w:shd w:val="clear" w:color="auto" w:fill="E8F0FC" w:themeFill="accent5" w:themeFillTint="33"/>
          </w:tcPr>
          <w:p w14:paraId="0F6D8A64" w14:textId="072E1CF1" w:rsidR="00A70106" w:rsidRPr="00EF1680" w:rsidRDefault="00A70106" w:rsidP="00B30BE5">
            <w:pPr>
              <w:pStyle w:val="TableColumnHeadingLeft"/>
            </w:pPr>
            <w:r w:rsidRPr="00EF1680">
              <w:rPr>
                <w:b/>
              </w:rPr>
              <w:t>Responsibility</w:t>
            </w:r>
          </w:p>
        </w:tc>
      </w:tr>
      <w:tr w:rsidR="00EC6626" w:rsidRPr="00EF1680" w14:paraId="48762850" w14:textId="77777777" w:rsidTr="00B30BE5">
        <w:tc>
          <w:tcPr>
            <w:tcW w:w="4106" w:type="dxa"/>
          </w:tcPr>
          <w:p w14:paraId="30B3A17C" w14:textId="1C63EA28" w:rsidR="00EC6626" w:rsidRPr="00A70106" w:rsidRDefault="00453B9E" w:rsidP="00640942">
            <w:pPr>
              <w:pStyle w:val="TableText-Alpha"/>
              <w:numPr>
                <w:ilvl w:val="0"/>
                <w:numId w:val="13"/>
              </w:numPr>
              <w:ind w:left="340" w:hanging="340"/>
            </w:pPr>
            <w:r w:rsidRPr="00A70106">
              <w:t>Include</w:t>
            </w:r>
            <w:r w:rsidR="00B61AFA" w:rsidRPr="00A70106">
              <w:t xml:space="preserve"> </w:t>
            </w:r>
            <w:r w:rsidR="6527FBCD" w:rsidRPr="00A70106">
              <w:t xml:space="preserve">specific </w:t>
            </w:r>
            <w:r w:rsidR="00B61AFA" w:rsidRPr="00A70106">
              <w:t xml:space="preserve">data training into Treasury’s </w:t>
            </w:r>
            <w:r w:rsidR="00863FA4" w:rsidRPr="00A70106">
              <w:t>g</w:t>
            </w:r>
            <w:r w:rsidR="00B61AFA" w:rsidRPr="00A70106">
              <w:t>raduate program</w:t>
            </w:r>
          </w:p>
        </w:tc>
        <w:tc>
          <w:tcPr>
            <w:tcW w:w="1559" w:type="dxa"/>
          </w:tcPr>
          <w:p w14:paraId="7646D3C2" w14:textId="06882596" w:rsidR="00EC6626" w:rsidRPr="00EF1680" w:rsidRDefault="00640942" w:rsidP="00A70106">
            <w:pPr>
              <w:pStyle w:val="TableTextLeft"/>
            </w:pPr>
            <w:r>
              <w:t>Year</w:t>
            </w:r>
            <w:r w:rsidRPr="00EF1680">
              <w:t xml:space="preserve"> </w:t>
            </w:r>
            <w:r w:rsidR="00EC6626" w:rsidRPr="00EF1680">
              <w:t>1 (12m)</w:t>
            </w:r>
          </w:p>
        </w:tc>
        <w:tc>
          <w:tcPr>
            <w:tcW w:w="3397" w:type="dxa"/>
          </w:tcPr>
          <w:p w14:paraId="16369EC8" w14:textId="76E058F8" w:rsidR="00EC6626" w:rsidRPr="00EF1680" w:rsidRDefault="00EC6626" w:rsidP="00A70106">
            <w:pPr>
              <w:pStyle w:val="TableTextLeft"/>
            </w:pPr>
            <w:r w:rsidRPr="00EF1680">
              <w:t>DSGU to lead with support from POSB</w:t>
            </w:r>
          </w:p>
        </w:tc>
      </w:tr>
      <w:tr w:rsidR="00A70106" w:rsidRPr="00EF1680" w14:paraId="1A3B43A4" w14:textId="77777777" w:rsidTr="00B30BE5">
        <w:tc>
          <w:tcPr>
            <w:tcW w:w="4106" w:type="dxa"/>
          </w:tcPr>
          <w:p w14:paraId="0D7C7B35" w14:textId="55C974A7" w:rsidR="00A70106" w:rsidRPr="00A70106" w:rsidRDefault="00A70106" w:rsidP="00A70106">
            <w:pPr>
              <w:pStyle w:val="TableText-Alpha"/>
            </w:pPr>
            <w:r w:rsidRPr="00A70106">
              <w:t xml:space="preserve">Support agreed staff onboarding and recruitment activities under </w:t>
            </w:r>
            <w:r w:rsidR="00A343BF" w:rsidRPr="00A343BF">
              <w:t>the Strategic Workforce Plan (SWP)</w:t>
            </w:r>
          </w:p>
        </w:tc>
        <w:tc>
          <w:tcPr>
            <w:tcW w:w="1559" w:type="dxa"/>
          </w:tcPr>
          <w:p w14:paraId="7B8F5C0B" w14:textId="59C2B004" w:rsidR="00A70106" w:rsidRPr="00EF1680" w:rsidRDefault="00640942" w:rsidP="00A70106">
            <w:pPr>
              <w:pStyle w:val="TableTextLeft"/>
            </w:pPr>
            <w:r>
              <w:t>Years</w:t>
            </w:r>
            <w:r w:rsidRPr="00EF1680">
              <w:t xml:space="preserve"> </w:t>
            </w:r>
            <w:r w:rsidR="00A70106" w:rsidRPr="00EF1680">
              <w:t>2</w:t>
            </w:r>
            <w:r>
              <w:t>–</w:t>
            </w:r>
            <w:r w:rsidR="00A70106" w:rsidRPr="00EF1680">
              <w:t>3 and beyond (24m+)</w:t>
            </w:r>
          </w:p>
        </w:tc>
        <w:tc>
          <w:tcPr>
            <w:tcW w:w="3397" w:type="dxa"/>
          </w:tcPr>
          <w:p w14:paraId="45CB1040" w14:textId="1F4295DE" w:rsidR="00A70106" w:rsidRPr="00EF1680" w:rsidRDefault="00A70106" w:rsidP="00A70106">
            <w:pPr>
              <w:pStyle w:val="TableTextLeft"/>
            </w:pPr>
            <w:r w:rsidRPr="00EF1680">
              <w:t>POSB to lead with support from DSGU</w:t>
            </w:r>
          </w:p>
        </w:tc>
      </w:tr>
    </w:tbl>
    <w:p w14:paraId="4C4F6E50" w14:textId="7E6E1209" w:rsidR="00781E79" w:rsidRDefault="00781E79" w:rsidP="00D342E4">
      <w:pPr>
        <w:pStyle w:val="TableMainHeading"/>
        <w:numPr>
          <w:ilvl w:val="0"/>
          <w:numId w:val="20"/>
        </w:numPr>
        <w:ind w:left="284" w:hanging="284"/>
      </w:pPr>
      <w:r>
        <w:t xml:space="preserve">Leadership and </w:t>
      </w:r>
      <w:r w:rsidR="00E81553">
        <w:t>s</w:t>
      </w:r>
      <w:r>
        <w:t xml:space="preserve">hared </w:t>
      </w:r>
      <w:r w:rsidR="00E81553">
        <w:t>c</w:t>
      </w:r>
      <w:r>
        <w:t>ultures</w:t>
      </w:r>
    </w:p>
    <w:tbl>
      <w:tblPr>
        <w:tblStyle w:val="GridTable1Light-Accent1"/>
        <w:tblW w:w="5000" w:type="pct"/>
        <w:tblLook w:val="0620" w:firstRow="1" w:lastRow="0" w:firstColumn="0" w:lastColumn="0" w:noHBand="1" w:noVBand="1"/>
      </w:tblPr>
      <w:tblGrid>
        <w:gridCol w:w="4106"/>
        <w:gridCol w:w="1559"/>
        <w:gridCol w:w="3397"/>
      </w:tblGrid>
      <w:tr w:rsidR="00781E79" w:rsidRPr="00EF1680" w14:paraId="52C504D8" w14:textId="77777777" w:rsidTr="00B30BE5">
        <w:trPr>
          <w:cnfStyle w:val="100000000000" w:firstRow="1" w:lastRow="0" w:firstColumn="0" w:lastColumn="0" w:oddVBand="0" w:evenVBand="0" w:oddHBand="0" w:evenHBand="0" w:firstRowFirstColumn="0" w:firstRowLastColumn="0" w:lastRowFirstColumn="0" w:lastRowLastColumn="0"/>
          <w:trHeight w:val="46"/>
        </w:trPr>
        <w:tc>
          <w:tcPr>
            <w:tcW w:w="4106" w:type="dxa"/>
            <w:shd w:val="clear" w:color="auto" w:fill="E9FBF2"/>
          </w:tcPr>
          <w:p w14:paraId="0C4A7022" w14:textId="3C2DB5B3" w:rsidR="00781E79" w:rsidRPr="00C617A6" w:rsidRDefault="00B30BE5" w:rsidP="00C617A6">
            <w:pPr>
              <w:pStyle w:val="TableColumnHeading-Numbered"/>
              <w:rPr>
                <w:b/>
                <w:bCs/>
                <w:sz w:val="18"/>
                <w:szCs w:val="18"/>
              </w:rPr>
            </w:pPr>
            <w:r w:rsidRPr="00C617A6">
              <w:rPr>
                <w:b/>
                <w:bCs/>
              </w:rPr>
              <w:t>Leadership support and enablement</w:t>
            </w:r>
          </w:p>
        </w:tc>
        <w:tc>
          <w:tcPr>
            <w:tcW w:w="1559" w:type="dxa"/>
            <w:shd w:val="clear" w:color="auto" w:fill="E9FBF2"/>
          </w:tcPr>
          <w:p w14:paraId="1EBC8D84" w14:textId="3BA2AB78" w:rsidR="00781E79" w:rsidRPr="00EF1680" w:rsidRDefault="00781E79" w:rsidP="00043EC4">
            <w:pPr>
              <w:pStyle w:val="TableColumnHeadingLeft"/>
              <w:rPr>
                <w:sz w:val="18"/>
                <w:szCs w:val="18"/>
              </w:rPr>
            </w:pPr>
            <w:r w:rsidRPr="00EF1680">
              <w:rPr>
                <w:b/>
              </w:rPr>
              <w:t xml:space="preserve">Timeframe </w:t>
            </w:r>
          </w:p>
        </w:tc>
        <w:tc>
          <w:tcPr>
            <w:tcW w:w="3397" w:type="dxa"/>
            <w:shd w:val="clear" w:color="auto" w:fill="E9FBF2"/>
          </w:tcPr>
          <w:p w14:paraId="428DBE29" w14:textId="6A98E957" w:rsidR="00781E79" w:rsidRPr="00EF1680" w:rsidRDefault="00781E79" w:rsidP="00043EC4">
            <w:pPr>
              <w:pStyle w:val="TableColumnHeadingLeft"/>
              <w:rPr>
                <w:sz w:val="18"/>
                <w:szCs w:val="18"/>
              </w:rPr>
            </w:pPr>
            <w:r w:rsidRPr="00EF1680">
              <w:rPr>
                <w:b/>
              </w:rPr>
              <w:t>Responsibility</w:t>
            </w:r>
          </w:p>
        </w:tc>
      </w:tr>
      <w:tr w:rsidR="00B63F10" w:rsidRPr="00EF1680" w14:paraId="72507D6E" w14:textId="77777777" w:rsidTr="00B30BE5">
        <w:tc>
          <w:tcPr>
            <w:tcW w:w="4106" w:type="dxa"/>
          </w:tcPr>
          <w:p w14:paraId="5DC27062" w14:textId="4D34F5E7" w:rsidR="00B63F10" w:rsidRPr="00B30BE5" w:rsidRDefault="00B92BBC" w:rsidP="00640942">
            <w:pPr>
              <w:pStyle w:val="TableText-Alpha"/>
              <w:numPr>
                <w:ilvl w:val="0"/>
                <w:numId w:val="21"/>
              </w:numPr>
              <w:ind w:left="340" w:hanging="340"/>
              <w:rPr>
                <w:b/>
                <w:bCs/>
              </w:rPr>
            </w:pPr>
            <w:r w:rsidRPr="00EF1680">
              <w:t xml:space="preserve">Enable </w:t>
            </w:r>
            <w:r w:rsidR="00D36DB2" w:rsidRPr="00EF1680">
              <w:t>e</w:t>
            </w:r>
            <w:r w:rsidRPr="00EF1680">
              <w:t xml:space="preserve">xecutive </w:t>
            </w:r>
            <w:r w:rsidR="00D36DB2" w:rsidRPr="00EF1680">
              <w:t>l</w:t>
            </w:r>
            <w:r w:rsidRPr="00EF1680">
              <w:t xml:space="preserve">eadership for </w:t>
            </w:r>
            <w:r w:rsidR="00D36DB2" w:rsidRPr="00EF1680">
              <w:t>s</w:t>
            </w:r>
            <w:r w:rsidRPr="00EF1680">
              <w:t xml:space="preserve">trategic </w:t>
            </w:r>
            <w:r w:rsidR="00D36DB2" w:rsidRPr="00EF1680">
              <w:t>d</w:t>
            </w:r>
            <w:r w:rsidRPr="00EF1680">
              <w:t xml:space="preserve">ata </w:t>
            </w:r>
            <w:r w:rsidR="00D36DB2" w:rsidRPr="00EF1680">
              <w:t>d</w:t>
            </w:r>
            <w:r w:rsidRPr="00EF1680">
              <w:t>ecisions</w:t>
            </w:r>
          </w:p>
        </w:tc>
        <w:tc>
          <w:tcPr>
            <w:tcW w:w="1559" w:type="dxa"/>
          </w:tcPr>
          <w:p w14:paraId="075E4A01" w14:textId="4F68137C" w:rsidR="00137BC2" w:rsidRPr="00EF1680" w:rsidRDefault="00640942" w:rsidP="00B30BE5">
            <w:pPr>
              <w:pStyle w:val="TableTextLeft"/>
            </w:pPr>
            <w:r>
              <w:t>Years</w:t>
            </w:r>
            <w:r w:rsidRPr="00EF1680">
              <w:t xml:space="preserve"> </w:t>
            </w:r>
            <w:r w:rsidR="00B63F10" w:rsidRPr="00EF1680">
              <w:t>1</w:t>
            </w:r>
            <w:r>
              <w:t>–</w:t>
            </w:r>
            <w:r w:rsidR="00B63F10" w:rsidRPr="00EF1680">
              <w:t xml:space="preserve">3 </w:t>
            </w:r>
            <w:r w:rsidR="0074262E" w:rsidRPr="00EF1680">
              <w:t>and beyond</w:t>
            </w:r>
            <w:r w:rsidR="00760C0F" w:rsidRPr="00EF1680">
              <w:t xml:space="preserve"> (36m+)</w:t>
            </w:r>
          </w:p>
        </w:tc>
        <w:tc>
          <w:tcPr>
            <w:tcW w:w="3397" w:type="dxa"/>
          </w:tcPr>
          <w:p w14:paraId="4749B924" w14:textId="39DF4AE0" w:rsidR="00FB2352" w:rsidRPr="00EF1680" w:rsidRDefault="00FB2352" w:rsidP="00B30BE5">
            <w:pPr>
              <w:pStyle w:val="TableTextLeft"/>
            </w:pPr>
            <w:r w:rsidRPr="00EF1680">
              <w:t xml:space="preserve">DSGU </w:t>
            </w:r>
            <w:r w:rsidR="007835EE" w:rsidRPr="00EF1680">
              <w:t>to</w:t>
            </w:r>
            <w:r w:rsidR="00D930EA">
              <w:t xml:space="preserve"> </w:t>
            </w:r>
            <w:r w:rsidRPr="00EF1680">
              <w:t>lead</w:t>
            </w:r>
          </w:p>
        </w:tc>
      </w:tr>
    </w:tbl>
    <w:p w14:paraId="3F69F4EF" w14:textId="77777777" w:rsidR="00B30BE5" w:rsidRDefault="00B30BE5" w:rsidP="00640942">
      <w:pPr>
        <w:pStyle w:val="Ghostline"/>
      </w:pPr>
    </w:p>
    <w:tbl>
      <w:tblPr>
        <w:tblStyle w:val="GridTable1Light-Accent1"/>
        <w:tblW w:w="5000" w:type="pct"/>
        <w:tblLook w:val="0620" w:firstRow="1" w:lastRow="0" w:firstColumn="0" w:lastColumn="0" w:noHBand="1" w:noVBand="1"/>
      </w:tblPr>
      <w:tblGrid>
        <w:gridCol w:w="4106"/>
        <w:gridCol w:w="1559"/>
        <w:gridCol w:w="3397"/>
      </w:tblGrid>
      <w:tr w:rsidR="00B30BE5" w:rsidRPr="00EF1680" w14:paraId="265D2875" w14:textId="77777777" w:rsidTr="00153DD9">
        <w:trPr>
          <w:cnfStyle w:val="100000000000" w:firstRow="1" w:lastRow="0" w:firstColumn="0" w:lastColumn="0" w:oddVBand="0" w:evenVBand="0" w:oddHBand="0" w:evenHBand="0" w:firstRowFirstColumn="0" w:firstRowLastColumn="0" w:lastRowFirstColumn="0" w:lastRowLastColumn="0"/>
          <w:trHeight w:val="46"/>
        </w:trPr>
        <w:tc>
          <w:tcPr>
            <w:tcW w:w="4106" w:type="dxa"/>
            <w:shd w:val="clear" w:color="auto" w:fill="E9FBF2"/>
          </w:tcPr>
          <w:p w14:paraId="1A16DDF2" w14:textId="542D0678" w:rsidR="00B30BE5" w:rsidRPr="00C617A6" w:rsidRDefault="00C617A6" w:rsidP="00C617A6">
            <w:pPr>
              <w:pStyle w:val="TableColumnHeading-Numbered"/>
              <w:rPr>
                <w:b/>
                <w:bCs/>
                <w:sz w:val="18"/>
                <w:szCs w:val="20"/>
              </w:rPr>
            </w:pPr>
            <w:r w:rsidRPr="00C617A6">
              <w:rPr>
                <w:b/>
                <w:bCs/>
              </w:rPr>
              <w:t>Governance and oversight</w:t>
            </w:r>
          </w:p>
        </w:tc>
        <w:tc>
          <w:tcPr>
            <w:tcW w:w="1559" w:type="dxa"/>
            <w:shd w:val="clear" w:color="auto" w:fill="E9FBF2"/>
          </w:tcPr>
          <w:p w14:paraId="7A4D494E" w14:textId="77777777" w:rsidR="00B30BE5" w:rsidRPr="00EF1680" w:rsidRDefault="00B30BE5" w:rsidP="00153DD9">
            <w:pPr>
              <w:pStyle w:val="TableColumnHeadingLeft"/>
              <w:rPr>
                <w:sz w:val="18"/>
                <w:szCs w:val="18"/>
              </w:rPr>
            </w:pPr>
            <w:r w:rsidRPr="00EF1680">
              <w:rPr>
                <w:b/>
              </w:rPr>
              <w:t xml:space="preserve">Timeframe </w:t>
            </w:r>
          </w:p>
        </w:tc>
        <w:tc>
          <w:tcPr>
            <w:tcW w:w="3397" w:type="dxa"/>
            <w:shd w:val="clear" w:color="auto" w:fill="E9FBF2"/>
          </w:tcPr>
          <w:p w14:paraId="02021E9D" w14:textId="77777777" w:rsidR="00B30BE5" w:rsidRPr="00EF1680" w:rsidRDefault="00B30BE5" w:rsidP="00153DD9">
            <w:pPr>
              <w:pStyle w:val="TableColumnHeadingLeft"/>
              <w:rPr>
                <w:sz w:val="18"/>
                <w:szCs w:val="18"/>
              </w:rPr>
            </w:pPr>
            <w:r w:rsidRPr="00EF1680">
              <w:rPr>
                <w:b/>
              </w:rPr>
              <w:t>Responsibility</w:t>
            </w:r>
          </w:p>
        </w:tc>
      </w:tr>
      <w:tr w:rsidR="00C617A6" w:rsidRPr="00EF1680" w14:paraId="1059249E" w14:textId="77777777" w:rsidTr="00153DD9">
        <w:tc>
          <w:tcPr>
            <w:tcW w:w="4106" w:type="dxa"/>
          </w:tcPr>
          <w:p w14:paraId="2FD8BA25" w14:textId="0408BB33" w:rsidR="00C617A6" w:rsidRPr="00B30BE5" w:rsidRDefault="00C617A6" w:rsidP="00640942">
            <w:pPr>
              <w:pStyle w:val="TableText-Alpha"/>
              <w:numPr>
                <w:ilvl w:val="0"/>
                <w:numId w:val="43"/>
              </w:numPr>
              <w:ind w:left="340" w:hanging="340"/>
              <w:rPr>
                <w:b/>
                <w:bCs/>
              </w:rPr>
            </w:pPr>
            <w:r w:rsidRPr="00EF1680">
              <w:t>Embed accessible governance guidance</w:t>
            </w:r>
          </w:p>
        </w:tc>
        <w:tc>
          <w:tcPr>
            <w:tcW w:w="1559" w:type="dxa"/>
          </w:tcPr>
          <w:p w14:paraId="2869E3F3" w14:textId="58B185C8" w:rsidR="00C617A6" w:rsidRPr="00EF1680" w:rsidRDefault="00640942" w:rsidP="00C617A6">
            <w:pPr>
              <w:pStyle w:val="TableTextLeft"/>
            </w:pPr>
            <w:r>
              <w:t>Years</w:t>
            </w:r>
            <w:r w:rsidRPr="00EF1680">
              <w:t xml:space="preserve"> </w:t>
            </w:r>
            <w:r w:rsidR="00C617A6" w:rsidRPr="00EF1680">
              <w:t>2</w:t>
            </w:r>
            <w:r>
              <w:t>–</w:t>
            </w:r>
            <w:r w:rsidR="00C617A6" w:rsidRPr="00EF1680">
              <w:t>3 (24m)</w:t>
            </w:r>
          </w:p>
        </w:tc>
        <w:tc>
          <w:tcPr>
            <w:tcW w:w="3397" w:type="dxa"/>
          </w:tcPr>
          <w:p w14:paraId="015AB833" w14:textId="69413D46" w:rsidR="00C617A6" w:rsidRPr="00EF1680" w:rsidRDefault="00C617A6" w:rsidP="00C617A6">
            <w:pPr>
              <w:pStyle w:val="TableTextLeft"/>
            </w:pPr>
            <w:r w:rsidRPr="00EF1680">
              <w:t>DSGU to lead</w:t>
            </w:r>
          </w:p>
        </w:tc>
      </w:tr>
    </w:tbl>
    <w:p w14:paraId="0A221F8A" w14:textId="77777777" w:rsidR="00B30BE5" w:rsidRDefault="00B30BE5" w:rsidP="00640942">
      <w:pPr>
        <w:pStyle w:val="Ghostline"/>
      </w:pPr>
    </w:p>
    <w:tbl>
      <w:tblPr>
        <w:tblStyle w:val="GridTable1Light-Accent1"/>
        <w:tblW w:w="5000" w:type="pct"/>
        <w:tblLook w:val="0620" w:firstRow="1" w:lastRow="0" w:firstColumn="0" w:lastColumn="0" w:noHBand="1" w:noVBand="1"/>
      </w:tblPr>
      <w:tblGrid>
        <w:gridCol w:w="4106"/>
        <w:gridCol w:w="1559"/>
        <w:gridCol w:w="3397"/>
      </w:tblGrid>
      <w:tr w:rsidR="00B30BE5" w:rsidRPr="00EF1680" w14:paraId="47041CAB" w14:textId="77777777" w:rsidTr="00153DD9">
        <w:trPr>
          <w:cnfStyle w:val="100000000000" w:firstRow="1" w:lastRow="0" w:firstColumn="0" w:lastColumn="0" w:oddVBand="0" w:evenVBand="0" w:oddHBand="0" w:evenHBand="0" w:firstRowFirstColumn="0" w:firstRowLastColumn="0" w:lastRowFirstColumn="0" w:lastRowLastColumn="0"/>
          <w:trHeight w:val="46"/>
        </w:trPr>
        <w:tc>
          <w:tcPr>
            <w:tcW w:w="4106" w:type="dxa"/>
            <w:shd w:val="clear" w:color="auto" w:fill="E9FBF2"/>
          </w:tcPr>
          <w:p w14:paraId="63B5C13F" w14:textId="64A9668A" w:rsidR="00B30BE5" w:rsidRPr="00C617A6" w:rsidRDefault="00C617A6" w:rsidP="00C617A6">
            <w:pPr>
              <w:pStyle w:val="TableColumnHeading-Numbered"/>
              <w:rPr>
                <w:b/>
                <w:bCs/>
                <w:sz w:val="18"/>
                <w:szCs w:val="20"/>
              </w:rPr>
            </w:pPr>
            <w:r w:rsidRPr="00C617A6">
              <w:rPr>
                <w:b/>
                <w:bCs/>
              </w:rPr>
              <w:t xml:space="preserve">Governance of Indigenous </w:t>
            </w:r>
            <w:r w:rsidR="007E4065">
              <w:rPr>
                <w:b/>
                <w:bCs/>
              </w:rPr>
              <w:t>D</w:t>
            </w:r>
            <w:r w:rsidRPr="00C617A6">
              <w:rPr>
                <w:b/>
                <w:bCs/>
              </w:rPr>
              <w:t>ata</w:t>
            </w:r>
          </w:p>
        </w:tc>
        <w:tc>
          <w:tcPr>
            <w:tcW w:w="1559" w:type="dxa"/>
            <w:shd w:val="clear" w:color="auto" w:fill="E9FBF2"/>
          </w:tcPr>
          <w:p w14:paraId="4EC374EA" w14:textId="77777777" w:rsidR="00B30BE5" w:rsidRPr="00EF1680" w:rsidRDefault="00B30BE5" w:rsidP="00153DD9">
            <w:pPr>
              <w:pStyle w:val="TableColumnHeadingLeft"/>
              <w:rPr>
                <w:sz w:val="18"/>
                <w:szCs w:val="18"/>
              </w:rPr>
            </w:pPr>
            <w:r w:rsidRPr="00EF1680">
              <w:rPr>
                <w:b/>
              </w:rPr>
              <w:t xml:space="preserve">Timeframe </w:t>
            </w:r>
          </w:p>
        </w:tc>
        <w:tc>
          <w:tcPr>
            <w:tcW w:w="3397" w:type="dxa"/>
            <w:shd w:val="clear" w:color="auto" w:fill="E9FBF2"/>
          </w:tcPr>
          <w:p w14:paraId="3B69057B" w14:textId="77777777" w:rsidR="00B30BE5" w:rsidRPr="00EF1680" w:rsidRDefault="00B30BE5" w:rsidP="00153DD9">
            <w:pPr>
              <w:pStyle w:val="TableColumnHeadingLeft"/>
              <w:rPr>
                <w:sz w:val="18"/>
                <w:szCs w:val="18"/>
              </w:rPr>
            </w:pPr>
            <w:r w:rsidRPr="00EF1680">
              <w:rPr>
                <w:b/>
              </w:rPr>
              <w:t>Responsibility</w:t>
            </w:r>
          </w:p>
        </w:tc>
      </w:tr>
      <w:tr w:rsidR="00C617A6" w:rsidRPr="00EF1680" w14:paraId="5B156498" w14:textId="77777777" w:rsidTr="00153DD9">
        <w:tc>
          <w:tcPr>
            <w:tcW w:w="4106" w:type="dxa"/>
          </w:tcPr>
          <w:p w14:paraId="03CCB5ED" w14:textId="7A832486" w:rsidR="00C617A6" w:rsidRPr="00C617A6" w:rsidRDefault="00C617A6" w:rsidP="00640942">
            <w:pPr>
              <w:pStyle w:val="TableText-Alpha"/>
              <w:numPr>
                <w:ilvl w:val="0"/>
                <w:numId w:val="29"/>
              </w:numPr>
              <w:ind w:left="340" w:hanging="340"/>
            </w:pPr>
            <w:r w:rsidRPr="00C617A6">
              <w:t>Create TSY GID</w:t>
            </w:r>
            <w:r w:rsidR="000A612E">
              <w:t xml:space="preserve"> </w:t>
            </w:r>
            <w:r w:rsidR="00CC1889">
              <w:t>draft implementation plan</w:t>
            </w:r>
          </w:p>
        </w:tc>
        <w:tc>
          <w:tcPr>
            <w:tcW w:w="1559" w:type="dxa"/>
          </w:tcPr>
          <w:p w14:paraId="5F6BE47E" w14:textId="27C0493B" w:rsidR="00C617A6" w:rsidRPr="00EF1680" w:rsidRDefault="00640942" w:rsidP="00C617A6">
            <w:pPr>
              <w:pStyle w:val="TableTextLeft"/>
            </w:pPr>
            <w:r>
              <w:t>Year</w:t>
            </w:r>
            <w:r w:rsidRPr="00EF1680">
              <w:t xml:space="preserve"> </w:t>
            </w:r>
            <w:r w:rsidR="00C617A6" w:rsidRPr="00EF1680">
              <w:t>1 (12m)</w:t>
            </w:r>
          </w:p>
        </w:tc>
        <w:tc>
          <w:tcPr>
            <w:tcW w:w="3397" w:type="dxa"/>
          </w:tcPr>
          <w:p w14:paraId="492993BC" w14:textId="26D55625" w:rsidR="00C617A6" w:rsidRPr="00EF1680" w:rsidRDefault="00C617A6" w:rsidP="00C617A6">
            <w:pPr>
              <w:pStyle w:val="TableTextLeft"/>
            </w:pPr>
            <w:r w:rsidRPr="00EF1680">
              <w:t>DSGU to lead with support from First Nations Policy Unit (FNPU)</w:t>
            </w:r>
          </w:p>
        </w:tc>
      </w:tr>
      <w:tr w:rsidR="00C617A6" w:rsidRPr="00EF1680" w14:paraId="35018DB2" w14:textId="77777777" w:rsidTr="00153DD9">
        <w:tc>
          <w:tcPr>
            <w:tcW w:w="4106" w:type="dxa"/>
          </w:tcPr>
          <w:p w14:paraId="07330CFA" w14:textId="4F0BCA6B" w:rsidR="00C617A6" w:rsidRPr="00C617A6" w:rsidRDefault="00C617A6" w:rsidP="00C617A6">
            <w:pPr>
              <w:pStyle w:val="TableText-Alpha"/>
            </w:pPr>
            <w:r w:rsidRPr="00C617A6">
              <w:t>TSY GID consultation and refinement</w:t>
            </w:r>
          </w:p>
        </w:tc>
        <w:tc>
          <w:tcPr>
            <w:tcW w:w="1559" w:type="dxa"/>
          </w:tcPr>
          <w:p w14:paraId="4C8595F5" w14:textId="3A3B8DA7" w:rsidR="00C617A6" w:rsidRPr="00EF1680" w:rsidRDefault="00640942" w:rsidP="00C617A6">
            <w:pPr>
              <w:pStyle w:val="TableTextLeft"/>
            </w:pPr>
            <w:r>
              <w:t>Year</w:t>
            </w:r>
            <w:r w:rsidRPr="00EF1680">
              <w:t xml:space="preserve"> </w:t>
            </w:r>
            <w:r w:rsidR="00C617A6" w:rsidRPr="00EF1680">
              <w:t>2 (12m)</w:t>
            </w:r>
          </w:p>
        </w:tc>
        <w:tc>
          <w:tcPr>
            <w:tcW w:w="3397" w:type="dxa"/>
          </w:tcPr>
          <w:p w14:paraId="3BD6A841" w14:textId="39FBB637" w:rsidR="00C617A6" w:rsidRPr="00EF1680" w:rsidRDefault="00C617A6" w:rsidP="00C617A6">
            <w:pPr>
              <w:pStyle w:val="TableTextLeft"/>
            </w:pPr>
            <w:r w:rsidRPr="00EF1680">
              <w:t>DSGU to lead with support from FNPU</w:t>
            </w:r>
          </w:p>
        </w:tc>
      </w:tr>
      <w:tr w:rsidR="00C617A6" w:rsidRPr="00EF1680" w14:paraId="077436B7" w14:textId="77777777" w:rsidTr="00153DD9">
        <w:tc>
          <w:tcPr>
            <w:tcW w:w="4106" w:type="dxa"/>
          </w:tcPr>
          <w:p w14:paraId="605E8A01" w14:textId="4545C04F" w:rsidR="00C617A6" w:rsidRPr="00C617A6" w:rsidRDefault="000E3177" w:rsidP="00C617A6">
            <w:pPr>
              <w:pStyle w:val="TableText-Alpha"/>
            </w:pPr>
            <w:r>
              <w:t>Embed</w:t>
            </w:r>
            <w:r w:rsidRPr="00C617A6">
              <w:t xml:space="preserve"> </w:t>
            </w:r>
            <w:r w:rsidR="00C617A6" w:rsidRPr="00C617A6">
              <w:t>TSY GID implementation plan</w:t>
            </w:r>
          </w:p>
        </w:tc>
        <w:tc>
          <w:tcPr>
            <w:tcW w:w="1559" w:type="dxa"/>
          </w:tcPr>
          <w:p w14:paraId="25E13097" w14:textId="645F05B5" w:rsidR="00C617A6" w:rsidRPr="00EF1680" w:rsidRDefault="00640942" w:rsidP="00C617A6">
            <w:pPr>
              <w:pStyle w:val="TableTextLeft"/>
            </w:pPr>
            <w:r>
              <w:t>Year</w:t>
            </w:r>
            <w:r w:rsidRPr="00EF1680">
              <w:t xml:space="preserve"> </w:t>
            </w:r>
            <w:r w:rsidR="00C617A6" w:rsidRPr="00EF1680">
              <w:t>3 and beyond (12m+)</w:t>
            </w:r>
          </w:p>
        </w:tc>
        <w:tc>
          <w:tcPr>
            <w:tcW w:w="3397" w:type="dxa"/>
          </w:tcPr>
          <w:p w14:paraId="4B11DDBB" w14:textId="4C0669B2" w:rsidR="00C617A6" w:rsidRPr="00EF1680" w:rsidRDefault="00C617A6" w:rsidP="00C617A6">
            <w:pPr>
              <w:pStyle w:val="TableTextLeft"/>
            </w:pPr>
            <w:r w:rsidRPr="00EF1680">
              <w:t>DSGU to lead with support from FNPU</w:t>
            </w:r>
          </w:p>
        </w:tc>
      </w:tr>
    </w:tbl>
    <w:p w14:paraId="380F66F8" w14:textId="77777777" w:rsidR="00B30BE5" w:rsidRDefault="00B30BE5" w:rsidP="00640942">
      <w:pPr>
        <w:pStyle w:val="Ghostline"/>
      </w:pPr>
    </w:p>
    <w:tbl>
      <w:tblPr>
        <w:tblStyle w:val="GridTable1Light-Accent1"/>
        <w:tblW w:w="5000" w:type="pct"/>
        <w:tblLook w:val="0620" w:firstRow="1" w:lastRow="0" w:firstColumn="0" w:lastColumn="0" w:noHBand="1" w:noVBand="1"/>
      </w:tblPr>
      <w:tblGrid>
        <w:gridCol w:w="4106"/>
        <w:gridCol w:w="1559"/>
        <w:gridCol w:w="3397"/>
      </w:tblGrid>
      <w:tr w:rsidR="00C617A6" w:rsidRPr="00EF1680" w14:paraId="4E98A06C" w14:textId="77777777" w:rsidTr="00153DD9">
        <w:trPr>
          <w:cnfStyle w:val="100000000000" w:firstRow="1" w:lastRow="0" w:firstColumn="0" w:lastColumn="0" w:oddVBand="0" w:evenVBand="0" w:oddHBand="0" w:evenHBand="0" w:firstRowFirstColumn="0" w:firstRowLastColumn="0" w:lastRowFirstColumn="0" w:lastRowLastColumn="0"/>
          <w:trHeight w:val="46"/>
        </w:trPr>
        <w:tc>
          <w:tcPr>
            <w:tcW w:w="4106" w:type="dxa"/>
            <w:shd w:val="clear" w:color="auto" w:fill="E9FBF2"/>
          </w:tcPr>
          <w:p w14:paraId="7FC2BF4A" w14:textId="177D9A07" w:rsidR="00C617A6" w:rsidRPr="00C617A6" w:rsidRDefault="00C617A6" w:rsidP="00153DD9">
            <w:pPr>
              <w:pStyle w:val="TableColumnHeading-Numbered"/>
              <w:rPr>
                <w:b/>
                <w:bCs/>
                <w:sz w:val="18"/>
                <w:szCs w:val="20"/>
              </w:rPr>
            </w:pPr>
            <w:r w:rsidRPr="00C617A6">
              <w:rPr>
                <w:b/>
                <w:bCs/>
              </w:rPr>
              <w:t>Enabling innovation through modern tools</w:t>
            </w:r>
          </w:p>
        </w:tc>
        <w:tc>
          <w:tcPr>
            <w:tcW w:w="1559" w:type="dxa"/>
            <w:shd w:val="clear" w:color="auto" w:fill="E9FBF2"/>
          </w:tcPr>
          <w:p w14:paraId="6D317477" w14:textId="77777777" w:rsidR="00C617A6" w:rsidRPr="00EF1680" w:rsidRDefault="00C617A6" w:rsidP="00153DD9">
            <w:pPr>
              <w:pStyle w:val="TableColumnHeadingLeft"/>
              <w:rPr>
                <w:sz w:val="18"/>
                <w:szCs w:val="18"/>
              </w:rPr>
            </w:pPr>
            <w:r w:rsidRPr="00EF1680">
              <w:rPr>
                <w:b/>
              </w:rPr>
              <w:t xml:space="preserve">Timeframe </w:t>
            </w:r>
          </w:p>
        </w:tc>
        <w:tc>
          <w:tcPr>
            <w:tcW w:w="3397" w:type="dxa"/>
            <w:shd w:val="clear" w:color="auto" w:fill="E9FBF2"/>
          </w:tcPr>
          <w:p w14:paraId="1D4DD95E" w14:textId="77777777" w:rsidR="00C617A6" w:rsidRPr="00EF1680" w:rsidRDefault="00C617A6" w:rsidP="00153DD9">
            <w:pPr>
              <w:pStyle w:val="TableColumnHeadingLeft"/>
              <w:rPr>
                <w:sz w:val="18"/>
                <w:szCs w:val="18"/>
              </w:rPr>
            </w:pPr>
            <w:r w:rsidRPr="00EF1680">
              <w:rPr>
                <w:b/>
              </w:rPr>
              <w:t>Responsibility</w:t>
            </w:r>
          </w:p>
        </w:tc>
      </w:tr>
      <w:tr w:rsidR="00C617A6" w:rsidRPr="00EF1680" w14:paraId="75D4602D" w14:textId="77777777" w:rsidTr="00153DD9">
        <w:tc>
          <w:tcPr>
            <w:tcW w:w="4106" w:type="dxa"/>
          </w:tcPr>
          <w:p w14:paraId="504F2EB1" w14:textId="1E4C9C58" w:rsidR="00C617A6" w:rsidRPr="00C617A6" w:rsidRDefault="00C617A6" w:rsidP="00640942">
            <w:pPr>
              <w:pStyle w:val="TableText-Alpha"/>
              <w:numPr>
                <w:ilvl w:val="0"/>
                <w:numId w:val="44"/>
              </w:numPr>
              <w:ind w:left="340" w:hanging="340"/>
              <w:rPr>
                <w:b/>
                <w:bCs/>
              </w:rPr>
            </w:pPr>
            <w:r w:rsidRPr="00EF1680">
              <w:t>Champion</w:t>
            </w:r>
            <w:r>
              <w:t xml:space="preserve"> d</w:t>
            </w:r>
            <w:r w:rsidRPr="00EF1680">
              <w:t xml:space="preserve">igital </w:t>
            </w:r>
            <w:r>
              <w:t>t</w:t>
            </w:r>
            <w:r w:rsidRPr="00EF1680">
              <w:t>ransformation</w:t>
            </w:r>
          </w:p>
        </w:tc>
        <w:tc>
          <w:tcPr>
            <w:tcW w:w="1559" w:type="dxa"/>
          </w:tcPr>
          <w:p w14:paraId="08BF25E1" w14:textId="444BF5D7" w:rsidR="00C617A6" w:rsidRPr="00EF1680" w:rsidRDefault="00640942" w:rsidP="00C617A6">
            <w:pPr>
              <w:pStyle w:val="TableTextLeft"/>
            </w:pPr>
            <w:r>
              <w:t>Years</w:t>
            </w:r>
            <w:r w:rsidRPr="00EF1680">
              <w:t xml:space="preserve"> </w:t>
            </w:r>
            <w:r w:rsidR="00C617A6" w:rsidRPr="00EF1680">
              <w:t>1</w:t>
            </w:r>
            <w:r>
              <w:t>–</w:t>
            </w:r>
            <w:r w:rsidR="00C617A6" w:rsidRPr="00EF1680">
              <w:t>3 and beyond (36m+)</w:t>
            </w:r>
          </w:p>
        </w:tc>
        <w:tc>
          <w:tcPr>
            <w:tcW w:w="3397" w:type="dxa"/>
          </w:tcPr>
          <w:p w14:paraId="281CD998" w14:textId="33406A2C" w:rsidR="00C617A6" w:rsidRPr="00EF1680" w:rsidRDefault="00C617A6" w:rsidP="00C617A6">
            <w:pPr>
              <w:pStyle w:val="TableTextLeft"/>
            </w:pPr>
            <w:r w:rsidRPr="00EF1680">
              <w:t>ISB to lead with support from DSGU</w:t>
            </w:r>
          </w:p>
        </w:tc>
      </w:tr>
    </w:tbl>
    <w:p w14:paraId="24EDDD96" w14:textId="1CBAA573" w:rsidR="00781E79" w:rsidRPr="00E81553" w:rsidRDefault="00781E79" w:rsidP="00D342E4">
      <w:pPr>
        <w:pStyle w:val="TableMainHeading"/>
        <w:numPr>
          <w:ilvl w:val="0"/>
          <w:numId w:val="20"/>
        </w:numPr>
        <w:ind w:left="284" w:hanging="284"/>
      </w:pPr>
      <w:r w:rsidRPr="00E81553">
        <w:t xml:space="preserve">Discovery and </w:t>
      </w:r>
      <w:r w:rsidR="00E81553">
        <w:t>a</w:t>
      </w:r>
      <w:r w:rsidRPr="00E81553">
        <w:t>ccess</w:t>
      </w:r>
    </w:p>
    <w:tbl>
      <w:tblPr>
        <w:tblStyle w:val="GridTable1Light-Accent1"/>
        <w:tblW w:w="5000" w:type="pct"/>
        <w:tblLook w:val="0620" w:firstRow="1" w:lastRow="0" w:firstColumn="0" w:lastColumn="0" w:noHBand="1" w:noVBand="1"/>
      </w:tblPr>
      <w:tblGrid>
        <w:gridCol w:w="4106"/>
        <w:gridCol w:w="1559"/>
        <w:gridCol w:w="3397"/>
      </w:tblGrid>
      <w:tr w:rsidR="00781E79" w:rsidRPr="00EF1680" w14:paraId="06C462D6" w14:textId="77777777" w:rsidTr="00C617A6">
        <w:trPr>
          <w:cnfStyle w:val="100000000000" w:firstRow="1" w:lastRow="0" w:firstColumn="0" w:lastColumn="0" w:oddVBand="0" w:evenVBand="0" w:oddHBand="0" w:evenHBand="0" w:firstRowFirstColumn="0" w:firstRowLastColumn="0" w:lastRowFirstColumn="0" w:lastRowLastColumn="0"/>
          <w:trHeight w:val="46"/>
        </w:trPr>
        <w:tc>
          <w:tcPr>
            <w:tcW w:w="4106" w:type="dxa"/>
            <w:shd w:val="clear" w:color="auto" w:fill="FCEEE5" w:themeFill="accent6" w:themeFillTint="33"/>
          </w:tcPr>
          <w:p w14:paraId="2C44AD91" w14:textId="641E42AF" w:rsidR="00781E79" w:rsidRPr="00C617A6" w:rsidRDefault="00C617A6" w:rsidP="00C617A6">
            <w:pPr>
              <w:pStyle w:val="TableColumnHeading-Numbered"/>
              <w:rPr>
                <w:b/>
                <w:bCs/>
                <w:sz w:val="18"/>
                <w:szCs w:val="18"/>
              </w:rPr>
            </w:pPr>
            <w:r w:rsidRPr="00C617A6">
              <w:rPr>
                <w:b/>
                <w:bCs/>
              </w:rPr>
              <w:t>Improving enterprise data assets</w:t>
            </w:r>
          </w:p>
        </w:tc>
        <w:tc>
          <w:tcPr>
            <w:tcW w:w="1559" w:type="dxa"/>
            <w:shd w:val="clear" w:color="auto" w:fill="FCEEE5" w:themeFill="accent6" w:themeFillTint="33"/>
          </w:tcPr>
          <w:p w14:paraId="61C35550" w14:textId="7468037E" w:rsidR="00781E79" w:rsidRPr="00EF1680" w:rsidRDefault="00781E79" w:rsidP="00043EC4">
            <w:pPr>
              <w:pStyle w:val="TableColumnHeadingLeft"/>
              <w:rPr>
                <w:sz w:val="18"/>
                <w:szCs w:val="18"/>
              </w:rPr>
            </w:pPr>
            <w:r w:rsidRPr="00EF1680">
              <w:rPr>
                <w:b/>
              </w:rPr>
              <w:t xml:space="preserve">Timeframe </w:t>
            </w:r>
          </w:p>
        </w:tc>
        <w:tc>
          <w:tcPr>
            <w:tcW w:w="3397" w:type="dxa"/>
            <w:shd w:val="clear" w:color="auto" w:fill="FCEEE5" w:themeFill="accent6" w:themeFillTint="33"/>
          </w:tcPr>
          <w:p w14:paraId="1DACBC66" w14:textId="555AE545" w:rsidR="00781E79" w:rsidRPr="00EF1680" w:rsidRDefault="00781E79" w:rsidP="00043EC4">
            <w:pPr>
              <w:pStyle w:val="TableColumnHeadingLeft"/>
              <w:rPr>
                <w:sz w:val="18"/>
                <w:szCs w:val="18"/>
              </w:rPr>
            </w:pPr>
            <w:r w:rsidRPr="00EF1680">
              <w:rPr>
                <w:b/>
              </w:rPr>
              <w:t>Responsibility</w:t>
            </w:r>
          </w:p>
        </w:tc>
      </w:tr>
      <w:tr w:rsidR="00444D21" w:rsidRPr="00EF1680" w14:paraId="22272A3D" w14:textId="77777777" w:rsidTr="00C617A6">
        <w:tc>
          <w:tcPr>
            <w:tcW w:w="4106" w:type="dxa"/>
          </w:tcPr>
          <w:p w14:paraId="66D385A9" w14:textId="428987F1" w:rsidR="004F0D8A" w:rsidRPr="00C617A6" w:rsidRDefault="00E50433" w:rsidP="00640942">
            <w:pPr>
              <w:pStyle w:val="TableText-Alpha"/>
              <w:numPr>
                <w:ilvl w:val="0"/>
                <w:numId w:val="33"/>
              </w:numPr>
              <w:ind w:left="340" w:hanging="340"/>
              <w:rPr>
                <w:b/>
              </w:rPr>
            </w:pPr>
            <w:r w:rsidRPr="00EF1680">
              <w:t>Update</w:t>
            </w:r>
            <w:r w:rsidR="0096738C" w:rsidRPr="00EF1680">
              <w:t xml:space="preserve"> </w:t>
            </w:r>
            <w:r w:rsidR="004D145D">
              <w:t>d</w:t>
            </w:r>
            <w:r w:rsidR="0096738C" w:rsidRPr="00EF1680">
              <w:t xml:space="preserve">ata </w:t>
            </w:r>
            <w:r w:rsidR="004D145D">
              <w:t>i</w:t>
            </w:r>
            <w:r w:rsidR="0096738C" w:rsidRPr="00EF1680">
              <w:t>nventory</w:t>
            </w:r>
          </w:p>
        </w:tc>
        <w:tc>
          <w:tcPr>
            <w:tcW w:w="1559" w:type="dxa"/>
          </w:tcPr>
          <w:p w14:paraId="5BBBA053" w14:textId="557BEB79" w:rsidR="00760C0F" w:rsidRPr="00EF1680" w:rsidRDefault="00640942" w:rsidP="00C617A6">
            <w:pPr>
              <w:pStyle w:val="TableTextLeft"/>
            </w:pPr>
            <w:r>
              <w:t>Year</w:t>
            </w:r>
            <w:r w:rsidRPr="00EF1680">
              <w:t xml:space="preserve"> </w:t>
            </w:r>
            <w:r w:rsidR="004F103F" w:rsidRPr="00EF1680">
              <w:t>1 (</w:t>
            </w:r>
            <w:r w:rsidR="006A7855">
              <w:t>12m</w:t>
            </w:r>
            <w:r w:rsidR="004F103F" w:rsidRPr="00EF1680">
              <w:t>)</w:t>
            </w:r>
          </w:p>
        </w:tc>
        <w:tc>
          <w:tcPr>
            <w:tcW w:w="3397" w:type="dxa"/>
          </w:tcPr>
          <w:p w14:paraId="48027AA0" w14:textId="264ABC01" w:rsidR="004F103F" w:rsidRPr="00EF1680" w:rsidRDefault="00760C0F" w:rsidP="00C617A6">
            <w:pPr>
              <w:pStyle w:val="TableTextLeft"/>
            </w:pPr>
            <w:r w:rsidRPr="00EF1680">
              <w:t>DSGU to lead</w:t>
            </w:r>
          </w:p>
        </w:tc>
      </w:tr>
      <w:tr w:rsidR="00C617A6" w:rsidRPr="00EF1680" w14:paraId="005C8443" w14:textId="77777777" w:rsidTr="00C617A6">
        <w:tc>
          <w:tcPr>
            <w:tcW w:w="4106" w:type="dxa"/>
          </w:tcPr>
          <w:p w14:paraId="6F147600" w14:textId="4DFFDAD9" w:rsidR="00C617A6" w:rsidRPr="00EF1680" w:rsidRDefault="00C617A6" w:rsidP="00C617A6">
            <w:pPr>
              <w:pStyle w:val="TableText-Alpha"/>
            </w:pPr>
            <w:r w:rsidRPr="00EF1680">
              <w:t xml:space="preserve">Data </w:t>
            </w:r>
            <w:r>
              <w:t>s</w:t>
            </w:r>
            <w:r w:rsidRPr="00EF1680">
              <w:t xml:space="preserve">torage and </w:t>
            </w:r>
            <w:r>
              <w:t>b</w:t>
            </w:r>
            <w:r w:rsidRPr="00EF1680">
              <w:t xml:space="preserve">est </w:t>
            </w:r>
            <w:r>
              <w:t>p</w:t>
            </w:r>
            <w:r w:rsidRPr="00EF1680">
              <w:t>ractices</w:t>
            </w:r>
          </w:p>
        </w:tc>
        <w:tc>
          <w:tcPr>
            <w:tcW w:w="1559" w:type="dxa"/>
          </w:tcPr>
          <w:p w14:paraId="7EFFBFA1" w14:textId="40F20F9A" w:rsidR="00C617A6" w:rsidRPr="00EF1680" w:rsidRDefault="00640942" w:rsidP="00C617A6">
            <w:pPr>
              <w:pStyle w:val="TableTextLeft"/>
            </w:pPr>
            <w:r>
              <w:t>Years</w:t>
            </w:r>
            <w:r w:rsidRPr="00EF1680">
              <w:t xml:space="preserve"> </w:t>
            </w:r>
            <w:r w:rsidR="00C617A6" w:rsidRPr="00EF1680">
              <w:t>2</w:t>
            </w:r>
            <w:r>
              <w:t>–</w:t>
            </w:r>
            <w:r w:rsidR="00C617A6" w:rsidRPr="00EF1680">
              <w:t>3 and beyond (24m+)</w:t>
            </w:r>
          </w:p>
        </w:tc>
        <w:tc>
          <w:tcPr>
            <w:tcW w:w="3397" w:type="dxa"/>
          </w:tcPr>
          <w:p w14:paraId="34677767" w14:textId="6B877079" w:rsidR="00C617A6" w:rsidRPr="00EF1680" w:rsidRDefault="00C617A6" w:rsidP="00C617A6">
            <w:pPr>
              <w:pStyle w:val="TableTextLeft"/>
            </w:pPr>
            <w:r w:rsidRPr="00EF1680">
              <w:t>ISB to lead with support from DSGU</w:t>
            </w:r>
          </w:p>
        </w:tc>
      </w:tr>
    </w:tbl>
    <w:p w14:paraId="12E1DE8B" w14:textId="77777777" w:rsidR="00C617A6" w:rsidRPr="00640942" w:rsidRDefault="00C617A6" w:rsidP="00640942">
      <w:pPr>
        <w:pStyle w:val="Ghostline"/>
      </w:pPr>
      <w:bookmarkStart w:id="94" w:name="_Toc228978593"/>
    </w:p>
    <w:tbl>
      <w:tblPr>
        <w:tblStyle w:val="GridTable1Light-Accent1"/>
        <w:tblW w:w="5000" w:type="pct"/>
        <w:tblLook w:val="0620" w:firstRow="1" w:lastRow="0" w:firstColumn="0" w:lastColumn="0" w:noHBand="1" w:noVBand="1"/>
      </w:tblPr>
      <w:tblGrid>
        <w:gridCol w:w="4106"/>
        <w:gridCol w:w="1559"/>
        <w:gridCol w:w="3397"/>
      </w:tblGrid>
      <w:tr w:rsidR="00C617A6" w:rsidRPr="00EF1680" w14:paraId="50D4A51F" w14:textId="77777777" w:rsidTr="00153DD9">
        <w:trPr>
          <w:cnfStyle w:val="100000000000" w:firstRow="1" w:lastRow="0" w:firstColumn="0" w:lastColumn="0" w:oddVBand="0" w:evenVBand="0" w:oddHBand="0" w:evenHBand="0" w:firstRowFirstColumn="0" w:firstRowLastColumn="0" w:lastRowFirstColumn="0" w:lastRowLastColumn="0"/>
          <w:trHeight w:val="46"/>
        </w:trPr>
        <w:tc>
          <w:tcPr>
            <w:tcW w:w="4106" w:type="dxa"/>
            <w:shd w:val="clear" w:color="auto" w:fill="FCEEE5" w:themeFill="accent6" w:themeFillTint="33"/>
          </w:tcPr>
          <w:p w14:paraId="0453813E" w14:textId="35F9D753" w:rsidR="00C617A6" w:rsidRPr="00C617A6" w:rsidRDefault="00C617A6" w:rsidP="00153DD9">
            <w:pPr>
              <w:pStyle w:val="TableColumnHeading-Numbered"/>
              <w:rPr>
                <w:b/>
                <w:bCs/>
                <w:sz w:val="18"/>
                <w:szCs w:val="18"/>
              </w:rPr>
            </w:pPr>
            <w:r w:rsidRPr="00C617A6">
              <w:rPr>
                <w:b/>
                <w:bCs/>
              </w:rPr>
              <w:t>Data access pathways</w:t>
            </w:r>
          </w:p>
        </w:tc>
        <w:tc>
          <w:tcPr>
            <w:tcW w:w="1559" w:type="dxa"/>
            <w:shd w:val="clear" w:color="auto" w:fill="FCEEE5" w:themeFill="accent6" w:themeFillTint="33"/>
          </w:tcPr>
          <w:p w14:paraId="1291D768" w14:textId="77777777" w:rsidR="00C617A6" w:rsidRPr="00EF1680" w:rsidRDefault="00C617A6" w:rsidP="00153DD9">
            <w:pPr>
              <w:pStyle w:val="TableColumnHeadingLeft"/>
              <w:rPr>
                <w:sz w:val="18"/>
                <w:szCs w:val="18"/>
              </w:rPr>
            </w:pPr>
            <w:r w:rsidRPr="00EF1680">
              <w:rPr>
                <w:b/>
              </w:rPr>
              <w:t xml:space="preserve">Timeframe </w:t>
            </w:r>
          </w:p>
        </w:tc>
        <w:tc>
          <w:tcPr>
            <w:tcW w:w="3397" w:type="dxa"/>
            <w:shd w:val="clear" w:color="auto" w:fill="FCEEE5" w:themeFill="accent6" w:themeFillTint="33"/>
          </w:tcPr>
          <w:p w14:paraId="000166E2" w14:textId="77777777" w:rsidR="00C617A6" w:rsidRPr="00EF1680" w:rsidRDefault="00C617A6" w:rsidP="00153DD9">
            <w:pPr>
              <w:pStyle w:val="TableColumnHeadingLeft"/>
              <w:rPr>
                <w:sz w:val="18"/>
                <w:szCs w:val="18"/>
              </w:rPr>
            </w:pPr>
            <w:r w:rsidRPr="00EF1680">
              <w:rPr>
                <w:b/>
              </w:rPr>
              <w:t>Responsibility</w:t>
            </w:r>
          </w:p>
        </w:tc>
      </w:tr>
      <w:tr w:rsidR="00C617A6" w:rsidRPr="00EF1680" w14:paraId="61FFE99A" w14:textId="77777777" w:rsidTr="00153DD9">
        <w:tc>
          <w:tcPr>
            <w:tcW w:w="4106" w:type="dxa"/>
          </w:tcPr>
          <w:p w14:paraId="08CF78DF" w14:textId="757C82A1" w:rsidR="00C617A6" w:rsidRPr="00C617A6" w:rsidRDefault="00C617A6" w:rsidP="00640942">
            <w:pPr>
              <w:pStyle w:val="TableText-Alpha"/>
              <w:numPr>
                <w:ilvl w:val="0"/>
                <w:numId w:val="45"/>
              </w:numPr>
              <w:ind w:left="340" w:hanging="340"/>
              <w:rPr>
                <w:b/>
              </w:rPr>
            </w:pPr>
            <w:r w:rsidRPr="00EF1680">
              <w:t xml:space="preserve">Facilitate </w:t>
            </w:r>
            <w:r>
              <w:t>d</w:t>
            </w:r>
            <w:r w:rsidRPr="00EF1680">
              <w:t xml:space="preserve">ata </w:t>
            </w:r>
            <w:r>
              <w:t>s</w:t>
            </w:r>
            <w:r w:rsidRPr="00EF1680">
              <w:t xml:space="preserve">haring </w:t>
            </w:r>
            <w:r>
              <w:t>p</w:t>
            </w:r>
            <w:r w:rsidRPr="00EF1680">
              <w:t xml:space="preserve">athways and </w:t>
            </w:r>
            <w:r>
              <w:t>p</w:t>
            </w:r>
            <w:r w:rsidRPr="00EF1680">
              <w:t>artnerships</w:t>
            </w:r>
          </w:p>
        </w:tc>
        <w:tc>
          <w:tcPr>
            <w:tcW w:w="1559" w:type="dxa"/>
          </w:tcPr>
          <w:p w14:paraId="1A5CC5DA" w14:textId="01321B6A" w:rsidR="00C617A6" w:rsidRPr="00EF1680" w:rsidRDefault="00640942" w:rsidP="00C617A6">
            <w:pPr>
              <w:pStyle w:val="TableTextLeft"/>
            </w:pPr>
            <w:r w:rsidRPr="00EF1680">
              <w:t>Y</w:t>
            </w:r>
            <w:r>
              <w:t>ea</w:t>
            </w:r>
            <w:r w:rsidRPr="00EF1680">
              <w:t xml:space="preserve">rs </w:t>
            </w:r>
            <w:r w:rsidR="00C617A6" w:rsidRPr="00EF1680">
              <w:t>1</w:t>
            </w:r>
            <w:r>
              <w:t>–</w:t>
            </w:r>
            <w:r w:rsidR="00C617A6" w:rsidRPr="00EF1680">
              <w:t>3 and beyond (36m+)</w:t>
            </w:r>
          </w:p>
        </w:tc>
        <w:tc>
          <w:tcPr>
            <w:tcW w:w="3397" w:type="dxa"/>
          </w:tcPr>
          <w:p w14:paraId="741EF091" w14:textId="786C5BB7" w:rsidR="00C617A6" w:rsidRPr="00EF1680" w:rsidRDefault="00C617A6" w:rsidP="00C617A6">
            <w:pPr>
              <w:pStyle w:val="TableTextLeft"/>
            </w:pPr>
            <w:r w:rsidRPr="00EF1680">
              <w:t>DSGU to lead</w:t>
            </w:r>
          </w:p>
        </w:tc>
      </w:tr>
    </w:tbl>
    <w:p w14:paraId="3164CD45" w14:textId="1801A9F5" w:rsidR="006F10FC" w:rsidRPr="00A70F31" w:rsidRDefault="006F10FC" w:rsidP="00A70F31">
      <w:r>
        <w:br w:type="page"/>
      </w:r>
    </w:p>
    <w:p w14:paraId="3890DD13" w14:textId="37938512" w:rsidR="0015490A" w:rsidRDefault="00975ECF" w:rsidP="00D83344">
      <w:pPr>
        <w:pStyle w:val="Heading1"/>
      </w:pPr>
      <w:bookmarkStart w:id="95" w:name="_Toc236049672"/>
      <w:r>
        <w:lastRenderedPageBreak/>
        <w:t>Measuring our success</w:t>
      </w:r>
      <w:bookmarkEnd w:id="94"/>
      <w:bookmarkEnd w:id="95"/>
    </w:p>
    <w:p w14:paraId="3F6911C0" w14:textId="596D9EF2" w:rsidR="006F10FC" w:rsidRPr="006F10FC" w:rsidRDefault="00D342E4" w:rsidP="006F10FC">
      <w:pPr>
        <w:pStyle w:val="TableMainHeading"/>
      </w:pPr>
      <w:r>
        <w:t xml:space="preserve">1. </w:t>
      </w:r>
      <w:r w:rsidR="006F10FC" w:rsidRPr="000D7C7D">
        <w:t xml:space="preserve">Capability and </w:t>
      </w:r>
      <w:r w:rsidR="00863FA4">
        <w:t>t</w:t>
      </w:r>
      <w:r w:rsidR="006F10FC" w:rsidRPr="000D7C7D">
        <w:t>raining</w:t>
      </w:r>
    </w:p>
    <w:tbl>
      <w:tblPr>
        <w:tblStyle w:val="GridTable1Light-Accent1"/>
        <w:tblW w:w="5000" w:type="pct"/>
        <w:tblLayout w:type="fixed"/>
        <w:tblLook w:val="0620" w:firstRow="1" w:lastRow="0" w:firstColumn="0" w:lastColumn="0" w:noHBand="1" w:noVBand="1"/>
      </w:tblPr>
      <w:tblGrid>
        <w:gridCol w:w="3458"/>
        <w:gridCol w:w="1782"/>
        <w:gridCol w:w="1816"/>
        <w:gridCol w:w="2006"/>
      </w:tblGrid>
      <w:tr w:rsidR="00C43D9F" w:rsidRPr="00EF1680" w14:paraId="09A43986" w14:textId="77777777" w:rsidTr="00D342E4">
        <w:trPr>
          <w:cnfStyle w:val="100000000000" w:firstRow="1" w:lastRow="0" w:firstColumn="0" w:lastColumn="0" w:oddVBand="0" w:evenVBand="0" w:oddHBand="0" w:evenHBand="0" w:firstRowFirstColumn="0" w:firstRowLastColumn="0" w:lastRowFirstColumn="0" w:lastRowLastColumn="0"/>
          <w:trHeight w:val="46"/>
        </w:trPr>
        <w:tc>
          <w:tcPr>
            <w:tcW w:w="3458" w:type="dxa"/>
            <w:shd w:val="clear" w:color="auto" w:fill="E8F0FC" w:themeFill="accent5" w:themeFillTint="33"/>
          </w:tcPr>
          <w:p w14:paraId="35A95FB8" w14:textId="60386B09" w:rsidR="00F015EC" w:rsidRPr="00EF1680" w:rsidRDefault="00F015EC" w:rsidP="006F10FC">
            <w:pPr>
              <w:pStyle w:val="TableColumnHeadingLeft"/>
              <w:rPr>
                <w:b/>
              </w:rPr>
            </w:pPr>
            <w:r w:rsidRPr="00EF1680">
              <w:rPr>
                <w:b/>
              </w:rPr>
              <w:t xml:space="preserve">Focused </w:t>
            </w:r>
            <w:r w:rsidR="00697D8D" w:rsidRPr="00EF1680">
              <w:rPr>
                <w:b/>
              </w:rPr>
              <w:t>a</w:t>
            </w:r>
            <w:r w:rsidRPr="00EF1680">
              <w:rPr>
                <w:b/>
              </w:rPr>
              <w:t>rea</w:t>
            </w:r>
          </w:p>
        </w:tc>
        <w:tc>
          <w:tcPr>
            <w:tcW w:w="1782" w:type="dxa"/>
            <w:shd w:val="clear" w:color="auto" w:fill="E8F0FC" w:themeFill="accent5" w:themeFillTint="33"/>
          </w:tcPr>
          <w:p w14:paraId="3DC9F275" w14:textId="77777777" w:rsidR="00F015EC" w:rsidRPr="00EF1680" w:rsidRDefault="00F015EC" w:rsidP="006F10FC">
            <w:pPr>
              <w:pStyle w:val="TableColumnHeadingLeft"/>
              <w:rPr>
                <w:b/>
              </w:rPr>
            </w:pPr>
            <w:r w:rsidRPr="00EF1680">
              <w:rPr>
                <w:b/>
              </w:rPr>
              <w:t>Source</w:t>
            </w:r>
          </w:p>
        </w:tc>
        <w:tc>
          <w:tcPr>
            <w:tcW w:w="1816" w:type="dxa"/>
            <w:shd w:val="clear" w:color="auto" w:fill="E8F0FC" w:themeFill="accent5" w:themeFillTint="33"/>
          </w:tcPr>
          <w:p w14:paraId="07673977" w14:textId="77777777" w:rsidR="00F015EC" w:rsidRPr="00EF1680" w:rsidRDefault="00F015EC" w:rsidP="00697D8D">
            <w:pPr>
              <w:pStyle w:val="TableColumnHeadingRight"/>
              <w:rPr>
                <w:b/>
              </w:rPr>
            </w:pPr>
            <w:r w:rsidRPr="00EF1680">
              <w:rPr>
                <w:b/>
              </w:rPr>
              <w:t>Current baseline</w:t>
            </w:r>
          </w:p>
        </w:tc>
        <w:tc>
          <w:tcPr>
            <w:tcW w:w="2006" w:type="dxa"/>
            <w:shd w:val="clear" w:color="auto" w:fill="E8F0FC" w:themeFill="accent5" w:themeFillTint="33"/>
          </w:tcPr>
          <w:p w14:paraId="1E143E3C" w14:textId="77777777" w:rsidR="00F015EC" w:rsidRPr="00EF1680" w:rsidRDefault="00F015EC" w:rsidP="00697D8D">
            <w:pPr>
              <w:pStyle w:val="TableColumnHeadingRight"/>
              <w:rPr>
                <w:b/>
              </w:rPr>
            </w:pPr>
            <w:r w:rsidRPr="00EF1680">
              <w:rPr>
                <w:b/>
              </w:rPr>
              <w:t>Target by end 2029</w:t>
            </w:r>
          </w:p>
        </w:tc>
      </w:tr>
      <w:tr w:rsidR="00C43D9F" w:rsidRPr="00EF1680" w14:paraId="7CF14B14" w14:textId="77777777" w:rsidTr="00D342E4">
        <w:trPr>
          <w:trHeight w:val="709"/>
        </w:trPr>
        <w:tc>
          <w:tcPr>
            <w:tcW w:w="3458" w:type="dxa"/>
          </w:tcPr>
          <w:p w14:paraId="44CF05EE" w14:textId="77777777" w:rsidR="00697D8D" w:rsidRPr="00EF1680" w:rsidRDefault="00F015EC" w:rsidP="00697D8D">
            <w:pPr>
              <w:pStyle w:val="TableTextLeft"/>
              <w:rPr>
                <w:b/>
              </w:rPr>
            </w:pPr>
            <w:r w:rsidRPr="00EF1680">
              <w:rPr>
                <w:b/>
              </w:rPr>
              <w:t>Formal data training</w:t>
            </w:r>
          </w:p>
          <w:p w14:paraId="0B346621" w14:textId="71E3A21C" w:rsidR="00F015EC" w:rsidRPr="00EF1680" w:rsidRDefault="00F015EC" w:rsidP="00697D8D">
            <w:pPr>
              <w:pStyle w:val="TableTextLeft"/>
            </w:pPr>
            <w:r w:rsidRPr="00EF1680">
              <w:t>% of staff completing formal data training activities (past 12 months)</w:t>
            </w:r>
          </w:p>
        </w:tc>
        <w:tc>
          <w:tcPr>
            <w:tcW w:w="1782" w:type="dxa"/>
          </w:tcPr>
          <w:p w14:paraId="743EB5C9" w14:textId="77777777" w:rsidR="00F015EC" w:rsidRPr="00EF1680" w:rsidRDefault="00F015EC" w:rsidP="00697D8D">
            <w:pPr>
              <w:pStyle w:val="TableTextLeft"/>
              <w:rPr>
                <w:b/>
                <w:bCs/>
              </w:rPr>
            </w:pPr>
            <w:r w:rsidRPr="00EF1680">
              <w:rPr>
                <w:bCs/>
              </w:rPr>
              <w:t>Pulse Survey (2025)</w:t>
            </w:r>
          </w:p>
        </w:tc>
        <w:tc>
          <w:tcPr>
            <w:tcW w:w="1816" w:type="dxa"/>
          </w:tcPr>
          <w:p w14:paraId="24D0C9E5" w14:textId="77777777" w:rsidR="00F015EC" w:rsidRPr="00EF1680" w:rsidRDefault="00F015EC" w:rsidP="00697D8D">
            <w:pPr>
              <w:pStyle w:val="TableTextRight"/>
              <w:rPr>
                <w:b/>
              </w:rPr>
            </w:pPr>
            <w:r w:rsidRPr="00EF1680">
              <w:t>23%</w:t>
            </w:r>
          </w:p>
        </w:tc>
        <w:tc>
          <w:tcPr>
            <w:tcW w:w="2006" w:type="dxa"/>
          </w:tcPr>
          <w:p w14:paraId="78DE22FD" w14:textId="72F5C18B" w:rsidR="00F015EC" w:rsidRPr="00EF1680" w:rsidRDefault="007B4E18" w:rsidP="00697D8D">
            <w:pPr>
              <w:pStyle w:val="TableTextRight"/>
              <w:rPr>
                <w:b/>
              </w:rPr>
            </w:pPr>
            <w:r w:rsidRPr="00EF1680">
              <w:t>35</w:t>
            </w:r>
            <w:r w:rsidR="00F015EC" w:rsidRPr="00EF1680">
              <w:t>%</w:t>
            </w:r>
          </w:p>
        </w:tc>
      </w:tr>
      <w:tr w:rsidR="00C43D9F" w:rsidRPr="00EF1680" w14:paraId="2FE5F9F8" w14:textId="77777777" w:rsidTr="00D342E4">
        <w:trPr>
          <w:trHeight w:val="709"/>
        </w:trPr>
        <w:tc>
          <w:tcPr>
            <w:tcW w:w="3458" w:type="dxa"/>
          </w:tcPr>
          <w:p w14:paraId="7853602D" w14:textId="77777777" w:rsidR="00697D8D" w:rsidRPr="00EF1680" w:rsidRDefault="00F015EC" w:rsidP="00697D8D">
            <w:pPr>
              <w:pStyle w:val="TableTextLeft"/>
              <w:rPr>
                <w:b/>
              </w:rPr>
            </w:pPr>
            <w:r w:rsidRPr="00EF1680">
              <w:rPr>
                <w:b/>
              </w:rPr>
              <w:t>Engagement in skill development</w:t>
            </w:r>
          </w:p>
          <w:p w14:paraId="4FDA322E" w14:textId="076CE9D6" w:rsidR="00F015EC" w:rsidRPr="00EF1680" w:rsidRDefault="00F015EC" w:rsidP="00697D8D">
            <w:pPr>
              <w:pStyle w:val="TableTextLeft"/>
              <w:rPr>
                <w:bCs/>
              </w:rPr>
            </w:pPr>
            <w:r w:rsidRPr="00EF1680">
              <w:t>% of staff completing data-related development (past 12 months)</w:t>
            </w:r>
          </w:p>
        </w:tc>
        <w:tc>
          <w:tcPr>
            <w:tcW w:w="1782" w:type="dxa"/>
          </w:tcPr>
          <w:p w14:paraId="00C3E88E" w14:textId="77777777" w:rsidR="00F015EC" w:rsidRPr="00EF1680" w:rsidRDefault="00F015EC" w:rsidP="00697D8D">
            <w:pPr>
              <w:pStyle w:val="TableTextLeft"/>
              <w:rPr>
                <w:b/>
              </w:rPr>
            </w:pPr>
            <w:r w:rsidRPr="00EF1680">
              <w:rPr>
                <w:bCs/>
              </w:rPr>
              <w:t>Pulse Survey (2025)</w:t>
            </w:r>
          </w:p>
        </w:tc>
        <w:tc>
          <w:tcPr>
            <w:tcW w:w="1816" w:type="dxa"/>
          </w:tcPr>
          <w:p w14:paraId="76BD3AE4" w14:textId="77777777" w:rsidR="00F015EC" w:rsidRPr="00EF1680" w:rsidRDefault="00F015EC" w:rsidP="00697D8D">
            <w:pPr>
              <w:pStyle w:val="TableTextRight"/>
              <w:rPr>
                <w:b/>
              </w:rPr>
            </w:pPr>
            <w:r w:rsidRPr="00EF1680">
              <w:t>93%</w:t>
            </w:r>
          </w:p>
        </w:tc>
        <w:tc>
          <w:tcPr>
            <w:tcW w:w="2006" w:type="dxa"/>
          </w:tcPr>
          <w:p w14:paraId="54893C95" w14:textId="77777777" w:rsidR="00F015EC" w:rsidRPr="00EF1680" w:rsidRDefault="00F015EC" w:rsidP="00697D8D">
            <w:pPr>
              <w:pStyle w:val="TableTextRight"/>
              <w:rPr>
                <w:b/>
              </w:rPr>
            </w:pPr>
            <w:r w:rsidRPr="00EF1680">
              <w:t>95%</w:t>
            </w:r>
          </w:p>
        </w:tc>
      </w:tr>
      <w:tr w:rsidR="00C43D9F" w:rsidRPr="00EF1680" w14:paraId="77667F98" w14:textId="77777777" w:rsidTr="00D342E4">
        <w:trPr>
          <w:trHeight w:val="709"/>
        </w:trPr>
        <w:tc>
          <w:tcPr>
            <w:tcW w:w="3458" w:type="dxa"/>
            <w:vAlign w:val="bottom"/>
          </w:tcPr>
          <w:p w14:paraId="52E5A379" w14:textId="77777777" w:rsidR="00697D8D" w:rsidRPr="00EF1680" w:rsidRDefault="00F015EC" w:rsidP="00697D8D">
            <w:pPr>
              <w:pStyle w:val="TableTextLeft"/>
              <w:rPr>
                <w:b/>
              </w:rPr>
            </w:pPr>
            <w:r w:rsidRPr="00EF1680">
              <w:rPr>
                <w:b/>
              </w:rPr>
              <w:t>Treasury-wide data literacy</w:t>
            </w:r>
          </w:p>
          <w:p w14:paraId="24B370C5" w14:textId="32AA860E" w:rsidR="00F015EC" w:rsidRPr="00EF1680" w:rsidRDefault="00F015EC" w:rsidP="00697D8D">
            <w:pPr>
              <w:pStyle w:val="TableTextLeft"/>
              <w:rPr>
                <w:bCs/>
              </w:rPr>
            </w:pPr>
            <w:r w:rsidRPr="00EF1680">
              <w:t>% of staff very/completely comfortable using data</w:t>
            </w:r>
          </w:p>
        </w:tc>
        <w:tc>
          <w:tcPr>
            <w:tcW w:w="1782" w:type="dxa"/>
          </w:tcPr>
          <w:p w14:paraId="12F9E898" w14:textId="77777777" w:rsidR="00F015EC" w:rsidRPr="00EF1680" w:rsidRDefault="00F015EC" w:rsidP="00697D8D">
            <w:pPr>
              <w:pStyle w:val="TableTextLeft"/>
              <w:rPr>
                <w:b/>
              </w:rPr>
            </w:pPr>
            <w:r w:rsidRPr="00EF1680">
              <w:rPr>
                <w:bCs/>
              </w:rPr>
              <w:t>Pulse Survey (2025)</w:t>
            </w:r>
          </w:p>
        </w:tc>
        <w:tc>
          <w:tcPr>
            <w:tcW w:w="1816" w:type="dxa"/>
          </w:tcPr>
          <w:p w14:paraId="185CDD72" w14:textId="77777777" w:rsidR="00F015EC" w:rsidRPr="00EF1680" w:rsidRDefault="00F015EC" w:rsidP="00697D8D">
            <w:pPr>
              <w:pStyle w:val="TableTextRight"/>
              <w:rPr>
                <w:b/>
              </w:rPr>
            </w:pPr>
            <w:r w:rsidRPr="00EF1680">
              <w:t>66%</w:t>
            </w:r>
          </w:p>
        </w:tc>
        <w:tc>
          <w:tcPr>
            <w:tcW w:w="2006" w:type="dxa"/>
          </w:tcPr>
          <w:p w14:paraId="3DA82A2B" w14:textId="77777777" w:rsidR="00F015EC" w:rsidRPr="00EF1680" w:rsidRDefault="00F015EC" w:rsidP="00697D8D">
            <w:pPr>
              <w:pStyle w:val="TableTextRight"/>
              <w:rPr>
                <w:b/>
              </w:rPr>
            </w:pPr>
            <w:r w:rsidRPr="00EF1680">
              <w:t>75%</w:t>
            </w:r>
          </w:p>
        </w:tc>
      </w:tr>
    </w:tbl>
    <w:p w14:paraId="0F628D98" w14:textId="7DF902BC" w:rsidR="006F10FC" w:rsidRDefault="00D342E4" w:rsidP="006F10FC">
      <w:pPr>
        <w:pStyle w:val="TableMainHeading"/>
      </w:pPr>
      <w:r>
        <w:t xml:space="preserve">2. </w:t>
      </w:r>
      <w:r w:rsidR="006F10FC">
        <w:t xml:space="preserve">Leadership and </w:t>
      </w:r>
      <w:r w:rsidR="00863FA4">
        <w:t>s</w:t>
      </w:r>
      <w:r w:rsidR="006F10FC">
        <w:t xml:space="preserve">hared </w:t>
      </w:r>
      <w:r w:rsidR="00863FA4">
        <w:t>c</w:t>
      </w:r>
      <w:r w:rsidR="006F10FC">
        <w:t>ultures</w:t>
      </w:r>
    </w:p>
    <w:tbl>
      <w:tblPr>
        <w:tblStyle w:val="GridTable1Light-Accent1"/>
        <w:tblW w:w="5000" w:type="pct"/>
        <w:tblLayout w:type="fixed"/>
        <w:tblLook w:val="0620" w:firstRow="1" w:lastRow="0" w:firstColumn="0" w:lastColumn="0" w:noHBand="1" w:noVBand="1"/>
      </w:tblPr>
      <w:tblGrid>
        <w:gridCol w:w="3458"/>
        <w:gridCol w:w="1782"/>
        <w:gridCol w:w="1816"/>
        <w:gridCol w:w="2006"/>
      </w:tblGrid>
      <w:tr w:rsidR="006F10FC" w:rsidRPr="00EF1680" w14:paraId="60C990BA" w14:textId="77777777" w:rsidTr="00D342E4">
        <w:trPr>
          <w:cnfStyle w:val="100000000000" w:firstRow="1" w:lastRow="0" w:firstColumn="0" w:lastColumn="0" w:oddVBand="0" w:evenVBand="0" w:oddHBand="0" w:evenHBand="0" w:firstRowFirstColumn="0" w:firstRowLastColumn="0" w:lastRowFirstColumn="0" w:lastRowLastColumn="0"/>
          <w:trHeight w:val="46"/>
        </w:trPr>
        <w:tc>
          <w:tcPr>
            <w:tcW w:w="3458" w:type="dxa"/>
            <w:shd w:val="clear" w:color="auto" w:fill="E9FBF2"/>
          </w:tcPr>
          <w:p w14:paraId="333B2CEE" w14:textId="658903B0" w:rsidR="006F10FC" w:rsidRPr="00EF1680" w:rsidRDefault="006F10FC" w:rsidP="006F10FC">
            <w:pPr>
              <w:pStyle w:val="TableColumnHeadingLeft"/>
              <w:rPr>
                <w:rFonts w:ascii="Calibri" w:hAnsi="Calibri" w:cs="Calibri"/>
                <w:color w:val="000000"/>
                <w:szCs w:val="22"/>
              </w:rPr>
            </w:pPr>
            <w:r w:rsidRPr="00EF1680">
              <w:rPr>
                <w:b/>
              </w:rPr>
              <w:t xml:space="preserve">Focused </w:t>
            </w:r>
            <w:r w:rsidR="00697D8D" w:rsidRPr="00EF1680">
              <w:rPr>
                <w:b/>
              </w:rPr>
              <w:t>a</w:t>
            </w:r>
            <w:r w:rsidRPr="00EF1680">
              <w:rPr>
                <w:b/>
              </w:rPr>
              <w:t>rea</w:t>
            </w:r>
          </w:p>
        </w:tc>
        <w:tc>
          <w:tcPr>
            <w:tcW w:w="1782" w:type="dxa"/>
            <w:shd w:val="clear" w:color="auto" w:fill="E9FBF2"/>
          </w:tcPr>
          <w:p w14:paraId="00377F41" w14:textId="7E717BDB" w:rsidR="006F10FC" w:rsidRPr="00EF1680" w:rsidRDefault="006F10FC" w:rsidP="006F10FC">
            <w:pPr>
              <w:pStyle w:val="TableColumnHeadingLeft"/>
              <w:rPr>
                <w:b/>
                <w:bCs w:val="0"/>
              </w:rPr>
            </w:pPr>
            <w:r w:rsidRPr="00EF1680">
              <w:rPr>
                <w:b/>
              </w:rPr>
              <w:t>Source</w:t>
            </w:r>
          </w:p>
        </w:tc>
        <w:tc>
          <w:tcPr>
            <w:tcW w:w="1816" w:type="dxa"/>
            <w:shd w:val="clear" w:color="auto" w:fill="E9FBF2"/>
          </w:tcPr>
          <w:p w14:paraId="6C199D74" w14:textId="62A987A7" w:rsidR="006F10FC" w:rsidRPr="00EF1680" w:rsidRDefault="006F10FC" w:rsidP="00697D8D">
            <w:pPr>
              <w:pStyle w:val="TableColumnHeadingRight"/>
              <w:rPr>
                <w:b/>
                <w:bCs w:val="0"/>
              </w:rPr>
            </w:pPr>
            <w:r w:rsidRPr="00EF1680">
              <w:rPr>
                <w:b/>
              </w:rPr>
              <w:t>Current baseline</w:t>
            </w:r>
          </w:p>
        </w:tc>
        <w:tc>
          <w:tcPr>
            <w:tcW w:w="2006" w:type="dxa"/>
            <w:shd w:val="clear" w:color="auto" w:fill="E9FBF2"/>
          </w:tcPr>
          <w:p w14:paraId="2DBA57DD" w14:textId="1CC5FEB1" w:rsidR="006F10FC" w:rsidRPr="00EF1680" w:rsidRDefault="006F10FC" w:rsidP="00697D8D">
            <w:pPr>
              <w:pStyle w:val="TableColumnHeadingRight"/>
              <w:rPr>
                <w:b/>
              </w:rPr>
            </w:pPr>
            <w:r w:rsidRPr="00EF1680">
              <w:rPr>
                <w:b/>
              </w:rPr>
              <w:t>Target by end 2029</w:t>
            </w:r>
          </w:p>
        </w:tc>
      </w:tr>
      <w:tr w:rsidR="00C43D9F" w:rsidRPr="00EF1680" w14:paraId="76193DF5" w14:textId="77777777" w:rsidTr="00D342E4">
        <w:trPr>
          <w:trHeight w:val="709"/>
        </w:trPr>
        <w:tc>
          <w:tcPr>
            <w:tcW w:w="3458" w:type="dxa"/>
          </w:tcPr>
          <w:p w14:paraId="3C813888" w14:textId="77777777" w:rsidR="00697D8D" w:rsidRPr="00EF1680" w:rsidRDefault="00F015EC" w:rsidP="00697D8D">
            <w:pPr>
              <w:pStyle w:val="TableTextLeft"/>
              <w:rPr>
                <w:b/>
              </w:rPr>
            </w:pPr>
            <w:r w:rsidRPr="00EF1680">
              <w:rPr>
                <w:b/>
              </w:rPr>
              <w:t>Leadership support and Enablement</w:t>
            </w:r>
          </w:p>
          <w:p w14:paraId="07D11944" w14:textId="16AE6C66" w:rsidR="00F015EC" w:rsidRPr="00EF1680" w:rsidRDefault="00F015EC" w:rsidP="00697D8D">
            <w:pPr>
              <w:pStyle w:val="TableTextLeft"/>
            </w:pPr>
            <w:r w:rsidRPr="00EF1680">
              <w:t>% of staff who report their SES manager routinely promotes the use of data and evidence to deliver outcomes</w:t>
            </w:r>
          </w:p>
        </w:tc>
        <w:tc>
          <w:tcPr>
            <w:tcW w:w="1782" w:type="dxa"/>
          </w:tcPr>
          <w:p w14:paraId="7BC30CA8" w14:textId="77777777" w:rsidR="00F015EC" w:rsidRPr="00EF1680" w:rsidRDefault="00F015EC" w:rsidP="00697D8D">
            <w:pPr>
              <w:pStyle w:val="TableTextLeft"/>
              <w:rPr>
                <w:b/>
                <w:bCs/>
              </w:rPr>
            </w:pPr>
            <w:r w:rsidRPr="00EF1680">
              <w:rPr>
                <w:bCs/>
              </w:rPr>
              <w:t>APS Census</w:t>
            </w:r>
          </w:p>
        </w:tc>
        <w:tc>
          <w:tcPr>
            <w:tcW w:w="1816" w:type="dxa"/>
          </w:tcPr>
          <w:p w14:paraId="04C989C3" w14:textId="77777777" w:rsidR="00F015EC" w:rsidRPr="00EF1680" w:rsidRDefault="00F015EC" w:rsidP="00697D8D">
            <w:pPr>
              <w:pStyle w:val="TableTextRight"/>
              <w:rPr>
                <w:b/>
              </w:rPr>
            </w:pPr>
            <w:r w:rsidRPr="00EF1680">
              <w:t>77%</w:t>
            </w:r>
          </w:p>
        </w:tc>
        <w:tc>
          <w:tcPr>
            <w:tcW w:w="2006" w:type="dxa"/>
          </w:tcPr>
          <w:p w14:paraId="42B6B3B7" w14:textId="017BF811" w:rsidR="00F015EC" w:rsidRPr="00EF1680" w:rsidRDefault="00F015EC" w:rsidP="00697D8D">
            <w:pPr>
              <w:pStyle w:val="TableTextRight"/>
              <w:rPr>
                <w:b/>
              </w:rPr>
            </w:pPr>
            <w:r w:rsidRPr="00EF1680">
              <w:t>8</w:t>
            </w:r>
            <w:r w:rsidR="00251642" w:rsidRPr="00EF1680">
              <w:t>3</w:t>
            </w:r>
            <w:r w:rsidRPr="00EF1680">
              <w:t>%</w:t>
            </w:r>
          </w:p>
        </w:tc>
      </w:tr>
      <w:tr w:rsidR="00C43D9F" w:rsidRPr="00EF1680" w14:paraId="30B57E4D" w14:textId="77777777" w:rsidTr="00D342E4">
        <w:trPr>
          <w:trHeight w:val="709"/>
        </w:trPr>
        <w:tc>
          <w:tcPr>
            <w:tcW w:w="3458" w:type="dxa"/>
          </w:tcPr>
          <w:p w14:paraId="4162A4B4" w14:textId="77777777" w:rsidR="00697D8D" w:rsidRPr="00EF1680" w:rsidRDefault="00F015EC" w:rsidP="00697D8D">
            <w:pPr>
              <w:pStyle w:val="TableTextLeft"/>
              <w:rPr>
                <w:b/>
              </w:rPr>
            </w:pPr>
            <w:r w:rsidRPr="00EF1680">
              <w:rPr>
                <w:b/>
              </w:rPr>
              <w:t>Data Governance</w:t>
            </w:r>
          </w:p>
          <w:p w14:paraId="416ACEF9" w14:textId="4F4FBF17" w:rsidR="00F015EC" w:rsidRPr="00EF1680" w:rsidRDefault="00F015EC" w:rsidP="00697D8D">
            <w:pPr>
              <w:pStyle w:val="TableTextLeft"/>
              <w:rPr>
                <w:bCs/>
              </w:rPr>
            </w:pPr>
            <w:r w:rsidRPr="00EF1680">
              <w:t>% of staff who know where to access data support in Treasury</w:t>
            </w:r>
          </w:p>
        </w:tc>
        <w:tc>
          <w:tcPr>
            <w:tcW w:w="1782" w:type="dxa"/>
          </w:tcPr>
          <w:p w14:paraId="399300BF" w14:textId="77777777" w:rsidR="00F015EC" w:rsidRPr="00EF1680" w:rsidRDefault="00F015EC" w:rsidP="00697D8D">
            <w:pPr>
              <w:pStyle w:val="TableTextLeft"/>
              <w:rPr>
                <w:b/>
              </w:rPr>
            </w:pPr>
            <w:r w:rsidRPr="00EF1680">
              <w:rPr>
                <w:bCs/>
              </w:rPr>
              <w:t>Pulse Survey (2025)</w:t>
            </w:r>
          </w:p>
        </w:tc>
        <w:tc>
          <w:tcPr>
            <w:tcW w:w="1816" w:type="dxa"/>
          </w:tcPr>
          <w:p w14:paraId="57907481" w14:textId="77777777" w:rsidR="00F015EC" w:rsidRPr="00EF1680" w:rsidRDefault="00F015EC" w:rsidP="00697D8D">
            <w:pPr>
              <w:pStyle w:val="TableTextRight"/>
              <w:rPr>
                <w:b/>
              </w:rPr>
            </w:pPr>
            <w:r w:rsidRPr="00EF1680">
              <w:t>60%</w:t>
            </w:r>
          </w:p>
        </w:tc>
        <w:tc>
          <w:tcPr>
            <w:tcW w:w="2006" w:type="dxa"/>
          </w:tcPr>
          <w:p w14:paraId="5BD25FE3" w14:textId="77777777" w:rsidR="00F015EC" w:rsidRPr="00EF1680" w:rsidRDefault="00F015EC" w:rsidP="00697D8D">
            <w:pPr>
              <w:pStyle w:val="TableTextRight"/>
              <w:rPr>
                <w:b/>
              </w:rPr>
            </w:pPr>
            <w:r w:rsidRPr="00EF1680">
              <w:t>70%</w:t>
            </w:r>
          </w:p>
        </w:tc>
      </w:tr>
    </w:tbl>
    <w:p w14:paraId="52DEB7AA" w14:textId="4E79257F" w:rsidR="006F10FC" w:rsidRPr="00E81553" w:rsidRDefault="00D342E4" w:rsidP="006F10FC">
      <w:pPr>
        <w:pStyle w:val="TableMainHeading"/>
      </w:pPr>
      <w:r>
        <w:t xml:space="preserve">3. </w:t>
      </w:r>
      <w:r w:rsidR="006F10FC" w:rsidRPr="00E81553">
        <w:t xml:space="preserve">Discovery and </w:t>
      </w:r>
      <w:r w:rsidR="00863FA4" w:rsidRPr="00E81553">
        <w:t>a</w:t>
      </w:r>
      <w:r w:rsidR="006F10FC" w:rsidRPr="00E81553">
        <w:t>ccess</w:t>
      </w:r>
    </w:p>
    <w:tbl>
      <w:tblPr>
        <w:tblStyle w:val="GridTable1Light-Accent1"/>
        <w:tblW w:w="5000" w:type="pct"/>
        <w:tblLayout w:type="fixed"/>
        <w:tblLook w:val="0620" w:firstRow="1" w:lastRow="0" w:firstColumn="0" w:lastColumn="0" w:noHBand="1" w:noVBand="1"/>
      </w:tblPr>
      <w:tblGrid>
        <w:gridCol w:w="3458"/>
        <w:gridCol w:w="1782"/>
        <w:gridCol w:w="1816"/>
        <w:gridCol w:w="2006"/>
      </w:tblGrid>
      <w:tr w:rsidR="006F10FC" w:rsidRPr="00EF1680" w14:paraId="1037D70D" w14:textId="77777777" w:rsidTr="00D342E4">
        <w:trPr>
          <w:cnfStyle w:val="100000000000" w:firstRow="1" w:lastRow="0" w:firstColumn="0" w:lastColumn="0" w:oddVBand="0" w:evenVBand="0" w:oddHBand="0" w:evenHBand="0" w:firstRowFirstColumn="0" w:firstRowLastColumn="0" w:lastRowFirstColumn="0" w:lastRowLastColumn="0"/>
          <w:trHeight w:val="46"/>
        </w:trPr>
        <w:tc>
          <w:tcPr>
            <w:tcW w:w="3458" w:type="dxa"/>
            <w:shd w:val="clear" w:color="auto" w:fill="FCEEE5" w:themeFill="accent6" w:themeFillTint="33"/>
          </w:tcPr>
          <w:p w14:paraId="2DC76686" w14:textId="12F23692" w:rsidR="006F10FC" w:rsidRPr="00EF1680" w:rsidRDefault="006F10FC" w:rsidP="006F10FC">
            <w:pPr>
              <w:pStyle w:val="TableColumnHeadingLeft"/>
              <w:rPr>
                <w:rFonts w:ascii="Calibri" w:hAnsi="Calibri" w:cs="Calibri"/>
                <w:color w:val="000000"/>
                <w:szCs w:val="22"/>
              </w:rPr>
            </w:pPr>
            <w:r w:rsidRPr="00EF1680">
              <w:rPr>
                <w:b/>
              </w:rPr>
              <w:t xml:space="preserve">Focused </w:t>
            </w:r>
            <w:r w:rsidR="00697D8D" w:rsidRPr="00EF1680">
              <w:rPr>
                <w:b/>
              </w:rPr>
              <w:t>a</w:t>
            </w:r>
            <w:r w:rsidRPr="00EF1680">
              <w:rPr>
                <w:b/>
              </w:rPr>
              <w:t>rea</w:t>
            </w:r>
          </w:p>
        </w:tc>
        <w:tc>
          <w:tcPr>
            <w:tcW w:w="1782" w:type="dxa"/>
            <w:shd w:val="clear" w:color="auto" w:fill="FCEEE5" w:themeFill="accent6" w:themeFillTint="33"/>
          </w:tcPr>
          <w:p w14:paraId="55B4F866" w14:textId="478EBD03" w:rsidR="006F10FC" w:rsidRPr="00EF1680" w:rsidRDefault="006F10FC" w:rsidP="006F10FC">
            <w:pPr>
              <w:pStyle w:val="TableColumnHeadingLeft"/>
              <w:rPr>
                <w:b/>
                <w:bCs w:val="0"/>
              </w:rPr>
            </w:pPr>
            <w:r w:rsidRPr="00EF1680">
              <w:rPr>
                <w:b/>
              </w:rPr>
              <w:t>Source</w:t>
            </w:r>
          </w:p>
        </w:tc>
        <w:tc>
          <w:tcPr>
            <w:tcW w:w="1816" w:type="dxa"/>
            <w:shd w:val="clear" w:color="auto" w:fill="FCEEE5" w:themeFill="accent6" w:themeFillTint="33"/>
          </w:tcPr>
          <w:p w14:paraId="1AAA331B" w14:textId="49F5F7A7" w:rsidR="006F10FC" w:rsidRPr="00EF1680" w:rsidRDefault="006F10FC" w:rsidP="00697D8D">
            <w:pPr>
              <w:pStyle w:val="TableColumnHeadingRight"/>
              <w:rPr>
                <w:b/>
                <w:bCs w:val="0"/>
              </w:rPr>
            </w:pPr>
            <w:r w:rsidRPr="00EF1680">
              <w:rPr>
                <w:b/>
              </w:rPr>
              <w:t>Current baseline</w:t>
            </w:r>
          </w:p>
        </w:tc>
        <w:tc>
          <w:tcPr>
            <w:tcW w:w="2006" w:type="dxa"/>
            <w:shd w:val="clear" w:color="auto" w:fill="FCEEE5" w:themeFill="accent6" w:themeFillTint="33"/>
          </w:tcPr>
          <w:p w14:paraId="0E774251" w14:textId="7C2A9A28" w:rsidR="006F10FC" w:rsidRPr="00EF1680" w:rsidRDefault="006F10FC" w:rsidP="00697D8D">
            <w:pPr>
              <w:pStyle w:val="TableColumnHeadingRight"/>
              <w:rPr>
                <w:b/>
              </w:rPr>
            </w:pPr>
            <w:r w:rsidRPr="00EF1680">
              <w:rPr>
                <w:b/>
              </w:rPr>
              <w:t>Target by end 2029</w:t>
            </w:r>
          </w:p>
        </w:tc>
      </w:tr>
      <w:tr w:rsidR="00C43D9F" w:rsidRPr="00EF1680" w14:paraId="6F8AA40B" w14:textId="77777777" w:rsidTr="00D342E4">
        <w:trPr>
          <w:trHeight w:val="709"/>
        </w:trPr>
        <w:tc>
          <w:tcPr>
            <w:tcW w:w="3458" w:type="dxa"/>
          </w:tcPr>
          <w:p w14:paraId="099A66DA" w14:textId="1B62F3A0" w:rsidR="00697D8D" w:rsidRPr="00EF1680" w:rsidRDefault="00F015EC" w:rsidP="00697D8D">
            <w:pPr>
              <w:pStyle w:val="TableTextLeft"/>
              <w:rPr>
                <w:b/>
                <w:bCs/>
              </w:rPr>
            </w:pPr>
            <w:r w:rsidRPr="00EF1680">
              <w:rPr>
                <w:b/>
                <w:bCs/>
              </w:rPr>
              <w:t xml:space="preserve">Tools </w:t>
            </w:r>
            <w:r w:rsidR="00863FA4">
              <w:rPr>
                <w:b/>
                <w:bCs/>
              </w:rPr>
              <w:t>and</w:t>
            </w:r>
            <w:r w:rsidRPr="00EF1680">
              <w:rPr>
                <w:b/>
                <w:bCs/>
              </w:rPr>
              <w:t xml:space="preserve"> resources</w:t>
            </w:r>
          </w:p>
          <w:p w14:paraId="55645098" w14:textId="5B488EC8" w:rsidR="00F015EC" w:rsidRPr="00EF1680" w:rsidRDefault="00F015EC" w:rsidP="00697D8D">
            <w:pPr>
              <w:pStyle w:val="TableTextLeft"/>
            </w:pPr>
            <w:r w:rsidRPr="00EF1680">
              <w:t>% of staff with adequate access to tools and resources</w:t>
            </w:r>
          </w:p>
        </w:tc>
        <w:tc>
          <w:tcPr>
            <w:tcW w:w="1782" w:type="dxa"/>
          </w:tcPr>
          <w:p w14:paraId="0474B52F" w14:textId="77777777" w:rsidR="00F015EC" w:rsidRPr="00EF1680" w:rsidRDefault="00F015EC" w:rsidP="00697D8D">
            <w:pPr>
              <w:pStyle w:val="TableTextLeft"/>
            </w:pPr>
            <w:r w:rsidRPr="00EF1680">
              <w:t>Pulse Survey (2025)</w:t>
            </w:r>
          </w:p>
        </w:tc>
        <w:tc>
          <w:tcPr>
            <w:tcW w:w="1816" w:type="dxa"/>
          </w:tcPr>
          <w:p w14:paraId="0C577703" w14:textId="77777777" w:rsidR="00F015EC" w:rsidRPr="00EF1680" w:rsidRDefault="00F015EC" w:rsidP="00697D8D">
            <w:pPr>
              <w:pStyle w:val="TableTextRight"/>
              <w:rPr>
                <w:b/>
              </w:rPr>
            </w:pPr>
            <w:r w:rsidRPr="00EF1680">
              <w:t>52%</w:t>
            </w:r>
          </w:p>
        </w:tc>
        <w:tc>
          <w:tcPr>
            <w:tcW w:w="2006" w:type="dxa"/>
          </w:tcPr>
          <w:p w14:paraId="127D64A4" w14:textId="77777777" w:rsidR="00F015EC" w:rsidRPr="00EF1680" w:rsidRDefault="00F015EC" w:rsidP="00697D8D">
            <w:pPr>
              <w:pStyle w:val="TableTextRight"/>
              <w:rPr>
                <w:b/>
              </w:rPr>
            </w:pPr>
            <w:r w:rsidRPr="00EF1680">
              <w:t>75%</w:t>
            </w:r>
          </w:p>
        </w:tc>
      </w:tr>
      <w:tr w:rsidR="00C43D9F" w:rsidRPr="00EF1680" w14:paraId="5297C625" w14:textId="77777777" w:rsidTr="00D342E4">
        <w:trPr>
          <w:trHeight w:val="709"/>
        </w:trPr>
        <w:tc>
          <w:tcPr>
            <w:tcW w:w="3458" w:type="dxa"/>
          </w:tcPr>
          <w:p w14:paraId="0ACEBCC2" w14:textId="77777777" w:rsidR="00697D8D" w:rsidRPr="00EF1680" w:rsidRDefault="00F015EC" w:rsidP="00697D8D">
            <w:pPr>
              <w:pStyle w:val="TableTextLeft"/>
              <w:rPr>
                <w:b/>
                <w:bCs/>
              </w:rPr>
            </w:pPr>
            <w:r w:rsidRPr="00EF1680">
              <w:rPr>
                <w:b/>
                <w:bCs/>
              </w:rPr>
              <w:t>Treasury-wide support for data</w:t>
            </w:r>
          </w:p>
          <w:p w14:paraId="34C42A3D" w14:textId="2600E144" w:rsidR="00F015EC" w:rsidRPr="00EF1680" w:rsidRDefault="00F015EC" w:rsidP="00697D8D">
            <w:pPr>
              <w:pStyle w:val="TableTextLeft"/>
            </w:pPr>
            <w:r w:rsidRPr="00EF1680">
              <w:t>% of staff who view data as very/extremely important</w:t>
            </w:r>
          </w:p>
        </w:tc>
        <w:tc>
          <w:tcPr>
            <w:tcW w:w="1782" w:type="dxa"/>
          </w:tcPr>
          <w:p w14:paraId="649543E5" w14:textId="77777777" w:rsidR="00F015EC" w:rsidRPr="00EF1680" w:rsidRDefault="00F015EC" w:rsidP="00697D8D">
            <w:pPr>
              <w:pStyle w:val="TableTextLeft"/>
            </w:pPr>
            <w:r w:rsidRPr="00EF1680">
              <w:t>Pulse Survey (2025)</w:t>
            </w:r>
          </w:p>
        </w:tc>
        <w:tc>
          <w:tcPr>
            <w:tcW w:w="1816" w:type="dxa"/>
          </w:tcPr>
          <w:p w14:paraId="4D5A8AF2" w14:textId="77777777" w:rsidR="00F015EC" w:rsidRPr="00EF1680" w:rsidRDefault="00F015EC" w:rsidP="00697D8D">
            <w:pPr>
              <w:pStyle w:val="TableTextRight"/>
              <w:rPr>
                <w:b/>
              </w:rPr>
            </w:pPr>
            <w:r w:rsidRPr="00EF1680">
              <w:t>79%</w:t>
            </w:r>
          </w:p>
        </w:tc>
        <w:tc>
          <w:tcPr>
            <w:tcW w:w="2006" w:type="dxa"/>
          </w:tcPr>
          <w:p w14:paraId="25914F31" w14:textId="185BDC7F" w:rsidR="00F015EC" w:rsidRPr="00EF1680" w:rsidRDefault="00F015EC" w:rsidP="00697D8D">
            <w:pPr>
              <w:pStyle w:val="TableTextRight"/>
              <w:rPr>
                <w:b/>
              </w:rPr>
            </w:pPr>
            <w:r w:rsidRPr="00EF1680">
              <w:t>8</w:t>
            </w:r>
            <w:r w:rsidR="007B4E18" w:rsidRPr="00EF1680">
              <w:t>0</w:t>
            </w:r>
            <w:r w:rsidRPr="00EF1680">
              <w:t>%</w:t>
            </w:r>
          </w:p>
        </w:tc>
      </w:tr>
    </w:tbl>
    <w:p w14:paraId="23304F65" w14:textId="3570EEA1" w:rsidR="006F10FC" w:rsidRPr="00515DCF" w:rsidRDefault="006F10FC" w:rsidP="006F10FC"/>
    <w:sectPr w:rsidR="006F10FC" w:rsidRPr="00515DCF" w:rsidSect="002D61B9">
      <w:type w:val="continuous"/>
      <w:pgSz w:w="11906" w:h="16838" w:code="9"/>
      <w:pgMar w:top="1843" w:right="1417" w:bottom="1417" w:left="1417"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B3269" w14:textId="77777777" w:rsidR="00AF01E1" w:rsidRDefault="00AF01E1">
      <w:pPr>
        <w:spacing w:before="0" w:after="0"/>
      </w:pPr>
      <w:r>
        <w:separator/>
      </w:r>
    </w:p>
  </w:endnote>
  <w:endnote w:type="continuationSeparator" w:id="0">
    <w:p w14:paraId="7DDDE6B4" w14:textId="77777777" w:rsidR="00AF01E1" w:rsidRDefault="00AF01E1">
      <w:pPr>
        <w:spacing w:before="0" w:after="0"/>
      </w:pPr>
      <w:r>
        <w:continuationSeparator/>
      </w:r>
    </w:p>
  </w:endnote>
  <w:endnote w:type="continuationNotice" w:id="1">
    <w:p w14:paraId="251FE124" w14:textId="77777777" w:rsidR="00AF01E1" w:rsidRDefault="00AF01E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804D" w14:textId="072CEB72" w:rsidR="00CF4A26" w:rsidRDefault="00672B5D" w:rsidP="002D61B9">
    <w:pPr>
      <w:pStyle w:val="FooterEven"/>
      <w:jc w:val="both"/>
    </w:pPr>
    <w:r>
      <w:t xml:space="preserve"> </w:t>
    </w:r>
    <w:r>
      <w:rPr>
        <w:noProof w:val="0"/>
      </w:rPr>
      <w:fldChar w:fldCharType="begin"/>
    </w:r>
    <w:r>
      <w:instrText xml:space="preserve"> PAGE   \* MERGEFORMAT </w:instrText>
    </w:r>
    <w:r>
      <w:rPr>
        <w:noProof w:val="0"/>
      </w:rPr>
      <w:fldChar w:fldCharType="separate"/>
    </w:r>
    <w:r>
      <w:rPr>
        <w:noProof w:val="0"/>
      </w:rPr>
      <w:t>2</w:t>
    </w:r>
    <w:r>
      <w:fldChar w:fldCharType="end"/>
    </w:r>
    <w:r>
      <w:t xml:space="preserve"> |</w:t>
    </w:r>
    <w:r w:rsidR="000E05E7">
      <w:t>Enterprise Data Strategy</w:t>
    </w:r>
    <w:r w:rsidR="00103F3C">
      <w:tab/>
    </w:r>
    <w:r w:rsidR="00103F3C" w:rsidRPr="00103F3C">
      <w:rPr>
        <w:position w:val="-8"/>
      </w:rPr>
      <w:drawing>
        <wp:inline distT="0" distB="0" distL="0" distR="0" wp14:anchorId="1DE65004" wp14:editId="7DE3A255">
          <wp:extent cx="1324800" cy="201600"/>
          <wp:effectExtent l="0" t="0" r="0" b="8255"/>
          <wp:docPr id="1593707554" name="Picture 15937075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4CC9" w14:textId="0F3711B1" w:rsidR="002C44FA" w:rsidRDefault="002C44FA" w:rsidP="00A70F31">
    <w:pPr>
      <w:pStyle w:val="FooterEven"/>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8500" w14:textId="59F81CE1" w:rsidR="00A70F31" w:rsidRPr="009E777E" w:rsidRDefault="009E777E" w:rsidP="009E777E">
    <w:pPr>
      <w:pStyle w:val="FooterOdd"/>
    </w:pPr>
    <w:r w:rsidRPr="00103F3C">
      <w:rPr>
        <w:noProof/>
        <w:position w:val="-8"/>
      </w:rPr>
      <w:drawing>
        <wp:inline distT="0" distB="0" distL="0" distR="0" wp14:anchorId="18CF7017" wp14:editId="216F737F">
          <wp:extent cx="1324800" cy="201600"/>
          <wp:effectExtent l="0" t="0" r="0" b="8255"/>
          <wp:docPr id="1090774260" name="Picture 1090774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774260" name="Picture 109077426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DAD11" w14:textId="1EC30B37" w:rsidR="00A70F31" w:rsidRPr="009E777E" w:rsidRDefault="009E777E" w:rsidP="009E777E">
    <w:pPr>
      <w:pStyle w:val="FooterOdd"/>
    </w:pPr>
    <w:r w:rsidRPr="00103F3C">
      <w:rPr>
        <w:noProof/>
        <w:position w:val="-8"/>
      </w:rPr>
      <w:drawing>
        <wp:inline distT="0" distB="0" distL="0" distR="0" wp14:anchorId="1516BFF7" wp14:editId="62FAAD19">
          <wp:extent cx="1324800" cy="201600"/>
          <wp:effectExtent l="0" t="0" r="0" b="8255"/>
          <wp:docPr id="524339562" name="Picture 5243395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39562" name="Picture 52433956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inline>
      </w:drawing>
    </w:r>
    <w:r>
      <w:tab/>
    </w:r>
    <w:fldSimple w:instr=" STYLEREF  &quot;Heading 1&quot;  \* MERGEFORMAT ">
      <w:r w:rsidR="00857F69">
        <w:rPr>
          <w:noProof/>
        </w:rPr>
        <w:t>Measuring our success</w:t>
      </w:r>
    </w:fldSimple>
    <w:r>
      <w:t xml:space="preserve"> | </w:t>
    </w: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AF0CE" w14:textId="77777777" w:rsidR="00AF01E1" w:rsidRPr="00ED5A20" w:rsidRDefault="00AF01E1" w:rsidP="000F6233">
      <w:pPr>
        <w:rPr>
          <w:color w:val="4D7861" w:themeColor="accent2"/>
        </w:rPr>
      </w:pPr>
      <w:r w:rsidRPr="00ED5A20">
        <w:rPr>
          <w:color w:val="4D7861" w:themeColor="accent2"/>
        </w:rPr>
        <w:separator/>
      </w:r>
    </w:p>
  </w:footnote>
  <w:footnote w:type="continuationSeparator" w:id="0">
    <w:p w14:paraId="62C2C03D" w14:textId="77777777" w:rsidR="00AF01E1" w:rsidRPr="00B737EB" w:rsidRDefault="00AF01E1">
      <w:pPr>
        <w:spacing w:before="0" w:after="0"/>
        <w:rPr>
          <w:color w:val="2C384A" w:themeColor="accent1"/>
        </w:rPr>
      </w:pPr>
      <w:r w:rsidRPr="00B737EB">
        <w:rPr>
          <w:color w:val="2C384A" w:themeColor="accent1"/>
        </w:rPr>
        <w:continuationSeparator/>
      </w:r>
    </w:p>
  </w:footnote>
  <w:footnote w:type="continuationNotice" w:id="1">
    <w:p w14:paraId="48725728" w14:textId="77777777" w:rsidR="00AF01E1" w:rsidRDefault="00AF01E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65A8" w14:textId="37856279" w:rsidR="00672B5D" w:rsidRPr="00AC75E2" w:rsidRDefault="00AC75E2" w:rsidP="00AC75E2">
    <w:pPr>
      <w:pStyle w:val="HeaderEven"/>
    </w:pPr>
    <w:r>
      <w:rPr>
        <w:noProof/>
      </w:rPr>
      <w:drawing>
        <wp:anchor distT="0" distB="0" distL="114300" distR="114300" simplePos="0" relativeHeight="251652096" behindDoc="1" locked="1" layoutInCell="1" allowOverlap="1" wp14:anchorId="3F23D276" wp14:editId="5C4DE00B">
          <wp:simplePos x="0" y="0"/>
          <wp:positionH relativeFrom="page">
            <wp:posOffset>-635</wp:posOffset>
          </wp:positionH>
          <wp:positionV relativeFrom="page">
            <wp:align>top</wp:align>
          </wp:positionV>
          <wp:extent cx="7570800" cy="1044000"/>
          <wp:effectExtent l="0" t="0" r="0" b="3810"/>
          <wp:wrapNone/>
          <wp:docPr id="934606783" name="Picture 9346067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70800" cy="1044000"/>
                  </a:xfrm>
                  <a:prstGeom prst="rect">
                    <a:avLst/>
                  </a:prstGeom>
                </pic:spPr>
              </pic:pic>
            </a:graphicData>
          </a:graphic>
          <wp14:sizeRelH relativeFrom="margin">
            <wp14:pctWidth>0</wp14:pctWidth>
          </wp14:sizeRelH>
          <wp14:sizeRelV relativeFrom="margin">
            <wp14:pctHeight>0</wp14:pctHeight>
          </wp14:sizeRelV>
        </wp:anchor>
      </w:drawing>
    </w:r>
    <w:r w:rsidR="008E24D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7C7FE" w14:textId="3FE77030" w:rsidR="00181942" w:rsidRDefault="00181942">
    <w:pPr>
      <w:pStyle w:val="Header"/>
    </w:pPr>
    <w:r>
      <w:rPr>
        <w:noProof/>
      </w:rPr>
      <w:drawing>
        <wp:anchor distT="0" distB="0" distL="114300" distR="114300" simplePos="0" relativeHeight="251673600" behindDoc="1" locked="1" layoutInCell="1" allowOverlap="1" wp14:anchorId="03903F3B" wp14:editId="696C7C5F">
          <wp:simplePos x="0" y="0"/>
          <wp:positionH relativeFrom="margin">
            <wp:posOffset>-904875</wp:posOffset>
          </wp:positionH>
          <wp:positionV relativeFrom="topMargin">
            <wp:posOffset>-1270</wp:posOffset>
          </wp:positionV>
          <wp:extent cx="7570470" cy="1043940"/>
          <wp:effectExtent l="0" t="0" r="0" b="3810"/>
          <wp:wrapNone/>
          <wp:docPr id="1791539530" name="Picture 17915395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0470" cy="1043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FC7"/>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15:restartNumberingAfterBreak="0">
    <w:nsid w:val="10653560"/>
    <w:multiLevelType w:val="multilevel"/>
    <w:tmpl w:val="72F8140E"/>
    <w:styleLink w:val="OutlineList"/>
    <w:lvl w:ilvl="0">
      <w:start w:val="1"/>
      <w:numFmt w:val="decimal"/>
      <w:pStyle w:val="OutlineNumbered1"/>
      <w:lvlText w:val="%1."/>
      <w:lvlJc w:val="left"/>
      <w:pPr>
        <w:tabs>
          <w:tab w:val="num" w:pos="851"/>
        </w:tabs>
        <w:ind w:left="851" w:hanging="851"/>
      </w:pPr>
      <w:rPr>
        <w:rFonts w:hint="default"/>
      </w:rPr>
    </w:lvl>
    <w:lvl w:ilvl="1">
      <w:start w:val="1"/>
      <w:numFmt w:val="decimal"/>
      <w:pStyle w:val="OutlineNumbered2"/>
      <w:lvlText w:val="%1.%2"/>
      <w:lvlJc w:val="left"/>
      <w:pPr>
        <w:tabs>
          <w:tab w:val="num" w:pos="1134"/>
        </w:tabs>
        <w:ind w:left="1134" w:hanging="1134"/>
      </w:pPr>
      <w:rPr>
        <w:rFonts w:hint="default"/>
      </w:rPr>
    </w:lvl>
    <w:lvl w:ilvl="2">
      <w:start w:val="1"/>
      <w:numFmt w:val="decimal"/>
      <w:pStyle w:val="OutlineNumbered3"/>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4564F9D"/>
    <w:multiLevelType w:val="multilevel"/>
    <w:tmpl w:val="B0402706"/>
    <w:lvl w:ilvl="0">
      <w:start w:val="1"/>
      <w:numFmt w:val="bullet"/>
      <w:lvlRestart w:val="0"/>
      <w:pStyle w:val="Boxbullet"/>
      <w:lvlText w:val="•"/>
      <w:lvlJc w:val="left"/>
      <w:pPr>
        <w:tabs>
          <w:tab w:val="num" w:pos="283"/>
        </w:tabs>
        <w:ind w:left="284" w:hanging="284"/>
      </w:pPr>
      <w:rPr>
        <w:rFonts w:ascii="Times New Roman" w:hAnsi="Times New Roman" w:cs="Times New Roman" w:hint="default"/>
        <w:b w:val="0"/>
        <w:i w:val="0"/>
      </w:rPr>
    </w:lvl>
    <w:lvl w:ilvl="1">
      <w:start w:val="1"/>
      <w:numFmt w:val="bullet"/>
      <w:pStyle w:val="Boxdash"/>
      <w:lvlText w:val="–"/>
      <w:lvlJc w:val="left"/>
      <w:pPr>
        <w:tabs>
          <w:tab w:val="num" w:pos="567"/>
        </w:tabs>
        <w:ind w:left="568" w:hanging="284"/>
      </w:pPr>
      <w:rPr>
        <w:rFonts w:ascii="Times New Roman" w:hAnsi="Times New Roman" w:cs="Times New Roman" w:hint="default"/>
        <w:b w:val="0"/>
        <w:i w:val="0"/>
      </w:rPr>
    </w:lvl>
    <w:lvl w:ilvl="2">
      <w:start w:val="1"/>
      <w:numFmt w:val="bullet"/>
      <w:pStyle w:val="Boxdoubledot"/>
      <w:lvlText w:val=":"/>
      <w:lvlJc w:val="left"/>
      <w:pPr>
        <w:tabs>
          <w:tab w:val="num" w:pos="851"/>
        </w:tabs>
        <w:ind w:left="852" w:hanging="284"/>
      </w:pPr>
      <w:rPr>
        <w:rFonts w:ascii="Times New Roman" w:hAnsi="Times New Roman" w:cs="Times New Roman" w:hint="default"/>
        <w:b w:val="0"/>
        <w:i w:val="0"/>
      </w:rPr>
    </w:lvl>
    <w:lvl w:ilvl="3">
      <w:start w:val="1"/>
      <w:numFmt w:val="decimal"/>
      <w:lvlText w:val="(%4)"/>
      <w:lvlJc w:val="left"/>
      <w:pPr>
        <w:tabs>
          <w:tab w:val="num" w:pos="1135"/>
        </w:tabs>
        <w:ind w:left="1136" w:hanging="284"/>
      </w:pPr>
      <w:rPr>
        <w:rFonts w:hint="default"/>
        <w:b w:val="0"/>
        <w:i w:val="0"/>
      </w:rPr>
    </w:lvl>
    <w:lvl w:ilvl="4">
      <w:start w:val="1"/>
      <w:numFmt w:val="lowerLetter"/>
      <w:lvlText w:val="(%5)"/>
      <w:lvlJc w:val="left"/>
      <w:pPr>
        <w:tabs>
          <w:tab w:val="num" w:pos="1419"/>
        </w:tabs>
        <w:ind w:left="1420" w:hanging="284"/>
      </w:pPr>
      <w:rPr>
        <w:rFonts w:hint="default"/>
        <w:b w:val="0"/>
        <w:i w:val="0"/>
      </w:rPr>
    </w:lvl>
    <w:lvl w:ilvl="5">
      <w:start w:val="1"/>
      <w:numFmt w:val="lowerRoman"/>
      <w:lvlText w:val="(%6)"/>
      <w:lvlJc w:val="left"/>
      <w:pPr>
        <w:tabs>
          <w:tab w:val="num" w:pos="1703"/>
        </w:tabs>
        <w:ind w:left="1704" w:hanging="284"/>
      </w:pPr>
      <w:rPr>
        <w:rFonts w:hint="default"/>
        <w:b w:val="0"/>
        <w:i w:val="0"/>
      </w:rPr>
    </w:lvl>
    <w:lvl w:ilvl="6">
      <w:start w:val="1"/>
      <w:numFmt w:val="decimal"/>
      <w:lvlText w:val="%7."/>
      <w:lvlJc w:val="left"/>
      <w:pPr>
        <w:tabs>
          <w:tab w:val="num" w:pos="1987"/>
        </w:tabs>
        <w:ind w:left="1988" w:hanging="284"/>
      </w:pPr>
      <w:rPr>
        <w:rFonts w:hint="default"/>
        <w:b w:val="0"/>
        <w:i w:val="0"/>
      </w:rPr>
    </w:lvl>
    <w:lvl w:ilvl="7">
      <w:start w:val="1"/>
      <w:numFmt w:val="lowerLetter"/>
      <w:lvlText w:val="%8."/>
      <w:lvlJc w:val="left"/>
      <w:pPr>
        <w:tabs>
          <w:tab w:val="num" w:pos="2271"/>
        </w:tabs>
        <w:ind w:left="2272" w:hanging="284"/>
      </w:pPr>
      <w:rPr>
        <w:rFonts w:hint="default"/>
        <w:b w:val="0"/>
        <w:i w:val="0"/>
      </w:rPr>
    </w:lvl>
    <w:lvl w:ilvl="8">
      <w:start w:val="1"/>
      <w:numFmt w:val="lowerRoman"/>
      <w:lvlText w:val="%9."/>
      <w:lvlJc w:val="left"/>
      <w:pPr>
        <w:tabs>
          <w:tab w:val="num" w:pos="2555"/>
        </w:tabs>
        <w:ind w:left="2556" w:hanging="284"/>
      </w:pPr>
      <w:rPr>
        <w:rFonts w:hint="default"/>
        <w:b w:val="0"/>
        <w:i w:val="0"/>
      </w:rPr>
    </w:lvl>
  </w:abstractNum>
  <w:abstractNum w:abstractNumId="3" w15:restartNumberingAfterBreak="0">
    <w:nsid w:val="17DF7717"/>
    <w:multiLevelType w:val="multilevel"/>
    <w:tmpl w:val="B91AC3AC"/>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720"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77E4997"/>
    <w:multiLevelType w:val="hybridMultilevel"/>
    <w:tmpl w:val="03647338"/>
    <w:lvl w:ilvl="0" w:tplc="C3F08818">
      <w:start w:val="1"/>
      <w:numFmt w:val="bullet"/>
      <w:pStyle w:val="TableTex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826BF0"/>
    <w:multiLevelType w:val="multilevel"/>
    <w:tmpl w:val="6D0AA75C"/>
    <w:lvl w:ilvl="0">
      <w:start w:val="1"/>
      <w:numFmt w:val="lowerRoman"/>
      <w:lvlText w:val="%1."/>
      <w:lvlJc w:val="left"/>
      <w:pPr>
        <w:tabs>
          <w:tab w:val="num" w:pos="720"/>
        </w:tabs>
        <w:ind w:left="720" w:hanging="720"/>
      </w:pPr>
      <w:rPr>
        <w:rFonts w:hint="default"/>
      </w:rPr>
    </w:lvl>
    <w:lvl w:ilvl="1">
      <w:start w:val="1"/>
      <w:numFmt w:val="lowerLetter"/>
      <w:pStyle w:val="AlphaParagraph"/>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08C2710"/>
    <w:multiLevelType w:val="multilevel"/>
    <w:tmpl w:val="0D723674"/>
    <w:styleLink w:val="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rPr>
    </w:lvl>
    <w:lvl w:ilvl="1">
      <w:start w:val="1"/>
      <w:numFmt w:val="bullet"/>
      <w:lvlText w:val="–"/>
      <w:lvlJc w:val="left"/>
      <w:pPr>
        <w:tabs>
          <w:tab w:val="num" w:pos="567"/>
        </w:tabs>
        <w:ind w:left="567" w:hanging="284"/>
      </w:pPr>
      <w:rPr>
        <w:rFonts w:ascii="Times New Roman" w:hAnsi="Times New Roman" w:cs="Times New Roman" w:hint="default"/>
        <w:b w:val="0"/>
        <w:i w:val="0"/>
      </w:rPr>
    </w:lvl>
    <w:lvl w:ilvl="2">
      <w:start w:val="1"/>
      <w:numFmt w:val="bulle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7" w15:restartNumberingAfterBreak="0">
    <w:nsid w:val="3238442C"/>
    <w:multiLevelType w:val="multilevel"/>
    <w:tmpl w:val="20C6D62C"/>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30C16AD"/>
    <w:multiLevelType w:val="multilevel"/>
    <w:tmpl w:val="D10E9CF6"/>
    <w:styleLink w:val="OneLevelList"/>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BCF0E13"/>
    <w:multiLevelType w:val="multilevel"/>
    <w:tmpl w:val="4D8C5C00"/>
    <w:lvl w:ilvl="0">
      <w:start w:val="1"/>
      <w:numFmt w:val="decimal"/>
      <w:lvlText w:val="%1."/>
      <w:lvlJc w:val="left"/>
      <w:pPr>
        <w:ind w:left="360" w:hanging="360"/>
      </w:pPr>
    </w:lvl>
    <w:lvl w:ilvl="1">
      <w:start w:val="1"/>
      <w:numFmt w:val="decimal"/>
      <w:pStyle w:val="Tabletextleft-numbered"/>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0D2021"/>
    <w:multiLevelType w:val="multilevel"/>
    <w:tmpl w:val="72F8140E"/>
    <w:numStyleLink w:val="OutlineList"/>
  </w:abstractNum>
  <w:abstractNum w:abstractNumId="11" w15:restartNumberingAfterBreak="0">
    <w:nsid w:val="68997830"/>
    <w:multiLevelType w:val="hybridMultilevel"/>
    <w:tmpl w:val="32D22D08"/>
    <w:lvl w:ilvl="0" w:tplc="70AA8A3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C181079"/>
    <w:multiLevelType w:val="multilevel"/>
    <w:tmpl w:val="9DFA0B94"/>
    <w:lvl w:ilvl="0">
      <w:start w:val="1"/>
      <w:numFmt w:val="bullet"/>
      <w:pStyle w:val="Bullet"/>
      <w:lvlText w:val="•"/>
      <w:lvlJc w:val="left"/>
      <w:pPr>
        <w:ind w:left="284" w:hanging="284"/>
      </w:pPr>
      <w:rPr>
        <w:rFonts w:ascii="Times New Roman" w:hAnsi="Times New Roman" w:cs="Times New Roman" w:hint="default"/>
      </w:rPr>
    </w:lvl>
    <w:lvl w:ilvl="1">
      <w:start w:val="1"/>
      <w:numFmt w:val="bullet"/>
      <w:pStyle w:val="Dash"/>
      <w:lvlText w:val="–"/>
      <w:lvlJc w:val="left"/>
      <w:pPr>
        <w:ind w:left="568" w:hanging="284"/>
      </w:pPr>
      <w:rPr>
        <w:rFonts w:ascii="Times New Roman" w:hAnsi="Times New Roman" w:cs="Times New Roman" w:hint="default"/>
      </w:rPr>
    </w:lvl>
    <w:lvl w:ilvl="2">
      <w:start w:val="1"/>
      <w:numFmt w:val="bullet"/>
      <w:pStyle w:val="DoubleDot"/>
      <w:lvlText w:val=":"/>
      <w:lvlJc w:val="left"/>
      <w:pPr>
        <w:ind w:left="852" w:hanging="284"/>
      </w:pPr>
      <w:rPr>
        <w:rFonts w:ascii="Calibri" w:hAnsi="Calibri"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3" w15:restartNumberingAfterBreak="0">
    <w:nsid w:val="7D3946B2"/>
    <w:multiLevelType w:val="hybridMultilevel"/>
    <w:tmpl w:val="F3664646"/>
    <w:lvl w:ilvl="0" w:tplc="4A121F54">
      <w:start w:val="1"/>
      <w:numFmt w:val="lowerLetter"/>
      <w:pStyle w:val="TableText-Alpha"/>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D6B5224"/>
    <w:multiLevelType w:val="multilevel"/>
    <w:tmpl w:val="91FE60A6"/>
    <w:name w:val="StandardBulletedList"/>
    <w:lvl w:ilvl="0">
      <w:start w:val="1"/>
      <w:numFmt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09446909">
    <w:abstractNumId w:val="6"/>
  </w:num>
  <w:num w:numId="2" w16cid:durableId="230386874">
    <w:abstractNumId w:val="0"/>
  </w:num>
  <w:num w:numId="3" w16cid:durableId="1716855291">
    <w:abstractNumId w:val="8"/>
  </w:num>
  <w:num w:numId="4" w16cid:durableId="797724066">
    <w:abstractNumId w:val="1"/>
  </w:num>
  <w:num w:numId="5" w16cid:durableId="306596971">
    <w:abstractNumId w:val="10"/>
  </w:num>
  <w:num w:numId="6" w16cid:durableId="1043020558">
    <w:abstractNumId w:val="3"/>
  </w:num>
  <w:num w:numId="7" w16cid:durableId="832991063">
    <w:abstractNumId w:val="5"/>
  </w:num>
  <w:num w:numId="8" w16cid:durableId="143200778">
    <w:abstractNumId w:val="7"/>
  </w:num>
  <w:num w:numId="9" w16cid:durableId="848183151">
    <w:abstractNumId w:val="12"/>
  </w:num>
  <w:num w:numId="10" w16cid:durableId="17107575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8238785">
    <w:abstractNumId w:val="13"/>
  </w:num>
  <w:num w:numId="12" w16cid:durableId="1192573517">
    <w:abstractNumId w:val="13"/>
    <w:lvlOverride w:ilvl="0">
      <w:startOverride w:val="1"/>
    </w:lvlOverride>
  </w:num>
  <w:num w:numId="13" w16cid:durableId="933364538">
    <w:abstractNumId w:val="13"/>
    <w:lvlOverride w:ilvl="0">
      <w:startOverride w:val="1"/>
    </w:lvlOverride>
  </w:num>
  <w:num w:numId="14" w16cid:durableId="538010763">
    <w:abstractNumId w:val="13"/>
    <w:lvlOverride w:ilvl="0">
      <w:startOverride w:val="1"/>
    </w:lvlOverride>
  </w:num>
  <w:num w:numId="15" w16cid:durableId="1055815420">
    <w:abstractNumId w:val="13"/>
    <w:lvlOverride w:ilvl="0">
      <w:startOverride w:val="1"/>
    </w:lvlOverride>
  </w:num>
  <w:num w:numId="16" w16cid:durableId="655375168">
    <w:abstractNumId w:val="13"/>
    <w:lvlOverride w:ilvl="0">
      <w:startOverride w:val="1"/>
    </w:lvlOverride>
  </w:num>
  <w:num w:numId="17" w16cid:durableId="2108454489">
    <w:abstractNumId w:val="13"/>
    <w:lvlOverride w:ilvl="0">
      <w:startOverride w:val="1"/>
    </w:lvlOverride>
  </w:num>
  <w:num w:numId="18" w16cid:durableId="1352532981">
    <w:abstractNumId w:val="13"/>
    <w:lvlOverride w:ilvl="0">
      <w:startOverride w:val="1"/>
    </w:lvlOverride>
  </w:num>
  <w:num w:numId="19" w16cid:durableId="1237547556">
    <w:abstractNumId w:val="13"/>
    <w:lvlOverride w:ilvl="0">
      <w:startOverride w:val="1"/>
    </w:lvlOverride>
  </w:num>
  <w:num w:numId="20" w16cid:durableId="1909925341">
    <w:abstractNumId w:val="9"/>
  </w:num>
  <w:num w:numId="21" w16cid:durableId="789712965">
    <w:abstractNumId w:val="13"/>
    <w:lvlOverride w:ilvl="0">
      <w:startOverride w:val="1"/>
    </w:lvlOverride>
  </w:num>
  <w:num w:numId="22" w16cid:durableId="1396274069">
    <w:abstractNumId w:val="13"/>
    <w:lvlOverride w:ilvl="0">
      <w:startOverride w:val="1"/>
    </w:lvlOverride>
  </w:num>
  <w:num w:numId="23" w16cid:durableId="844707347">
    <w:abstractNumId w:val="13"/>
    <w:lvlOverride w:ilvl="0">
      <w:startOverride w:val="1"/>
    </w:lvlOverride>
  </w:num>
  <w:num w:numId="24" w16cid:durableId="977615400">
    <w:abstractNumId w:val="13"/>
    <w:lvlOverride w:ilvl="0">
      <w:startOverride w:val="1"/>
    </w:lvlOverride>
  </w:num>
  <w:num w:numId="25" w16cid:durableId="20782720">
    <w:abstractNumId w:val="13"/>
    <w:lvlOverride w:ilvl="0">
      <w:startOverride w:val="1"/>
    </w:lvlOverride>
  </w:num>
  <w:num w:numId="26" w16cid:durableId="408381427">
    <w:abstractNumId w:val="13"/>
    <w:lvlOverride w:ilvl="0">
      <w:startOverride w:val="1"/>
    </w:lvlOverride>
  </w:num>
  <w:num w:numId="27" w16cid:durableId="1252275562">
    <w:abstractNumId w:val="13"/>
    <w:lvlOverride w:ilvl="0">
      <w:startOverride w:val="1"/>
    </w:lvlOverride>
  </w:num>
  <w:num w:numId="28" w16cid:durableId="491868761">
    <w:abstractNumId w:val="13"/>
    <w:lvlOverride w:ilvl="0">
      <w:startOverride w:val="1"/>
    </w:lvlOverride>
  </w:num>
  <w:num w:numId="29" w16cid:durableId="1668047315">
    <w:abstractNumId w:val="13"/>
    <w:lvlOverride w:ilvl="0">
      <w:startOverride w:val="1"/>
    </w:lvlOverride>
  </w:num>
  <w:num w:numId="30" w16cid:durableId="2142334822">
    <w:abstractNumId w:val="13"/>
    <w:lvlOverride w:ilvl="0">
      <w:startOverride w:val="1"/>
    </w:lvlOverride>
  </w:num>
  <w:num w:numId="31" w16cid:durableId="2140760619">
    <w:abstractNumId w:val="13"/>
    <w:lvlOverride w:ilvl="0">
      <w:startOverride w:val="1"/>
    </w:lvlOverride>
  </w:num>
  <w:num w:numId="32" w16cid:durableId="1711612402">
    <w:abstractNumId w:val="13"/>
    <w:lvlOverride w:ilvl="0">
      <w:startOverride w:val="1"/>
    </w:lvlOverride>
  </w:num>
  <w:num w:numId="33" w16cid:durableId="449208259">
    <w:abstractNumId w:val="13"/>
    <w:lvlOverride w:ilvl="0">
      <w:startOverride w:val="1"/>
    </w:lvlOverride>
  </w:num>
  <w:num w:numId="34" w16cid:durableId="1563253892">
    <w:abstractNumId w:val="13"/>
    <w:lvlOverride w:ilvl="0">
      <w:startOverride w:val="1"/>
    </w:lvlOverride>
  </w:num>
  <w:num w:numId="35" w16cid:durableId="1131904427">
    <w:abstractNumId w:val="13"/>
    <w:lvlOverride w:ilvl="0">
      <w:startOverride w:val="1"/>
    </w:lvlOverride>
  </w:num>
  <w:num w:numId="36" w16cid:durableId="1527211881">
    <w:abstractNumId w:val="13"/>
    <w:lvlOverride w:ilvl="0">
      <w:startOverride w:val="1"/>
    </w:lvlOverride>
  </w:num>
  <w:num w:numId="37" w16cid:durableId="1823813079">
    <w:abstractNumId w:val="13"/>
    <w:lvlOverride w:ilvl="0">
      <w:startOverride w:val="1"/>
    </w:lvlOverride>
  </w:num>
  <w:num w:numId="38" w16cid:durableId="527449816">
    <w:abstractNumId w:val="13"/>
    <w:lvlOverride w:ilvl="0">
      <w:startOverride w:val="1"/>
    </w:lvlOverride>
  </w:num>
  <w:num w:numId="39" w16cid:durableId="1529248603">
    <w:abstractNumId w:val="11"/>
  </w:num>
  <w:num w:numId="40" w16cid:durableId="635645028">
    <w:abstractNumId w:val="4"/>
  </w:num>
  <w:num w:numId="41" w16cid:durableId="155001552">
    <w:abstractNumId w:val="13"/>
    <w:lvlOverride w:ilvl="0">
      <w:startOverride w:val="1"/>
    </w:lvlOverride>
  </w:num>
  <w:num w:numId="42" w16cid:durableId="962887074">
    <w:abstractNumId w:val="13"/>
    <w:lvlOverride w:ilvl="0">
      <w:startOverride w:val="1"/>
    </w:lvlOverride>
  </w:num>
  <w:num w:numId="43" w16cid:durableId="1364668560">
    <w:abstractNumId w:val="13"/>
    <w:lvlOverride w:ilvl="0">
      <w:startOverride w:val="1"/>
    </w:lvlOverride>
  </w:num>
  <w:num w:numId="44" w16cid:durableId="229273434">
    <w:abstractNumId w:val="13"/>
    <w:lvlOverride w:ilvl="0">
      <w:startOverride w:val="1"/>
    </w:lvlOverride>
  </w:num>
  <w:num w:numId="45" w16cid:durableId="1517158878">
    <w:abstractNumId w:val="13"/>
    <w:lvlOverride w:ilvl="0">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IClassificationInHeader" w:val="True"/>
    <w:docVar w:name="SecurityClassificationInHeader" w:val="False"/>
  </w:docVars>
  <w:rsids>
    <w:rsidRoot w:val="00467C38"/>
    <w:rsid w:val="00000268"/>
    <w:rsid w:val="00000575"/>
    <w:rsid w:val="000008B3"/>
    <w:rsid w:val="00000DB5"/>
    <w:rsid w:val="00001260"/>
    <w:rsid w:val="000013C1"/>
    <w:rsid w:val="000015AE"/>
    <w:rsid w:val="00001BA1"/>
    <w:rsid w:val="00001DB9"/>
    <w:rsid w:val="00001F1C"/>
    <w:rsid w:val="00002025"/>
    <w:rsid w:val="0000246D"/>
    <w:rsid w:val="0000269A"/>
    <w:rsid w:val="00002B42"/>
    <w:rsid w:val="00002D05"/>
    <w:rsid w:val="00002F37"/>
    <w:rsid w:val="00003000"/>
    <w:rsid w:val="0000314A"/>
    <w:rsid w:val="00003251"/>
    <w:rsid w:val="000035A7"/>
    <w:rsid w:val="000035FA"/>
    <w:rsid w:val="00003AFC"/>
    <w:rsid w:val="00003B6C"/>
    <w:rsid w:val="00003BA6"/>
    <w:rsid w:val="00003E0A"/>
    <w:rsid w:val="00003E35"/>
    <w:rsid w:val="00003ECC"/>
    <w:rsid w:val="00004142"/>
    <w:rsid w:val="00004163"/>
    <w:rsid w:val="00004603"/>
    <w:rsid w:val="00004828"/>
    <w:rsid w:val="000048FB"/>
    <w:rsid w:val="00004EF5"/>
    <w:rsid w:val="00005151"/>
    <w:rsid w:val="0000515B"/>
    <w:rsid w:val="000052A9"/>
    <w:rsid w:val="000052F5"/>
    <w:rsid w:val="00006199"/>
    <w:rsid w:val="00006442"/>
    <w:rsid w:val="000066AF"/>
    <w:rsid w:val="00006C6D"/>
    <w:rsid w:val="00006DCA"/>
    <w:rsid w:val="0000707E"/>
    <w:rsid w:val="000072B8"/>
    <w:rsid w:val="0000771C"/>
    <w:rsid w:val="000077FB"/>
    <w:rsid w:val="00007C6A"/>
    <w:rsid w:val="00007DA3"/>
    <w:rsid w:val="00007FFC"/>
    <w:rsid w:val="00010007"/>
    <w:rsid w:val="000102C6"/>
    <w:rsid w:val="000104AF"/>
    <w:rsid w:val="00010637"/>
    <w:rsid w:val="000108F1"/>
    <w:rsid w:val="000109AC"/>
    <w:rsid w:val="00010D29"/>
    <w:rsid w:val="00011055"/>
    <w:rsid w:val="000110BD"/>
    <w:rsid w:val="000111B9"/>
    <w:rsid w:val="00011596"/>
    <w:rsid w:val="000116B0"/>
    <w:rsid w:val="00011701"/>
    <w:rsid w:val="00011725"/>
    <w:rsid w:val="0001294E"/>
    <w:rsid w:val="000129FA"/>
    <w:rsid w:val="00012B8C"/>
    <w:rsid w:val="00012B8E"/>
    <w:rsid w:val="00012C62"/>
    <w:rsid w:val="00012C81"/>
    <w:rsid w:val="00012D40"/>
    <w:rsid w:val="00013186"/>
    <w:rsid w:val="000133F5"/>
    <w:rsid w:val="00013472"/>
    <w:rsid w:val="0001396A"/>
    <w:rsid w:val="00013AE1"/>
    <w:rsid w:val="000141C1"/>
    <w:rsid w:val="000142D3"/>
    <w:rsid w:val="00014617"/>
    <w:rsid w:val="000147D6"/>
    <w:rsid w:val="000148DF"/>
    <w:rsid w:val="00014CD7"/>
    <w:rsid w:val="0001545F"/>
    <w:rsid w:val="000154C3"/>
    <w:rsid w:val="00015C90"/>
    <w:rsid w:val="00016699"/>
    <w:rsid w:val="0001687E"/>
    <w:rsid w:val="00016912"/>
    <w:rsid w:val="00016AB4"/>
    <w:rsid w:val="00016ABA"/>
    <w:rsid w:val="00016CE0"/>
    <w:rsid w:val="00017201"/>
    <w:rsid w:val="000173F7"/>
    <w:rsid w:val="000175B2"/>
    <w:rsid w:val="0001767C"/>
    <w:rsid w:val="000177C7"/>
    <w:rsid w:val="00017B98"/>
    <w:rsid w:val="00017D8F"/>
    <w:rsid w:val="0002007E"/>
    <w:rsid w:val="00020B8B"/>
    <w:rsid w:val="00020CCB"/>
    <w:rsid w:val="00020DAA"/>
    <w:rsid w:val="00020F6C"/>
    <w:rsid w:val="000210AD"/>
    <w:rsid w:val="0002132B"/>
    <w:rsid w:val="00021501"/>
    <w:rsid w:val="00021A8F"/>
    <w:rsid w:val="00021D75"/>
    <w:rsid w:val="00021EA9"/>
    <w:rsid w:val="00021F6C"/>
    <w:rsid w:val="0002208B"/>
    <w:rsid w:val="00022455"/>
    <w:rsid w:val="0002265E"/>
    <w:rsid w:val="0002279F"/>
    <w:rsid w:val="0002294F"/>
    <w:rsid w:val="00022B01"/>
    <w:rsid w:val="00022CFE"/>
    <w:rsid w:val="00022FAF"/>
    <w:rsid w:val="00022FD9"/>
    <w:rsid w:val="0002337E"/>
    <w:rsid w:val="0002357E"/>
    <w:rsid w:val="00023899"/>
    <w:rsid w:val="00023BC4"/>
    <w:rsid w:val="00023FB7"/>
    <w:rsid w:val="000251E8"/>
    <w:rsid w:val="00025302"/>
    <w:rsid w:val="0002544D"/>
    <w:rsid w:val="00025BBA"/>
    <w:rsid w:val="00025FA2"/>
    <w:rsid w:val="00026117"/>
    <w:rsid w:val="00026130"/>
    <w:rsid w:val="00026304"/>
    <w:rsid w:val="00026BF7"/>
    <w:rsid w:val="00026E10"/>
    <w:rsid w:val="000278F3"/>
    <w:rsid w:val="00027C32"/>
    <w:rsid w:val="00027E19"/>
    <w:rsid w:val="00027FBC"/>
    <w:rsid w:val="000300C1"/>
    <w:rsid w:val="000307EB"/>
    <w:rsid w:val="000307ED"/>
    <w:rsid w:val="00030AC5"/>
    <w:rsid w:val="00030EA3"/>
    <w:rsid w:val="00031481"/>
    <w:rsid w:val="000317E7"/>
    <w:rsid w:val="00031ADA"/>
    <w:rsid w:val="00031F0F"/>
    <w:rsid w:val="00031FEA"/>
    <w:rsid w:val="0003207D"/>
    <w:rsid w:val="0003210F"/>
    <w:rsid w:val="00032378"/>
    <w:rsid w:val="000324DE"/>
    <w:rsid w:val="000330F6"/>
    <w:rsid w:val="00033154"/>
    <w:rsid w:val="000337FF"/>
    <w:rsid w:val="00033A7B"/>
    <w:rsid w:val="00033ACA"/>
    <w:rsid w:val="00033ADA"/>
    <w:rsid w:val="00033D49"/>
    <w:rsid w:val="00033F08"/>
    <w:rsid w:val="0003417E"/>
    <w:rsid w:val="00034FEB"/>
    <w:rsid w:val="00035536"/>
    <w:rsid w:val="00035585"/>
    <w:rsid w:val="00035B01"/>
    <w:rsid w:val="00035BDA"/>
    <w:rsid w:val="00035E5D"/>
    <w:rsid w:val="00035F52"/>
    <w:rsid w:val="0003675F"/>
    <w:rsid w:val="00036BE2"/>
    <w:rsid w:val="00036E47"/>
    <w:rsid w:val="00037258"/>
    <w:rsid w:val="0003740D"/>
    <w:rsid w:val="00037801"/>
    <w:rsid w:val="00037C8F"/>
    <w:rsid w:val="00037F07"/>
    <w:rsid w:val="000400DB"/>
    <w:rsid w:val="000404EF"/>
    <w:rsid w:val="00040523"/>
    <w:rsid w:val="0004100D"/>
    <w:rsid w:val="00041475"/>
    <w:rsid w:val="0004177C"/>
    <w:rsid w:val="0004247B"/>
    <w:rsid w:val="000426A8"/>
    <w:rsid w:val="0004274D"/>
    <w:rsid w:val="000427E6"/>
    <w:rsid w:val="00042A09"/>
    <w:rsid w:val="00042A6E"/>
    <w:rsid w:val="00042AA1"/>
    <w:rsid w:val="00042F7E"/>
    <w:rsid w:val="000432BD"/>
    <w:rsid w:val="00043348"/>
    <w:rsid w:val="0004340D"/>
    <w:rsid w:val="000436B7"/>
    <w:rsid w:val="00043841"/>
    <w:rsid w:val="00043B6F"/>
    <w:rsid w:val="00043EC4"/>
    <w:rsid w:val="000442D8"/>
    <w:rsid w:val="0004483F"/>
    <w:rsid w:val="000461D3"/>
    <w:rsid w:val="00046B7B"/>
    <w:rsid w:val="00046CB4"/>
    <w:rsid w:val="00047BA1"/>
    <w:rsid w:val="000500F2"/>
    <w:rsid w:val="0005013E"/>
    <w:rsid w:val="00050650"/>
    <w:rsid w:val="0005086A"/>
    <w:rsid w:val="00050BF0"/>
    <w:rsid w:val="00050CBD"/>
    <w:rsid w:val="00050EC9"/>
    <w:rsid w:val="00050F95"/>
    <w:rsid w:val="0005138B"/>
    <w:rsid w:val="000522B7"/>
    <w:rsid w:val="00052456"/>
    <w:rsid w:val="00052680"/>
    <w:rsid w:val="000528ED"/>
    <w:rsid w:val="00052B61"/>
    <w:rsid w:val="00052B6A"/>
    <w:rsid w:val="00052BEA"/>
    <w:rsid w:val="000532E2"/>
    <w:rsid w:val="000534EA"/>
    <w:rsid w:val="00053717"/>
    <w:rsid w:val="00053845"/>
    <w:rsid w:val="00053AB0"/>
    <w:rsid w:val="00053BDF"/>
    <w:rsid w:val="0005499B"/>
    <w:rsid w:val="00054A8C"/>
    <w:rsid w:val="000554E3"/>
    <w:rsid w:val="0005578D"/>
    <w:rsid w:val="000558F8"/>
    <w:rsid w:val="00055AC7"/>
    <w:rsid w:val="00055E26"/>
    <w:rsid w:val="000567A9"/>
    <w:rsid w:val="000567C0"/>
    <w:rsid w:val="00056880"/>
    <w:rsid w:val="00056A30"/>
    <w:rsid w:val="00056F58"/>
    <w:rsid w:val="00057309"/>
    <w:rsid w:val="0005737D"/>
    <w:rsid w:val="000573C0"/>
    <w:rsid w:val="00057668"/>
    <w:rsid w:val="000576E9"/>
    <w:rsid w:val="0005789B"/>
    <w:rsid w:val="00057A90"/>
    <w:rsid w:val="00057C51"/>
    <w:rsid w:val="00057D31"/>
    <w:rsid w:val="000601F3"/>
    <w:rsid w:val="000603F2"/>
    <w:rsid w:val="000615EC"/>
    <w:rsid w:val="00061F69"/>
    <w:rsid w:val="0006208A"/>
    <w:rsid w:val="00062120"/>
    <w:rsid w:val="000624B9"/>
    <w:rsid w:val="0006250A"/>
    <w:rsid w:val="00062AAF"/>
    <w:rsid w:val="00062D08"/>
    <w:rsid w:val="00062E38"/>
    <w:rsid w:val="00062E55"/>
    <w:rsid w:val="0006342D"/>
    <w:rsid w:val="00063BB1"/>
    <w:rsid w:val="00063D11"/>
    <w:rsid w:val="00063E45"/>
    <w:rsid w:val="00063E63"/>
    <w:rsid w:val="00063F6A"/>
    <w:rsid w:val="000640EA"/>
    <w:rsid w:val="00064612"/>
    <w:rsid w:val="0006493F"/>
    <w:rsid w:val="00064989"/>
    <w:rsid w:val="00064B0F"/>
    <w:rsid w:val="00064BA4"/>
    <w:rsid w:val="00064D2F"/>
    <w:rsid w:val="00064D3F"/>
    <w:rsid w:val="00064D88"/>
    <w:rsid w:val="000653E7"/>
    <w:rsid w:val="000655C4"/>
    <w:rsid w:val="00065716"/>
    <w:rsid w:val="00065BF3"/>
    <w:rsid w:val="00065E3D"/>
    <w:rsid w:val="00065E95"/>
    <w:rsid w:val="00065F27"/>
    <w:rsid w:val="0006623F"/>
    <w:rsid w:val="000669BA"/>
    <w:rsid w:val="00066B74"/>
    <w:rsid w:val="00066B8D"/>
    <w:rsid w:val="00066DEA"/>
    <w:rsid w:val="0006704B"/>
    <w:rsid w:val="00067131"/>
    <w:rsid w:val="00067296"/>
    <w:rsid w:val="000675D1"/>
    <w:rsid w:val="00067B1F"/>
    <w:rsid w:val="00070212"/>
    <w:rsid w:val="00070549"/>
    <w:rsid w:val="000708E3"/>
    <w:rsid w:val="00070CFF"/>
    <w:rsid w:val="00070FE2"/>
    <w:rsid w:val="000712F2"/>
    <w:rsid w:val="00071371"/>
    <w:rsid w:val="00071801"/>
    <w:rsid w:val="00071941"/>
    <w:rsid w:val="00071C6A"/>
    <w:rsid w:val="00071D68"/>
    <w:rsid w:val="00072060"/>
    <w:rsid w:val="000729B9"/>
    <w:rsid w:val="00072EE4"/>
    <w:rsid w:val="0007330F"/>
    <w:rsid w:val="000734F7"/>
    <w:rsid w:val="00073521"/>
    <w:rsid w:val="0007398F"/>
    <w:rsid w:val="00073A16"/>
    <w:rsid w:val="00073C34"/>
    <w:rsid w:val="00073D29"/>
    <w:rsid w:val="00074B4C"/>
    <w:rsid w:val="0007502F"/>
    <w:rsid w:val="00075074"/>
    <w:rsid w:val="00075169"/>
    <w:rsid w:val="000751AF"/>
    <w:rsid w:val="00075324"/>
    <w:rsid w:val="00075AE8"/>
    <w:rsid w:val="00075CBA"/>
    <w:rsid w:val="00075F44"/>
    <w:rsid w:val="000760A6"/>
    <w:rsid w:val="00076385"/>
    <w:rsid w:val="000767FB"/>
    <w:rsid w:val="00076CA1"/>
    <w:rsid w:val="00076E2C"/>
    <w:rsid w:val="00076E36"/>
    <w:rsid w:val="00076EB1"/>
    <w:rsid w:val="000772D5"/>
    <w:rsid w:val="00077318"/>
    <w:rsid w:val="000775DE"/>
    <w:rsid w:val="00077758"/>
    <w:rsid w:val="00077ABF"/>
    <w:rsid w:val="00077E3C"/>
    <w:rsid w:val="0008044B"/>
    <w:rsid w:val="00080512"/>
    <w:rsid w:val="0008073A"/>
    <w:rsid w:val="00080984"/>
    <w:rsid w:val="00080B41"/>
    <w:rsid w:val="000813F0"/>
    <w:rsid w:val="000816C9"/>
    <w:rsid w:val="00081724"/>
    <w:rsid w:val="000817A6"/>
    <w:rsid w:val="00081B3D"/>
    <w:rsid w:val="00081EDF"/>
    <w:rsid w:val="00082210"/>
    <w:rsid w:val="0008244E"/>
    <w:rsid w:val="000825DE"/>
    <w:rsid w:val="00082EAB"/>
    <w:rsid w:val="00083699"/>
    <w:rsid w:val="00083784"/>
    <w:rsid w:val="00083BBD"/>
    <w:rsid w:val="00083BCF"/>
    <w:rsid w:val="00084046"/>
    <w:rsid w:val="000846F5"/>
    <w:rsid w:val="00084A45"/>
    <w:rsid w:val="00084A6A"/>
    <w:rsid w:val="00085237"/>
    <w:rsid w:val="00085327"/>
    <w:rsid w:val="00085420"/>
    <w:rsid w:val="00085662"/>
    <w:rsid w:val="00085953"/>
    <w:rsid w:val="00085A06"/>
    <w:rsid w:val="00085C07"/>
    <w:rsid w:val="00085C87"/>
    <w:rsid w:val="00085EB5"/>
    <w:rsid w:val="000864B0"/>
    <w:rsid w:val="000866CF"/>
    <w:rsid w:val="00086771"/>
    <w:rsid w:val="00086946"/>
    <w:rsid w:val="000869A3"/>
    <w:rsid w:val="00086A31"/>
    <w:rsid w:val="000870FA"/>
    <w:rsid w:val="000871CA"/>
    <w:rsid w:val="00087851"/>
    <w:rsid w:val="00087DC4"/>
    <w:rsid w:val="00087FAF"/>
    <w:rsid w:val="000903BE"/>
    <w:rsid w:val="000903E5"/>
    <w:rsid w:val="00090663"/>
    <w:rsid w:val="00090B39"/>
    <w:rsid w:val="00091218"/>
    <w:rsid w:val="00091410"/>
    <w:rsid w:val="00091541"/>
    <w:rsid w:val="00091946"/>
    <w:rsid w:val="000920C9"/>
    <w:rsid w:val="00092147"/>
    <w:rsid w:val="00092169"/>
    <w:rsid w:val="0009221F"/>
    <w:rsid w:val="00092517"/>
    <w:rsid w:val="00092E43"/>
    <w:rsid w:val="00092E4E"/>
    <w:rsid w:val="00093000"/>
    <w:rsid w:val="00093375"/>
    <w:rsid w:val="0009358A"/>
    <w:rsid w:val="00093908"/>
    <w:rsid w:val="00093AF1"/>
    <w:rsid w:val="00093D71"/>
    <w:rsid w:val="00093F32"/>
    <w:rsid w:val="0009426F"/>
    <w:rsid w:val="00094752"/>
    <w:rsid w:val="000947BC"/>
    <w:rsid w:val="000948BB"/>
    <w:rsid w:val="00094962"/>
    <w:rsid w:val="00094FB6"/>
    <w:rsid w:val="00095706"/>
    <w:rsid w:val="0009583D"/>
    <w:rsid w:val="00095D88"/>
    <w:rsid w:val="0009648E"/>
    <w:rsid w:val="000966F6"/>
    <w:rsid w:val="00096BA9"/>
    <w:rsid w:val="00096E5B"/>
    <w:rsid w:val="0009724E"/>
    <w:rsid w:val="000972FB"/>
    <w:rsid w:val="00097321"/>
    <w:rsid w:val="00097401"/>
    <w:rsid w:val="000A005F"/>
    <w:rsid w:val="000A0254"/>
    <w:rsid w:val="000A02E3"/>
    <w:rsid w:val="000A06EF"/>
    <w:rsid w:val="000A0840"/>
    <w:rsid w:val="000A090C"/>
    <w:rsid w:val="000A0A2A"/>
    <w:rsid w:val="000A0E3B"/>
    <w:rsid w:val="000A0E65"/>
    <w:rsid w:val="000A0F8A"/>
    <w:rsid w:val="000A0FFB"/>
    <w:rsid w:val="000A1342"/>
    <w:rsid w:val="000A1977"/>
    <w:rsid w:val="000A1ACF"/>
    <w:rsid w:val="000A1DB0"/>
    <w:rsid w:val="000A1E5C"/>
    <w:rsid w:val="000A1EB7"/>
    <w:rsid w:val="000A1F15"/>
    <w:rsid w:val="000A214E"/>
    <w:rsid w:val="000A23EA"/>
    <w:rsid w:val="000A25D1"/>
    <w:rsid w:val="000A34C6"/>
    <w:rsid w:val="000A385E"/>
    <w:rsid w:val="000A38CB"/>
    <w:rsid w:val="000A3B43"/>
    <w:rsid w:val="000A3DD1"/>
    <w:rsid w:val="000A3DEF"/>
    <w:rsid w:val="000A4117"/>
    <w:rsid w:val="000A42AF"/>
    <w:rsid w:val="000A434F"/>
    <w:rsid w:val="000A4615"/>
    <w:rsid w:val="000A4B71"/>
    <w:rsid w:val="000A4F48"/>
    <w:rsid w:val="000A515E"/>
    <w:rsid w:val="000A5AC3"/>
    <w:rsid w:val="000A612E"/>
    <w:rsid w:val="000A63AA"/>
    <w:rsid w:val="000A672E"/>
    <w:rsid w:val="000A6753"/>
    <w:rsid w:val="000A682D"/>
    <w:rsid w:val="000A688F"/>
    <w:rsid w:val="000A693C"/>
    <w:rsid w:val="000A697B"/>
    <w:rsid w:val="000A6DAC"/>
    <w:rsid w:val="000A6E52"/>
    <w:rsid w:val="000A6EA3"/>
    <w:rsid w:val="000A713F"/>
    <w:rsid w:val="000A716E"/>
    <w:rsid w:val="000A7209"/>
    <w:rsid w:val="000A7235"/>
    <w:rsid w:val="000A7416"/>
    <w:rsid w:val="000A7419"/>
    <w:rsid w:val="000B008B"/>
    <w:rsid w:val="000B0581"/>
    <w:rsid w:val="000B078C"/>
    <w:rsid w:val="000B079F"/>
    <w:rsid w:val="000B093F"/>
    <w:rsid w:val="000B0BAD"/>
    <w:rsid w:val="000B0DF4"/>
    <w:rsid w:val="000B10C8"/>
    <w:rsid w:val="000B1CE3"/>
    <w:rsid w:val="000B203C"/>
    <w:rsid w:val="000B2B33"/>
    <w:rsid w:val="000B2CA9"/>
    <w:rsid w:val="000B2E33"/>
    <w:rsid w:val="000B302A"/>
    <w:rsid w:val="000B32DD"/>
    <w:rsid w:val="000B33DD"/>
    <w:rsid w:val="000B35D3"/>
    <w:rsid w:val="000B37DC"/>
    <w:rsid w:val="000B3954"/>
    <w:rsid w:val="000B3D55"/>
    <w:rsid w:val="000B4241"/>
    <w:rsid w:val="000B4641"/>
    <w:rsid w:val="000B4A39"/>
    <w:rsid w:val="000B4D20"/>
    <w:rsid w:val="000B5504"/>
    <w:rsid w:val="000B576C"/>
    <w:rsid w:val="000B5B14"/>
    <w:rsid w:val="000B5DC7"/>
    <w:rsid w:val="000B600D"/>
    <w:rsid w:val="000B63E6"/>
    <w:rsid w:val="000B6502"/>
    <w:rsid w:val="000B6B1B"/>
    <w:rsid w:val="000B6C5E"/>
    <w:rsid w:val="000B73D7"/>
    <w:rsid w:val="000B7406"/>
    <w:rsid w:val="000B759B"/>
    <w:rsid w:val="000B7645"/>
    <w:rsid w:val="000B76B2"/>
    <w:rsid w:val="000B7710"/>
    <w:rsid w:val="000B7B43"/>
    <w:rsid w:val="000B7BB5"/>
    <w:rsid w:val="000B7C64"/>
    <w:rsid w:val="000C0187"/>
    <w:rsid w:val="000C02E4"/>
    <w:rsid w:val="000C057E"/>
    <w:rsid w:val="000C06E4"/>
    <w:rsid w:val="000C0B83"/>
    <w:rsid w:val="000C0E91"/>
    <w:rsid w:val="000C0F4B"/>
    <w:rsid w:val="000C1286"/>
    <w:rsid w:val="000C1E44"/>
    <w:rsid w:val="000C1EE9"/>
    <w:rsid w:val="000C20A5"/>
    <w:rsid w:val="000C23FB"/>
    <w:rsid w:val="000C297F"/>
    <w:rsid w:val="000C29D1"/>
    <w:rsid w:val="000C2C67"/>
    <w:rsid w:val="000C338C"/>
    <w:rsid w:val="000C3886"/>
    <w:rsid w:val="000C39B6"/>
    <w:rsid w:val="000C39C0"/>
    <w:rsid w:val="000C41D8"/>
    <w:rsid w:val="000C4948"/>
    <w:rsid w:val="000C571D"/>
    <w:rsid w:val="000C5F40"/>
    <w:rsid w:val="000C605A"/>
    <w:rsid w:val="000C612B"/>
    <w:rsid w:val="000C7240"/>
    <w:rsid w:val="000C7469"/>
    <w:rsid w:val="000C7711"/>
    <w:rsid w:val="000C7873"/>
    <w:rsid w:val="000D0425"/>
    <w:rsid w:val="000D0A8E"/>
    <w:rsid w:val="000D0C15"/>
    <w:rsid w:val="000D1224"/>
    <w:rsid w:val="000D13BD"/>
    <w:rsid w:val="000D159D"/>
    <w:rsid w:val="000D1693"/>
    <w:rsid w:val="000D1752"/>
    <w:rsid w:val="000D1979"/>
    <w:rsid w:val="000D1B6F"/>
    <w:rsid w:val="000D211D"/>
    <w:rsid w:val="000D2459"/>
    <w:rsid w:val="000D3AEE"/>
    <w:rsid w:val="000D3E53"/>
    <w:rsid w:val="000D4865"/>
    <w:rsid w:val="000D4A3C"/>
    <w:rsid w:val="000D4BFD"/>
    <w:rsid w:val="000D4DDB"/>
    <w:rsid w:val="000D4F7A"/>
    <w:rsid w:val="000D4FFD"/>
    <w:rsid w:val="000D5514"/>
    <w:rsid w:val="000D5AA8"/>
    <w:rsid w:val="000D5AEA"/>
    <w:rsid w:val="000D5E67"/>
    <w:rsid w:val="000D6661"/>
    <w:rsid w:val="000D6810"/>
    <w:rsid w:val="000D691C"/>
    <w:rsid w:val="000D69DD"/>
    <w:rsid w:val="000D6A03"/>
    <w:rsid w:val="000D6B41"/>
    <w:rsid w:val="000D6EE1"/>
    <w:rsid w:val="000D6F32"/>
    <w:rsid w:val="000D72FA"/>
    <w:rsid w:val="000D7394"/>
    <w:rsid w:val="000D75D7"/>
    <w:rsid w:val="000D76E5"/>
    <w:rsid w:val="000D7B93"/>
    <w:rsid w:val="000D7C7D"/>
    <w:rsid w:val="000E0041"/>
    <w:rsid w:val="000E0185"/>
    <w:rsid w:val="000E05E7"/>
    <w:rsid w:val="000E0B74"/>
    <w:rsid w:val="000E0CA4"/>
    <w:rsid w:val="000E0FBE"/>
    <w:rsid w:val="000E1591"/>
    <w:rsid w:val="000E19B1"/>
    <w:rsid w:val="000E1BAC"/>
    <w:rsid w:val="000E1C4F"/>
    <w:rsid w:val="000E1E12"/>
    <w:rsid w:val="000E21AF"/>
    <w:rsid w:val="000E280D"/>
    <w:rsid w:val="000E2EF6"/>
    <w:rsid w:val="000E3177"/>
    <w:rsid w:val="000E32BE"/>
    <w:rsid w:val="000E3304"/>
    <w:rsid w:val="000E4000"/>
    <w:rsid w:val="000E427F"/>
    <w:rsid w:val="000E42E1"/>
    <w:rsid w:val="000E4330"/>
    <w:rsid w:val="000E4433"/>
    <w:rsid w:val="000E4A9E"/>
    <w:rsid w:val="000E4F5A"/>
    <w:rsid w:val="000E4FA7"/>
    <w:rsid w:val="000E529E"/>
    <w:rsid w:val="000E56F6"/>
    <w:rsid w:val="000E5744"/>
    <w:rsid w:val="000E585F"/>
    <w:rsid w:val="000E6492"/>
    <w:rsid w:val="000E69DC"/>
    <w:rsid w:val="000E6AB7"/>
    <w:rsid w:val="000E6B24"/>
    <w:rsid w:val="000E6D84"/>
    <w:rsid w:val="000E6F8C"/>
    <w:rsid w:val="000E7214"/>
    <w:rsid w:val="000E73EF"/>
    <w:rsid w:val="000E7901"/>
    <w:rsid w:val="000E7BD4"/>
    <w:rsid w:val="000F00F6"/>
    <w:rsid w:val="000F1137"/>
    <w:rsid w:val="000F1177"/>
    <w:rsid w:val="000F11E0"/>
    <w:rsid w:val="000F1C2A"/>
    <w:rsid w:val="000F2872"/>
    <w:rsid w:val="000F2B28"/>
    <w:rsid w:val="000F32BA"/>
    <w:rsid w:val="000F3639"/>
    <w:rsid w:val="000F36E3"/>
    <w:rsid w:val="000F3DFF"/>
    <w:rsid w:val="000F470A"/>
    <w:rsid w:val="000F4A4E"/>
    <w:rsid w:val="000F4A56"/>
    <w:rsid w:val="000F4B72"/>
    <w:rsid w:val="000F4BA2"/>
    <w:rsid w:val="000F4FBE"/>
    <w:rsid w:val="000F4FF1"/>
    <w:rsid w:val="000F54F0"/>
    <w:rsid w:val="000F5578"/>
    <w:rsid w:val="000F57FB"/>
    <w:rsid w:val="000F5B04"/>
    <w:rsid w:val="000F5B70"/>
    <w:rsid w:val="000F5D72"/>
    <w:rsid w:val="000F6233"/>
    <w:rsid w:val="000F6407"/>
    <w:rsid w:val="000F6D3B"/>
    <w:rsid w:val="000F762C"/>
    <w:rsid w:val="000F7764"/>
    <w:rsid w:val="001000BE"/>
    <w:rsid w:val="001002FD"/>
    <w:rsid w:val="00100B87"/>
    <w:rsid w:val="00100D9E"/>
    <w:rsid w:val="00100F9B"/>
    <w:rsid w:val="00101153"/>
    <w:rsid w:val="0010139D"/>
    <w:rsid w:val="00101535"/>
    <w:rsid w:val="0010179C"/>
    <w:rsid w:val="001023FB"/>
    <w:rsid w:val="001028DE"/>
    <w:rsid w:val="00103527"/>
    <w:rsid w:val="0010354C"/>
    <w:rsid w:val="00103A18"/>
    <w:rsid w:val="00103C37"/>
    <w:rsid w:val="00103D13"/>
    <w:rsid w:val="00103E18"/>
    <w:rsid w:val="00103F3C"/>
    <w:rsid w:val="001044CC"/>
    <w:rsid w:val="00104940"/>
    <w:rsid w:val="00104D0C"/>
    <w:rsid w:val="00104DC5"/>
    <w:rsid w:val="00104EBE"/>
    <w:rsid w:val="00104F6E"/>
    <w:rsid w:val="00105629"/>
    <w:rsid w:val="00105742"/>
    <w:rsid w:val="001065C2"/>
    <w:rsid w:val="001065CA"/>
    <w:rsid w:val="0010724B"/>
    <w:rsid w:val="0010732C"/>
    <w:rsid w:val="001073E8"/>
    <w:rsid w:val="001076EB"/>
    <w:rsid w:val="00110209"/>
    <w:rsid w:val="00110BEC"/>
    <w:rsid w:val="00110BF8"/>
    <w:rsid w:val="00111122"/>
    <w:rsid w:val="00111289"/>
    <w:rsid w:val="001112FF"/>
    <w:rsid w:val="001116CE"/>
    <w:rsid w:val="00111700"/>
    <w:rsid w:val="001118CB"/>
    <w:rsid w:val="001119A2"/>
    <w:rsid w:val="00111B33"/>
    <w:rsid w:val="00111B78"/>
    <w:rsid w:val="0011259F"/>
    <w:rsid w:val="001126EA"/>
    <w:rsid w:val="00112A88"/>
    <w:rsid w:val="001133A3"/>
    <w:rsid w:val="00113691"/>
    <w:rsid w:val="001138A3"/>
    <w:rsid w:val="00113B9E"/>
    <w:rsid w:val="001140A5"/>
    <w:rsid w:val="00114178"/>
    <w:rsid w:val="001143E1"/>
    <w:rsid w:val="001145B4"/>
    <w:rsid w:val="001145EE"/>
    <w:rsid w:val="00115066"/>
    <w:rsid w:val="00115668"/>
    <w:rsid w:val="001157E0"/>
    <w:rsid w:val="00115A11"/>
    <w:rsid w:val="00115C04"/>
    <w:rsid w:val="00115CB6"/>
    <w:rsid w:val="00115CC8"/>
    <w:rsid w:val="00115E0A"/>
    <w:rsid w:val="00116266"/>
    <w:rsid w:val="0011630D"/>
    <w:rsid w:val="001165C7"/>
    <w:rsid w:val="00116D24"/>
    <w:rsid w:val="00117025"/>
    <w:rsid w:val="00117486"/>
    <w:rsid w:val="00117C43"/>
    <w:rsid w:val="00117D2B"/>
    <w:rsid w:val="00121262"/>
    <w:rsid w:val="001215E3"/>
    <w:rsid w:val="00121912"/>
    <w:rsid w:val="00121B81"/>
    <w:rsid w:val="00122062"/>
    <w:rsid w:val="00122586"/>
    <w:rsid w:val="00122696"/>
    <w:rsid w:val="00122794"/>
    <w:rsid w:val="0012295D"/>
    <w:rsid w:val="00122EC0"/>
    <w:rsid w:val="0012361B"/>
    <w:rsid w:val="00123875"/>
    <w:rsid w:val="00123888"/>
    <w:rsid w:val="00123A9C"/>
    <w:rsid w:val="00123CD1"/>
    <w:rsid w:val="00123D3E"/>
    <w:rsid w:val="0012455F"/>
    <w:rsid w:val="001249C9"/>
    <w:rsid w:val="00124F1E"/>
    <w:rsid w:val="00125AFA"/>
    <w:rsid w:val="00125D89"/>
    <w:rsid w:val="00126195"/>
    <w:rsid w:val="00126B7B"/>
    <w:rsid w:val="00126C27"/>
    <w:rsid w:val="00126E79"/>
    <w:rsid w:val="00126F8E"/>
    <w:rsid w:val="00127091"/>
    <w:rsid w:val="001271F1"/>
    <w:rsid w:val="0013070C"/>
    <w:rsid w:val="001307D0"/>
    <w:rsid w:val="001308BC"/>
    <w:rsid w:val="00130D41"/>
    <w:rsid w:val="00130DCC"/>
    <w:rsid w:val="00131DC3"/>
    <w:rsid w:val="00131DE5"/>
    <w:rsid w:val="00131E81"/>
    <w:rsid w:val="00132272"/>
    <w:rsid w:val="00132537"/>
    <w:rsid w:val="00132A55"/>
    <w:rsid w:val="001330B7"/>
    <w:rsid w:val="001330CF"/>
    <w:rsid w:val="00133109"/>
    <w:rsid w:val="001332F8"/>
    <w:rsid w:val="00133604"/>
    <w:rsid w:val="00133F35"/>
    <w:rsid w:val="0013429B"/>
    <w:rsid w:val="001346EB"/>
    <w:rsid w:val="001347FD"/>
    <w:rsid w:val="00134BCF"/>
    <w:rsid w:val="001350E4"/>
    <w:rsid w:val="00135483"/>
    <w:rsid w:val="00135982"/>
    <w:rsid w:val="00135AFD"/>
    <w:rsid w:val="00135C48"/>
    <w:rsid w:val="00135C8F"/>
    <w:rsid w:val="00135DAA"/>
    <w:rsid w:val="00135E0D"/>
    <w:rsid w:val="00135E4C"/>
    <w:rsid w:val="00136038"/>
    <w:rsid w:val="001361BC"/>
    <w:rsid w:val="001361FE"/>
    <w:rsid w:val="001367CA"/>
    <w:rsid w:val="0013723E"/>
    <w:rsid w:val="00137354"/>
    <w:rsid w:val="001373F5"/>
    <w:rsid w:val="001374EF"/>
    <w:rsid w:val="0013753B"/>
    <w:rsid w:val="0013753E"/>
    <w:rsid w:val="001376C4"/>
    <w:rsid w:val="00137715"/>
    <w:rsid w:val="001379A1"/>
    <w:rsid w:val="00137BC2"/>
    <w:rsid w:val="001401E6"/>
    <w:rsid w:val="00140394"/>
    <w:rsid w:val="0014047D"/>
    <w:rsid w:val="0014099C"/>
    <w:rsid w:val="00141003"/>
    <w:rsid w:val="00141675"/>
    <w:rsid w:val="00141D40"/>
    <w:rsid w:val="001420AD"/>
    <w:rsid w:val="0014226E"/>
    <w:rsid w:val="00142627"/>
    <w:rsid w:val="00143109"/>
    <w:rsid w:val="0014313F"/>
    <w:rsid w:val="00143567"/>
    <w:rsid w:val="0014356A"/>
    <w:rsid w:val="00143BEF"/>
    <w:rsid w:val="00143F5E"/>
    <w:rsid w:val="00143F71"/>
    <w:rsid w:val="00144290"/>
    <w:rsid w:val="00144431"/>
    <w:rsid w:val="001444ED"/>
    <w:rsid w:val="001450D6"/>
    <w:rsid w:val="0014545D"/>
    <w:rsid w:val="001456CF"/>
    <w:rsid w:val="00145BF8"/>
    <w:rsid w:val="00145C00"/>
    <w:rsid w:val="00145D8F"/>
    <w:rsid w:val="00145DC5"/>
    <w:rsid w:val="00145DF1"/>
    <w:rsid w:val="001465C9"/>
    <w:rsid w:val="00146645"/>
    <w:rsid w:val="001466F4"/>
    <w:rsid w:val="001469AA"/>
    <w:rsid w:val="00146B7F"/>
    <w:rsid w:val="00146CA1"/>
    <w:rsid w:val="00146F86"/>
    <w:rsid w:val="00147084"/>
    <w:rsid w:val="00147A14"/>
    <w:rsid w:val="00147B40"/>
    <w:rsid w:val="00147B8B"/>
    <w:rsid w:val="00147FA2"/>
    <w:rsid w:val="0015033B"/>
    <w:rsid w:val="00150701"/>
    <w:rsid w:val="00150FD3"/>
    <w:rsid w:val="00151154"/>
    <w:rsid w:val="00151805"/>
    <w:rsid w:val="0015187A"/>
    <w:rsid w:val="00151E07"/>
    <w:rsid w:val="001521D7"/>
    <w:rsid w:val="0015263C"/>
    <w:rsid w:val="00152654"/>
    <w:rsid w:val="001528E7"/>
    <w:rsid w:val="00152A90"/>
    <w:rsid w:val="00152B60"/>
    <w:rsid w:val="00153029"/>
    <w:rsid w:val="0015341C"/>
    <w:rsid w:val="001535F0"/>
    <w:rsid w:val="00153681"/>
    <w:rsid w:val="0015397C"/>
    <w:rsid w:val="00153BC4"/>
    <w:rsid w:val="0015423D"/>
    <w:rsid w:val="001545E5"/>
    <w:rsid w:val="0015490A"/>
    <w:rsid w:val="00154D66"/>
    <w:rsid w:val="00155643"/>
    <w:rsid w:val="00155657"/>
    <w:rsid w:val="0015573F"/>
    <w:rsid w:val="00155741"/>
    <w:rsid w:val="001557CF"/>
    <w:rsid w:val="00155AC7"/>
    <w:rsid w:val="0015603E"/>
    <w:rsid w:val="00156756"/>
    <w:rsid w:val="00156EF2"/>
    <w:rsid w:val="00157392"/>
    <w:rsid w:val="00157403"/>
    <w:rsid w:val="001574C0"/>
    <w:rsid w:val="00157582"/>
    <w:rsid w:val="001576EA"/>
    <w:rsid w:val="00157B0C"/>
    <w:rsid w:val="00157CEC"/>
    <w:rsid w:val="00157D1C"/>
    <w:rsid w:val="0016001E"/>
    <w:rsid w:val="00160234"/>
    <w:rsid w:val="001606CF"/>
    <w:rsid w:val="00160DD5"/>
    <w:rsid w:val="00160EA3"/>
    <w:rsid w:val="00160EF7"/>
    <w:rsid w:val="0016128D"/>
    <w:rsid w:val="0016157D"/>
    <w:rsid w:val="001615C3"/>
    <w:rsid w:val="001619D7"/>
    <w:rsid w:val="00161C50"/>
    <w:rsid w:val="00161C66"/>
    <w:rsid w:val="00161EE7"/>
    <w:rsid w:val="00161F8D"/>
    <w:rsid w:val="001621F9"/>
    <w:rsid w:val="00162A8C"/>
    <w:rsid w:val="00162AA7"/>
    <w:rsid w:val="00163890"/>
    <w:rsid w:val="00163D85"/>
    <w:rsid w:val="00163E01"/>
    <w:rsid w:val="00163E94"/>
    <w:rsid w:val="0016419B"/>
    <w:rsid w:val="001641BA"/>
    <w:rsid w:val="001642C4"/>
    <w:rsid w:val="00164538"/>
    <w:rsid w:val="00164599"/>
    <w:rsid w:val="001645BB"/>
    <w:rsid w:val="00164718"/>
    <w:rsid w:val="001649EE"/>
    <w:rsid w:val="001650A8"/>
    <w:rsid w:val="001652FC"/>
    <w:rsid w:val="00165606"/>
    <w:rsid w:val="00165A20"/>
    <w:rsid w:val="00165B2C"/>
    <w:rsid w:val="001662A0"/>
    <w:rsid w:val="001665AF"/>
    <w:rsid w:val="00166ADD"/>
    <w:rsid w:val="00167630"/>
    <w:rsid w:val="0016783D"/>
    <w:rsid w:val="00167B39"/>
    <w:rsid w:val="00167E1B"/>
    <w:rsid w:val="00167F84"/>
    <w:rsid w:val="00170492"/>
    <w:rsid w:val="00170631"/>
    <w:rsid w:val="00170794"/>
    <w:rsid w:val="0017089D"/>
    <w:rsid w:val="00170C0B"/>
    <w:rsid w:val="001712CA"/>
    <w:rsid w:val="00171777"/>
    <w:rsid w:val="00171840"/>
    <w:rsid w:val="0017197F"/>
    <w:rsid w:val="00171AAB"/>
    <w:rsid w:val="00171E31"/>
    <w:rsid w:val="00171F48"/>
    <w:rsid w:val="00171FDD"/>
    <w:rsid w:val="001726E6"/>
    <w:rsid w:val="0017287F"/>
    <w:rsid w:val="00172AD5"/>
    <w:rsid w:val="00172F5E"/>
    <w:rsid w:val="00173AF7"/>
    <w:rsid w:val="00173C66"/>
    <w:rsid w:val="00173F83"/>
    <w:rsid w:val="00174980"/>
    <w:rsid w:val="00174A19"/>
    <w:rsid w:val="00175256"/>
    <w:rsid w:val="001752D0"/>
    <w:rsid w:val="0017536B"/>
    <w:rsid w:val="0017604A"/>
    <w:rsid w:val="00176520"/>
    <w:rsid w:val="00176DC2"/>
    <w:rsid w:val="00176E4E"/>
    <w:rsid w:val="0017752C"/>
    <w:rsid w:val="001777BD"/>
    <w:rsid w:val="00177CF1"/>
    <w:rsid w:val="00177E78"/>
    <w:rsid w:val="0018046D"/>
    <w:rsid w:val="0018056C"/>
    <w:rsid w:val="001805A8"/>
    <w:rsid w:val="0018060E"/>
    <w:rsid w:val="001808C4"/>
    <w:rsid w:val="00180A8A"/>
    <w:rsid w:val="00180D8D"/>
    <w:rsid w:val="001811C8"/>
    <w:rsid w:val="001812CD"/>
    <w:rsid w:val="0018131B"/>
    <w:rsid w:val="00181942"/>
    <w:rsid w:val="00181AEA"/>
    <w:rsid w:val="00181B37"/>
    <w:rsid w:val="001820A0"/>
    <w:rsid w:val="001826BA"/>
    <w:rsid w:val="00182B82"/>
    <w:rsid w:val="00182BDC"/>
    <w:rsid w:val="0018308E"/>
    <w:rsid w:val="0018316A"/>
    <w:rsid w:val="00183398"/>
    <w:rsid w:val="00183587"/>
    <w:rsid w:val="0018377E"/>
    <w:rsid w:val="001842C4"/>
    <w:rsid w:val="00184FCD"/>
    <w:rsid w:val="00185938"/>
    <w:rsid w:val="00185CF9"/>
    <w:rsid w:val="00185ECD"/>
    <w:rsid w:val="00186B14"/>
    <w:rsid w:val="00187386"/>
    <w:rsid w:val="00187755"/>
    <w:rsid w:val="00187CC0"/>
    <w:rsid w:val="00187E9C"/>
    <w:rsid w:val="001901D5"/>
    <w:rsid w:val="00190354"/>
    <w:rsid w:val="00190410"/>
    <w:rsid w:val="00190928"/>
    <w:rsid w:val="00190E1C"/>
    <w:rsid w:val="00191015"/>
    <w:rsid w:val="0019101A"/>
    <w:rsid w:val="001912C7"/>
    <w:rsid w:val="00191650"/>
    <w:rsid w:val="00191703"/>
    <w:rsid w:val="00191790"/>
    <w:rsid w:val="00191926"/>
    <w:rsid w:val="00191F12"/>
    <w:rsid w:val="00192420"/>
    <w:rsid w:val="0019270B"/>
    <w:rsid w:val="00192CAE"/>
    <w:rsid w:val="00192D96"/>
    <w:rsid w:val="00192DAB"/>
    <w:rsid w:val="00192EC6"/>
    <w:rsid w:val="00193243"/>
    <w:rsid w:val="00193537"/>
    <w:rsid w:val="00193B17"/>
    <w:rsid w:val="00193CFD"/>
    <w:rsid w:val="00193FEB"/>
    <w:rsid w:val="0019403A"/>
    <w:rsid w:val="00194EEE"/>
    <w:rsid w:val="00194F76"/>
    <w:rsid w:val="00195049"/>
    <w:rsid w:val="00195355"/>
    <w:rsid w:val="00195511"/>
    <w:rsid w:val="0019569D"/>
    <w:rsid w:val="001958BF"/>
    <w:rsid w:val="00195931"/>
    <w:rsid w:val="00195B30"/>
    <w:rsid w:val="00195C8E"/>
    <w:rsid w:val="00195F89"/>
    <w:rsid w:val="0019649C"/>
    <w:rsid w:val="001972D2"/>
    <w:rsid w:val="001974FE"/>
    <w:rsid w:val="00197617"/>
    <w:rsid w:val="001976D5"/>
    <w:rsid w:val="00197839"/>
    <w:rsid w:val="00197A9B"/>
    <w:rsid w:val="00197F46"/>
    <w:rsid w:val="001A0100"/>
    <w:rsid w:val="001A0654"/>
    <w:rsid w:val="001A11BF"/>
    <w:rsid w:val="001A15BB"/>
    <w:rsid w:val="001A16F6"/>
    <w:rsid w:val="001A1801"/>
    <w:rsid w:val="001A1913"/>
    <w:rsid w:val="001A1A6D"/>
    <w:rsid w:val="001A1A80"/>
    <w:rsid w:val="001A1C5B"/>
    <w:rsid w:val="001A1CE4"/>
    <w:rsid w:val="001A21B3"/>
    <w:rsid w:val="001A2215"/>
    <w:rsid w:val="001A2484"/>
    <w:rsid w:val="001A30E3"/>
    <w:rsid w:val="001A3195"/>
    <w:rsid w:val="001A335F"/>
    <w:rsid w:val="001A3536"/>
    <w:rsid w:val="001A3B3A"/>
    <w:rsid w:val="001A3D06"/>
    <w:rsid w:val="001A3EE3"/>
    <w:rsid w:val="001A3F5B"/>
    <w:rsid w:val="001A4032"/>
    <w:rsid w:val="001A483C"/>
    <w:rsid w:val="001A49FE"/>
    <w:rsid w:val="001A4A2D"/>
    <w:rsid w:val="001A5555"/>
    <w:rsid w:val="001A5636"/>
    <w:rsid w:val="001A589A"/>
    <w:rsid w:val="001A5ACD"/>
    <w:rsid w:val="001A5CBD"/>
    <w:rsid w:val="001A5CE7"/>
    <w:rsid w:val="001A5CEE"/>
    <w:rsid w:val="001A5FAA"/>
    <w:rsid w:val="001A6253"/>
    <w:rsid w:val="001A6653"/>
    <w:rsid w:val="001A6BED"/>
    <w:rsid w:val="001A7880"/>
    <w:rsid w:val="001A7A26"/>
    <w:rsid w:val="001A7BCC"/>
    <w:rsid w:val="001A7C76"/>
    <w:rsid w:val="001A7EC3"/>
    <w:rsid w:val="001B0366"/>
    <w:rsid w:val="001B0477"/>
    <w:rsid w:val="001B05C0"/>
    <w:rsid w:val="001B15E2"/>
    <w:rsid w:val="001B16F7"/>
    <w:rsid w:val="001B16FA"/>
    <w:rsid w:val="001B1744"/>
    <w:rsid w:val="001B17BE"/>
    <w:rsid w:val="001B1B39"/>
    <w:rsid w:val="001B1B8B"/>
    <w:rsid w:val="001B1D43"/>
    <w:rsid w:val="001B1FE4"/>
    <w:rsid w:val="001B2157"/>
    <w:rsid w:val="001B2195"/>
    <w:rsid w:val="001B2CD2"/>
    <w:rsid w:val="001B2E88"/>
    <w:rsid w:val="001B3324"/>
    <w:rsid w:val="001B3958"/>
    <w:rsid w:val="001B4394"/>
    <w:rsid w:val="001B4698"/>
    <w:rsid w:val="001B4818"/>
    <w:rsid w:val="001B4C7A"/>
    <w:rsid w:val="001B4CE1"/>
    <w:rsid w:val="001B4E58"/>
    <w:rsid w:val="001B4FF5"/>
    <w:rsid w:val="001B508F"/>
    <w:rsid w:val="001B5255"/>
    <w:rsid w:val="001B53B6"/>
    <w:rsid w:val="001B54DE"/>
    <w:rsid w:val="001B5695"/>
    <w:rsid w:val="001B5FD4"/>
    <w:rsid w:val="001B6604"/>
    <w:rsid w:val="001B6973"/>
    <w:rsid w:val="001B6AC3"/>
    <w:rsid w:val="001B6C35"/>
    <w:rsid w:val="001B6C5D"/>
    <w:rsid w:val="001B6DF6"/>
    <w:rsid w:val="001B7FD0"/>
    <w:rsid w:val="001C0118"/>
    <w:rsid w:val="001C109D"/>
    <w:rsid w:val="001C154A"/>
    <w:rsid w:val="001C1AF0"/>
    <w:rsid w:val="001C1BFD"/>
    <w:rsid w:val="001C1C61"/>
    <w:rsid w:val="001C1D65"/>
    <w:rsid w:val="001C25BF"/>
    <w:rsid w:val="001C2899"/>
    <w:rsid w:val="001C2F4A"/>
    <w:rsid w:val="001C3346"/>
    <w:rsid w:val="001C34B7"/>
    <w:rsid w:val="001C358D"/>
    <w:rsid w:val="001C3640"/>
    <w:rsid w:val="001C36BC"/>
    <w:rsid w:val="001C374F"/>
    <w:rsid w:val="001C3AB0"/>
    <w:rsid w:val="001C3C07"/>
    <w:rsid w:val="001C3F6F"/>
    <w:rsid w:val="001C3F78"/>
    <w:rsid w:val="001C40A0"/>
    <w:rsid w:val="001C4696"/>
    <w:rsid w:val="001C4BB3"/>
    <w:rsid w:val="001C4F73"/>
    <w:rsid w:val="001C5067"/>
    <w:rsid w:val="001C536D"/>
    <w:rsid w:val="001C554C"/>
    <w:rsid w:val="001C57B3"/>
    <w:rsid w:val="001C6032"/>
    <w:rsid w:val="001C6B1C"/>
    <w:rsid w:val="001C72AA"/>
    <w:rsid w:val="001C72DF"/>
    <w:rsid w:val="001C74B0"/>
    <w:rsid w:val="001C77B7"/>
    <w:rsid w:val="001C7FB1"/>
    <w:rsid w:val="001D06DC"/>
    <w:rsid w:val="001D09A7"/>
    <w:rsid w:val="001D0B0C"/>
    <w:rsid w:val="001D0FE3"/>
    <w:rsid w:val="001D12D1"/>
    <w:rsid w:val="001D13DC"/>
    <w:rsid w:val="001D1472"/>
    <w:rsid w:val="001D1544"/>
    <w:rsid w:val="001D17FC"/>
    <w:rsid w:val="001D1828"/>
    <w:rsid w:val="001D183C"/>
    <w:rsid w:val="001D1F98"/>
    <w:rsid w:val="001D2313"/>
    <w:rsid w:val="001D23CB"/>
    <w:rsid w:val="001D2515"/>
    <w:rsid w:val="001D25FC"/>
    <w:rsid w:val="001D2641"/>
    <w:rsid w:val="001D2865"/>
    <w:rsid w:val="001D2D66"/>
    <w:rsid w:val="001D2DCD"/>
    <w:rsid w:val="001D2E83"/>
    <w:rsid w:val="001D3021"/>
    <w:rsid w:val="001D311D"/>
    <w:rsid w:val="001D3435"/>
    <w:rsid w:val="001D3511"/>
    <w:rsid w:val="001D3642"/>
    <w:rsid w:val="001D36F0"/>
    <w:rsid w:val="001D37B3"/>
    <w:rsid w:val="001D37C4"/>
    <w:rsid w:val="001D3934"/>
    <w:rsid w:val="001D39D9"/>
    <w:rsid w:val="001D3E1A"/>
    <w:rsid w:val="001D4161"/>
    <w:rsid w:val="001D44B5"/>
    <w:rsid w:val="001D49FE"/>
    <w:rsid w:val="001D4C38"/>
    <w:rsid w:val="001D548E"/>
    <w:rsid w:val="001D5742"/>
    <w:rsid w:val="001D58EE"/>
    <w:rsid w:val="001D5D5A"/>
    <w:rsid w:val="001D6128"/>
    <w:rsid w:val="001D65D3"/>
    <w:rsid w:val="001D6BB1"/>
    <w:rsid w:val="001D6D56"/>
    <w:rsid w:val="001D7520"/>
    <w:rsid w:val="001D779F"/>
    <w:rsid w:val="001D7C22"/>
    <w:rsid w:val="001D7FAC"/>
    <w:rsid w:val="001E0651"/>
    <w:rsid w:val="001E1278"/>
    <w:rsid w:val="001E12AD"/>
    <w:rsid w:val="001E13EE"/>
    <w:rsid w:val="001E175B"/>
    <w:rsid w:val="001E28DD"/>
    <w:rsid w:val="001E2E48"/>
    <w:rsid w:val="001E36D7"/>
    <w:rsid w:val="001E38AB"/>
    <w:rsid w:val="001E3A0D"/>
    <w:rsid w:val="001E3D7B"/>
    <w:rsid w:val="001E3EE6"/>
    <w:rsid w:val="001E418E"/>
    <w:rsid w:val="001E4276"/>
    <w:rsid w:val="001E48E4"/>
    <w:rsid w:val="001E4B32"/>
    <w:rsid w:val="001E4DAD"/>
    <w:rsid w:val="001E511D"/>
    <w:rsid w:val="001E52C7"/>
    <w:rsid w:val="001E5532"/>
    <w:rsid w:val="001E57EF"/>
    <w:rsid w:val="001E5A82"/>
    <w:rsid w:val="001E5CE0"/>
    <w:rsid w:val="001E5DB3"/>
    <w:rsid w:val="001E5FF2"/>
    <w:rsid w:val="001E6121"/>
    <w:rsid w:val="001E6AB2"/>
    <w:rsid w:val="001E6C8E"/>
    <w:rsid w:val="001E6D00"/>
    <w:rsid w:val="001E6DFA"/>
    <w:rsid w:val="001E7057"/>
    <w:rsid w:val="001E71C5"/>
    <w:rsid w:val="001E75B4"/>
    <w:rsid w:val="001E7F7A"/>
    <w:rsid w:val="001F0487"/>
    <w:rsid w:val="001F07C8"/>
    <w:rsid w:val="001F09B6"/>
    <w:rsid w:val="001F0ED8"/>
    <w:rsid w:val="001F0F1A"/>
    <w:rsid w:val="001F0FE2"/>
    <w:rsid w:val="001F133E"/>
    <w:rsid w:val="001F174C"/>
    <w:rsid w:val="001F1A10"/>
    <w:rsid w:val="001F1B27"/>
    <w:rsid w:val="001F1BB8"/>
    <w:rsid w:val="001F280E"/>
    <w:rsid w:val="001F2953"/>
    <w:rsid w:val="001F2B96"/>
    <w:rsid w:val="001F3166"/>
    <w:rsid w:val="001F3BB1"/>
    <w:rsid w:val="001F3E4F"/>
    <w:rsid w:val="001F3F0A"/>
    <w:rsid w:val="001F3F89"/>
    <w:rsid w:val="001F4818"/>
    <w:rsid w:val="001F4838"/>
    <w:rsid w:val="001F4C4B"/>
    <w:rsid w:val="001F4DD5"/>
    <w:rsid w:val="001F4F2C"/>
    <w:rsid w:val="001F504C"/>
    <w:rsid w:val="001F52DE"/>
    <w:rsid w:val="001F5653"/>
    <w:rsid w:val="001F5C51"/>
    <w:rsid w:val="001F605E"/>
    <w:rsid w:val="001F6282"/>
    <w:rsid w:val="001F64A9"/>
    <w:rsid w:val="001F6791"/>
    <w:rsid w:val="001F6D96"/>
    <w:rsid w:val="001F72A1"/>
    <w:rsid w:val="001F7415"/>
    <w:rsid w:val="001F7829"/>
    <w:rsid w:val="001F78A6"/>
    <w:rsid w:val="00200400"/>
    <w:rsid w:val="00200C85"/>
    <w:rsid w:val="00200E3F"/>
    <w:rsid w:val="0020105E"/>
    <w:rsid w:val="002013ED"/>
    <w:rsid w:val="00201542"/>
    <w:rsid w:val="00201C79"/>
    <w:rsid w:val="00201D47"/>
    <w:rsid w:val="0020226A"/>
    <w:rsid w:val="0020227E"/>
    <w:rsid w:val="00202388"/>
    <w:rsid w:val="002024E5"/>
    <w:rsid w:val="00202884"/>
    <w:rsid w:val="00203045"/>
    <w:rsid w:val="002036D6"/>
    <w:rsid w:val="00203CEF"/>
    <w:rsid w:val="00203F15"/>
    <w:rsid w:val="00204A8F"/>
    <w:rsid w:val="00204BA0"/>
    <w:rsid w:val="0020516E"/>
    <w:rsid w:val="00205A3A"/>
    <w:rsid w:val="00205D64"/>
    <w:rsid w:val="00205E62"/>
    <w:rsid w:val="0020618A"/>
    <w:rsid w:val="0020675F"/>
    <w:rsid w:val="00206D38"/>
    <w:rsid w:val="00206D67"/>
    <w:rsid w:val="00206F85"/>
    <w:rsid w:val="00206FB2"/>
    <w:rsid w:val="002078E2"/>
    <w:rsid w:val="00207983"/>
    <w:rsid w:val="00207AE0"/>
    <w:rsid w:val="00207E66"/>
    <w:rsid w:val="00207F3A"/>
    <w:rsid w:val="002101EE"/>
    <w:rsid w:val="002103A0"/>
    <w:rsid w:val="00210542"/>
    <w:rsid w:val="00210666"/>
    <w:rsid w:val="00210DD1"/>
    <w:rsid w:val="002113B8"/>
    <w:rsid w:val="00211846"/>
    <w:rsid w:val="002118B8"/>
    <w:rsid w:val="002118BA"/>
    <w:rsid w:val="00211BAD"/>
    <w:rsid w:val="00211C68"/>
    <w:rsid w:val="00211CCF"/>
    <w:rsid w:val="00212056"/>
    <w:rsid w:val="002120F8"/>
    <w:rsid w:val="00212755"/>
    <w:rsid w:val="002128A2"/>
    <w:rsid w:val="00212D55"/>
    <w:rsid w:val="00212E60"/>
    <w:rsid w:val="002130CA"/>
    <w:rsid w:val="0021355A"/>
    <w:rsid w:val="00213C82"/>
    <w:rsid w:val="00214001"/>
    <w:rsid w:val="00214010"/>
    <w:rsid w:val="002143FD"/>
    <w:rsid w:val="00214494"/>
    <w:rsid w:val="002146FD"/>
    <w:rsid w:val="00214820"/>
    <w:rsid w:val="00214BA6"/>
    <w:rsid w:val="00214F39"/>
    <w:rsid w:val="002154D4"/>
    <w:rsid w:val="002156FB"/>
    <w:rsid w:val="00215ABB"/>
    <w:rsid w:val="00215AC1"/>
    <w:rsid w:val="00215BE5"/>
    <w:rsid w:val="00215C55"/>
    <w:rsid w:val="00215FB5"/>
    <w:rsid w:val="002169AC"/>
    <w:rsid w:val="00217574"/>
    <w:rsid w:val="00217AFA"/>
    <w:rsid w:val="00220442"/>
    <w:rsid w:val="002205CA"/>
    <w:rsid w:val="002205CB"/>
    <w:rsid w:val="00220B2F"/>
    <w:rsid w:val="00221137"/>
    <w:rsid w:val="002215FD"/>
    <w:rsid w:val="00221B87"/>
    <w:rsid w:val="00221BBD"/>
    <w:rsid w:val="00221D33"/>
    <w:rsid w:val="00221EC0"/>
    <w:rsid w:val="0022206D"/>
    <w:rsid w:val="00222277"/>
    <w:rsid w:val="00222362"/>
    <w:rsid w:val="00222D36"/>
    <w:rsid w:val="00222E34"/>
    <w:rsid w:val="00222EB5"/>
    <w:rsid w:val="00222F36"/>
    <w:rsid w:val="00222FAF"/>
    <w:rsid w:val="00223122"/>
    <w:rsid w:val="002231ED"/>
    <w:rsid w:val="00223D7B"/>
    <w:rsid w:val="00223E33"/>
    <w:rsid w:val="00224251"/>
    <w:rsid w:val="00224322"/>
    <w:rsid w:val="00225386"/>
    <w:rsid w:val="00225717"/>
    <w:rsid w:val="00225BCF"/>
    <w:rsid w:val="00225C9C"/>
    <w:rsid w:val="00225CFD"/>
    <w:rsid w:val="00225EFE"/>
    <w:rsid w:val="002266FE"/>
    <w:rsid w:val="002268AD"/>
    <w:rsid w:val="00226BE7"/>
    <w:rsid w:val="00226EEC"/>
    <w:rsid w:val="00226FDE"/>
    <w:rsid w:val="00227283"/>
    <w:rsid w:val="002276E4"/>
    <w:rsid w:val="00227DCE"/>
    <w:rsid w:val="00227DEC"/>
    <w:rsid w:val="00227FE2"/>
    <w:rsid w:val="002302C8"/>
    <w:rsid w:val="002303AE"/>
    <w:rsid w:val="002305C2"/>
    <w:rsid w:val="002306C9"/>
    <w:rsid w:val="002307FC"/>
    <w:rsid w:val="00230EA3"/>
    <w:rsid w:val="00230FB6"/>
    <w:rsid w:val="00231049"/>
    <w:rsid w:val="002312EB"/>
    <w:rsid w:val="0023134D"/>
    <w:rsid w:val="00231418"/>
    <w:rsid w:val="002314D2"/>
    <w:rsid w:val="00231555"/>
    <w:rsid w:val="00231636"/>
    <w:rsid w:val="0023272B"/>
    <w:rsid w:val="002327A8"/>
    <w:rsid w:val="00232848"/>
    <w:rsid w:val="00232B35"/>
    <w:rsid w:val="00232B41"/>
    <w:rsid w:val="00232D04"/>
    <w:rsid w:val="0023304E"/>
    <w:rsid w:val="0023305C"/>
    <w:rsid w:val="002334A3"/>
    <w:rsid w:val="002339A1"/>
    <w:rsid w:val="00233B72"/>
    <w:rsid w:val="00233F06"/>
    <w:rsid w:val="002340BB"/>
    <w:rsid w:val="0023412D"/>
    <w:rsid w:val="0023447B"/>
    <w:rsid w:val="0023487E"/>
    <w:rsid w:val="002349C5"/>
    <w:rsid w:val="00234B56"/>
    <w:rsid w:val="002353C4"/>
    <w:rsid w:val="00235D11"/>
    <w:rsid w:val="00236160"/>
    <w:rsid w:val="002364B1"/>
    <w:rsid w:val="00236779"/>
    <w:rsid w:val="00236BC1"/>
    <w:rsid w:val="00236D1F"/>
    <w:rsid w:val="00236EAC"/>
    <w:rsid w:val="002375A5"/>
    <w:rsid w:val="0023760C"/>
    <w:rsid w:val="00237842"/>
    <w:rsid w:val="00237A9F"/>
    <w:rsid w:val="00237C39"/>
    <w:rsid w:val="002409CE"/>
    <w:rsid w:val="00240E5C"/>
    <w:rsid w:val="0024111D"/>
    <w:rsid w:val="00241138"/>
    <w:rsid w:val="0024131F"/>
    <w:rsid w:val="00241881"/>
    <w:rsid w:val="00241C18"/>
    <w:rsid w:val="00241C93"/>
    <w:rsid w:val="00241E63"/>
    <w:rsid w:val="00242297"/>
    <w:rsid w:val="0024255F"/>
    <w:rsid w:val="0024294C"/>
    <w:rsid w:val="00242981"/>
    <w:rsid w:val="002429F8"/>
    <w:rsid w:val="00242AF7"/>
    <w:rsid w:val="00242B80"/>
    <w:rsid w:val="0024329B"/>
    <w:rsid w:val="002433C3"/>
    <w:rsid w:val="002436A5"/>
    <w:rsid w:val="0024370A"/>
    <w:rsid w:val="00243C46"/>
    <w:rsid w:val="0024437D"/>
    <w:rsid w:val="00244BA2"/>
    <w:rsid w:val="00245662"/>
    <w:rsid w:val="002460E0"/>
    <w:rsid w:val="002461BA"/>
    <w:rsid w:val="00246614"/>
    <w:rsid w:val="002466D6"/>
    <w:rsid w:val="00246FDF"/>
    <w:rsid w:val="00247887"/>
    <w:rsid w:val="002500FD"/>
    <w:rsid w:val="002501DC"/>
    <w:rsid w:val="00250465"/>
    <w:rsid w:val="002504AA"/>
    <w:rsid w:val="002510B2"/>
    <w:rsid w:val="00251451"/>
    <w:rsid w:val="00251642"/>
    <w:rsid w:val="0025169F"/>
    <w:rsid w:val="0025198E"/>
    <w:rsid w:val="00251C8B"/>
    <w:rsid w:val="0025202C"/>
    <w:rsid w:val="00252633"/>
    <w:rsid w:val="00252CC4"/>
    <w:rsid w:val="00253866"/>
    <w:rsid w:val="0025388A"/>
    <w:rsid w:val="00253DE4"/>
    <w:rsid w:val="00253FC6"/>
    <w:rsid w:val="00254285"/>
    <w:rsid w:val="00254344"/>
    <w:rsid w:val="002543D8"/>
    <w:rsid w:val="00254694"/>
    <w:rsid w:val="0025487A"/>
    <w:rsid w:val="0025496E"/>
    <w:rsid w:val="00254D70"/>
    <w:rsid w:val="00255579"/>
    <w:rsid w:val="00255679"/>
    <w:rsid w:val="00255707"/>
    <w:rsid w:val="00255859"/>
    <w:rsid w:val="002558F9"/>
    <w:rsid w:val="00255AF4"/>
    <w:rsid w:val="00255ED7"/>
    <w:rsid w:val="0025646F"/>
    <w:rsid w:val="002564FB"/>
    <w:rsid w:val="00256529"/>
    <w:rsid w:val="0025652F"/>
    <w:rsid w:val="0025653E"/>
    <w:rsid w:val="002566CA"/>
    <w:rsid w:val="00256811"/>
    <w:rsid w:val="00256817"/>
    <w:rsid w:val="00256967"/>
    <w:rsid w:val="00256AA6"/>
    <w:rsid w:val="00256BF5"/>
    <w:rsid w:val="00256DA4"/>
    <w:rsid w:val="00256F2A"/>
    <w:rsid w:val="0025711C"/>
    <w:rsid w:val="002571DA"/>
    <w:rsid w:val="00257957"/>
    <w:rsid w:val="002579A5"/>
    <w:rsid w:val="00257E6C"/>
    <w:rsid w:val="0026026E"/>
    <w:rsid w:val="00260B17"/>
    <w:rsid w:val="00260FF8"/>
    <w:rsid w:val="002610A0"/>
    <w:rsid w:val="00261452"/>
    <w:rsid w:val="00261CE7"/>
    <w:rsid w:val="00261DF8"/>
    <w:rsid w:val="00262258"/>
    <w:rsid w:val="002624D0"/>
    <w:rsid w:val="0026268C"/>
    <w:rsid w:val="002626CF"/>
    <w:rsid w:val="0026296C"/>
    <w:rsid w:val="002629F3"/>
    <w:rsid w:val="00262E60"/>
    <w:rsid w:val="00262E9E"/>
    <w:rsid w:val="00262FC5"/>
    <w:rsid w:val="002631C1"/>
    <w:rsid w:val="002631F4"/>
    <w:rsid w:val="00263513"/>
    <w:rsid w:val="0026364C"/>
    <w:rsid w:val="002638DB"/>
    <w:rsid w:val="00263B6C"/>
    <w:rsid w:val="00264C73"/>
    <w:rsid w:val="00264EE5"/>
    <w:rsid w:val="00265099"/>
    <w:rsid w:val="0026521E"/>
    <w:rsid w:val="002652DB"/>
    <w:rsid w:val="00265767"/>
    <w:rsid w:val="0026585F"/>
    <w:rsid w:val="00265BD5"/>
    <w:rsid w:val="00265E67"/>
    <w:rsid w:val="00266000"/>
    <w:rsid w:val="002664D5"/>
    <w:rsid w:val="002668D4"/>
    <w:rsid w:val="00266CAC"/>
    <w:rsid w:val="00266FDA"/>
    <w:rsid w:val="0026701E"/>
    <w:rsid w:val="00267702"/>
    <w:rsid w:val="0026782F"/>
    <w:rsid w:val="002678F6"/>
    <w:rsid w:val="00267B5F"/>
    <w:rsid w:val="00270BEF"/>
    <w:rsid w:val="00270C76"/>
    <w:rsid w:val="00270C91"/>
    <w:rsid w:val="00270EED"/>
    <w:rsid w:val="002716D1"/>
    <w:rsid w:val="00271C22"/>
    <w:rsid w:val="00271E27"/>
    <w:rsid w:val="00271FC6"/>
    <w:rsid w:val="002724FF"/>
    <w:rsid w:val="00272939"/>
    <w:rsid w:val="00272F92"/>
    <w:rsid w:val="002730DE"/>
    <w:rsid w:val="002733C2"/>
    <w:rsid w:val="002739AF"/>
    <w:rsid w:val="002739DC"/>
    <w:rsid w:val="00273AB5"/>
    <w:rsid w:val="00273B0D"/>
    <w:rsid w:val="002740A9"/>
    <w:rsid w:val="00274154"/>
    <w:rsid w:val="002748B6"/>
    <w:rsid w:val="00274941"/>
    <w:rsid w:val="002749B2"/>
    <w:rsid w:val="00274E66"/>
    <w:rsid w:val="00274E94"/>
    <w:rsid w:val="00274F8D"/>
    <w:rsid w:val="00274FAB"/>
    <w:rsid w:val="00275113"/>
    <w:rsid w:val="002753A6"/>
    <w:rsid w:val="002753D0"/>
    <w:rsid w:val="0027587D"/>
    <w:rsid w:val="002758F0"/>
    <w:rsid w:val="0027590B"/>
    <w:rsid w:val="00275AE6"/>
    <w:rsid w:val="002762CE"/>
    <w:rsid w:val="0027630A"/>
    <w:rsid w:val="0027631C"/>
    <w:rsid w:val="0027652D"/>
    <w:rsid w:val="00276540"/>
    <w:rsid w:val="00276815"/>
    <w:rsid w:val="0027693F"/>
    <w:rsid w:val="00276A7C"/>
    <w:rsid w:val="00276DCE"/>
    <w:rsid w:val="0027734B"/>
    <w:rsid w:val="0027751C"/>
    <w:rsid w:val="00277561"/>
    <w:rsid w:val="0027769E"/>
    <w:rsid w:val="002779C9"/>
    <w:rsid w:val="002800D4"/>
    <w:rsid w:val="002805AF"/>
    <w:rsid w:val="00280792"/>
    <w:rsid w:val="00280A0E"/>
    <w:rsid w:val="00280CA6"/>
    <w:rsid w:val="00280CBC"/>
    <w:rsid w:val="0028138B"/>
    <w:rsid w:val="002815DD"/>
    <w:rsid w:val="00281D76"/>
    <w:rsid w:val="00281F52"/>
    <w:rsid w:val="002825BC"/>
    <w:rsid w:val="00282900"/>
    <w:rsid w:val="002829C7"/>
    <w:rsid w:val="00282E7B"/>
    <w:rsid w:val="00283B7D"/>
    <w:rsid w:val="00283F0F"/>
    <w:rsid w:val="0028424E"/>
    <w:rsid w:val="002842E9"/>
    <w:rsid w:val="00284803"/>
    <w:rsid w:val="00284C6B"/>
    <w:rsid w:val="00284E17"/>
    <w:rsid w:val="00284E9C"/>
    <w:rsid w:val="002851B4"/>
    <w:rsid w:val="00285969"/>
    <w:rsid w:val="00285A6D"/>
    <w:rsid w:val="00286089"/>
    <w:rsid w:val="00286168"/>
    <w:rsid w:val="0028651F"/>
    <w:rsid w:val="0028664E"/>
    <w:rsid w:val="00286D75"/>
    <w:rsid w:val="00286FCE"/>
    <w:rsid w:val="0028745A"/>
    <w:rsid w:val="002877F7"/>
    <w:rsid w:val="0028797E"/>
    <w:rsid w:val="00287F5E"/>
    <w:rsid w:val="00287FD7"/>
    <w:rsid w:val="0028E7A8"/>
    <w:rsid w:val="002900B3"/>
    <w:rsid w:val="00290217"/>
    <w:rsid w:val="00290798"/>
    <w:rsid w:val="00290811"/>
    <w:rsid w:val="00290875"/>
    <w:rsid w:val="00290B49"/>
    <w:rsid w:val="00290E4D"/>
    <w:rsid w:val="002912BB"/>
    <w:rsid w:val="002912F1"/>
    <w:rsid w:val="00291312"/>
    <w:rsid w:val="002914EA"/>
    <w:rsid w:val="0029181A"/>
    <w:rsid w:val="00291E07"/>
    <w:rsid w:val="002921CE"/>
    <w:rsid w:val="00292345"/>
    <w:rsid w:val="0029279C"/>
    <w:rsid w:val="002929D6"/>
    <w:rsid w:val="00292CCE"/>
    <w:rsid w:val="00292ECA"/>
    <w:rsid w:val="002930E8"/>
    <w:rsid w:val="00293382"/>
    <w:rsid w:val="00293490"/>
    <w:rsid w:val="002938ED"/>
    <w:rsid w:val="00293A93"/>
    <w:rsid w:val="00293D0B"/>
    <w:rsid w:val="00293D44"/>
    <w:rsid w:val="00293EF4"/>
    <w:rsid w:val="00294012"/>
    <w:rsid w:val="00294073"/>
    <w:rsid w:val="00294313"/>
    <w:rsid w:val="00294877"/>
    <w:rsid w:val="002952AE"/>
    <w:rsid w:val="00295A28"/>
    <w:rsid w:val="00295B30"/>
    <w:rsid w:val="00295D61"/>
    <w:rsid w:val="00295E88"/>
    <w:rsid w:val="00295E89"/>
    <w:rsid w:val="0029623A"/>
    <w:rsid w:val="00296BF8"/>
    <w:rsid w:val="00297391"/>
    <w:rsid w:val="002973BB"/>
    <w:rsid w:val="002973C1"/>
    <w:rsid w:val="00297532"/>
    <w:rsid w:val="0029771C"/>
    <w:rsid w:val="0029795A"/>
    <w:rsid w:val="002979BD"/>
    <w:rsid w:val="00297D46"/>
    <w:rsid w:val="00297E77"/>
    <w:rsid w:val="00297E7C"/>
    <w:rsid w:val="002A007D"/>
    <w:rsid w:val="002A037E"/>
    <w:rsid w:val="002A03E2"/>
    <w:rsid w:val="002A0510"/>
    <w:rsid w:val="002A071B"/>
    <w:rsid w:val="002A08FE"/>
    <w:rsid w:val="002A0E1A"/>
    <w:rsid w:val="002A0F66"/>
    <w:rsid w:val="002A10D6"/>
    <w:rsid w:val="002A10EB"/>
    <w:rsid w:val="002A1120"/>
    <w:rsid w:val="002A1193"/>
    <w:rsid w:val="002A18FC"/>
    <w:rsid w:val="002A19BE"/>
    <w:rsid w:val="002A26CD"/>
    <w:rsid w:val="002A281A"/>
    <w:rsid w:val="002A28CC"/>
    <w:rsid w:val="002A2A14"/>
    <w:rsid w:val="002A2A9B"/>
    <w:rsid w:val="002A2B3B"/>
    <w:rsid w:val="002A2BE9"/>
    <w:rsid w:val="002A2C43"/>
    <w:rsid w:val="002A2CF0"/>
    <w:rsid w:val="002A2FD4"/>
    <w:rsid w:val="002A332D"/>
    <w:rsid w:val="002A3379"/>
    <w:rsid w:val="002A34BB"/>
    <w:rsid w:val="002A367C"/>
    <w:rsid w:val="002A3D77"/>
    <w:rsid w:val="002A445A"/>
    <w:rsid w:val="002A4770"/>
    <w:rsid w:val="002A4BD1"/>
    <w:rsid w:val="002A4E5C"/>
    <w:rsid w:val="002A5521"/>
    <w:rsid w:val="002A5613"/>
    <w:rsid w:val="002A58CB"/>
    <w:rsid w:val="002A5C56"/>
    <w:rsid w:val="002A623D"/>
    <w:rsid w:val="002A62CD"/>
    <w:rsid w:val="002A6365"/>
    <w:rsid w:val="002A6391"/>
    <w:rsid w:val="002A63F0"/>
    <w:rsid w:val="002A6564"/>
    <w:rsid w:val="002A667A"/>
    <w:rsid w:val="002A6883"/>
    <w:rsid w:val="002A6AA8"/>
    <w:rsid w:val="002A6C77"/>
    <w:rsid w:val="002A6F08"/>
    <w:rsid w:val="002A7106"/>
    <w:rsid w:val="002A71A2"/>
    <w:rsid w:val="002A736B"/>
    <w:rsid w:val="002A74D8"/>
    <w:rsid w:val="002A74EF"/>
    <w:rsid w:val="002A75BA"/>
    <w:rsid w:val="002A7677"/>
    <w:rsid w:val="002A7A31"/>
    <w:rsid w:val="002A7C87"/>
    <w:rsid w:val="002A7CDF"/>
    <w:rsid w:val="002A7EDB"/>
    <w:rsid w:val="002B05F2"/>
    <w:rsid w:val="002B0997"/>
    <w:rsid w:val="002B0CBE"/>
    <w:rsid w:val="002B0E71"/>
    <w:rsid w:val="002B1588"/>
    <w:rsid w:val="002B1683"/>
    <w:rsid w:val="002B18F8"/>
    <w:rsid w:val="002B1BD9"/>
    <w:rsid w:val="002B1C18"/>
    <w:rsid w:val="002B1CE7"/>
    <w:rsid w:val="002B22E9"/>
    <w:rsid w:val="002B2A21"/>
    <w:rsid w:val="002B2C7E"/>
    <w:rsid w:val="002B2E35"/>
    <w:rsid w:val="002B340C"/>
    <w:rsid w:val="002B3698"/>
    <w:rsid w:val="002B3829"/>
    <w:rsid w:val="002B3C46"/>
    <w:rsid w:val="002B3E75"/>
    <w:rsid w:val="002B3E8C"/>
    <w:rsid w:val="002B3EE6"/>
    <w:rsid w:val="002B4671"/>
    <w:rsid w:val="002B4905"/>
    <w:rsid w:val="002B490F"/>
    <w:rsid w:val="002B5358"/>
    <w:rsid w:val="002B5BEB"/>
    <w:rsid w:val="002B5CCD"/>
    <w:rsid w:val="002B5DDA"/>
    <w:rsid w:val="002B5EC5"/>
    <w:rsid w:val="002B61CA"/>
    <w:rsid w:val="002B6291"/>
    <w:rsid w:val="002B6496"/>
    <w:rsid w:val="002B649E"/>
    <w:rsid w:val="002B6607"/>
    <w:rsid w:val="002B6823"/>
    <w:rsid w:val="002B6B4D"/>
    <w:rsid w:val="002B7854"/>
    <w:rsid w:val="002B7A18"/>
    <w:rsid w:val="002B7A6C"/>
    <w:rsid w:val="002B7DE1"/>
    <w:rsid w:val="002C00C9"/>
    <w:rsid w:val="002C024A"/>
    <w:rsid w:val="002C03CF"/>
    <w:rsid w:val="002C0B90"/>
    <w:rsid w:val="002C0FCC"/>
    <w:rsid w:val="002C1558"/>
    <w:rsid w:val="002C1618"/>
    <w:rsid w:val="002C2086"/>
    <w:rsid w:val="002C22EF"/>
    <w:rsid w:val="002C2440"/>
    <w:rsid w:val="002C24AA"/>
    <w:rsid w:val="002C2C9B"/>
    <w:rsid w:val="002C2E26"/>
    <w:rsid w:val="002C3216"/>
    <w:rsid w:val="002C34EA"/>
    <w:rsid w:val="002C434F"/>
    <w:rsid w:val="002C44FA"/>
    <w:rsid w:val="002C4D37"/>
    <w:rsid w:val="002C4FDD"/>
    <w:rsid w:val="002C5476"/>
    <w:rsid w:val="002C566B"/>
    <w:rsid w:val="002C6087"/>
    <w:rsid w:val="002C60BF"/>
    <w:rsid w:val="002C6126"/>
    <w:rsid w:val="002C6294"/>
    <w:rsid w:val="002C64E3"/>
    <w:rsid w:val="002C64EB"/>
    <w:rsid w:val="002C668F"/>
    <w:rsid w:val="002C6A47"/>
    <w:rsid w:val="002C6F15"/>
    <w:rsid w:val="002C7083"/>
    <w:rsid w:val="002C71B6"/>
    <w:rsid w:val="002C748B"/>
    <w:rsid w:val="002C7581"/>
    <w:rsid w:val="002C768F"/>
    <w:rsid w:val="002C7B11"/>
    <w:rsid w:val="002C7B13"/>
    <w:rsid w:val="002C7E81"/>
    <w:rsid w:val="002D045D"/>
    <w:rsid w:val="002D09C1"/>
    <w:rsid w:val="002D0F4C"/>
    <w:rsid w:val="002D1054"/>
    <w:rsid w:val="002D11FB"/>
    <w:rsid w:val="002D14DF"/>
    <w:rsid w:val="002D14E4"/>
    <w:rsid w:val="002D15F0"/>
    <w:rsid w:val="002D17E9"/>
    <w:rsid w:val="002D1C76"/>
    <w:rsid w:val="002D226A"/>
    <w:rsid w:val="002D22E8"/>
    <w:rsid w:val="002D2334"/>
    <w:rsid w:val="002D266B"/>
    <w:rsid w:val="002D26AC"/>
    <w:rsid w:val="002D298D"/>
    <w:rsid w:val="002D3203"/>
    <w:rsid w:val="002D3593"/>
    <w:rsid w:val="002D395B"/>
    <w:rsid w:val="002D444D"/>
    <w:rsid w:val="002D45F5"/>
    <w:rsid w:val="002D4674"/>
    <w:rsid w:val="002D488E"/>
    <w:rsid w:val="002D4A5F"/>
    <w:rsid w:val="002D4C30"/>
    <w:rsid w:val="002D4CAE"/>
    <w:rsid w:val="002D54AA"/>
    <w:rsid w:val="002D56F5"/>
    <w:rsid w:val="002D5828"/>
    <w:rsid w:val="002D5976"/>
    <w:rsid w:val="002D5A09"/>
    <w:rsid w:val="002D60FA"/>
    <w:rsid w:val="002D6171"/>
    <w:rsid w:val="002D61A5"/>
    <w:rsid w:val="002D61B9"/>
    <w:rsid w:val="002D6405"/>
    <w:rsid w:val="002D654D"/>
    <w:rsid w:val="002D665A"/>
    <w:rsid w:val="002D68BB"/>
    <w:rsid w:val="002D6995"/>
    <w:rsid w:val="002D6B48"/>
    <w:rsid w:val="002D6CB5"/>
    <w:rsid w:val="002D7073"/>
    <w:rsid w:val="002D718B"/>
    <w:rsid w:val="002D7415"/>
    <w:rsid w:val="002D781F"/>
    <w:rsid w:val="002D7B88"/>
    <w:rsid w:val="002D7F4A"/>
    <w:rsid w:val="002E041E"/>
    <w:rsid w:val="002E0B93"/>
    <w:rsid w:val="002E0E99"/>
    <w:rsid w:val="002E0F72"/>
    <w:rsid w:val="002E0F97"/>
    <w:rsid w:val="002E125F"/>
    <w:rsid w:val="002E1622"/>
    <w:rsid w:val="002E18CC"/>
    <w:rsid w:val="002E1FB6"/>
    <w:rsid w:val="002E2159"/>
    <w:rsid w:val="002E26CD"/>
    <w:rsid w:val="002E28D4"/>
    <w:rsid w:val="002E2CDC"/>
    <w:rsid w:val="002E2F43"/>
    <w:rsid w:val="002E308E"/>
    <w:rsid w:val="002E34B5"/>
    <w:rsid w:val="002E35FD"/>
    <w:rsid w:val="002E454C"/>
    <w:rsid w:val="002E4695"/>
    <w:rsid w:val="002E4B89"/>
    <w:rsid w:val="002E51CA"/>
    <w:rsid w:val="002E53A4"/>
    <w:rsid w:val="002E5512"/>
    <w:rsid w:val="002E5628"/>
    <w:rsid w:val="002E5858"/>
    <w:rsid w:val="002E6397"/>
    <w:rsid w:val="002E6468"/>
    <w:rsid w:val="002E658A"/>
    <w:rsid w:val="002E66DB"/>
    <w:rsid w:val="002E69A9"/>
    <w:rsid w:val="002E6ABD"/>
    <w:rsid w:val="002E6B3A"/>
    <w:rsid w:val="002E6C41"/>
    <w:rsid w:val="002E7020"/>
    <w:rsid w:val="002E73DC"/>
    <w:rsid w:val="002E748D"/>
    <w:rsid w:val="002E76B0"/>
    <w:rsid w:val="002E7963"/>
    <w:rsid w:val="002E7ED1"/>
    <w:rsid w:val="002F0072"/>
    <w:rsid w:val="002F0B25"/>
    <w:rsid w:val="002F0E2D"/>
    <w:rsid w:val="002F135A"/>
    <w:rsid w:val="002F1A51"/>
    <w:rsid w:val="002F1A6A"/>
    <w:rsid w:val="002F1CEB"/>
    <w:rsid w:val="002F1DCE"/>
    <w:rsid w:val="002F1E21"/>
    <w:rsid w:val="002F2C7E"/>
    <w:rsid w:val="002F2E39"/>
    <w:rsid w:val="002F2E9D"/>
    <w:rsid w:val="002F3452"/>
    <w:rsid w:val="002F3673"/>
    <w:rsid w:val="002F3677"/>
    <w:rsid w:val="002F42ED"/>
    <w:rsid w:val="002F442B"/>
    <w:rsid w:val="002F4678"/>
    <w:rsid w:val="002F4889"/>
    <w:rsid w:val="002F4B95"/>
    <w:rsid w:val="002F4FDA"/>
    <w:rsid w:val="002F5D0A"/>
    <w:rsid w:val="002F5D11"/>
    <w:rsid w:val="002F617F"/>
    <w:rsid w:val="002F725C"/>
    <w:rsid w:val="002F73A9"/>
    <w:rsid w:val="002F76D1"/>
    <w:rsid w:val="002F7D3D"/>
    <w:rsid w:val="002F7FFE"/>
    <w:rsid w:val="003000CD"/>
    <w:rsid w:val="00300109"/>
    <w:rsid w:val="00300257"/>
    <w:rsid w:val="00300325"/>
    <w:rsid w:val="00301332"/>
    <w:rsid w:val="003015CE"/>
    <w:rsid w:val="003015FD"/>
    <w:rsid w:val="00301685"/>
    <w:rsid w:val="00301755"/>
    <w:rsid w:val="00301CD0"/>
    <w:rsid w:val="00302205"/>
    <w:rsid w:val="003027B1"/>
    <w:rsid w:val="0030288C"/>
    <w:rsid w:val="00302E09"/>
    <w:rsid w:val="00303144"/>
    <w:rsid w:val="0030317C"/>
    <w:rsid w:val="0030340D"/>
    <w:rsid w:val="00303634"/>
    <w:rsid w:val="003043E4"/>
    <w:rsid w:val="003044AF"/>
    <w:rsid w:val="003045A5"/>
    <w:rsid w:val="003046E6"/>
    <w:rsid w:val="00304749"/>
    <w:rsid w:val="00304ACC"/>
    <w:rsid w:val="00304F94"/>
    <w:rsid w:val="003053A9"/>
    <w:rsid w:val="00305516"/>
    <w:rsid w:val="003056F0"/>
    <w:rsid w:val="00305C0E"/>
    <w:rsid w:val="00306094"/>
    <w:rsid w:val="003062A0"/>
    <w:rsid w:val="00306301"/>
    <w:rsid w:val="00306570"/>
    <w:rsid w:val="0030665E"/>
    <w:rsid w:val="003067EA"/>
    <w:rsid w:val="00306894"/>
    <w:rsid w:val="00306B83"/>
    <w:rsid w:val="00306CA0"/>
    <w:rsid w:val="00306CD5"/>
    <w:rsid w:val="00307175"/>
    <w:rsid w:val="0030719E"/>
    <w:rsid w:val="003078DF"/>
    <w:rsid w:val="00307DC4"/>
    <w:rsid w:val="00307E05"/>
    <w:rsid w:val="00307F38"/>
    <w:rsid w:val="00310203"/>
    <w:rsid w:val="00310B52"/>
    <w:rsid w:val="00310EFD"/>
    <w:rsid w:val="00311055"/>
    <w:rsid w:val="0031149E"/>
    <w:rsid w:val="003116D7"/>
    <w:rsid w:val="003119A5"/>
    <w:rsid w:val="003122F4"/>
    <w:rsid w:val="00312364"/>
    <w:rsid w:val="0031247C"/>
    <w:rsid w:val="00312518"/>
    <w:rsid w:val="003129E5"/>
    <w:rsid w:val="00312BFB"/>
    <w:rsid w:val="00312C84"/>
    <w:rsid w:val="00312CCD"/>
    <w:rsid w:val="00312EB3"/>
    <w:rsid w:val="00313103"/>
    <w:rsid w:val="0031316D"/>
    <w:rsid w:val="003136E8"/>
    <w:rsid w:val="00313760"/>
    <w:rsid w:val="00313B40"/>
    <w:rsid w:val="00313CC8"/>
    <w:rsid w:val="00313E5F"/>
    <w:rsid w:val="003141A6"/>
    <w:rsid w:val="00314D28"/>
    <w:rsid w:val="00314D4F"/>
    <w:rsid w:val="00314FFE"/>
    <w:rsid w:val="003154EC"/>
    <w:rsid w:val="00315519"/>
    <w:rsid w:val="0031580B"/>
    <w:rsid w:val="00315B56"/>
    <w:rsid w:val="00315DFB"/>
    <w:rsid w:val="0031632B"/>
    <w:rsid w:val="0031668E"/>
    <w:rsid w:val="00316E84"/>
    <w:rsid w:val="0031719F"/>
    <w:rsid w:val="0031731A"/>
    <w:rsid w:val="00317716"/>
    <w:rsid w:val="00317720"/>
    <w:rsid w:val="003178BB"/>
    <w:rsid w:val="00317C44"/>
    <w:rsid w:val="00320368"/>
    <w:rsid w:val="0032099E"/>
    <w:rsid w:val="00320CC2"/>
    <w:rsid w:val="00321497"/>
    <w:rsid w:val="00321499"/>
    <w:rsid w:val="00321CEB"/>
    <w:rsid w:val="00321F83"/>
    <w:rsid w:val="0032232B"/>
    <w:rsid w:val="00322352"/>
    <w:rsid w:val="00322803"/>
    <w:rsid w:val="00322854"/>
    <w:rsid w:val="00322AAD"/>
    <w:rsid w:val="0032318D"/>
    <w:rsid w:val="003231A2"/>
    <w:rsid w:val="003231DA"/>
    <w:rsid w:val="00323693"/>
    <w:rsid w:val="003238A7"/>
    <w:rsid w:val="00323D51"/>
    <w:rsid w:val="003242A5"/>
    <w:rsid w:val="00324977"/>
    <w:rsid w:val="00324A8B"/>
    <w:rsid w:val="00324BC2"/>
    <w:rsid w:val="0032564B"/>
    <w:rsid w:val="0032590B"/>
    <w:rsid w:val="0032598D"/>
    <w:rsid w:val="00325FA8"/>
    <w:rsid w:val="00326496"/>
    <w:rsid w:val="00326609"/>
    <w:rsid w:val="003268D5"/>
    <w:rsid w:val="00326A88"/>
    <w:rsid w:val="00326F50"/>
    <w:rsid w:val="00327023"/>
    <w:rsid w:val="00327194"/>
    <w:rsid w:val="003276EA"/>
    <w:rsid w:val="00327B63"/>
    <w:rsid w:val="0033006F"/>
    <w:rsid w:val="00330631"/>
    <w:rsid w:val="00330852"/>
    <w:rsid w:val="003311D5"/>
    <w:rsid w:val="003311F3"/>
    <w:rsid w:val="003314B3"/>
    <w:rsid w:val="00331AC6"/>
    <w:rsid w:val="0033214D"/>
    <w:rsid w:val="003322E1"/>
    <w:rsid w:val="003323CE"/>
    <w:rsid w:val="0033349C"/>
    <w:rsid w:val="0033375F"/>
    <w:rsid w:val="00333E60"/>
    <w:rsid w:val="00334232"/>
    <w:rsid w:val="00334428"/>
    <w:rsid w:val="00334D7A"/>
    <w:rsid w:val="00335228"/>
    <w:rsid w:val="00335318"/>
    <w:rsid w:val="00335B39"/>
    <w:rsid w:val="00335B61"/>
    <w:rsid w:val="00335E43"/>
    <w:rsid w:val="00335F18"/>
    <w:rsid w:val="00335FED"/>
    <w:rsid w:val="00336554"/>
    <w:rsid w:val="0033675B"/>
    <w:rsid w:val="00336A6F"/>
    <w:rsid w:val="00336F1A"/>
    <w:rsid w:val="00336FEB"/>
    <w:rsid w:val="003373C2"/>
    <w:rsid w:val="0033755F"/>
    <w:rsid w:val="00337A21"/>
    <w:rsid w:val="00340169"/>
    <w:rsid w:val="0034050C"/>
    <w:rsid w:val="00340573"/>
    <w:rsid w:val="00340A30"/>
    <w:rsid w:val="00340CAA"/>
    <w:rsid w:val="00340FBC"/>
    <w:rsid w:val="0034151D"/>
    <w:rsid w:val="00341581"/>
    <w:rsid w:val="003417C0"/>
    <w:rsid w:val="003417F6"/>
    <w:rsid w:val="00341A74"/>
    <w:rsid w:val="0034205D"/>
    <w:rsid w:val="00342B22"/>
    <w:rsid w:val="003431CA"/>
    <w:rsid w:val="003432E9"/>
    <w:rsid w:val="00343E03"/>
    <w:rsid w:val="003440CF"/>
    <w:rsid w:val="00344100"/>
    <w:rsid w:val="0034459C"/>
    <w:rsid w:val="0034466E"/>
    <w:rsid w:val="003448F6"/>
    <w:rsid w:val="00344C23"/>
    <w:rsid w:val="00344EF5"/>
    <w:rsid w:val="00344F92"/>
    <w:rsid w:val="00344FDE"/>
    <w:rsid w:val="003454CA"/>
    <w:rsid w:val="003454F5"/>
    <w:rsid w:val="0034582C"/>
    <w:rsid w:val="003459FC"/>
    <w:rsid w:val="003461D5"/>
    <w:rsid w:val="003461ED"/>
    <w:rsid w:val="00346239"/>
    <w:rsid w:val="00346252"/>
    <w:rsid w:val="00346464"/>
    <w:rsid w:val="003465BE"/>
    <w:rsid w:val="00346A6E"/>
    <w:rsid w:val="003474AB"/>
    <w:rsid w:val="0034792D"/>
    <w:rsid w:val="00350461"/>
    <w:rsid w:val="00350759"/>
    <w:rsid w:val="003508CE"/>
    <w:rsid w:val="003509A6"/>
    <w:rsid w:val="00350A78"/>
    <w:rsid w:val="0035114B"/>
    <w:rsid w:val="003514D4"/>
    <w:rsid w:val="003514FC"/>
    <w:rsid w:val="0035210A"/>
    <w:rsid w:val="003526B9"/>
    <w:rsid w:val="003527A2"/>
    <w:rsid w:val="00352B62"/>
    <w:rsid w:val="00352D1D"/>
    <w:rsid w:val="003534B5"/>
    <w:rsid w:val="0035351F"/>
    <w:rsid w:val="003538C6"/>
    <w:rsid w:val="0035395B"/>
    <w:rsid w:val="00353971"/>
    <w:rsid w:val="00353A19"/>
    <w:rsid w:val="00353C82"/>
    <w:rsid w:val="00353D26"/>
    <w:rsid w:val="0035428B"/>
    <w:rsid w:val="00354817"/>
    <w:rsid w:val="0035483A"/>
    <w:rsid w:val="00354BFE"/>
    <w:rsid w:val="00354D27"/>
    <w:rsid w:val="00354E60"/>
    <w:rsid w:val="003551BE"/>
    <w:rsid w:val="00355221"/>
    <w:rsid w:val="00355398"/>
    <w:rsid w:val="00355841"/>
    <w:rsid w:val="003559C8"/>
    <w:rsid w:val="00355AA0"/>
    <w:rsid w:val="0035638E"/>
    <w:rsid w:val="003563F7"/>
    <w:rsid w:val="00356542"/>
    <w:rsid w:val="003566E0"/>
    <w:rsid w:val="00356B0C"/>
    <w:rsid w:val="0035700A"/>
    <w:rsid w:val="003570C5"/>
    <w:rsid w:val="003571B3"/>
    <w:rsid w:val="0035726A"/>
    <w:rsid w:val="0035738A"/>
    <w:rsid w:val="0035759E"/>
    <w:rsid w:val="003578F0"/>
    <w:rsid w:val="00357AAF"/>
    <w:rsid w:val="00357B20"/>
    <w:rsid w:val="00357D75"/>
    <w:rsid w:val="003601B7"/>
    <w:rsid w:val="0036068E"/>
    <w:rsid w:val="0036089C"/>
    <w:rsid w:val="00360D93"/>
    <w:rsid w:val="00360E8E"/>
    <w:rsid w:val="00361072"/>
    <w:rsid w:val="003613C5"/>
    <w:rsid w:val="00361A45"/>
    <w:rsid w:val="00362533"/>
    <w:rsid w:val="00362805"/>
    <w:rsid w:val="003629D6"/>
    <w:rsid w:val="00362A89"/>
    <w:rsid w:val="00362D80"/>
    <w:rsid w:val="00362F7C"/>
    <w:rsid w:val="003630BE"/>
    <w:rsid w:val="0036322F"/>
    <w:rsid w:val="00363C10"/>
    <w:rsid w:val="00363D2C"/>
    <w:rsid w:val="003640C4"/>
    <w:rsid w:val="00364144"/>
    <w:rsid w:val="00364258"/>
    <w:rsid w:val="003645B7"/>
    <w:rsid w:val="00364779"/>
    <w:rsid w:val="00365224"/>
    <w:rsid w:val="00365426"/>
    <w:rsid w:val="00365676"/>
    <w:rsid w:val="00365684"/>
    <w:rsid w:val="00366355"/>
    <w:rsid w:val="003665CF"/>
    <w:rsid w:val="0036672D"/>
    <w:rsid w:val="0036681C"/>
    <w:rsid w:val="00366B71"/>
    <w:rsid w:val="00366FCE"/>
    <w:rsid w:val="0036714B"/>
    <w:rsid w:val="003671FF"/>
    <w:rsid w:val="003673BF"/>
    <w:rsid w:val="003674E2"/>
    <w:rsid w:val="003679BB"/>
    <w:rsid w:val="0037033C"/>
    <w:rsid w:val="00370465"/>
    <w:rsid w:val="00370FC5"/>
    <w:rsid w:val="00371D0D"/>
    <w:rsid w:val="00371F9D"/>
    <w:rsid w:val="00372449"/>
    <w:rsid w:val="00372652"/>
    <w:rsid w:val="00372745"/>
    <w:rsid w:val="00372A7F"/>
    <w:rsid w:val="00372E46"/>
    <w:rsid w:val="00373382"/>
    <w:rsid w:val="003733C4"/>
    <w:rsid w:val="0037353E"/>
    <w:rsid w:val="0037375D"/>
    <w:rsid w:val="003739FC"/>
    <w:rsid w:val="00374203"/>
    <w:rsid w:val="0037524A"/>
    <w:rsid w:val="00375451"/>
    <w:rsid w:val="003754E4"/>
    <w:rsid w:val="00375655"/>
    <w:rsid w:val="00375911"/>
    <w:rsid w:val="00375CA2"/>
    <w:rsid w:val="00375DC2"/>
    <w:rsid w:val="00375E05"/>
    <w:rsid w:val="00376273"/>
    <w:rsid w:val="00376753"/>
    <w:rsid w:val="00376F3B"/>
    <w:rsid w:val="00376FC2"/>
    <w:rsid w:val="00377123"/>
    <w:rsid w:val="00377A2F"/>
    <w:rsid w:val="00377E6F"/>
    <w:rsid w:val="0038031B"/>
    <w:rsid w:val="003805A7"/>
    <w:rsid w:val="0038096E"/>
    <w:rsid w:val="00380AF1"/>
    <w:rsid w:val="00380CDC"/>
    <w:rsid w:val="00380D57"/>
    <w:rsid w:val="00380D63"/>
    <w:rsid w:val="0038110D"/>
    <w:rsid w:val="003814BE"/>
    <w:rsid w:val="0038236D"/>
    <w:rsid w:val="003823B8"/>
    <w:rsid w:val="003826DA"/>
    <w:rsid w:val="00382D7E"/>
    <w:rsid w:val="003831BD"/>
    <w:rsid w:val="0038327D"/>
    <w:rsid w:val="003832E3"/>
    <w:rsid w:val="00383745"/>
    <w:rsid w:val="00383BB0"/>
    <w:rsid w:val="003849D2"/>
    <w:rsid w:val="00384FE5"/>
    <w:rsid w:val="0038526F"/>
    <w:rsid w:val="0038536F"/>
    <w:rsid w:val="00385759"/>
    <w:rsid w:val="00385883"/>
    <w:rsid w:val="003858A6"/>
    <w:rsid w:val="00385A76"/>
    <w:rsid w:val="00385AB4"/>
    <w:rsid w:val="00386297"/>
    <w:rsid w:val="003864EE"/>
    <w:rsid w:val="0038693C"/>
    <w:rsid w:val="00386DEA"/>
    <w:rsid w:val="00386F04"/>
    <w:rsid w:val="00387922"/>
    <w:rsid w:val="003879A3"/>
    <w:rsid w:val="00387ED6"/>
    <w:rsid w:val="00390807"/>
    <w:rsid w:val="00390BD2"/>
    <w:rsid w:val="00390CAF"/>
    <w:rsid w:val="0039102D"/>
    <w:rsid w:val="003910C0"/>
    <w:rsid w:val="0039129B"/>
    <w:rsid w:val="00391342"/>
    <w:rsid w:val="003917C7"/>
    <w:rsid w:val="00391847"/>
    <w:rsid w:val="00391B48"/>
    <w:rsid w:val="00391BA4"/>
    <w:rsid w:val="00392181"/>
    <w:rsid w:val="003924E1"/>
    <w:rsid w:val="0039261F"/>
    <w:rsid w:val="00392D02"/>
    <w:rsid w:val="00392DCC"/>
    <w:rsid w:val="00392DD5"/>
    <w:rsid w:val="00392F74"/>
    <w:rsid w:val="003936D5"/>
    <w:rsid w:val="0039394A"/>
    <w:rsid w:val="00393B41"/>
    <w:rsid w:val="00393D72"/>
    <w:rsid w:val="00394753"/>
    <w:rsid w:val="003949DF"/>
    <w:rsid w:val="00394BCE"/>
    <w:rsid w:val="00394C25"/>
    <w:rsid w:val="00394E3F"/>
    <w:rsid w:val="00395219"/>
    <w:rsid w:val="00395530"/>
    <w:rsid w:val="0039555D"/>
    <w:rsid w:val="00395B8B"/>
    <w:rsid w:val="00395FAF"/>
    <w:rsid w:val="00396103"/>
    <w:rsid w:val="003964F7"/>
    <w:rsid w:val="0039668C"/>
    <w:rsid w:val="003966B0"/>
    <w:rsid w:val="00396B14"/>
    <w:rsid w:val="0039709D"/>
    <w:rsid w:val="00397379"/>
    <w:rsid w:val="00397956"/>
    <w:rsid w:val="00397A11"/>
    <w:rsid w:val="00397BAF"/>
    <w:rsid w:val="00397BB5"/>
    <w:rsid w:val="00397D69"/>
    <w:rsid w:val="003A023D"/>
    <w:rsid w:val="003A02ED"/>
    <w:rsid w:val="003A061E"/>
    <w:rsid w:val="003A0915"/>
    <w:rsid w:val="003A095A"/>
    <w:rsid w:val="003A1A55"/>
    <w:rsid w:val="003A1B3B"/>
    <w:rsid w:val="003A22CC"/>
    <w:rsid w:val="003A23E6"/>
    <w:rsid w:val="003A258A"/>
    <w:rsid w:val="003A2C21"/>
    <w:rsid w:val="003A3113"/>
    <w:rsid w:val="003A3288"/>
    <w:rsid w:val="003A343E"/>
    <w:rsid w:val="003A35A3"/>
    <w:rsid w:val="003A364D"/>
    <w:rsid w:val="003A3762"/>
    <w:rsid w:val="003A3E3C"/>
    <w:rsid w:val="003A3E82"/>
    <w:rsid w:val="003A4614"/>
    <w:rsid w:val="003A4775"/>
    <w:rsid w:val="003A49A2"/>
    <w:rsid w:val="003A4B2F"/>
    <w:rsid w:val="003A4D54"/>
    <w:rsid w:val="003A4DF3"/>
    <w:rsid w:val="003A4E67"/>
    <w:rsid w:val="003A520C"/>
    <w:rsid w:val="003A57C6"/>
    <w:rsid w:val="003A5B36"/>
    <w:rsid w:val="003A6A67"/>
    <w:rsid w:val="003A753F"/>
    <w:rsid w:val="003A7785"/>
    <w:rsid w:val="003A7E15"/>
    <w:rsid w:val="003A7F3E"/>
    <w:rsid w:val="003B0131"/>
    <w:rsid w:val="003B01D2"/>
    <w:rsid w:val="003B10A6"/>
    <w:rsid w:val="003B10A8"/>
    <w:rsid w:val="003B1317"/>
    <w:rsid w:val="003B13F8"/>
    <w:rsid w:val="003B143C"/>
    <w:rsid w:val="003B1EEF"/>
    <w:rsid w:val="003B228B"/>
    <w:rsid w:val="003B24DA"/>
    <w:rsid w:val="003B283B"/>
    <w:rsid w:val="003B2B79"/>
    <w:rsid w:val="003B2C46"/>
    <w:rsid w:val="003B2C5F"/>
    <w:rsid w:val="003B2F3C"/>
    <w:rsid w:val="003B341D"/>
    <w:rsid w:val="003B3AC5"/>
    <w:rsid w:val="003B3C0D"/>
    <w:rsid w:val="003B4479"/>
    <w:rsid w:val="003B5049"/>
    <w:rsid w:val="003B50BF"/>
    <w:rsid w:val="003B5573"/>
    <w:rsid w:val="003B55A6"/>
    <w:rsid w:val="003B58DF"/>
    <w:rsid w:val="003B5C76"/>
    <w:rsid w:val="003B5D36"/>
    <w:rsid w:val="003B6087"/>
    <w:rsid w:val="003B6108"/>
    <w:rsid w:val="003B61C7"/>
    <w:rsid w:val="003B64D0"/>
    <w:rsid w:val="003B67CA"/>
    <w:rsid w:val="003B68CB"/>
    <w:rsid w:val="003B69B2"/>
    <w:rsid w:val="003B6A1C"/>
    <w:rsid w:val="003B6A8A"/>
    <w:rsid w:val="003B6B5C"/>
    <w:rsid w:val="003B6DE3"/>
    <w:rsid w:val="003B6EC0"/>
    <w:rsid w:val="003B7448"/>
    <w:rsid w:val="003B78DC"/>
    <w:rsid w:val="003B7B02"/>
    <w:rsid w:val="003B7BE1"/>
    <w:rsid w:val="003B7C4D"/>
    <w:rsid w:val="003C0036"/>
    <w:rsid w:val="003C03B7"/>
    <w:rsid w:val="003C0531"/>
    <w:rsid w:val="003C05FC"/>
    <w:rsid w:val="003C09B4"/>
    <w:rsid w:val="003C0C1B"/>
    <w:rsid w:val="003C117E"/>
    <w:rsid w:val="003C128B"/>
    <w:rsid w:val="003C17F1"/>
    <w:rsid w:val="003C1B33"/>
    <w:rsid w:val="003C1C2B"/>
    <w:rsid w:val="003C1D86"/>
    <w:rsid w:val="003C21B7"/>
    <w:rsid w:val="003C24B4"/>
    <w:rsid w:val="003C25E0"/>
    <w:rsid w:val="003C2905"/>
    <w:rsid w:val="003C2A0C"/>
    <w:rsid w:val="003C2FB1"/>
    <w:rsid w:val="003C300C"/>
    <w:rsid w:val="003C3066"/>
    <w:rsid w:val="003C315F"/>
    <w:rsid w:val="003C390A"/>
    <w:rsid w:val="003C3A12"/>
    <w:rsid w:val="003C3DB1"/>
    <w:rsid w:val="003C3E43"/>
    <w:rsid w:val="003C3EE7"/>
    <w:rsid w:val="003C3EF3"/>
    <w:rsid w:val="003C3EFF"/>
    <w:rsid w:val="003C4022"/>
    <w:rsid w:val="003C4303"/>
    <w:rsid w:val="003C4909"/>
    <w:rsid w:val="003C4D2C"/>
    <w:rsid w:val="003C4E11"/>
    <w:rsid w:val="003C4F2A"/>
    <w:rsid w:val="003C5200"/>
    <w:rsid w:val="003C5797"/>
    <w:rsid w:val="003C603B"/>
    <w:rsid w:val="003C6095"/>
    <w:rsid w:val="003C63AD"/>
    <w:rsid w:val="003C6464"/>
    <w:rsid w:val="003C6629"/>
    <w:rsid w:val="003C6EAA"/>
    <w:rsid w:val="003C7086"/>
    <w:rsid w:val="003C7138"/>
    <w:rsid w:val="003C73CE"/>
    <w:rsid w:val="003C7430"/>
    <w:rsid w:val="003C79B4"/>
    <w:rsid w:val="003C7FF2"/>
    <w:rsid w:val="003D03CF"/>
    <w:rsid w:val="003D094F"/>
    <w:rsid w:val="003D0B38"/>
    <w:rsid w:val="003D0EF2"/>
    <w:rsid w:val="003D0F40"/>
    <w:rsid w:val="003D0F49"/>
    <w:rsid w:val="003D114D"/>
    <w:rsid w:val="003D11F7"/>
    <w:rsid w:val="003D170C"/>
    <w:rsid w:val="003D2259"/>
    <w:rsid w:val="003D28E9"/>
    <w:rsid w:val="003D2D7D"/>
    <w:rsid w:val="003D2F27"/>
    <w:rsid w:val="003D3025"/>
    <w:rsid w:val="003D31FF"/>
    <w:rsid w:val="003D35A6"/>
    <w:rsid w:val="003D36BF"/>
    <w:rsid w:val="003D3ADA"/>
    <w:rsid w:val="003D412A"/>
    <w:rsid w:val="003D4158"/>
    <w:rsid w:val="003D418A"/>
    <w:rsid w:val="003D44DB"/>
    <w:rsid w:val="003D4A68"/>
    <w:rsid w:val="003D4BCC"/>
    <w:rsid w:val="003D516F"/>
    <w:rsid w:val="003D5275"/>
    <w:rsid w:val="003D53B0"/>
    <w:rsid w:val="003D55B8"/>
    <w:rsid w:val="003D5699"/>
    <w:rsid w:val="003D57B1"/>
    <w:rsid w:val="003D5994"/>
    <w:rsid w:val="003D622E"/>
    <w:rsid w:val="003D6572"/>
    <w:rsid w:val="003D6579"/>
    <w:rsid w:val="003D65F7"/>
    <w:rsid w:val="003D6608"/>
    <w:rsid w:val="003D668D"/>
    <w:rsid w:val="003D7140"/>
    <w:rsid w:val="003D7227"/>
    <w:rsid w:val="003D7AAE"/>
    <w:rsid w:val="003D7AC6"/>
    <w:rsid w:val="003D7B37"/>
    <w:rsid w:val="003E04C7"/>
    <w:rsid w:val="003E0512"/>
    <w:rsid w:val="003E07CE"/>
    <w:rsid w:val="003E0E3F"/>
    <w:rsid w:val="003E151E"/>
    <w:rsid w:val="003E1C49"/>
    <w:rsid w:val="003E1C86"/>
    <w:rsid w:val="003E1EBA"/>
    <w:rsid w:val="003E204F"/>
    <w:rsid w:val="003E2077"/>
    <w:rsid w:val="003E20D6"/>
    <w:rsid w:val="003E2146"/>
    <w:rsid w:val="003E235F"/>
    <w:rsid w:val="003E254B"/>
    <w:rsid w:val="003E2E77"/>
    <w:rsid w:val="003E2F63"/>
    <w:rsid w:val="003E30C0"/>
    <w:rsid w:val="003E3190"/>
    <w:rsid w:val="003E327A"/>
    <w:rsid w:val="003E367D"/>
    <w:rsid w:val="003E37C1"/>
    <w:rsid w:val="003E3A4B"/>
    <w:rsid w:val="003E3A6A"/>
    <w:rsid w:val="003E3EC3"/>
    <w:rsid w:val="003E4151"/>
    <w:rsid w:val="003E432D"/>
    <w:rsid w:val="003E4796"/>
    <w:rsid w:val="003E47A7"/>
    <w:rsid w:val="003E4D87"/>
    <w:rsid w:val="003E4DCB"/>
    <w:rsid w:val="003E541D"/>
    <w:rsid w:val="003E5E79"/>
    <w:rsid w:val="003E5FDD"/>
    <w:rsid w:val="003E60E2"/>
    <w:rsid w:val="003E6D60"/>
    <w:rsid w:val="003E70C4"/>
    <w:rsid w:val="003E7293"/>
    <w:rsid w:val="003E75A2"/>
    <w:rsid w:val="003E77F4"/>
    <w:rsid w:val="003E7DA3"/>
    <w:rsid w:val="003F0305"/>
    <w:rsid w:val="003F03A3"/>
    <w:rsid w:val="003F03BD"/>
    <w:rsid w:val="003F0DB3"/>
    <w:rsid w:val="003F1025"/>
    <w:rsid w:val="003F1CCD"/>
    <w:rsid w:val="003F1D97"/>
    <w:rsid w:val="003F1FE5"/>
    <w:rsid w:val="003F2291"/>
    <w:rsid w:val="003F2420"/>
    <w:rsid w:val="003F29D0"/>
    <w:rsid w:val="003F2C2A"/>
    <w:rsid w:val="003F2DE5"/>
    <w:rsid w:val="003F33F7"/>
    <w:rsid w:val="003F36D0"/>
    <w:rsid w:val="003F37F9"/>
    <w:rsid w:val="003F39CC"/>
    <w:rsid w:val="003F3F1E"/>
    <w:rsid w:val="003F4045"/>
    <w:rsid w:val="003F4053"/>
    <w:rsid w:val="003F483E"/>
    <w:rsid w:val="003F4A10"/>
    <w:rsid w:val="003F4BD2"/>
    <w:rsid w:val="003F4D89"/>
    <w:rsid w:val="003F4EC9"/>
    <w:rsid w:val="003F4FDC"/>
    <w:rsid w:val="003F5137"/>
    <w:rsid w:val="003F53A8"/>
    <w:rsid w:val="003F5810"/>
    <w:rsid w:val="003F5821"/>
    <w:rsid w:val="003F5839"/>
    <w:rsid w:val="003F5B58"/>
    <w:rsid w:val="003F5D49"/>
    <w:rsid w:val="003F69DC"/>
    <w:rsid w:val="003F6B2B"/>
    <w:rsid w:val="003F6CEB"/>
    <w:rsid w:val="003F77F7"/>
    <w:rsid w:val="003F7823"/>
    <w:rsid w:val="003F7AD6"/>
    <w:rsid w:val="003F7F2E"/>
    <w:rsid w:val="003F7FB0"/>
    <w:rsid w:val="00400834"/>
    <w:rsid w:val="00400D61"/>
    <w:rsid w:val="00401082"/>
    <w:rsid w:val="0040115F"/>
    <w:rsid w:val="00401390"/>
    <w:rsid w:val="00401821"/>
    <w:rsid w:val="00401968"/>
    <w:rsid w:val="00401BA5"/>
    <w:rsid w:val="00401C67"/>
    <w:rsid w:val="00402032"/>
    <w:rsid w:val="00402227"/>
    <w:rsid w:val="004022EA"/>
    <w:rsid w:val="0040264C"/>
    <w:rsid w:val="00402659"/>
    <w:rsid w:val="00402773"/>
    <w:rsid w:val="00402775"/>
    <w:rsid w:val="00402B3A"/>
    <w:rsid w:val="00402EEC"/>
    <w:rsid w:val="004039B9"/>
    <w:rsid w:val="00404105"/>
    <w:rsid w:val="004041F3"/>
    <w:rsid w:val="00404640"/>
    <w:rsid w:val="00404CB6"/>
    <w:rsid w:val="00405063"/>
    <w:rsid w:val="00405111"/>
    <w:rsid w:val="0040542A"/>
    <w:rsid w:val="0040554B"/>
    <w:rsid w:val="0040559C"/>
    <w:rsid w:val="0040598D"/>
    <w:rsid w:val="00405BB9"/>
    <w:rsid w:val="00405C0E"/>
    <w:rsid w:val="0040634C"/>
    <w:rsid w:val="004064D8"/>
    <w:rsid w:val="004066EB"/>
    <w:rsid w:val="00406888"/>
    <w:rsid w:val="00406B0B"/>
    <w:rsid w:val="00406D48"/>
    <w:rsid w:val="00406F61"/>
    <w:rsid w:val="00407188"/>
    <w:rsid w:val="0040736B"/>
    <w:rsid w:val="004076BD"/>
    <w:rsid w:val="00407844"/>
    <w:rsid w:val="00407D2D"/>
    <w:rsid w:val="00407D3F"/>
    <w:rsid w:val="00410327"/>
    <w:rsid w:val="004103C2"/>
    <w:rsid w:val="00410819"/>
    <w:rsid w:val="00410828"/>
    <w:rsid w:val="00410F5D"/>
    <w:rsid w:val="00411537"/>
    <w:rsid w:val="004116DE"/>
    <w:rsid w:val="00411819"/>
    <w:rsid w:val="0041243D"/>
    <w:rsid w:val="00412B37"/>
    <w:rsid w:val="00412C09"/>
    <w:rsid w:val="0041313C"/>
    <w:rsid w:val="004132D6"/>
    <w:rsid w:val="004135F9"/>
    <w:rsid w:val="00413A0F"/>
    <w:rsid w:val="00413ADA"/>
    <w:rsid w:val="00414809"/>
    <w:rsid w:val="0041487E"/>
    <w:rsid w:val="00414FBD"/>
    <w:rsid w:val="0041520F"/>
    <w:rsid w:val="0041528C"/>
    <w:rsid w:val="00415A52"/>
    <w:rsid w:val="00415A55"/>
    <w:rsid w:val="00415C7D"/>
    <w:rsid w:val="00415DB9"/>
    <w:rsid w:val="00415F5C"/>
    <w:rsid w:val="004160E3"/>
    <w:rsid w:val="00416294"/>
    <w:rsid w:val="00416762"/>
    <w:rsid w:val="004168BC"/>
    <w:rsid w:val="004168E6"/>
    <w:rsid w:val="00416B17"/>
    <w:rsid w:val="00416E55"/>
    <w:rsid w:val="00416EBA"/>
    <w:rsid w:val="00417489"/>
    <w:rsid w:val="004174E0"/>
    <w:rsid w:val="00417757"/>
    <w:rsid w:val="004179FD"/>
    <w:rsid w:val="00417DC8"/>
    <w:rsid w:val="004200D9"/>
    <w:rsid w:val="0042030D"/>
    <w:rsid w:val="0042031A"/>
    <w:rsid w:val="0042041E"/>
    <w:rsid w:val="004204BF"/>
    <w:rsid w:val="00420627"/>
    <w:rsid w:val="0042069A"/>
    <w:rsid w:val="004206CE"/>
    <w:rsid w:val="00421081"/>
    <w:rsid w:val="00421258"/>
    <w:rsid w:val="00421550"/>
    <w:rsid w:val="004216CE"/>
    <w:rsid w:val="00421789"/>
    <w:rsid w:val="00421955"/>
    <w:rsid w:val="00421A39"/>
    <w:rsid w:val="00421BD9"/>
    <w:rsid w:val="00421C1F"/>
    <w:rsid w:val="00421CEE"/>
    <w:rsid w:val="00421FC6"/>
    <w:rsid w:val="004225A5"/>
    <w:rsid w:val="00422850"/>
    <w:rsid w:val="00422ABE"/>
    <w:rsid w:val="00422B08"/>
    <w:rsid w:val="00422D32"/>
    <w:rsid w:val="00423138"/>
    <w:rsid w:val="00423323"/>
    <w:rsid w:val="00423A41"/>
    <w:rsid w:val="00423A98"/>
    <w:rsid w:val="00423D4C"/>
    <w:rsid w:val="00423D7B"/>
    <w:rsid w:val="00423DB0"/>
    <w:rsid w:val="004240CA"/>
    <w:rsid w:val="0042419B"/>
    <w:rsid w:val="00424394"/>
    <w:rsid w:val="004247A1"/>
    <w:rsid w:val="0042518A"/>
    <w:rsid w:val="004253E7"/>
    <w:rsid w:val="004256C1"/>
    <w:rsid w:val="00425809"/>
    <w:rsid w:val="004258D2"/>
    <w:rsid w:val="0042685E"/>
    <w:rsid w:val="00426B5F"/>
    <w:rsid w:val="00426C2D"/>
    <w:rsid w:val="00426D0F"/>
    <w:rsid w:val="0042719C"/>
    <w:rsid w:val="004273E6"/>
    <w:rsid w:val="004274A1"/>
    <w:rsid w:val="00427674"/>
    <w:rsid w:val="004276A0"/>
    <w:rsid w:val="00427E8E"/>
    <w:rsid w:val="00430EE4"/>
    <w:rsid w:val="00430F0A"/>
    <w:rsid w:val="0043116E"/>
    <w:rsid w:val="00431269"/>
    <w:rsid w:val="0043179E"/>
    <w:rsid w:val="0043183F"/>
    <w:rsid w:val="00431934"/>
    <w:rsid w:val="00431984"/>
    <w:rsid w:val="00431986"/>
    <w:rsid w:val="0043199B"/>
    <w:rsid w:val="00431B5A"/>
    <w:rsid w:val="00431BC1"/>
    <w:rsid w:val="00431CD4"/>
    <w:rsid w:val="00431F6E"/>
    <w:rsid w:val="00431FE0"/>
    <w:rsid w:val="0043242B"/>
    <w:rsid w:val="0043253A"/>
    <w:rsid w:val="00432E30"/>
    <w:rsid w:val="00432F88"/>
    <w:rsid w:val="0043360A"/>
    <w:rsid w:val="004339D8"/>
    <w:rsid w:val="00433E48"/>
    <w:rsid w:val="00433F12"/>
    <w:rsid w:val="00434257"/>
    <w:rsid w:val="004343E7"/>
    <w:rsid w:val="004344E6"/>
    <w:rsid w:val="00434802"/>
    <w:rsid w:val="00434966"/>
    <w:rsid w:val="00434B06"/>
    <w:rsid w:val="00434B94"/>
    <w:rsid w:val="00434CB4"/>
    <w:rsid w:val="0043504F"/>
    <w:rsid w:val="004356B7"/>
    <w:rsid w:val="004362C1"/>
    <w:rsid w:val="004369CD"/>
    <w:rsid w:val="00437061"/>
    <w:rsid w:val="004372DA"/>
    <w:rsid w:val="00437714"/>
    <w:rsid w:val="00437784"/>
    <w:rsid w:val="004377A8"/>
    <w:rsid w:val="00437BE5"/>
    <w:rsid w:val="00437C16"/>
    <w:rsid w:val="00437D24"/>
    <w:rsid w:val="00437E28"/>
    <w:rsid w:val="00437FDF"/>
    <w:rsid w:val="004405A1"/>
    <w:rsid w:val="0044070D"/>
    <w:rsid w:val="00440C41"/>
    <w:rsid w:val="00440CE5"/>
    <w:rsid w:val="00440D89"/>
    <w:rsid w:val="0044103D"/>
    <w:rsid w:val="00441177"/>
    <w:rsid w:val="00441321"/>
    <w:rsid w:val="004413E3"/>
    <w:rsid w:val="004417BA"/>
    <w:rsid w:val="004417E1"/>
    <w:rsid w:val="004418CA"/>
    <w:rsid w:val="00441A9B"/>
    <w:rsid w:val="00441B90"/>
    <w:rsid w:val="00441ECD"/>
    <w:rsid w:val="0044219C"/>
    <w:rsid w:val="00442480"/>
    <w:rsid w:val="0044255E"/>
    <w:rsid w:val="004427F9"/>
    <w:rsid w:val="00442BF0"/>
    <w:rsid w:val="00442E04"/>
    <w:rsid w:val="00442E16"/>
    <w:rsid w:val="004430BF"/>
    <w:rsid w:val="004435A8"/>
    <w:rsid w:val="00444112"/>
    <w:rsid w:val="0044428F"/>
    <w:rsid w:val="00444A63"/>
    <w:rsid w:val="00444B0E"/>
    <w:rsid w:val="00444D21"/>
    <w:rsid w:val="00444D2D"/>
    <w:rsid w:val="00445067"/>
    <w:rsid w:val="00445265"/>
    <w:rsid w:val="004455F7"/>
    <w:rsid w:val="004463E6"/>
    <w:rsid w:val="00446DFB"/>
    <w:rsid w:val="00446DFD"/>
    <w:rsid w:val="00446E1C"/>
    <w:rsid w:val="00447121"/>
    <w:rsid w:val="004471B7"/>
    <w:rsid w:val="0044744B"/>
    <w:rsid w:val="004476EA"/>
    <w:rsid w:val="00450501"/>
    <w:rsid w:val="00450B02"/>
    <w:rsid w:val="0045123D"/>
    <w:rsid w:val="0045127B"/>
    <w:rsid w:val="004512F9"/>
    <w:rsid w:val="004515D7"/>
    <w:rsid w:val="00451BA0"/>
    <w:rsid w:val="00451E2D"/>
    <w:rsid w:val="004520C7"/>
    <w:rsid w:val="004520E1"/>
    <w:rsid w:val="004520EF"/>
    <w:rsid w:val="0045223D"/>
    <w:rsid w:val="00452383"/>
    <w:rsid w:val="00452663"/>
    <w:rsid w:val="0045271B"/>
    <w:rsid w:val="00452C8B"/>
    <w:rsid w:val="00452CBD"/>
    <w:rsid w:val="00452DED"/>
    <w:rsid w:val="00452F5D"/>
    <w:rsid w:val="0045339A"/>
    <w:rsid w:val="0045378B"/>
    <w:rsid w:val="004537E0"/>
    <w:rsid w:val="00453B9E"/>
    <w:rsid w:val="00453BE2"/>
    <w:rsid w:val="00453C08"/>
    <w:rsid w:val="0045426C"/>
    <w:rsid w:val="0045436A"/>
    <w:rsid w:val="00454441"/>
    <w:rsid w:val="004549B3"/>
    <w:rsid w:val="00454B8A"/>
    <w:rsid w:val="004550E8"/>
    <w:rsid w:val="004551F4"/>
    <w:rsid w:val="004559CE"/>
    <w:rsid w:val="00455DE5"/>
    <w:rsid w:val="00455FEC"/>
    <w:rsid w:val="0045687E"/>
    <w:rsid w:val="004571A4"/>
    <w:rsid w:val="00457D94"/>
    <w:rsid w:val="0046022C"/>
    <w:rsid w:val="00460251"/>
    <w:rsid w:val="00460578"/>
    <w:rsid w:val="00460867"/>
    <w:rsid w:val="00460A96"/>
    <w:rsid w:val="00460AD2"/>
    <w:rsid w:val="00460E1A"/>
    <w:rsid w:val="004615B7"/>
    <w:rsid w:val="0046179B"/>
    <w:rsid w:val="0046179D"/>
    <w:rsid w:val="00461A9F"/>
    <w:rsid w:val="00461D97"/>
    <w:rsid w:val="00461DF2"/>
    <w:rsid w:val="00461E3D"/>
    <w:rsid w:val="00461F1C"/>
    <w:rsid w:val="004621ED"/>
    <w:rsid w:val="004625BB"/>
    <w:rsid w:val="0046265F"/>
    <w:rsid w:val="00462722"/>
    <w:rsid w:val="00463352"/>
    <w:rsid w:val="00463546"/>
    <w:rsid w:val="00463580"/>
    <w:rsid w:val="004637FD"/>
    <w:rsid w:val="00463DF8"/>
    <w:rsid w:val="00463F6D"/>
    <w:rsid w:val="00464383"/>
    <w:rsid w:val="0046478A"/>
    <w:rsid w:val="00464866"/>
    <w:rsid w:val="00464A17"/>
    <w:rsid w:val="00464F4C"/>
    <w:rsid w:val="00465314"/>
    <w:rsid w:val="0046550A"/>
    <w:rsid w:val="00465608"/>
    <w:rsid w:val="00465F09"/>
    <w:rsid w:val="00466063"/>
    <w:rsid w:val="004661F9"/>
    <w:rsid w:val="00466402"/>
    <w:rsid w:val="00466467"/>
    <w:rsid w:val="00466F65"/>
    <w:rsid w:val="00467257"/>
    <w:rsid w:val="004672DF"/>
    <w:rsid w:val="004677E6"/>
    <w:rsid w:val="00467C38"/>
    <w:rsid w:val="00467D88"/>
    <w:rsid w:val="00467F65"/>
    <w:rsid w:val="00470AC2"/>
    <w:rsid w:val="00470C62"/>
    <w:rsid w:val="00470D6A"/>
    <w:rsid w:val="00471112"/>
    <w:rsid w:val="004713C1"/>
    <w:rsid w:val="00471685"/>
    <w:rsid w:val="00471686"/>
    <w:rsid w:val="004717A1"/>
    <w:rsid w:val="00471C61"/>
    <w:rsid w:val="00471E21"/>
    <w:rsid w:val="00472034"/>
    <w:rsid w:val="00472543"/>
    <w:rsid w:val="004725A3"/>
    <w:rsid w:val="004727FB"/>
    <w:rsid w:val="00472887"/>
    <w:rsid w:val="00472CC8"/>
    <w:rsid w:val="004730D6"/>
    <w:rsid w:val="0047334E"/>
    <w:rsid w:val="004733EA"/>
    <w:rsid w:val="0047386A"/>
    <w:rsid w:val="00473DA1"/>
    <w:rsid w:val="0047404F"/>
    <w:rsid w:val="00474285"/>
    <w:rsid w:val="0047437D"/>
    <w:rsid w:val="00474435"/>
    <w:rsid w:val="0047458A"/>
    <w:rsid w:val="00474979"/>
    <w:rsid w:val="00474B63"/>
    <w:rsid w:val="00475085"/>
    <w:rsid w:val="004758C7"/>
    <w:rsid w:val="00475E93"/>
    <w:rsid w:val="00475EA5"/>
    <w:rsid w:val="0047630A"/>
    <w:rsid w:val="00476557"/>
    <w:rsid w:val="0047658A"/>
    <w:rsid w:val="004767AC"/>
    <w:rsid w:val="00476AA3"/>
    <w:rsid w:val="00476CF6"/>
    <w:rsid w:val="00476D90"/>
    <w:rsid w:val="00476EF1"/>
    <w:rsid w:val="004776AB"/>
    <w:rsid w:val="00477983"/>
    <w:rsid w:val="00477AA8"/>
    <w:rsid w:val="00477BEA"/>
    <w:rsid w:val="00477CB2"/>
    <w:rsid w:val="00477DCD"/>
    <w:rsid w:val="004807C2"/>
    <w:rsid w:val="00480997"/>
    <w:rsid w:val="00480BB3"/>
    <w:rsid w:val="00481067"/>
    <w:rsid w:val="00481097"/>
    <w:rsid w:val="0048122F"/>
    <w:rsid w:val="004818BA"/>
    <w:rsid w:val="0048191E"/>
    <w:rsid w:val="00481988"/>
    <w:rsid w:val="00481B3A"/>
    <w:rsid w:val="00481B87"/>
    <w:rsid w:val="00481B97"/>
    <w:rsid w:val="004824D0"/>
    <w:rsid w:val="00482774"/>
    <w:rsid w:val="004829A2"/>
    <w:rsid w:val="004829D2"/>
    <w:rsid w:val="00482AEB"/>
    <w:rsid w:val="00482DF9"/>
    <w:rsid w:val="004831A8"/>
    <w:rsid w:val="004832EA"/>
    <w:rsid w:val="0048374C"/>
    <w:rsid w:val="00483D8D"/>
    <w:rsid w:val="00483F49"/>
    <w:rsid w:val="0048401E"/>
    <w:rsid w:val="00484074"/>
    <w:rsid w:val="004842E4"/>
    <w:rsid w:val="0048447B"/>
    <w:rsid w:val="004845CD"/>
    <w:rsid w:val="004846A1"/>
    <w:rsid w:val="00484828"/>
    <w:rsid w:val="00484B80"/>
    <w:rsid w:val="00484F11"/>
    <w:rsid w:val="00485097"/>
    <w:rsid w:val="004856E6"/>
    <w:rsid w:val="00485873"/>
    <w:rsid w:val="00486699"/>
    <w:rsid w:val="004867B7"/>
    <w:rsid w:val="004868E7"/>
    <w:rsid w:val="00486AAE"/>
    <w:rsid w:val="00486E08"/>
    <w:rsid w:val="00486E5A"/>
    <w:rsid w:val="00487044"/>
    <w:rsid w:val="004870CB"/>
    <w:rsid w:val="0048711B"/>
    <w:rsid w:val="00487322"/>
    <w:rsid w:val="00487464"/>
    <w:rsid w:val="004876DF"/>
    <w:rsid w:val="00487703"/>
    <w:rsid w:val="004877EB"/>
    <w:rsid w:val="004878B1"/>
    <w:rsid w:val="00487975"/>
    <w:rsid w:val="00487B35"/>
    <w:rsid w:val="00487F8A"/>
    <w:rsid w:val="0049034F"/>
    <w:rsid w:val="00490672"/>
    <w:rsid w:val="00490B99"/>
    <w:rsid w:val="00490DE1"/>
    <w:rsid w:val="00490F03"/>
    <w:rsid w:val="00490F4B"/>
    <w:rsid w:val="00491041"/>
    <w:rsid w:val="004919E3"/>
    <w:rsid w:val="00492248"/>
    <w:rsid w:val="00492F28"/>
    <w:rsid w:val="00492FCB"/>
    <w:rsid w:val="00493046"/>
    <w:rsid w:val="0049312C"/>
    <w:rsid w:val="004940C5"/>
    <w:rsid w:val="004940F5"/>
    <w:rsid w:val="00494338"/>
    <w:rsid w:val="004944E5"/>
    <w:rsid w:val="00494581"/>
    <w:rsid w:val="00494D9F"/>
    <w:rsid w:val="00494FC2"/>
    <w:rsid w:val="00495058"/>
    <w:rsid w:val="00495110"/>
    <w:rsid w:val="0049520B"/>
    <w:rsid w:val="0049521A"/>
    <w:rsid w:val="004953F6"/>
    <w:rsid w:val="00495B20"/>
    <w:rsid w:val="00495B52"/>
    <w:rsid w:val="00495FF7"/>
    <w:rsid w:val="00496188"/>
    <w:rsid w:val="00496193"/>
    <w:rsid w:val="0049690D"/>
    <w:rsid w:val="00496C40"/>
    <w:rsid w:val="00496CBA"/>
    <w:rsid w:val="00496D39"/>
    <w:rsid w:val="0049720A"/>
    <w:rsid w:val="004972B2"/>
    <w:rsid w:val="0049744B"/>
    <w:rsid w:val="004976D8"/>
    <w:rsid w:val="0049792F"/>
    <w:rsid w:val="00497BC5"/>
    <w:rsid w:val="00497D6C"/>
    <w:rsid w:val="004A002A"/>
    <w:rsid w:val="004A0423"/>
    <w:rsid w:val="004A057E"/>
    <w:rsid w:val="004A05FB"/>
    <w:rsid w:val="004A0D6C"/>
    <w:rsid w:val="004A0F11"/>
    <w:rsid w:val="004A1B39"/>
    <w:rsid w:val="004A1C32"/>
    <w:rsid w:val="004A1D7D"/>
    <w:rsid w:val="004A1F04"/>
    <w:rsid w:val="004A1FD2"/>
    <w:rsid w:val="004A241B"/>
    <w:rsid w:val="004A2442"/>
    <w:rsid w:val="004A2558"/>
    <w:rsid w:val="004A2620"/>
    <w:rsid w:val="004A26B8"/>
    <w:rsid w:val="004A2817"/>
    <w:rsid w:val="004A283E"/>
    <w:rsid w:val="004A2976"/>
    <w:rsid w:val="004A2F12"/>
    <w:rsid w:val="004A353C"/>
    <w:rsid w:val="004A35C2"/>
    <w:rsid w:val="004A3A64"/>
    <w:rsid w:val="004A3BEC"/>
    <w:rsid w:val="004A3BF9"/>
    <w:rsid w:val="004A3EAA"/>
    <w:rsid w:val="004A3FF4"/>
    <w:rsid w:val="004A41A7"/>
    <w:rsid w:val="004A4490"/>
    <w:rsid w:val="004A49DE"/>
    <w:rsid w:val="004A4DA7"/>
    <w:rsid w:val="004A54F4"/>
    <w:rsid w:val="004A573D"/>
    <w:rsid w:val="004A5D44"/>
    <w:rsid w:val="004A5EDE"/>
    <w:rsid w:val="004A5F0E"/>
    <w:rsid w:val="004A62E8"/>
    <w:rsid w:val="004A63B9"/>
    <w:rsid w:val="004A649D"/>
    <w:rsid w:val="004A64A8"/>
    <w:rsid w:val="004A6F13"/>
    <w:rsid w:val="004A6F15"/>
    <w:rsid w:val="004A70B0"/>
    <w:rsid w:val="004A797F"/>
    <w:rsid w:val="004A7B26"/>
    <w:rsid w:val="004A7B8C"/>
    <w:rsid w:val="004A7D03"/>
    <w:rsid w:val="004A7D97"/>
    <w:rsid w:val="004B0047"/>
    <w:rsid w:val="004B01E9"/>
    <w:rsid w:val="004B0414"/>
    <w:rsid w:val="004B0505"/>
    <w:rsid w:val="004B0869"/>
    <w:rsid w:val="004B0B8F"/>
    <w:rsid w:val="004B0ED1"/>
    <w:rsid w:val="004B111F"/>
    <w:rsid w:val="004B15C7"/>
    <w:rsid w:val="004B1940"/>
    <w:rsid w:val="004B1EF6"/>
    <w:rsid w:val="004B2503"/>
    <w:rsid w:val="004B25CE"/>
    <w:rsid w:val="004B2BF8"/>
    <w:rsid w:val="004B2C37"/>
    <w:rsid w:val="004B2DBA"/>
    <w:rsid w:val="004B2FE2"/>
    <w:rsid w:val="004B3191"/>
    <w:rsid w:val="004B3269"/>
    <w:rsid w:val="004B351A"/>
    <w:rsid w:val="004B3750"/>
    <w:rsid w:val="004B37F5"/>
    <w:rsid w:val="004B3A1D"/>
    <w:rsid w:val="004B3B17"/>
    <w:rsid w:val="004B3B8F"/>
    <w:rsid w:val="004B3BCB"/>
    <w:rsid w:val="004B3CA0"/>
    <w:rsid w:val="004B4B25"/>
    <w:rsid w:val="004B4CBB"/>
    <w:rsid w:val="004B5133"/>
    <w:rsid w:val="004B51BE"/>
    <w:rsid w:val="004B535B"/>
    <w:rsid w:val="004B5659"/>
    <w:rsid w:val="004B591A"/>
    <w:rsid w:val="004B5928"/>
    <w:rsid w:val="004B5943"/>
    <w:rsid w:val="004B5A5B"/>
    <w:rsid w:val="004B60E9"/>
    <w:rsid w:val="004B65ED"/>
    <w:rsid w:val="004B71AF"/>
    <w:rsid w:val="004B7626"/>
    <w:rsid w:val="004B7C94"/>
    <w:rsid w:val="004C05B3"/>
    <w:rsid w:val="004C06F1"/>
    <w:rsid w:val="004C0AAA"/>
    <w:rsid w:val="004C0FE0"/>
    <w:rsid w:val="004C15BF"/>
    <w:rsid w:val="004C19D3"/>
    <w:rsid w:val="004C1DF5"/>
    <w:rsid w:val="004C1E14"/>
    <w:rsid w:val="004C2902"/>
    <w:rsid w:val="004C2F1C"/>
    <w:rsid w:val="004C3075"/>
    <w:rsid w:val="004C36A0"/>
    <w:rsid w:val="004C3942"/>
    <w:rsid w:val="004C3AC9"/>
    <w:rsid w:val="004C3D5F"/>
    <w:rsid w:val="004C3ECE"/>
    <w:rsid w:val="004C4051"/>
    <w:rsid w:val="004C4111"/>
    <w:rsid w:val="004C41B6"/>
    <w:rsid w:val="004C48F1"/>
    <w:rsid w:val="004C49A4"/>
    <w:rsid w:val="004C4CD4"/>
    <w:rsid w:val="004C52B0"/>
    <w:rsid w:val="004C610E"/>
    <w:rsid w:val="004C6A77"/>
    <w:rsid w:val="004C77EE"/>
    <w:rsid w:val="004C78DE"/>
    <w:rsid w:val="004C7CD4"/>
    <w:rsid w:val="004C7DC3"/>
    <w:rsid w:val="004C7E73"/>
    <w:rsid w:val="004C7EF2"/>
    <w:rsid w:val="004D01DC"/>
    <w:rsid w:val="004D02AE"/>
    <w:rsid w:val="004D044F"/>
    <w:rsid w:val="004D0A5E"/>
    <w:rsid w:val="004D0B00"/>
    <w:rsid w:val="004D0E99"/>
    <w:rsid w:val="004D0FD7"/>
    <w:rsid w:val="004D114A"/>
    <w:rsid w:val="004D145D"/>
    <w:rsid w:val="004D230F"/>
    <w:rsid w:val="004D2D15"/>
    <w:rsid w:val="004D33AC"/>
    <w:rsid w:val="004D36EE"/>
    <w:rsid w:val="004D3AE4"/>
    <w:rsid w:val="004D3B41"/>
    <w:rsid w:val="004D3CCA"/>
    <w:rsid w:val="004D44DB"/>
    <w:rsid w:val="004D46E7"/>
    <w:rsid w:val="004D4A23"/>
    <w:rsid w:val="004D4CDF"/>
    <w:rsid w:val="004D503A"/>
    <w:rsid w:val="004D515C"/>
    <w:rsid w:val="004D530C"/>
    <w:rsid w:val="004D554D"/>
    <w:rsid w:val="004D55F1"/>
    <w:rsid w:val="004D5691"/>
    <w:rsid w:val="004D5925"/>
    <w:rsid w:val="004D5A5E"/>
    <w:rsid w:val="004D633A"/>
    <w:rsid w:val="004D6365"/>
    <w:rsid w:val="004D63ED"/>
    <w:rsid w:val="004D6416"/>
    <w:rsid w:val="004D6B57"/>
    <w:rsid w:val="004D6BA8"/>
    <w:rsid w:val="004D6E37"/>
    <w:rsid w:val="004D73E2"/>
    <w:rsid w:val="004D77EB"/>
    <w:rsid w:val="004D78FE"/>
    <w:rsid w:val="004D7A53"/>
    <w:rsid w:val="004D7CC5"/>
    <w:rsid w:val="004E00EA"/>
    <w:rsid w:val="004E0609"/>
    <w:rsid w:val="004E0841"/>
    <w:rsid w:val="004E0D30"/>
    <w:rsid w:val="004E0DF3"/>
    <w:rsid w:val="004E0ED8"/>
    <w:rsid w:val="004E139D"/>
    <w:rsid w:val="004E1B64"/>
    <w:rsid w:val="004E1EB7"/>
    <w:rsid w:val="004E22D4"/>
    <w:rsid w:val="004E2645"/>
    <w:rsid w:val="004E27D1"/>
    <w:rsid w:val="004E2A0D"/>
    <w:rsid w:val="004E2AE2"/>
    <w:rsid w:val="004E2C3A"/>
    <w:rsid w:val="004E365D"/>
    <w:rsid w:val="004E36BC"/>
    <w:rsid w:val="004E36EC"/>
    <w:rsid w:val="004E403C"/>
    <w:rsid w:val="004E4088"/>
    <w:rsid w:val="004E4B9C"/>
    <w:rsid w:val="004E5273"/>
    <w:rsid w:val="004E5277"/>
    <w:rsid w:val="004E5321"/>
    <w:rsid w:val="004E5AC9"/>
    <w:rsid w:val="004E5FC5"/>
    <w:rsid w:val="004E6116"/>
    <w:rsid w:val="004E61D4"/>
    <w:rsid w:val="004E62E6"/>
    <w:rsid w:val="004E62EE"/>
    <w:rsid w:val="004E6365"/>
    <w:rsid w:val="004E6460"/>
    <w:rsid w:val="004E6B14"/>
    <w:rsid w:val="004E7128"/>
    <w:rsid w:val="004E7145"/>
    <w:rsid w:val="004E71A4"/>
    <w:rsid w:val="004E78CD"/>
    <w:rsid w:val="004E7BBD"/>
    <w:rsid w:val="004E7BF6"/>
    <w:rsid w:val="004F069A"/>
    <w:rsid w:val="004F0A84"/>
    <w:rsid w:val="004F0BA2"/>
    <w:rsid w:val="004F0BDE"/>
    <w:rsid w:val="004F0D8A"/>
    <w:rsid w:val="004F103F"/>
    <w:rsid w:val="004F1795"/>
    <w:rsid w:val="004F1D61"/>
    <w:rsid w:val="004F2C80"/>
    <w:rsid w:val="004F3009"/>
    <w:rsid w:val="004F3522"/>
    <w:rsid w:val="004F3864"/>
    <w:rsid w:val="004F39A5"/>
    <w:rsid w:val="004F3B39"/>
    <w:rsid w:val="004F4182"/>
    <w:rsid w:val="004F438C"/>
    <w:rsid w:val="004F4572"/>
    <w:rsid w:val="004F46DD"/>
    <w:rsid w:val="004F4833"/>
    <w:rsid w:val="004F4B92"/>
    <w:rsid w:val="004F4C86"/>
    <w:rsid w:val="004F51F4"/>
    <w:rsid w:val="004F655B"/>
    <w:rsid w:val="004F6B71"/>
    <w:rsid w:val="004F6CCB"/>
    <w:rsid w:val="004F6DB7"/>
    <w:rsid w:val="004F70EA"/>
    <w:rsid w:val="004F7230"/>
    <w:rsid w:val="004F73C3"/>
    <w:rsid w:val="004F754D"/>
    <w:rsid w:val="004F7C0F"/>
    <w:rsid w:val="004F7D7C"/>
    <w:rsid w:val="0050024B"/>
    <w:rsid w:val="0050065A"/>
    <w:rsid w:val="005010AB"/>
    <w:rsid w:val="00501247"/>
    <w:rsid w:val="005015A9"/>
    <w:rsid w:val="00501B6C"/>
    <w:rsid w:val="00501C3E"/>
    <w:rsid w:val="00502042"/>
    <w:rsid w:val="0050224C"/>
    <w:rsid w:val="005025A3"/>
    <w:rsid w:val="0050274E"/>
    <w:rsid w:val="00502A9D"/>
    <w:rsid w:val="00502FD7"/>
    <w:rsid w:val="00503110"/>
    <w:rsid w:val="0050333E"/>
    <w:rsid w:val="00503936"/>
    <w:rsid w:val="00503A4B"/>
    <w:rsid w:val="00503AF4"/>
    <w:rsid w:val="00503CCB"/>
    <w:rsid w:val="00503EBD"/>
    <w:rsid w:val="0050426E"/>
    <w:rsid w:val="0050456A"/>
    <w:rsid w:val="00504848"/>
    <w:rsid w:val="00504B0B"/>
    <w:rsid w:val="00504F79"/>
    <w:rsid w:val="005052FA"/>
    <w:rsid w:val="005054F7"/>
    <w:rsid w:val="00505548"/>
    <w:rsid w:val="00505EBB"/>
    <w:rsid w:val="00506225"/>
    <w:rsid w:val="005064DA"/>
    <w:rsid w:val="0050689F"/>
    <w:rsid w:val="00506A3E"/>
    <w:rsid w:val="00506AC9"/>
    <w:rsid w:val="0050729A"/>
    <w:rsid w:val="0050732D"/>
    <w:rsid w:val="0050737D"/>
    <w:rsid w:val="0050779A"/>
    <w:rsid w:val="0050798A"/>
    <w:rsid w:val="00507B59"/>
    <w:rsid w:val="005106BC"/>
    <w:rsid w:val="00510881"/>
    <w:rsid w:val="00510EC6"/>
    <w:rsid w:val="005118E4"/>
    <w:rsid w:val="00511925"/>
    <w:rsid w:val="00511B0E"/>
    <w:rsid w:val="00511D03"/>
    <w:rsid w:val="00511D0A"/>
    <w:rsid w:val="00511F51"/>
    <w:rsid w:val="00512789"/>
    <w:rsid w:val="00512E99"/>
    <w:rsid w:val="00512EBF"/>
    <w:rsid w:val="00513612"/>
    <w:rsid w:val="005138EF"/>
    <w:rsid w:val="00513903"/>
    <w:rsid w:val="00513CAA"/>
    <w:rsid w:val="0051436E"/>
    <w:rsid w:val="005143A3"/>
    <w:rsid w:val="00514923"/>
    <w:rsid w:val="00514A0B"/>
    <w:rsid w:val="00514A1D"/>
    <w:rsid w:val="00514BFC"/>
    <w:rsid w:val="00514C97"/>
    <w:rsid w:val="00515391"/>
    <w:rsid w:val="0051567C"/>
    <w:rsid w:val="00515DCF"/>
    <w:rsid w:val="00515F1A"/>
    <w:rsid w:val="0051612C"/>
    <w:rsid w:val="00516206"/>
    <w:rsid w:val="0051671A"/>
    <w:rsid w:val="00516785"/>
    <w:rsid w:val="00517018"/>
    <w:rsid w:val="00517368"/>
    <w:rsid w:val="005174C3"/>
    <w:rsid w:val="00517619"/>
    <w:rsid w:val="0051776C"/>
    <w:rsid w:val="00517E08"/>
    <w:rsid w:val="00517E1A"/>
    <w:rsid w:val="00520230"/>
    <w:rsid w:val="00520DA0"/>
    <w:rsid w:val="0052131B"/>
    <w:rsid w:val="00521435"/>
    <w:rsid w:val="005216D7"/>
    <w:rsid w:val="005219E2"/>
    <w:rsid w:val="00521B4C"/>
    <w:rsid w:val="00521E16"/>
    <w:rsid w:val="00521E8B"/>
    <w:rsid w:val="00521F93"/>
    <w:rsid w:val="0052235E"/>
    <w:rsid w:val="005227E4"/>
    <w:rsid w:val="005229C2"/>
    <w:rsid w:val="00522B47"/>
    <w:rsid w:val="00522B54"/>
    <w:rsid w:val="00522CB0"/>
    <w:rsid w:val="005233B1"/>
    <w:rsid w:val="005233EC"/>
    <w:rsid w:val="00523509"/>
    <w:rsid w:val="005236D1"/>
    <w:rsid w:val="00523833"/>
    <w:rsid w:val="00523BDC"/>
    <w:rsid w:val="00523DC5"/>
    <w:rsid w:val="00523F63"/>
    <w:rsid w:val="005240AF"/>
    <w:rsid w:val="0052419D"/>
    <w:rsid w:val="00524763"/>
    <w:rsid w:val="00524EDD"/>
    <w:rsid w:val="005251B4"/>
    <w:rsid w:val="0052530F"/>
    <w:rsid w:val="005254AE"/>
    <w:rsid w:val="00525A07"/>
    <w:rsid w:val="00525A50"/>
    <w:rsid w:val="00525C02"/>
    <w:rsid w:val="00525D89"/>
    <w:rsid w:val="00525E6C"/>
    <w:rsid w:val="0052666A"/>
    <w:rsid w:val="00526B58"/>
    <w:rsid w:val="00526B7A"/>
    <w:rsid w:val="00526D05"/>
    <w:rsid w:val="00526FA0"/>
    <w:rsid w:val="00527205"/>
    <w:rsid w:val="00527331"/>
    <w:rsid w:val="0052737B"/>
    <w:rsid w:val="00527BC8"/>
    <w:rsid w:val="00527F0F"/>
    <w:rsid w:val="005301F8"/>
    <w:rsid w:val="00530258"/>
    <w:rsid w:val="005302BD"/>
    <w:rsid w:val="005309F7"/>
    <w:rsid w:val="005310F1"/>
    <w:rsid w:val="005312FC"/>
    <w:rsid w:val="00531518"/>
    <w:rsid w:val="0053178B"/>
    <w:rsid w:val="005318B5"/>
    <w:rsid w:val="00531DC9"/>
    <w:rsid w:val="00531E06"/>
    <w:rsid w:val="00532155"/>
    <w:rsid w:val="0053244D"/>
    <w:rsid w:val="0053259C"/>
    <w:rsid w:val="005327C6"/>
    <w:rsid w:val="00532C6D"/>
    <w:rsid w:val="0053371A"/>
    <w:rsid w:val="00533CA8"/>
    <w:rsid w:val="00533D23"/>
    <w:rsid w:val="00533E5F"/>
    <w:rsid w:val="00533EF9"/>
    <w:rsid w:val="00533FA4"/>
    <w:rsid w:val="005344C6"/>
    <w:rsid w:val="005344E1"/>
    <w:rsid w:val="0053484D"/>
    <w:rsid w:val="0053492F"/>
    <w:rsid w:val="005352F6"/>
    <w:rsid w:val="0053548A"/>
    <w:rsid w:val="0053569E"/>
    <w:rsid w:val="005357F0"/>
    <w:rsid w:val="005357F5"/>
    <w:rsid w:val="00535A10"/>
    <w:rsid w:val="00535A81"/>
    <w:rsid w:val="00535ADF"/>
    <w:rsid w:val="00535DD3"/>
    <w:rsid w:val="0053600D"/>
    <w:rsid w:val="0053603D"/>
    <w:rsid w:val="0053624B"/>
    <w:rsid w:val="0053633D"/>
    <w:rsid w:val="00536C21"/>
    <w:rsid w:val="00536C9A"/>
    <w:rsid w:val="00536CA2"/>
    <w:rsid w:val="00536DA6"/>
    <w:rsid w:val="00536F80"/>
    <w:rsid w:val="0053742A"/>
    <w:rsid w:val="0053786B"/>
    <w:rsid w:val="00537A34"/>
    <w:rsid w:val="00537BB2"/>
    <w:rsid w:val="00537C1F"/>
    <w:rsid w:val="00537C85"/>
    <w:rsid w:val="00537D4B"/>
    <w:rsid w:val="00540A76"/>
    <w:rsid w:val="00540DC3"/>
    <w:rsid w:val="005410E4"/>
    <w:rsid w:val="005411A7"/>
    <w:rsid w:val="005411F5"/>
    <w:rsid w:val="00541237"/>
    <w:rsid w:val="00541343"/>
    <w:rsid w:val="0054137B"/>
    <w:rsid w:val="0054137C"/>
    <w:rsid w:val="00541481"/>
    <w:rsid w:val="00541A41"/>
    <w:rsid w:val="00541D29"/>
    <w:rsid w:val="00541E6E"/>
    <w:rsid w:val="0054226F"/>
    <w:rsid w:val="0054243C"/>
    <w:rsid w:val="0054247A"/>
    <w:rsid w:val="005424EE"/>
    <w:rsid w:val="00542BB9"/>
    <w:rsid w:val="00543107"/>
    <w:rsid w:val="005431C4"/>
    <w:rsid w:val="0054320F"/>
    <w:rsid w:val="005434B1"/>
    <w:rsid w:val="005436DF"/>
    <w:rsid w:val="0054377D"/>
    <w:rsid w:val="005437DF"/>
    <w:rsid w:val="0054392F"/>
    <w:rsid w:val="00543A1A"/>
    <w:rsid w:val="00543F23"/>
    <w:rsid w:val="0054415B"/>
    <w:rsid w:val="005443AB"/>
    <w:rsid w:val="005446D4"/>
    <w:rsid w:val="00544A00"/>
    <w:rsid w:val="0054501C"/>
    <w:rsid w:val="00545250"/>
    <w:rsid w:val="005459F9"/>
    <w:rsid w:val="00545B4E"/>
    <w:rsid w:val="00545D6A"/>
    <w:rsid w:val="00545EB2"/>
    <w:rsid w:val="00545F5F"/>
    <w:rsid w:val="00546B00"/>
    <w:rsid w:val="00546E09"/>
    <w:rsid w:val="00546E60"/>
    <w:rsid w:val="005472A4"/>
    <w:rsid w:val="00547356"/>
    <w:rsid w:val="005475D9"/>
    <w:rsid w:val="0054772C"/>
    <w:rsid w:val="00550046"/>
    <w:rsid w:val="005504EB"/>
    <w:rsid w:val="00550906"/>
    <w:rsid w:val="005509B5"/>
    <w:rsid w:val="00551535"/>
    <w:rsid w:val="005516F8"/>
    <w:rsid w:val="0055171F"/>
    <w:rsid w:val="00551A5B"/>
    <w:rsid w:val="00551D27"/>
    <w:rsid w:val="00551EC5"/>
    <w:rsid w:val="0055225C"/>
    <w:rsid w:val="005522CE"/>
    <w:rsid w:val="00552632"/>
    <w:rsid w:val="00552E53"/>
    <w:rsid w:val="00552ED3"/>
    <w:rsid w:val="00553060"/>
    <w:rsid w:val="0055328F"/>
    <w:rsid w:val="005534B6"/>
    <w:rsid w:val="00553713"/>
    <w:rsid w:val="0055386E"/>
    <w:rsid w:val="00553DEB"/>
    <w:rsid w:val="00554156"/>
    <w:rsid w:val="00554162"/>
    <w:rsid w:val="00554493"/>
    <w:rsid w:val="00554700"/>
    <w:rsid w:val="00554AC0"/>
    <w:rsid w:val="00554CC2"/>
    <w:rsid w:val="00554FCA"/>
    <w:rsid w:val="0055532A"/>
    <w:rsid w:val="005553DA"/>
    <w:rsid w:val="0055578D"/>
    <w:rsid w:val="00555D58"/>
    <w:rsid w:val="00555DC8"/>
    <w:rsid w:val="0055622A"/>
    <w:rsid w:val="0055635F"/>
    <w:rsid w:val="005567A9"/>
    <w:rsid w:val="005567FF"/>
    <w:rsid w:val="00556A7D"/>
    <w:rsid w:val="00556EE8"/>
    <w:rsid w:val="0055782C"/>
    <w:rsid w:val="00560345"/>
    <w:rsid w:val="0056099A"/>
    <w:rsid w:val="00560B15"/>
    <w:rsid w:val="00561222"/>
    <w:rsid w:val="005617BE"/>
    <w:rsid w:val="00561B8A"/>
    <w:rsid w:val="00561BCB"/>
    <w:rsid w:val="00561D25"/>
    <w:rsid w:val="00561D62"/>
    <w:rsid w:val="00561D84"/>
    <w:rsid w:val="00562008"/>
    <w:rsid w:val="00562506"/>
    <w:rsid w:val="005626EB"/>
    <w:rsid w:val="00562CA0"/>
    <w:rsid w:val="00562F17"/>
    <w:rsid w:val="00562F45"/>
    <w:rsid w:val="00563437"/>
    <w:rsid w:val="00563C62"/>
    <w:rsid w:val="00563F82"/>
    <w:rsid w:val="00563FD4"/>
    <w:rsid w:val="005644EA"/>
    <w:rsid w:val="0056497A"/>
    <w:rsid w:val="00564CA2"/>
    <w:rsid w:val="005653EE"/>
    <w:rsid w:val="00565463"/>
    <w:rsid w:val="0056582C"/>
    <w:rsid w:val="0056655C"/>
    <w:rsid w:val="0056699D"/>
    <w:rsid w:val="00566E0A"/>
    <w:rsid w:val="00566F36"/>
    <w:rsid w:val="00567488"/>
    <w:rsid w:val="00567891"/>
    <w:rsid w:val="00567A3A"/>
    <w:rsid w:val="00567A4E"/>
    <w:rsid w:val="00567C13"/>
    <w:rsid w:val="005703E9"/>
    <w:rsid w:val="0057060F"/>
    <w:rsid w:val="0057075C"/>
    <w:rsid w:val="00570A05"/>
    <w:rsid w:val="00570B90"/>
    <w:rsid w:val="0057121B"/>
    <w:rsid w:val="0057151A"/>
    <w:rsid w:val="00571881"/>
    <w:rsid w:val="0057204C"/>
    <w:rsid w:val="005720D0"/>
    <w:rsid w:val="0057220E"/>
    <w:rsid w:val="005723EA"/>
    <w:rsid w:val="0057245F"/>
    <w:rsid w:val="005727D7"/>
    <w:rsid w:val="00572B28"/>
    <w:rsid w:val="00572CF8"/>
    <w:rsid w:val="00573304"/>
    <w:rsid w:val="00573379"/>
    <w:rsid w:val="0057392D"/>
    <w:rsid w:val="0057393A"/>
    <w:rsid w:val="00574288"/>
    <w:rsid w:val="0057450A"/>
    <w:rsid w:val="00574BEC"/>
    <w:rsid w:val="00575571"/>
    <w:rsid w:val="00575702"/>
    <w:rsid w:val="00575987"/>
    <w:rsid w:val="005759D4"/>
    <w:rsid w:val="00575B05"/>
    <w:rsid w:val="00575E02"/>
    <w:rsid w:val="00575FEC"/>
    <w:rsid w:val="00576782"/>
    <w:rsid w:val="00576AA1"/>
    <w:rsid w:val="00576AA2"/>
    <w:rsid w:val="00576BCE"/>
    <w:rsid w:val="00576FFD"/>
    <w:rsid w:val="00577026"/>
    <w:rsid w:val="00577086"/>
    <w:rsid w:val="0057729A"/>
    <w:rsid w:val="005772E8"/>
    <w:rsid w:val="005776B2"/>
    <w:rsid w:val="0057798D"/>
    <w:rsid w:val="00580354"/>
    <w:rsid w:val="005803C5"/>
    <w:rsid w:val="00580A07"/>
    <w:rsid w:val="00580EF0"/>
    <w:rsid w:val="005810BC"/>
    <w:rsid w:val="005814A3"/>
    <w:rsid w:val="00581964"/>
    <w:rsid w:val="00581D16"/>
    <w:rsid w:val="005823FE"/>
    <w:rsid w:val="0058243B"/>
    <w:rsid w:val="005824C6"/>
    <w:rsid w:val="005824DA"/>
    <w:rsid w:val="005825B6"/>
    <w:rsid w:val="005827F8"/>
    <w:rsid w:val="00583013"/>
    <w:rsid w:val="00583743"/>
    <w:rsid w:val="00583745"/>
    <w:rsid w:val="00583902"/>
    <w:rsid w:val="00583A92"/>
    <w:rsid w:val="00583CD8"/>
    <w:rsid w:val="00584087"/>
    <w:rsid w:val="005844BF"/>
    <w:rsid w:val="005844EB"/>
    <w:rsid w:val="00584590"/>
    <w:rsid w:val="005845A1"/>
    <w:rsid w:val="0058474D"/>
    <w:rsid w:val="00584A93"/>
    <w:rsid w:val="00584A9E"/>
    <w:rsid w:val="00584C5D"/>
    <w:rsid w:val="00584DA8"/>
    <w:rsid w:val="00584DC6"/>
    <w:rsid w:val="005850F3"/>
    <w:rsid w:val="00585697"/>
    <w:rsid w:val="005863E8"/>
    <w:rsid w:val="00586605"/>
    <w:rsid w:val="00586608"/>
    <w:rsid w:val="005867F2"/>
    <w:rsid w:val="005868DE"/>
    <w:rsid w:val="00587772"/>
    <w:rsid w:val="005877AC"/>
    <w:rsid w:val="00587A63"/>
    <w:rsid w:val="00590203"/>
    <w:rsid w:val="00590297"/>
    <w:rsid w:val="00590445"/>
    <w:rsid w:val="00590596"/>
    <w:rsid w:val="0059078C"/>
    <w:rsid w:val="00590F0B"/>
    <w:rsid w:val="00591844"/>
    <w:rsid w:val="00591959"/>
    <w:rsid w:val="00591963"/>
    <w:rsid w:val="0059248F"/>
    <w:rsid w:val="00592937"/>
    <w:rsid w:val="00592AEA"/>
    <w:rsid w:val="00593145"/>
    <w:rsid w:val="00593470"/>
    <w:rsid w:val="0059380D"/>
    <w:rsid w:val="00593952"/>
    <w:rsid w:val="00593C48"/>
    <w:rsid w:val="00593D9E"/>
    <w:rsid w:val="00593DCD"/>
    <w:rsid w:val="0059461C"/>
    <w:rsid w:val="005952A2"/>
    <w:rsid w:val="00595944"/>
    <w:rsid w:val="0059606F"/>
    <w:rsid w:val="005966B7"/>
    <w:rsid w:val="005966D1"/>
    <w:rsid w:val="00596937"/>
    <w:rsid w:val="00596AA9"/>
    <w:rsid w:val="00596C44"/>
    <w:rsid w:val="00596C9B"/>
    <w:rsid w:val="00596D97"/>
    <w:rsid w:val="00596F8B"/>
    <w:rsid w:val="005972B5"/>
    <w:rsid w:val="0059755E"/>
    <w:rsid w:val="0059760D"/>
    <w:rsid w:val="00597A9A"/>
    <w:rsid w:val="005A0077"/>
    <w:rsid w:val="005A0108"/>
    <w:rsid w:val="005A020C"/>
    <w:rsid w:val="005A098E"/>
    <w:rsid w:val="005A10E6"/>
    <w:rsid w:val="005A1245"/>
    <w:rsid w:val="005A1286"/>
    <w:rsid w:val="005A141B"/>
    <w:rsid w:val="005A19FE"/>
    <w:rsid w:val="005A1C5A"/>
    <w:rsid w:val="005A1F09"/>
    <w:rsid w:val="005A2542"/>
    <w:rsid w:val="005A28A5"/>
    <w:rsid w:val="005A31D8"/>
    <w:rsid w:val="005A3EF0"/>
    <w:rsid w:val="005A3F3C"/>
    <w:rsid w:val="005A41F8"/>
    <w:rsid w:val="005A4321"/>
    <w:rsid w:val="005A48E2"/>
    <w:rsid w:val="005A4A50"/>
    <w:rsid w:val="005A4B1A"/>
    <w:rsid w:val="005A4C6A"/>
    <w:rsid w:val="005A4F61"/>
    <w:rsid w:val="005A4FFC"/>
    <w:rsid w:val="005A521D"/>
    <w:rsid w:val="005A5716"/>
    <w:rsid w:val="005A57FC"/>
    <w:rsid w:val="005A5958"/>
    <w:rsid w:val="005A5E62"/>
    <w:rsid w:val="005A62FF"/>
    <w:rsid w:val="005A6755"/>
    <w:rsid w:val="005A7007"/>
    <w:rsid w:val="005A7CC1"/>
    <w:rsid w:val="005A7D23"/>
    <w:rsid w:val="005B021A"/>
    <w:rsid w:val="005B023F"/>
    <w:rsid w:val="005B0362"/>
    <w:rsid w:val="005B054A"/>
    <w:rsid w:val="005B0AFA"/>
    <w:rsid w:val="005B0C93"/>
    <w:rsid w:val="005B11A7"/>
    <w:rsid w:val="005B12B8"/>
    <w:rsid w:val="005B1449"/>
    <w:rsid w:val="005B1FB5"/>
    <w:rsid w:val="005B2200"/>
    <w:rsid w:val="005B255C"/>
    <w:rsid w:val="005B2577"/>
    <w:rsid w:val="005B265F"/>
    <w:rsid w:val="005B26F5"/>
    <w:rsid w:val="005B2BBF"/>
    <w:rsid w:val="005B2D29"/>
    <w:rsid w:val="005B2DB9"/>
    <w:rsid w:val="005B2F26"/>
    <w:rsid w:val="005B30AA"/>
    <w:rsid w:val="005B32B8"/>
    <w:rsid w:val="005B370B"/>
    <w:rsid w:val="005B3830"/>
    <w:rsid w:val="005B3B55"/>
    <w:rsid w:val="005B3BC8"/>
    <w:rsid w:val="005B4946"/>
    <w:rsid w:val="005B49F7"/>
    <w:rsid w:val="005B4B63"/>
    <w:rsid w:val="005B4DAC"/>
    <w:rsid w:val="005B4EDB"/>
    <w:rsid w:val="005B539F"/>
    <w:rsid w:val="005B5666"/>
    <w:rsid w:val="005B5760"/>
    <w:rsid w:val="005B5AD0"/>
    <w:rsid w:val="005B5E2A"/>
    <w:rsid w:val="005B60BB"/>
    <w:rsid w:val="005B6136"/>
    <w:rsid w:val="005B6833"/>
    <w:rsid w:val="005B6A40"/>
    <w:rsid w:val="005B6BF0"/>
    <w:rsid w:val="005B6F33"/>
    <w:rsid w:val="005B711A"/>
    <w:rsid w:val="005B7B94"/>
    <w:rsid w:val="005B7D5A"/>
    <w:rsid w:val="005C0176"/>
    <w:rsid w:val="005C02A4"/>
    <w:rsid w:val="005C03D1"/>
    <w:rsid w:val="005C05FC"/>
    <w:rsid w:val="005C06C8"/>
    <w:rsid w:val="005C0790"/>
    <w:rsid w:val="005C0837"/>
    <w:rsid w:val="005C08D9"/>
    <w:rsid w:val="005C0AD4"/>
    <w:rsid w:val="005C0D90"/>
    <w:rsid w:val="005C0EEB"/>
    <w:rsid w:val="005C0F91"/>
    <w:rsid w:val="005C18C5"/>
    <w:rsid w:val="005C190C"/>
    <w:rsid w:val="005C1C63"/>
    <w:rsid w:val="005C1CFC"/>
    <w:rsid w:val="005C1D42"/>
    <w:rsid w:val="005C1DE3"/>
    <w:rsid w:val="005C1E26"/>
    <w:rsid w:val="005C1F21"/>
    <w:rsid w:val="005C20D2"/>
    <w:rsid w:val="005C219C"/>
    <w:rsid w:val="005C2BB0"/>
    <w:rsid w:val="005C2FD2"/>
    <w:rsid w:val="005C2FD7"/>
    <w:rsid w:val="005C3110"/>
    <w:rsid w:val="005C32FE"/>
    <w:rsid w:val="005C331B"/>
    <w:rsid w:val="005C3362"/>
    <w:rsid w:val="005C3839"/>
    <w:rsid w:val="005C4301"/>
    <w:rsid w:val="005C43B7"/>
    <w:rsid w:val="005C441D"/>
    <w:rsid w:val="005C45AB"/>
    <w:rsid w:val="005C463A"/>
    <w:rsid w:val="005C46E8"/>
    <w:rsid w:val="005C4752"/>
    <w:rsid w:val="005C4867"/>
    <w:rsid w:val="005C4C64"/>
    <w:rsid w:val="005C503A"/>
    <w:rsid w:val="005C535C"/>
    <w:rsid w:val="005C594F"/>
    <w:rsid w:val="005C5B20"/>
    <w:rsid w:val="005C5B48"/>
    <w:rsid w:val="005C5D78"/>
    <w:rsid w:val="005C6A33"/>
    <w:rsid w:val="005C6C68"/>
    <w:rsid w:val="005C6DFD"/>
    <w:rsid w:val="005C724B"/>
    <w:rsid w:val="005C770C"/>
    <w:rsid w:val="005C7A5E"/>
    <w:rsid w:val="005C7D3B"/>
    <w:rsid w:val="005D024A"/>
    <w:rsid w:val="005D0349"/>
    <w:rsid w:val="005D0503"/>
    <w:rsid w:val="005D0FA9"/>
    <w:rsid w:val="005D18B4"/>
    <w:rsid w:val="005D1B2F"/>
    <w:rsid w:val="005D1B4C"/>
    <w:rsid w:val="005D248D"/>
    <w:rsid w:val="005D282C"/>
    <w:rsid w:val="005D2A3A"/>
    <w:rsid w:val="005D2AFB"/>
    <w:rsid w:val="005D3088"/>
    <w:rsid w:val="005D321A"/>
    <w:rsid w:val="005D38F2"/>
    <w:rsid w:val="005D3A7B"/>
    <w:rsid w:val="005D3D0A"/>
    <w:rsid w:val="005D3D29"/>
    <w:rsid w:val="005D3D4B"/>
    <w:rsid w:val="005D4016"/>
    <w:rsid w:val="005D432E"/>
    <w:rsid w:val="005D4638"/>
    <w:rsid w:val="005D4724"/>
    <w:rsid w:val="005D4949"/>
    <w:rsid w:val="005D49AB"/>
    <w:rsid w:val="005D4C37"/>
    <w:rsid w:val="005D4D77"/>
    <w:rsid w:val="005D4FD4"/>
    <w:rsid w:val="005D5526"/>
    <w:rsid w:val="005D55D8"/>
    <w:rsid w:val="005D5B56"/>
    <w:rsid w:val="005D5CB7"/>
    <w:rsid w:val="005D6087"/>
    <w:rsid w:val="005D6165"/>
    <w:rsid w:val="005D6211"/>
    <w:rsid w:val="005D6372"/>
    <w:rsid w:val="005D6591"/>
    <w:rsid w:val="005D67C2"/>
    <w:rsid w:val="005D6BFE"/>
    <w:rsid w:val="005D6CBA"/>
    <w:rsid w:val="005D6D64"/>
    <w:rsid w:val="005D6F28"/>
    <w:rsid w:val="005D7B38"/>
    <w:rsid w:val="005D7C71"/>
    <w:rsid w:val="005D7EAB"/>
    <w:rsid w:val="005E0BF0"/>
    <w:rsid w:val="005E0CA3"/>
    <w:rsid w:val="005E112B"/>
    <w:rsid w:val="005E1200"/>
    <w:rsid w:val="005E130D"/>
    <w:rsid w:val="005E152C"/>
    <w:rsid w:val="005E2141"/>
    <w:rsid w:val="005E226B"/>
    <w:rsid w:val="005E2835"/>
    <w:rsid w:val="005E2AE1"/>
    <w:rsid w:val="005E2CAA"/>
    <w:rsid w:val="005E2E21"/>
    <w:rsid w:val="005E3C2E"/>
    <w:rsid w:val="005E4807"/>
    <w:rsid w:val="005E4F54"/>
    <w:rsid w:val="005E4FAA"/>
    <w:rsid w:val="005E5235"/>
    <w:rsid w:val="005E5D01"/>
    <w:rsid w:val="005E5E68"/>
    <w:rsid w:val="005E5F73"/>
    <w:rsid w:val="005E6121"/>
    <w:rsid w:val="005E638A"/>
    <w:rsid w:val="005E63EB"/>
    <w:rsid w:val="005E66A0"/>
    <w:rsid w:val="005E6B0E"/>
    <w:rsid w:val="005E6E98"/>
    <w:rsid w:val="005E6F15"/>
    <w:rsid w:val="005E6F7A"/>
    <w:rsid w:val="005E708C"/>
    <w:rsid w:val="005E7486"/>
    <w:rsid w:val="005E7795"/>
    <w:rsid w:val="005E78AB"/>
    <w:rsid w:val="005F0247"/>
    <w:rsid w:val="005F032D"/>
    <w:rsid w:val="005F07D4"/>
    <w:rsid w:val="005F09F8"/>
    <w:rsid w:val="005F0E72"/>
    <w:rsid w:val="005F0FBA"/>
    <w:rsid w:val="005F14F1"/>
    <w:rsid w:val="005F17CA"/>
    <w:rsid w:val="005F1EFE"/>
    <w:rsid w:val="005F1F09"/>
    <w:rsid w:val="005F1FEB"/>
    <w:rsid w:val="005F2355"/>
    <w:rsid w:val="005F2551"/>
    <w:rsid w:val="005F2707"/>
    <w:rsid w:val="005F2A82"/>
    <w:rsid w:val="005F2BAA"/>
    <w:rsid w:val="005F341D"/>
    <w:rsid w:val="005F3BC8"/>
    <w:rsid w:val="005F413D"/>
    <w:rsid w:val="005F43B4"/>
    <w:rsid w:val="005F43ED"/>
    <w:rsid w:val="005F4578"/>
    <w:rsid w:val="005F4615"/>
    <w:rsid w:val="005F4785"/>
    <w:rsid w:val="005F4B87"/>
    <w:rsid w:val="005F4C59"/>
    <w:rsid w:val="005F4CD2"/>
    <w:rsid w:val="005F54E9"/>
    <w:rsid w:val="005F598A"/>
    <w:rsid w:val="005F59A1"/>
    <w:rsid w:val="005F5E02"/>
    <w:rsid w:val="005F6235"/>
    <w:rsid w:val="005F6DE5"/>
    <w:rsid w:val="005F7068"/>
    <w:rsid w:val="005F7712"/>
    <w:rsid w:val="005F777D"/>
    <w:rsid w:val="005F7C1B"/>
    <w:rsid w:val="005F7DDA"/>
    <w:rsid w:val="006000A2"/>
    <w:rsid w:val="0060046C"/>
    <w:rsid w:val="0060053B"/>
    <w:rsid w:val="006008A6"/>
    <w:rsid w:val="00600961"/>
    <w:rsid w:val="006009C3"/>
    <w:rsid w:val="00600AC3"/>
    <w:rsid w:val="00600BD9"/>
    <w:rsid w:val="00600C88"/>
    <w:rsid w:val="00601650"/>
    <w:rsid w:val="00601F7F"/>
    <w:rsid w:val="006023C7"/>
    <w:rsid w:val="006029F4"/>
    <w:rsid w:val="00603928"/>
    <w:rsid w:val="006039FA"/>
    <w:rsid w:val="00603CD1"/>
    <w:rsid w:val="006044C3"/>
    <w:rsid w:val="00604B64"/>
    <w:rsid w:val="00604EEF"/>
    <w:rsid w:val="00604F85"/>
    <w:rsid w:val="00605094"/>
    <w:rsid w:val="00605943"/>
    <w:rsid w:val="00605AFD"/>
    <w:rsid w:val="00605B41"/>
    <w:rsid w:val="00605CB3"/>
    <w:rsid w:val="00605D59"/>
    <w:rsid w:val="00605D64"/>
    <w:rsid w:val="00606148"/>
    <w:rsid w:val="00606795"/>
    <w:rsid w:val="00607217"/>
    <w:rsid w:val="006073FE"/>
    <w:rsid w:val="006078BD"/>
    <w:rsid w:val="00607C0C"/>
    <w:rsid w:val="00607D4F"/>
    <w:rsid w:val="00607FF3"/>
    <w:rsid w:val="00610419"/>
    <w:rsid w:val="0061052E"/>
    <w:rsid w:val="0061060A"/>
    <w:rsid w:val="00610D03"/>
    <w:rsid w:val="00610DE5"/>
    <w:rsid w:val="0061107A"/>
    <w:rsid w:val="0061154D"/>
    <w:rsid w:val="006118A8"/>
    <w:rsid w:val="00611C3D"/>
    <w:rsid w:val="006123D4"/>
    <w:rsid w:val="00612A1C"/>
    <w:rsid w:val="00612B84"/>
    <w:rsid w:val="00612CD0"/>
    <w:rsid w:val="00612CE8"/>
    <w:rsid w:val="00613674"/>
    <w:rsid w:val="006136A7"/>
    <w:rsid w:val="00613716"/>
    <w:rsid w:val="006137FF"/>
    <w:rsid w:val="00613CA4"/>
    <w:rsid w:val="00613E45"/>
    <w:rsid w:val="00613F0E"/>
    <w:rsid w:val="00613F28"/>
    <w:rsid w:val="00613FE1"/>
    <w:rsid w:val="00614082"/>
    <w:rsid w:val="0061408A"/>
    <w:rsid w:val="00614154"/>
    <w:rsid w:val="0061445B"/>
    <w:rsid w:val="006149F4"/>
    <w:rsid w:val="006152B6"/>
    <w:rsid w:val="0061594F"/>
    <w:rsid w:val="006159B1"/>
    <w:rsid w:val="00615D12"/>
    <w:rsid w:val="00615EA7"/>
    <w:rsid w:val="00616205"/>
    <w:rsid w:val="006163A0"/>
    <w:rsid w:val="006163BF"/>
    <w:rsid w:val="0061665C"/>
    <w:rsid w:val="00616ADB"/>
    <w:rsid w:val="00616BBF"/>
    <w:rsid w:val="00616EA9"/>
    <w:rsid w:val="00616EF5"/>
    <w:rsid w:val="00616FCB"/>
    <w:rsid w:val="00617138"/>
    <w:rsid w:val="006173B0"/>
    <w:rsid w:val="00617615"/>
    <w:rsid w:val="00617728"/>
    <w:rsid w:val="00617847"/>
    <w:rsid w:val="00620062"/>
    <w:rsid w:val="006202C5"/>
    <w:rsid w:val="006207C1"/>
    <w:rsid w:val="0062081C"/>
    <w:rsid w:val="0062085D"/>
    <w:rsid w:val="00620948"/>
    <w:rsid w:val="006209E0"/>
    <w:rsid w:val="00620E1C"/>
    <w:rsid w:val="0062125A"/>
    <w:rsid w:val="00621412"/>
    <w:rsid w:val="006215D4"/>
    <w:rsid w:val="00621B3D"/>
    <w:rsid w:val="006221CE"/>
    <w:rsid w:val="006228E4"/>
    <w:rsid w:val="00622924"/>
    <w:rsid w:val="00622973"/>
    <w:rsid w:val="0062344B"/>
    <w:rsid w:val="00623753"/>
    <w:rsid w:val="0062380B"/>
    <w:rsid w:val="00623A51"/>
    <w:rsid w:val="00623C34"/>
    <w:rsid w:val="006240AA"/>
    <w:rsid w:val="006242CF"/>
    <w:rsid w:val="00624334"/>
    <w:rsid w:val="00624BC0"/>
    <w:rsid w:val="00624C4B"/>
    <w:rsid w:val="0062502B"/>
    <w:rsid w:val="00625109"/>
    <w:rsid w:val="00625140"/>
    <w:rsid w:val="00625347"/>
    <w:rsid w:val="006253A7"/>
    <w:rsid w:val="006254D4"/>
    <w:rsid w:val="006257AF"/>
    <w:rsid w:val="006259EC"/>
    <w:rsid w:val="00625C0D"/>
    <w:rsid w:val="00626096"/>
    <w:rsid w:val="006260A2"/>
    <w:rsid w:val="00626304"/>
    <w:rsid w:val="0062638D"/>
    <w:rsid w:val="00626775"/>
    <w:rsid w:val="00626A5C"/>
    <w:rsid w:val="00626FCB"/>
    <w:rsid w:val="006274B8"/>
    <w:rsid w:val="00630038"/>
    <w:rsid w:val="006303F7"/>
    <w:rsid w:val="006307BC"/>
    <w:rsid w:val="00630A7D"/>
    <w:rsid w:val="006310BB"/>
    <w:rsid w:val="00631356"/>
    <w:rsid w:val="00631566"/>
    <w:rsid w:val="0063159D"/>
    <w:rsid w:val="006318E3"/>
    <w:rsid w:val="00631B56"/>
    <w:rsid w:val="00631E44"/>
    <w:rsid w:val="00632317"/>
    <w:rsid w:val="006325C2"/>
    <w:rsid w:val="00632613"/>
    <w:rsid w:val="00632646"/>
    <w:rsid w:val="00632AAB"/>
    <w:rsid w:val="00632C57"/>
    <w:rsid w:val="006330BE"/>
    <w:rsid w:val="00633148"/>
    <w:rsid w:val="0063323A"/>
    <w:rsid w:val="0063346F"/>
    <w:rsid w:val="006335DC"/>
    <w:rsid w:val="006337BF"/>
    <w:rsid w:val="006339F9"/>
    <w:rsid w:val="00633D44"/>
    <w:rsid w:val="00633EF2"/>
    <w:rsid w:val="00634006"/>
    <w:rsid w:val="00634384"/>
    <w:rsid w:val="0063451B"/>
    <w:rsid w:val="00634A61"/>
    <w:rsid w:val="00634B57"/>
    <w:rsid w:val="00634CA4"/>
    <w:rsid w:val="00634E91"/>
    <w:rsid w:val="006354ED"/>
    <w:rsid w:val="00635836"/>
    <w:rsid w:val="00635DE7"/>
    <w:rsid w:val="00635E59"/>
    <w:rsid w:val="006360B6"/>
    <w:rsid w:val="006361CA"/>
    <w:rsid w:val="0063643B"/>
    <w:rsid w:val="006366D7"/>
    <w:rsid w:val="006368F1"/>
    <w:rsid w:val="006369E6"/>
    <w:rsid w:val="00636F7C"/>
    <w:rsid w:val="00637139"/>
    <w:rsid w:val="00637199"/>
    <w:rsid w:val="00637E27"/>
    <w:rsid w:val="00637ECF"/>
    <w:rsid w:val="0064012F"/>
    <w:rsid w:val="00640420"/>
    <w:rsid w:val="006408A7"/>
    <w:rsid w:val="00640942"/>
    <w:rsid w:val="00640DFE"/>
    <w:rsid w:val="00641232"/>
    <w:rsid w:val="00641530"/>
    <w:rsid w:val="006416FD"/>
    <w:rsid w:val="00641D22"/>
    <w:rsid w:val="00642608"/>
    <w:rsid w:val="006427F1"/>
    <w:rsid w:val="0064294A"/>
    <w:rsid w:val="00642A4C"/>
    <w:rsid w:val="00642A69"/>
    <w:rsid w:val="00642C88"/>
    <w:rsid w:val="00642EC8"/>
    <w:rsid w:val="0064336F"/>
    <w:rsid w:val="0064353A"/>
    <w:rsid w:val="00643CEB"/>
    <w:rsid w:val="00643E7D"/>
    <w:rsid w:val="00643FAB"/>
    <w:rsid w:val="006445E8"/>
    <w:rsid w:val="00644603"/>
    <w:rsid w:val="0064475B"/>
    <w:rsid w:val="006448B8"/>
    <w:rsid w:val="00644AF4"/>
    <w:rsid w:val="00644CAB"/>
    <w:rsid w:val="00644CF2"/>
    <w:rsid w:val="00644E4C"/>
    <w:rsid w:val="00644F68"/>
    <w:rsid w:val="006453D2"/>
    <w:rsid w:val="00645417"/>
    <w:rsid w:val="00645642"/>
    <w:rsid w:val="006457B5"/>
    <w:rsid w:val="00645937"/>
    <w:rsid w:val="006459CF"/>
    <w:rsid w:val="00645B08"/>
    <w:rsid w:val="00645EDC"/>
    <w:rsid w:val="0064634F"/>
    <w:rsid w:val="006465DE"/>
    <w:rsid w:val="006469CC"/>
    <w:rsid w:val="006469F2"/>
    <w:rsid w:val="00646DAB"/>
    <w:rsid w:val="00646EB2"/>
    <w:rsid w:val="006479C5"/>
    <w:rsid w:val="00647A7F"/>
    <w:rsid w:val="00647B75"/>
    <w:rsid w:val="00647E69"/>
    <w:rsid w:val="006502F6"/>
    <w:rsid w:val="00651632"/>
    <w:rsid w:val="0065195B"/>
    <w:rsid w:val="00651A53"/>
    <w:rsid w:val="00651A91"/>
    <w:rsid w:val="00652122"/>
    <w:rsid w:val="006521C0"/>
    <w:rsid w:val="00652710"/>
    <w:rsid w:val="00653545"/>
    <w:rsid w:val="0065356F"/>
    <w:rsid w:val="00653628"/>
    <w:rsid w:val="00653B0E"/>
    <w:rsid w:val="0065452E"/>
    <w:rsid w:val="006545E4"/>
    <w:rsid w:val="0065462D"/>
    <w:rsid w:val="00654C80"/>
    <w:rsid w:val="00654C9D"/>
    <w:rsid w:val="00654D9E"/>
    <w:rsid w:val="0065525D"/>
    <w:rsid w:val="006552CC"/>
    <w:rsid w:val="006554D3"/>
    <w:rsid w:val="0065567B"/>
    <w:rsid w:val="00655695"/>
    <w:rsid w:val="00655ABE"/>
    <w:rsid w:val="00655BD7"/>
    <w:rsid w:val="00656244"/>
    <w:rsid w:val="00656FC5"/>
    <w:rsid w:val="00657288"/>
    <w:rsid w:val="00657330"/>
    <w:rsid w:val="0065749E"/>
    <w:rsid w:val="0065758B"/>
    <w:rsid w:val="006576DB"/>
    <w:rsid w:val="0065771B"/>
    <w:rsid w:val="0065783E"/>
    <w:rsid w:val="0065784B"/>
    <w:rsid w:val="00657A2D"/>
    <w:rsid w:val="00657B2A"/>
    <w:rsid w:val="00657E08"/>
    <w:rsid w:val="006604DF"/>
    <w:rsid w:val="006609F6"/>
    <w:rsid w:val="00660EBD"/>
    <w:rsid w:val="00661A86"/>
    <w:rsid w:val="00661AE4"/>
    <w:rsid w:val="00661D7A"/>
    <w:rsid w:val="00662258"/>
    <w:rsid w:val="0066237B"/>
    <w:rsid w:val="00662808"/>
    <w:rsid w:val="00662844"/>
    <w:rsid w:val="006629B3"/>
    <w:rsid w:val="00662CCC"/>
    <w:rsid w:val="006631C1"/>
    <w:rsid w:val="00663D6B"/>
    <w:rsid w:val="00663EF0"/>
    <w:rsid w:val="006648E6"/>
    <w:rsid w:val="00664C72"/>
    <w:rsid w:val="00664DFB"/>
    <w:rsid w:val="00664E29"/>
    <w:rsid w:val="00664FEA"/>
    <w:rsid w:val="006654A4"/>
    <w:rsid w:val="0066569D"/>
    <w:rsid w:val="00665910"/>
    <w:rsid w:val="00665C59"/>
    <w:rsid w:val="00665EA0"/>
    <w:rsid w:val="006660B6"/>
    <w:rsid w:val="00666155"/>
    <w:rsid w:val="00666513"/>
    <w:rsid w:val="0066651A"/>
    <w:rsid w:val="00666783"/>
    <w:rsid w:val="0066697D"/>
    <w:rsid w:val="00666D89"/>
    <w:rsid w:val="006671B9"/>
    <w:rsid w:val="006672D9"/>
    <w:rsid w:val="006673EB"/>
    <w:rsid w:val="0066752D"/>
    <w:rsid w:val="0066757F"/>
    <w:rsid w:val="006675E3"/>
    <w:rsid w:val="00667A0F"/>
    <w:rsid w:val="00670532"/>
    <w:rsid w:val="00670A2A"/>
    <w:rsid w:val="00670AF5"/>
    <w:rsid w:val="00670BCB"/>
    <w:rsid w:val="00670D2A"/>
    <w:rsid w:val="00670FEB"/>
    <w:rsid w:val="00671128"/>
    <w:rsid w:val="0067125B"/>
    <w:rsid w:val="0067147E"/>
    <w:rsid w:val="006714FB"/>
    <w:rsid w:val="00671651"/>
    <w:rsid w:val="0067198A"/>
    <w:rsid w:val="00671D4E"/>
    <w:rsid w:val="00671DF0"/>
    <w:rsid w:val="00671E22"/>
    <w:rsid w:val="00671E73"/>
    <w:rsid w:val="00671EC2"/>
    <w:rsid w:val="00671FA7"/>
    <w:rsid w:val="006726EF"/>
    <w:rsid w:val="00672A56"/>
    <w:rsid w:val="00672B12"/>
    <w:rsid w:val="00672B5D"/>
    <w:rsid w:val="00672E16"/>
    <w:rsid w:val="0067311C"/>
    <w:rsid w:val="00673349"/>
    <w:rsid w:val="00673681"/>
    <w:rsid w:val="00673CEB"/>
    <w:rsid w:val="00673D7A"/>
    <w:rsid w:val="006744C3"/>
    <w:rsid w:val="006749B1"/>
    <w:rsid w:val="006749F6"/>
    <w:rsid w:val="00674CF0"/>
    <w:rsid w:val="00674E0F"/>
    <w:rsid w:val="00675382"/>
    <w:rsid w:val="0067575C"/>
    <w:rsid w:val="00675C03"/>
    <w:rsid w:val="00675E82"/>
    <w:rsid w:val="006760E2"/>
    <w:rsid w:val="0067622C"/>
    <w:rsid w:val="00676354"/>
    <w:rsid w:val="006774BA"/>
    <w:rsid w:val="00677518"/>
    <w:rsid w:val="006779C2"/>
    <w:rsid w:val="00677A88"/>
    <w:rsid w:val="00677F4E"/>
    <w:rsid w:val="00677F88"/>
    <w:rsid w:val="00680247"/>
    <w:rsid w:val="006802D7"/>
    <w:rsid w:val="00680644"/>
    <w:rsid w:val="0068068B"/>
    <w:rsid w:val="00680982"/>
    <w:rsid w:val="006810B3"/>
    <w:rsid w:val="006810EE"/>
    <w:rsid w:val="006811C9"/>
    <w:rsid w:val="00681220"/>
    <w:rsid w:val="0068142A"/>
    <w:rsid w:val="006815B8"/>
    <w:rsid w:val="006816A8"/>
    <w:rsid w:val="0068176B"/>
    <w:rsid w:val="00681A02"/>
    <w:rsid w:val="00681A5E"/>
    <w:rsid w:val="00681F22"/>
    <w:rsid w:val="00682249"/>
    <w:rsid w:val="0068226E"/>
    <w:rsid w:val="006823BE"/>
    <w:rsid w:val="00682993"/>
    <w:rsid w:val="00682AED"/>
    <w:rsid w:val="006831EF"/>
    <w:rsid w:val="00683628"/>
    <w:rsid w:val="006836BC"/>
    <w:rsid w:val="0068381C"/>
    <w:rsid w:val="00683991"/>
    <w:rsid w:val="00683C05"/>
    <w:rsid w:val="0068414E"/>
    <w:rsid w:val="00684613"/>
    <w:rsid w:val="00684641"/>
    <w:rsid w:val="006846DD"/>
    <w:rsid w:val="00684C9C"/>
    <w:rsid w:val="00684F83"/>
    <w:rsid w:val="006851AC"/>
    <w:rsid w:val="00685387"/>
    <w:rsid w:val="00685CC2"/>
    <w:rsid w:val="00685CF7"/>
    <w:rsid w:val="00685D73"/>
    <w:rsid w:val="00685F1A"/>
    <w:rsid w:val="00686165"/>
    <w:rsid w:val="006862BB"/>
    <w:rsid w:val="00686607"/>
    <w:rsid w:val="00686922"/>
    <w:rsid w:val="00686981"/>
    <w:rsid w:val="00686D7D"/>
    <w:rsid w:val="00686F23"/>
    <w:rsid w:val="00686F7A"/>
    <w:rsid w:val="006870AB"/>
    <w:rsid w:val="00687970"/>
    <w:rsid w:val="00687B6D"/>
    <w:rsid w:val="00687E45"/>
    <w:rsid w:val="006900CC"/>
    <w:rsid w:val="00690380"/>
    <w:rsid w:val="006903B2"/>
    <w:rsid w:val="00690441"/>
    <w:rsid w:val="0069088D"/>
    <w:rsid w:val="00691355"/>
    <w:rsid w:val="00691BA9"/>
    <w:rsid w:val="00691C0F"/>
    <w:rsid w:val="00691CB5"/>
    <w:rsid w:val="00691E3E"/>
    <w:rsid w:val="0069228D"/>
    <w:rsid w:val="006923DF"/>
    <w:rsid w:val="00692540"/>
    <w:rsid w:val="0069273B"/>
    <w:rsid w:val="006928A7"/>
    <w:rsid w:val="00692F32"/>
    <w:rsid w:val="00693022"/>
    <w:rsid w:val="0069306F"/>
    <w:rsid w:val="006930DC"/>
    <w:rsid w:val="00694127"/>
    <w:rsid w:val="00694325"/>
    <w:rsid w:val="00694ADA"/>
    <w:rsid w:val="00694CDC"/>
    <w:rsid w:val="00694E4E"/>
    <w:rsid w:val="0069585F"/>
    <w:rsid w:val="00695EB1"/>
    <w:rsid w:val="00695F5C"/>
    <w:rsid w:val="006962B0"/>
    <w:rsid w:val="0069656B"/>
    <w:rsid w:val="0069674D"/>
    <w:rsid w:val="00696896"/>
    <w:rsid w:val="00696E5E"/>
    <w:rsid w:val="00697135"/>
    <w:rsid w:val="00697249"/>
    <w:rsid w:val="00697472"/>
    <w:rsid w:val="006978DC"/>
    <w:rsid w:val="00697C8D"/>
    <w:rsid w:val="00697D8D"/>
    <w:rsid w:val="00697E03"/>
    <w:rsid w:val="006A0193"/>
    <w:rsid w:val="006A03CA"/>
    <w:rsid w:val="006A06E9"/>
    <w:rsid w:val="006A0968"/>
    <w:rsid w:val="006A0C63"/>
    <w:rsid w:val="006A137B"/>
    <w:rsid w:val="006A188E"/>
    <w:rsid w:val="006A238D"/>
    <w:rsid w:val="006A28F9"/>
    <w:rsid w:val="006A31C7"/>
    <w:rsid w:val="006A3203"/>
    <w:rsid w:val="006A3377"/>
    <w:rsid w:val="006A359F"/>
    <w:rsid w:val="006A37BF"/>
    <w:rsid w:val="006A37F5"/>
    <w:rsid w:val="006A3B0E"/>
    <w:rsid w:val="006A3C33"/>
    <w:rsid w:val="006A4173"/>
    <w:rsid w:val="006A46C6"/>
    <w:rsid w:val="006A4884"/>
    <w:rsid w:val="006A48BE"/>
    <w:rsid w:val="006A4AC6"/>
    <w:rsid w:val="006A58FD"/>
    <w:rsid w:val="006A5AF8"/>
    <w:rsid w:val="006A5C0B"/>
    <w:rsid w:val="006A61BD"/>
    <w:rsid w:val="006A65C3"/>
    <w:rsid w:val="006A670D"/>
    <w:rsid w:val="006A6781"/>
    <w:rsid w:val="006A71D3"/>
    <w:rsid w:val="006A724F"/>
    <w:rsid w:val="006A7855"/>
    <w:rsid w:val="006A7DFF"/>
    <w:rsid w:val="006B013B"/>
    <w:rsid w:val="006B03A6"/>
    <w:rsid w:val="006B0520"/>
    <w:rsid w:val="006B0DCB"/>
    <w:rsid w:val="006B10E1"/>
    <w:rsid w:val="006B121C"/>
    <w:rsid w:val="006B15D7"/>
    <w:rsid w:val="006B17CB"/>
    <w:rsid w:val="006B1879"/>
    <w:rsid w:val="006B1C2C"/>
    <w:rsid w:val="006B1F15"/>
    <w:rsid w:val="006B207D"/>
    <w:rsid w:val="006B20B2"/>
    <w:rsid w:val="006B2483"/>
    <w:rsid w:val="006B2710"/>
    <w:rsid w:val="006B2BD9"/>
    <w:rsid w:val="006B31C8"/>
    <w:rsid w:val="006B3332"/>
    <w:rsid w:val="006B38FF"/>
    <w:rsid w:val="006B42CD"/>
    <w:rsid w:val="006B4476"/>
    <w:rsid w:val="006B4FBE"/>
    <w:rsid w:val="006B53B6"/>
    <w:rsid w:val="006B5535"/>
    <w:rsid w:val="006B57BA"/>
    <w:rsid w:val="006B59F4"/>
    <w:rsid w:val="006B5A2D"/>
    <w:rsid w:val="006B5AD9"/>
    <w:rsid w:val="006B5CAE"/>
    <w:rsid w:val="006B5F94"/>
    <w:rsid w:val="006B6388"/>
    <w:rsid w:val="006B643C"/>
    <w:rsid w:val="006B6D53"/>
    <w:rsid w:val="006B72EB"/>
    <w:rsid w:val="006B75BC"/>
    <w:rsid w:val="006B7719"/>
    <w:rsid w:val="006B7746"/>
    <w:rsid w:val="006B7C38"/>
    <w:rsid w:val="006B7F68"/>
    <w:rsid w:val="006C0102"/>
    <w:rsid w:val="006C030D"/>
    <w:rsid w:val="006C04A8"/>
    <w:rsid w:val="006C0D26"/>
    <w:rsid w:val="006C0DDA"/>
    <w:rsid w:val="006C0EC8"/>
    <w:rsid w:val="006C1045"/>
    <w:rsid w:val="006C1071"/>
    <w:rsid w:val="006C12F7"/>
    <w:rsid w:val="006C14F0"/>
    <w:rsid w:val="006C16BC"/>
    <w:rsid w:val="006C1892"/>
    <w:rsid w:val="006C19C4"/>
    <w:rsid w:val="006C1B1E"/>
    <w:rsid w:val="006C1C2C"/>
    <w:rsid w:val="006C1E6F"/>
    <w:rsid w:val="006C1EDE"/>
    <w:rsid w:val="006C259F"/>
    <w:rsid w:val="006C292E"/>
    <w:rsid w:val="006C2B59"/>
    <w:rsid w:val="006C2C81"/>
    <w:rsid w:val="006C31C2"/>
    <w:rsid w:val="006C32AB"/>
    <w:rsid w:val="006C3403"/>
    <w:rsid w:val="006C38F9"/>
    <w:rsid w:val="006C3CF2"/>
    <w:rsid w:val="006C4159"/>
    <w:rsid w:val="006C41E4"/>
    <w:rsid w:val="006C4237"/>
    <w:rsid w:val="006C449D"/>
    <w:rsid w:val="006C4AAA"/>
    <w:rsid w:val="006C53FB"/>
    <w:rsid w:val="006C5697"/>
    <w:rsid w:val="006C5781"/>
    <w:rsid w:val="006C57D7"/>
    <w:rsid w:val="006C594F"/>
    <w:rsid w:val="006C5B1B"/>
    <w:rsid w:val="006C5B73"/>
    <w:rsid w:val="006C5DB2"/>
    <w:rsid w:val="006C5E92"/>
    <w:rsid w:val="006C645D"/>
    <w:rsid w:val="006C688B"/>
    <w:rsid w:val="006C6AFD"/>
    <w:rsid w:val="006C6CC4"/>
    <w:rsid w:val="006C6D41"/>
    <w:rsid w:val="006C7396"/>
    <w:rsid w:val="006C7BBC"/>
    <w:rsid w:val="006D01FE"/>
    <w:rsid w:val="006D0290"/>
    <w:rsid w:val="006D0420"/>
    <w:rsid w:val="006D0578"/>
    <w:rsid w:val="006D0961"/>
    <w:rsid w:val="006D09FD"/>
    <w:rsid w:val="006D0D51"/>
    <w:rsid w:val="006D0FC5"/>
    <w:rsid w:val="006D15A2"/>
    <w:rsid w:val="006D162A"/>
    <w:rsid w:val="006D1ACE"/>
    <w:rsid w:val="006D1E6C"/>
    <w:rsid w:val="006D2313"/>
    <w:rsid w:val="006D23ED"/>
    <w:rsid w:val="006D2D9C"/>
    <w:rsid w:val="006D2F0E"/>
    <w:rsid w:val="006D2FA4"/>
    <w:rsid w:val="006D3D97"/>
    <w:rsid w:val="006D4301"/>
    <w:rsid w:val="006D49D5"/>
    <w:rsid w:val="006D4DCD"/>
    <w:rsid w:val="006D5094"/>
    <w:rsid w:val="006D554D"/>
    <w:rsid w:val="006D578A"/>
    <w:rsid w:val="006D581B"/>
    <w:rsid w:val="006D5A38"/>
    <w:rsid w:val="006D5ED6"/>
    <w:rsid w:val="006D65A8"/>
    <w:rsid w:val="006D68C4"/>
    <w:rsid w:val="006D696B"/>
    <w:rsid w:val="006D69B0"/>
    <w:rsid w:val="006D72DC"/>
    <w:rsid w:val="006D7990"/>
    <w:rsid w:val="006D7DAC"/>
    <w:rsid w:val="006E04D1"/>
    <w:rsid w:val="006E0518"/>
    <w:rsid w:val="006E07A8"/>
    <w:rsid w:val="006E08DF"/>
    <w:rsid w:val="006E0B49"/>
    <w:rsid w:val="006E175F"/>
    <w:rsid w:val="006E1884"/>
    <w:rsid w:val="006E1A81"/>
    <w:rsid w:val="006E1B52"/>
    <w:rsid w:val="006E1C52"/>
    <w:rsid w:val="006E1F59"/>
    <w:rsid w:val="006E219C"/>
    <w:rsid w:val="006E2A6D"/>
    <w:rsid w:val="006E2D2A"/>
    <w:rsid w:val="006E351B"/>
    <w:rsid w:val="006E3707"/>
    <w:rsid w:val="006E3CC3"/>
    <w:rsid w:val="006E3DA9"/>
    <w:rsid w:val="006E4058"/>
    <w:rsid w:val="006E415C"/>
    <w:rsid w:val="006E476F"/>
    <w:rsid w:val="006E522D"/>
    <w:rsid w:val="006E56FB"/>
    <w:rsid w:val="006E58B7"/>
    <w:rsid w:val="006E59A1"/>
    <w:rsid w:val="006E5DD8"/>
    <w:rsid w:val="006E6107"/>
    <w:rsid w:val="006E61F3"/>
    <w:rsid w:val="006E6C3B"/>
    <w:rsid w:val="006E6C6A"/>
    <w:rsid w:val="006E71D8"/>
    <w:rsid w:val="006E7B76"/>
    <w:rsid w:val="006E7C5E"/>
    <w:rsid w:val="006E7E24"/>
    <w:rsid w:val="006F01AB"/>
    <w:rsid w:val="006F0350"/>
    <w:rsid w:val="006F08D7"/>
    <w:rsid w:val="006F0A0F"/>
    <w:rsid w:val="006F0AB5"/>
    <w:rsid w:val="006F0DD9"/>
    <w:rsid w:val="006F0E0F"/>
    <w:rsid w:val="006F10F3"/>
    <w:rsid w:val="006F10FC"/>
    <w:rsid w:val="006F13D3"/>
    <w:rsid w:val="006F1446"/>
    <w:rsid w:val="006F1907"/>
    <w:rsid w:val="006F1915"/>
    <w:rsid w:val="006F1B70"/>
    <w:rsid w:val="006F22C1"/>
    <w:rsid w:val="006F2485"/>
    <w:rsid w:val="006F249D"/>
    <w:rsid w:val="006F26C8"/>
    <w:rsid w:val="006F2829"/>
    <w:rsid w:val="006F2A5D"/>
    <w:rsid w:val="006F2CCB"/>
    <w:rsid w:val="006F2DE9"/>
    <w:rsid w:val="006F2E73"/>
    <w:rsid w:val="006F3372"/>
    <w:rsid w:val="006F36D8"/>
    <w:rsid w:val="006F3ACE"/>
    <w:rsid w:val="006F3CBA"/>
    <w:rsid w:val="006F4A23"/>
    <w:rsid w:val="006F4D45"/>
    <w:rsid w:val="006F4DCB"/>
    <w:rsid w:val="006F4FB9"/>
    <w:rsid w:val="006F5006"/>
    <w:rsid w:val="006F5270"/>
    <w:rsid w:val="006F5327"/>
    <w:rsid w:val="006F55F4"/>
    <w:rsid w:val="006F59FF"/>
    <w:rsid w:val="006F5E3D"/>
    <w:rsid w:val="006F5F6A"/>
    <w:rsid w:val="006F6665"/>
    <w:rsid w:val="006F6DE9"/>
    <w:rsid w:val="006F71B0"/>
    <w:rsid w:val="006F7925"/>
    <w:rsid w:val="006F798C"/>
    <w:rsid w:val="006F7A7F"/>
    <w:rsid w:val="006F7ABE"/>
    <w:rsid w:val="006F7FD7"/>
    <w:rsid w:val="00700564"/>
    <w:rsid w:val="0070056F"/>
    <w:rsid w:val="007008D3"/>
    <w:rsid w:val="00701096"/>
    <w:rsid w:val="007011CD"/>
    <w:rsid w:val="00701253"/>
    <w:rsid w:val="0070136B"/>
    <w:rsid w:val="0070141E"/>
    <w:rsid w:val="00701F60"/>
    <w:rsid w:val="00702473"/>
    <w:rsid w:val="00702731"/>
    <w:rsid w:val="007028DD"/>
    <w:rsid w:val="00702BB3"/>
    <w:rsid w:val="0070303F"/>
    <w:rsid w:val="00703255"/>
    <w:rsid w:val="00703666"/>
    <w:rsid w:val="007038F9"/>
    <w:rsid w:val="007039B0"/>
    <w:rsid w:val="00703C6A"/>
    <w:rsid w:val="0070463C"/>
    <w:rsid w:val="00704663"/>
    <w:rsid w:val="00705343"/>
    <w:rsid w:val="00705E6B"/>
    <w:rsid w:val="00705EE6"/>
    <w:rsid w:val="00706131"/>
    <w:rsid w:val="00706794"/>
    <w:rsid w:val="00706857"/>
    <w:rsid w:val="00706E8E"/>
    <w:rsid w:val="007070D9"/>
    <w:rsid w:val="00707364"/>
    <w:rsid w:val="0070738C"/>
    <w:rsid w:val="00707D4A"/>
    <w:rsid w:val="00707E65"/>
    <w:rsid w:val="007107EF"/>
    <w:rsid w:val="00710BB7"/>
    <w:rsid w:val="00710BBE"/>
    <w:rsid w:val="00710D41"/>
    <w:rsid w:val="00710DCB"/>
    <w:rsid w:val="00710E2F"/>
    <w:rsid w:val="00711DA9"/>
    <w:rsid w:val="00712951"/>
    <w:rsid w:val="00712A8F"/>
    <w:rsid w:val="00712B6F"/>
    <w:rsid w:val="00712CFE"/>
    <w:rsid w:val="007130EF"/>
    <w:rsid w:val="00713340"/>
    <w:rsid w:val="00713592"/>
    <w:rsid w:val="00713645"/>
    <w:rsid w:val="00713779"/>
    <w:rsid w:val="00713793"/>
    <w:rsid w:val="0071388D"/>
    <w:rsid w:val="00713D0B"/>
    <w:rsid w:val="00713F34"/>
    <w:rsid w:val="007142F4"/>
    <w:rsid w:val="007142FD"/>
    <w:rsid w:val="007144AC"/>
    <w:rsid w:val="00714814"/>
    <w:rsid w:val="007148E7"/>
    <w:rsid w:val="0071494F"/>
    <w:rsid w:val="00714CE9"/>
    <w:rsid w:val="00714E59"/>
    <w:rsid w:val="00715436"/>
    <w:rsid w:val="00715D4E"/>
    <w:rsid w:val="00715FDA"/>
    <w:rsid w:val="007162A3"/>
    <w:rsid w:val="00716514"/>
    <w:rsid w:val="007165BA"/>
    <w:rsid w:val="00716D05"/>
    <w:rsid w:val="00716E43"/>
    <w:rsid w:val="0071717D"/>
    <w:rsid w:val="0071752A"/>
    <w:rsid w:val="007209EF"/>
    <w:rsid w:val="00721565"/>
    <w:rsid w:val="00721717"/>
    <w:rsid w:val="0072173F"/>
    <w:rsid w:val="007218DA"/>
    <w:rsid w:val="00721ABE"/>
    <w:rsid w:val="00721F6F"/>
    <w:rsid w:val="007222AD"/>
    <w:rsid w:val="00722666"/>
    <w:rsid w:val="00722773"/>
    <w:rsid w:val="00722961"/>
    <w:rsid w:val="00722A09"/>
    <w:rsid w:val="00722B53"/>
    <w:rsid w:val="00722D5A"/>
    <w:rsid w:val="0072318D"/>
    <w:rsid w:val="0072355A"/>
    <w:rsid w:val="007238AC"/>
    <w:rsid w:val="00723BE1"/>
    <w:rsid w:val="007241FA"/>
    <w:rsid w:val="00724544"/>
    <w:rsid w:val="00724BF2"/>
    <w:rsid w:val="00724FF3"/>
    <w:rsid w:val="007253FA"/>
    <w:rsid w:val="00725467"/>
    <w:rsid w:val="007261F8"/>
    <w:rsid w:val="0072640C"/>
    <w:rsid w:val="007265F9"/>
    <w:rsid w:val="00726697"/>
    <w:rsid w:val="00726802"/>
    <w:rsid w:val="00727404"/>
    <w:rsid w:val="007278E5"/>
    <w:rsid w:val="00727984"/>
    <w:rsid w:val="00727A97"/>
    <w:rsid w:val="00727DCA"/>
    <w:rsid w:val="00727F1C"/>
    <w:rsid w:val="007306D9"/>
    <w:rsid w:val="00730747"/>
    <w:rsid w:val="007309CC"/>
    <w:rsid w:val="00730F7B"/>
    <w:rsid w:val="0073133A"/>
    <w:rsid w:val="00731618"/>
    <w:rsid w:val="00731D81"/>
    <w:rsid w:val="007320AA"/>
    <w:rsid w:val="007324B7"/>
    <w:rsid w:val="0073257F"/>
    <w:rsid w:val="007327BC"/>
    <w:rsid w:val="00732876"/>
    <w:rsid w:val="00732AE1"/>
    <w:rsid w:val="00732AF8"/>
    <w:rsid w:val="00733055"/>
    <w:rsid w:val="007330A7"/>
    <w:rsid w:val="00733A89"/>
    <w:rsid w:val="00733D3D"/>
    <w:rsid w:val="007340E4"/>
    <w:rsid w:val="00734243"/>
    <w:rsid w:val="007343BF"/>
    <w:rsid w:val="007343EB"/>
    <w:rsid w:val="00734517"/>
    <w:rsid w:val="00734712"/>
    <w:rsid w:val="00734A2B"/>
    <w:rsid w:val="00734B20"/>
    <w:rsid w:val="00734E0F"/>
    <w:rsid w:val="00734E28"/>
    <w:rsid w:val="00734FD9"/>
    <w:rsid w:val="00735071"/>
    <w:rsid w:val="0073511D"/>
    <w:rsid w:val="00735B01"/>
    <w:rsid w:val="00735D35"/>
    <w:rsid w:val="007368C3"/>
    <w:rsid w:val="007370F2"/>
    <w:rsid w:val="007375B4"/>
    <w:rsid w:val="00737652"/>
    <w:rsid w:val="00737898"/>
    <w:rsid w:val="00737B6F"/>
    <w:rsid w:val="00737CC1"/>
    <w:rsid w:val="00737D56"/>
    <w:rsid w:val="0074084B"/>
    <w:rsid w:val="00740897"/>
    <w:rsid w:val="0074091F"/>
    <w:rsid w:val="00740CDB"/>
    <w:rsid w:val="00740D86"/>
    <w:rsid w:val="00740E31"/>
    <w:rsid w:val="0074153F"/>
    <w:rsid w:val="00741691"/>
    <w:rsid w:val="00741727"/>
    <w:rsid w:val="00741B04"/>
    <w:rsid w:val="0074216C"/>
    <w:rsid w:val="00742366"/>
    <w:rsid w:val="0074262E"/>
    <w:rsid w:val="00742944"/>
    <w:rsid w:val="0074296F"/>
    <w:rsid w:val="00742C20"/>
    <w:rsid w:val="00742C80"/>
    <w:rsid w:val="00742FAD"/>
    <w:rsid w:val="00743063"/>
    <w:rsid w:val="007434A5"/>
    <w:rsid w:val="00743799"/>
    <w:rsid w:val="007437EF"/>
    <w:rsid w:val="00743CD0"/>
    <w:rsid w:val="00743DDF"/>
    <w:rsid w:val="00744484"/>
    <w:rsid w:val="00744CC9"/>
    <w:rsid w:val="00744E71"/>
    <w:rsid w:val="00744EFD"/>
    <w:rsid w:val="00744F70"/>
    <w:rsid w:val="00745055"/>
    <w:rsid w:val="007454BF"/>
    <w:rsid w:val="00745656"/>
    <w:rsid w:val="007458F1"/>
    <w:rsid w:val="00745C1A"/>
    <w:rsid w:val="00745CD1"/>
    <w:rsid w:val="00745D8C"/>
    <w:rsid w:val="00745DC5"/>
    <w:rsid w:val="00745FCB"/>
    <w:rsid w:val="007460D9"/>
    <w:rsid w:val="00746512"/>
    <w:rsid w:val="00746C27"/>
    <w:rsid w:val="00746EF7"/>
    <w:rsid w:val="0074702D"/>
    <w:rsid w:val="00747370"/>
    <w:rsid w:val="007475AF"/>
    <w:rsid w:val="00747B69"/>
    <w:rsid w:val="00750101"/>
    <w:rsid w:val="00750454"/>
    <w:rsid w:val="00750612"/>
    <w:rsid w:val="007509DD"/>
    <w:rsid w:val="00750AA2"/>
    <w:rsid w:val="00750BFD"/>
    <w:rsid w:val="007510AD"/>
    <w:rsid w:val="00751212"/>
    <w:rsid w:val="007513CD"/>
    <w:rsid w:val="0075153E"/>
    <w:rsid w:val="0075163F"/>
    <w:rsid w:val="007516BF"/>
    <w:rsid w:val="00751F5C"/>
    <w:rsid w:val="007522F4"/>
    <w:rsid w:val="00752319"/>
    <w:rsid w:val="00752745"/>
    <w:rsid w:val="00752BDD"/>
    <w:rsid w:val="00753357"/>
    <w:rsid w:val="00753437"/>
    <w:rsid w:val="00753823"/>
    <w:rsid w:val="00753A99"/>
    <w:rsid w:val="00753CC7"/>
    <w:rsid w:val="00753FB1"/>
    <w:rsid w:val="00754210"/>
    <w:rsid w:val="00754337"/>
    <w:rsid w:val="0075493D"/>
    <w:rsid w:val="00754B0C"/>
    <w:rsid w:val="00754DCE"/>
    <w:rsid w:val="00754E39"/>
    <w:rsid w:val="007552D5"/>
    <w:rsid w:val="00755477"/>
    <w:rsid w:val="007556A6"/>
    <w:rsid w:val="00755B9A"/>
    <w:rsid w:val="00755CB9"/>
    <w:rsid w:val="00755D1D"/>
    <w:rsid w:val="00755E2E"/>
    <w:rsid w:val="0075607B"/>
    <w:rsid w:val="00756879"/>
    <w:rsid w:val="00756A20"/>
    <w:rsid w:val="00756B84"/>
    <w:rsid w:val="00756ED7"/>
    <w:rsid w:val="00756FB4"/>
    <w:rsid w:val="00757365"/>
    <w:rsid w:val="00757862"/>
    <w:rsid w:val="00757943"/>
    <w:rsid w:val="00757AAE"/>
    <w:rsid w:val="00757BB6"/>
    <w:rsid w:val="00757D11"/>
    <w:rsid w:val="00757ED0"/>
    <w:rsid w:val="007601F2"/>
    <w:rsid w:val="007603DD"/>
    <w:rsid w:val="00760627"/>
    <w:rsid w:val="00760706"/>
    <w:rsid w:val="0076084A"/>
    <w:rsid w:val="00760A31"/>
    <w:rsid w:val="00760A92"/>
    <w:rsid w:val="00760ACB"/>
    <w:rsid w:val="00760C0F"/>
    <w:rsid w:val="00760E36"/>
    <w:rsid w:val="007610FC"/>
    <w:rsid w:val="00761108"/>
    <w:rsid w:val="007614AC"/>
    <w:rsid w:val="00761CA5"/>
    <w:rsid w:val="00761E1B"/>
    <w:rsid w:val="00761E61"/>
    <w:rsid w:val="00761F1A"/>
    <w:rsid w:val="007621D9"/>
    <w:rsid w:val="00762351"/>
    <w:rsid w:val="00762975"/>
    <w:rsid w:val="00763474"/>
    <w:rsid w:val="007637C4"/>
    <w:rsid w:val="00763A62"/>
    <w:rsid w:val="00763BD9"/>
    <w:rsid w:val="00763C9E"/>
    <w:rsid w:val="00764288"/>
    <w:rsid w:val="007643C2"/>
    <w:rsid w:val="00764984"/>
    <w:rsid w:val="00764C7E"/>
    <w:rsid w:val="00764D7D"/>
    <w:rsid w:val="00765168"/>
    <w:rsid w:val="007652EB"/>
    <w:rsid w:val="0076599F"/>
    <w:rsid w:val="00765A3C"/>
    <w:rsid w:val="00765AAA"/>
    <w:rsid w:val="00766184"/>
    <w:rsid w:val="00766C77"/>
    <w:rsid w:val="00766D1A"/>
    <w:rsid w:val="00766F8B"/>
    <w:rsid w:val="007677A2"/>
    <w:rsid w:val="007679C5"/>
    <w:rsid w:val="0077065A"/>
    <w:rsid w:val="00770666"/>
    <w:rsid w:val="0077073F"/>
    <w:rsid w:val="00770D03"/>
    <w:rsid w:val="00770FAE"/>
    <w:rsid w:val="00771586"/>
    <w:rsid w:val="00771E4B"/>
    <w:rsid w:val="00771E87"/>
    <w:rsid w:val="007723D2"/>
    <w:rsid w:val="00772476"/>
    <w:rsid w:val="007725B2"/>
    <w:rsid w:val="00772C12"/>
    <w:rsid w:val="00772C64"/>
    <w:rsid w:val="00773104"/>
    <w:rsid w:val="007731E8"/>
    <w:rsid w:val="00773227"/>
    <w:rsid w:val="0077347A"/>
    <w:rsid w:val="00773629"/>
    <w:rsid w:val="00773775"/>
    <w:rsid w:val="00773B5E"/>
    <w:rsid w:val="00773B88"/>
    <w:rsid w:val="00773EBF"/>
    <w:rsid w:val="00773FA0"/>
    <w:rsid w:val="00773FAF"/>
    <w:rsid w:val="007741C7"/>
    <w:rsid w:val="00774251"/>
    <w:rsid w:val="00774CF2"/>
    <w:rsid w:val="007752F8"/>
    <w:rsid w:val="0077542C"/>
    <w:rsid w:val="00775534"/>
    <w:rsid w:val="007759CB"/>
    <w:rsid w:val="00775A6E"/>
    <w:rsid w:val="00775BAE"/>
    <w:rsid w:val="00775F94"/>
    <w:rsid w:val="0077637A"/>
    <w:rsid w:val="007763A1"/>
    <w:rsid w:val="00776648"/>
    <w:rsid w:val="0077676E"/>
    <w:rsid w:val="00777538"/>
    <w:rsid w:val="0077779E"/>
    <w:rsid w:val="00777B7D"/>
    <w:rsid w:val="00777DA7"/>
    <w:rsid w:val="007801A0"/>
    <w:rsid w:val="007802A0"/>
    <w:rsid w:val="0078032B"/>
    <w:rsid w:val="00780599"/>
    <w:rsid w:val="007811FF"/>
    <w:rsid w:val="007812AA"/>
    <w:rsid w:val="00781778"/>
    <w:rsid w:val="00781E79"/>
    <w:rsid w:val="0078257B"/>
    <w:rsid w:val="00782BD3"/>
    <w:rsid w:val="00782D5F"/>
    <w:rsid w:val="0078349B"/>
    <w:rsid w:val="007835EE"/>
    <w:rsid w:val="00783866"/>
    <w:rsid w:val="007838B7"/>
    <w:rsid w:val="007839DA"/>
    <w:rsid w:val="00783C87"/>
    <w:rsid w:val="00783D75"/>
    <w:rsid w:val="007842ED"/>
    <w:rsid w:val="00784375"/>
    <w:rsid w:val="007843E0"/>
    <w:rsid w:val="0078478C"/>
    <w:rsid w:val="00784853"/>
    <w:rsid w:val="00784C0A"/>
    <w:rsid w:val="00784F87"/>
    <w:rsid w:val="00785114"/>
    <w:rsid w:val="0078526B"/>
    <w:rsid w:val="00785517"/>
    <w:rsid w:val="00785B54"/>
    <w:rsid w:val="00786145"/>
    <w:rsid w:val="0078624A"/>
    <w:rsid w:val="00786362"/>
    <w:rsid w:val="0078642B"/>
    <w:rsid w:val="0078662B"/>
    <w:rsid w:val="007868F4"/>
    <w:rsid w:val="00786AE5"/>
    <w:rsid w:val="00786D41"/>
    <w:rsid w:val="00786E8C"/>
    <w:rsid w:val="0078702E"/>
    <w:rsid w:val="007874D2"/>
    <w:rsid w:val="007877FA"/>
    <w:rsid w:val="00787869"/>
    <w:rsid w:val="00787AC7"/>
    <w:rsid w:val="00790298"/>
    <w:rsid w:val="007902D7"/>
    <w:rsid w:val="007903F3"/>
    <w:rsid w:val="00790596"/>
    <w:rsid w:val="00790763"/>
    <w:rsid w:val="007909B4"/>
    <w:rsid w:val="00790C96"/>
    <w:rsid w:val="00790F23"/>
    <w:rsid w:val="00791280"/>
    <w:rsid w:val="00791654"/>
    <w:rsid w:val="00791CD9"/>
    <w:rsid w:val="00791D6E"/>
    <w:rsid w:val="00791FDE"/>
    <w:rsid w:val="00792397"/>
    <w:rsid w:val="00792559"/>
    <w:rsid w:val="00792B80"/>
    <w:rsid w:val="0079318D"/>
    <w:rsid w:val="00793376"/>
    <w:rsid w:val="00793642"/>
    <w:rsid w:val="0079374D"/>
    <w:rsid w:val="00793AF0"/>
    <w:rsid w:val="00794628"/>
    <w:rsid w:val="0079477C"/>
    <w:rsid w:val="00794B40"/>
    <w:rsid w:val="00794B9B"/>
    <w:rsid w:val="00794DBC"/>
    <w:rsid w:val="00794ECA"/>
    <w:rsid w:val="0079519F"/>
    <w:rsid w:val="00795CBD"/>
    <w:rsid w:val="00795EF6"/>
    <w:rsid w:val="00795F9E"/>
    <w:rsid w:val="007960E9"/>
    <w:rsid w:val="007962CB"/>
    <w:rsid w:val="00796311"/>
    <w:rsid w:val="007964E4"/>
    <w:rsid w:val="00796513"/>
    <w:rsid w:val="0079668E"/>
    <w:rsid w:val="00796839"/>
    <w:rsid w:val="00796D5C"/>
    <w:rsid w:val="00796D61"/>
    <w:rsid w:val="00796E26"/>
    <w:rsid w:val="00796EE7"/>
    <w:rsid w:val="00796F90"/>
    <w:rsid w:val="0079701A"/>
    <w:rsid w:val="007978DD"/>
    <w:rsid w:val="00797919"/>
    <w:rsid w:val="007979EF"/>
    <w:rsid w:val="00797B1F"/>
    <w:rsid w:val="00797C49"/>
    <w:rsid w:val="00797C9F"/>
    <w:rsid w:val="00797D67"/>
    <w:rsid w:val="00797F88"/>
    <w:rsid w:val="007A016D"/>
    <w:rsid w:val="007A033E"/>
    <w:rsid w:val="007A0A1B"/>
    <w:rsid w:val="007A0D55"/>
    <w:rsid w:val="007A0E44"/>
    <w:rsid w:val="007A1079"/>
    <w:rsid w:val="007A1875"/>
    <w:rsid w:val="007A1AF5"/>
    <w:rsid w:val="007A1E59"/>
    <w:rsid w:val="007A1E98"/>
    <w:rsid w:val="007A1FD9"/>
    <w:rsid w:val="007A2739"/>
    <w:rsid w:val="007A28A1"/>
    <w:rsid w:val="007A3497"/>
    <w:rsid w:val="007A3A7F"/>
    <w:rsid w:val="007A420B"/>
    <w:rsid w:val="007A44CF"/>
    <w:rsid w:val="007A4832"/>
    <w:rsid w:val="007A4C90"/>
    <w:rsid w:val="007A55AA"/>
    <w:rsid w:val="007A5631"/>
    <w:rsid w:val="007A5B22"/>
    <w:rsid w:val="007A5C61"/>
    <w:rsid w:val="007A6572"/>
    <w:rsid w:val="007A7108"/>
    <w:rsid w:val="007A7660"/>
    <w:rsid w:val="007A7E1D"/>
    <w:rsid w:val="007A7F7E"/>
    <w:rsid w:val="007B0B0B"/>
    <w:rsid w:val="007B0B19"/>
    <w:rsid w:val="007B0E79"/>
    <w:rsid w:val="007B11B9"/>
    <w:rsid w:val="007B141E"/>
    <w:rsid w:val="007B15ED"/>
    <w:rsid w:val="007B1929"/>
    <w:rsid w:val="007B1A48"/>
    <w:rsid w:val="007B1FEA"/>
    <w:rsid w:val="007B2140"/>
    <w:rsid w:val="007B2677"/>
    <w:rsid w:val="007B2853"/>
    <w:rsid w:val="007B2A52"/>
    <w:rsid w:val="007B2BBA"/>
    <w:rsid w:val="007B2D78"/>
    <w:rsid w:val="007B2F24"/>
    <w:rsid w:val="007B2FF8"/>
    <w:rsid w:val="007B31EE"/>
    <w:rsid w:val="007B3548"/>
    <w:rsid w:val="007B4188"/>
    <w:rsid w:val="007B433D"/>
    <w:rsid w:val="007B4638"/>
    <w:rsid w:val="007B480D"/>
    <w:rsid w:val="007B4AD4"/>
    <w:rsid w:val="007B4E18"/>
    <w:rsid w:val="007B4E54"/>
    <w:rsid w:val="007B4EB8"/>
    <w:rsid w:val="007B56A8"/>
    <w:rsid w:val="007B5C60"/>
    <w:rsid w:val="007B61B8"/>
    <w:rsid w:val="007B626D"/>
    <w:rsid w:val="007B76AB"/>
    <w:rsid w:val="007B7C31"/>
    <w:rsid w:val="007B7F98"/>
    <w:rsid w:val="007C015C"/>
    <w:rsid w:val="007C022A"/>
    <w:rsid w:val="007C03A0"/>
    <w:rsid w:val="007C03E7"/>
    <w:rsid w:val="007C058F"/>
    <w:rsid w:val="007C0C44"/>
    <w:rsid w:val="007C0F95"/>
    <w:rsid w:val="007C0FD7"/>
    <w:rsid w:val="007C1108"/>
    <w:rsid w:val="007C1229"/>
    <w:rsid w:val="007C162E"/>
    <w:rsid w:val="007C17EB"/>
    <w:rsid w:val="007C2827"/>
    <w:rsid w:val="007C2CB0"/>
    <w:rsid w:val="007C2D42"/>
    <w:rsid w:val="007C3415"/>
    <w:rsid w:val="007C34B6"/>
    <w:rsid w:val="007C3526"/>
    <w:rsid w:val="007C3B4C"/>
    <w:rsid w:val="007C3D06"/>
    <w:rsid w:val="007C429A"/>
    <w:rsid w:val="007C43DF"/>
    <w:rsid w:val="007C46E8"/>
    <w:rsid w:val="007C479C"/>
    <w:rsid w:val="007C4E20"/>
    <w:rsid w:val="007C50C2"/>
    <w:rsid w:val="007C57C5"/>
    <w:rsid w:val="007C5C48"/>
    <w:rsid w:val="007C5D47"/>
    <w:rsid w:val="007C666E"/>
    <w:rsid w:val="007C6A5B"/>
    <w:rsid w:val="007C6D8E"/>
    <w:rsid w:val="007C6FC2"/>
    <w:rsid w:val="007C7180"/>
    <w:rsid w:val="007C73AB"/>
    <w:rsid w:val="007C7805"/>
    <w:rsid w:val="007C79A0"/>
    <w:rsid w:val="007C7D93"/>
    <w:rsid w:val="007D0314"/>
    <w:rsid w:val="007D033F"/>
    <w:rsid w:val="007D04BF"/>
    <w:rsid w:val="007D06DA"/>
    <w:rsid w:val="007D078D"/>
    <w:rsid w:val="007D088D"/>
    <w:rsid w:val="007D10C7"/>
    <w:rsid w:val="007D11C8"/>
    <w:rsid w:val="007D15AE"/>
    <w:rsid w:val="007D1A66"/>
    <w:rsid w:val="007D1BD7"/>
    <w:rsid w:val="007D1D12"/>
    <w:rsid w:val="007D2032"/>
    <w:rsid w:val="007D2125"/>
    <w:rsid w:val="007D2D70"/>
    <w:rsid w:val="007D2D8E"/>
    <w:rsid w:val="007D2D93"/>
    <w:rsid w:val="007D305A"/>
    <w:rsid w:val="007D337B"/>
    <w:rsid w:val="007D35C1"/>
    <w:rsid w:val="007D37D5"/>
    <w:rsid w:val="007D39E1"/>
    <w:rsid w:val="007D3FF4"/>
    <w:rsid w:val="007D445F"/>
    <w:rsid w:val="007D471C"/>
    <w:rsid w:val="007D4A0F"/>
    <w:rsid w:val="007D4A11"/>
    <w:rsid w:val="007D4DF5"/>
    <w:rsid w:val="007D5015"/>
    <w:rsid w:val="007D5061"/>
    <w:rsid w:val="007D51DB"/>
    <w:rsid w:val="007D5389"/>
    <w:rsid w:val="007D592B"/>
    <w:rsid w:val="007D59AE"/>
    <w:rsid w:val="007D5AA6"/>
    <w:rsid w:val="007D5E87"/>
    <w:rsid w:val="007D5FC6"/>
    <w:rsid w:val="007D6575"/>
    <w:rsid w:val="007D669F"/>
    <w:rsid w:val="007D6AD4"/>
    <w:rsid w:val="007D6AD6"/>
    <w:rsid w:val="007D7565"/>
    <w:rsid w:val="007D7809"/>
    <w:rsid w:val="007D7996"/>
    <w:rsid w:val="007D7A91"/>
    <w:rsid w:val="007E0094"/>
    <w:rsid w:val="007E0960"/>
    <w:rsid w:val="007E0C78"/>
    <w:rsid w:val="007E140C"/>
    <w:rsid w:val="007E143E"/>
    <w:rsid w:val="007E1F73"/>
    <w:rsid w:val="007E1FEB"/>
    <w:rsid w:val="007E214E"/>
    <w:rsid w:val="007E2247"/>
    <w:rsid w:val="007E2392"/>
    <w:rsid w:val="007E2461"/>
    <w:rsid w:val="007E28FA"/>
    <w:rsid w:val="007E2AB8"/>
    <w:rsid w:val="007E2B1D"/>
    <w:rsid w:val="007E3534"/>
    <w:rsid w:val="007E39A7"/>
    <w:rsid w:val="007E3E30"/>
    <w:rsid w:val="007E3E3A"/>
    <w:rsid w:val="007E3F1F"/>
    <w:rsid w:val="007E3FD7"/>
    <w:rsid w:val="007E4065"/>
    <w:rsid w:val="007E413E"/>
    <w:rsid w:val="007E4605"/>
    <w:rsid w:val="007E472B"/>
    <w:rsid w:val="007E4908"/>
    <w:rsid w:val="007E4EC2"/>
    <w:rsid w:val="007E5342"/>
    <w:rsid w:val="007E568E"/>
    <w:rsid w:val="007E5944"/>
    <w:rsid w:val="007E5994"/>
    <w:rsid w:val="007E5BAD"/>
    <w:rsid w:val="007E5DE3"/>
    <w:rsid w:val="007E5E52"/>
    <w:rsid w:val="007E60A8"/>
    <w:rsid w:val="007E6169"/>
    <w:rsid w:val="007E628B"/>
    <w:rsid w:val="007E6456"/>
    <w:rsid w:val="007E71C2"/>
    <w:rsid w:val="007E7D18"/>
    <w:rsid w:val="007F0011"/>
    <w:rsid w:val="007F00CC"/>
    <w:rsid w:val="007F0338"/>
    <w:rsid w:val="007F0659"/>
    <w:rsid w:val="007F0769"/>
    <w:rsid w:val="007F12EF"/>
    <w:rsid w:val="007F181B"/>
    <w:rsid w:val="007F1B0C"/>
    <w:rsid w:val="007F1C00"/>
    <w:rsid w:val="007F210F"/>
    <w:rsid w:val="007F270C"/>
    <w:rsid w:val="007F2AEB"/>
    <w:rsid w:val="007F2DC6"/>
    <w:rsid w:val="007F326D"/>
    <w:rsid w:val="007F364F"/>
    <w:rsid w:val="007F3D58"/>
    <w:rsid w:val="007F3DE9"/>
    <w:rsid w:val="007F3E80"/>
    <w:rsid w:val="007F3FC3"/>
    <w:rsid w:val="007F4442"/>
    <w:rsid w:val="007F444E"/>
    <w:rsid w:val="007F4918"/>
    <w:rsid w:val="007F4E5D"/>
    <w:rsid w:val="007F4E6B"/>
    <w:rsid w:val="007F565D"/>
    <w:rsid w:val="007F5CB7"/>
    <w:rsid w:val="007F616F"/>
    <w:rsid w:val="007F6464"/>
    <w:rsid w:val="007F655E"/>
    <w:rsid w:val="007F68D7"/>
    <w:rsid w:val="007F6C16"/>
    <w:rsid w:val="007F73B8"/>
    <w:rsid w:val="007F78A0"/>
    <w:rsid w:val="007F7C1C"/>
    <w:rsid w:val="007F7F95"/>
    <w:rsid w:val="007F7FCA"/>
    <w:rsid w:val="00800477"/>
    <w:rsid w:val="00800557"/>
    <w:rsid w:val="0080058D"/>
    <w:rsid w:val="0080139C"/>
    <w:rsid w:val="0080149E"/>
    <w:rsid w:val="00801A5C"/>
    <w:rsid w:val="00801D10"/>
    <w:rsid w:val="00801D18"/>
    <w:rsid w:val="00801FA1"/>
    <w:rsid w:val="00802003"/>
    <w:rsid w:val="00802092"/>
    <w:rsid w:val="00802214"/>
    <w:rsid w:val="008027A5"/>
    <w:rsid w:val="00802AD7"/>
    <w:rsid w:val="00802F49"/>
    <w:rsid w:val="00803336"/>
    <w:rsid w:val="00803B74"/>
    <w:rsid w:val="00803F05"/>
    <w:rsid w:val="008040D2"/>
    <w:rsid w:val="00804838"/>
    <w:rsid w:val="00804BC5"/>
    <w:rsid w:val="00804BD7"/>
    <w:rsid w:val="00804D62"/>
    <w:rsid w:val="00805003"/>
    <w:rsid w:val="00805365"/>
    <w:rsid w:val="0080552C"/>
    <w:rsid w:val="00805A68"/>
    <w:rsid w:val="00805A8F"/>
    <w:rsid w:val="00805AE2"/>
    <w:rsid w:val="00805AF7"/>
    <w:rsid w:val="00805FE8"/>
    <w:rsid w:val="0080601E"/>
    <w:rsid w:val="00806CFC"/>
    <w:rsid w:val="00806D2C"/>
    <w:rsid w:val="008071DB"/>
    <w:rsid w:val="00807573"/>
    <w:rsid w:val="00807631"/>
    <w:rsid w:val="00810118"/>
    <w:rsid w:val="00810516"/>
    <w:rsid w:val="00811347"/>
    <w:rsid w:val="008113F4"/>
    <w:rsid w:val="008116FD"/>
    <w:rsid w:val="0081186D"/>
    <w:rsid w:val="00811943"/>
    <w:rsid w:val="00811980"/>
    <w:rsid w:val="00811C2E"/>
    <w:rsid w:val="00811D56"/>
    <w:rsid w:val="00811E17"/>
    <w:rsid w:val="00812061"/>
    <w:rsid w:val="00812405"/>
    <w:rsid w:val="0081256E"/>
    <w:rsid w:val="00812791"/>
    <w:rsid w:val="008128BA"/>
    <w:rsid w:val="008128EF"/>
    <w:rsid w:val="00812DAA"/>
    <w:rsid w:val="008130CC"/>
    <w:rsid w:val="00813130"/>
    <w:rsid w:val="0081355C"/>
    <w:rsid w:val="00813678"/>
    <w:rsid w:val="008137AD"/>
    <w:rsid w:val="0081387E"/>
    <w:rsid w:val="00813928"/>
    <w:rsid w:val="00813ADC"/>
    <w:rsid w:val="00813B07"/>
    <w:rsid w:val="0081400B"/>
    <w:rsid w:val="00814387"/>
    <w:rsid w:val="00814C8C"/>
    <w:rsid w:val="008153EF"/>
    <w:rsid w:val="008156CD"/>
    <w:rsid w:val="00815A1D"/>
    <w:rsid w:val="00815C10"/>
    <w:rsid w:val="00815C81"/>
    <w:rsid w:val="0081611E"/>
    <w:rsid w:val="0081612C"/>
    <w:rsid w:val="008170A5"/>
    <w:rsid w:val="008171EA"/>
    <w:rsid w:val="008172AE"/>
    <w:rsid w:val="008173D1"/>
    <w:rsid w:val="00817415"/>
    <w:rsid w:val="0081749E"/>
    <w:rsid w:val="00817584"/>
    <w:rsid w:val="008177C4"/>
    <w:rsid w:val="008179DE"/>
    <w:rsid w:val="00817AC3"/>
    <w:rsid w:val="0082014E"/>
    <w:rsid w:val="0082018E"/>
    <w:rsid w:val="00820911"/>
    <w:rsid w:val="0082097F"/>
    <w:rsid w:val="00820D85"/>
    <w:rsid w:val="00820D9B"/>
    <w:rsid w:val="00820E0E"/>
    <w:rsid w:val="0082106C"/>
    <w:rsid w:val="00821522"/>
    <w:rsid w:val="0082156B"/>
    <w:rsid w:val="0082188E"/>
    <w:rsid w:val="0082191F"/>
    <w:rsid w:val="00821AED"/>
    <w:rsid w:val="00821E16"/>
    <w:rsid w:val="008225C7"/>
    <w:rsid w:val="008228D6"/>
    <w:rsid w:val="00822FA0"/>
    <w:rsid w:val="00823541"/>
    <w:rsid w:val="00823886"/>
    <w:rsid w:val="00823924"/>
    <w:rsid w:val="00823940"/>
    <w:rsid w:val="00823EA0"/>
    <w:rsid w:val="00823FE7"/>
    <w:rsid w:val="00824262"/>
    <w:rsid w:val="008243A4"/>
    <w:rsid w:val="008243F0"/>
    <w:rsid w:val="00824620"/>
    <w:rsid w:val="00824736"/>
    <w:rsid w:val="00824739"/>
    <w:rsid w:val="008247C8"/>
    <w:rsid w:val="00824863"/>
    <w:rsid w:val="00825099"/>
    <w:rsid w:val="008259BD"/>
    <w:rsid w:val="00825C61"/>
    <w:rsid w:val="00825DC7"/>
    <w:rsid w:val="0082620C"/>
    <w:rsid w:val="008267A2"/>
    <w:rsid w:val="00826D94"/>
    <w:rsid w:val="00827436"/>
    <w:rsid w:val="008276A4"/>
    <w:rsid w:val="00827CFB"/>
    <w:rsid w:val="00830026"/>
    <w:rsid w:val="008300D5"/>
    <w:rsid w:val="00830326"/>
    <w:rsid w:val="0083039E"/>
    <w:rsid w:val="00830952"/>
    <w:rsid w:val="00830A86"/>
    <w:rsid w:val="00830D13"/>
    <w:rsid w:val="00831029"/>
    <w:rsid w:val="00831093"/>
    <w:rsid w:val="008311B8"/>
    <w:rsid w:val="0083141B"/>
    <w:rsid w:val="0083145D"/>
    <w:rsid w:val="00831BE1"/>
    <w:rsid w:val="00831D11"/>
    <w:rsid w:val="00831E9A"/>
    <w:rsid w:val="0083210A"/>
    <w:rsid w:val="008326B2"/>
    <w:rsid w:val="00833054"/>
    <w:rsid w:val="00833253"/>
    <w:rsid w:val="00833387"/>
    <w:rsid w:val="008333C5"/>
    <w:rsid w:val="00833913"/>
    <w:rsid w:val="00833B95"/>
    <w:rsid w:val="00833E93"/>
    <w:rsid w:val="00834243"/>
    <w:rsid w:val="00834538"/>
    <w:rsid w:val="00834569"/>
    <w:rsid w:val="00834C4A"/>
    <w:rsid w:val="008351A8"/>
    <w:rsid w:val="0083531B"/>
    <w:rsid w:val="00835381"/>
    <w:rsid w:val="00835386"/>
    <w:rsid w:val="00835469"/>
    <w:rsid w:val="00835CA4"/>
    <w:rsid w:val="00835F4C"/>
    <w:rsid w:val="00836248"/>
    <w:rsid w:val="008363BB"/>
    <w:rsid w:val="008363C7"/>
    <w:rsid w:val="0083655C"/>
    <w:rsid w:val="0083696E"/>
    <w:rsid w:val="008374C4"/>
    <w:rsid w:val="00837A8D"/>
    <w:rsid w:val="00837BA3"/>
    <w:rsid w:val="00837DE2"/>
    <w:rsid w:val="00837DEF"/>
    <w:rsid w:val="00840086"/>
    <w:rsid w:val="00840517"/>
    <w:rsid w:val="008411A1"/>
    <w:rsid w:val="0084120E"/>
    <w:rsid w:val="0084186C"/>
    <w:rsid w:val="00841926"/>
    <w:rsid w:val="00841C74"/>
    <w:rsid w:val="0084251C"/>
    <w:rsid w:val="008428F5"/>
    <w:rsid w:val="00842D95"/>
    <w:rsid w:val="00842DBA"/>
    <w:rsid w:val="008431C7"/>
    <w:rsid w:val="008431FA"/>
    <w:rsid w:val="008435AE"/>
    <w:rsid w:val="00843832"/>
    <w:rsid w:val="00843DA8"/>
    <w:rsid w:val="00843FF3"/>
    <w:rsid w:val="00844820"/>
    <w:rsid w:val="0084544D"/>
    <w:rsid w:val="008454EB"/>
    <w:rsid w:val="00846274"/>
    <w:rsid w:val="0084646A"/>
    <w:rsid w:val="008467CB"/>
    <w:rsid w:val="00846A2C"/>
    <w:rsid w:val="00846AD1"/>
    <w:rsid w:val="00846E4D"/>
    <w:rsid w:val="00847028"/>
    <w:rsid w:val="008471AE"/>
    <w:rsid w:val="0084748E"/>
    <w:rsid w:val="00847541"/>
    <w:rsid w:val="008475E8"/>
    <w:rsid w:val="00847F27"/>
    <w:rsid w:val="008502FD"/>
    <w:rsid w:val="00850456"/>
    <w:rsid w:val="00850696"/>
    <w:rsid w:val="0085076C"/>
    <w:rsid w:val="00850967"/>
    <w:rsid w:val="00850A53"/>
    <w:rsid w:val="00850EA9"/>
    <w:rsid w:val="00851291"/>
    <w:rsid w:val="00851AB1"/>
    <w:rsid w:val="0085214F"/>
    <w:rsid w:val="00852168"/>
    <w:rsid w:val="008522DF"/>
    <w:rsid w:val="00852A46"/>
    <w:rsid w:val="00852F3F"/>
    <w:rsid w:val="00852F44"/>
    <w:rsid w:val="00853142"/>
    <w:rsid w:val="008534E7"/>
    <w:rsid w:val="00853591"/>
    <w:rsid w:val="00853595"/>
    <w:rsid w:val="00853B00"/>
    <w:rsid w:val="0085424E"/>
    <w:rsid w:val="00854550"/>
    <w:rsid w:val="008546F8"/>
    <w:rsid w:val="00854884"/>
    <w:rsid w:val="00854B92"/>
    <w:rsid w:val="00855080"/>
    <w:rsid w:val="0085547C"/>
    <w:rsid w:val="00855813"/>
    <w:rsid w:val="00855D46"/>
    <w:rsid w:val="00855DEF"/>
    <w:rsid w:val="008561CB"/>
    <w:rsid w:val="008564FD"/>
    <w:rsid w:val="00856897"/>
    <w:rsid w:val="00856C79"/>
    <w:rsid w:val="00856F63"/>
    <w:rsid w:val="00856F6D"/>
    <w:rsid w:val="00857118"/>
    <w:rsid w:val="008573EF"/>
    <w:rsid w:val="008575FC"/>
    <w:rsid w:val="00857818"/>
    <w:rsid w:val="00857969"/>
    <w:rsid w:val="00857DB4"/>
    <w:rsid w:val="00857F69"/>
    <w:rsid w:val="0086034B"/>
    <w:rsid w:val="008609E3"/>
    <w:rsid w:val="0086108A"/>
    <w:rsid w:val="00861155"/>
    <w:rsid w:val="0086150D"/>
    <w:rsid w:val="00861620"/>
    <w:rsid w:val="00861742"/>
    <w:rsid w:val="00861910"/>
    <w:rsid w:val="00861C3F"/>
    <w:rsid w:val="00861C85"/>
    <w:rsid w:val="008620D9"/>
    <w:rsid w:val="0086232B"/>
    <w:rsid w:val="00862B01"/>
    <w:rsid w:val="00862D9E"/>
    <w:rsid w:val="00862F45"/>
    <w:rsid w:val="0086325E"/>
    <w:rsid w:val="008634FA"/>
    <w:rsid w:val="0086376E"/>
    <w:rsid w:val="00863FA4"/>
    <w:rsid w:val="008643F8"/>
    <w:rsid w:val="00864634"/>
    <w:rsid w:val="008649A6"/>
    <w:rsid w:val="00864BFD"/>
    <w:rsid w:val="00864DFD"/>
    <w:rsid w:val="00865172"/>
    <w:rsid w:val="008653B0"/>
    <w:rsid w:val="008655D3"/>
    <w:rsid w:val="00865689"/>
    <w:rsid w:val="008661E9"/>
    <w:rsid w:val="0086633B"/>
    <w:rsid w:val="00866410"/>
    <w:rsid w:val="008666C9"/>
    <w:rsid w:val="00866C46"/>
    <w:rsid w:val="008672A6"/>
    <w:rsid w:val="008672A7"/>
    <w:rsid w:val="008676EF"/>
    <w:rsid w:val="00867887"/>
    <w:rsid w:val="008700BC"/>
    <w:rsid w:val="008703B3"/>
    <w:rsid w:val="00870843"/>
    <w:rsid w:val="0087087D"/>
    <w:rsid w:val="00870ABB"/>
    <w:rsid w:val="00870B10"/>
    <w:rsid w:val="00870C63"/>
    <w:rsid w:val="00870FD6"/>
    <w:rsid w:val="0087111B"/>
    <w:rsid w:val="00871316"/>
    <w:rsid w:val="00871321"/>
    <w:rsid w:val="008714A8"/>
    <w:rsid w:val="00871DD9"/>
    <w:rsid w:val="00871E01"/>
    <w:rsid w:val="008724B4"/>
    <w:rsid w:val="008728B0"/>
    <w:rsid w:val="00872AED"/>
    <w:rsid w:val="00872D2E"/>
    <w:rsid w:val="00872ECA"/>
    <w:rsid w:val="00872F23"/>
    <w:rsid w:val="00873250"/>
    <w:rsid w:val="008736F8"/>
    <w:rsid w:val="00873805"/>
    <w:rsid w:val="00873906"/>
    <w:rsid w:val="00873A36"/>
    <w:rsid w:val="00873A72"/>
    <w:rsid w:val="008741DE"/>
    <w:rsid w:val="00874269"/>
    <w:rsid w:val="00874590"/>
    <w:rsid w:val="008747C0"/>
    <w:rsid w:val="00874AC4"/>
    <w:rsid w:val="00874B86"/>
    <w:rsid w:val="00874C05"/>
    <w:rsid w:val="00875452"/>
    <w:rsid w:val="00875B08"/>
    <w:rsid w:val="00875B5B"/>
    <w:rsid w:val="00875BFE"/>
    <w:rsid w:val="00875C59"/>
    <w:rsid w:val="00875E8D"/>
    <w:rsid w:val="00875FD3"/>
    <w:rsid w:val="00876125"/>
    <w:rsid w:val="008769C0"/>
    <w:rsid w:val="008771CD"/>
    <w:rsid w:val="00877618"/>
    <w:rsid w:val="00877622"/>
    <w:rsid w:val="00877A1A"/>
    <w:rsid w:val="00877B5D"/>
    <w:rsid w:val="00877F1F"/>
    <w:rsid w:val="008806D1"/>
    <w:rsid w:val="0088083F"/>
    <w:rsid w:val="00880912"/>
    <w:rsid w:val="00880988"/>
    <w:rsid w:val="00880C5F"/>
    <w:rsid w:val="00880F15"/>
    <w:rsid w:val="0088133F"/>
    <w:rsid w:val="00881466"/>
    <w:rsid w:val="0088154E"/>
    <w:rsid w:val="0088157B"/>
    <w:rsid w:val="00881943"/>
    <w:rsid w:val="00881C87"/>
    <w:rsid w:val="00881FD2"/>
    <w:rsid w:val="00882051"/>
    <w:rsid w:val="00882206"/>
    <w:rsid w:val="008823E9"/>
    <w:rsid w:val="00882446"/>
    <w:rsid w:val="008825D5"/>
    <w:rsid w:val="0088262B"/>
    <w:rsid w:val="00882CBD"/>
    <w:rsid w:val="00882CC4"/>
    <w:rsid w:val="00882CF7"/>
    <w:rsid w:val="00882E5D"/>
    <w:rsid w:val="00882F50"/>
    <w:rsid w:val="008830FD"/>
    <w:rsid w:val="008831D3"/>
    <w:rsid w:val="0088340C"/>
    <w:rsid w:val="00883C22"/>
    <w:rsid w:val="00883CB2"/>
    <w:rsid w:val="008843CA"/>
    <w:rsid w:val="008844AC"/>
    <w:rsid w:val="00884940"/>
    <w:rsid w:val="00884CE7"/>
    <w:rsid w:val="00884D1C"/>
    <w:rsid w:val="0088518B"/>
    <w:rsid w:val="00885197"/>
    <w:rsid w:val="008856D2"/>
    <w:rsid w:val="00885D74"/>
    <w:rsid w:val="00886320"/>
    <w:rsid w:val="0088636A"/>
    <w:rsid w:val="0088672E"/>
    <w:rsid w:val="008876B3"/>
    <w:rsid w:val="00887D33"/>
    <w:rsid w:val="008902CA"/>
    <w:rsid w:val="00890548"/>
    <w:rsid w:val="0089097D"/>
    <w:rsid w:val="0089098C"/>
    <w:rsid w:val="008909D7"/>
    <w:rsid w:val="00890E11"/>
    <w:rsid w:val="00891243"/>
    <w:rsid w:val="008915A7"/>
    <w:rsid w:val="00891831"/>
    <w:rsid w:val="00892340"/>
    <w:rsid w:val="00892445"/>
    <w:rsid w:val="008924AF"/>
    <w:rsid w:val="00892E7C"/>
    <w:rsid w:val="00893366"/>
    <w:rsid w:val="008933E1"/>
    <w:rsid w:val="008938C1"/>
    <w:rsid w:val="00894611"/>
    <w:rsid w:val="008950E0"/>
    <w:rsid w:val="008951F9"/>
    <w:rsid w:val="008955E6"/>
    <w:rsid w:val="00895784"/>
    <w:rsid w:val="00895904"/>
    <w:rsid w:val="00895AD5"/>
    <w:rsid w:val="00895BD2"/>
    <w:rsid w:val="0089603E"/>
    <w:rsid w:val="00896228"/>
    <w:rsid w:val="00896245"/>
    <w:rsid w:val="0089626E"/>
    <w:rsid w:val="00896557"/>
    <w:rsid w:val="008968A4"/>
    <w:rsid w:val="00896AC2"/>
    <w:rsid w:val="00896F44"/>
    <w:rsid w:val="008970B9"/>
    <w:rsid w:val="0089757F"/>
    <w:rsid w:val="008975FF"/>
    <w:rsid w:val="00897F46"/>
    <w:rsid w:val="008A0C7E"/>
    <w:rsid w:val="008A127A"/>
    <w:rsid w:val="008A1332"/>
    <w:rsid w:val="008A1631"/>
    <w:rsid w:val="008A1DFC"/>
    <w:rsid w:val="008A1F39"/>
    <w:rsid w:val="008A2116"/>
    <w:rsid w:val="008A26BA"/>
    <w:rsid w:val="008A38FF"/>
    <w:rsid w:val="008A3923"/>
    <w:rsid w:val="008A3DB8"/>
    <w:rsid w:val="008A48D7"/>
    <w:rsid w:val="008A4BE2"/>
    <w:rsid w:val="008A4E0F"/>
    <w:rsid w:val="008A5056"/>
    <w:rsid w:val="008A57A9"/>
    <w:rsid w:val="008A5C9C"/>
    <w:rsid w:val="008A5D4D"/>
    <w:rsid w:val="008A65C8"/>
    <w:rsid w:val="008A67C2"/>
    <w:rsid w:val="008A768E"/>
    <w:rsid w:val="008A78B0"/>
    <w:rsid w:val="008A79DC"/>
    <w:rsid w:val="008A7BA7"/>
    <w:rsid w:val="008A7E76"/>
    <w:rsid w:val="008B003B"/>
    <w:rsid w:val="008B026C"/>
    <w:rsid w:val="008B04B5"/>
    <w:rsid w:val="008B0615"/>
    <w:rsid w:val="008B07E9"/>
    <w:rsid w:val="008B086A"/>
    <w:rsid w:val="008B0FAE"/>
    <w:rsid w:val="008B11F1"/>
    <w:rsid w:val="008B150D"/>
    <w:rsid w:val="008B1693"/>
    <w:rsid w:val="008B2214"/>
    <w:rsid w:val="008B22C5"/>
    <w:rsid w:val="008B22C8"/>
    <w:rsid w:val="008B2B80"/>
    <w:rsid w:val="008B305D"/>
    <w:rsid w:val="008B3135"/>
    <w:rsid w:val="008B349D"/>
    <w:rsid w:val="008B44DF"/>
    <w:rsid w:val="008B4543"/>
    <w:rsid w:val="008B4B4B"/>
    <w:rsid w:val="008B4C8A"/>
    <w:rsid w:val="008B4D7E"/>
    <w:rsid w:val="008B50C3"/>
    <w:rsid w:val="008B5104"/>
    <w:rsid w:val="008B561C"/>
    <w:rsid w:val="008B5809"/>
    <w:rsid w:val="008B59D0"/>
    <w:rsid w:val="008B5F9E"/>
    <w:rsid w:val="008B621C"/>
    <w:rsid w:val="008B6256"/>
    <w:rsid w:val="008B6335"/>
    <w:rsid w:val="008B65D2"/>
    <w:rsid w:val="008B67D6"/>
    <w:rsid w:val="008B67FA"/>
    <w:rsid w:val="008B6887"/>
    <w:rsid w:val="008B6FB5"/>
    <w:rsid w:val="008B6FCF"/>
    <w:rsid w:val="008B7739"/>
    <w:rsid w:val="008B7B0A"/>
    <w:rsid w:val="008B7FBC"/>
    <w:rsid w:val="008C00A1"/>
    <w:rsid w:val="008C0AC9"/>
    <w:rsid w:val="008C0C4F"/>
    <w:rsid w:val="008C0CCB"/>
    <w:rsid w:val="008C0CD3"/>
    <w:rsid w:val="008C1054"/>
    <w:rsid w:val="008C15A7"/>
    <w:rsid w:val="008C1A6F"/>
    <w:rsid w:val="008C1CB3"/>
    <w:rsid w:val="008C1F80"/>
    <w:rsid w:val="008C2206"/>
    <w:rsid w:val="008C2219"/>
    <w:rsid w:val="008C223C"/>
    <w:rsid w:val="008C23BF"/>
    <w:rsid w:val="008C2A50"/>
    <w:rsid w:val="008C2AB7"/>
    <w:rsid w:val="008C2AC6"/>
    <w:rsid w:val="008C2C4C"/>
    <w:rsid w:val="008C2C9C"/>
    <w:rsid w:val="008C2FA7"/>
    <w:rsid w:val="008C3215"/>
    <w:rsid w:val="008C32DA"/>
    <w:rsid w:val="008C349B"/>
    <w:rsid w:val="008C39CC"/>
    <w:rsid w:val="008C3A32"/>
    <w:rsid w:val="008C447A"/>
    <w:rsid w:val="008C53DB"/>
    <w:rsid w:val="008C56C1"/>
    <w:rsid w:val="008C57B5"/>
    <w:rsid w:val="008C58F8"/>
    <w:rsid w:val="008C59B6"/>
    <w:rsid w:val="008C5D40"/>
    <w:rsid w:val="008C5D9C"/>
    <w:rsid w:val="008C616C"/>
    <w:rsid w:val="008C650D"/>
    <w:rsid w:val="008C651A"/>
    <w:rsid w:val="008C6797"/>
    <w:rsid w:val="008C6AE6"/>
    <w:rsid w:val="008C6B70"/>
    <w:rsid w:val="008C6BA1"/>
    <w:rsid w:val="008C6FCE"/>
    <w:rsid w:val="008C756D"/>
    <w:rsid w:val="008C765A"/>
    <w:rsid w:val="008C793E"/>
    <w:rsid w:val="008C7ADE"/>
    <w:rsid w:val="008C7B6F"/>
    <w:rsid w:val="008C7F71"/>
    <w:rsid w:val="008D01BB"/>
    <w:rsid w:val="008D02CD"/>
    <w:rsid w:val="008D02FE"/>
    <w:rsid w:val="008D097E"/>
    <w:rsid w:val="008D098C"/>
    <w:rsid w:val="008D099E"/>
    <w:rsid w:val="008D0A85"/>
    <w:rsid w:val="008D0AC7"/>
    <w:rsid w:val="008D0B03"/>
    <w:rsid w:val="008D0C6C"/>
    <w:rsid w:val="008D0FEB"/>
    <w:rsid w:val="008D12E4"/>
    <w:rsid w:val="008D1DF8"/>
    <w:rsid w:val="008D1F5C"/>
    <w:rsid w:val="008D20DD"/>
    <w:rsid w:val="008D21FB"/>
    <w:rsid w:val="008D23D5"/>
    <w:rsid w:val="008D2A0E"/>
    <w:rsid w:val="008D2A2C"/>
    <w:rsid w:val="008D2BC3"/>
    <w:rsid w:val="008D2C58"/>
    <w:rsid w:val="008D2E7A"/>
    <w:rsid w:val="008D3137"/>
    <w:rsid w:val="008D339F"/>
    <w:rsid w:val="008D3AA8"/>
    <w:rsid w:val="008D3C1C"/>
    <w:rsid w:val="008D4037"/>
    <w:rsid w:val="008D461B"/>
    <w:rsid w:val="008D463D"/>
    <w:rsid w:val="008D4D83"/>
    <w:rsid w:val="008D553B"/>
    <w:rsid w:val="008D5BF9"/>
    <w:rsid w:val="008D6115"/>
    <w:rsid w:val="008D6158"/>
    <w:rsid w:val="008D61B4"/>
    <w:rsid w:val="008D6287"/>
    <w:rsid w:val="008D6518"/>
    <w:rsid w:val="008D6DD0"/>
    <w:rsid w:val="008D7036"/>
    <w:rsid w:val="008D77B2"/>
    <w:rsid w:val="008D782A"/>
    <w:rsid w:val="008D7BB1"/>
    <w:rsid w:val="008E08FF"/>
    <w:rsid w:val="008E0B57"/>
    <w:rsid w:val="008E1323"/>
    <w:rsid w:val="008E1688"/>
    <w:rsid w:val="008E193D"/>
    <w:rsid w:val="008E19BF"/>
    <w:rsid w:val="008E1DF9"/>
    <w:rsid w:val="008E21DF"/>
    <w:rsid w:val="008E24D2"/>
    <w:rsid w:val="008E2604"/>
    <w:rsid w:val="008E26DD"/>
    <w:rsid w:val="008E2A37"/>
    <w:rsid w:val="008E2BB4"/>
    <w:rsid w:val="008E2D2F"/>
    <w:rsid w:val="008E2D39"/>
    <w:rsid w:val="008E3750"/>
    <w:rsid w:val="008E381A"/>
    <w:rsid w:val="008E3CD4"/>
    <w:rsid w:val="008E4090"/>
    <w:rsid w:val="008E4D69"/>
    <w:rsid w:val="008E4E41"/>
    <w:rsid w:val="008E522E"/>
    <w:rsid w:val="008E55A6"/>
    <w:rsid w:val="008E5914"/>
    <w:rsid w:val="008E5DFE"/>
    <w:rsid w:val="008E61A7"/>
    <w:rsid w:val="008E6292"/>
    <w:rsid w:val="008E64F5"/>
    <w:rsid w:val="008E65D4"/>
    <w:rsid w:val="008E6660"/>
    <w:rsid w:val="008E6995"/>
    <w:rsid w:val="008E733D"/>
    <w:rsid w:val="008E787E"/>
    <w:rsid w:val="008E7D48"/>
    <w:rsid w:val="008F0115"/>
    <w:rsid w:val="008F03A7"/>
    <w:rsid w:val="008F098E"/>
    <w:rsid w:val="008F099A"/>
    <w:rsid w:val="008F0C2E"/>
    <w:rsid w:val="008F1033"/>
    <w:rsid w:val="008F1356"/>
    <w:rsid w:val="008F140C"/>
    <w:rsid w:val="008F14DE"/>
    <w:rsid w:val="008F14F0"/>
    <w:rsid w:val="008F1874"/>
    <w:rsid w:val="008F1926"/>
    <w:rsid w:val="008F19EB"/>
    <w:rsid w:val="008F1A56"/>
    <w:rsid w:val="008F2265"/>
    <w:rsid w:val="008F23EB"/>
    <w:rsid w:val="008F2478"/>
    <w:rsid w:val="008F24A9"/>
    <w:rsid w:val="008F2BBA"/>
    <w:rsid w:val="008F2D8D"/>
    <w:rsid w:val="008F3321"/>
    <w:rsid w:val="008F3752"/>
    <w:rsid w:val="008F3850"/>
    <w:rsid w:val="008F3E13"/>
    <w:rsid w:val="008F3FAF"/>
    <w:rsid w:val="008F4989"/>
    <w:rsid w:val="008F51F3"/>
    <w:rsid w:val="008F5490"/>
    <w:rsid w:val="008F5559"/>
    <w:rsid w:val="008F5570"/>
    <w:rsid w:val="008F560F"/>
    <w:rsid w:val="008F5A84"/>
    <w:rsid w:val="008F5E45"/>
    <w:rsid w:val="008F6173"/>
    <w:rsid w:val="008F619C"/>
    <w:rsid w:val="008F623D"/>
    <w:rsid w:val="008F6263"/>
    <w:rsid w:val="008F67B7"/>
    <w:rsid w:val="008F6835"/>
    <w:rsid w:val="008F7243"/>
    <w:rsid w:val="008F7D60"/>
    <w:rsid w:val="009000CE"/>
    <w:rsid w:val="0090036F"/>
    <w:rsid w:val="00900475"/>
    <w:rsid w:val="009009D0"/>
    <w:rsid w:val="00901530"/>
    <w:rsid w:val="009016D2"/>
    <w:rsid w:val="009016D7"/>
    <w:rsid w:val="00902667"/>
    <w:rsid w:val="009029BD"/>
    <w:rsid w:val="00902A07"/>
    <w:rsid w:val="00902C37"/>
    <w:rsid w:val="00902FA5"/>
    <w:rsid w:val="00903048"/>
    <w:rsid w:val="00903117"/>
    <w:rsid w:val="009031E3"/>
    <w:rsid w:val="00903312"/>
    <w:rsid w:val="009033A3"/>
    <w:rsid w:val="00903569"/>
    <w:rsid w:val="009036F2"/>
    <w:rsid w:val="00903A3E"/>
    <w:rsid w:val="00903AA7"/>
    <w:rsid w:val="00903E19"/>
    <w:rsid w:val="00904545"/>
    <w:rsid w:val="009045BE"/>
    <w:rsid w:val="0090483F"/>
    <w:rsid w:val="00904934"/>
    <w:rsid w:val="00904A20"/>
    <w:rsid w:val="00904ACF"/>
    <w:rsid w:val="00904E7C"/>
    <w:rsid w:val="00904FBF"/>
    <w:rsid w:val="00905076"/>
    <w:rsid w:val="009050B9"/>
    <w:rsid w:val="00905532"/>
    <w:rsid w:val="00905592"/>
    <w:rsid w:val="00905877"/>
    <w:rsid w:val="00906E61"/>
    <w:rsid w:val="009078BB"/>
    <w:rsid w:val="00907DB3"/>
    <w:rsid w:val="0091001C"/>
    <w:rsid w:val="009100E1"/>
    <w:rsid w:val="00910138"/>
    <w:rsid w:val="00910946"/>
    <w:rsid w:val="00910A3B"/>
    <w:rsid w:val="00910C4D"/>
    <w:rsid w:val="00910E4C"/>
    <w:rsid w:val="00910E74"/>
    <w:rsid w:val="0091142C"/>
    <w:rsid w:val="0091193F"/>
    <w:rsid w:val="00911C19"/>
    <w:rsid w:val="00911CF2"/>
    <w:rsid w:val="00912103"/>
    <w:rsid w:val="009123F2"/>
    <w:rsid w:val="009126F1"/>
    <w:rsid w:val="0091280A"/>
    <w:rsid w:val="00912E5B"/>
    <w:rsid w:val="00912FB0"/>
    <w:rsid w:val="00913338"/>
    <w:rsid w:val="00913398"/>
    <w:rsid w:val="0091339D"/>
    <w:rsid w:val="009138A0"/>
    <w:rsid w:val="009138D8"/>
    <w:rsid w:val="00913A77"/>
    <w:rsid w:val="00914082"/>
    <w:rsid w:val="0091416F"/>
    <w:rsid w:val="00914532"/>
    <w:rsid w:val="009145F2"/>
    <w:rsid w:val="00914D3C"/>
    <w:rsid w:val="00914EF4"/>
    <w:rsid w:val="00914F80"/>
    <w:rsid w:val="00914FBC"/>
    <w:rsid w:val="009154FE"/>
    <w:rsid w:val="0091558C"/>
    <w:rsid w:val="009157D2"/>
    <w:rsid w:val="00915801"/>
    <w:rsid w:val="009166D7"/>
    <w:rsid w:val="009169C9"/>
    <w:rsid w:val="00916BA0"/>
    <w:rsid w:val="00916F5E"/>
    <w:rsid w:val="00917314"/>
    <w:rsid w:val="009175D1"/>
    <w:rsid w:val="009177F0"/>
    <w:rsid w:val="00917AC5"/>
    <w:rsid w:val="00917D32"/>
    <w:rsid w:val="00917E28"/>
    <w:rsid w:val="00920341"/>
    <w:rsid w:val="009203CA"/>
    <w:rsid w:val="009204F9"/>
    <w:rsid w:val="0092074F"/>
    <w:rsid w:val="00920DE0"/>
    <w:rsid w:val="00920F89"/>
    <w:rsid w:val="00921C45"/>
    <w:rsid w:val="009221A2"/>
    <w:rsid w:val="00922827"/>
    <w:rsid w:val="00922F8F"/>
    <w:rsid w:val="009234DF"/>
    <w:rsid w:val="009237F4"/>
    <w:rsid w:val="00923F60"/>
    <w:rsid w:val="0092418F"/>
    <w:rsid w:val="009241A7"/>
    <w:rsid w:val="0092430E"/>
    <w:rsid w:val="009256C0"/>
    <w:rsid w:val="0092585A"/>
    <w:rsid w:val="00925AA5"/>
    <w:rsid w:val="00925AC8"/>
    <w:rsid w:val="00926256"/>
    <w:rsid w:val="00926595"/>
    <w:rsid w:val="00926796"/>
    <w:rsid w:val="00926C31"/>
    <w:rsid w:val="00926E85"/>
    <w:rsid w:val="00927009"/>
    <w:rsid w:val="009273F3"/>
    <w:rsid w:val="00927427"/>
    <w:rsid w:val="0092772B"/>
    <w:rsid w:val="009279DA"/>
    <w:rsid w:val="00927BEA"/>
    <w:rsid w:val="00927FCC"/>
    <w:rsid w:val="0093043A"/>
    <w:rsid w:val="009304D4"/>
    <w:rsid w:val="009305B7"/>
    <w:rsid w:val="009309E3"/>
    <w:rsid w:val="00930D89"/>
    <w:rsid w:val="00930E32"/>
    <w:rsid w:val="00930ECA"/>
    <w:rsid w:val="0093184B"/>
    <w:rsid w:val="00931F0E"/>
    <w:rsid w:val="00932095"/>
    <w:rsid w:val="009323C1"/>
    <w:rsid w:val="00932453"/>
    <w:rsid w:val="009325A9"/>
    <w:rsid w:val="009327EA"/>
    <w:rsid w:val="009328EC"/>
    <w:rsid w:val="00932C20"/>
    <w:rsid w:val="00933189"/>
    <w:rsid w:val="009331D9"/>
    <w:rsid w:val="0093347C"/>
    <w:rsid w:val="0093358B"/>
    <w:rsid w:val="00933A6E"/>
    <w:rsid w:val="00933EAD"/>
    <w:rsid w:val="0093496E"/>
    <w:rsid w:val="00934C51"/>
    <w:rsid w:val="0093508A"/>
    <w:rsid w:val="009353B3"/>
    <w:rsid w:val="0093540D"/>
    <w:rsid w:val="009359F2"/>
    <w:rsid w:val="00935CD9"/>
    <w:rsid w:val="00935E4F"/>
    <w:rsid w:val="0093606D"/>
    <w:rsid w:val="009364F3"/>
    <w:rsid w:val="0093695B"/>
    <w:rsid w:val="0093696C"/>
    <w:rsid w:val="00936BE0"/>
    <w:rsid w:val="00936EF6"/>
    <w:rsid w:val="0093734B"/>
    <w:rsid w:val="00937434"/>
    <w:rsid w:val="00937461"/>
    <w:rsid w:val="009374F1"/>
    <w:rsid w:val="009375F8"/>
    <w:rsid w:val="0093760A"/>
    <w:rsid w:val="00937FE4"/>
    <w:rsid w:val="0094015D"/>
    <w:rsid w:val="0094019D"/>
    <w:rsid w:val="0094043B"/>
    <w:rsid w:val="00940B54"/>
    <w:rsid w:val="00940F11"/>
    <w:rsid w:val="0094178C"/>
    <w:rsid w:val="00942570"/>
    <w:rsid w:val="00942883"/>
    <w:rsid w:val="00942C11"/>
    <w:rsid w:val="0094340A"/>
    <w:rsid w:val="00943475"/>
    <w:rsid w:val="0094351F"/>
    <w:rsid w:val="00943605"/>
    <w:rsid w:val="009437F1"/>
    <w:rsid w:val="009438D4"/>
    <w:rsid w:val="00944291"/>
    <w:rsid w:val="009447C5"/>
    <w:rsid w:val="00944A33"/>
    <w:rsid w:val="00944ACF"/>
    <w:rsid w:val="00944D9B"/>
    <w:rsid w:val="00944DAB"/>
    <w:rsid w:val="00944F43"/>
    <w:rsid w:val="00944FB2"/>
    <w:rsid w:val="009452E6"/>
    <w:rsid w:val="0094580A"/>
    <w:rsid w:val="00945DCE"/>
    <w:rsid w:val="0094607D"/>
    <w:rsid w:val="00946125"/>
    <w:rsid w:val="00946319"/>
    <w:rsid w:val="009464D4"/>
    <w:rsid w:val="009468D6"/>
    <w:rsid w:val="00946B29"/>
    <w:rsid w:val="00946C46"/>
    <w:rsid w:val="00946DDF"/>
    <w:rsid w:val="009471BA"/>
    <w:rsid w:val="00947D0A"/>
    <w:rsid w:val="00947D1F"/>
    <w:rsid w:val="0095017A"/>
    <w:rsid w:val="0095036D"/>
    <w:rsid w:val="0095095E"/>
    <w:rsid w:val="0095119B"/>
    <w:rsid w:val="009512D3"/>
    <w:rsid w:val="009519AC"/>
    <w:rsid w:val="00951B51"/>
    <w:rsid w:val="00951C3D"/>
    <w:rsid w:val="00951D95"/>
    <w:rsid w:val="00951F5F"/>
    <w:rsid w:val="0095250C"/>
    <w:rsid w:val="00952709"/>
    <w:rsid w:val="009527CF"/>
    <w:rsid w:val="00952AD4"/>
    <w:rsid w:val="00952E0A"/>
    <w:rsid w:val="00952E5D"/>
    <w:rsid w:val="00953041"/>
    <w:rsid w:val="0095353B"/>
    <w:rsid w:val="00953748"/>
    <w:rsid w:val="009537A5"/>
    <w:rsid w:val="00953F9A"/>
    <w:rsid w:val="0095448E"/>
    <w:rsid w:val="0095461D"/>
    <w:rsid w:val="009547F8"/>
    <w:rsid w:val="00954A89"/>
    <w:rsid w:val="00954C23"/>
    <w:rsid w:val="00954FFB"/>
    <w:rsid w:val="00955308"/>
    <w:rsid w:val="00955476"/>
    <w:rsid w:val="009557CA"/>
    <w:rsid w:val="0095590B"/>
    <w:rsid w:val="00955F4F"/>
    <w:rsid w:val="009563F4"/>
    <w:rsid w:val="00956625"/>
    <w:rsid w:val="00956B23"/>
    <w:rsid w:val="00956C6E"/>
    <w:rsid w:val="00956E7B"/>
    <w:rsid w:val="00957497"/>
    <w:rsid w:val="009577D2"/>
    <w:rsid w:val="00957A89"/>
    <w:rsid w:val="00957B70"/>
    <w:rsid w:val="009604AA"/>
    <w:rsid w:val="009604E4"/>
    <w:rsid w:val="00960639"/>
    <w:rsid w:val="009606F0"/>
    <w:rsid w:val="00960702"/>
    <w:rsid w:val="0096075F"/>
    <w:rsid w:val="0096088C"/>
    <w:rsid w:val="00960EA6"/>
    <w:rsid w:val="00961842"/>
    <w:rsid w:val="00961BFF"/>
    <w:rsid w:val="009621CD"/>
    <w:rsid w:val="009625C0"/>
    <w:rsid w:val="0096297A"/>
    <w:rsid w:val="00962ACF"/>
    <w:rsid w:val="00962B1C"/>
    <w:rsid w:val="00962C61"/>
    <w:rsid w:val="009637BD"/>
    <w:rsid w:val="00963857"/>
    <w:rsid w:val="00963E22"/>
    <w:rsid w:val="00964347"/>
    <w:rsid w:val="00964491"/>
    <w:rsid w:val="00964538"/>
    <w:rsid w:val="00964B3D"/>
    <w:rsid w:val="009656D9"/>
    <w:rsid w:val="00965888"/>
    <w:rsid w:val="00965DC2"/>
    <w:rsid w:val="009666E1"/>
    <w:rsid w:val="00966B73"/>
    <w:rsid w:val="00967138"/>
    <w:rsid w:val="009671C9"/>
    <w:rsid w:val="0096738C"/>
    <w:rsid w:val="00967716"/>
    <w:rsid w:val="0096783B"/>
    <w:rsid w:val="0097018B"/>
    <w:rsid w:val="00970740"/>
    <w:rsid w:val="009709C4"/>
    <w:rsid w:val="0097127A"/>
    <w:rsid w:val="0097128E"/>
    <w:rsid w:val="009716D2"/>
    <w:rsid w:val="0097185B"/>
    <w:rsid w:val="0097187D"/>
    <w:rsid w:val="0097226B"/>
    <w:rsid w:val="009729D4"/>
    <w:rsid w:val="00972B19"/>
    <w:rsid w:val="00972D76"/>
    <w:rsid w:val="00972EB5"/>
    <w:rsid w:val="0097351A"/>
    <w:rsid w:val="009739C0"/>
    <w:rsid w:val="00973B8A"/>
    <w:rsid w:val="00973B9B"/>
    <w:rsid w:val="00973E72"/>
    <w:rsid w:val="00973EDD"/>
    <w:rsid w:val="00974043"/>
    <w:rsid w:val="00974153"/>
    <w:rsid w:val="00974245"/>
    <w:rsid w:val="00974716"/>
    <w:rsid w:val="00974758"/>
    <w:rsid w:val="00974F02"/>
    <w:rsid w:val="00974F6C"/>
    <w:rsid w:val="00975323"/>
    <w:rsid w:val="0097554D"/>
    <w:rsid w:val="0097577A"/>
    <w:rsid w:val="00975B3F"/>
    <w:rsid w:val="00975D42"/>
    <w:rsid w:val="00975ECF"/>
    <w:rsid w:val="00975F04"/>
    <w:rsid w:val="00976199"/>
    <w:rsid w:val="0097627F"/>
    <w:rsid w:val="009767C8"/>
    <w:rsid w:val="00976E61"/>
    <w:rsid w:val="009773CC"/>
    <w:rsid w:val="00977789"/>
    <w:rsid w:val="009801C9"/>
    <w:rsid w:val="00980759"/>
    <w:rsid w:val="009808A1"/>
    <w:rsid w:val="00980A71"/>
    <w:rsid w:val="00980A9A"/>
    <w:rsid w:val="00980DD7"/>
    <w:rsid w:val="0098114A"/>
    <w:rsid w:val="00981188"/>
    <w:rsid w:val="0098131A"/>
    <w:rsid w:val="0098148D"/>
    <w:rsid w:val="009817B0"/>
    <w:rsid w:val="00981815"/>
    <w:rsid w:val="00981CBF"/>
    <w:rsid w:val="009821CE"/>
    <w:rsid w:val="00982503"/>
    <w:rsid w:val="00982F37"/>
    <w:rsid w:val="00983130"/>
    <w:rsid w:val="0098329E"/>
    <w:rsid w:val="00983492"/>
    <w:rsid w:val="00983909"/>
    <w:rsid w:val="00983A45"/>
    <w:rsid w:val="00983F1F"/>
    <w:rsid w:val="00983FF4"/>
    <w:rsid w:val="00984071"/>
    <w:rsid w:val="0098449F"/>
    <w:rsid w:val="00984869"/>
    <w:rsid w:val="00984EB3"/>
    <w:rsid w:val="009851A0"/>
    <w:rsid w:val="0098562B"/>
    <w:rsid w:val="009856ED"/>
    <w:rsid w:val="009857FF"/>
    <w:rsid w:val="0098580D"/>
    <w:rsid w:val="0098582D"/>
    <w:rsid w:val="00985DE1"/>
    <w:rsid w:val="00985E49"/>
    <w:rsid w:val="00986302"/>
    <w:rsid w:val="00986F5E"/>
    <w:rsid w:val="00987049"/>
    <w:rsid w:val="00987566"/>
    <w:rsid w:val="0098780D"/>
    <w:rsid w:val="00990145"/>
    <w:rsid w:val="009903E0"/>
    <w:rsid w:val="00990575"/>
    <w:rsid w:val="00990643"/>
    <w:rsid w:val="009908FF"/>
    <w:rsid w:val="009909BC"/>
    <w:rsid w:val="00990B26"/>
    <w:rsid w:val="00990CB7"/>
    <w:rsid w:val="0099128C"/>
    <w:rsid w:val="00991345"/>
    <w:rsid w:val="009922D7"/>
    <w:rsid w:val="00992688"/>
    <w:rsid w:val="00992A91"/>
    <w:rsid w:val="00992BFA"/>
    <w:rsid w:val="0099359C"/>
    <w:rsid w:val="00993622"/>
    <w:rsid w:val="0099371C"/>
    <w:rsid w:val="00993FB0"/>
    <w:rsid w:val="009942BB"/>
    <w:rsid w:val="00994333"/>
    <w:rsid w:val="009945CD"/>
    <w:rsid w:val="009945CF"/>
    <w:rsid w:val="009959EA"/>
    <w:rsid w:val="009959FD"/>
    <w:rsid w:val="00995B89"/>
    <w:rsid w:val="00995D76"/>
    <w:rsid w:val="00995EE8"/>
    <w:rsid w:val="0099644D"/>
    <w:rsid w:val="009964CB"/>
    <w:rsid w:val="009965BC"/>
    <w:rsid w:val="00996777"/>
    <w:rsid w:val="00996B6F"/>
    <w:rsid w:val="00996BCA"/>
    <w:rsid w:val="00996C4A"/>
    <w:rsid w:val="00996FB7"/>
    <w:rsid w:val="009974BA"/>
    <w:rsid w:val="00997761"/>
    <w:rsid w:val="00997C75"/>
    <w:rsid w:val="00997DAC"/>
    <w:rsid w:val="00997FB3"/>
    <w:rsid w:val="009A03EB"/>
    <w:rsid w:val="009A0448"/>
    <w:rsid w:val="009A0666"/>
    <w:rsid w:val="009A0B3F"/>
    <w:rsid w:val="009A0D78"/>
    <w:rsid w:val="009A0E26"/>
    <w:rsid w:val="009A12A3"/>
    <w:rsid w:val="009A1344"/>
    <w:rsid w:val="009A14AE"/>
    <w:rsid w:val="009A1954"/>
    <w:rsid w:val="009A1A08"/>
    <w:rsid w:val="009A277C"/>
    <w:rsid w:val="009A2C1C"/>
    <w:rsid w:val="009A2F05"/>
    <w:rsid w:val="009A3234"/>
    <w:rsid w:val="009A3237"/>
    <w:rsid w:val="009A333A"/>
    <w:rsid w:val="009A3365"/>
    <w:rsid w:val="009A3A3C"/>
    <w:rsid w:val="009A428C"/>
    <w:rsid w:val="009A46BC"/>
    <w:rsid w:val="009A4EE1"/>
    <w:rsid w:val="009A4F83"/>
    <w:rsid w:val="009A50EA"/>
    <w:rsid w:val="009A52BC"/>
    <w:rsid w:val="009A5323"/>
    <w:rsid w:val="009A551C"/>
    <w:rsid w:val="009A571C"/>
    <w:rsid w:val="009A618E"/>
    <w:rsid w:val="009A62AA"/>
    <w:rsid w:val="009A658F"/>
    <w:rsid w:val="009A672B"/>
    <w:rsid w:val="009A691B"/>
    <w:rsid w:val="009A7079"/>
    <w:rsid w:val="009A7287"/>
    <w:rsid w:val="009A73DA"/>
    <w:rsid w:val="009A7540"/>
    <w:rsid w:val="009A7650"/>
    <w:rsid w:val="009B02FD"/>
    <w:rsid w:val="009B0521"/>
    <w:rsid w:val="009B05D5"/>
    <w:rsid w:val="009B088F"/>
    <w:rsid w:val="009B0B87"/>
    <w:rsid w:val="009B1848"/>
    <w:rsid w:val="009B1D0D"/>
    <w:rsid w:val="009B1F11"/>
    <w:rsid w:val="009B1FF5"/>
    <w:rsid w:val="009B20EA"/>
    <w:rsid w:val="009B2187"/>
    <w:rsid w:val="009B2249"/>
    <w:rsid w:val="009B252E"/>
    <w:rsid w:val="009B253A"/>
    <w:rsid w:val="009B2834"/>
    <w:rsid w:val="009B2AA5"/>
    <w:rsid w:val="009B2D60"/>
    <w:rsid w:val="009B3128"/>
    <w:rsid w:val="009B3781"/>
    <w:rsid w:val="009B386C"/>
    <w:rsid w:val="009B38DE"/>
    <w:rsid w:val="009B4277"/>
    <w:rsid w:val="009B4382"/>
    <w:rsid w:val="009B43B7"/>
    <w:rsid w:val="009B480D"/>
    <w:rsid w:val="009B4CC3"/>
    <w:rsid w:val="009B4E4C"/>
    <w:rsid w:val="009B58F1"/>
    <w:rsid w:val="009B5E1A"/>
    <w:rsid w:val="009B60E4"/>
    <w:rsid w:val="009B6247"/>
    <w:rsid w:val="009B6C2D"/>
    <w:rsid w:val="009B6D49"/>
    <w:rsid w:val="009B6D79"/>
    <w:rsid w:val="009B7180"/>
    <w:rsid w:val="009B73EB"/>
    <w:rsid w:val="009B74BA"/>
    <w:rsid w:val="009B7821"/>
    <w:rsid w:val="009B7939"/>
    <w:rsid w:val="009B7AA2"/>
    <w:rsid w:val="009B7C0F"/>
    <w:rsid w:val="009C0162"/>
    <w:rsid w:val="009C0316"/>
    <w:rsid w:val="009C049C"/>
    <w:rsid w:val="009C0658"/>
    <w:rsid w:val="009C08CD"/>
    <w:rsid w:val="009C093C"/>
    <w:rsid w:val="009C0D85"/>
    <w:rsid w:val="009C1349"/>
    <w:rsid w:val="009C16AA"/>
    <w:rsid w:val="009C1803"/>
    <w:rsid w:val="009C1882"/>
    <w:rsid w:val="009C1956"/>
    <w:rsid w:val="009C1D54"/>
    <w:rsid w:val="009C1F9C"/>
    <w:rsid w:val="009C21CF"/>
    <w:rsid w:val="009C225C"/>
    <w:rsid w:val="009C23D3"/>
    <w:rsid w:val="009C29A0"/>
    <w:rsid w:val="009C3A21"/>
    <w:rsid w:val="009C40D8"/>
    <w:rsid w:val="009C51DA"/>
    <w:rsid w:val="009C574D"/>
    <w:rsid w:val="009C5794"/>
    <w:rsid w:val="009C57B4"/>
    <w:rsid w:val="009C5EC3"/>
    <w:rsid w:val="009C62B9"/>
    <w:rsid w:val="009C6463"/>
    <w:rsid w:val="009C67B4"/>
    <w:rsid w:val="009C680D"/>
    <w:rsid w:val="009C68AD"/>
    <w:rsid w:val="009C6AAB"/>
    <w:rsid w:val="009C6B04"/>
    <w:rsid w:val="009C6D92"/>
    <w:rsid w:val="009C6DCA"/>
    <w:rsid w:val="009C6E80"/>
    <w:rsid w:val="009C6FB2"/>
    <w:rsid w:val="009C72B7"/>
    <w:rsid w:val="009C75F0"/>
    <w:rsid w:val="009C7A48"/>
    <w:rsid w:val="009C7BA3"/>
    <w:rsid w:val="009C7C8D"/>
    <w:rsid w:val="009C7E4C"/>
    <w:rsid w:val="009C7ED8"/>
    <w:rsid w:val="009C7F9B"/>
    <w:rsid w:val="009D0128"/>
    <w:rsid w:val="009D0795"/>
    <w:rsid w:val="009D0800"/>
    <w:rsid w:val="009D09A7"/>
    <w:rsid w:val="009D0A47"/>
    <w:rsid w:val="009D0D81"/>
    <w:rsid w:val="009D0DE4"/>
    <w:rsid w:val="009D115E"/>
    <w:rsid w:val="009D120C"/>
    <w:rsid w:val="009D1362"/>
    <w:rsid w:val="009D1DCB"/>
    <w:rsid w:val="009D1DDE"/>
    <w:rsid w:val="009D1E6C"/>
    <w:rsid w:val="009D21AD"/>
    <w:rsid w:val="009D2372"/>
    <w:rsid w:val="009D2739"/>
    <w:rsid w:val="009D2C0F"/>
    <w:rsid w:val="009D2CEE"/>
    <w:rsid w:val="009D2CFF"/>
    <w:rsid w:val="009D2E34"/>
    <w:rsid w:val="009D322F"/>
    <w:rsid w:val="009D35AB"/>
    <w:rsid w:val="009D3735"/>
    <w:rsid w:val="009D37EA"/>
    <w:rsid w:val="009D3AD7"/>
    <w:rsid w:val="009D3D0E"/>
    <w:rsid w:val="009D4585"/>
    <w:rsid w:val="009D46C9"/>
    <w:rsid w:val="009D4785"/>
    <w:rsid w:val="009D4F4D"/>
    <w:rsid w:val="009D4FE3"/>
    <w:rsid w:val="009D56AB"/>
    <w:rsid w:val="009D5787"/>
    <w:rsid w:val="009D6447"/>
    <w:rsid w:val="009D75B1"/>
    <w:rsid w:val="009D78E5"/>
    <w:rsid w:val="009D7BCB"/>
    <w:rsid w:val="009D7C9D"/>
    <w:rsid w:val="009D7CFA"/>
    <w:rsid w:val="009E0381"/>
    <w:rsid w:val="009E041F"/>
    <w:rsid w:val="009E07EA"/>
    <w:rsid w:val="009E092A"/>
    <w:rsid w:val="009E0B92"/>
    <w:rsid w:val="009E0CA5"/>
    <w:rsid w:val="009E0E96"/>
    <w:rsid w:val="009E0FEA"/>
    <w:rsid w:val="009E1165"/>
    <w:rsid w:val="009E153F"/>
    <w:rsid w:val="009E171B"/>
    <w:rsid w:val="009E1A1D"/>
    <w:rsid w:val="009E1B31"/>
    <w:rsid w:val="009E2669"/>
    <w:rsid w:val="009E2DAC"/>
    <w:rsid w:val="009E2E65"/>
    <w:rsid w:val="009E2F0D"/>
    <w:rsid w:val="009E3352"/>
    <w:rsid w:val="009E3507"/>
    <w:rsid w:val="009E3634"/>
    <w:rsid w:val="009E3800"/>
    <w:rsid w:val="009E40CA"/>
    <w:rsid w:val="009E418B"/>
    <w:rsid w:val="009E4368"/>
    <w:rsid w:val="009E451F"/>
    <w:rsid w:val="009E48C4"/>
    <w:rsid w:val="009E48E8"/>
    <w:rsid w:val="009E4DC3"/>
    <w:rsid w:val="009E4FCB"/>
    <w:rsid w:val="009E529A"/>
    <w:rsid w:val="009E56C8"/>
    <w:rsid w:val="009E56D0"/>
    <w:rsid w:val="009E5BF6"/>
    <w:rsid w:val="009E5EB7"/>
    <w:rsid w:val="009E6135"/>
    <w:rsid w:val="009E6238"/>
    <w:rsid w:val="009E64E8"/>
    <w:rsid w:val="009E6657"/>
    <w:rsid w:val="009E66AF"/>
    <w:rsid w:val="009E6A76"/>
    <w:rsid w:val="009E755B"/>
    <w:rsid w:val="009E7752"/>
    <w:rsid w:val="009E777E"/>
    <w:rsid w:val="009E7957"/>
    <w:rsid w:val="009E798F"/>
    <w:rsid w:val="009E7BFC"/>
    <w:rsid w:val="009F04F4"/>
    <w:rsid w:val="009F0E8C"/>
    <w:rsid w:val="009F0FC6"/>
    <w:rsid w:val="009F12DB"/>
    <w:rsid w:val="009F16A5"/>
    <w:rsid w:val="009F1AC9"/>
    <w:rsid w:val="009F1BFE"/>
    <w:rsid w:val="009F1EC1"/>
    <w:rsid w:val="009F2297"/>
    <w:rsid w:val="009F2309"/>
    <w:rsid w:val="009F244B"/>
    <w:rsid w:val="009F24B8"/>
    <w:rsid w:val="009F2CC8"/>
    <w:rsid w:val="009F2DBF"/>
    <w:rsid w:val="009F2EC3"/>
    <w:rsid w:val="009F305F"/>
    <w:rsid w:val="009F3172"/>
    <w:rsid w:val="009F3587"/>
    <w:rsid w:val="009F3838"/>
    <w:rsid w:val="009F38CB"/>
    <w:rsid w:val="009F41C7"/>
    <w:rsid w:val="009F4739"/>
    <w:rsid w:val="009F47B2"/>
    <w:rsid w:val="009F4954"/>
    <w:rsid w:val="009F4C9A"/>
    <w:rsid w:val="009F4E26"/>
    <w:rsid w:val="009F50F9"/>
    <w:rsid w:val="009F53D3"/>
    <w:rsid w:val="009F594D"/>
    <w:rsid w:val="009F5BA3"/>
    <w:rsid w:val="009F61D4"/>
    <w:rsid w:val="009F62EE"/>
    <w:rsid w:val="009F6457"/>
    <w:rsid w:val="009F65FB"/>
    <w:rsid w:val="009F6622"/>
    <w:rsid w:val="009F68FB"/>
    <w:rsid w:val="009F6B86"/>
    <w:rsid w:val="009F6E44"/>
    <w:rsid w:val="009F6EDB"/>
    <w:rsid w:val="009F72E1"/>
    <w:rsid w:val="009F76C1"/>
    <w:rsid w:val="009F7857"/>
    <w:rsid w:val="009F78A2"/>
    <w:rsid w:val="009F78EC"/>
    <w:rsid w:val="009F791C"/>
    <w:rsid w:val="009F7B47"/>
    <w:rsid w:val="009F7DF0"/>
    <w:rsid w:val="009F7E15"/>
    <w:rsid w:val="009F7F14"/>
    <w:rsid w:val="00A000B4"/>
    <w:rsid w:val="00A001E7"/>
    <w:rsid w:val="00A0047A"/>
    <w:rsid w:val="00A0067D"/>
    <w:rsid w:val="00A00A84"/>
    <w:rsid w:val="00A00BE6"/>
    <w:rsid w:val="00A00C7B"/>
    <w:rsid w:val="00A0100B"/>
    <w:rsid w:val="00A014B9"/>
    <w:rsid w:val="00A01550"/>
    <w:rsid w:val="00A015E8"/>
    <w:rsid w:val="00A01A6D"/>
    <w:rsid w:val="00A028DF"/>
    <w:rsid w:val="00A02EB7"/>
    <w:rsid w:val="00A033EA"/>
    <w:rsid w:val="00A03407"/>
    <w:rsid w:val="00A035E6"/>
    <w:rsid w:val="00A0399E"/>
    <w:rsid w:val="00A03A03"/>
    <w:rsid w:val="00A03D97"/>
    <w:rsid w:val="00A03F11"/>
    <w:rsid w:val="00A040B1"/>
    <w:rsid w:val="00A04D55"/>
    <w:rsid w:val="00A05066"/>
    <w:rsid w:val="00A05509"/>
    <w:rsid w:val="00A055D8"/>
    <w:rsid w:val="00A05BA4"/>
    <w:rsid w:val="00A06238"/>
    <w:rsid w:val="00A066AB"/>
    <w:rsid w:val="00A06844"/>
    <w:rsid w:val="00A06B0B"/>
    <w:rsid w:val="00A06CB2"/>
    <w:rsid w:val="00A06FE9"/>
    <w:rsid w:val="00A071E7"/>
    <w:rsid w:val="00A07D47"/>
    <w:rsid w:val="00A07FBA"/>
    <w:rsid w:val="00A07FC5"/>
    <w:rsid w:val="00A10593"/>
    <w:rsid w:val="00A1098E"/>
    <w:rsid w:val="00A10B14"/>
    <w:rsid w:val="00A11372"/>
    <w:rsid w:val="00A1150D"/>
    <w:rsid w:val="00A11875"/>
    <w:rsid w:val="00A11AD7"/>
    <w:rsid w:val="00A11E2C"/>
    <w:rsid w:val="00A11F7F"/>
    <w:rsid w:val="00A120FC"/>
    <w:rsid w:val="00A12281"/>
    <w:rsid w:val="00A12B85"/>
    <w:rsid w:val="00A12F62"/>
    <w:rsid w:val="00A12F96"/>
    <w:rsid w:val="00A12FE8"/>
    <w:rsid w:val="00A1340C"/>
    <w:rsid w:val="00A138E4"/>
    <w:rsid w:val="00A139FF"/>
    <w:rsid w:val="00A13C29"/>
    <w:rsid w:val="00A14287"/>
    <w:rsid w:val="00A148B0"/>
    <w:rsid w:val="00A14B04"/>
    <w:rsid w:val="00A14F37"/>
    <w:rsid w:val="00A14F8B"/>
    <w:rsid w:val="00A14FE9"/>
    <w:rsid w:val="00A1507B"/>
    <w:rsid w:val="00A1541E"/>
    <w:rsid w:val="00A155F0"/>
    <w:rsid w:val="00A15A77"/>
    <w:rsid w:val="00A15BA8"/>
    <w:rsid w:val="00A1677C"/>
    <w:rsid w:val="00A16A07"/>
    <w:rsid w:val="00A16D59"/>
    <w:rsid w:val="00A16DF2"/>
    <w:rsid w:val="00A16E90"/>
    <w:rsid w:val="00A1726E"/>
    <w:rsid w:val="00A174CE"/>
    <w:rsid w:val="00A17622"/>
    <w:rsid w:val="00A176BA"/>
    <w:rsid w:val="00A1791E"/>
    <w:rsid w:val="00A1799C"/>
    <w:rsid w:val="00A17C24"/>
    <w:rsid w:val="00A17C3C"/>
    <w:rsid w:val="00A17C4E"/>
    <w:rsid w:val="00A17E26"/>
    <w:rsid w:val="00A2017C"/>
    <w:rsid w:val="00A202A1"/>
    <w:rsid w:val="00A20861"/>
    <w:rsid w:val="00A20F60"/>
    <w:rsid w:val="00A20F99"/>
    <w:rsid w:val="00A21685"/>
    <w:rsid w:val="00A2186A"/>
    <w:rsid w:val="00A21CBA"/>
    <w:rsid w:val="00A22097"/>
    <w:rsid w:val="00A224DB"/>
    <w:rsid w:val="00A226EF"/>
    <w:rsid w:val="00A228AD"/>
    <w:rsid w:val="00A2293E"/>
    <w:rsid w:val="00A22B59"/>
    <w:rsid w:val="00A22CB6"/>
    <w:rsid w:val="00A22D4A"/>
    <w:rsid w:val="00A23016"/>
    <w:rsid w:val="00A230ED"/>
    <w:rsid w:val="00A23352"/>
    <w:rsid w:val="00A23404"/>
    <w:rsid w:val="00A236CE"/>
    <w:rsid w:val="00A23913"/>
    <w:rsid w:val="00A23AA0"/>
    <w:rsid w:val="00A23FF7"/>
    <w:rsid w:val="00A24132"/>
    <w:rsid w:val="00A24376"/>
    <w:rsid w:val="00A243A6"/>
    <w:rsid w:val="00A2478A"/>
    <w:rsid w:val="00A248C8"/>
    <w:rsid w:val="00A24949"/>
    <w:rsid w:val="00A24BB1"/>
    <w:rsid w:val="00A24DD2"/>
    <w:rsid w:val="00A24F48"/>
    <w:rsid w:val="00A25235"/>
    <w:rsid w:val="00A25BBE"/>
    <w:rsid w:val="00A26405"/>
    <w:rsid w:val="00A26A22"/>
    <w:rsid w:val="00A26B71"/>
    <w:rsid w:val="00A26CF3"/>
    <w:rsid w:val="00A26DCB"/>
    <w:rsid w:val="00A26E05"/>
    <w:rsid w:val="00A273FB"/>
    <w:rsid w:val="00A274E1"/>
    <w:rsid w:val="00A27B09"/>
    <w:rsid w:val="00A27C44"/>
    <w:rsid w:val="00A27CAC"/>
    <w:rsid w:val="00A27DF5"/>
    <w:rsid w:val="00A27F71"/>
    <w:rsid w:val="00A30228"/>
    <w:rsid w:val="00A30AB8"/>
    <w:rsid w:val="00A312D5"/>
    <w:rsid w:val="00A313BA"/>
    <w:rsid w:val="00A31AC2"/>
    <w:rsid w:val="00A31E82"/>
    <w:rsid w:val="00A3248B"/>
    <w:rsid w:val="00A325C6"/>
    <w:rsid w:val="00A327CC"/>
    <w:rsid w:val="00A32A18"/>
    <w:rsid w:val="00A32BBE"/>
    <w:rsid w:val="00A32BE5"/>
    <w:rsid w:val="00A32F90"/>
    <w:rsid w:val="00A32FC8"/>
    <w:rsid w:val="00A334EB"/>
    <w:rsid w:val="00A33612"/>
    <w:rsid w:val="00A33E61"/>
    <w:rsid w:val="00A33ECD"/>
    <w:rsid w:val="00A3403C"/>
    <w:rsid w:val="00A343BF"/>
    <w:rsid w:val="00A344B0"/>
    <w:rsid w:val="00A344B7"/>
    <w:rsid w:val="00A34BBA"/>
    <w:rsid w:val="00A34C67"/>
    <w:rsid w:val="00A35427"/>
    <w:rsid w:val="00A35578"/>
    <w:rsid w:val="00A35835"/>
    <w:rsid w:val="00A35F30"/>
    <w:rsid w:val="00A35F74"/>
    <w:rsid w:val="00A35FAA"/>
    <w:rsid w:val="00A365CD"/>
    <w:rsid w:val="00A36D01"/>
    <w:rsid w:val="00A36EF5"/>
    <w:rsid w:val="00A36F8D"/>
    <w:rsid w:val="00A37217"/>
    <w:rsid w:val="00A3749B"/>
    <w:rsid w:val="00A37539"/>
    <w:rsid w:val="00A37740"/>
    <w:rsid w:val="00A37D87"/>
    <w:rsid w:val="00A40181"/>
    <w:rsid w:val="00A407E6"/>
    <w:rsid w:val="00A40F4D"/>
    <w:rsid w:val="00A4101F"/>
    <w:rsid w:val="00A4102C"/>
    <w:rsid w:val="00A410C9"/>
    <w:rsid w:val="00A41197"/>
    <w:rsid w:val="00A41371"/>
    <w:rsid w:val="00A417B6"/>
    <w:rsid w:val="00A418A2"/>
    <w:rsid w:val="00A41BA9"/>
    <w:rsid w:val="00A4207F"/>
    <w:rsid w:val="00A422BE"/>
    <w:rsid w:val="00A422EF"/>
    <w:rsid w:val="00A425C5"/>
    <w:rsid w:val="00A42E7F"/>
    <w:rsid w:val="00A432F6"/>
    <w:rsid w:val="00A4349E"/>
    <w:rsid w:val="00A43C31"/>
    <w:rsid w:val="00A43F1A"/>
    <w:rsid w:val="00A44287"/>
    <w:rsid w:val="00A445B4"/>
    <w:rsid w:val="00A45207"/>
    <w:rsid w:val="00A45226"/>
    <w:rsid w:val="00A45397"/>
    <w:rsid w:val="00A45E61"/>
    <w:rsid w:val="00A45F17"/>
    <w:rsid w:val="00A460A7"/>
    <w:rsid w:val="00A461DF"/>
    <w:rsid w:val="00A462B6"/>
    <w:rsid w:val="00A46A2E"/>
    <w:rsid w:val="00A46AD6"/>
    <w:rsid w:val="00A46B63"/>
    <w:rsid w:val="00A4736E"/>
    <w:rsid w:val="00A4775C"/>
    <w:rsid w:val="00A47A6B"/>
    <w:rsid w:val="00A50133"/>
    <w:rsid w:val="00A502F0"/>
    <w:rsid w:val="00A5039E"/>
    <w:rsid w:val="00A504DB"/>
    <w:rsid w:val="00A508D4"/>
    <w:rsid w:val="00A50D88"/>
    <w:rsid w:val="00A50EBC"/>
    <w:rsid w:val="00A514ED"/>
    <w:rsid w:val="00A51AAD"/>
    <w:rsid w:val="00A52483"/>
    <w:rsid w:val="00A52488"/>
    <w:rsid w:val="00A52A9F"/>
    <w:rsid w:val="00A52CB8"/>
    <w:rsid w:val="00A52D10"/>
    <w:rsid w:val="00A52E33"/>
    <w:rsid w:val="00A52ED5"/>
    <w:rsid w:val="00A52FC7"/>
    <w:rsid w:val="00A5328B"/>
    <w:rsid w:val="00A532A6"/>
    <w:rsid w:val="00A532A9"/>
    <w:rsid w:val="00A5335C"/>
    <w:rsid w:val="00A535A2"/>
    <w:rsid w:val="00A53851"/>
    <w:rsid w:val="00A53A58"/>
    <w:rsid w:val="00A5438C"/>
    <w:rsid w:val="00A54454"/>
    <w:rsid w:val="00A54606"/>
    <w:rsid w:val="00A54654"/>
    <w:rsid w:val="00A548B1"/>
    <w:rsid w:val="00A54B21"/>
    <w:rsid w:val="00A54BF1"/>
    <w:rsid w:val="00A552E7"/>
    <w:rsid w:val="00A55506"/>
    <w:rsid w:val="00A5643C"/>
    <w:rsid w:val="00A568D3"/>
    <w:rsid w:val="00A56923"/>
    <w:rsid w:val="00A569FB"/>
    <w:rsid w:val="00A56AD8"/>
    <w:rsid w:val="00A56B7A"/>
    <w:rsid w:val="00A56E36"/>
    <w:rsid w:val="00A5700A"/>
    <w:rsid w:val="00A5719C"/>
    <w:rsid w:val="00A571DA"/>
    <w:rsid w:val="00A57416"/>
    <w:rsid w:val="00A575B2"/>
    <w:rsid w:val="00A5794F"/>
    <w:rsid w:val="00A57A9A"/>
    <w:rsid w:val="00A57D74"/>
    <w:rsid w:val="00A57D87"/>
    <w:rsid w:val="00A57FA7"/>
    <w:rsid w:val="00A6034B"/>
    <w:rsid w:val="00A608DA"/>
    <w:rsid w:val="00A60A63"/>
    <w:rsid w:val="00A60D1C"/>
    <w:rsid w:val="00A60D3E"/>
    <w:rsid w:val="00A60FA6"/>
    <w:rsid w:val="00A610DF"/>
    <w:rsid w:val="00A6112C"/>
    <w:rsid w:val="00A61296"/>
    <w:rsid w:val="00A61302"/>
    <w:rsid w:val="00A6155D"/>
    <w:rsid w:val="00A61650"/>
    <w:rsid w:val="00A61CB2"/>
    <w:rsid w:val="00A61E6B"/>
    <w:rsid w:val="00A61F26"/>
    <w:rsid w:val="00A62744"/>
    <w:rsid w:val="00A627D5"/>
    <w:rsid w:val="00A62E42"/>
    <w:rsid w:val="00A630F2"/>
    <w:rsid w:val="00A633B5"/>
    <w:rsid w:val="00A63665"/>
    <w:rsid w:val="00A6370D"/>
    <w:rsid w:val="00A63A04"/>
    <w:rsid w:val="00A63C00"/>
    <w:rsid w:val="00A63DEA"/>
    <w:rsid w:val="00A6434A"/>
    <w:rsid w:val="00A646B0"/>
    <w:rsid w:val="00A646BC"/>
    <w:rsid w:val="00A64708"/>
    <w:rsid w:val="00A64719"/>
    <w:rsid w:val="00A64883"/>
    <w:rsid w:val="00A64A2C"/>
    <w:rsid w:val="00A64A71"/>
    <w:rsid w:val="00A64F36"/>
    <w:rsid w:val="00A64F85"/>
    <w:rsid w:val="00A651E6"/>
    <w:rsid w:val="00A652E3"/>
    <w:rsid w:val="00A65F14"/>
    <w:rsid w:val="00A66812"/>
    <w:rsid w:val="00A66E00"/>
    <w:rsid w:val="00A67087"/>
    <w:rsid w:val="00A6769F"/>
    <w:rsid w:val="00A676D8"/>
    <w:rsid w:val="00A6777B"/>
    <w:rsid w:val="00A67845"/>
    <w:rsid w:val="00A67ACE"/>
    <w:rsid w:val="00A70106"/>
    <w:rsid w:val="00A702AE"/>
    <w:rsid w:val="00A70328"/>
    <w:rsid w:val="00A70341"/>
    <w:rsid w:val="00A703D6"/>
    <w:rsid w:val="00A70430"/>
    <w:rsid w:val="00A707C1"/>
    <w:rsid w:val="00A707CE"/>
    <w:rsid w:val="00A70955"/>
    <w:rsid w:val="00A70988"/>
    <w:rsid w:val="00A709FF"/>
    <w:rsid w:val="00A70F31"/>
    <w:rsid w:val="00A71496"/>
    <w:rsid w:val="00A719B9"/>
    <w:rsid w:val="00A7236C"/>
    <w:rsid w:val="00A7245B"/>
    <w:rsid w:val="00A72495"/>
    <w:rsid w:val="00A72797"/>
    <w:rsid w:val="00A7282A"/>
    <w:rsid w:val="00A72960"/>
    <w:rsid w:val="00A72966"/>
    <w:rsid w:val="00A72A94"/>
    <w:rsid w:val="00A72BE6"/>
    <w:rsid w:val="00A72BFF"/>
    <w:rsid w:val="00A72D8F"/>
    <w:rsid w:val="00A7362A"/>
    <w:rsid w:val="00A739B7"/>
    <w:rsid w:val="00A73C2A"/>
    <w:rsid w:val="00A73C6E"/>
    <w:rsid w:val="00A741B1"/>
    <w:rsid w:val="00A744C3"/>
    <w:rsid w:val="00A74815"/>
    <w:rsid w:val="00A74A03"/>
    <w:rsid w:val="00A74F17"/>
    <w:rsid w:val="00A75164"/>
    <w:rsid w:val="00A75C89"/>
    <w:rsid w:val="00A76210"/>
    <w:rsid w:val="00A76633"/>
    <w:rsid w:val="00A76722"/>
    <w:rsid w:val="00A768B1"/>
    <w:rsid w:val="00A76A57"/>
    <w:rsid w:val="00A778D1"/>
    <w:rsid w:val="00A77C5D"/>
    <w:rsid w:val="00A8062A"/>
    <w:rsid w:val="00A8095D"/>
    <w:rsid w:val="00A80D1C"/>
    <w:rsid w:val="00A810F0"/>
    <w:rsid w:val="00A8210E"/>
    <w:rsid w:val="00A8276A"/>
    <w:rsid w:val="00A82A38"/>
    <w:rsid w:val="00A82CDF"/>
    <w:rsid w:val="00A82E9C"/>
    <w:rsid w:val="00A82ED3"/>
    <w:rsid w:val="00A831C6"/>
    <w:rsid w:val="00A83275"/>
    <w:rsid w:val="00A83279"/>
    <w:rsid w:val="00A83313"/>
    <w:rsid w:val="00A834D4"/>
    <w:rsid w:val="00A835C6"/>
    <w:rsid w:val="00A8381C"/>
    <w:rsid w:val="00A83972"/>
    <w:rsid w:val="00A83F18"/>
    <w:rsid w:val="00A84D76"/>
    <w:rsid w:val="00A84EED"/>
    <w:rsid w:val="00A84F5A"/>
    <w:rsid w:val="00A850E8"/>
    <w:rsid w:val="00A85134"/>
    <w:rsid w:val="00A85342"/>
    <w:rsid w:val="00A8551F"/>
    <w:rsid w:val="00A85CB3"/>
    <w:rsid w:val="00A85D5D"/>
    <w:rsid w:val="00A85EA2"/>
    <w:rsid w:val="00A86009"/>
    <w:rsid w:val="00A861BD"/>
    <w:rsid w:val="00A86FD7"/>
    <w:rsid w:val="00A87013"/>
    <w:rsid w:val="00A8706D"/>
    <w:rsid w:val="00A871F7"/>
    <w:rsid w:val="00A87569"/>
    <w:rsid w:val="00A876E3"/>
    <w:rsid w:val="00A8782E"/>
    <w:rsid w:val="00A902D0"/>
    <w:rsid w:val="00A902EB"/>
    <w:rsid w:val="00A908F3"/>
    <w:rsid w:val="00A90BA3"/>
    <w:rsid w:val="00A90FE6"/>
    <w:rsid w:val="00A91062"/>
    <w:rsid w:val="00A912C8"/>
    <w:rsid w:val="00A912CF"/>
    <w:rsid w:val="00A91BC4"/>
    <w:rsid w:val="00A92781"/>
    <w:rsid w:val="00A92800"/>
    <w:rsid w:val="00A9280F"/>
    <w:rsid w:val="00A92B2D"/>
    <w:rsid w:val="00A92D62"/>
    <w:rsid w:val="00A92E23"/>
    <w:rsid w:val="00A92FF9"/>
    <w:rsid w:val="00A93401"/>
    <w:rsid w:val="00A93796"/>
    <w:rsid w:val="00A93CD6"/>
    <w:rsid w:val="00A9492F"/>
    <w:rsid w:val="00A94C49"/>
    <w:rsid w:val="00A95716"/>
    <w:rsid w:val="00A9579C"/>
    <w:rsid w:val="00A967D9"/>
    <w:rsid w:val="00A967EC"/>
    <w:rsid w:val="00A96D6F"/>
    <w:rsid w:val="00A97160"/>
    <w:rsid w:val="00A974BB"/>
    <w:rsid w:val="00A97593"/>
    <w:rsid w:val="00A97E34"/>
    <w:rsid w:val="00AA02C1"/>
    <w:rsid w:val="00AA0422"/>
    <w:rsid w:val="00AA05F3"/>
    <w:rsid w:val="00AA07AD"/>
    <w:rsid w:val="00AA0806"/>
    <w:rsid w:val="00AA0862"/>
    <w:rsid w:val="00AA0907"/>
    <w:rsid w:val="00AA1627"/>
    <w:rsid w:val="00AA1FFC"/>
    <w:rsid w:val="00AA20E4"/>
    <w:rsid w:val="00AA263A"/>
    <w:rsid w:val="00AA2756"/>
    <w:rsid w:val="00AA2A25"/>
    <w:rsid w:val="00AA2C9E"/>
    <w:rsid w:val="00AA2EF3"/>
    <w:rsid w:val="00AA2F21"/>
    <w:rsid w:val="00AA33F6"/>
    <w:rsid w:val="00AA3473"/>
    <w:rsid w:val="00AA371F"/>
    <w:rsid w:val="00AA3A9E"/>
    <w:rsid w:val="00AA3BCE"/>
    <w:rsid w:val="00AA4CBA"/>
    <w:rsid w:val="00AA4FEE"/>
    <w:rsid w:val="00AA5329"/>
    <w:rsid w:val="00AA5AE6"/>
    <w:rsid w:val="00AA5D68"/>
    <w:rsid w:val="00AA6020"/>
    <w:rsid w:val="00AA647C"/>
    <w:rsid w:val="00AA6523"/>
    <w:rsid w:val="00AA67DF"/>
    <w:rsid w:val="00AA690C"/>
    <w:rsid w:val="00AA699C"/>
    <w:rsid w:val="00AA69F1"/>
    <w:rsid w:val="00AA6CCA"/>
    <w:rsid w:val="00AA6FA9"/>
    <w:rsid w:val="00AA778E"/>
    <w:rsid w:val="00AA7AB5"/>
    <w:rsid w:val="00AB01B3"/>
    <w:rsid w:val="00AB0386"/>
    <w:rsid w:val="00AB03FD"/>
    <w:rsid w:val="00AB06C4"/>
    <w:rsid w:val="00AB094C"/>
    <w:rsid w:val="00AB0A55"/>
    <w:rsid w:val="00AB0AF6"/>
    <w:rsid w:val="00AB0D08"/>
    <w:rsid w:val="00AB0E46"/>
    <w:rsid w:val="00AB0F83"/>
    <w:rsid w:val="00AB139D"/>
    <w:rsid w:val="00AB15F4"/>
    <w:rsid w:val="00AB1690"/>
    <w:rsid w:val="00AB1969"/>
    <w:rsid w:val="00AB1BE6"/>
    <w:rsid w:val="00AB1FBD"/>
    <w:rsid w:val="00AB226A"/>
    <w:rsid w:val="00AB2CC9"/>
    <w:rsid w:val="00AB2D31"/>
    <w:rsid w:val="00AB2D41"/>
    <w:rsid w:val="00AB2FDF"/>
    <w:rsid w:val="00AB32A2"/>
    <w:rsid w:val="00AB33BA"/>
    <w:rsid w:val="00AB341A"/>
    <w:rsid w:val="00AB363B"/>
    <w:rsid w:val="00AB3673"/>
    <w:rsid w:val="00AB40E4"/>
    <w:rsid w:val="00AB49E0"/>
    <w:rsid w:val="00AB4A79"/>
    <w:rsid w:val="00AB4C89"/>
    <w:rsid w:val="00AB5358"/>
    <w:rsid w:val="00AB5E32"/>
    <w:rsid w:val="00AB5EA4"/>
    <w:rsid w:val="00AB62DD"/>
    <w:rsid w:val="00AB63C0"/>
    <w:rsid w:val="00AB65A7"/>
    <w:rsid w:val="00AB6721"/>
    <w:rsid w:val="00AB6825"/>
    <w:rsid w:val="00AB697F"/>
    <w:rsid w:val="00AB6A0F"/>
    <w:rsid w:val="00AB6AA5"/>
    <w:rsid w:val="00AB6BC4"/>
    <w:rsid w:val="00AB710D"/>
    <w:rsid w:val="00AB722E"/>
    <w:rsid w:val="00AB744F"/>
    <w:rsid w:val="00AB7FED"/>
    <w:rsid w:val="00AC0000"/>
    <w:rsid w:val="00AC002B"/>
    <w:rsid w:val="00AC02A0"/>
    <w:rsid w:val="00AC0377"/>
    <w:rsid w:val="00AC0617"/>
    <w:rsid w:val="00AC097E"/>
    <w:rsid w:val="00AC0E1E"/>
    <w:rsid w:val="00AC1157"/>
    <w:rsid w:val="00AC14DA"/>
    <w:rsid w:val="00AC18EA"/>
    <w:rsid w:val="00AC1D0D"/>
    <w:rsid w:val="00AC22B5"/>
    <w:rsid w:val="00AC2490"/>
    <w:rsid w:val="00AC254C"/>
    <w:rsid w:val="00AC2554"/>
    <w:rsid w:val="00AC2FB1"/>
    <w:rsid w:val="00AC3196"/>
    <w:rsid w:val="00AC3334"/>
    <w:rsid w:val="00AC367C"/>
    <w:rsid w:val="00AC3705"/>
    <w:rsid w:val="00AC3BE0"/>
    <w:rsid w:val="00AC3C82"/>
    <w:rsid w:val="00AC3C8C"/>
    <w:rsid w:val="00AC3CFF"/>
    <w:rsid w:val="00AC3D74"/>
    <w:rsid w:val="00AC4065"/>
    <w:rsid w:val="00AC4230"/>
    <w:rsid w:val="00AC42E4"/>
    <w:rsid w:val="00AC43F6"/>
    <w:rsid w:val="00AC4654"/>
    <w:rsid w:val="00AC47DA"/>
    <w:rsid w:val="00AC4930"/>
    <w:rsid w:val="00AC5FE1"/>
    <w:rsid w:val="00AC606D"/>
    <w:rsid w:val="00AC64AF"/>
    <w:rsid w:val="00AC73C5"/>
    <w:rsid w:val="00AC75D1"/>
    <w:rsid w:val="00AC75E2"/>
    <w:rsid w:val="00AC762B"/>
    <w:rsid w:val="00AC76AF"/>
    <w:rsid w:val="00AC7749"/>
    <w:rsid w:val="00AC7782"/>
    <w:rsid w:val="00AC79A0"/>
    <w:rsid w:val="00AC7BB5"/>
    <w:rsid w:val="00AD05B4"/>
    <w:rsid w:val="00AD11AD"/>
    <w:rsid w:val="00AD128D"/>
    <w:rsid w:val="00AD1436"/>
    <w:rsid w:val="00AD1786"/>
    <w:rsid w:val="00AD1E96"/>
    <w:rsid w:val="00AD224B"/>
    <w:rsid w:val="00AD2275"/>
    <w:rsid w:val="00AD2443"/>
    <w:rsid w:val="00AD2846"/>
    <w:rsid w:val="00AD288F"/>
    <w:rsid w:val="00AD2C9E"/>
    <w:rsid w:val="00AD2FC0"/>
    <w:rsid w:val="00AD3B22"/>
    <w:rsid w:val="00AD3C8A"/>
    <w:rsid w:val="00AD4689"/>
    <w:rsid w:val="00AD517C"/>
    <w:rsid w:val="00AD5360"/>
    <w:rsid w:val="00AD5484"/>
    <w:rsid w:val="00AD5608"/>
    <w:rsid w:val="00AD566B"/>
    <w:rsid w:val="00AD57DB"/>
    <w:rsid w:val="00AD57E7"/>
    <w:rsid w:val="00AD607B"/>
    <w:rsid w:val="00AD65D1"/>
    <w:rsid w:val="00AD6681"/>
    <w:rsid w:val="00AD6B4F"/>
    <w:rsid w:val="00AD6BA6"/>
    <w:rsid w:val="00AD714A"/>
    <w:rsid w:val="00AD717F"/>
    <w:rsid w:val="00AD731C"/>
    <w:rsid w:val="00AD77CC"/>
    <w:rsid w:val="00AD7DD5"/>
    <w:rsid w:val="00AD7F01"/>
    <w:rsid w:val="00AD7F2E"/>
    <w:rsid w:val="00AE023D"/>
    <w:rsid w:val="00AE04AC"/>
    <w:rsid w:val="00AE073E"/>
    <w:rsid w:val="00AE0C54"/>
    <w:rsid w:val="00AE0DCA"/>
    <w:rsid w:val="00AE14D2"/>
    <w:rsid w:val="00AE18FC"/>
    <w:rsid w:val="00AE1BA6"/>
    <w:rsid w:val="00AE1C8C"/>
    <w:rsid w:val="00AE2192"/>
    <w:rsid w:val="00AE21F5"/>
    <w:rsid w:val="00AE2475"/>
    <w:rsid w:val="00AE2F90"/>
    <w:rsid w:val="00AE3677"/>
    <w:rsid w:val="00AE36F9"/>
    <w:rsid w:val="00AE3822"/>
    <w:rsid w:val="00AE3EE8"/>
    <w:rsid w:val="00AE40DC"/>
    <w:rsid w:val="00AE493C"/>
    <w:rsid w:val="00AE58C6"/>
    <w:rsid w:val="00AE59AD"/>
    <w:rsid w:val="00AE5CE3"/>
    <w:rsid w:val="00AE5F70"/>
    <w:rsid w:val="00AE6338"/>
    <w:rsid w:val="00AE64A3"/>
    <w:rsid w:val="00AE687C"/>
    <w:rsid w:val="00AE6D82"/>
    <w:rsid w:val="00AE6E90"/>
    <w:rsid w:val="00AE6E97"/>
    <w:rsid w:val="00AE6F34"/>
    <w:rsid w:val="00AE73E0"/>
    <w:rsid w:val="00AE7783"/>
    <w:rsid w:val="00AE77B5"/>
    <w:rsid w:val="00AE789B"/>
    <w:rsid w:val="00AE7D63"/>
    <w:rsid w:val="00AF01B5"/>
    <w:rsid w:val="00AF01E1"/>
    <w:rsid w:val="00AF027F"/>
    <w:rsid w:val="00AF03CD"/>
    <w:rsid w:val="00AF0493"/>
    <w:rsid w:val="00AF0B84"/>
    <w:rsid w:val="00AF0C64"/>
    <w:rsid w:val="00AF0F17"/>
    <w:rsid w:val="00AF0FBF"/>
    <w:rsid w:val="00AF0FCA"/>
    <w:rsid w:val="00AF1001"/>
    <w:rsid w:val="00AF14E3"/>
    <w:rsid w:val="00AF187E"/>
    <w:rsid w:val="00AF19E7"/>
    <w:rsid w:val="00AF1A83"/>
    <w:rsid w:val="00AF1D46"/>
    <w:rsid w:val="00AF1FCB"/>
    <w:rsid w:val="00AF1FD3"/>
    <w:rsid w:val="00AF21C4"/>
    <w:rsid w:val="00AF23A7"/>
    <w:rsid w:val="00AF2660"/>
    <w:rsid w:val="00AF277A"/>
    <w:rsid w:val="00AF30E8"/>
    <w:rsid w:val="00AF3363"/>
    <w:rsid w:val="00AF3396"/>
    <w:rsid w:val="00AF3647"/>
    <w:rsid w:val="00AF3E80"/>
    <w:rsid w:val="00AF3FC7"/>
    <w:rsid w:val="00AF4160"/>
    <w:rsid w:val="00AF4EA7"/>
    <w:rsid w:val="00AF4F9D"/>
    <w:rsid w:val="00AF55C2"/>
    <w:rsid w:val="00AF5769"/>
    <w:rsid w:val="00AF584A"/>
    <w:rsid w:val="00AF5C3D"/>
    <w:rsid w:val="00AF5CD8"/>
    <w:rsid w:val="00AF6034"/>
    <w:rsid w:val="00AF615A"/>
    <w:rsid w:val="00AF617E"/>
    <w:rsid w:val="00AF62EB"/>
    <w:rsid w:val="00AF6337"/>
    <w:rsid w:val="00AF64AC"/>
    <w:rsid w:val="00AF64F4"/>
    <w:rsid w:val="00AF6510"/>
    <w:rsid w:val="00AF675E"/>
    <w:rsid w:val="00AF6801"/>
    <w:rsid w:val="00AF689E"/>
    <w:rsid w:val="00AF6931"/>
    <w:rsid w:val="00AF6C5A"/>
    <w:rsid w:val="00AF6DAB"/>
    <w:rsid w:val="00AF6DB8"/>
    <w:rsid w:val="00AF6F6B"/>
    <w:rsid w:val="00AF72EC"/>
    <w:rsid w:val="00AF738D"/>
    <w:rsid w:val="00AF7F15"/>
    <w:rsid w:val="00B00076"/>
    <w:rsid w:val="00B004F6"/>
    <w:rsid w:val="00B0077E"/>
    <w:rsid w:val="00B00788"/>
    <w:rsid w:val="00B008CD"/>
    <w:rsid w:val="00B00B14"/>
    <w:rsid w:val="00B00C5E"/>
    <w:rsid w:val="00B00D0D"/>
    <w:rsid w:val="00B00DCC"/>
    <w:rsid w:val="00B016EB"/>
    <w:rsid w:val="00B01EF1"/>
    <w:rsid w:val="00B026B2"/>
    <w:rsid w:val="00B02798"/>
    <w:rsid w:val="00B02935"/>
    <w:rsid w:val="00B031AF"/>
    <w:rsid w:val="00B03453"/>
    <w:rsid w:val="00B034ED"/>
    <w:rsid w:val="00B0385E"/>
    <w:rsid w:val="00B03886"/>
    <w:rsid w:val="00B03A92"/>
    <w:rsid w:val="00B03DCE"/>
    <w:rsid w:val="00B03DD6"/>
    <w:rsid w:val="00B03FD2"/>
    <w:rsid w:val="00B05526"/>
    <w:rsid w:val="00B05620"/>
    <w:rsid w:val="00B05B70"/>
    <w:rsid w:val="00B068CE"/>
    <w:rsid w:val="00B06A4C"/>
    <w:rsid w:val="00B07164"/>
    <w:rsid w:val="00B0751A"/>
    <w:rsid w:val="00B076E5"/>
    <w:rsid w:val="00B07EC3"/>
    <w:rsid w:val="00B07FEA"/>
    <w:rsid w:val="00B10444"/>
    <w:rsid w:val="00B110CB"/>
    <w:rsid w:val="00B113C8"/>
    <w:rsid w:val="00B114E4"/>
    <w:rsid w:val="00B11A42"/>
    <w:rsid w:val="00B11F70"/>
    <w:rsid w:val="00B1218D"/>
    <w:rsid w:val="00B1234A"/>
    <w:rsid w:val="00B12416"/>
    <w:rsid w:val="00B12622"/>
    <w:rsid w:val="00B12647"/>
    <w:rsid w:val="00B1297E"/>
    <w:rsid w:val="00B12ACD"/>
    <w:rsid w:val="00B12F67"/>
    <w:rsid w:val="00B13128"/>
    <w:rsid w:val="00B135AD"/>
    <w:rsid w:val="00B136CF"/>
    <w:rsid w:val="00B13A4C"/>
    <w:rsid w:val="00B13D0B"/>
    <w:rsid w:val="00B13D4D"/>
    <w:rsid w:val="00B1442B"/>
    <w:rsid w:val="00B145D4"/>
    <w:rsid w:val="00B14D5D"/>
    <w:rsid w:val="00B1514E"/>
    <w:rsid w:val="00B151BD"/>
    <w:rsid w:val="00B158F6"/>
    <w:rsid w:val="00B159BD"/>
    <w:rsid w:val="00B15AE8"/>
    <w:rsid w:val="00B1658E"/>
    <w:rsid w:val="00B16612"/>
    <w:rsid w:val="00B16DA5"/>
    <w:rsid w:val="00B16F7F"/>
    <w:rsid w:val="00B170D7"/>
    <w:rsid w:val="00B172E8"/>
    <w:rsid w:val="00B172ED"/>
    <w:rsid w:val="00B177F4"/>
    <w:rsid w:val="00B201EB"/>
    <w:rsid w:val="00B2129A"/>
    <w:rsid w:val="00B21314"/>
    <w:rsid w:val="00B214C6"/>
    <w:rsid w:val="00B2177A"/>
    <w:rsid w:val="00B21876"/>
    <w:rsid w:val="00B21CF7"/>
    <w:rsid w:val="00B21DF2"/>
    <w:rsid w:val="00B21E36"/>
    <w:rsid w:val="00B22831"/>
    <w:rsid w:val="00B2286A"/>
    <w:rsid w:val="00B228C6"/>
    <w:rsid w:val="00B22EE8"/>
    <w:rsid w:val="00B23005"/>
    <w:rsid w:val="00B23393"/>
    <w:rsid w:val="00B23CCA"/>
    <w:rsid w:val="00B23DE1"/>
    <w:rsid w:val="00B23EA3"/>
    <w:rsid w:val="00B245FB"/>
    <w:rsid w:val="00B24654"/>
    <w:rsid w:val="00B24AD4"/>
    <w:rsid w:val="00B24B97"/>
    <w:rsid w:val="00B252CF"/>
    <w:rsid w:val="00B25365"/>
    <w:rsid w:val="00B25D16"/>
    <w:rsid w:val="00B25EB3"/>
    <w:rsid w:val="00B25F1A"/>
    <w:rsid w:val="00B2630B"/>
    <w:rsid w:val="00B26505"/>
    <w:rsid w:val="00B26545"/>
    <w:rsid w:val="00B26E37"/>
    <w:rsid w:val="00B27577"/>
    <w:rsid w:val="00B276CA"/>
    <w:rsid w:val="00B277B7"/>
    <w:rsid w:val="00B27B88"/>
    <w:rsid w:val="00B27C68"/>
    <w:rsid w:val="00B27E2A"/>
    <w:rsid w:val="00B3030D"/>
    <w:rsid w:val="00B30615"/>
    <w:rsid w:val="00B30A8D"/>
    <w:rsid w:val="00B30BE5"/>
    <w:rsid w:val="00B30FC9"/>
    <w:rsid w:val="00B31185"/>
    <w:rsid w:val="00B3152D"/>
    <w:rsid w:val="00B31CD2"/>
    <w:rsid w:val="00B31EE2"/>
    <w:rsid w:val="00B320C5"/>
    <w:rsid w:val="00B32154"/>
    <w:rsid w:val="00B32181"/>
    <w:rsid w:val="00B322EF"/>
    <w:rsid w:val="00B327E8"/>
    <w:rsid w:val="00B32BDB"/>
    <w:rsid w:val="00B3300D"/>
    <w:rsid w:val="00B333B2"/>
    <w:rsid w:val="00B33B98"/>
    <w:rsid w:val="00B33E7B"/>
    <w:rsid w:val="00B33EE6"/>
    <w:rsid w:val="00B33F3B"/>
    <w:rsid w:val="00B34017"/>
    <w:rsid w:val="00B34348"/>
    <w:rsid w:val="00B3467F"/>
    <w:rsid w:val="00B34F2C"/>
    <w:rsid w:val="00B35050"/>
    <w:rsid w:val="00B3583B"/>
    <w:rsid w:val="00B3605E"/>
    <w:rsid w:val="00B36506"/>
    <w:rsid w:val="00B3680F"/>
    <w:rsid w:val="00B36C98"/>
    <w:rsid w:val="00B36D86"/>
    <w:rsid w:val="00B3733A"/>
    <w:rsid w:val="00B378DD"/>
    <w:rsid w:val="00B3798B"/>
    <w:rsid w:val="00B379D0"/>
    <w:rsid w:val="00B37A8F"/>
    <w:rsid w:val="00B40242"/>
    <w:rsid w:val="00B403EF"/>
    <w:rsid w:val="00B4051F"/>
    <w:rsid w:val="00B408F8"/>
    <w:rsid w:val="00B40AC5"/>
    <w:rsid w:val="00B41235"/>
    <w:rsid w:val="00B41539"/>
    <w:rsid w:val="00B41634"/>
    <w:rsid w:val="00B416AC"/>
    <w:rsid w:val="00B417FF"/>
    <w:rsid w:val="00B41E4B"/>
    <w:rsid w:val="00B41EF4"/>
    <w:rsid w:val="00B42A78"/>
    <w:rsid w:val="00B42EE3"/>
    <w:rsid w:val="00B431B4"/>
    <w:rsid w:val="00B43FB5"/>
    <w:rsid w:val="00B4410F"/>
    <w:rsid w:val="00B44521"/>
    <w:rsid w:val="00B44923"/>
    <w:rsid w:val="00B45465"/>
    <w:rsid w:val="00B45747"/>
    <w:rsid w:val="00B45A8A"/>
    <w:rsid w:val="00B46651"/>
    <w:rsid w:val="00B4693E"/>
    <w:rsid w:val="00B46B4D"/>
    <w:rsid w:val="00B46F9B"/>
    <w:rsid w:val="00B471E2"/>
    <w:rsid w:val="00B4747F"/>
    <w:rsid w:val="00B47913"/>
    <w:rsid w:val="00B500E3"/>
    <w:rsid w:val="00B50569"/>
    <w:rsid w:val="00B508AB"/>
    <w:rsid w:val="00B509BD"/>
    <w:rsid w:val="00B50A85"/>
    <w:rsid w:val="00B5127F"/>
    <w:rsid w:val="00B512D5"/>
    <w:rsid w:val="00B5143A"/>
    <w:rsid w:val="00B5170A"/>
    <w:rsid w:val="00B518FA"/>
    <w:rsid w:val="00B51918"/>
    <w:rsid w:val="00B51990"/>
    <w:rsid w:val="00B51D76"/>
    <w:rsid w:val="00B5202D"/>
    <w:rsid w:val="00B526A9"/>
    <w:rsid w:val="00B52A0B"/>
    <w:rsid w:val="00B52CB7"/>
    <w:rsid w:val="00B53A2D"/>
    <w:rsid w:val="00B53A77"/>
    <w:rsid w:val="00B54076"/>
    <w:rsid w:val="00B545E4"/>
    <w:rsid w:val="00B54649"/>
    <w:rsid w:val="00B5483B"/>
    <w:rsid w:val="00B548DC"/>
    <w:rsid w:val="00B5494C"/>
    <w:rsid w:val="00B54C8B"/>
    <w:rsid w:val="00B54DEC"/>
    <w:rsid w:val="00B552E2"/>
    <w:rsid w:val="00B55850"/>
    <w:rsid w:val="00B558FC"/>
    <w:rsid w:val="00B55B04"/>
    <w:rsid w:val="00B56024"/>
    <w:rsid w:val="00B56205"/>
    <w:rsid w:val="00B565A3"/>
    <w:rsid w:val="00B56702"/>
    <w:rsid w:val="00B56B9F"/>
    <w:rsid w:val="00B56DE8"/>
    <w:rsid w:val="00B57238"/>
    <w:rsid w:val="00B57273"/>
    <w:rsid w:val="00B57AA8"/>
    <w:rsid w:val="00B60058"/>
    <w:rsid w:val="00B60622"/>
    <w:rsid w:val="00B60A5B"/>
    <w:rsid w:val="00B612BB"/>
    <w:rsid w:val="00B61824"/>
    <w:rsid w:val="00B6190B"/>
    <w:rsid w:val="00B61963"/>
    <w:rsid w:val="00B61AFA"/>
    <w:rsid w:val="00B6237E"/>
    <w:rsid w:val="00B624D1"/>
    <w:rsid w:val="00B62A76"/>
    <w:rsid w:val="00B63236"/>
    <w:rsid w:val="00B634D3"/>
    <w:rsid w:val="00B63D3B"/>
    <w:rsid w:val="00B63F10"/>
    <w:rsid w:val="00B64502"/>
    <w:rsid w:val="00B645BD"/>
    <w:rsid w:val="00B64AE6"/>
    <w:rsid w:val="00B64C5D"/>
    <w:rsid w:val="00B64E79"/>
    <w:rsid w:val="00B64FC5"/>
    <w:rsid w:val="00B65347"/>
    <w:rsid w:val="00B65359"/>
    <w:rsid w:val="00B6560D"/>
    <w:rsid w:val="00B6597D"/>
    <w:rsid w:val="00B65DE1"/>
    <w:rsid w:val="00B66008"/>
    <w:rsid w:val="00B6603D"/>
    <w:rsid w:val="00B66177"/>
    <w:rsid w:val="00B6692A"/>
    <w:rsid w:val="00B669C5"/>
    <w:rsid w:val="00B66E2C"/>
    <w:rsid w:val="00B67002"/>
    <w:rsid w:val="00B67189"/>
    <w:rsid w:val="00B672BD"/>
    <w:rsid w:val="00B676E0"/>
    <w:rsid w:val="00B67709"/>
    <w:rsid w:val="00B67C0D"/>
    <w:rsid w:val="00B70100"/>
    <w:rsid w:val="00B7059C"/>
    <w:rsid w:val="00B705C3"/>
    <w:rsid w:val="00B70B21"/>
    <w:rsid w:val="00B711A1"/>
    <w:rsid w:val="00B715FA"/>
    <w:rsid w:val="00B71697"/>
    <w:rsid w:val="00B71B31"/>
    <w:rsid w:val="00B71C8F"/>
    <w:rsid w:val="00B72007"/>
    <w:rsid w:val="00B722C4"/>
    <w:rsid w:val="00B72394"/>
    <w:rsid w:val="00B72AF0"/>
    <w:rsid w:val="00B72D8A"/>
    <w:rsid w:val="00B735BE"/>
    <w:rsid w:val="00B736FB"/>
    <w:rsid w:val="00B737EB"/>
    <w:rsid w:val="00B7394D"/>
    <w:rsid w:val="00B739E4"/>
    <w:rsid w:val="00B749FE"/>
    <w:rsid w:val="00B74A50"/>
    <w:rsid w:val="00B74B85"/>
    <w:rsid w:val="00B75068"/>
    <w:rsid w:val="00B75103"/>
    <w:rsid w:val="00B75351"/>
    <w:rsid w:val="00B753C1"/>
    <w:rsid w:val="00B754B5"/>
    <w:rsid w:val="00B75877"/>
    <w:rsid w:val="00B75D2F"/>
    <w:rsid w:val="00B75DFD"/>
    <w:rsid w:val="00B75E07"/>
    <w:rsid w:val="00B7603A"/>
    <w:rsid w:val="00B76365"/>
    <w:rsid w:val="00B76C9F"/>
    <w:rsid w:val="00B76E0B"/>
    <w:rsid w:val="00B775EE"/>
    <w:rsid w:val="00B77767"/>
    <w:rsid w:val="00B77769"/>
    <w:rsid w:val="00B77775"/>
    <w:rsid w:val="00B778DC"/>
    <w:rsid w:val="00B77B7F"/>
    <w:rsid w:val="00B80003"/>
    <w:rsid w:val="00B80349"/>
    <w:rsid w:val="00B80ED2"/>
    <w:rsid w:val="00B811D0"/>
    <w:rsid w:val="00B811E9"/>
    <w:rsid w:val="00B81391"/>
    <w:rsid w:val="00B81A14"/>
    <w:rsid w:val="00B81CE9"/>
    <w:rsid w:val="00B81F0B"/>
    <w:rsid w:val="00B82355"/>
    <w:rsid w:val="00B8264D"/>
    <w:rsid w:val="00B8273C"/>
    <w:rsid w:val="00B82837"/>
    <w:rsid w:val="00B8294C"/>
    <w:rsid w:val="00B8297B"/>
    <w:rsid w:val="00B82CC7"/>
    <w:rsid w:val="00B82E52"/>
    <w:rsid w:val="00B83102"/>
    <w:rsid w:val="00B83289"/>
    <w:rsid w:val="00B83445"/>
    <w:rsid w:val="00B834D3"/>
    <w:rsid w:val="00B837AF"/>
    <w:rsid w:val="00B83A02"/>
    <w:rsid w:val="00B83A65"/>
    <w:rsid w:val="00B83EE3"/>
    <w:rsid w:val="00B84213"/>
    <w:rsid w:val="00B84C9C"/>
    <w:rsid w:val="00B84EA7"/>
    <w:rsid w:val="00B85128"/>
    <w:rsid w:val="00B85131"/>
    <w:rsid w:val="00B851CB"/>
    <w:rsid w:val="00B85292"/>
    <w:rsid w:val="00B854E6"/>
    <w:rsid w:val="00B85CB8"/>
    <w:rsid w:val="00B86849"/>
    <w:rsid w:val="00B86ABD"/>
    <w:rsid w:val="00B86FE2"/>
    <w:rsid w:val="00B870C1"/>
    <w:rsid w:val="00B87384"/>
    <w:rsid w:val="00B876A3"/>
    <w:rsid w:val="00B8777F"/>
    <w:rsid w:val="00B87927"/>
    <w:rsid w:val="00B87BAE"/>
    <w:rsid w:val="00B87E41"/>
    <w:rsid w:val="00B87FF3"/>
    <w:rsid w:val="00B90197"/>
    <w:rsid w:val="00B90A2C"/>
    <w:rsid w:val="00B90A9D"/>
    <w:rsid w:val="00B90B43"/>
    <w:rsid w:val="00B90B60"/>
    <w:rsid w:val="00B915B3"/>
    <w:rsid w:val="00B92051"/>
    <w:rsid w:val="00B92BBC"/>
    <w:rsid w:val="00B92C09"/>
    <w:rsid w:val="00B93428"/>
    <w:rsid w:val="00B9346E"/>
    <w:rsid w:val="00B9362E"/>
    <w:rsid w:val="00B93655"/>
    <w:rsid w:val="00B9373A"/>
    <w:rsid w:val="00B93883"/>
    <w:rsid w:val="00B93A31"/>
    <w:rsid w:val="00B93B77"/>
    <w:rsid w:val="00B93C7C"/>
    <w:rsid w:val="00B93F90"/>
    <w:rsid w:val="00B93FBE"/>
    <w:rsid w:val="00B94786"/>
    <w:rsid w:val="00B949AA"/>
    <w:rsid w:val="00B94C90"/>
    <w:rsid w:val="00B94FA0"/>
    <w:rsid w:val="00B950FA"/>
    <w:rsid w:val="00B953D9"/>
    <w:rsid w:val="00B955DE"/>
    <w:rsid w:val="00B95606"/>
    <w:rsid w:val="00B95667"/>
    <w:rsid w:val="00B9567C"/>
    <w:rsid w:val="00B95988"/>
    <w:rsid w:val="00B95A1F"/>
    <w:rsid w:val="00B95AB9"/>
    <w:rsid w:val="00B96154"/>
    <w:rsid w:val="00B9621A"/>
    <w:rsid w:val="00B96FD4"/>
    <w:rsid w:val="00B97568"/>
    <w:rsid w:val="00B97612"/>
    <w:rsid w:val="00B977A9"/>
    <w:rsid w:val="00B977F1"/>
    <w:rsid w:val="00B979C2"/>
    <w:rsid w:val="00BA066A"/>
    <w:rsid w:val="00BA0A63"/>
    <w:rsid w:val="00BA0DF8"/>
    <w:rsid w:val="00BA0F6E"/>
    <w:rsid w:val="00BA12CD"/>
    <w:rsid w:val="00BA1629"/>
    <w:rsid w:val="00BA1A2E"/>
    <w:rsid w:val="00BA1DFC"/>
    <w:rsid w:val="00BA222B"/>
    <w:rsid w:val="00BA26ED"/>
    <w:rsid w:val="00BA275C"/>
    <w:rsid w:val="00BA27FE"/>
    <w:rsid w:val="00BA2B50"/>
    <w:rsid w:val="00BA2BFB"/>
    <w:rsid w:val="00BA2D33"/>
    <w:rsid w:val="00BA30DA"/>
    <w:rsid w:val="00BA3105"/>
    <w:rsid w:val="00BA3742"/>
    <w:rsid w:val="00BA39F8"/>
    <w:rsid w:val="00BA3AD5"/>
    <w:rsid w:val="00BA3DDF"/>
    <w:rsid w:val="00BA4D6C"/>
    <w:rsid w:val="00BA4F6E"/>
    <w:rsid w:val="00BA4FFC"/>
    <w:rsid w:val="00BA5185"/>
    <w:rsid w:val="00BA51BC"/>
    <w:rsid w:val="00BA52FA"/>
    <w:rsid w:val="00BA5427"/>
    <w:rsid w:val="00BA5688"/>
    <w:rsid w:val="00BA5757"/>
    <w:rsid w:val="00BA5798"/>
    <w:rsid w:val="00BA5BB0"/>
    <w:rsid w:val="00BA5DA4"/>
    <w:rsid w:val="00BA5F3C"/>
    <w:rsid w:val="00BA6136"/>
    <w:rsid w:val="00BA623E"/>
    <w:rsid w:val="00BA65D9"/>
    <w:rsid w:val="00BA682E"/>
    <w:rsid w:val="00BA6984"/>
    <w:rsid w:val="00BA6A8F"/>
    <w:rsid w:val="00BA6B70"/>
    <w:rsid w:val="00BA6C65"/>
    <w:rsid w:val="00BA6E2D"/>
    <w:rsid w:val="00BA6E66"/>
    <w:rsid w:val="00BA6F6C"/>
    <w:rsid w:val="00BA73CC"/>
    <w:rsid w:val="00BA75D9"/>
    <w:rsid w:val="00BA76AB"/>
    <w:rsid w:val="00BA7A50"/>
    <w:rsid w:val="00BA7A59"/>
    <w:rsid w:val="00BA7B25"/>
    <w:rsid w:val="00BB00F3"/>
    <w:rsid w:val="00BB010C"/>
    <w:rsid w:val="00BB0134"/>
    <w:rsid w:val="00BB0806"/>
    <w:rsid w:val="00BB08AC"/>
    <w:rsid w:val="00BB099F"/>
    <w:rsid w:val="00BB0AC8"/>
    <w:rsid w:val="00BB0C64"/>
    <w:rsid w:val="00BB1066"/>
    <w:rsid w:val="00BB132F"/>
    <w:rsid w:val="00BB13D6"/>
    <w:rsid w:val="00BB18B6"/>
    <w:rsid w:val="00BB1FB6"/>
    <w:rsid w:val="00BB22E4"/>
    <w:rsid w:val="00BB237A"/>
    <w:rsid w:val="00BB24E8"/>
    <w:rsid w:val="00BB2661"/>
    <w:rsid w:val="00BB27F4"/>
    <w:rsid w:val="00BB3581"/>
    <w:rsid w:val="00BB35ED"/>
    <w:rsid w:val="00BB3C5D"/>
    <w:rsid w:val="00BB3F9D"/>
    <w:rsid w:val="00BB40CD"/>
    <w:rsid w:val="00BB4668"/>
    <w:rsid w:val="00BB49A4"/>
    <w:rsid w:val="00BB4C42"/>
    <w:rsid w:val="00BB4FEA"/>
    <w:rsid w:val="00BB5028"/>
    <w:rsid w:val="00BB5347"/>
    <w:rsid w:val="00BB5928"/>
    <w:rsid w:val="00BB5C95"/>
    <w:rsid w:val="00BB60F1"/>
    <w:rsid w:val="00BB6319"/>
    <w:rsid w:val="00BB64DC"/>
    <w:rsid w:val="00BB654B"/>
    <w:rsid w:val="00BB66AF"/>
    <w:rsid w:val="00BB6775"/>
    <w:rsid w:val="00BB67D4"/>
    <w:rsid w:val="00BB69EE"/>
    <w:rsid w:val="00BB6BA2"/>
    <w:rsid w:val="00BB6D1C"/>
    <w:rsid w:val="00BB6F00"/>
    <w:rsid w:val="00BB753E"/>
    <w:rsid w:val="00BB7759"/>
    <w:rsid w:val="00BB785A"/>
    <w:rsid w:val="00BB7E5E"/>
    <w:rsid w:val="00BB7EA6"/>
    <w:rsid w:val="00BC00BC"/>
    <w:rsid w:val="00BC025C"/>
    <w:rsid w:val="00BC08EA"/>
    <w:rsid w:val="00BC0B04"/>
    <w:rsid w:val="00BC0B85"/>
    <w:rsid w:val="00BC0BA7"/>
    <w:rsid w:val="00BC0CC6"/>
    <w:rsid w:val="00BC139A"/>
    <w:rsid w:val="00BC153D"/>
    <w:rsid w:val="00BC16A9"/>
    <w:rsid w:val="00BC18DD"/>
    <w:rsid w:val="00BC1E03"/>
    <w:rsid w:val="00BC1E0F"/>
    <w:rsid w:val="00BC2BA4"/>
    <w:rsid w:val="00BC2FB2"/>
    <w:rsid w:val="00BC3257"/>
    <w:rsid w:val="00BC33E4"/>
    <w:rsid w:val="00BC3716"/>
    <w:rsid w:val="00BC38CC"/>
    <w:rsid w:val="00BC38F7"/>
    <w:rsid w:val="00BC3AB5"/>
    <w:rsid w:val="00BC401A"/>
    <w:rsid w:val="00BC40E3"/>
    <w:rsid w:val="00BC4B4F"/>
    <w:rsid w:val="00BC5142"/>
    <w:rsid w:val="00BC53A0"/>
    <w:rsid w:val="00BC53A7"/>
    <w:rsid w:val="00BC5551"/>
    <w:rsid w:val="00BC558A"/>
    <w:rsid w:val="00BC5833"/>
    <w:rsid w:val="00BC5A2C"/>
    <w:rsid w:val="00BC5B51"/>
    <w:rsid w:val="00BC5C9A"/>
    <w:rsid w:val="00BC6186"/>
    <w:rsid w:val="00BC62A6"/>
    <w:rsid w:val="00BC6311"/>
    <w:rsid w:val="00BC659A"/>
    <w:rsid w:val="00BC67F3"/>
    <w:rsid w:val="00BC6827"/>
    <w:rsid w:val="00BC6E69"/>
    <w:rsid w:val="00BC6F74"/>
    <w:rsid w:val="00BC72E4"/>
    <w:rsid w:val="00BC73D1"/>
    <w:rsid w:val="00BC7A74"/>
    <w:rsid w:val="00BC7ECB"/>
    <w:rsid w:val="00BC7FE9"/>
    <w:rsid w:val="00BD01D2"/>
    <w:rsid w:val="00BD04FB"/>
    <w:rsid w:val="00BD1283"/>
    <w:rsid w:val="00BD1A30"/>
    <w:rsid w:val="00BD1D41"/>
    <w:rsid w:val="00BD266B"/>
    <w:rsid w:val="00BD2691"/>
    <w:rsid w:val="00BD26AA"/>
    <w:rsid w:val="00BD2712"/>
    <w:rsid w:val="00BD28F5"/>
    <w:rsid w:val="00BD2ACC"/>
    <w:rsid w:val="00BD2B12"/>
    <w:rsid w:val="00BD2DA8"/>
    <w:rsid w:val="00BD2E9D"/>
    <w:rsid w:val="00BD33BF"/>
    <w:rsid w:val="00BD352B"/>
    <w:rsid w:val="00BD37E0"/>
    <w:rsid w:val="00BD3838"/>
    <w:rsid w:val="00BD3D18"/>
    <w:rsid w:val="00BD401D"/>
    <w:rsid w:val="00BD4480"/>
    <w:rsid w:val="00BD44A3"/>
    <w:rsid w:val="00BD454F"/>
    <w:rsid w:val="00BD45EE"/>
    <w:rsid w:val="00BD467E"/>
    <w:rsid w:val="00BD4724"/>
    <w:rsid w:val="00BD4A74"/>
    <w:rsid w:val="00BD5027"/>
    <w:rsid w:val="00BD5051"/>
    <w:rsid w:val="00BD5954"/>
    <w:rsid w:val="00BD5C9C"/>
    <w:rsid w:val="00BD5E09"/>
    <w:rsid w:val="00BD633B"/>
    <w:rsid w:val="00BD634F"/>
    <w:rsid w:val="00BD641B"/>
    <w:rsid w:val="00BD685E"/>
    <w:rsid w:val="00BD6BD5"/>
    <w:rsid w:val="00BD6CCC"/>
    <w:rsid w:val="00BD701E"/>
    <w:rsid w:val="00BD7296"/>
    <w:rsid w:val="00BD7742"/>
    <w:rsid w:val="00BD7797"/>
    <w:rsid w:val="00BD7EBE"/>
    <w:rsid w:val="00BE0408"/>
    <w:rsid w:val="00BE0629"/>
    <w:rsid w:val="00BE0CA8"/>
    <w:rsid w:val="00BE0DE8"/>
    <w:rsid w:val="00BE0E5F"/>
    <w:rsid w:val="00BE0E85"/>
    <w:rsid w:val="00BE139F"/>
    <w:rsid w:val="00BE1D35"/>
    <w:rsid w:val="00BE20DD"/>
    <w:rsid w:val="00BE2223"/>
    <w:rsid w:val="00BE24A8"/>
    <w:rsid w:val="00BE2859"/>
    <w:rsid w:val="00BE2ACF"/>
    <w:rsid w:val="00BE313A"/>
    <w:rsid w:val="00BE329B"/>
    <w:rsid w:val="00BE3CD6"/>
    <w:rsid w:val="00BE3D9F"/>
    <w:rsid w:val="00BE3E8B"/>
    <w:rsid w:val="00BE4003"/>
    <w:rsid w:val="00BE4253"/>
    <w:rsid w:val="00BE4EB7"/>
    <w:rsid w:val="00BE53AF"/>
    <w:rsid w:val="00BE5401"/>
    <w:rsid w:val="00BE63B8"/>
    <w:rsid w:val="00BE6963"/>
    <w:rsid w:val="00BE6B09"/>
    <w:rsid w:val="00BE6BBF"/>
    <w:rsid w:val="00BE718B"/>
    <w:rsid w:val="00BE72A1"/>
    <w:rsid w:val="00BE763E"/>
    <w:rsid w:val="00BE76C6"/>
    <w:rsid w:val="00BE77E6"/>
    <w:rsid w:val="00BE7AA8"/>
    <w:rsid w:val="00BE7EA5"/>
    <w:rsid w:val="00BF0300"/>
    <w:rsid w:val="00BF09B6"/>
    <w:rsid w:val="00BF0B34"/>
    <w:rsid w:val="00BF128B"/>
    <w:rsid w:val="00BF1B6D"/>
    <w:rsid w:val="00BF1C25"/>
    <w:rsid w:val="00BF1DC5"/>
    <w:rsid w:val="00BF1DCE"/>
    <w:rsid w:val="00BF2565"/>
    <w:rsid w:val="00BF298F"/>
    <w:rsid w:val="00BF2C2F"/>
    <w:rsid w:val="00BF2C50"/>
    <w:rsid w:val="00BF2C71"/>
    <w:rsid w:val="00BF2DA4"/>
    <w:rsid w:val="00BF3396"/>
    <w:rsid w:val="00BF3DA1"/>
    <w:rsid w:val="00BF4041"/>
    <w:rsid w:val="00BF40A7"/>
    <w:rsid w:val="00BF462B"/>
    <w:rsid w:val="00BF487B"/>
    <w:rsid w:val="00BF490F"/>
    <w:rsid w:val="00BF4CD5"/>
    <w:rsid w:val="00BF4D8C"/>
    <w:rsid w:val="00BF5163"/>
    <w:rsid w:val="00BF517F"/>
    <w:rsid w:val="00BF5583"/>
    <w:rsid w:val="00BF5729"/>
    <w:rsid w:val="00BF5961"/>
    <w:rsid w:val="00BF59C1"/>
    <w:rsid w:val="00BF5C96"/>
    <w:rsid w:val="00BF5F13"/>
    <w:rsid w:val="00BF6453"/>
    <w:rsid w:val="00BF69B3"/>
    <w:rsid w:val="00BF6C04"/>
    <w:rsid w:val="00BF6C47"/>
    <w:rsid w:val="00BF6DCB"/>
    <w:rsid w:val="00BF7289"/>
    <w:rsid w:val="00BF77B2"/>
    <w:rsid w:val="00C00DC0"/>
    <w:rsid w:val="00C011B8"/>
    <w:rsid w:val="00C01DCC"/>
    <w:rsid w:val="00C020BB"/>
    <w:rsid w:val="00C023C2"/>
    <w:rsid w:val="00C02895"/>
    <w:rsid w:val="00C0294E"/>
    <w:rsid w:val="00C029A3"/>
    <w:rsid w:val="00C02C25"/>
    <w:rsid w:val="00C02E68"/>
    <w:rsid w:val="00C03192"/>
    <w:rsid w:val="00C03B1E"/>
    <w:rsid w:val="00C03B5B"/>
    <w:rsid w:val="00C03C67"/>
    <w:rsid w:val="00C03F60"/>
    <w:rsid w:val="00C04021"/>
    <w:rsid w:val="00C0406A"/>
    <w:rsid w:val="00C043BC"/>
    <w:rsid w:val="00C04C10"/>
    <w:rsid w:val="00C051B1"/>
    <w:rsid w:val="00C051F0"/>
    <w:rsid w:val="00C057AD"/>
    <w:rsid w:val="00C05DA3"/>
    <w:rsid w:val="00C0603B"/>
    <w:rsid w:val="00C0660B"/>
    <w:rsid w:val="00C069CF"/>
    <w:rsid w:val="00C06E74"/>
    <w:rsid w:val="00C07393"/>
    <w:rsid w:val="00C07D59"/>
    <w:rsid w:val="00C10083"/>
    <w:rsid w:val="00C10217"/>
    <w:rsid w:val="00C10383"/>
    <w:rsid w:val="00C11350"/>
    <w:rsid w:val="00C11558"/>
    <w:rsid w:val="00C123DC"/>
    <w:rsid w:val="00C12DB7"/>
    <w:rsid w:val="00C12EF6"/>
    <w:rsid w:val="00C130A2"/>
    <w:rsid w:val="00C136FF"/>
    <w:rsid w:val="00C13790"/>
    <w:rsid w:val="00C14AB4"/>
    <w:rsid w:val="00C14B92"/>
    <w:rsid w:val="00C15020"/>
    <w:rsid w:val="00C15A0E"/>
    <w:rsid w:val="00C167A8"/>
    <w:rsid w:val="00C16B6B"/>
    <w:rsid w:val="00C16B87"/>
    <w:rsid w:val="00C16EF3"/>
    <w:rsid w:val="00C1723E"/>
    <w:rsid w:val="00C17984"/>
    <w:rsid w:val="00C17AFC"/>
    <w:rsid w:val="00C17C13"/>
    <w:rsid w:val="00C17D5C"/>
    <w:rsid w:val="00C17EFC"/>
    <w:rsid w:val="00C2022C"/>
    <w:rsid w:val="00C202B3"/>
    <w:rsid w:val="00C2039A"/>
    <w:rsid w:val="00C204B3"/>
    <w:rsid w:val="00C20781"/>
    <w:rsid w:val="00C2092B"/>
    <w:rsid w:val="00C20960"/>
    <w:rsid w:val="00C209BB"/>
    <w:rsid w:val="00C2155E"/>
    <w:rsid w:val="00C21EE0"/>
    <w:rsid w:val="00C223C1"/>
    <w:rsid w:val="00C22DD1"/>
    <w:rsid w:val="00C2361D"/>
    <w:rsid w:val="00C2394B"/>
    <w:rsid w:val="00C24675"/>
    <w:rsid w:val="00C2488A"/>
    <w:rsid w:val="00C25281"/>
    <w:rsid w:val="00C25745"/>
    <w:rsid w:val="00C25BF7"/>
    <w:rsid w:val="00C25C50"/>
    <w:rsid w:val="00C26368"/>
    <w:rsid w:val="00C264A7"/>
    <w:rsid w:val="00C26A9B"/>
    <w:rsid w:val="00C27113"/>
    <w:rsid w:val="00C27517"/>
    <w:rsid w:val="00C27659"/>
    <w:rsid w:val="00C27754"/>
    <w:rsid w:val="00C27775"/>
    <w:rsid w:val="00C27A6A"/>
    <w:rsid w:val="00C301E5"/>
    <w:rsid w:val="00C30297"/>
    <w:rsid w:val="00C30C91"/>
    <w:rsid w:val="00C30D46"/>
    <w:rsid w:val="00C31E20"/>
    <w:rsid w:val="00C32187"/>
    <w:rsid w:val="00C321FC"/>
    <w:rsid w:val="00C327B3"/>
    <w:rsid w:val="00C329E7"/>
    <w:rsid w:val="00C32DA3"/>
    <w:rsid w:val="00C32DDD"/>
    <w:rsid w:val="00C331F9"/>
    <w:rsid w:val="00C334DE"/>
    <w:rsid w:val="00C3350E"/>
    <w:rsid w:val="00C342D7"/>
    <w:rsid w:val="00C345F4"/>
    <w:rsid w:val="00C3478C"/>
    <w:rsid w:val="00C348AF"/>
    <w:rsid w:val="00C350D5"/>
    <w:rsid w:val="00C3510C"/>
    <w:rsid w:val="00C3568F"/>
    <w:rsid w:val="00C35FE0"/>
    <w:rsid w:val="00C36602"/>
    <w:rsid w:val="00C374F3"/>
    <w:rsid w:val="00C379C6"/>
    <w:rsid w:val="00C40314"/>
    <w:rsid w:val="00C4074F"/>
    <w:rsid w:val="00C4149B"/>
    <w:rsid w:val="00C4164B"/>
    <w:rsid w:val="00C417DB"/>
    <w:rsid w:val="00C4199F"/>
    <w:rsid w:val="00C41ABF"/>
    <w:rsid w:val="00C41EA8"/>
    <w:rsid w:val="00C422E1"/>
    <w:rsid w:val="00C4232F"/>
    <w:rsid w:val="00C426E5"/>
    <w:rsid w:val="00C4283E"/>
    <w:rsid w:val="00C428A7"/>
    <w:rsid w:val="00C42A1C"/>
    <w:rsid w:val="00C42A41"/>
    <w:rsid w:val="00C42E5A"/>
    <w:rsid w:val="00C43065"/>
    <w:rsid w:val="00C430F4"/>
    <w:rsid w:val="00C43AE7"/>
    <w:rsid w:val="00C43C41"/>
    <w:rsid w:val="00C43D9F"/>
    <w:rsid w:val="00C441AE"/>
    <w:rsid w:val="00C442BA"/>
    <w:rsid w:val="00C444CF"/>
    <w:rsid w:val="00C44543"/>
    <w:rsid w:val="00C445CB"/>
    <w:rsid w:val="00C44D43"/>
    <w:rsid w:val="00C44E4D"/>
    <w:rsid w:val="00C451F6"/>
    <w:rsid w:val="00C457AE"/>
    <w:rsid w:val="00C45A54"/>
    <w:rsid w:val="00C466E3"/>
    <w:rsid w:val="00C46758"/>
    <w:rsid w:val="00C4683D"/>
    <w:rsid w:val="00C46C2F"/>
    <w:rsid w:val="00C46E83"/>
    <w:rsid w:val="00C47006"/>
    <w:rsid w:val="00C47129"/>
    <w:rsid w:val="00C47138"/>
    <w:rsid w:val="00C472EB"/>
    <w:rsid w:val="00C47437"/>
    <w:rsid w:val="00C47B7C"/>
    <w:rsid w:val="00C47E3B"/>
    <w:rsid w:val="00C50151"/>
    <w:rsid w:val="00C502D6"/>
    <w:rsid w:val="00C5046F"/>
    <w:rsid w:val="00C50647"/>
    <w:rsid w:val="00C50ADC"/>
    <w:rsid w:val="00C50B41"/>
    <w:rsid w:val="00C50B48"/>
    <w:rsid w:val="00C5176C"/>
    <w:rsid w:val="00C518B2"/>
    <w:rsid w:val="00C51AAE"/>
    <w:rsid w:val="00C51ABF"/>
    <w:rsid w:val="00C51CB6"/>
    <w:rsid w:val="00C51E3C"/>
    <w:rsid w:val="00C5251C"/>
    <w:rsid w:val="00C52670"/>
    <w:rsid w:val="00C526A1"/>
    <w:rsid w:val="00C5289D"/>
    <w:rsid w:val="00C52C2A"/>
    <w:rsid w:val="00C52E7F"/>
    <w:rsid w:val="00C535D5"/>
    <w:rsid w:val="00C53837"/>
    <w:rsid w:val="00C53A1F"/>
    <w:rsid w:val="00C53E4F"/>
    <w:rsid w:val="00C540F4"/>
    <w:rsid w:val="00C541AF"/>
    <w:rsid w:val="00C54717"/>
    <w:rsid w:val="00C54E3A"/>
    <w:rsid w:val="00C54E3F"/>
    <w:rsid w:val="00C550DF"/>
    <w:rsid w:val="00C552A6"/>
    <w:rsid w:val="00C5532F"/>
    <w:rsid w:val="00C553EC"/>
    <w:rsid w:val="00C555AC"/>
    <w:rsid w:val="00C55915"/>
    <w:rsid w:val="00C55958"/>
    <w:rsid w:val="00C55A0F"/>
    <w:rsid w:val="00C5634E"/>
    <w:rsid w:val="00C564DC"/>
    <w:rsid w:val="00C567BC"/>
    <w:rsid w:val="00C56A78"/>
    <w:rsid w:val="00C56AE1"/>
    <w:rsid w:val="00C56BA7"/>
    <w:rsid w:val="00C56F2A"/>
    <w:rsid w:val="00C57607"/>
    <w:rsid w:val="00C576DF"/>
    <w:rsid w:val="00C5781D"/>
    <w:rsid w:val="00C57B36"/>
    <w:rsid w:val="00C57B6E"/>
    <w:rsid w:val="00C57F34"/>
    <w:rsid w:val="00C57F9B"/>
    <w:rsid w:val="00C60112"/>
    <w:rsid w:val="00C60856"/>
    <w:rsid w:val="00C608CE"/>
    <w:rsid w:val="00C6101B"/>
    <w:rsid w:val="00C6105E"/>
    <w:rsid w:val="00C61176"/>
    <w:rsid w:val="00C6139C"/>
    <w:rsid w:val="00C6152C"/>
    <w:rsid w:val="00C617A6"/>
    <w:rsid w:val="00C6185C"/>
    <w:rsid w:val="00C61875"/>
    <w:rsid w:val="00C618CA"/>
    <w:rsid w:val="00C61BFB"/>
    <w:rsid w:val="00C61F4A"/>
    <w:rsid w:val="00C62027"/>
    <w:rsid w:val="00C62850"/>
    <w:rsid w:val="00C62B22"/>
    <w:rsid w:val="00C62E02"/>
    <w:rsid w:val="00C62E42"/>
    <w:rsid w:val="00C6311F"/>
    <w:rsid w:val="00C63365"/>
    <w:rsid w:val="00C639B5"/>
    <w:rsid w:val="00C63C74"/>
    <w:rsid w:val="00C63D1D"/>
    <w:rsid w:val="00C63D32"/>
    <w:rsid w:val="00C64668"/>
    <w:rsid w:val="00C646CA"/>
    <w:rsid w:val="00C649B6"/>
    <w:rsid w:val="00C64A08"/>
    <w:rsid w:val="00C64B93"/>
    <w:rsid w:val="00C65149"/>
    <w:rsid w:val="00C65712"/>
    <w:rsid w:val="00C65CE0"/>
    <w:rsid w:val="00C65F15"/>
    <w:rsid w:val="00C6696B"/>
    <w:rsid w:val="00C669B4"/>
    <w:rsid w:val="00C66B1D"/>
    <w:rsid w:val="00C674B1"/>
    <w:rsid w:val="00C67595"/>
    <w:rsid w:val="00C67CC3"/>
    <w:rsid w:val="00C67DF2"/>
    <w:rsid w:val="00C67E50"/>
    <w:rsid w:val="00C7041A"/>
    <w:rsid w:val="00C70737"/>
    <w:rsid w:val="00C7084C"/>
    <w:rsid w:val="00C70A11"/>
    <w:rsid w:val="00C713DA"/>
    <w:rsid w:val="00C713ED"/>
    <w:rsid w:val="00C71ABF"/>
    <w:rsid w:val="00C71CBB"/>
    <w:rsid w:val="00C71F87"/>
    <w:rsid w:val="00C72033"/>
    <w:rsid w:val="00C7215B"/>
    <w:rsid w:val="00C72318"/>
    <w:rsid w:val="00C724E6"/>
    <w:rsid w:val="00C725DA"/>
    <w:rsid w:val="00C72974"/>
    <w:rsid w:val="00C72AD7"/>
    <w:rsid w:val="00C730AD"/>
    <w:rsid w:val="00C731EA"/>
    <w:rsid w:val="00C73421"/>
    <w:rsid w:val="00C73768"/>
    <w:rsid w:val="00C73881"/>
    <w:rsid w:val="00C73BA1"/>
    <w:rsid w:val="00C7419F"/>
    <w:rsid w:val="00C741A7"/>
    <w:rsid w:val="00C74389"/>
    <w:rsid w:val="00C74409"/>
    <w:rsid w:val="00C74570"/>
    <w:rsid w:val="00C745BE"/>
    <w:rsid w:val="00C747A5"/>
    <w:rsid w:val="00C74F08"/>
    <w:rsid w:val="00C7528F"/>
    <w:rsid w:val="00C7530C"/>
    <w:rsid w:val="00C757E1"/>
    <w:rsid w:val="00C75A60"/>
    <w:rsid w:val="00C75EF4"/>
    <w:rsid w:val="00C76664"/>
    <w:rsid w:val="00C76D01"/>
    <w:rsid w:val="00C76DBA"/>
    <w:rsid w:val="00C76E6C"/>
    <w:rsid w:val="00C76E96"/>
    <w:rsid w:val="00C76FF1"/>
    <w:rsid w:val="00C7726F"/>
    <w:rsid w:val="00C773D6"/>
    <w:rsid w:val="00C7741F"/>
    <w:rsid w:val="00C779E3"/>
    <w:rsid w:val="00C77A5C"/>
    <w:rsid w:val="00C77F1A"/>
    <w:rsid w:val="00C77FBB"/>
    <w:rsid w:val="00C8004C"/>
    <w:rsid w:val="00C80242"/>
    <w:rsid w:val="00C80720"/>
    <w:rsid w:val="00C809E5"/>
    <w:rsid w:val="00C8131A"/>
    <w:rsid w:val="00C81B22"/>
    <w:rsid w:val="00C81CA9"/>
    <w:rsid w:val="00C81CC5"/>
    <w:rsid w:val="00C81E79"/>
    <w:rsid w:val="00C81EA3"/>
    <w:rsid w:val="00C821F4"/>
    <w:rsid w:val="00C823BF"/>
    <w:rsid w:val="00C823E5"/>
    <w:rsid w:val="00C82819"/>
    <w:rsid w:val="00C82C58"/>
    <w:rsid w:val="00C82F63"/>
    <w:rsid w:val="00C82FF4"/>
    <w:rsid w:val="00C83B93"/>
    <w:rsid w:val="00C84261"/>
    <w:rsid w:val="00C84BD3"/>
    <w:rsid w:val="00C8506A"/>
    <w:rsid w:val="00C85314"/>
    <w:rsid w:val="00C85870"/>
    <w:rsid w:val="00C85A76"/>
    <w:rsid w:val="00C85EB5"/>
    <w:rsid w:val="00C86117"/>
    <w:rsid w:val="00C862F3"/>
    <w:rsid w:val="00C87423"/>
    <w:rsid w:val="00C87597"/>
    <w:rsid w:val="00C90458"/>
    <w:rsid w:val="00C90478"/>
    <w:rsid w:val="00C909D9"/>
    <w:rsid w:val="00C90A34"/>
    <w:rsid w:val="00C90F97"/>
    <w:rsid w:val="00C913C0"/>
    <w:rsid w:val="00C916C3"/>
    <w:rsid w:val="00C91884"/>
    <w:rsid w:val="00C91BD1"/>
    <w:rsid w:val="00C91D82"/>
    <w:rsid w:val="00C91ECD"/>
    <w:rsid w:val="00C924F0"/>
    <w:rsid w:val="00C9279A"/>
    <w:rsid w:val="00C92B6E"/>
    <w:rsid w:val="00C92C62"/>
    <w:rsid w:val="00C92C83"/>
    <w:rsid w:val="00C92CD8"/>
    <w:rsid w:val="00C92D03"/>
    <w:rsid w:val="00C92D18"/>
    <w:rsid w:val="00C92D52"/>
    <w:rsid w:val="00C93407"/>
    <w:rsid w:val="00C9343D"/>
    <w:rsid w:val="00C93AC7"/>
    <w:rsid w:val="00C93B48"/>
    <w:rsid w:val="00C93E71"/>
    <w:rsid w:val="00C94D77"/>
    <w:rsid w:val="00C94E76"/>
    <w:rsid w:val="00C951A8"/>
    <w:rsid w:val="00C95260"/>
    <w:rsid w:val="00C9527D"/>
    <w:rsid w:val="00C9542A"/>
    <w:rsid w:val="00C9547B"/>
    <w:rsid w:val="00C9553D"/>
    <w:rsid w:val="00C95B90"/>
    <w:rsid w:val="00C95C71"/>
    <w:rsid w:val="00C95E4E"/>
    <w:rsid w:val="00C95F3F"/>
    <w:rsid w:val="00C961A2"/>
    <w:rsid w:val="00C961D7"/>
    <w:rsid w:val="00C963DB"/>
    <w:rsid w:val="00C964E0"/>
    <w:rsid w:val="00C96C71"/>
    <w:rsid w:val="00C97030"/>
    <w:rsid w:val="00C97E05"/>
    <w:rsid w:val="00C97F70"/>
    <w:rsid w:val="00CA0116"/>
    <w:rsid w:val="00CA0A37"/>
    <w:rsid w:val="00CA0C0C"/>
    <w:rsid w:val="00CA0E69"/>
    <w:rsid w:val="00CA1166"/>
    <w:rsid w:val="00CA13DD"/>
    <w:rsid w:val="00CA19A4"/>
    <w:rsid w:val="00CA1E50"/>
    <w:rsid w:val="00CA1F70"/>
    <w:rsid w:val="00CA22BB"/>
    <w:rsid w:val="00CA2681"/>
    <w:rsid w:val="00CA278A"/>
    <w:rsid w:val="00CA2A07"/>
    <w:rsid w:val="00CA2CE5"/>
    <w:rsid w:val="00CA32A4"/>
    <w:rsid w:val="00CA346A"/>
    <w:rsid w:val="00CA385E"/>
    <w:rsid w:val="00CA38B2"/>
    <w:rsid w:val="00CA3FC3"/>
    <w:rsid w:val="00CA4032"/>
    <w:rsid w:val="00CA4414"/>
    <w:rsid w:val="00CA4A7A"/>
    <w:rsid w:val="00CA4BC0"/>
    <w:rsid w:val="00CA51C9"/>
    <w:rsid w:val="00CA52D5"/>
    <w:rsid w:val="00CA53EA"/>
    <w:rsid w:val="00CA542A"/>
    <w:rsid w:val="00CA5575"/>
    <w:rsid w:val="00CA5CA8"/>
    <w:rsid w:val="00CA5E44"/>
    <w:rsid w:val="00CA6161"/>
    <w:rsid w:val="00CA6427"/>
    <w:rsid w:val="00CA6A37"/>
    <w:rsid w:val="00CA6B92"/>
    <w:rsid w:val="00CA7348"/>
    <w:rsid w:val="00CA7438"/>
    <w:rsid w:val="00CA7484"/>
    <w:rsid w:val="00CA7C1E"/>
    <w:rsid w:val="00CB0157"/>
    <w:rsid w:val="00CB0176"/>
    <w:rsid w:val="00CB0266"/>
    <w:rsid w:val="00CB0843"/>
    <w:rsid w:val="00CB0C7A"/>
    <w:rsid w:val="00CB0D03"/>
    <w:rsid w:val="00CB1245"/>
    <w:rsid w:val="00CB184C"/>
    <w:rsid w:val="00CB1B57"/>
    <w:rsid w:val="00CB2529"/>
    <w:rsid w:val="00CB2535"/>
    <w:rsid w:val="00CB2555"/>
    <w:rsid w:val="00CB28E9"/>
    <w:rsid w:val="00CB2DCD"/>
    <w:rsid w:val="00CB2ED2"/>
    <w:rsid w:val="00CB3235"/>
    <w:rsid w:val="00CB39E0"/>
    <w:rsid w:val="00CB39EA"/>
    <w:rsid w:val="00CB3BBD"/>
    <w:rsid w:val="00CB3CAA"/>
    <w:rsid w:val="00CB449C"/>
    <w:rsid w:val="00CB4519"/>
    <w:rsid w:val="00CB499B"/>
    <w:rsid w:val="00CB4B65"/>
    <w:rsid w:val="00CB5205"/>
    <w:rsid w:val="00CB55B7"/>
    <w:rsid w:val="00CB5A34"/>
    <w:rsid w:val="00CB6028"/>
    <w:rsid w:val="00CB642A"/>
    <w:rsid w:val="00CB6900"/>
    <w:rsid w:val="00CB6FC0"/>
    <w:rsid w:val="00CB70F2"/>
    <w:rsid w:val="00CB7210"/>
    <w:rsid w:val="00CB7572"/>
    <w:rsid w:val="00CB7950"/>
    <w:rsid w:val="00CB7C36"/>
    <w:rsid w:val="00CB7C51"/>
    <w:rsid w:val="00CB7F71"/>
    <w:rsid w:val="00CB7F84"/>
    <w:rsid w:val="00CC0861"/>
    <w:rsid w:val="00CC0F08"/>
    <w:rsid w:val="00CC0F28"/>
    <w:rsid w:val="00CC0FEA"/>
    <w:rsid w:val="00CC1282"/>
    <w:rsid w:val="00CC1449"/>
    <w:rsid w:val="00CC14F9"/>
    <w:rsid w:val="00CC17BB"/>
    <w:rsid w:val="00CC1889"/>
    <w:rsid w:val="00CC1CF1"/>
    <w:rsid w:val="00CC1D8D"/>
    <w:rsid w:val="00CC204F"/>
    <w:rsid w:val="00CC2AD9"/>
    <w:rsid w:val="00CC2B0C"/>
    <w:rsid w:val="00CC2BA3"/>
    <w:rsid w:val="00CC2F8A"/>
    <w:rsid w:val="00CC38AC"/>
    <w:rsid w:val="00CC3F02"/>
    <w:rsid w:val="00CC437C"/>
    <w:rsid w:val="00CC4875"/>
    <w:rsid w:val="00CC4A7B"/>
    <w:rsid w:val="00CC4D06"/>
    <w:rsid w:val="00CC4ED9"/>
    <w:rsid w:val="00CC4F92"/>
    <w:rsid w:val="00CC50A6"/>
    <w:rsid w:val="00CC559D"/>
    <w:rsid w:val="00CC5712"/>
    <w:rsid w:val="00CC58D7"/>
    <w:rsid w:val="00CC5BE9"/>
    <w:rsid w:val="00CC6345"/>
    <w:rsid w:val="00CC64A6"/>
    <w:rsid w:val="00CC69A5"/>
    <w:rsid w:val="00CC6C9F"/>
    <w:rsid w:val="00CC6DD2"/>
    <w:rsid w:val="00CC6E31"/>
    <w:rsid w:val="00CC75FE"/>
    <w:rsid w:val="00CC7CB1"/>
    <w:rsid w:val="00CD0007"/>
    <w:rsid w:val="00CD069F"/>
    <w:rsid w:val="00CD0774"/>
    <w:rsid w:val="00CD0C13"/>
    <w:rsid w:val="00CD0D65"/>
    <w:rsid w:val="00CD100C"/>
    <w:rsid w:val="00CD1082"/>
    <w:rsid w:val="00CD18D2"/>
    <w:rsid w:val="00CD19F3"/>
    <w:rsid w:val="00CD19FB"/>
    <w:rsid w:val="00CD28D4"/>
    <w:rsid w:val="00CD2AF2"/>
    <w:rsid w:val="00CD2D27"/>
    <w:rsid w:val="00CD2F66"/>
    <w:rsid w:val="00CD387E"/>
    <w:rsid w:val="00CD38D3"/>
    <w:rsid w:val="00CD45A1"/>
    <w:rsid w:val="00CD4AE5"/>
    <w:rsid w:val="00CD4F7E"/>
    <w:rsid w:val="00CD6045"/>
    <w:rsid w:val="00CD620E"/>
    <w:rsid w:val="00CD6253"/>
    <w:rsid w:val="00CD654B"/>
    <w:rsid w:val="00CD681C"/>
    <w:rsid w:val="00CD6B9B"/>
    <w:rsid w:val="00CD6C43"/>
    <w:rsid w:val="00CD6D67"/>
    <w:rsid w:val="00CD6DD9"/>
    <w:rsid w:val="00CD6F71"/>
    <w:rsid w:val="00CD6FFC"/>
    <w:rsid w:val="00CD762A"/>
    <w:rsid w:val="00CD7857"/>
    <w:rsid w:val="00CD7AE9"/>
    <w:rsid w:val="00CE03CC"/>
    <w:rsid w:val="00CE03F8"/>
    <w:rsid w:val="00CE0436"/>
    <w:rsid w:val="00CE04CC"/>
    <w:rsid w:val="00CE074A"/>
    <w:rsid w:val="00CE0783"/>
    <w:rsid w:val="00CE09E3"/>
    <w:rsid w:val="00CE0F15"/>
    <w:rsid w:val="00CE17B8"/>
    <w:rsid w:val="00CE1B3B"/>
    <w:rsid w:val="00CE1B48"/>
    <w:rsid w:val="00CE223E"/>
    <w:rsid w:val="00CE237A"/>
    <w:rsid w:val="00CE2382"/>
    <w:rsid w:val="00CE2417"/>
    <w:rsid w:val="00CE25E0"/>
    <w:rsid w:val="00CE2842"/>
    <w:rsid w:val="00CE2D88"/>
    <w:rsid w:val="00CE2E45"/>
    <w:rsid w:val="00CE31B6"/>
    <w:rsid w:val="00CE32F2"/>
    <w:rsid w:val="00CE3851"/>
    <w:rsid w:val="00CE3C4F"/>
    <w:rsid w:val="00CE3E61"/>
    <w:rsid w:val="00CE49B3"/>
    <w:rsid w:val="00CE535F"/>
    <w:rsid w:val="00CE55E4"/>
    <w:rsid w:val="00CE5875"/>
    <w:rsid w:val="00CE5A67"/>
    <w:rsid w:val="00CE5B1C"/>
    <w:rsid w:val="00CE64F6"/>
    <w:rsid w:val="00CE659F"/>
    <w:rsid w:val="00CE6E54"/>
    <w:rsid w:val="00CE70DB"/>
    <w:rsid w:val="00CE721D"/>
    <w:rsid w:val="00CE75D9"/>
    <w:rsid w:val="00CE7AAF"/>
    <w:rsid w:val="00CE7D4C"/>
    <w:rsid w:val="00CF0258"/>
    <w:rsid w:val="00CF07BE"/>
    <w:rsid w:val="00CF0A90"/>
    <w:rsid w:val="00CF0EE2"/>
    <w:rsid w:val="00CF1016"/>
    <w:rsid w:val="00CF10A3"/>
    <w:rsid w:val="00CF1324"/>
    <w:rsid w:val="00CF13B2"/>
    <w:rsid w:val="00CF182E"/>
    <w:rsid w:val="00CF192D"/>
    <w:rsid w:val="00CF1D37"/>
    <w:rsid w:val="00CF2628"/>
    <w:rsid w:val="00CF2757"/>
    <w:rsid w:val="00CF2862"/>
    <w:rsid w:val="00CF3114"/>
    <w:rsid w:val="00CF3211"/>
    <w:rsid w:val="00CF3443"/>
    <w:rsid w:val="00CF37D4"/>
    <w:rsid w:val="00CF383E"/>
    <w:rsid w:val="00CF38F4"/>
    <w:rsid w:val="00CF3D2C"/>
    <w:rsid w:val="00CF3E10"/>
    <w:rsid w:val="00CF3F0D"/>
    <w:rsid w:val="00CF4027"/>
    <w:rsid w:val="00CF40A1"/>
    <w:rsid w:val="00CF412A"/>
    <w:rsid w:val="00CF41E5"/>
    <w:rsid w:val="00CF430B"/>
    <w:rsid w:val="00CF4A26"/>
    <w:rsid w:val="00CF4D97"/>
    <w:rsid w:val="00CF5B09"/>
    <w:rsid w:val="00CF5CE1"/>
    <w:rsid w:val="00CF5CE5"/>
    <w:rsid w:val="00CF6842"/>
    <w:rsid w:val="00CF6944"/>
    <w:rsid w:val="00CF6F49"/>
    <w:rsid w:val="00CF6F78"/>
    <w:rsid w:val="00CF72FB"/>
    <w:rsid w:val="00CF7386"/>
    <w:rsid w:val="00CF74EA"/>
    <w:rsid w:val="00CF7E22"/>
    <w:rsid w:val="00CF7EA3"/>
    <w:rsid w:val="00D00CD7"/>
    <w:rsid w:val="00D00D20"/>
    <w:rsid w:val="00D01212"/>
    <w:rsid w:val="00D01611"/>
    <w:rsid w:val="00D01745"/>
    <w:rsid w:val="00D01AF4"/>
    <w:rsid w:val="00D01EAC"/>
    <w:rsid w:val="00D0206E"/>
    <w:rsid w:val="00D022E1"/>
    <w:rsid w:val="00D02379"/>
    <w:rsid w:val="00D025E2"/>
    <w:rsid w:val="00D02721"/>
    <w:rsid w:val="00D02E01"/>
    <w:rsid w:val="00D0366E"/>
    <w:rsid w:val="00D03676"/>
    <w:rsid w:val="00D03B98"/>
    <w:rsid w:val="00D043A9"/>
    <w:rsid w:val="00D0481D"/>
    <w:rsid w:val="00D04BCA"/>
    <w:rsid w:val="00D05471"/>
    <w:rsid w:val="00D05698"/>
    <w:rsid w:val="00D06127"/>
    <w:rsid w:val="00D0621F"/>
    <w:rsid w:val="00D063EA"/>
    <w:rsid w:val="00D07115"/>
    <w:rsid w:val="00D0749F"/>
    <w:rsid w:val="00D076B6"/>
    <w:rsid w:val="00D077E6"/>
    <w:rsid w:val="00D07BA0"/>
    <w:rsid w:val="00D07DB0"/>
    <w:rsid w:val="00D07FCE"/>
    <w:rsid w:val="00D101F7"/>
    <w:rsid w:val="00D10BF0"/>
    <w:rsid w:val="00D10F07"/>
    <w:rsid w:val="00D11179"/>
    <w:rsid w:val="00D114FE"/>
    <w:rsid w:val="00D116AF"/>
    <w:rsid w:val="00D117B0"/>
    <w:rsid w:val="00D11844"/>
    <w:rsid w:val="00D118CF"/>
    <w:rsid w:val="00D11992"/>
    <w:rsid w:val="00D11D57"/>
    <w:rsid w:val="00D120C2"/>
    <w:rsid w:val="00D12193"/>
    <w:rsid w:val="00D123DA"/>
    <w:rsid w:val="00D127D7"/>
    <w:rsid w:val="00D127FA"/>
    <w:rsid w:val="00D12FB4"/>
    <w:rsid w:val="00D12FC6"/>
    <w:rsid w:val="00D12FC8"/>
    <w:rsid w:val="00D13763"/>
    <w:rsid w:val="00D13812"/>
    <w:rsid w:val="00D13829"/>
    <w:rsid w:val="00D138FE"/>
    <w:rsid w:val="00D13A55"/>
    <w:rsid w:val="00D13CCE"/>
    <w:rsid w:val="00D14080"/>
    <w:rsid w:val="00D14164"/>
    <w:rsid w:val="00D14247"/>
    <w:rsid w:val="00D14280"/>
    <w:rsid w:val="00D143A8"/>
    <w:rsid w:val="00D145F5"/>
    <w:rsid w:val="00D14910"/>
    <w:rsid w:val="00D14CD0"/>
    <w:rsid w:val="00D156D5"/>
    <w:rsid w:val="00D15C99"/>
    <w:rsid w:val="00D15DC9"/>
    <w:rsid w:val="00D15FC1"/>
    <w:rsid w:val="00D1676D"/>
    <w:rsid w:val="00D169B9"/>
    <w:rsid w:val="00D16B64"/>
    <w:rsid w:val="00D16B87"/>
    <w:rsid w:val="00D16DBE"/>
    <w:rsid w:val="00D16DFB"/>
    <w:rsid w:val="00D17908"/>
    <w:rsid w:val="00D17985"/>
    <w:rsid w:val="00D17A4A"/>
    <w:rsid w:val="00D17F7E"/>
    <w:rsid w:val="00D2015D"/>
    <w:rsid w:val="00D2042A"/>
    <w:rsid w:val="00D20A5F"/>
    <w:rsid w:val="00D20F01"/>
    <w:rsid w:val="00D21DC3"/>
    <w:rsid w:val="00D221D0"/>
    <w:rsid w:val="00D22222"/>
    <w:rsid w:val="00D223DD"/>
    <w:rsid w:val="00D22A69"/>
    <w:rsid w:val="00D23024"/>
    <w:rsid w:val="00D23053"/>
    <w:rsid w:val="00D232DC"/>
    <w:rsid w:val="00D2395B"/>
    <w:rsid w:val="00D23AB3"/>
    <w:rsid w:val="00D240BC"/>
    <w:rsid w:val="00D24260"/>
    <w:rsid w:val="00D24310"/>
    <w:rsid w:val="00D24455"/>
    <w:rsid w:val="00D2454B"/>
    <w:rsid w:val="00D2457C"/>
    <w:rsid w:val="00D24C80"/>
    <w:rsid w:val="00D24CED"/>
    <w:rsid w:val="00D24D14"/>
    <w:rsid w:val="00D250BD"/>
    <w:rsid w:val="00D25470"/>
    <w:rsid w:val="00D256E2"/>
    <w:rsid w:val="00D257C4"/>
    <w:rsid w:val="00D25969"/>
    <w:rsid w:val="00D25A41"/>
    <w:rsid w:val="00D25CAC"/>
    <w:rsid w:val="00D25D05"/>
    <w:rsid w:val="00D2616E"/>
    <w:rsid w:val="00D266E7"/>
    <w:rsid w:val="00D268D5"/>
    <w:rsid w:val="00D26AA9"/>
    <w:rsid w:val="00D26BA0"/>
    <w:rsid w:val="00D26CA5"/>
    <w:rsid w:val="00D26DF1"/>
    <w:rsid w:val="00D26E1B"/>
    <w:rsid w:val="00D2716C"/>
    <w:rsid w:val="00D274F0"/>
    <w:rsid w:val="00D2751B"/>
    <w:rsid w:val="00D278F9"/>
    <w:rsid w:val="00D27BF2"/>
    <w:rsid w:val="00D307A3"/>
    <w:rsid w:val="00D307AA"/>
    <w:rsid w:val="00D309DD"/>
    <w:rsid w:val="00D30BA4"/>
    <w:rsid w:val="00D30DA2"/>
    <w:rsid w:val="00D31186"/>
    <w:rsid w:val="00D31246"/>
    <w:rsid w:val="00D316A1"/>
    <w:rsid w:val="00D3194E"/>
    <w:rsid w:val="00D31C4D"/>
    <w:rsid w:val="00D320F0"/>
    <w:rsid w:val="00D329F1"/>
    <w:rsid w:val="00D32B74"/>
    <w:rsid w:val="00D32C05"/>
    <w:rsid w:val="00D330AA"/>
    <w:rsid w:val="00D33514"/>
    <w:rsid w:val="00D33DD4"/>
    <w:rsid w:val="00D3410B"/>
    <w:rsid w:val="00D34233"/>
    <w:rsid w:val="00D342E4"/>
    <w:rsid w:val="00D3442A"/>
    <w:rsid w:val="00D3463A"/>
    <w:rsid w:val="00D3474B"/>
    <w:rsid w:val="00D348C1"/>
    <w:rsid w:val="00D34D46"/>
    <w:rsid w:val="00D34F45"/>
    <w:rsid w:val="00D3551A"/>
    <w:rsid w:val="00D3558C"/>
    <w:rsid w:val="00D355F0"/>
    <w:rsid w:val="00D35779"/>
    <w:rsid w:val="00D35B53"/>
    <w:rsid w:val="00D35BF8"/>
    <w:rsid w:val="00D36018"/>
    <w:rsid w:val="00D36421"/>
    <w:rsid w:val="00D36B27"/>
    <w:rsid w:val="00D36B5D"/>
    <w:rsid w:val="00D36CFD"/>
    <w:rsid w:val="00D36DB2"/>
    <w:rsid w:val="00D372FF"/>
    <w:rsid w:val="00D37697"/>
    <w:rsid w:val="00D37E7D"/>
    <w:rsid w:val="00D403A9"/>
    <w:rsid w:val="00D403F1"/>
    <w:rsid w:val="00D40418"/>
    <w:rsid w:val="00D40671"/>
    <w:rsid w:val="00D409EC"/>
    <w:rsid w:val="00D40A5E"/>
    <w:rsid w:val="00D40C14"/>
    <w:rsid w:val="00D4161C"/>
    <w:rsid w:val="00D41D1B"/>
    <w:rsid w:val="00D41E23"/>
    <w:rsid w:val="00D41EDD"/>
    <w:rsid w:val="00D42416"/>
    <w:rsid w:val="00D42A04"/>
    <w:rsid w:val="00D42B4C"/>
    <w:rsid w:val="00D42E9B"/>
    <w:rsid w:val="00D42F01"/>
    <w:rsid w:val="00D433D4"/>
    <w:rsid w:val="00D43AC8"/>
    <w:rsid w:val="00D43F9F"/>
    <w:rsid w:val="00D443A0"/>
    <w:rsid w:val="00D4449A"/>
    <w:rsid w:val="00D4476E"/>
    <w:rsid w:val="00D44C37"/>
    <w:rsid w:val="00D44DB0"/>
    <w:rsid w:val="00D44F98"/>
    <w:rsid w:val="00D45075"/>
    <w:rsid w:val="00D450AB"/>
    <w:rsid w:val="00D4514D"/>
    <w:rsid w:val="00D4552A"/>
    <w:rsid w:val="00D45808"/>
    <w:rsid w:val="00D458DF"/>
    <w:rsid w:val="00D46143"/>
    <w:rsid w:val="00D4628D"/>
    <w:rsid w:val="00D465B5"/>
    <w:rsid w:val="00D465BA"/>
    <w:rsid w:val="00D467AC"/>
    <w:rsid w:val="00D46922"/>
    <w:rsid w:val="00D46942"/>
    <w:rsid w:val="00D46A01"/>
    <w:rsid w:val="00D46BB8"/>
    <w:rsid w:val="00D470F9"/>
    <w:rsid w:val="00D473D6"/>
    <w:rsid w:val="00D478A3"/>
    <w:rsid w:val="00D500E4"/>
    <w:rsid w:val="00D50879"/>
    <w:rsid w:val="00D50A7C"/>
    <w:rsid w:val="00D50BF0"/>
    <w:rsid w:val="00D50C25"/>
    <w:rsid w:val="00D51493"/>
    <w:rsid w:val="00D514B5"/>
    <w:rsid w:val="00D5153C"/>
    <w:rsid w:val="00D51610"/>
    <w:rsid w:val="00D5175A"/>
    <w:rsid w:val="00D517FE"/>
    <w:rsid w:val="00D524B4"/>
    <w:rsid w:val="00D527F3"/>
    <w:rsid w:val="00D52FC2"/>
    <w:rsid w:val="00D5307C"/>
    <w:rsid w:val="00D53994"/>
    <w:rsid w:val="00D53C3F"/>
    <w:rsid w:val="00D53D19"/>
    <w:rsid w:val="00D54097"/>
    <w:rsid w:val="00D5439A"/>
    <w:rsid w:val="00D543FD"/>
    <w:rsid w:val="00D54458"/>
    <w:rsid w:val="00D544D9"/>
    <w:rsid w:val="00D547E7"/>
    <w:rsid w:val="00D54800"/>
    <w:rsid w:val="00D54B19"/>
    <w:rsid w:val="00D54DDE"/>
    <w:rsid w:val="00D54F89"/>
    <w:rsid w:val="00D5531E"/>
    <w:rsid w:val="00D55E58"/>
    <w:rsid w:val="00D55F87"/>
    <w:rsid w:val="00D56113"/>
    <w:rsid w:val="00D563C2"/>
    <w:rsid w:val="00D564C8"/>
    <w:rsid w:val="00D566CF"/>
    <w:rsid w:val="00D5677B"/>
    <w:rsid w:val="00D568AC"/>
    <w:rsid w:val="00D5737F"/>
    <w:rsid w:val="00D5743E"/>
    <w:rsid w:val="00D57604"/>
    <w:rsid w:val="00D578F9"/>
    <w:rsid w:val="00D579AD"/>
    <w:rsid w:val="00D57A49"/>
    <w:rsid w:val="00D57BAD"/>
    <w:rsid w:val="00D603BD"/>
    <w:rsid w:val="00D6055A"/>
    <w:rsid w:val="00D605F2"/>
    <w:rsid w:val="00D605F9"/>
    <w:rsid w:val="00D608DF"/>
    <w:rsid w:val="00D60979"/>
    <w:rsid w:val="00D61064"/>
    <w:rsid w:val="00D610AE"/>
    <w:rsid w:val="00D61879"/>
    <w:rsid w:val="00D619A1"/>
    <w:rsid w:val="00D61AF7"/>
    <w:rsid w:val="00D61BCE"/>
    <w:rsid w:val="00D62073"/>
    <w:rsid w:val="00D6212B"/>
    <w:rsid w:val="00D62371"/>
    <w:rsid w:val="00D627FD"/>
    <w:rsid w:val="00D62B73"/>
    <w:rsid w:val="00D62B77"/>
    <w:rsid w:val="00D62CE6"/>
    <w:rsid w:val="00D62DED"/>
    <w:rsid w:val="00D62E41"/>
    <w:rsid w:val="00D62E88"/>
    <w:rsid w:val="00D6302F"/>
    <w:rsid w:val="00D6311D"/>
    <w:rsid w:val="00D635AC"/>
    <w:rsid w:val="00D636B9"/>
    <w:rsid w:val="00D63E32"/>
    <w:rsid w:val="00D643F4"/>
    <w:rsid w:val="00D64512"/>
    <w:rsid w:val="00D6488E"/>
    <w:rsid w:val="00D6492F"/>
    <w:rsid w:val="00D6497D"/>
    <w:rsid w:val="00D64A15"/>
    <w:rsid w:val="00D64CEC"/>
    <w:rsid w:val="00D6504E"/>
    <w:rsid w:val="00D65357"/>
    <w:rsid w:val="00D65A56"/>
    <w:rsid w:val="00D65E70"/>
    <w:rsid w:val="00D65F23"/>
    <w:rsid w:val="00D660AC"/>
    <w:rsid w:val="00D66392"/>
    <w:rsid w:val="00D665B8"/>
    <w:rsid w:val="00D66970"/>
    <w:rsid w:val="00D66BE5"/>
    <w:rsid w:val="00D66EED"/>
    <w:rsid w:val="00D670DF"/>
    <w:rsid w:val="00D6711E"/>
    <w:rsid w:val="00D6717F"/>
    <w:rsid w:val="00D67444"/>
    <w:rsid w:val="00D674BE"/>
    <w:rsid w:val="00D677E9"/>
    <w:rsid w:val="00D67C22"/>
    <w:rsid w:val="00D67CCD"/>
    <w:rsid w:val="00D67D04"/>
    <w:rsid w:val="00D67EF3"/>
    <w:rsid w:val="00D70678"/>
    <w:rsid w:val="00D707D2"/>
    <w:rsid w:val="00D709AE"/>
    <w:rsid w:val="00D71509"/>
    <w:rsid w:val="00D7159F"/>
    <w:rsid w:val="00D71815"/>
    <w:rsid w:val="00D71E36"/>
    <w:rsid w:val="00D72186"/>
    <w:rsid w:val="00D72588"/>
    <w:rsid w:val="00D72B7A"/>
    <w:rsid w:val="00D732D5"/>
    <w:rsid w:val="00D734F0"/>
    <w:rsid w:val="00D7351F"/>
    <w:rsid w:val="00D739FB"/>
    <w:rsid w:val="00D74130"/>
    <w:rsid w:val="00D743BB"/>
    <w:rsid w:val="00D7467D"/>
    <w:rsid w:val="00D74886"/>
    <w:rsid w:val="00D74B46"/>
    <w:rsid w:val="00D74BD8"/>
    <w:rsid w:val="00D74E36"/>
    <w:rsid w:val="00D7507C"/>
    <w:rsid w:val="00D751B6"/>
    <w:rsid w:val="00D75236"/>
    <w:rsid w:val="00D754C7"/>
    <w:rsid w:val="00D75B28"/>
    <w:rsid w:val="00D75D02"/>
    <w:rsid w:val="00D75DAB"/>
    <w:rsid w:val="00D761A0"/>
    <w:rsid w:val="00D76371"/>
    <w:rsid w:val="00D77929"/>
    <w:rsid w:val="00D8088A"/>
    <w:rsid w:val="00D80B53"/>
    <w:rsid w:val="00D8124D"/>
    <w:rsid w:val="00D81C96"/>
    <w:rsid w:val="00D81E45"/>
    <w:rsid w:val="00D81FA3"/>
    <w:rsid w:val="00D82B3F"/>
    <w:rsid w:val="00D82BE1"/>
    <w:rsid w:val="00D82C84"/>
    <w:rsid w:val="00D83344"/>
    <w:rsid w:val="00D833D9"/>
    <w:rsid w:val="00D83BD9"/>
    <w:rsid w:val="00D83F55"/>
    <w:rsid w:val="00D844D5"/>
    <w:rsid w:val="00D846CF"/>
    <w:rsid w:val="00D85078"/>
    <w:rsid w:val="00D850DD"/>
    <w:rsid w:val="00D85467"/>
    <w:rsid w:val="00D85524"/>
    <w:rsid w:val="00D855D3"/>
    <w:rsid w:val="00D85B54"/>
    <w:rsid w:val="00D85F47"/>
    <w:rsid w:val="00D863CE"/>
    <w:rsid w:val="00D868A9"/>
    <w:rsid w:val="00D86A7F"/>
    <w:rsid w:val="00D86C20"/>
    <w:rsid w:val="00D87006"/>
    <w:rsid w:val="00D87157"/>
    <w:rsid w:val="00D87FF4"/>
    <w:rsid w:val="00D900A2"/>
    <w:rsid w:val="00D90D0B"/>
    <w:rsid w:val="00D90D1D"/>
    <w:rsid w:val="00D90EB2"/>
    <w:rsid w:val="00D91316"/>
    <w:rsid w:val="00D91748"/>
    <w:rsid w:val="00D918B6"/>
    <w:rsid w:val="00D91B2E"/>
    <w:rsid w:val="00D91D91"/>
    <w:rsid w:val="00D91DC4"/>
    <w:rsid w:val="00D92477"/>
    <w:rsid w:val="00D9258A"/>
    <w:rsid w:val="00D92BA7"/>
    <w:rsid w:val="00D92DFD"/>
    <w:rsid w:val="00D92E29"/>
    <w:rsid w:val="00D930EA"/>
    <w:rsid w:val="00D931C2"/>
    <w:rsid w:val="00D93E5A"/>
    <w:rsid w:val="00D93E8A"/>
    <w:rsid w:val="00D94227"/>
    <w:rsid w:val="00D943C1"/>
    <w:rsid w:val="00D9479D"/>
    <w:rsid w:val="00D94A3C"/>
    <w:rsid w:val="00D94B6B"/>
    <w:rsid w:val="00D94D1D"/>
    <w:rsid w:val="00D94DCF"/>
    <w:rsid w:val="00D94EAE"/>
    <w:rsid w:val="00D95662"/>
    <w:rsid w:val="00D95A5F"/>
    <w:rsid w:val="00D95B30"/>
    <w:rsid w:val="00D95EB0"/>
    <w:rsid w:val="00D960DD"/>
    <w:rsid w:val="00D96489"/>
    <w:rsid w:val="00D96527"/>
    <w:rsid w:val="00D96645"/>
    <w:rsid w:val="00D966B1"/>
    <w:rsid w:val="00D968BB"/>
    <w:rsid w:val="00D969C3"/>
    <w:rsid w:val="00D97197"/>
    <w:rsid w:val="00D97556"/>
    <w:rsid w:val="00D976BA"/>
    <w:rsid w:val="00D9781A"/>
    <w:rsid w:val="00D97920"/>
    <w:rsid w:val="00D97A07"/>
    <w:rsid w:val="00D97A21"/>
    <w:rsid w:val="00D97A8F"/>
    <w:rsid w:val="00D97EBA"/>
    <w:rsid w:val="00DA0259"/>
    <w:rsid w:val="00DA044A"/>
    <w:rsid w:val="00DA0868"/>
    <w:rsid w:val="00DA1C29"/>
    <w:rsid w:val="00DA1CCB"/>
    <w:rsid w:val="00DA2416"/>
    <w:rsid w:val="00DA2BA9"/>
    <w:rsid w:val="00DA2C27"/>
    <w:rsid w:val="00DA2E03"/>
    <w:rsid w:val="00DA2E25"/>
    <w:rsid w:val="00DA330D"/>
    <w:rsid w:val="00DA33E5"/>
    <w:rsid w:val="00DA3889"/>
    <w:rsid w:val="00DA3E0C"/>
    <w:rsid w:val="00DA3EA2"/>
    <w:rsid w:val="00DA3FC2"/>
    <w:rsid w:val="00DA4030"/>
    <w:rsid w:val="00DA458B"/>
    <w:rsid w:val="00DA46B6"/>
    <w:rsid w:val="00DA4784"/>
    <w:rsid w:val="00DA4867"/>
    <w:rsid w:val="00DA49DC"/>
    <w:rsid w:val="00DA4BEE"/>
    <w:rsid w:val="00DA4DE4"/>
    <w:rsid w:val="00DA517A"/>
    <w:rsid w:val="00DA566D"/>
    <w:rsid w:val="00DA586F"/>
    <w:rsid w:val="00DA5EC5"/>
    <w:rsid w:val="00DA66B5"/>
    <w:rsid w:val="00DA6E55"/>
    <w:rsid w:val="00DA6F64"/>
    <w:rsid w:val="00DA70B1"/>
    <w:rsid w:val="00DA75F5"/>
    <w:rsid w:val="00DA7894"/>
    <w:rsid w:val="00DA7A74"/>
    <w:rsid w:val="00DA7BE8"/>
    <w:rsid w:val="00DA7DA5"/>
    <w:rsid w:val="00DB000B"/>
    <w:rsid w:val="00DB0622"/>
    <w:rsid w:val="00DB0802"/>
    <w:rsid w:val="00DB08DA"/>
    <w:rsid w:val="00DB0B50"/>
    <w:rsid w:val="00DB16FA"/>
    <w:rsid w:val="00DB194F"/>
    <w:rsid w:val="00DB2301"/>
    <w:rsid w:val="00DB26C7"/>
    <w:rsid w:val="00DB297C"/>
    <w:rsid w:val="00DB2B89"/>
    <w:rsid w:val="00DB2CE1"/>
    <w:rsid w:val="00DB2E42"/>
    <w:rsid w:val="00DB31A7"/>
    <w:rsid w:val="00DB3332"/>
    <w:rsid w:val="00DB33B8"/>
    <w:rsid w:val="00DB3C8D"/>
    <w:rsid w:val="00DB3CEE"/>
    <w:rsid w:val="00DB4202"/>
    <w:rsid w:val="00DB4298"/>
    <w:rsid w:val="00DB4458"/>
    <w:rsid w:val="00DB48C0"/>
    <w:rsid w:val="00DB4975"/>
    <w:rsid w:val="00DB4C4E"/>
    <w:rsid w:val="00DB4FD3"/>
    <w:rsid w:val="00DB50B2"/>
    <w:rsid w:val="00DB52A9"/>
    <w:rsid w:val="00DB53AE"/>
    <w:rsid w:val="00DB5636"/>
    <w:rsid w:val="00DB5811"/>
    <w:rsid w:val="00DB5D4A"/>
    <w:rsid w:val="00DB5F20"/>
    <w:rsid w:val="00DB63E8"/>
    <w:rsid w:val="00DB6804"/>
    <w:rsid w:val="00DB68F7"/>
    <w:rsid w:val="00DB6C85"/>
    <w:rsid w:val="00DB6CE0"/>
    <w:rsid w:val="00DB6E90"/>
    <w:rsid w:val="00DB6ED9"/>
    <w:rsid w:val="00DB6F49"/>
    <w:rsid w:val="00DB7324"/>
    <w:rsid w:val="00DB7610"/>
    <w:rsid w:val="00DB7D83"/>
    <w:rsid w:val="00DB7F09"/>
    <w:rsid w:val="00DC00E8"/>
    <w:rsid w:val="00DC0174"/>
    <w:rsid w:val="00DC0BF6"/>
    <w:rsid w:val="00DC0C9E"/>
    <w:rsid w:val="00DC1543"/>
    <w:rsid w:val="00DC1A3E"/>
    <w:rsid w:val="00DC1A9B"/>
    <w:rsid w:val="00DC1C56"/>
    <w:rsid w:val="00DC207A"/>
    <w:rsid w:val="00DC26CA"/>
    <w:rsid w:val="00DC2762"/>
    <w:rsid w:val="00DC2A53"/>
    <w:rsid w:val="00DC2CFA"/>
    <w:rsid w:val="00DC3626"/>
    <w:rsid w:val="00DC38E8"/>
    <w:rsid w:val="00DC4255"/>
    <w:rsid w:val="00DC4597"/>
    <w:rsid w:val="00DC4756"/>
    <w:rsid w:val="00DC4ABF"/>
    <w:rsid w:val="00DC4C21"/>
    <w:rsid w:val="00DC4C97"/>
    <w:rsid w:val="00DC4E8E"/>
    <w:rsid w:val="00DC5013"/>
    <w:rsid w:val="00DC5031"/>
    <w:rsid w:val="00DC544E"/>
    <w:rsid w:val="00DC5BAA"/>
    <w:rsid w:val="00DC5CA1"/>
    <w:rsid w:val="00DC633F"/>
    <w:rsid w:val="00DC6379"/>
    <w:rsid w:val="00DC66FB"/>
    <w:rsid w:val="00DC6A1E"/>
    <w:rsid w:val="00DC6A84"/>
    <w:rsid w:val="00DC6AAD"/>
    <w:rsid w:val="00DC6AB4"/>
    <w:rsid w:val="00DC6E8A"/>
    <w:rsid w:val="00DC71CA"/>
    <w:rsid w:val="00DC7241"/>
    <w:rsid w:val="00DC72C7"/>
    <w:rsid w:val="00DC765D"/>
    <w:rsid w:val="00DC7691"/>
    <w:rsid w:val="00DC78B4"/>
    <w:rsid w:val="00DC7940"/>
    <w:rsid w:val="00DC7F59"/>
    <w:rsid w:val="00DD0E6C"/>
    <w:rsid w:val="00DD0E7A"/>
    <w:rsid w:val="00DD199B"/>
    <w:rsid w:val="00DD2202"/>
    <w:rsid w:val="00DD2583"/>
    <w:rsid w:val="00DD2630"/>
    <w:rsid w:val="00DD268D"/>
    <w:rsid w:val="00DD2B21"/>
    <w:rsid w:val="00DD32A8"/>
    <w:rsid w:val="00DD32F6"/>
    <w:rsid w:val="00DD3716"/>
    <w:rsid w:val="00DD442C"/>
    <w:rsid w:val="00DD4560"/>
    <w:rsid w:val="00DD488A"/>
    <w:rsid w:val="00DD48AF"/>
    <w:rsid w:val="00DD48C5"/>
    <w:rsid w:val="00DD4CEE"/>
    <w:rsid w:val="00DD4EEC"/>
    <w:rsid w:val="00DD4F72"/>
    <w:rsid w:val="00DD507F"/>
    <w:rsid w:val="00DD5177"/>
    <w:rsid w:val="00DD5202"/>
    <w:rsid w:val="00DD5250"/>
    <w:rsid w:val="00DD532A"/>
    <w:rsid w:val="00DD537E"/>
    <w:rsid w:val="00DD5584"/>
    <w:rsid w:val="00DD5CEF"/>
    <w:rsid w:val="00DD6AF6"/>
    <w:rsid w:val="00DD6CFB"/>
    <w:rsid w:val="00DD6D15"/>
    <w:rsid w:val="00DD6E3A"/>
    <w:rsid w:val="00DD6FB6"/>
    <w:rsid w:val="00DD73B3"/>
    <w:rsid w:val="00DD7433"/>
    <w:rsid w:val="00DD785E"/>
    <w:rsid w:val="00DE0043"/>
    <w:rsid w:val="00DE09BF"/>
    <w:rsid w:val="00DE0D54"/>
    <w:rsid w:val="00DE0EB9"/>
    <w:rsid w:val="00DE0EBF"/>
    <w:rsid w:val="00DE12C3"/>
    <w:rsid w:val="00DE1A0D"/>
    <w:rsid w:val="00DE1D23"/>
    <w:rsid w:val="00DE204F"/>
    <w:rsid w:val="00DE25F3"/>
    <w:rsid w:val="00DE2696"/>
    <w:rsid w:val="00DE2763"/>
    <w:rsid w:val="00DE2A28"/>
    <w:rsid w:val="00DE2AC6"/>
    <w:rsid w:val="00DE2DA7"/>
    <w:rsid w:val="00DE2FB5"/>
    <w:rsid w:val="00DE312D"/>
    <w:rsid w:val="00DE3145"/>
    <w:rsid w:val="00DE327A"/>
    <w:rsid w:val="00DE3540"/>
    <w:rsid w:val="00DE38A8"/>
    <w:rsid w:val="00DE3A53"/>
    <w:rsid w:val="00DE3C77"/>
    <w:rsid w:val="00DE3DB6"/>
    <w:rsid w:val="00DE4239"/>
    <w:rsid w:val="00DE44AA"/>
    <w:rsid w:val="00DE4580"/>
    <w:rsid w:val="00DE473F"/>
    <w:rsid w:val="00DE47E2"/>
    <w:rsid w:val="00DE5133"/>
    <w:rsid w:val="00DE53B5"/>
    <w:rsid w:val="00DE5623"/>
    <w:rsid w:val="00DE5816"/>
    <w:rsid w:val="00DE604F"/>
    <w:rsid w:val="00DE69A6"/>
    <w:rsid w:val="00DE6A94"/>
    <w:rsid w:val="00DE6A97"/>
    <w:rsid w:val="00DE6E92"/>
    <w:rsid w:val="00DE6ED0"/>
    <w:rsid w:val="00DE70F1"/>
    <w:rsid w:val="00DF001C"/>
    <w:rsid w:val="00DF00AD"/>
    <w:rsid w:val="00DF06A1"/>
    <w:rsid w:val="00DF07A0"/>
    <w:rsid w:val="00DF07E3"/>
    <w:rsid w:val="00DF090D"/>
    <w:rsid w:val="00DF0B5B"/>
    <w:rsid w:val="00DF0C98"/>
    <w:rsid w:val="00DF0D6B"/>
    <w:rsid w:val="00DF0D7C"/>
    <w:rsid w:val="00DF0F95"/>
    <w:rsid w:val="00DF1231"/>
    <w:rsid w:val="00DF136D"/>
    <w:rsid w:val="00DF14BC"/>
    <w:rsid w:val="00DF194B"/>
    <w:rsid w:val="00DF1B51"/>
    <w:rsid w:val="00DF1B56"/>
    <w:rsid w:val="00DF24E1"/>
    <w:rsid w:val="00DF2648"/>
    <w:rsid w:val="00DF26AE"/>
    <w:rsid w:val="00DF275C"/>
    <w:rsid w:val="00DF2BE9"/>
    <w:rsid w:val="00DF2F35"/>
    <w:rsid w:val="00DF381F"/>
    <w:rsid w:val="00DF3824"/>
    <w:rsid w:val="00DF3829"/>
    <w:rsid w:val="00DF3EB5"/>
    <w:rsid w:val="00DF477B"/>
    <w:rsid w:val="00DF47AA"/>
    <w:rsid w:val="00DF47FA"/>
    <w:rsid w:val="00DF495E"/>
    <w:rsid w:val="00DF4A32"/>
    <w:rsid w:val="00DF4B5E"/>
    <w:rsid w:val="00DF4C8E"/>
    <w:rsid w:val="00DF53BE"/>
    <w:rsid w:val="00DF53E5"/>
    <w:rsid w:val="00DF54CE"/>
    <w:rsid w:val="00DF58FE"/>
    <w:rsid w:val="00DF5A1B"/>
    <w:rsid w:val="00DF5D87"/>
    <w:rsid w:val="00DF5E4C"/>
    <w:rsid w:val="00DF69CA"/>
    <w:rsid w:val="00DF6B54"/>
    <w:rsid w:val="00DF6F61"/>
    <w:rsid w:val="00DF7339"/>
    <w:rsid w:val="00DF785D"/>
    <w:rsid w:val="00DF79B1"/>
    <w:rsid w:val="00DF7FB1"/>
    <w:rsid w:val="00E00575"/>
    <w:rsid w:val="00E00852"/>
    <w:rsid w:val="00E00C83"/>
    <w:rsid w:val="00E011D6"/>
    <w:rsid w:val="00E02210"/>
    <w:rsid w:val="00E02554"/>
    <w:rsid w:val="00E0284F"/>
    <w:rsid w:val="00E02C1F"/>
    <w:rsid w:val="00E02EE9"/>
    <w:rsid w:val="00E031FB"/>
    <w:rsid w:val="00E03676"/>
    <w:rsid w:val="00E03B40"/>
    <w:rsid w:val="00E03F3E"/>
    <w:rsid w:val="00E04174"/>
    <w:rsid w:val="00E04810"/>
    <w:rsid w:val="00E04B3F"/>
    <w:rsid w:val="00E050E6"/>
    <w:rsid w:val="00E05265"/>
    <w:rsid w:val="00E056F6"/>
    <w:rsid w:val="00E05719"/>
    <w:rsid w:val="00E06455"/>
    <w:rsid w:val="00E06698"/>
    <w:rsid w:val="00E06C7C"/>
    <w:rsid w:val="00E06F65"/>
    <w:rsid w:val="00E0726C"/>
    <w:rsid w:val="00E073A3"/>
    <w:rsid w:val="00E0758D"/>
    <w:rsid w:val="00E0760C"/>
    <w:rsid w:val="00E07F03"/>
    <w:rsid w:val="00E07F54"/>
    <w:rsid w:val="00E10095"/>
    <w:rsid w:val="00E101C3"/>
    <w:rsid w:val="00E101C6"/>
    <w:rsid w:val="00E101F8"/>
    <w:rsid w:val="00E10FE0"/>
    <w:rsid w:val="00E110A6"/>
    <w:rsid w:val="00E11112"/>
    <w:rsid w:val="00E111B4"/>
    <w:rsid w:val="00E11B11"/>
    <w:rsid w:val="00E11C18"/>
    <w:rsid w:val="00E11D0B"/>
    <w:rsid w:val="00E12A6D"/>
    <w:rsid w:val="00E12D2F"/>
    <w:rsid w:val="00E1353A"/>
    <w:rsid w:val="00E13717"/>
    <w:rsid w:val="00E1397B"/>
    <w:rsid w:val="00E13F2B"/>
    <w:rsid w:val="00E1495D"/>
    <w:rsid w:val="00E14A9D"/>
    <w:rsid w:val="00E14B63"/>
    <w:rsid w:val="00E14CC3"/>
    <w:rsid w:val="00E14FD5"/>
    <w:rsid w:val="00E15338"/>
    <w:rsid w:val="00E15AC4"/>
    <w:rsid w:val="00E15D7A"/>
    <w:rsid w:val="00E15E0F"/>
    <w:rsid w:val="00E16047"/>
    <w:rsid w:val="00E160F3"/>
    <w:rsid w:val="00E161B6"/>
    <w:rsid w:val="00E161C1"/>
    <w:rsid w:val="00E16237"/>
    <w:rsid w:val="00E162BC"/>
    <w:rsid w:val="00E164C9"/>
    <w:rsid w:val="00E167AD"/>
    <w:rsid w:val="00E169A2"/>
    <w:rsid w:val="00E16AC8"/>
    <w:rsid w:val="00E16FFE"/>
    <w:rsid w:val="00E17062"/>
    <w:rsid w:val="00E171FB"/>
    <w:rsid w:val="00E176C3"/>
    <w:rsid w:val="00E176ED"/>
    <w:rsid w:val="00E177B8"/>
    <w:rsid w:val="00E17D0C"/>
    <w:rsid w:val="00E2011D"/>
    <w:rsid w:val="00E204B0"/>
    <w:rsid w:val="00E2063A"/>
    <w:rsid w:val="00E20D69"/>
    <w:rsid w:val="00E20F92"/>
    <w:rsid w:val="00E210E3"/>
    <w:rsid w:val="00E2167D"/>
    <w:rsid w:val="00E2168A"/>
    <w:rsid w:val="00E22D51"/>
    <w:rsid w:val="00E2380E"/>
    <w:rsid w:val="00E238D8"/>
    <w:rsid w:val="00E2390D"/>
    <w:rsid w:val="00E24301"/>
    <w:rsid w:val="00E2502A"/>
    <w:rsid w:val="00E2522E"/>
    <w:rsid w:val="00E25452"/>
    <w:rsid w:val="00E260FB"/>
    <w:rsid w:val="00E26413"/>
    <w:rsid w:val="00E26617"/>
    <w:rsid w:val="00E26625"/>
    <w:rsid w:val="00E26E61"/>
    <w:rsid w:val="00E27329"/>
    <w:rsid w:val="00E2746F"/>
    <w:rsid w:val="00E27A9B"/>
    <w:rsid w:val="00E27AF1"/>
    <w:rsid w:val="00E3012E"/>
    <w:rsid w:val="00E30213"/>
    <w:rsid w:val="00E30665"/>
    <w:rsid w:val="00E30D44"/>
    <w:rsid w:val="00E311A7"/>
    <w:rsid w:val="00E31911"/>
    <w:rsid w:val="00E322F7"/>
    <w:rsid w:val="00E324C1"/>
    <w:rsid w:val="00E3315C"/>
    <w:rsid w:val="00E33406"/>
    <w:rsid w:val="00E3391C"/>
    <w:rsid w:val="00E349A1"/>
    <w:rsid w:val="00E349A7"/>
    <w:rsid w:val="00E34E62"/>
    <w:rsid w:val="00E34F11"/>
    <w:rsid w:val="00E3517F"/>
    <w:rsid w:val="00E35C1E"/>
    <w:rsid w:val="00E367A2"/>
    <w:rsid w:val="00E36C56"/>
    <w:rsid w:val="00E36E00"/>
    <w:rsid w:val="00E36EB0"/>
    <w:rsid w:val="00E37115"/>
    <w:rsid w:val="00E372A7"/>
    <w:rsid w:val="00E373C4"/>
    <w:rsid w:val="00E37480"/>
    <w:rsid w:val="00E3780F"/>
    <w:rsid w:val="00E3791D"/>
    <w:rsid w:val="00E37A9D"/>
    <w:rsid w:val="00E40339"/>
    <w:rsid w:val="00E40538"/>
    <w:rsid w:val="00E408EF"/>
    <w:rsid w:val="00E40A36"/>
    <w:rsid w:val="00E40CF5"/>
    <w:rsid w:val="00E40EB9"/>
    <w:rsid w:val="00E4117C"/>
    <w:rsid w:val="00E4126E"/>
    <w:rsid w:val="00E41A9E"/>
    <w:rsid w:val="00E41E4F"/>
    <w:rsid w:val="00E41FC2"/>
    <w:rsid w:val="00E4222F"/>
    <w:rsid w:val="00E422C4"/>
    <w:rsid w:val="00E428D9"/>
    <w:rsid w:val="00E428F8"/>
    <w:rsid w:val="00E42BAA"/>
    <w:rsid w:val="00E42CF8"/>
    <w:rsid w:val="00E42E97"/>
    <w:rsid w:val="00E4355C"/>
    <w:rsid w:val="00E43E37"/>
    <w:rsid w:val="00E44238"/>
    <w:rsid w:val="00E44F15"/>
    <w:rsid w:val="00E44F5B"/>
    <w:rsid w:val="00E452D0"/>
    <w:rsid w:val="00E459C8"/>
    <w:rsid w:val="00E45A34"/>
    <w:rsid w:val="00E45B21"/>
    <w:rsid w:val="00E45BF0"/>
    <w:rsid w:val="00E45DCF"/>
    <w:rsid w:val="00E4614C"/>
    <w:rsid w:val="00E4636E"/>
    <w:rsid w:val="00E46720"/>
    <w:rsid w:val="00E46734"/>
    <w:rsid w:val="00E46A62"/>
    <w:rsid w:val="00E4701A"/>
    <w:rsid w:val="00E471D5"/>
    <w:rsid w:val="00E47465"/>
    <w:rsid w:val="00E4776A"/>
    <w:rsid w:val="00E47BC9"/>
    <w:rsid w:val="00E50433"/>
    <w:rsid w:val="00E504CE"/>
    <w:rsid w:val="00E5055B"/>
    <w:rsid w:val="00E507C8"/>
    <w:rsid w:val="00E50A93"/>
    <w:rsid w:val="00E50E7C"/>
    <w:rsid w:val="00E513B2"/>
    <w:rsid w:val="00E51401"/>
    <w:rsid w:val="00E51545"/>
    <w:rsid w:val="00E51809"/>
    <w:rsid w:val="00E51CA7"/>
    <w:rsid w:val="00E51D8C"/>
    <w:rsid w:val="00E51D9E"/>
    <w:rsid w:val="00E51DF5"/>
    <w:rsid w:val="00E52E49"/>
    <w:rsid w:val="00E52EB7"/>
    <w:rsid w:val="00E537D1"/>
    <w:rsid w:val="00E53807"/>
    <w:rsid w:val="00E53B60"/>
    <w:rsid w:val="00E53DA2"/>
    <w:rsid w:val="00E53F23"/>
    <w:rsid w:val="00E5417B"/>
    <w:rsid w:val="00E5472E"/>
    <w:rsid w:val="00E549A2"/>
    <w:rsid w:val="00E54FF9"/>
    <w:rsid w:val="00E556F0"/>
    <w:rsid w:val="00E55BE2"/>
    <w:rsid w:val="00E55E8B"/>
    <w:rsid w:val="00E5609B"/>
    <w:rsid w:val="00E560CC"/>
    <w:rsid w:val="00E561E9"/>
    <w:rsid w:val="00E56438"/>
    <w:rsid w:val="00E566B2"/>
    <w:rsid w:val="00E566D7"/>
    <w:rsid w:val="00E56795"/>
    <w:rsid w:val="00E567E6"/>
    <w:rsid w:val="00E56884"/>
    <w:rsid w:val="00E56971"/>
    <w:rsid w:val="00E56B8A"/>
    <w:rsid w:val="00E56E21"/>
    <w:rsid w:val="00E570A6"/>
    <w:rsid w:val="00E5718B"/>
    <w:rsid w:val="00E577A9"/>
    <w:rsid w:val="00E57B1A"/>
    <w:rsid w:val="00E57C93"/>
    <w:rsid w:val="00E57D68"/>
    <w:rsid w:val="00E57EC4"/>
    <w:rsid w:val="00E57ED0"/>
    <w:rsid w:val="00E601C2"/>
    <w:rsid w:val="00E60B1C"/>
    <w:rsid w:val="00E60F72"/>
    <w:rsid w:val="00E612A8"/>
    <w:rsid w:val="00E61484"/>
    <w:rsid w:val="00E61B32"/>
    <w:rsid w:val="00E61E14"/>
    <w:rsid w:val="00E62316"/>
    <w:rsid w:val="00E625BB"/>
    <w:rsid w:val="00E62729"/>
    <w:rsid w:val="00E634C2"/>
    <w:rsid w:val="00E63C01"/>
    <w:rsid w:val="00E63C26"/>
    <w:rsid w:val="00E63C55"/>
    <w:rsid w:val="00E63C64"/>
    <w:rsid w:val="00E63CD8"/>
    <w:rsid w:val="00E63E9A"/>
    <w:rsid w:val="00E64C8A"/>
    <w:rsid w:val="00E64F0C"/>
    <w:rsid w:val="00E6519D"/>
    <w:rsid w:val="00E651EC"/>
    <w:rsid w:val="00E65C8B"/>
    <w:rsid w:val="00E65DCC"/>
    <w:rsid w:val="00E65F19"/>
    <w:rsid w:val="00E6615A"/>
    <w:rsid w:val="00E66D7C"/>
    <w:rsid w:val="00E674C1"/>
    <w:rsid w:val="00E67751"/>
    <w:rsid w:val="00E6791D"/>
    <w:rsid w:val="00E67937"/>
    <w:rsid w:val="00E67A95"/>
    <w:rsid w:val="00E67E6B"/>
    <w:rsid w:val="00E67F51"/>
    <w:rsid w:val="00E7017C"/>
    <w:rsid w:val="00E7063E"/>
    <w:rsid w:val="00E7090A"/>
    <w:rsid w:val="00E70E7C"/>
    <w:rsid w:val="00E70EF7"/>
    <w:rsid w:val="00E711AE"/>
    <w:rsid w:val="00E711D7"/>
    <w:rsid w:val="00E71232"/>
    <w:rsid w:val="00E719A4"/>
    <w:rsid w:val="00E721F8"/>
    <w:rsid w:val="00E722A3"/>
    <w:rsid w:val="00E724EA"/>
    <w:rsid w:val="00E7258D"/>
    <w:rsid w:val="00E72A2E"/>
    <w:rsid w:val="00E72D72"/>
    <w:rsid w:val="00E73136"/>
    <w:rsid w:val="00E731FE"/>
    <w:rsid w:val="00E7339E"/>
    <w:rsid w:val="00E73467"/>
    <w:rsid w:val="00E7346D"/>
    <w:rsid w:val="00E73E7E"/>
    <w:rsid w:val="00E73FAA"/>
    <w:rsid w:val="00E74045"/>
    <w:rsid w:val="00E74050"/>
    <w:rsid w:val="00E7434B"/>
    <w:rsid w:val="00E74493"/>
    <w:rsid w:val="00E749A3"/>
    <w:rsid w:val="00E752C7"/>
    <w:rsid w:val="00E753E0"/>
    <w:rsid w:val="00E758E4"/>
    <w:rsid w:val="00E75955"/>
    <w:rsid w:val="00E75C97"/>
    <w:rsid w:val="00E75CF1"/>
    <w:rsid w:val="00E75DA1"/>
    <w:rsid w:val="00E75FBF"/>
    <w:rsid w:val="00E766F8"/>
    <w:rsid w:val="00E76B3A"/>
    <w:rsid w:val="00E770B6"/>
    <w:rsid w:val="00E771C1"/>
    <w:rsid w:val="00E77204"/>
    <w:rsid w:val="00E7728C"/>
    <w:rsid w:val="00E773CC"/>
    <w:rsid w:val="00E774AF"/>
    <w:rsid w:val="00E77548"/>
    <w:rsid w:val="00E77ADC"/>
    <w:rsid w:val="00E77CA7"/>
    <w:rsid w:val="00E80011"/>
    <w:rsid w:val="00E80771"/>
    <w:rsid w:val="00E80B8B"/>
    <w:rsid w:val="00E80C04"/>
    <w:rsid w:val="00E810A0"/>
    <w:rsid w:val="00E811D5"/>
    <w:rsid w:val="00E8150C"/>
    <w:rsid w:val="00E81553"/>
    <w:rsid w:val="00E815E1"/>
    <w:rsid w:val="00E817CD"/>
    <w:rsid w:val="00E81854"/>
    <w:rsid w:val="00E81C22"/>
    <w:rsid w:val="00E81DA9"/>
    <w:rsid w:val="00E821DD"/>
    <w:rsid w:val="00E823E8"/>
    <w:rsid w:val="00E827E8"/>
    <w:rsid w:val="00E82FD2"/>
    <w:rsid w:val="00E82FEC"/>
    <w:rsid w:val="00E83575"/>
    <w:rsid w:val="00E839FA"/>
    <w:rsid w:val="00E83A1B"/>
    <w:rsid w:val="00E83A7D"/>
    <w:rsid w:val="00E83C06"/>
    <w:rsid w:val="00E8407D"/>
    <w:rsid w:val="00E8417E"/>
    <w:rsid w:val="00E841D7"/>
    <w:rsid w:val="00E84486"/>
    <w:rsid w:val="00E849EA"/>
    <w:rsid w:val="00E84AC2"/>
    <w:rsid w:val="00E8501F"/>
    <w:rsid w:val="00E856F0"/>
    <w:rsid w:val="00E85CBD"/>
    <w:rsid w:val="00E85EC8"/>
    <w:rsid w:val="00E863BC"/>
    <w:rsid w:val="00E864E3"/>
    <w:rsid w:val="00E868B4"/>
    <w:rsid w:val="00E86AAA"/>
    <w:rsid w:val="00E86BE5"/>
    <w:rsid w:val="00E870A0"/>
    <w:rsid w:val="00E87151"/>
    <w:rsid w:val="00E87240"/>
    <w:rsid w:val="00E8775D"/>
    <w:rsid w:val="00E87BEB"/>
    <w:rsid w:val="00E87DD8"/>
    <w:rsid w:val="00E87FB8"/>
    <w:rsid w:val="00E90177"/>
    <w:rsid w:val="00E902B0"/>
    <w:rsid w:val="00E902E8"/>
    <w:rsid w:val="00E90465"/>
    <w:rsid w:val="00E90708"/>
    <w:rsid w:val="00E90AEC"/>
    <w:rsid w:val="00E90D2A"/>
    <w:rsid w:val="00E91069"/>
    <w:rsid w:val="00E916B2"/>
    <w:rsid w:val="00E9184F"/>
    <w:rsid w:val="00E91B0D"/>
    <w:rsid w:val="00E92325"/>
    <w:rsid w:val="00E9295E"/>
    <w:rsid w:val="00E9296B"/>
    <w:rsid w:val="00E92B74"/>
    <w:rsid w:val="00E92BE9"/>
    <w:rsid w:val="00E92DEB"/>
    <w:rsid w:val="00E931C1"/>
    <w:rsid w:val="00E93449"/>
    <w:rsid w:val="00E934E5"/>
    <w:rsid w:val="00E93983"/>
    <w:rsid w:val="00E939F2"/>
    <w:rsid w:val="00E93CAD"/>
    <w:rsid w:val="00E945BE"/>
    <w:rsid w:val="00E94BDD"/>
    <w:rsid w:val="00E94C2B"/>
    <w:rsid w:val="00E9552D"/>
    <w:rsid w:val="00E9581B"/>
    <w:rsid w:val="00E9592F"/>
    <w:rsid w:val="00E95948"/>
    <w:rsid w:val="00E96114"/>
    <w:rsid w:val="00E9641A"/>
    <w:rsid w:val="00E964D9"/>
    <w:rsid w:val="00E965A1"/>
    <w:rsid w:val="00E96648"/>
    <w:rsid w:val="00E96B39"/>
    <w:rsid w:val="00E96FA9"/>
    <w:rsid w:val="00E97585"/>
    <w:rsid w:val="00E97596"/>
    <w:rsid w:val="00E9782D"/>
    <w:rsid w:val="00E97C19"/>
    <w:rsid w:val="00E97D66"/>
    <w:rsid w:val="00E97E69"/>
    <w:rsid w:val="00EA0083"/>
    <w:rsid w:val="00EA0328"/>
    <w:rsid w:val="00EA123A"/>
    <w:rsid w:val="00EA1DC7"/>
    <w:rsid w:val="00EA1F7E"/>
    <w:rsid w:val="00EA238C"/>
    <w:rsid w:val="00EA23AC"/>
    <w:rsid w:val="00EA2408"/>
    <w:rsid w:val="00EA26FD"/>
    <w:rsid w:val="00EA28AB"/>
    <w:rsid w:val="00EA2903"/>
    <w:rsid w:val="00EA327F"/>
    <w:rsid w:val="00EA33C7"/>
    <w:rsid w:val="00EA3475"/>
    <w:rsid w:val="00EA398F"/>
    <w:rsid w:val="00EA39BD"/>
    <w:rsid w:val="00EA3DC1"/>
    <w:rsid w:val="00EA3EC0"/>
    <w:rsid w:val="00EA4CBA"/>
    <w:rsid w:val="00EA4E4B"/>
    <w:rsid w:val="00EA4F05"/>
    <w:rsid w:val="00EA4FA9"/>
    <w:rsid w:val="00EA5341"/>
    <w:rsid w:val="00EA546C"/>
    <w:rsid w:val="00EA54AB"/>
    <w:rsid w:val="00EA5743"/>
    <w:rsid w:val="00EA5B6F"/>
    <w:rsid w:val="00EA6226"/>
    <w:rsid w:val="00EA6D9F"/>
    <w:rsid w:val="00EA6DFC"/>
    <w:rsid w:val="00EA715B"/>
    <w:rsid w:val="00EA71B0"/>
    <w:rsid w:val="00EA73A0"/>
    <w:rsid w:val="00EA73D1"/>
    <w:rsid w:val="00EA76E0"/>
    <w:rsid w:val="00EA771E"/>
    <w:rsid w:val="00EA77E8"/>
    <w:rsid w:val="00EA78AF"/>
    <w:rsid w:val="00EA79B1"/>
    <w:rsid w:val="00EA7BFE"/>
    <w:rsid w:val="00EA7C2E"/>
    <w:rsid w:val="00EA7C3D"/>
    <w:rsid w:val="00EA7CA9"/>
    <w:rsid w:val="00EA7EAC"/>
    <w:rsid w:val="00EB00F6"/>
    <w:rsid w:val="00EB107F"/>
    <w:rsid w:val="00EB1284"/>
    <w:rsid w:val="00EB12F7"/>
    <w:rsid w:val="00EB12FD"/>
    <w:rsid w:val="00EB1726"/>
    <w:rsid w:val="00EB175C"/>
    <w:rsid w:val="00EB17A8"/>
    <w:rsid w:val="00EB1CAA"/>
    <w:rsid w:val="00EB2038"/>
    <w:rsid w:val="00EB242B"/>
    <w:rsid w:val="00EB2602"/>
    <w:rsid w:val="00EB26BE"/>
    <w:rsid w:val="00EB27E3"/>
    <w:rsid w:val="00EB2811"/>
    <w:rsid w:val="00EB2B0D"/>
    <w:rsid w:val="00EB2FE9"/>
    <w:rsid w:val="00EB3014"/>
    <w:rsid w:val="00EB3072"/>
    <w:rsid w:val="00EB350B"/>
    <w:rsid w:val="00EB3595"/>
    <w:rsid w:val="00EB36EF"/>
    <w:rsid w:val="00EB38D0"/>
    <w:rsid w:val="00EB4011"/>
    <w:rsid w:val="00EB4136"/>
    <w:rsid w:val="00EB46A2"/>
    <w:rsid w:val="00EB4B0B"/>
    <w:rsid w:val="00EB4C54"/>
    <w:rsid w:val="00EB4DBC"/>
    <w:rsid w:val="00EB596D"/>
    <w:rsid w:val="00EB59B2"/>
    <w:rsid w:val="00EB5AA1"/>
    <w:rsid w:val="00EB5B07"/>
    <w:rsid w:val="00EB61FC"/>
    <w:rsid w:val="00EB62A2"/>
    <w:rsid w:val="00EB6600"/>
    <w:rsid w:val="00EB6878"/>
    <w:rsid w:val="00EB688D"/>
    <w:rsid w:val="00EB6B98"/>
    <w:rsid w:val="00EB6C76"/>
    <w:rsid w:val="00EB7119"/>
    <w:rsid w:val="00EB7751"/>
    <w:rsid w:val="00EB78B6"/>
    <w:rsid w:val="00EB79FC"/>
    <w:rsid w:val="00EB7D2F"/>
    <w:rsid w:val="00EC0239"/>
    <w:rsid w:val="00EC08F6"/>
    <w:rsid w:val="00EC0A4A"/>
    <w:rsid w:val="00EC0BA2"/>
    <w:rsid w:val="00EC1027"/>
    <w:rsid w:val="00EC1054"/>
    <w:rsid w:val="00EC13B1"/>
    <w:rsid w:val="00EC1913"/>
    <w:rsid w:val="00EC1E0E"/>
    <w:rsid w:val="00EC236D"/>
    <w:rsid w:val="00EC2416"/>
    <w:rsid w:val="00EC243C"/>
    <w:rsid w:val="00EC2D62"/>
    <w:rsid w:val="00EC343F"/>
    <w:rsid w:val="00EC347A"/>
    <w:rsid w:val="00EC34AD"/>
    <w:rsid w:val="00EC3581"/>
    <w:rsid w:val="00EC36FF"/>
    <w:rsid w:val="00EC3745"/>
    <w:rsid w:val="00EC377A"/>
    <w:rsid w:val="00EC3B2F"/>
    <w:rsid w:val="00EC3E04"/>
    <w:rsid w:val="00EC4BD1"/>
    <w:rsid w:val="00EC54EA"/>
    <w:rsid w:val="00EC5662"/>
    <w:rsid w:val="00EC5CA6"/>
    <w:rsid w:val="00EC6626"/>
    <w:rsid w:val="00EC674F"/>
    <w:rsid w:val="00EC6B16"/>
    <w:rsid w:val="00EC6E6F"/>
    <w:rsid w:val="00EC7302"/>
    <w:rsid w:val="00EC767C"/>
    <w:rsid w:val="00EC768E"/>
    <w:rsid w:val="00EC7871"/>
    <w:rsid w:val="00EC7F00"/>
    <w:rsid w:val="00ED0092"/>
    <w:rsid w:val="00ED02FF"/>
    <w:rsid w:val="00ED07DF"/>
    <w:rsid w:val="00ED083C"/>
    <w:rsid w:val="00ED0CB4"/>
    <w:rsid w:val="00ED11DD"/>
    <w:rsid w:val="00ED1A21"/>
    <w:rsid w:val="00ED1BB8"/>
    <w:rsid w:val="00ED1E05"/>
    <w:rsid w:val="00ED1E21"/>
    <w:rsid w:val="00ED222E"/>
    <w:rsid w:val="00ED2271"/>
    <w:rsid w:val="00ED246F"/>
    <w:rsid w:val="00ED2500"/>
    <w:rsid w:val="00ED282C"/>
    <w:rsid w:val="00ED2945"/>
    <w:rsid w:val="00ED2AF0"/>
    <w:rsid w:val="00ED3606"/>
    <w:rsid w:val="00ED3BB4"/>
    <w:rsid w:val="00ED4C4C"/>
    <w:rsid w:val="00ED4D50"/>
    <w:rsid w:val="00ED5032"/>
    <w:rsid w:val="00ED5131"/>
    <w:rsid w:val="00ED5598"/>
    <w:rsid w:val="00ED5730"/>
    <w:rsid w:val="00ED5A20"/>
    <w:rsid w:val="00ED5A4E"/>
    <w:rsid w:val="00ED65D9"/>
    <w:rsid w:val="00ED696D"/>
    <w:rsid w:val="00ED6D64"/>
    <w:rsid w:val="00ED6F49"/>
    <w:rsid w:val="00ED7149"/>
    <w:rsid w:val="00ED7246"/>
    <w:rsid w:val="00ED755A"/>
    <w:rsid w:val="00ED7583"/>
    <w:rsid w:val="00ED770C"/>
    <w:rsid w:val="00ED771B"/>
    <w:rsid w:val="00ED78C0"/>
    <w:rsid w:val="00ED7A0F"/>
    <w:rsid w:val="00ED7CB9"/>
    <w:rsid w:val="00EE0063"/>
    <w:rsid w:val="00EE0119"/>
    <w:rsid w:val="00EE0134"/>
    <w:rsid w:val="00EE0AB2"/>
    <w:rsid w:val="00EE0BA0"/>
    <w:rsid w:val="00EE0CBC"/>
    <w:rsid w:val="00EE0DFB"/>
    <w:rsid w:val="00EE109D"/>
    <w:rsid w:val="00EE11A9"/>
    <w:rsid w:val="00EE12E4"/>
    <w:rsid w:val="00EE1447"/>
    <w:rsid w:val="00EE1BF1"/>
    <w:rsid w:val="00EE2052"/>
    <w:rsid w:val="00EE2775"/>
    <w:rsid w:val="00EE2D09"/>
    <w:rsid w:val="00EE2E18"/>
    <w:rsid w:val="00EE337D"/>
    <w:rsid w:val="00EE3885"/>
    <w:rsid w:val="00EE3F41"/>
    <w:rsid w:val="00EE42D1"/>
    <w:rsid w:val="00EE46F0"/>
    <w:rsid w:val="00EE4864"/>
    <w:rsid w:val="00EE4A2F"/>
    <w:rsid w:val="00EE4E82"/>
    <w:rsid w:val="00EE5157"/>
    <w:rsid w:val="00EE5468"/>
    <w:rsid w:val="00EE546B"/>
    <w:rsid w:val="00EE6155"/>
    <w:rsid w:val="00EE61C4"/>
    <w:rsid w:val="00EE6444"/>
    <w:rsid w:val="00EE6877"/>
    <w:rsid w:val="00EE6D7D"/>
    <w:rsid w:val="00EE6E4D"/>
    <w:rsid w:val="00EE7081"/>
    <w:rsid w:val="00EE71F7"/>
    <w:rsid w:val="00EE7414"/>
    <w:rsid w:val="00EE7553"/>
    <w:rsid w:val="00EE7744"/>
    <w:rsid w:val="00EE7E26"/>
    <w:rsid w:val="00EF0306"/>
    <w:rsid w:val="00EF03E1"/>
    <w:rsid w:val="00EF056F"/>
    <w:rsid w:val="00EF0A57"/>
    <w:rsid w:val="00EF0DCC"/>
    <w:rsid w:val="00EF0FBA"/>
    <w:rsid w:val="00EF145E"/>
    <w:rsid w:val="00EF1680"/>
    <w:rsid w:val="00EF18E2"/>
    <w:rsid w:val="00EF1A17"/>
    <w:rsid w:val="00EF1B05"/>
    <w:rsid w:val="00EF1DFD"/>
    <w:rsid w:val="00EF2A72"/>
    <w:rsid w:val="00EF2BBB"/>
    <w:rsid w:val="00EF2F28"/>
    <w:rsid w:val="00EF32D9"/>
    <w:rsid w:val="00EF3356"/>
    <w:rsid w:val="00EF362F"/>
    <w:rsid w:val="00EF41B2"/>
    <w:rsid w:val="00EF4B63"/>
    <w:rsid w:val="00EF4C28"/>
    <w:rsid w:val="00EF4D6F"/>
    <w:rsid w:val="00EF4F40"/>
    <w:rsid w:val="00EF55AD"/>
    <w:rsid w:val="00EF55EA"/>
    <w:rsid w:val="00EF5763"/>
    <w:rsid w:val="00EF59DC"/>
    <w:rsid w:val="00EF5CF7"/>
    <w:rsid w:val="00EF6016"/>
    <w:rsid w:val="00EF61ED"/>
    <w:rsid w:val="00EF635C"/>
    <w:rsid w:val="00EF65A3"/>
    <w:rsid w:val="00EF6888"/>
    <w:rsid w:val="00EF6C40"/>
    <w:rsid w:val="00EF6EF6"/>
    <w:rsid w:val="00EF7034"/>
    <w:rsid w:val="00EF7364"/>
    <w:rsid w:val="00EF7618"/>
    <w:rsid w:val="00EF7BF1"/>
    <w:rsid w:val="00EF7E94"/>
    <w:rsid w:val="00EF7ED0"/>
    <w:rsid w:val="00F0034A"/>
    <w:rsid w:val="00F006F4"/>
    <w:rsid w:val="00F00798"/>
    <w:rsid w:val="00F0082D"/>
    <w:rsid w:val="00F00A48"/>
    <w:rsid w:val="00F01290"/>
    <w:rsid w:val="00F0155C"/>
    <w:rsid w:val="00F015AB"/>
    <w:rsid w:val="00F015EC"/>
    <w:rsid w:val="00F01AC2"/>
    <w:rsid w:val="00F01F5E"/>
    <w:rsid w:val="00F01F9A"/>
    <w:rsid w:val="00F02BC8"/>
    <w:rsid w:val="00F02C5F"/>
    <w:rsid w:val="00F02C63"/>
    <w:rsid w:val="00F02C82"/>
    <w:rsid w:val="00F02D39"/>
    <w:rsid w:val="00F03304"/>
    <w:rsid w:val="00F03352"/>
    <w:rsid w:val="00F033BA"/>
    <w:rsid w:val="00F035B4"/>
    <w:rsid w:val="00F03629"/>
    <w:rsid w:val="00F0428C"/>
    <w:rsid w:val="00F04310"/>
    <w:rsid w:val="00F045E0"/>
    <w:rsid w:val="00F0490F"/>
    <w:rsid w:val="00F04CEE"/>
    <w:rsid w:val="00F0566A"/>
    <w:rsid w:val="00F058FD"/>
    <w:rsid w:val="00F0596D"/>
    <w:rsid w:val="00F05AE4"/>
    <w:rsid w:val="00F05B25"/>
    <w:rsid w:val="00F05BB9"/>
    <w:rsid w:val="00F05DBC"/>
    <w:rsid w:val="00F05E88"/>
    <w:rsid w:val="00F05F68"/>
    <w:rsid w:val="00F060DA"/>
    <w:rsid w:val="00F068A2"/>
    <w:rsid w:val="00F06905"/>
    <w:rsid w:val="00F06B77"/>
    <w:rsid w:val="00F06DA7"/>
    <w:rsid w:val="00F073B8"/>
    <w:rsid w:val="00F0751D"/>
    <w:rsid w:val="00F07597"/>
    <w:rsid w:val="00F076D5"/>
    <w:rsid w:val="00F07C90"/>
    <w:rsid w:val="00F07EFD"/>
    <w:rsid w:val="00F104D8"/>
    <w:rsid w:val="00F10B5D"/>
    <w:rsid w:val="00F10B96"/>
    <w:rsid w:val="00F11470"/>
    <w:rsid w:val="00F116A3"/>
    <w:rsid w:val="00F1172D"/>
    <w:rsid w:val="00F11D98"/>
    <w:rsid w:val="00F1215F"/>
    <w:rsid w:val="00F12B12"/>
    <w:rsid w:val="00F12D35"/>
    <w:rsid w:val="00F12E44"/>
    <w:rsid w:val="00F13210"/>
    <w:rsid w:val="00F1322C"/>
    <w:rsid w:val="00F1341C"/>
    <w:rsid w:val="00F13637"/>
    <w:rsid w:val="00F13766"/>
    <w:rsid w:val="00F13BFE"/>
    <w:rsid w:val="00F1447E"/>
    <w:rsid w:val="00F145FC"/>
    <w:rsid w:val="00F1468D"/>
    <w:rsid w:val="00F1483D"/>
    <w:rsid w:val="00F148F7"/>
    <w:rsid w:val="00F1492F"/>
    <w:rsid w:val="00F1497E"/>
    <w:rsid w:val="00F149EC"/>
    <w:rsid w:val="00F15070"/>
    <w:rsid w:val="00F1518B"/>
    <w:rsid w:val="00F15510"/>
    <w:rsid w:val="00F15535"/>
    <w:rsid w:val="00F15819"/>
    <w:rsid w:val="00F15BD6"/>
    <w:rsid w:val="00F16A55"/>
    <w:rsid w:val="00F16CA3"/>
    <w:rsid w:val="00F1736C"/>
    <w:rsid w:val="00F17772"/>
    <w:rsid w:val="00F17817"/>
    <w:rsid w:val="00F17A1F"/>
    <w:rsid w:val="00F17AD1"/>
    <w:rsid w:val="00F20BFC"/>
    <w:rsid w:val="00F20D3A"/>
    <w:rsid w:val="00F20D7B"/>
    <w:rsid w:val="00F20DEF"/>
    <w:rsid w:val="00F20F8A"/>
    <w:rsid w:val="00F21729"/>
    <w:rsid w:val="00F2190D"/>
    <w:rsid w:val="00F219B2"/>
    <w:rsid w:val="00F21D04"/>
    <w:rsid w:val="00F21E24"/>
    <w:rsid w:val="00F22012"/>
    <w:rsid w:val="00F22178"/>
    <w:rsid w:val="00F22793"/>
    <w:rsid w:val="00F228FA"/>
    <w:rsid w:val="00F22B19"/>
    <w:rsid w:val="00F22B2F"/>
    <w:rsid w:val="00F22CD9"/>
    <w:rsid w:val="00F22FB5"/>
    <w:rsid w:val="00F2301A"/>
    <w:rsid w:val="00F2314D"/>
    <w:rsid w:val="00F233D5"/>
    <w:rsid w:val="00F23413"/>
    <w:rsid w:val="00F23441"/>
    <w:rsid w:val="00F24077"/>
    <w:rsid w:val="00F241C1"/>
    <w:rsid w:val="00F247FF"/>
    <w:rsid w:val="00F24E20"/>
    <w:rsid w:val="00F24F74"/>
    <w:rsid w:val="00F25374"/>
    <w:rsid w:val="00F2537D"/>
    <w:rsid w:val="00F2580E"/>
    <w:rsid w:val="00F25C4B"/>
    <w:rsid w:val="00F26639"/>
    <w:rsid w:val="00F26822"/>
    <w:rsid w:val="00F26AB4"/>
    <w:rsid w:val="00F27116"/>
    <w:rsid w:val="00F27352"/>
    <w:rsid w:val="00F275E8"/>
    <w:rsid w:val="00F27FF7"/>
    <w:rsid w:val="00F301B6"/>
    <w:rsid w:val="00F304A4"/>
    <w:rsid w:val="00F3074A"/>
    <w:rsid w:val="00F31024"/>
    <w:rsid w:val="00F317F3"/>
    <w:rsid w:val="00F3202D"/>
    <w:rsid w:val="00F32178"/>
    <w:rsid w:val="00F325CA"/>
    <w:rsid w:val="00F32661"/>
    <w:rsid w:val="00F326B0"/>
    <w:rsid w:val="00F32B8B"/>
    <w:rsid w:val="00F32C61"/>
    <w:rsid w:val="00F32D16"/>
    <w:rsid w:val="00F32F93"/>
    <w:rsid w:val="00F33165"/>
    <w:rsid w:val="00F334DC"/>
    <w:rsid w:val="00F337A5"/>
    <w:rsid w:val="00F3389B"/>
    <w:rsid w:val="00F33DB8"/>
    <w:rsid w:val="00F344EA"/>
    <w:rsid w:val="00F34869"/>
    <w:rsid w:val="00F3494A"/>
    <w:rsid w:val="00F34A78"/>
    <w:rsid w:val="00F35422"/>
    <w:rsid w:val="00F3570F"/>
    <w:rsid w:val="00F35F42"/>
    <w:rsid w:val="00F36226"/>
    <w:rsid w:val="00F365E3"/>
    <w:rsid w:val="00F36BB1"/>
    <w:rsid w:val="00F36C27"/>
    <w:rsid w:val="00F37027"/>
    <w:rsid w:val="00F3747E"/>
    <w:rsid w:val="00F374A8"/>
    <w:rsid w:val="00F37A9F"/>
    <w:rsid w:val="00F4002E"/>
    <w:rsid w:val="00F40324"/>
    <w:rsid w:val="00F41055"/>
    <w:rsid w:val="00F410BC"/>
    <w:rsid w:val="00F41217"/>
    <w:rsid w:val="00F41221"/>
    <w:rsid w:val="00F414DE"/>
    <w:rsid w:val="00F4288E"/>
    <w:rsid w:val="00F42A99"/>
    <w:rsid w:val="00F42BC8"/>
    <w:rsid w:val="00F43037"/>
    <w:rsid w:val="00F432FA"/>
    <w:rsid w:val="00F4331C"/>
    <w:rsid w:val="00F4345A"/>
    <w:rsid w:val="00F437F2"/>
    <w:rsid w:val="00F439E8"/>
    <w:rsid w:val="00F43D7E"/>
    <w:rsid w:val="00F43D95"/>
    <w:rsid w:val="00F4408B"/>
    <w:rsid w:val="00F44858"/>
    <w:rsid w:val="00F44D01"/>
    <w:rsid w:val="00F44D61"/>
    <w:rsid w:val="00F451EB"/>
    <w:rsid w:val="00F457EE"/>
    <w:rsid w:val="00F459B7"/>
    <w:rsid w:val="00F45A2F"/>
    <w:rsid w:val="00F461B4"/>
    <w:rsid w:val="00F4635C"/>
    <w:rsid w:val="00F4650C"/>
    <w:rsid w:val="00F46552"/>
    <w:rsid w:val="00F46A38"/>
    <w:rsid w:val="00F473A1"/>
    <w:rsid w:val="00F474FD"/>
    <w:rsid w:val="00F4750D"/>
    <w:rsid w:val="00F47793"/>
    <w:rsid w:val="00F47DB8"/>
    <w:rsid w:val="00F47FB4"/>
    <w:rsid w:val="00F50011"/>
    <w:rsid w:val="00F502FA"/>
    <w:rsid w:val="00F50462"/>
    <w:rsid w:val="00F50A67"/>
    <w:rsid w:val="00F51686"/>
    <w:rsid w:val="00F51D7F"/>
    <w:rsid w:val="00F52184"/>
    <w:rsid w:val="00F52363"/>
    <w:rsid w:val="00F523E7"/>
    <w:rsid w:val="00F524FC"/>
    <w:rsid w:val="00F52C83"/>
    <w:rsid w:val="00F535AF"/>
    <w:rsid w:val="00F5365A"/>
    <w:rsid w:val="00F53DF0"/>
    <w:rsid w:val="00F53EF5"/>
    <w:rsid w:val="00F542B5"/>
    <w:rsid w:val="00F543BA"/>
    <w:rsid w:val="00F5446F"/>
    <w:rsid w:val="00F54A4F"/>
    <w:rsid w:val="00F54C28"/>
    <w:rsid w:val="00F54E25"/>
    <w:rsid w:val="00F54F9A"/>
    <w:rsid w:val="00F552EC"/>
    <w:rsid w:val="00F55318"/>
    <w:rsid w:val="00F554B8"/>
    <w:rsid w:val="00F55C55"/>
    <w:rsid w:val="00F55CEC"/>
    <w:rsid w:val="00F55DFD"/>
    <w:rsid w:val="00F5636F"/>
    <w:rsid w:val="00F56776"/>
    <w:rsid w:val="00F56779"/>
    <w:rsid w:val="00F56857"/>
    <w:rsid w:val="00F569C2"/>
    <w:rsid w:val="00F56B7C"/>
    <w:rsid w:val="00F56CE8"/>
    <w:rsid w:val="00F56E03"/>
    <w:rsid w:val="00F5725C"/>
    <w:rsid w:val="00F57BED"/>
    <w:rsid w:val="00F57C13"/>
    <w:rsid w:val="00F60198"/>
    <w:rsid w:val="00F603F6"/>
    <w:rsid w:val="00F6044C"/>
    <w:rsid w:val="00F605C7"/>
    <w:rsid w:val="00F60613"/>
    <w:rsid w:val="00F60998"/>
    <w:rsid w:val="00F60B3B"/>
    <w:rsid w:val="00F60E29"/>
    <w:rsid w:val="00F61669"/>
    <w:rsid w:val="00F6173C"/>
    <w:rsid w:val="00F61F11"/>
    <w:rsid w:val="00F620F1"/>
    <w:rsid w:val="00F621FC"/>
    <w:rsid w:val="00F62D8E"/>
    <w:rsid w:val="00F63681"/>
    <w:rsid w:val="00F6380D"/>
    <w:rsid w:val="00F63A01"/>
    <w:rsid w:val="00F63A56"/>
    <w:rsid w:val="00F63F8C"/>
    <w:rsid w:val="00F63FE8"/>
    <w:rsid w:val="00F640CC"/>
    <w:rsid w:val="00F64A75"/>
    <w:rsid w:val="00F64F81"/>
    <w:rsid w:val="00F64F9D"/>
    <w:rsid w:val="00F659A4"/>
    <w:rsid w:val="00F659E0"/>
    <w:rsid w:val="00F665E8"/>
    <w:rsid w:val="00F666D0"/>
    <w:rsid w:val="00F669CD"/>
    <w:rsid w:val="00F66E7F"/>
    <w:rsid w:val="00F6767B"/>
    <w:rsid w:val="00F6775F"/>
    <w:rsid w:val="00F67947"/>
    <w:rsid w:val="00F67999"/>
    <w:rsid w:val="00F67BE4"/>
    <w:rsid w:val="00F67BFE"/>
    <w:rsid w:val="00F67DCA"/>
    <w:rsid w:val="00F7064D"/>
    <w:rsid w:val="00F70A74"/>
    <w:rsid w:val="00F70AC1"/>
    <w:rsid w:val="00F70AD1"/>
    <w:rsid w:val="00F70D54"/>
    <w:rsid w:val="00F719EC"/>
    <w:rsid w:val="00F71A2F"/>
    <w:rsid w:val="00F727A6"/>
    <w:rsid w:val="00F72EF3"/>
    <w:rsid w:val="00F7310D"/>
    <w:rsid w:val="00F73252"/>
    <w:rsid w:val="00F73443"/>
    <w:rsid w:val="00F737DB"/>
    <w:rsid w:val="00F74237"/>
    <w:rsid w:val="00F743D8"/>
    <w:rsid w:val="00F7451E"/>
    <w:rsid w:val="00F7454F"/>
    <w:rsid w:val="00F7456B"/>
    <w:rsid w:val="00F748BA"/>
    <w:rsid w:val="00F74BA7"/>
    <w:rsid w:val="00F74C46"/>
    <w:rsid w:val="00F74CDA"/>
    <w:rsid w:val="00F74D27"/>
    <w:rsid w:val="00F7523E"/>
    <w:rsid w:val="00F75642"/>
    <w:rsid w:val="00F75769"/>
    <w:rsid w:val="00F75C79"/>
    <w:rsid w:val="00F760A2"/>
    <w:rsid w:val="00F7613A"/>
    <w:rsid w:val="00F763F8"/>
    <w:rsid w:val="00F76475"/>
    <w:rsid w:val="00F764A7"/>
    <w:rsid w:val="00F770E4"/>
    <w:rsid w:val="00F772A1"/>
    <w:rsid w:val="00F773D6"/>
    <w:rsid w:val="00F7760E"/>
    <w:rsid w:val="00F77760"/>
    <w:rsid w:val="00F778EA"/>
    <w:rsid w:val="00F77A8D"/>
    <w:rsid w:val="00F8003C"/>
    <w:rsid w:val="00F80096"/>
    <w:rsid w:val="00F801D6"/>
    <w:rsid w:val="00F803B6"/>
    <w:rsid w:val="00F803FE"/>
    <w:rsid w:val="00F80605"/>
    <w:rsid w:val="00F80ABE"/>
    <w:rsid w:val="00F818F7"/>
    <w:rsid w:val="00F81AB6"/>
    <w:rsid w:val="00F81B0B"/>
    <w:rsid w:val="00F81CC7"/>
    <w:rsid w:val="00F81EA2"/>
    <w:rsid w:val="00F82746"/>
    <w:rsid w:val="00F829CF"/>
    <w:rsid w:val="00F82F27"/>
    <w:rsid w:val="00F831DF"/>
    <w:rsid w:val="00F83539"/>
    <w:rsid w:val="00F836F9"/>
    <w:rsid w:val="00F83CC2"/>
    <w:rsid w:val="00F84020"/>
    <w:rsid w:val="00F845D7"/>
    <w:rsid w:val="00F84805"/>
    <w:rsid w:val="00F8525A"/>
    <w:rsid w:val="00F853DB"/>
    <w:rsid w:val="00F85420"/>
    <w:rsid w:val="00F85904"/>
    <w:rsid w:val="00F86834"/>
    <w:rsid w:val="00F86881"/>
    <w:rsid w:val="00F86A2D"/>
    <w:rsid w:val="00F86C41"/>
    <w:rsid w:val="00F87438"/>
    <w:rsid w:val="00F87460"/>
    <w:rsid w:val="00F878CF"/>
    <w:rsid w:val="00F9021F"/>
    <w:rsid w:val="00F902FA"/>
    <w:rsid w:val="00F90424"/>
    <w:rsid w:val="00F90702"/>
    <w:rsid w:val="00F90949"/>
    <w:rsid w:val="00F92279"/>
    <w:rsid w:val="00F92494"/>
    <w:rsid w:val="00F927A3"/>
    <w:rsid w:val="00F929F2"/>
    <w:rsid w:val="00F92AC6"/>
    <w:rsid w:val="00F93248"/>
    <w:rsid w:val="00F9327F"/>
    <w:rsid w:val="00F932BA"/>
    <w:rsid w:val="00F934CD"/>
    <w:rsid w:val="00F93542"/>
    <w:rsid w:val="00F937EF"/>
    <w:rsid w:val="00F939ED"/>
    <w:rsid w:val="00F93DEF"/>
    <w:rsid w:val="00F940E3"/>
    <w:rsid w:val="00F94652"/>
    <w:rsid w:val="00F9474D"/>
    <w:rsid w:val="00F94984"/>
    <w:rsid w:val="00F94BFA"/>
    <w:rsid w:val="00F94D1E"/>
    <w:rsid w:val="00F94EFD"/>
    <w:rsid w:val="00F94F73"/>
    <w:rsid w:val="00F9506D"/>
    <w:rsid w:val="00F950DA"/>
    <w:rsid w:val="00F9511C"/>
    <w:rsid w:val="00F953D6"/>
    <w:rsid w:val="00F954F1"/>
    <w:rsid w:val="00F956F2"/>
    <w:rsid w:val="00F95818"/>
    <w:rsid w:val="00F958F2"/>
    <w:rsid w:val="00F95F88"/>
    <w:rsid w:val="00F9659D"/>
    <w:rsid w:val="00F96626"/>
    <w:rsid w:val="00F96729"/>
    <w:rsid w:val="00F9684C"/>
    <w:rsid w:val="00F96857"/>
    <w:rsid w:val="00F96886"/>
    <w:rsid w:val="00F968C1"/>
    <w:rsid w:val="00F96931"/>
    <w:rsid w:val="00F96FF2"/>
    <w:rsid w:val="00F9762A"/>
    <w:rsid w:val="00F97761"/>
    <w:rsid w:val="00F978AF"/>
    <w:rsid w:val="00F97A22"/>
    <w:rsid w:val="00F97DAA"/>
    <w:rsid w:val="00F97FEA"/>
    <w:rsid w:val="00FA01D0"/>
    <w:rsid w:val="00FA04CA"/>
    <w:rsid w:val="00FA151D"/>
    <w:rsid w:val="00FA1A3B"/>
    <w:rsid w:val="00FA1CCF"/>
    <w:rsid w:val="00FA20F2"/>
    <w:rsid w:val="00FA2621"/>
    <w:rsid w:val="00FA28A3"/>
    <w:rsid w:val="00FA2D0D"/>
    <w:rsid w:val="00FA2DED"/>
    <w:rsid w:val="00FA3232"/>
    <w:rsid w:val="00FA33A2"/>
    <w:rsid w:val="00FA3751"/>
    <w:rsid w:val="00FA3753"/>
    <w:rsid w:val="00FA380B"/>
    <w:rsid w:val="00FA38F0"/>
    <w:rsid w:val="00FA3CB2"/>
    <w:rsid w:val="00FA3CC2"/>
    <w:rsid w:val="00FA3D82"/>
    <w:rsid w:val="00FA4195"/>
    <w:rsid w:val="00FA4AE6"/>
    <w:rsid w:val="00FA4EAC"/>
    <w:rsid w:val="00FA4EDB"/>
    <w:rsid w:val="00FA5403"/>
    <w:rsid w:val="00FA550E"/>
    <w:rsid w:val="00FA581B"/>
    <w:rsid w:val="00FA642B"/>
    <w:rsid w:val="00FA6650"/>
    <w:rsid w:val="00FA66CD"/>
    <w:rsid w:val="00FA6C6B"/>
    <w:rsid w:val="00FA6F6A"/>
    <w:rsid w:val="00FA71A5"/>
    <w:rsid w:val="00FA75EF"/>
    <w:rsid w:val="00FA7E04"/>
    <w:rsid w:val="00FA7E40"/>
    <w:rsid w:val="00FB0102"/>
    <w:rsid w:val="00FB0192"/>
    <w:rsid w:val="00FB042E"/>
    <w:rsid w:val="00FB0674"/>
    <w:rsid w:val="00FB0D29"/>
    <w:rsid w:val="00FB1185"/>
    <w:rsid w:val="00FB1618"/>
    <w:rsid w:val="00FB1BA3"/>
    <w:rsid w:val="00FB1E1E"/>
    <w:rsid w:val="00FB2352"/>
    <w:rsid w:val="00FB25D6"/>
    <w:rsid w:val="00FB2A93"/>
    <w:rsid w:val="00FB3089"/>
    <w:rsid w:val="00FB38C1"/>
    <w:rsid w:val="00FB3FFD"/>
    <w:rsid w:val="00FB4101"/>
    <w:rsid w:val="00FB41AA"/>
    <w:rsid w:val="00FB45E0"/>
    <w:rsid w:val="00FB46F7"/>
    <w:rsid w:val="00FB4B9E"/>
    <w:rsid w:val="00FB4CCB"/>
    <w:rsid w:val="00FB4D21"/>
    <w:rsid w:val="00FB5320"/>
    <w:rsid w:val="00FB55F3"/>
    <w:rsid w:val="00FB58F2"/>
    <w:rsid w:val="00FB5940"/>
    <w:rsid w:val="00FB5E47"/>
    <w:rsid w:val="00FB60EE"/>
    <w:rsid w:val="00FB61D6"/>
    <w:rsid w:val="00FB6270"/>
    <w:rsid w:val="00FB627E"/>
    <w:rsid w:val="00FB6461"/>
    <w:rsid w:val="00FB655A"/>
    <w:rsid w:val="00FB6597"/>
    <w:rsid w:val="00FB6722"/>
    <w:rsid w:val="00FB6CD1"/>
    <w:rsid w:val="00FB6DD4"/>
    <w:rsid w:val="00FB704F"/>
    <w:rsid w:val="00FB73B9"/>
    <w:rsid w:val="00FB762B"/>
    <w:rsid w:val="00FB785D"/>
    <w:rsid w:val="00FB7D7C"/>
    <w:rsid w:val="00FB7FF4"/>
    <w:rsid w:val="00FC0208"/>
    <w:rsid w:val="00FC0404"/>
    <w:rsid w:val="00FC0447"/>
    <w:rsid w:val="00FC0449"/>
    <w:rsid w:val="00FC048B"/>
    <w:rsid w:val="00FC0AB4"/>
    <w:rsid w:val="00FC0CBB"/>
    <w:rsid w:val="00FC0D9D"/>
    <w:rsid w:val="00FC0E26"/>
    <w:rsid w:val="00FC14FB"/>
    <w:rsid w:val="00FC16F9"/>
    <w:rsid w:val="00FC1930"/>
    <w:rsid w:val="00FC1FA2"/>
    <w:rsid w:val="00FC284D"/>
    <w:rsid w:val="00FC3091"/>
    <w:rsid w:val="00FC31B1"/>
    <w:rsid w:val="00FC33FA"/>
    <w:rsid w:val="00FC3474"/>
    <w:rsid w:val="00FC348E"/>
    <w:rsid w:val="00FC357B"/>
    <w:rsid w:val="00FC3669"/>
    <w:rsid w:val="00FC3764"/>
    <w:rsid w:val="00FC378F"/>
    <w:rsid w:val="00FC3DCC"/>
    <w:rsid w:val="00FC405F"/>
    <w:rsid w:val="00FC42CC"/>
    <w:rsid w:val="00FC482A"/>
    <w:rsid w:val="00FC4F9B"/>
    <w:rsid w:val="00FC515B"/>
    <w:rsid w:val="00FC561F"/>
    <w:rsid w:val="00FC5930"/>
    <w:rsid w:val="00FC5B60"/>
    <w:rsid w:val="00FC6037"/>
    <w:rsid w:val="00FC6ADA"/>
    <w:rsid w:val="00FC6C8D"/>
    <w:rsid w:val="00FC6E76"/>
    <w:rsid w:val="00FC7030"/>
    <w:rsid w:val="00FC7249"/>
    <w:rsid w:val="00FC7496"/>
    <w:rsid w:val="00FC7792"/>
    <w:rsid w:val="00FC7EEF"/>
    <w:rsid w:val="00FD0443"/>
    <w:rsid w:val="00FD0506"/>
    <w:rsid w:val="00FD05B3"/>
    <w:rsid w:val="00FD0B95"/>
    <w:rsid w:val="00FD0D47"/>
    <w:rsid w:val="00FD123D"/>
    <w:rsid w:val="00FD13EA"/>
    <w:rsid w:val="00FD16AF"/>
    <w:rsid w:val="00FD192A"/>
    <w:rsid w:val="00FD261E"/>
    <w:rsid w:val="00FD2B5D"/>
    <w:rsid w:val="00FD2B9B"/>
    <w:rsid w:val="00FD2FCB"/>
    <w:rsid w:val="00FD31F0"/>
    <w:rsid w:val="00FD3471"/>
    <w:rsid w:val="00FD357B"/>
    <w:rsid w:val="00FD379B"/>
    <w:rsid w:val="00FD42BB"/>
    <w:rsid w:val="00FD45C4"/>
    <w:rsid w:val="00FD47B9"/>
    <w:rsid w:val="00FD4C00"/>
    <w:rsid w:val="00FD4CFE"/>
    <w:rsid w:val="00FD50B9"/>
    <w:rsid w:val="00FD5250"/>
    <w:rsid w:val="00FD54F1"/>
    <w:rsid w:val="00FD5588"/>
    <w:rsid w:val="00FD57D2"/>
    <w:rsid w:val="00FD57ED"/>
    <w:rsid w:val="00FD58B6"/>
    <w:rsid w:val="00FD5C9D"/>
    <w:rsid w:val="00FD5E9C"/>
    <w:rsid w:val="00FD60F3"/>
    <w:rsid w:val="00FD6B8A"/>
    <w:rsid w:val="00FD6E6E"/>
    <w:rsid w:val="00FD7020"/>
    <w:rsid w:val="00FD719D"/>
    <w:rsid w:val="00FD723C"/>
    <w:rsid w:val="00FD7A47"/>
    <w:rsid w:val="00FE0028"/>
    <w:rsid w:val="00FE02E2"/>
    <w:rsid w:val="00FE0570"/>
    <w:rsid w:val="00FE0E70"/>
    <w:rsid w:val="00FE171D"/>
    <w:rsid w:val="00FE1AB6"/>
    <w:rsid w:val="00FE1B69"/>
    <w:rsid w:val="00FE213C"/>
    <w:rsid w:val="00FE21A2"/>
    <w:rsid w:val="00FE2321"/>
    <w:rsid w:val="00FE2964"/>
    <w:rsid w:val="00FE2B32"/>
    <w:rsid w:val="00FE2B93"/>
    <w:rsid w:val="00FE373D"/>
    <w:rsid w:val="00FE4104"/>
    <w:rsid w:val="00FE4516"/>
    <w:rsid w:val="00FE4B05"/>
    <w:rsid w:val="00FE4C92"/>
    <w:rsid w:val="00FE4DDA"/>
    <w:rsid w:val="00FE5041"/>
    <w:rsid w:val="00FE54B4"/>
    <w:rsid w:val="00FE5BCD"/>
    <w:rsid w:val="00FE5D33"/>
    <w:rsid w:val="00FE5F04"/>
    <w:rsid w:val="00FE5FB6"/>
    <w:rsid w:val="00FE65CE"/>
    <w:rsid w:val="00FE6973"/>
    <w:rsid w:val="00FE6BB6"/>
    <w:rsid w:val="00FE740B"/>
    <w:rsid w:val="00FE7867"/>
    <w:rsid w:val="00FE7AB4"/>
    <w:rsid w:val="00FF04F7"/>
    <w:rsid w:val="00FF06E0"/>
    <w:rsid w:val="00FF07BA"/>
    <w:rsid w:val="00FF099C"/>
    <w:rsid w:val="00FF0A23"/>
    <w:rsid w:val="00FF0D30"/>
    <w:rsid w:val="00FF0EEE"/>
    <w:rsid w:val="00FF14FC"/>
    <w:rsid w:val="00FF1B23"/>
    <w:rsid w:val="00FF1D22"/>
    <w:rsid w:val="00FF2248"/>
    <w:rsid w:val="00FF24CF"/>
    <w:rsid w:val="00FF2566"/>
    <w:rsid w:val="00FF2B90"/>
    <w:rsid w:val="00FF370C"/>
    <w:rsid w:val="00FF39F7"/>
    <w:rsid w:val="00FF3D4F"/>
    <w:rsid w:val="00FF3FD6"/>
    <w:rsid w:val="00FF42F0"/>
    <w:rsid w:val="00FF442F"/>
    <w:rsid w:val="00FF4D58"/>
    <w:rsid w:val="00FF4FB2"/>
    <w:rsid w:val="00FF5355"/>
    <w:rsid w:val="00FF5424"/>
    <w:rsid w:val="00FF5479"/>
    <w:rsid w:val="00FF54F5"/>
    <w:rsid w:val="00FF62BC"/>
    <w:rsid w:val="00FF6423"/>
    <w:rsid w:val="00FF664C"/>
    <w:rsid w:val="00FF6881"/>
    <w:rsid w:val="00FF6B70"/>
    <w:rsid w:val="00FF6E0E"/>
    <w:rsid w:val="00FF6F04"/>
    <w:rsid w:val="00FF7524"/>
    <w:rsid w:val="00FF7638"/>
    <w:rsid w:val="00FF76D7"/>
    <w:rsid w:val="00FF781F"/>
    <w:rsid w:val="00FF7D30"/>
    <w:rsid w:val="00FF7EBF"/>
    <w:rsid w:val="010210B0"/>
    <w:rsid w:val="013E7698"/>
    <w:rsid w:val="016ECFF9"/>
    <w:rsid w:val="01918F69"/>
    <w:rsid w:val="01E0CCDB"/>
    <w:rsid w:val="030AA05A"/>
    <w:rsid w:val="04273699"/>
    <w:rsid w:val="049E8335"/>
    <w:rsid w:val="05D3996F"/>
    <w:rsid w:val="05DC21D3"/>
    <w:rsid w:val="0852619E"/>
    <w:rsid w:val="088F6D37"/>
    <w:rsid w:val="08A6931D"/>
    <w:rsid w:val="08CB1B18"/>
    <w:rsid w:val="0AF093E9"/>
    <w:rsid w:val="0AFD31CB"/>
    <w:rsid w:val="0B15B23F"/>
    <w:rsid w:val="0BB59BBD"/>
    <w:rsid w:val="0BC70DF9"/>
    <w:rsid w:val="0CB182A0"/>
    <w:rsid w:val="0CB2E366"/>
    <w:rsid w:val="0D74B238"/>
    <w:rsid w:val="0E100CA6"/>
    <w:rsid w:val="0E4D5301"/>
    <w:rsid w:val="0F396D61"/>
    <w:rsid w:val="0FB5A335"/>
    <w:rsid w:val="0FF59012"/>
    <w:rsid w:val="1096EE1D"/>
    <w:rsid w:val="10F46361"/>
    <w:rsid w:val="1111E81D"/>
    <w:rsid w:val="1203616F"/>
    <w:rsid w:val="121D2720"/>
    <w:rsid w:val="121E9474"/>
    <w:rsid w:val="127E138B"/>
    <w:rsid w:val="13149FE2"/>
    <w:rsid w:val="13941EFA"/>
    <w:rsid w:val="139F31D0"/>
    <w:rsid w:val="13D155DC"/>
    <w:rsid w:val="14F63AB0"/>
    <w:rsid w:val="157DC494"/>
    <w:rsid w:val="15AE4BED"/>
    <w:rsid w:val="15D45648"/>
    <w:rsid w:val="15E3ECCB"/>
    <w:rsid w:val="1679525F"/>
    <w:rsid w:val="17A149EA"/>
    <w:rsid w:val="17A9C0D1"/>
    <w:rsid w:val="183AAEE2"/>
    <w:rsid w:val="1882FCA1"/>
    <w:rsid w:val="18C51F15"/>
    <w:rsid w:val="18D694D5"/>
    <w:rsid w:val="1908CB1E"/>
    <w:rsid w:val="1A8DBA51"/>
    <w:rsid w:val="1A908318"/>
    <w:rsid w:val="1AD2344E"/>
    <w:rsid w:val="1BFE8319"/>
    <w:rsid w:val="1CBD24C0"/>
    <w:rsid w:val="1DC0234C"/>
    <w:rsid w:val="1DCAFA48"/>
    <w:rsid w:val="1DD57DD3"/>
    <w:rsid w:val="1E0F81A1"/>
    <w:rsid w:val="1F65C9A3"/>
    <w:rsid w:val="1FF3C6FA"/>
    <w:rsid w:val="2081C774"/>
    <w:rsid w:val="20FC159D"/>
    <w:rsid w:val="2129E720"/>
    <w:rsid w:val="21A8955B"/>
    <w:rsid w:val="222FB90B"/>
    <w:rsid w:val="224C53FD"/>
    <w:rsid w:val="23404AA8"/>
    <w:rsid w:val="23804FE1"/>
    <w:rsid w:val="238F4DE1"/>
    <w:rsid w:val="23AB4768"/>
    <w:rsid w:val="23F64D12"/>
    <w:rsid w:val="23F85A27"/>
    <w:rsid w:val="248C6F03"/>
    <w:rsid w:val="24BF250E"/>
    <w:rsid w:val="24D4C400"/>
    <w:rsid w:val="24FB676B"/>
    <w:rsid w:val="2573B543"/>
    <w:rsid w:val="260B2AB7"/>
    <w:rsid w:val="2618EB6F"/>
    <w:rsid w:val="263943F6"/>
    <w:rsid w:val="2641B16F"/>
    <w:rsid w:val="26539531"/>
    <w:rsid w:val="2663F9CE"/>
    <w:rsid w:val="266CFD58"/>
    <w:rsid w:val="26BE9540"/>
    <w:rsid w:val="2834DE11"/>
    <w:rsid w:val="28380B99"/>
    <w:rsid w:val="284FD252"/>
    <w:rsid w:val="285C815D"/>
    <w:rsid w:val="28E4F3A7"/>
    <w:rsid w:val="29964F61"/>
    <w:rsid w:val="2A730E2F"/>
    <w:rsid w:val="2B1CA883"/>
    <w:rsid w:val="2CF8CF8A"/>
    <w:rsid w:val="2D941ABD"/>
    <w:rsid w:val="2D9F3C6D"/>
    <w:rsid w:val="2E69C084"/>
    <w:rsid w:val="2EE67B31"/>
    <w:rsid w:val="2F54352B"/>
    <w:rsid w:val="2FF31801"/>
    <w:rsid w:val="309F35C3"/>
    <w:rsid w:val="31B8B93D"/>
    <w:rsid w:val="32F8E25A"/>
    <w:rsid w:val="337D2919"/>
    <w:rsid w:val="33A5329F"/>
    <w:rsid w:val="34582665"/>
    <w:rsid w:val="354372B5"/>
    <w:rsid w:val="35AA4E52"/>
    <w:rsid w:val="35B23BD8"/>
    <w:rsid w:val="35ED504E"/>
    <w:rsid w:val="36B0E6BE"/>
    <w:rsid w:val="39E830F0"/>
    <w:rsid w:val="3A66D72F"/>
    <w:rsid w:val="3A70E705"/>
    <w:rsid w:val="3AEB3BC5"/>
    <w:rsid w:val="3B780429"/>
    <w:rsid w:val="3B8AAAC5"/>
    <w:rsid w:val="3BBA211F"/>
    <w:rsid w:val="3BC9BDED"/>
    <w:rsid w:val="3C02964D"/>
    <w:rsid w:val="3C6539FD"/>
    <w:rsid w:val="3CA3751D"/>
    <w:rsid w:val="3CD93763"/>
    <w:rsid w:val="3DD0BA60"/>
    <w:rsid w:val="3DE1CA7F"/>
    <w:rsid w:val="3E3B0895"/>
    <w:rsid w:val="3E50C3DD"/>
    <w:rsid w:val="3E622F13"/>
    <w:rsid w:val="3EAB43B1"/>
    <w:rsid w:val="3FB4946D"/>
    <w:rsid w:val="3FE873EC"/>
    <w:rsid w:val="40F4EE7F"/>
    <w:rsid w:val="423BBA67"/>
    <w:rsid w:val="442F6460"/>
    <w:rsid w:val="4543F1CC"/>
    <w:rsid w:val="45825167"/>
    <w:rsid w:val="46965C22"/>
    <w:rsid w:val="469C0911"/>
    <w:rsid w:val="4713D6C8"/>
    <w:rsid w:val="4932B22E"/>
    <w:rsid w:val="4A3266FC"/>
    <w:rsid w:val="4B07CA12"/>
    <w:rsid w:val="4B1530EF"/>
    <w:rsid w:val="4B3B9675"/>
    <w:rsid w:val="4B6B61BD"/>
    <w:rsid w:val="4BEFF087"/>
    <w:rsid w:val="4CB213B5"/>
    <w:rsid w:val="4CC03796"/>
    <w:rsid w:val="4DFE1663"/>
    <w:rsid w:val="4E082464"/>
    <w:rsid w:val="4E3D0CF4"/>
    <w:rsid w:val="4F4DAB6F"/>
    <w:rsid w:val="4FBC9060"/>
    <w:rsid w:val="4FDF2022"/>
    <w:rsid w:val="5049DC7E"/>
    <w:rsid w:val="50998DE0"/>
    <w:rsid w:val="5110F750"/>
    <w:rsid w:val="52C57737"/>
    <w:rsid w:val="52D01641"/>
    <w:rsid w:val="52D0D485"/>
    <w:rsid w:val="54B1320C"/>
    <w:rsid w:val="558112D5"/>
    <w:rsid w:val="55CEA95B"/>
    <w:rsid w:val="55D464CC"/>
    <w:rsid w:val="564A3007"/>
    <w:rsid w:val="56CB54B1"/>
    <w:rsid w:val="56E0E02F"/>
    <w:rsid w:val="575B56BB"/>
    <w:rsid w:val="5784F3B5"/>
    <w:rsid w:val="5823A957"/>
    <w:rsid w:val="58644DA2"/>
    <w:rsid w:val="5919E695"/>
    <w:rsid w:val="5A81CC12"/>
    <w:rsid w:val="5ABDAB1C"/>
    <w:rsid w:val="5ACD5CAC"/>
    <w:rsid w:val="5B0C4E5E"/>
    <w:rsid w:val="5B3B94B2"/>
    <w:rsid w:val="5BD1533C"/>
    <w:rsid w:val="5C16DA98"/>
    <w:rsid w:val="5D244C99"/>
    <w:rsid w:val="5D2CAF3D"/>
    <w:rsid w:val="5D5B7358"/>
    <w:rsid w:val="5E6D1A80"/>
    <w:rsid w:val="5E9D52AC"/>
    <w:rsid w:val="603C59B1"/>
    <w:rsid w:val="61D4F36E"/>
    <w:rsid w:val="623EDA3E"/>
    <w:rsid w:val="6245F06E"/>
    <w:rsid w:val="62D66B3F"/>
    <w:rsid w:val="6379E6A8"/>
    <w:rsid w:val="63D323DA"/>
    <w:rsid w:val="6448FCC4"/>
    <w:rsid w:val="64C0CA09"/>
    <w:rsid w:val="64FA78DB"/>
    <w:rsid w:val="65043532"/>
    <w:rsid w:val="65120A02"/>
    <w:rsid w:val="6527FBCD"/>
    <w:rsid w:val="6533716B"/>
    <w:rsid w:val="65929DA4"/>
    <w:rsid w:val="6627345E"/>
    <w:rsid w:val="66E88614"/>
    <w:rsid w:val="67677529"/>
    <w:rsid w:val="67F798D0"/>
    <w:rsid w:val="68E6146B"/>
    <w:rsid w:val="69D727F1"/>
    <w:rsid w:val="69E7AE62"/>
    <w:rsid w:val="6A07600B"/>
    <w:rsid w:val="6A736248"/>
    <w:rsid w:val="6B2A9C93"/>
    <w:rsid w:val="6B8D87C5"/>
    <w:rsid w:val="6C3AE64C"/>
    <w:rsid w:val="6C9D7DEE"/>
    <w:rsid w:val="6CC9E8A1"/>
    <w:rsid w:val="6D0C6E3A"/>
    <w:rsid w:val="6D3D2781"/>
    <w:rsid w:val="6D5D471E"/>
    <w:rsid w:val="6D735D27"/>
    <w:rsid w:val="6E27978A"/>
    <w:rsid w:val="6E527FA5"/>
    <w:rsid w:val="6EF3D1BD"/>
    <w:rsid w:val="6FB7574D"/>
    <w:rsid w:val="6FC2A3D7"/>
    <w:rsid w:val="70664A01"/>
    <w:rsid w:val="71AA07BF"/>
    <w:rsid w:val="7202E06C"/>
    <w:rsid w:val="7227F4BF"/>
    <w:rsid w:val="7275F8F8"/>
    <w:rsid w:val="72F94A6E"/>
    <w:rsid w:val="73B59B90"/>
    <w:rsid w:val="74AEBB42"/>
    <w:rsid w:val="752206B7"/>
    <w:rsid w:val="75D9FE11"/>
    <w:rsid w:val="75DD9DA3"/>
    <w:rsid w:val="762C1D51"/>
    <w:rsid w:val="762CF602"/>
    <w:rsid w:val="768523A5"/>
    <w:rsid w:val="76D42ABF"/>
    <w:rsid w:val="775E2639"/>
    <w:rsid w:val="778BD5B8"/>
    <w:rsid w:val="77D663A1"/>
    <w:rsid w:val="77FD3ECC"/>
    <w:rsid w:val="78715BE6"/>
    <w:rsid w:val="7874988C"/>
    <w:rsid w:val="78A9AE96"/>
    <w:rsid w:val="78B2FD22"/>
    <w:rsid w:val="7949EB4C"/>
    <w:rsid w:val="7A0BE7F5"/>
    <w:rsid w:val="7A5A6E45"/>
    <w:rsid w:val="7A862AF9"/>
    <w:rsid w:val="7AB89C83"/>
    <w:rsid w:val="7AE40BFB"/>
    <w:rsid w:val="7BC1F1FD"/>
    <w:rsid w:val="7BCFB3C2"/>
    <w:rsid w:val="7BFE68E1"/>
    <w:rsid w:val="7C1EB1C9"/>
    <w:rsid w:val="7C595F1D"/>
    <w:rsid w:val="7C5F543F"/>
    <w:rsid w:val="7D48B0AD"/>
    <w:rsid w:val="7D6E0BE5"/>
    <w:rsid w:val="7D7D15C1"/>
    <w:rsid w:val="7E257892"/>
    <w:rsid w:val="7EE890F8"/>
    <w:rsid w:val="7F09DC46"/>
    <w:rsid w:val="7FBBFF4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9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7A6"/>
    <w:pPr>
      <w:spacing w:before="120" w:after="120" w:line="240" w:lineRule="auto"/>
    </w:pPr>
    <w:rPr>
      <w:rFonts w:ascii="Calibri Light" w:eastAsia="Times New Roman" w:hAnsi="Calibri Light" w:cs="Times New Roman"/>
      <w:szCs w:val="20"/>
      <w:lang w:eastAsia="en-AU"/>
    </w:rPr>
  </w:style>
  <w:style w:type="paragraph" w:styleId="Heading1">
    <w:name w:val="heading 1"/>
    <w:basedOn w:val="HeadingBase"/>
    <w:next w:val="Normal"/>
    <w:link w:val="Heading1Char"/>
    <w:qFormat/>
    <w:rsid w:val="00290798"/>
    <w:pPr>
      <w:spacing w:before="600" w:line="460" w:lineRule="exact"/>
      <w:outlineLvl w:val="0"/>
    </w:pPr>
    <w:rPr>
      <w:b/>
      <w:bCs w:val="0"/>
      <w:color w:val="5D779D" w:themeColor="accent3"/>
      <w:sz w:val="44"/>
    </w:rPr>
  </w:style>
  <w:style w:type="paragraph" w:styleId="Heading2">
    <w:name w:val="heading 2"/>
    <w:basedOn w:val="HeadingBase"/>
    <w:next w:val="Normal"/>
    <w:link w:val="Heading2Char"/>
    <w:qFormat/>
    <w:rsid w:val="00290798"/>
    <w:pPr>
      <w:spacing w:before="360" w:line="460" w:lineRule="exact"/>
      <w:outlineLvl w:val="1"/>
    </w:pPr>
    <w:rPr>
      <w:bCs w:val="0"/>
      <w:iCs/>
      <w:color w:val="2C384A" w:themeColor="accent1"/>
      <w:sz w:val="36"/>
      <w:szCs w:val="28"/>
    </w:rPr>
  </w:style>
  <w:style w:type="paragraph" w:styleId="Heading3">
    <w:name w:val="heading 3"/>
    <w:basedOn w:val="HeadingBase"/>
    <w:next w:val="Normal"/>
    <w:link w:val="Heading3Char"/>
    <w:qFormat/>
    <w:rsid w:val="00290798"/>
    <w:pPr>
      <w:spacing w:before="320" w:after="0" w:line="276" w:lineRule="auto"/>
      <w:outlineLvl w:val="2"/>
    </w:pPr>
    <w:rPr>
      <w:b/>
      <w:bCs w:val="0"/>
      <w:color w:val="4D7861" w:themeColor="accent2"/>
      <w:sz w:val="28"/>
      <w:szCs w:val="26"/>
    </w:rPr>
  </w:style>
  <w:style w:type="paragraph" w:styleId="Heading4">
    <w:name w:val="heading 4"/>
    <w:basedOn w:val="HeadingBase"/>
    <w:next w:val="Normal"/>
    <w:link w:val="Heading4Char"/>
    <w:qFormat/>
    <w:rsid w:val="00290798"/>
    <w:pPr>
      <w:spacing w:before="280" w:after="0" w:line="276" w:lineRule="auto"/>
      <w:outlineLvl w:val="3"/>
    </w:pPr>
    <w:rPr>
      <w:rFonts w:ascii="Calibri Light" w:hAnsi="Calibri Light"/>
      <w:bCs w:val="0"/>
      <w:color w:val="4D7861" w:themeColor="accent2"/>
      <w:sz w:val="24"/>
      <w:szCs w:val="26"/>
    </w:rPr>
  </w:style>
  <w:style w:type="paragraph" w:styleId="Heading5">
    <w:name w:val="heading 5"/>
    <w:basedOn w:val="HeadingBase"/>
    <w:next w:val="Normal"/>
    <w:link w:val="Heading5Char"/>
    <w:rsid w:val="00290798"/>
    <w:pPr>
      <w:spacing w:before="240" w:after="0" w:line="276" w:lineRule="auto"/>
      <w:outlineLvl w:val="4"/>
    </w:pPr>
    <w:rPr>
      <w:rFonts w:asciiTheme="majorHAnsi" w:hAnsiTheme="majorHAnsi"/>
      <w:b/>
      <w:bCs w:val="0"/>
      <w:iCs/>
      <w:color w:val="000000" w:themeColor="text1"/>
      <w:sz w:val="22"/>
    </w:rPr>
  </w:style>
  <w:style w:type="paragraph" w:styleId="Heading6">
    <w:name w:val="heading 6"/>
    <w:basedOn w:val="HeadingBase"/>
    <w:next w:val="Normal"/>
    <w:link w:val="Heading6Char"/>
    <w:rsid w:val="00290798"/>
    <w:pPr>
      <w:spacing w:before="120" w:after="0" w:line="276" w:lineRule="auto"/>
      <w:outlineLvl w:val="5"/>
    </w:pPr>
    <w:rPr>
      <w:rFonts w:ascii="Calibri Light" w:hAnsi="Calibri Light"/>
      <w:bCs w:val="0"/>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0798"/>
    <w:rPr>
      <w:rFonts w:ascii="Calibri" w:eastAsia="Times New Roman" w:hAnsi="Calibri" w:cs="Arial"/>
      <w:b/>
      <w:color w:val="5D779D" w:themeColor="accent3"/>
      <w:kern w:val="32"/>
      <w:sz w:val="44"/>
      <w:szCs w:val="36"/>
      <w:lang w:eastAsia="en-AU"/>
    </w:rPr>
  </w:style>
  <w:style w:type="character" w:customStyle="1" w:styleId="Heading2Char">
    <w:name w:val="Heading 2 Char"/>
    <w:basedOn w:val="DefaultParagraphFont"/>
    <w:link w:val="Heading2"/>
    <w:rsid w:val="00290798"/>
    <w:rPr>
      <w:rFonts w:ascii="Calibri" w:eastAsia="Times New Roman" w:hAnsi="Calibri" w:cs="Arial"/>
      <w:iCs/>
      <w:color w:val="2C384A" w:themeColor="accent1"/>
      <w:kern w:val="32"/>
      <w:sz w:val="36"/>
      <w:szCs w:val="28"/>
      <w:lang w:eastAsia="en-AU"/>
    </w:rPr>
  </w:style>
  <w:style w:type="character" w:customStyle="1" w:styleId="Heading3Char">
    <w:name w:val="Heading 3 Char"/>
    <w:basedOn w:val="DefaultParagraphFont"/>
    <w:link w:val="Heading3"/>
    <w:rsid w:val="00290798"/>
    <w:rPr>
      <w:rFonts w:ascii="Calibri" w:eastAsia="Times New Roman" w:hAnsi="Calibri" w:cs="Arial"/>
      <w:b/>
      <w:color w:val="4D7861" w:themeColor="accent2"/>
      <w:kern w:val="32"/>
      <w:sz w:val="28"/>
      <w:szCs w:val="26"/>
      <w:lang w:eastAsia="en-AU"/>
    </w:rPr>
  </w:style>
  <w:style w:type="character" w:customStyle="1" w:styleId="Heading4Char">
    <w:name w:val="Heading 4 Char"/>
    <w:basedOn w:val="DefaultParagraphFont"/>
    <w:link w:val="Heading4"/>
    <w:rsid w:val="00290798"/>
    <w:rPr>
      <w:rFonts w:ascii="Calibri Light" w:eastAsia="Times New Roman" w:hAnsi="Calibri Light" w:cs="Arial"/>
      <w:color w:val="4D7861" w:themeColor="accent2"/>
      <w:kern w:val="32"/>
      <w:sz w:val="24"/>
      <w:szCs w:val="26"/>
      <w:lang w:eastAsia="en-AU"/>
    </w:rPr>
  </w:style>
  <w:style w:type="character" w:customStyle="1" w:styleId="Heading5Char">
    <w:name w:val="Heading 5 Char"/>
    <w:basedOn w:val="DefaultParagraphFont"/>
    <w:link w:val="Heading5"/>
    <w:rsid w:val="00290798"/>
    <w:rPr>
      <w:rFonts w:asciiTheme="majorHAnsi" w:eastAsia="Times New Roman" w:hAnsiTheme="majorHAnsi" w:cs="Arial"/>
      <w:b/>
      <w:iCs/>
      <w:color w:val="000000" w:themeColor="text1"/>
      <w:kern w:val="32"/>
      <w:szCs w:val="36"/>
      <w:lang w:eastAsia="en-AU"/>
    </w:rPr>
  </w:style>
  <w:style w:type="character" w:customStyle="1" w:styleId="Heading6Char">
    <w:name w:val="Heading 6 Char"/>
    <w:basedOn w:val="DefaultParagraphFont"/>
    <w:link w:val="Heading6"/>
    <w:rsid w:val="00290798"/>
    <w:rPr>
      <w:rFonts w:ascii="Calibri Light" w:eastAsia="Times New Roman" w:hAnsi="Calibri Light" w:cs="Arial"/>
      <w:color w:val="000000" w:themeColor="text1"/>
      <w:kern w:val="32"/>
      <w:lang w:eastAsia="en-AU"/>
    </w:rPr>
  </w:style>
  <w:style w:type="paragraph" w:customStyle="1" w:styleId="ChartGraphic">
    <w:name w:val="Chart Graphic"/>
    <w:basedOn w:val="Normal"/>
    <w:next w:val="Normal"/>
    <w:rsid w:val="00290798"/>
    <w:pPr>
      <w:keepNext/>
      <w:spacing w:before="0" w:after="0"/>
      <w:jc w:val="center"/>
    </w:pPr>
    <w:rPr>
      <w:color w:val="004A7F"/>
      <w:sz w:val="20"/>
    </w:rPr>
  </w:style>
  <w:style w:type="paragraph" w:customStyle="1" w:styleId="AlphaParagraph">
    <w:name w:val="Alpha Paragraph"/>
    <w:basedOn w:val="Normal"/>
    <w:qFormat/>
    <w:rsid w:val="00290798"/>
    <w:pPr>
      <w:numPr>
        <w:ilvl w:val="1"/>
        <w:numId w:val="7"/>
      </w:numPr>
      <w:spacing w:before="0"/>
    </w:pPr>
  </w:style>
  <w:style w:type="character" w:customStyle="1" w:styleId="DashChar">
    <w:name w:val="Dash Char"/>
    <w:basedOn w:val="DefaultParagraphFont"/>
    <w:link w:val="Dash"/>
    <w:uiPriority w:val="99"/>
    <w:locked/>
    <w:rsid w:val="00290798"/>
    <w:rPr>
      <w:rFonts w:ascii="Calibri Light" w:eastAsia="Times New Roman" w:hAnsi="Calibri Light" w:cs="Times New Roman"/>
      <w:szCs w:val="20"/>
      <w:lang w:eastAsia="en-AU"/>
    </w:rPr>
  </w:style>
  <w:style w:type="character" w:customStyle="1" w:styleId="DoubleDotChar">
    <w:name w:val="Double Dot Char"/>
    <w:basedOn w:val="DefaultParagraphFont"/>
    <w:link w:val="DoubleDot"/>
    <w:uiPriority w:val="99"/>
    <w:locked/>
    <w:rsid w:val="00290798"/>
    <w:rPr>
      <w:rFonts w:ascii="Calibri Light" w:eastAsia="Times New Roman" w:hAnsi="Calibri Light" w:cs="Times New Roman"/>
      <w:szCs w:val="20"/>
      <w:lang w:eastAsia="en-AU"/>
    </w:rPr>
  </w:style>
  <w:style w:type="character" w:customStyle="1" w:styleId="BulletChar">
    <w:name w:val="Bullet Char"/>
    <w:basedOn w:val="DefaultParagraphFont"/>
    <w:link w:val="Bullet"/>
    <w:locked/>
    <w:rsid w:val="009A7079"/>
    <w:rPr>
      <w:rFonts w:ascii="Calibri Light" w:eastAsia="Times New Roman" w:hAnsi="Calibri Light" w:cs="Times New Roman"/>
      <w:szCs w:val="20"/>
      <w:lang w:eastAsia="en-AU"/>
    </w:rPr>
  </w:style>
  <w:style w:type="paragraph" w:customStyle="1" w:styleId="BoxHeading">
    <w:name w:val="Box Heading"/>
    <w:basedOn w:val="Normal"/>
    <w:next w:val="Normal"/>
    <w:rsid w:val="00290798"/>
    <w:pPr>
      <w:keepNext/>
      <w:spacing w:before="240"/>
    </w:pPr>
    <w:rPr>
      <w:b/>
      <w:color w:val="2C384A" w:themeColor="accent1"/>
      <w:sz w:val="26"/>
      <w:szCs w:val="26"/>
    </w:rPr>
  </w:style>
  <w:style w:type="paragraph" w:customStyle="1" w:styleId="BoxText">
    <w:name w:val="Box Text"/>
    <w:basedOn w:val="Normal"/>
    <w:link w:val="BoxTextChar"/>
    <w:rsid w:val="00290798"/>
  </w:style>
  <w:style w:type="paragraph" w:customStyle="1" w:styleId="Bullet">
    <w:name w:val="Bullet"/>
    <w:basedOn w:val="Normal"/>
    <w:link w:val="BulletChar"/>
    <w:qFormat/>
    <w:rsid w:val="009A7079"/>
    <w:pPr>
      <w:numPr>
        <w:numId w:val="9"/>
      </w:numPr>
      <w:tabs>
        <w:tab w:val="left" w:pos="720"/>
      </w:tabs>
      <w:spacing w:before="0"/>
    </w:pPr>
  </w:style>
  <w:style w:type="paragraph" w:customStyle="1" w:styleId="ChartandTableFootnoteAlpha">
    <w:name w:val="Chart and Table Footnote Alpha"/>
    <w:rsid w:val="00290798"/>
    <w:pPr>
      <w:numPr>
        <w:numId w:val="8"/>
      </w:numPr>
      <w:spacing w:after="0" w:line="240" w:lineRule="auto"/>
      <w:jc w:val="both"/>
    </w:pPr>
    <w:rPr>
      <w:rFonts w:ascii="Calibri" w:eastAsia="Times New Roman" w:hAnsi="Calibri" w:cs="Times New Roman"/>
      <w:color w:val="000000"/>
      <w:sz w:val="18"/>
      <w:szCs w:val="16"/>
      <w:lang w:eastAsia="en-AU"/>
    </w:rPr>
  </w:style>
  <w:style w:type="paragraph" w:customStyle="1" w:styleId="ChartMainHeading">
    <w:name w:val="Chart Main Heading"/>
    <w:basedOn w:val="TableMainHeading"/>
    <w:next w:val="ChartGraphic"/>
    <w:rsid w:val="00290798"/>
    <w:pPr>
      <w:jc w:val="center"/>
    </w:pPr>
  </w:style>
  <w:style w:type="paragraph" w:customStyle="1" w:styleId="ChartorTableNote">
    <w:name w:val="Chart or Table Note"/>
    <w:next w:val="Normal"/>
    <w:rsid w:val="00290798"/>
    <w:pPr>
      <w:spacing w:after="0" w:line="240" w:lineRule="auto"/>
      <w:jc w:val="both"/>
    </w:pPr>
    <w:rPr>
      <w:rFonts w:ascii="Calibri" w:eastAsia="Times New Roman" w:hAnsi="Calibri" w:cs="Times New Roman"/>
      <w:color w:val="000000"/>
      <w:sz w:val="18"/>
      <w:szCs w:val="20"/>
      <w:lang w:eastAsia="en-AU"/>
    </w:rPr>
  </w:style>
  <w:style w:type="paragraph" w:customStyle="1" w:styleId="ChartSecondHeading">
    <w:name w:val="Chart Second Heading"/>
    <w:basedOn w:val="TableSecondHeading"/>
    <w:next w:val="ChartGraphic"/>
    <w:rsid w:val="00290798"/>
    <w:pPr>
      <w:jc w:val="center"/>
    </w:pPr>
    <w:rPr>
      <w:b w:val="0"/>
      <w:bCs/>
    </w:rPr>
  </w:style>
  <w:style w:type="paragraph" w:customStyle="1" w:styleId="ReportDate">
    <w:name w:val="Report Date"/>
    <w:basedOn w:val="Normal"/>
    <w:link w:val="ReportDateChar"/>
    <w:rsid w:val="00290798"/>
    <w:pPr>
      <w:keepNext/>
      <w:spacing w:before="0" w:after="360"/>
    </w:pPr>
    <w:rPr>
      <w:color w:val="90B6F0"/>
      <w:sz w:val="32"/>
    </w:rPr>
  </w:style>
  <w:style w:type="paragraph" w:customStyle="1" w:styleId="Dash">
    <w:name w:val="Dash"/>
    <w:basedOn w:val="Normal"/>
    <w:link w:val="DashChar"/>
    <w:uiPriority w:val="99"/>
    <w:qFormat/>
    <w:rsid w:val="00290798"/>
    <w:pPr>
      <w:numPr>
        <w:ilvl w:val="1"/>
        <w:numId w:val="9"/>
      </w:numPr>
      <w:spacing w:before="0"/>
    </w:pPr>
  </w:style>
  <w:style w:type="paragraph" w:customStyle="1" w:styleId="DoubleDot">
    <w:name w:val="Double Dot"/>
    <w:basedOn w:val="Normal"/>
    <w:link w:val="DoubleDotChar"/>
    <w:uiPriority w:val="99"/>
    <w:qFormat/>
    <w:rsid w:val="00290798"/>
    <w:pPr>
      <w:numPr>
        <w:ilvl w:val="2"/>
        <w:numId w:val="9"/>
      </w:numPr>
      <w:spacing w:before="0"/>
    </w:pPr>
  </w:style>
  <w:style w:type="paragraph" w:customStyle="1" w:styleId="TableMainHeading">
    <w:name w:val="Table Main Heading"/>
    <w:basedOn w:val="Heading3"/>
    <w:next w:val="Normal"/>
    <w:rsid w:val="006F10FC"/>
    <w:pPr>
      <w:spacing w:before="120"/>
      <w:outlineLvl w:val="9"/>
    </w:pPr>
    <w:rPr>
      <w:b w:val="0"/>
      <w:sz w:val="26"/>
    </w:rPr>
  </w:style>
  <w:style w:type="paragraph" w:customStyle="1" w:styleId="FooterEven">
    <w:name w:val="Footer Even"/>
    <w:basedOn w:val="Footer"/>
    <w:rsid w:val="00290798"/>
    <w:pPr>
      <w:keepNext/>
      <w:tabs>
        <w:tab w:val="clear" w:pos="4513"/>
        <w:tab w:val="clear" w:pos="9026"/>
        <w:tab w:val="right" w:pos="9072"/>
      </w:tabs>
      <w:jc w:val="left"/>
    </w:pPr>
    <w:rPr>
      <w:noProof/>
      <w:color w:val="2C384A" w:themeColor="accent1"/>
    </w:rPr>
  </w:style>
  <w:style w:type="paragraph" w:customStyle="1" w:styleId="FooterOdd">
    <w:name w:val="Footer Odd"/>
    <w:basedOn w:val="Footer"/>
    <w:rsid w:val="00290798"/>
    <w:pPr>
      <w:keepNext/>
      <w:tabs>
        <w:tab w:val="clear" w:pos="4513"/>
        <w:tab w:val="clear" w:pos="9026"/>
        <w:tab w:val="right" w:pos="9072"/>
      </w:tabs>
      <w:jc w:val="right"/>
    </w:pPr>
    <w:rPr>
      <w:color w:val="2C384A" w:themeColor="accent1"/>
    </w:rPr>
  </w:style>
  <w:style w:type="character" w:styleId="Hyperlink">
    <w:name w:val="Hyperlink"/>
    <w:basedOn w:val="DefaultParagraphFont"/>
    <w:uiPriority w:val="99"/>
    <w:rsid w:val="00043EC4"/>
    <w:rPr>
      <w:color w:val="3A6FAF"/>
      <w:u w:val="single"/>
    </w:rPr>
  </w:style>
  <w:style w:type="paragraph" w:customStyle="1" w:styleId="OutlineNumbered1">
    <w:name w:val="Outline Numbered 1"/>
    <w:basedOn w:val="Normal"/>
    <w:link w:val="OutlineNumbered1Char"/>
    <w:rsid w:val="00290798"/>
    <w:pPr>
      <w:numPr>
        <w:numId w:val="5"/>
      </w:numPr>
      <w:spacing w:before="0"/>
    </w:pPr>
  </w:style>
  <w:style w:type="paragraph" w:customStyle="1" w:styleId="OutlineNumbered2">
    <w:name w:val="Outline Numbered 2"/>
    <w:basedOn w:val="Normal"/>
    <w:rsid w:val="00290798"/>
    <w:pPr>
      <w:numPr>
        <w:ilvl w:val="1"/>
        <w:numId w:val="5"/>
      </w:numPr>
      <w:spacing w:before="0"/>
    </w:pPr>
  </w:style>
  <w:style w:type="paragraph" w:customStyle="1" w:styleId="OutlineNumbered3">
    <w:name w:val="Outline Numbered 3"/>
    <w:basedOn w:val="Normal"/>
    <w:rsid w:val="00290798"/>
    <w:pPr>
      <w:numPr>
        <w:ilvl w:val="2"/>
        <w:numId w:val="5"/>
      </w:numPr>
      <w:spacing w:before="0"/>
    </w:pPr>
  </w:style>
  <w:style w:type="paragraph" w:customStyle="1" w:styleId="SingleParagraph">
    <w:name w:val="Single Paragraph"/>
    <w:basedOn w:val="Normal"/>
    <w:next w:val="Normal"/>
    <w:link w:val="SingleParagraphChar"/>
    <w:rsid w:val="00290798"/>
    <w:pPr>
      <w:spacing w:before="0" w:after="0"/>
    </w:pPr>
  </w:style>
  <w:style w:type="paragraph" w:customStyle="1" w:styleId="TableSecondHeading">
    <w:name w:val="Table Second Heading"/>
    <w:basedOn w:val="Normal"/>
    <w:next w:val="Normal"/>
    <w:rsid w:val="00290798"/>
    <w:pPr>
      <w:keepNext/>
      <w:spacing w:before="0" w:after="20"/>
    </w:pPr>
    <w:rPr>
      <w:b/>
      <w:color w:val="004A7F"/>
    </w:rPr>
  </w:style>
  <w:style w:type="paragraph" w:customStyle="1" w:styleId="TableColumnHeadingCentred">
    <w:name w:val="Table Column Heading Centred"/>
    <w:basedOn w:val="TableTextLeft"/>
    <w:rsid w:val="00290798"/>
    <w:pPr>
      <w:jc w:val="center"/>
    </w:pPr>
    <w:rPr>
      <w:b/>
      <w:color w:val="2C384A" w:themeColor="accent1"/>
      <w:sz w:val="20"/>
    </w:rPr>
  </w:style>
  <w:style w:type="paragraph" w:customStyle="1" w:styleId="TableColumnHeadingLeft">
    <w:name w:val="Table Column Heading Left"/>
    <w:basedOn w:val="TableTextLeft"/>
    <w:rsid w:val="00290798"/>
    <w:rPr>
      <w:b/>
      <w:color w:val="2C384A" w:themeColor="accent1"/>
      <w:sz w:val="20"/>
    </w:rPr>
  </w:style>
  <w:style w:type="paragraph" w:customStyle="1" w:styleId="TableColumnHeadingRight">
    <w:name w:val="Table Column Heading Right"/>
    <w:basedOn w:val="TableTextLeft"/>
    <w:rsid w:val="00290798"/>
    <w:pPr>
      <w:jc w:val="right"/>
    </w:pPr>
    <w:rPr>
      <w:b/>
      <w:color w:val="2C384A" w:themeColor="accent1"/>
      <w:sz w:val="20"/>
    </w:rPr>
  </w:style>
  <w:style w:type="table" w:styleId="TableGrid">
    <w:name w:val="Table Grid"/>
    <w:basedOn w:val="TableNormal"/>
    <w:uiPriority w:val="39"/>
    <w:rsid w:val="00290798"/>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2C384A" w:themeColor="accent1"/>
        <w:sz w:val="20"/>
      </w:rPr>
      <w:tblPr/>
      <w:tcPr>
        <w:shd w:val="clear" w:color="auto" w:fill="EEEEEE" w:themeFill="background2"/>
      </w:tcPr>
    </w:tblStylePr>
  </w:style>
  <w:style w:type="paragraph" w:customStyle="1" w:styleId="TableTextCentered">
    <w:name w:val="Table Text Centered"/>
    <w:basedOn w:val="TableTextRight"/>
    <w:rsid w:val="00290798"/>
    <w:pPr>
      <w:jc w:val="center"/>
    </w:pPr>
  </w:style>
  <w:style w:type="paragraph" w:customStyle="1" w:styleId="TableTextLeft">
    <w:name w:val="Table Text Left"/>
    <w:basedOn w:val="TableTextRight"/>
    <w:rsid w:val="00290798"/>
    <w:pPr>
      <w:jc w:val="left"/>
    </w:pPr>
  </w:style>
  <w:style w:type="paragraph" w:customStyle="1" w:styleId="TableTextRight">
    <w:name w:val="Table Text Right"/>
    <w:basedOn w:val="Normal"/>
    <w:rsid w:val="00290798"/>
    <w:pPr>
      <w:spacing w:before="40" w:after="40"/>
      <w:jc w:val="right"/>
    </w:pPr>
    <w:rPr>
      <w:color w:val="000000"/>
      <w:sz w:val="18"/>
    </w:rPr>
  </w:style>
  <w:style w:type="paragraph" w:styleId="TOC1">
    <w:name w:val="toc 1"/>
    <w:basedOn w:val="Normal"/>
    <w:next w:val="Normal"/>
    <w:uiPriority w:val="39"/>
    <w:rsid w:val="00290798"/>
    <w:pPr>
      <w:keepNext/>
      <w:tabs>
        <w:tab w:val="right" w:leader="dot" w:pos="9072"/>
      </w:tabs>
      <w:spacing w:before="180" w:after="0"/>
      <w:ind w:right="-2"/>
    </w:pPr>
    <w:rPr>
      <w:b/>
      <w:noProof/>
      <w:color w:val="2C384A" w:themeColor="accent1"/>
      <w:szCs w:val="22"/>
    </w:rPr>
  </w:style>
  <w:style w:type="paragraph" w:styleId="TOC2">
    <w:name w:val="toc 2"/>
    <w:basedOn w:val="Normal"/>
    <w:next w:val="Normal"/>
    <w:uiPriority w:val="39"/>
    <w:rsid w:val="00290798"/>
    <w:pPr>
      <w:keepNext/>
      <w:tabs>
        <w:tab w:val="right" w:leader="dot" w:pos="9072"/>
      </w:tabs>
      <w:spacing w:before="40" w:after="20"/>
      <w:ind w:right="-2"/>
    </w:pPr>
    <w:rPr>
      <w:noProof/>
      <w:color w:val="5D779D" w:themeColor="accent3"/>
    </w:rPr>
  </w:style>
  <w:style w:type="paragraph" w:styleId="TOC3">
    <w:name w:val="toc 3"/>
    <w:basedOn w:val="Normal"/>
    <w:next w:val="Normal"/>
    <w:uiPriority w:val="39"/>
    <w:rsid w:val="00290798"/>
    <w:pPr>
      <w:tabs>
        <w:tab w:val="right" w:leader="dot" w:pos="9072"/>
      </w:tabs>
      <w:spacing w:before="20" w:after="0"/>
      <w:ind w:left="284" w:right="-2"/>
    </w:pPr>
    <w:rPr>
      <w:rFonts w:cs="Calibri"/>
      <w:noProof/>
    </w:rPr>
  </w:style>
  <w:style w:type="numbering" w:customStyle="1" w:styleId="OutlineList">
    <w:name w:val="OutlineList"/>
    <w:uiPriority w:val="99"/>
    <w:rsid w:val="00290798"/>
    <w:pPr>
      <w:numPr>
        <w:numId w:val="4"/>
      </w:numPr>
    </w:pPr>
  </w:style>
  <w:style w:type="numbering" w:customStyle="1" w:styleId="BulletedList">
    <w:name w:val="Bulleted List"/>
    <w:uiPriority w:val="99"/>
    <w:rsid w:val="00290798"/>
    <w:pPr>
      <w:numPr>
        <w:numId w:val="1"/>
      </w:numPr>
    </w:pPr>
  </w:style>
  <w:style w:type="numbering" w:customStyle="1" w:styleId="BoxBulletedList">
    <w:name w:val="Box Bulleted List"/>
    <w:uiPriority w:val="99"/>
    <w:rsid w:val="00290798"/>
    <w:pPr>
      <w:numPr>
        <w:numId w:val="2"/>
      </w:numPr>
    </w:pPr>
  </w:style>
  <w:style w:type="numbering" w:customStyle="1" w:styleId="OneLevelList">
    <w:name w:val="OneLevelList"/>
    <w:uiPriority w:val="99"/>
    <w:rsid w:val="00290798"/>
    <w:pPr>
      <w:numPr>
        <w:numId w:val="3"/>
      </w:numPr>
    </w:pPr>
  </w:style>
  <w:style w:type="numbering" w:customStyle="1" w:styleId="ChartandTableFootnoteAlphaList">
    <w:name w:val="ChartandTableFootnoteAlphaList"/>
    <w:uiPriority w:val="99"/>
    <w:rsid w:val="00290798"/>
    <w:pPr>
      <w:numPr>
        <w:numId w:val="8"/>
      </w:numPr>
    </w:pPr>
  </w:style>
  <w:style w:type="paragraph" w:customStyle="1" w:styleId="Heading1Numbered">
    <w:name w:val="Heading 1 Numbered"/>
    <w:basedOn w:val="Heading1"/>
    <w:next w:val="Normal"/>
    <w:rsid w:val="00290798"/>
    <w:pPr>
      <w:numPr>
        <w:numId w:val="6"/>
      </w:numPr>
    </w:pPr>
  </w:style>
  <w:style w:type="character" w:customStyle="1" w:styleId="SingleParagraphChar">
    <w:name w:val="Single Paragraph Char"/>
    <w:basedOn w:val="DefaultParagraphFont"/>
    <w:link w:val="SingleParagraph"/>
    <w:rsid w:val="00290798"/>
    <w:rPr>
      <w:rFonts w:ascii="Calibri Light" w:eastAsia="Times New Roman" w:hAnsi="Calibri Light" w:cs="Times New Roman"/>
      <w:szCs w:val="20"/>
      <w:lang w:eastAsia="en-AU"/>
    </w:rPr>
  </w:style>
  <w:style w:type="paragraph" w:customStyle="1" w:styleId="Heading2Numbered">
    <w:name w:val="Heading 2 Numbered"/>
    <w:basedOn w:val="Heading2"/>
    <w:next w:val="Normal"/>
    <w:rsid w:val="00290798"/>
    <w:pPr>
      <w:numPr>
        <w:ilvl w:val="1"/>
        <w:numId w:val="6"/>
      </w:numPr>
      <w:ind w:left="284" w:hanging="284"/>
    </w:pPr>
  </w:style>
  <w:style w:type="paragraph" w:customStyle="1" w:styleId="Heading3Numbered">
    <w:name w:val="Heading 3 Numbered"/>
    <w:basedOn w:val="Heading3"/>
    <w:rsid w:val="00290798"/>
    <w:pPr>
      <w:numPr>
        <w:ilvl w:val="2"/>
        <w:numId w:val="6"/>
      </w:numPr>
      <w:ind w:left="284" w:hanging="284"/>
    </w:pPr>
  </w:style>
  <w:style w:type="paragraph" w:styleId="Title">
    <w:name w:val="Title"/>
    <w:basedOn w:val="Normal"/>
    <w:next w:val="Normal"/>
    <w:link w:val="TitleChar"/>
    <w:uiPriority w:val="10"/>
    <w:rsid w:val="00290798"/>
    <w:pPr>
      <w:spacing w:before="0" w:after="300"/>
      <w:contextualSpacing/>
      <w:outlineLvl w:val="0"/>
    </w:pPr>
    <w:rPr>
      <w:rFonts w:eastAsiaTheme="majorEastAsia" w:cstheme="majorBidi"/>
      <w:b/>
      <w:color w:val="FFFFFF" w:themeColor="background1"/>
      <w:spacing w:val="5"/>
      <w:kern w:val="28"/>
      <w:sz w:val="72"/>
      <w:szCs w:val="52"/>
    </w:rPr>
  </w:style>
  <w:style w:type="character" w:customStyle="1" w:styleId="TitleChar">
    <w:name w:val="Title Char"/>
    <w:basedOn w:val="DefaultParagraphFont"/>
    <w:link w:val="Title"/>
    <w:uiPriority w:val="10"/>
    <w:rsid w:val="00290798"/>
    <w:rPr>
      <w:rFonts w:ascii="Calibri Light" w:eastAsiaTheme="majorEastAsia" w:hAnsi="Calibri Light" w:cstheme="majorBidi"/>
      <w:b/>
      <w:color w:val="FFFFFF" w:themeColor="background1"/>
      <w:spacing w:val="5"/>
      <w:kern w:val="28"/>
      <w:sz w:val="72"/>
      <w:szCs w:val="52"/>
      <w:lang w:eastAsia="en-AU"/>
    </w:rPr>
  </w:style>
  <w:style w:type="paragraph" w:styleId="Subtitle">
    <w:name w:val="Subtitle"/>
    <w:basedOn w:val="Normal"/>
    <w:next w:val="Normal"/>
    <w:link w:val="SubtitleChar"/>
    <w:uiPriority w:val="11"/>
    <w:rsid w:val="00290798"/>
    <w:pPr>
      <w:numPr>
        <w:ilvl w:val="1"/>
      </w:numPr>
    </w:pPr>
    <w:rPr>
      <w:rFonts w:eastAsiaTheme="majorEastAsia" w:cstheme="majorBidi"/>
      <w:iCs/>
      <w:color w:val="EEEEEE"/>
      <w:sz w:val="44"/>
      <w:szCs w:val="44"/>
    </w:rPr>
  </w:style>
  <w:style w:type="character" w:customStyle="1" w:styleId="SubtitleChar">
    <w:name w:val="Subtitle Char"/>
    <w:basedOn w:val="DefaultParagraphFont"/>
    <w:link w:val="Subtitle"/>
    <w:uiPriority w:val="11"/>
    <w:rsid w:val="00290798"/>
    <w:rPr>
      <w:rFonts w:ascii="Calibri Light" w:eastAsiaTheme="majorEastAsia" w:hAnsi="Calibri Light" w:cstheme="majorBidi"/>
      <w:iCs/>
      <w:color w:val="EEEEEE"/>
      <w:sz w:val="44"/>
      <w:szCs w:val="44"/>
      <w:lang w:eastAsia="en-AU"/>
    </w:rPr>
  </w:style>
  <w:style w:type="character" w:styleId="SubtleEmphasis">
    <w:name w:val="Subtle Emphasis"/>
    <w:basedOn w:val="DefaultParagraphFont"/>
    <w:uiPriority w:val="19"/>
    <w:rsid w:val="00290798"/>
    <w:rPr>
      <w:i/>
      <w:iCs/>
      <w:color w:val="808080" w:themeColor="text1" w:themeTint="7F"/>
    </w:rPr>
  </w:style>
  <w:style w:type="paragraph" w:styleId="Footer">
    <w:name w:val="footer"/>
    <w:basedOn w:val="Normal"/>
    <w:link w:val="FooterChar"/>
    <w:unhideWhenUsed/>
    <w:rsid w:val="00290798"/>
    <w:pPr>
      <w:tabs>
        <w:tab w:val="center" w:pos="4513"/>
        <w:tab w:val="right" w:pos="9026"/>
      </w:tabs>
      <w:spacing w:before="0" w:after="0"/>
      <w:jc w:val="center"/>
    </w:pPr>
    <w:rPr>
      <w:color w:val="002C47"/>
      <w:sz w:val="20"/>
    </w:rPr>
  </w:style>
  <w:style w:type="character" w:customStyle="1" w:styleId="FooterChar">
    <w:name w:val="Footer Char"/>
    <w:basedOn w:val="DefaultParagraphFont"/>
    <w:link w:val="Footer"/>
    <w:rsid w:val="00290798"/>
    <w:rPr>
      <w:rFonts w:ascii="Calibri Light" w:eastAsia="Times New Roman" w:hAnsi="Calibri Light" w:cs="Times New Roman"/>
      <w:color w:val="002C47"/>
      <w:sz w:val="20"/>
      <w:szCs w:val="20"/>
      <w:lang w:eastAsia="en-AU"/>
    </w:rPr>
  </w:style>
  <w:style w:type="paragraph" w:styleId="Header">
    <w:name w:val="header"/>
    <w:basedOn w:val="Normal"/>
    <w:link w:val="HeaderChar"/>
    <w:uiPriority w:val="99"/>
    <w:unhideWhenUsed/>
    <w:rsid w:val="00290798"/>
    <w:pPr>
      <w:keepNext/>
      <w:spacing w:before="0" w:after="0"/>
      <w:jc w:val="right"/>
    </w:pPr>
    <w:rPr>
      <w:color w:val="004A7F"/>
      <w:sz w:val="20"/>
    </w:rPr>
  </w:style>
  <w:style w:type="character" w:customStyle="1" w:styleId="HeaderChar">
    <w:name w:val="Header Char"/>
    <w:basedOn w:val="DefaultParagraphFont"/>
    <w:link w:val="Header"/>
    <w:uiPriority w:val="99"/>
    <w:rsid w:val="00290798"/>
    <w:rPr>
      <w:rFonts w:ascii="Calibri Light" w:eastAsia="Times New Roman" w:hAnsi="Calibri Light" w:cs="Times New Roman"/>
      <w:color w:val="004A7F"/>
      <w:sz w:val="20"/>
      <w:szCs w:val="20"/>
      <w:lang w:eastAsia="en-AU"/>
    </w:rPr>
  </w:style>
  <w:style w:type="character" w:styleId="PlaceholderText">
    <w:name w:val="Placeholder Text"/>
    <w:basedOn w:val="DefaultParagraphFont"/>
    <w:uiPriority w:val="99"/>
    <w:semiHidden/>
    <w:rsid w:val="00290798"/>
    <w:rPr>
      <w:color w:val="808080"/>
    </w:rPr>
  </w:style>
  <w:style w:type="paragraph" w:customStyle="1" w:styleId="AppendixHeading">
    <w:name w:val="Appendix Heading"/>
    <w:basedOn w:val="Heading1"/>
    <w:next w:val="Normal"/>
    <w:rsid w:val="00290798"/>
  </w:style>
  <w:style w:type="paragraph" w:customStyle="1" w:styleId="HeadingBase">
    <w:name w:val="Heading Base"/>
    <w:rsid w:val="00290798"/>
    <w:pPr>
      <w:keepNext/>
      <w:spacing w:after="120" w:line="240" w:lineRule="auto"/>
    </w:pPr>
    <w:rPr>
      <w:rFonts w:ascii="Calibri" w:eastAsia="Times New Roman" w:hAnsi="Calibri" w:cs="Arial"/>
      <w:bCs/>
      <w:color w:val="002C4A"/>
      <w:kern w:val="32"/>
      <w:sz w:val="48"/>
      <w:szCs w:val="36"/>
      <w:lang w:eastAsia="en-AU"/>
    </w:rPr>
  </w:style>
  <w:style w:type="character" w:customStyle="1" w:styleId="ReportDateChar">
    <w:name w:val="Report Date Char"/>
    <w:basedOn w:val="DefaultParagraphFont"/>
    <w:link w:val="ReportDate"/>
    <w:rsid w:val="00290798"/>
    <w:rPr>
      <w:rFonts w:ascii="Calibri Light" w:eastAsia="Times New Roman" w:hAnsi="Calibri Light" w:cs="Times New Roman"/>
      <w:color w:val="90B6F0"/>
      <w:sz w:val="32"/>
      <w:szCs w:val="20"/>
      <w:lang w:eastAsia="en-AU"/>
    </w:rPr>
  </w:style>
  <w:style w:type="paragraph" w:customStyle="1" w:styleId="NotesHeading">
    <w:name w:val="Notes Heading"/>
    <w:basedOn w:val="Normal"/>
    <w:rsid w:val="00290798"/>
    <w:pPr>
      <w:keepNext/>
      <w:spacing w:before="240" w:after="360"/>
      <w:jc w:val="center"/>
    </w:pPr>
    <w:rPr>
      <w:rFonts w:ascii="Century Gothic" w:hAnsi="Century Gothic"/>
      <w:smallCaps/>
      <w:color w:val="5F5F5F" w:themeColor="text2"/>
      <w:sz w:val="36"/>
      <w:szCs w:val="36"/>
    </w:rPr>
  </w:style>
  <w:style w:type="paragraph" w:styleId="ListParagraph">
    <w:name w:val="List Paragraph"/>
    <w:basedOn w:val="Normal"/>
    <w:uiPriority w:val="34"/>
    <w:rsid w:val="00290798"/>
    <w:pPr>
      <w:ind w:left="720"/>
      <w:contextualSpacing/>
    </w:pPr>
  </w:style>
  <w:style w:type="paragraph" w:customStyle="1" w:styleId="TableTextIndented">
    <w:name w:val="Table Text Indented"/>
    <w:basedOn w:val="TableTextLeft"/>
    <w:rsid w:val="00290798"/>
    <w:pPr>
      <w:ind w:left="284"/>
    </w:pPr>
  </w:style>
  <w:style w:type="paragraph" w:customStyle="1" w:styleId="TableHeadingContinued">
    <w:name w:val="Table Heading Continued"/>
    <w:basedOn w:val="TableMainHeading"/>
    <w:next w:val="TableGraphic"/>
    <w:rsid w:val="00290798"/>
  </w:style>
  <w:style w:type="paragraph" w:customStyle="1" w:styleId="TableGraphic">
    <w:name w:val="Table Graphic"/>
    <w:basedOn w:val="HeadingBase"/>
    <w:next w:val="Normal"/>
    <w:rsid w:val="00290798"/>
    <w:pPr>
      <w:spacing w:after="0"/>
    </w:pPr>
  </w:style>
  <w:style w:type="paragraph" w:customStyle="1" w:styleId="HeaderEven">
    <w:name w:val="Header Even"/>
    <w:basedOn w:val="Header"/>
    <w:qFormat/>
    <w:rsid w:val="00290798"/>
    <w:pPr>
      <w:jc w:val="left"/>
    </w:pPr>
    <w:rPr>
      <w:color w:val="002C47"/>
    </w:rPr>
  </w:style>
  <w:style w:type="paragraph" w:customStyle="1" w:styleId="HeaderOdd">
    <w:name w:val="Header Odd"/>
    <w:basedOn w:val="Header"/>
    <w:qFormat/>
    <w:rsid w:val="00290798"/>
    <w:rPr>
      <w:color w:val="002C47"/>
    </w:rPr>
  </w:style>
  <w:style w:type="paragraph" w:styleId="FootnoteText">
    <w:name w:val="footnote text"/>
    <w:basedOn w:val="Normal"/>
    <w:link w:val="FootnoteTextChar"/>
    <w:uiPriority w:val="99"/>
    <w:rsid w:val="00290798"/>
    <w:pPr>
      <w:spacing w:before="0" w:after="0"/>
      <w:ind w:left="397" w:hanging="397"/>
    </w:pPr>
    <w:rPr>
      <w:sz w:val="20"/>
    </w:rPr>
  </w:style>
  <w:style w:type="character" w:customStyle="1" w:styleId="FootnoteTextChar">
    <w:name w:val="Footnote Text Char"/>
    <w:basedOn w:val="DefaultParagraphFont"/>
    <w:link w:val="FootnoteText"/>
    <w:uiPriority w:val="99"/>
    <w:rsid w:val="00290798"/>
    <w:rPr>
      <w:rFonts w:ascii="Calibri Light" w:eastAsia="Times New Roman" w:hAnsi="Calibri Light" w:cs="Times New Roman"/>
      <w:sz w:val="20"/>
      <w:szCs w:val="20"/>
      <w:lang w:eastAsia="en-AU"/>
    </w:rPr>
  </w:style>
  <w:style w:type="character" w:styleId="FootnoteReference">
    <w:name w:val="footnote reference"/>
    <w:basedOn w:val="DefaultParagraphFont"/>
    <w:uiPriority w:val="99"/>
    <w:rsid w:val="00290798"/>
    <w:rPr>
      <w:sz w:val="18"/>
    </w:rPr>
  </w:style>
  <w:style w:type="paragraph" w:styleId="BalloonText">
    <w:name w:val="Balloon Text"/>
    <w:basedOn w:val="Normal"/>
    <w:link w:val="BalloonTextChar"/>
    <w:uiPriority w:val="99"/>
    <w:semiHidden/>
    <w:unhideWhenUsed/>
    <w:rsid w:val="0029079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798"/>
    <w:rPr>
      <w:rFonts w:ascii="Tahoma" w:eastAsia="Times New Roman" w:hAnsi="Tahoma" w:cs="Tahoma"/>
      <w:sz w:val="16"/>
      <w:szCs w:val="16"/>
      <w:lang w:eastAsia="en-AU"/>
    </w:rPr>
  </w:style>
  <w:style w:type="character" w:customStyle="1" w:styleId="BoxTextChar">
    <w:name w:val="Box Text Char"/>
    <w:basedOn w:val="DefaultParagraphFont"/>
    <w:link w:val="BoxText"/>
    <w:locked/>
    <w:rsid w:val="00290798"/>
    <w:rPr>
      <w:rFonts w:ascii="Calibri Light" w:eastAsia="Times New Roman" w:hAnsi="Calibri Light" w:cs="Times New Roman"/>
      <w:szCs w:val="20"/>
      <w:lang w:eastAsia="en-AU"/>
    </w:rPr>
  </w:style>
  <w:style w:type="paragraph" w:customStyle="1" w:styleId="Boxbullet">
    <w:name w:val="Box bullet"/>
    <w:basedOn w:val="Bullet"/>
    <w:rsid w:val="00290798"/>
    <w:pPr>
      <w:numPr>
        <w:numId w:val="10"/>
      </w:numPr>
      <w:tabs>
        <w:tab w:val="clear" w:pos="283"/>
        <w:tab w:val="num" w:pos="284"/>
        <w:tab w:val="num" w:pos="520"/>
      </w:tabs>
      <w:spacing w:before="60"/>
    </w:pPr>
    <w:rPr>
      <w:color w:val="0D0D0D" w:themeColor="text1" w:themeTint="F2"/>
    </w:rPr>
  </w:style>
  <w:style w:type="paragraph" w:customStyle="1" w:styleId="Boxdash">
    <w:name w:val="Box dash"/>
    <w:basedOn w:val="Dash"/>
    <w:rsid w:val="00290798"/>
    <w:pPr>
      <w:numPr>
        <w:numId w:val="10"/>
      </w:numPr>
      <w:tabs>
        <w:tab w:val="clear" w:pos="567"/>
        <w:tab w:val="num" w:pos="1040"/>
      </w:tabs>
      <w:spacing w:before="60" w:after="0" w:line="276" w:lineRule="auto"/>
    </w:pPr>
    <w:rPr>
      <w:rFonts w:eastAsiaTheme="minorHAnsi"/>
      <w:color w:val="0D0D0D" w:themeColor="text1" w:themeTint="F2"/>
      <w:lang w:eastAsia="en-US"/>
    </w:rPr>
  </w:style>
  <w:style w:type="paragraph" w:customStyle="1" w:styleId="Boxdoubledot">
    <w:name w:val="Box double dot"/>
    <w:basedOn w:val="DoubleDot"/>
    <w:rsid w:val="00290798"/>
    <w:pPr>
      <w:numPr>
        <w:numId w:val="10"/>
      </w:numPr>
      <w:tabs>
        <w:tab w:val="clear" w:pos="851"/>
        <w:tab w:val="left" w:pos="567"/>
        <w:tab w:val="num" w:pos="1560"/>
      </w:tabs>
      <w:spacing w:before="60" w:after="0" w:line="276" w:lineRule="auto"/>
    </w:pPr>
    <w:rPr>
      <w:rFonts w:eastAsiaTheme="minorHAnsi"/>
      <w:color w:val="0D0D0D" w:themeColor="text1" w:themeTint="F2"/>
      <w:lang w:eastAsia="en-US"/>
    </w:rPr>
  </w:style>
  <w:style w:type="paragraph" w:customStyle="1" w:styleId="Instructions">
    <w:name w:val="Instructions"/>
    <w:basedOn w:val="Normal"/>
    <w:uiPriority w:val="1"/>
    <w:qFormat/>
    <w:rsid w:val="00290798"/>
    <w:pPr>
      <w:shd w:val="clear" w:color="auto" w:fill="FFFF00"/>
      <w:ind w:left="170" w:hanging="170"/>
    </w:pPr>
    <w:rPr>
      <w:rFonts w:asciiTheme="minorHAnsi" w:hAnsiTheme="minorHAnsi"/>
      <w:sz w:val="20"/>
      <w:szCs w:val="24"/>
    </w:rPr>
  </w:style>
  <w:style w:type="character" w:styleId="CommentReference">
    <w:name w:val="annotation reference"/>
    <w:basedOn w:val="DefaultParagraphFont"/>
    <w:uiPriority w:val="99"/>
    <w:semiHidden/>
    <w:unhideWhenUsed/>
    <w:rsid w:val="00290798"/>
    <w:rPr>
      <w:sz w:val="16"/>
      <w:szCs w:val="16"/>
    </w:rPr>
  </w:style>
  <w:style w:type="paragraph" w:styleId="CommentText">
    <w:name w:val="annotation text"/>
    <w:basedOn w:val="Normal"/>
    <w:link w:val="CommentTextChar"/>
    <w:uiPriority w:val="99"/>
    <w:unhideWhenUsed/>
    <w:rsid w:val="00290798"/>
    <w:rPr>
      <w:rFonts w:ascii="Calibri" w:hAnsi="Calibri"/>
      <w:sz w:val="20"/>
    </w:rPr>
  </w:style>
  <w:style w:type="character" w:customStyle="1" w:styleId="CommentTextChar">
    <w:name w:val="Comment Text Char"/>
    <w:basedOn w:val="DefaultParagraphFont"/>
    <w:link w:val="CommentText"/>
    <w:uiPriority w:val="99"/>
    <w:rsid w:val="00290798"/>
    <w:rPr>
      <w:rFonts w:ascii="Calibri" w:eastAsia="Times New Roman" w:hAnsi="Calibri" w:cs="Times New Roman"/>
      <w:sz w:val="20"/>
      <w:szCs w:val="20"/>
      <w:lang w:eastAsia="en-AU"/>
    </w:rPr>
  </w:style>
  <w:style w:type="paragraph" w:customStyle="1" w:styleId="SecurityClassificationHeader">
    <w:name w:val="Security Classification Header"/>
    <w:link w:val="SecurityClassificationHeaderChar"/>
    <w:rsid w:val="00290798"/>
    <w:pPr>
      <w:spacing w:before="360" w:after="60"/>
      <w:jc w:val="center"/>
    </w:pPr>
    <w:rPr>
      <w:rFonts w:ascii="Calibri" w:eastAsia="Times New Roman" w:hAnsi="Calibri" w:cs="Calibri"/>
      <w:b/>
      <w:color w:val="FF0000"/>
      <w:sz w:val="24"/>
      <w:szCs w:val="20"/>
      <w:lang w:eastAsia="en-AU"/>
    </w:rPr>
  </w:style>
  <w:style w:type="character" w:customStyle="1" w:styleId="SecurityClassificationHeaderChar">
    <w:name w:val="Security Classification Header Char"/>
    <w:basedOn w:val="HeaderChar"/>
    <w:link w:val="SecurityClassificationHeader"/>
    <w:rsid w:val="00290798"/>
    <w:rPr>
      <w:rFonts w:ascii="Calibri" w:eastAsia="Times New Roman" w:hAnsi="Calibri" w:cs="Calibri"/>
      <w:b/>
      <w:color w:val="FF0000"/>
      <w:sz w:val="24"/>
      <w:szCs w:val="20"/>
      <w:lang w:eastAsia="en-AU"/>
    </w:rPr>
  </w:style>
  <w:style w:type="paragraph" w:customStyle="1" w:styleId="SecurityClassificationFooter">
    <w:name w:val="Security Classification Footer"/>
    <w:link w:val="SecurityClassificationFooterChar"/>
    <w:rsid w:val="00290798"/>
    <w:pPr>
      <w:spacing w:before="360" w:after="60"/>
      <w:jc w:val="center"/>
    </w:pPr>
    <w:rPr>
      <w:rFonts w:ascii="Calibri" w:eastAsia="Times New Roman" w:hAnsi="Calibri" w:cs="Calibri"/>
      <w:b/>
      <w:color w:val="FF0000"/>
      <w:sz w:val="24"/>
      <w:szCs w:val="20"/>
      <w:lang w:eastAsia="en-AU"/>
    </w:rPr>
  </w:style>
  <w:style w:type="character" w:customStyle="1" w:styleId="SecurityClassificationFooterChar">
    <w:name w:val="Security Classification Footer Char"/>
    <w:basedOn w:val="HeaderChar"/>
    <w:link w:val="SecurityClassificationFooter"/>
    <w:rsid w:val="00290798"/>
    <w:rPr>
      <w:rFonts w:ascii="Calibri" w:eastAsia="Times New Roman" w:hAnsi="Calibri" w:cs="Calibri"/>
      <w:b/>
      <w:color w:val="FF0000"/>
      <w:sz w:val="24"/>
      <w:szCs w:val="20"/>
      <w:lang w:eastAsia="en-AU"/>
    </w:rPr>
  </w:style>
  <w:style w:type="paragraph" w:customStyle="1" w:styleId="DLMSecurityHeader">
    <w:name w:val="DLM Security Header"/>
    <w:link w:val="DLMSecurityHeaderChar"/>
    <w:rsid w:val="00290798"/>
    <w:pPr>
      <w:spacing w:before="60" w:after="240"/>
      <w:jc w:val="center"/>
    </w:pPr>
    <w:rPr>
      <w:rFonts w:ascii="Calibri" w:eastAsia="Times New Roman" w:hAnsi="Calibri" w:cs="Calibri"/>
      <w:b/>
      <w:color w:val="FF0000"/>
      <w:sz w:val="24"/>
      <w:szCs w:val="20"/>
      <w:lang w:eastAsia="en-AU"/>
    </w:rPr>
  </w:style>
  <w:style w:type="character" w:customStyle="1" w:styleId="DLMSecurityHeaderChar">
    <w:name w:val="DLM Security Header Char"/>
    <w:basedOn w:val="HeaderChar"/>
    <w:link w:val="DLMSecurityHeader"/>
    <w:rsid w:val="00290798"/>
    <w:rPr>
      <w:rFonts w:ascii="Calibri" w:eastAsia="Times New Roman" w:hAnsi="Calibri" w:cs="Calibri"/>
      <w:b/>
      <w:color w:val="FF0000"/>
      <w:sz w:val="24"/>
      <w:szCs w:val="20"/>
      <w:lang w:eastAsia="en-AU"/>
    </w:rPr>
  </w:style>
  <w:style w:type="paragraph" w:customStyle="1" w:styleId="DLMSecurityFooter">
    <w:name w:val="DLM Security Footer"/>
    <w:link w:val="DLMSecurityFooterChar"/>
    <w:rsid w:val="00290798"/>
    <w:pPr>
      <w:spacing w:before="240" w:after="60"/>
      <w:jc w:val="center"/>
    </w:pPr>
    <w:rPr>
      <w:rFonts w:ascii="Calibri" w:eastAsia="Times New Roman" w:hAnsi="Calibri" w:cs="Calibri"/>
      <w:b/>
      <w:color w:val="FF0000"/>
      <w:sz w:val="24"/>
      <w:szCs w:val="20"/>
      <w:lang w:eastAsia="en-AU"/>
    </w:rPr>
  </w:style>
  <w:style w:type="character" w:customStyle="1" w:styleId="DLMSecurityFooterChar">
    <w:name w:val="DLM Security Footer Char"/>
    <w:basedOn w:val="HeaderChar"/>
    <w:link w:val="DLMSecurityFooter"/>
    <w:rsid w:val="00290798"/>
    <w:rPr>
      <w:rFonts w:ascii="Calibri" w:eastAsia="Times New Roman" w:hAnsi="Calibri" w:cs="Calibri"/>
      <w:b/>
      <w:color w:val="FF0000"/>
      <w:sz w:val="24"/>
      <w:szCs w:val="20"/>
      <w:lang w:eastAsia="en-AU"/>
    </w:rPr>
  </w:style>
  <w:style w:type="paragraph" w:customStyle="1" w:styleId="paragraph">
    <w:name w:val="paragraph"/>
    <w:basedOn w:val="Normal"/>
    <w:rsid w:val="00AA2F21"/>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AA2F21"/>
  </w:style>
  <w:style w:type="character" w:customStyle="1" w:styleId="advancedproofingissue">
    <w:name w:val="advancedproofingissue"/>
    <w:basedOn w:val="DefaultParagraphFont"/>
    <w:rsid w:val="00AA2F21"/>
  </w:style>
  <w:style w:type="paragraph" w:styleId="Revision">
    <w:name w:val="Revision"/>
    <w:hidden/>
    <w:uiPriority w:val="99"/>
    <w:semiHidden/>
    <w:rsid w:val="001958BF"/>
    <w:pPr>
      <w:spacing w:after="0" w:line="240" w:lineRule="auto"/>
    </w:pPr>
    <w:rPr>
      <w:rFonts w:ascii="Calibri Light" w:eastAsia="Times New Roman" w:hAnsi="Calibri Light" w:cs="Times New Roman"/>
      <w:szCs w:val="20"/>
      <w:lang w:eastAsia="en-AU"/>
    </w:rPr>
  </w:style>
  <w:style w:type="paragraph" w:styleId="CommentSubject">
    <w:name w:val="annotation subject"/>
    <w:basedOn w:val="CommentText"/>
    <w:next w:val="CommentText"/>
    <w:link w:val="CommentSubjectChar"/>
    <w:uiPriority w:val="99"/>
    <w:semiHidden/>
    <w:unhideWhenUsed/>
    <w:rsid w:val="001E6C8E"/>
    <w:rPr>
      <w:rFonts w:ascii="Calibri Light" w:hAnsi="Calibri Light"/>
      <w:b/>
      <w:bCs/>
    </w:rPr>
  </w:style>
  <w:style w:type="character" w:customStyle="1" w:styleId="CommentSubjectChar">
    <w:name w:val="Comment Subject Char"/>
    <w:basedOn w:val="CommentTextChar"/>
    <w:link w:val="CommentSubject"/>
    <w:uiPriority w:val="99"/>
    <w:semiHidden/>
    <w:rsid w:val="001E6C8E"/>
    <w:rPr>
      <w:rFonts w:ascii="Calibri Light" w:eastAsia="Times New Roman" w:hAnsi="Calibri Light" w:cs="Times New Roman"/>
      <w:b/>
      <w:bCs/>
      <w:sz w:val="20"/>
      <w:szCs w:val="20"/>
      <w:lang w:eastAsia="en-AU"/>
    </w:rPr>
  </w:style>
  <w:style w:type="table" w:styleId="GridTable1Light-Accent1">
    <w:name w:val="Grid Table 1 Light Accent 1"/>
    <w:basedOn w:val="TableNormal"/>
    <w:uiPriority w:val="46"/>
    <w:rsid w:val="00BD3D18"/>
    <w:pPr>
      <w:spacing w:after="0" w:line="240" w:lineRule="auto"/>
    </w:pPr>
    <w:tblPr>
      <w:tblStyleRowBandSize w:val="1"/>
      <w:tblStyleColBandSize w:val="1"/>
      <w:tblBorders>
        <w:top w:val="single" w:sz="4" w:space="0" w:color="9CACC4" w:themeColor="accent1" w:themeTint="66"/>
        <w:left w:val="single" w:sz="4" w:space="0" w:color="9CACC4" w:themeColor="accent1" w:themeTint="66"/>
        <w:bottom w:val="single" w:sz="4" w:space="0" w:color="9CACC4" w:themeColor="accent1" w:themeTint="66"/>
        <w:right w:val="single" w:sz="4" w:space="0" w:color="9CACC4" w:themeColor="accent1" w:themeTint="66"/>
        <w:insideH w:val="single" w:sz="4" w:space="0" w:color="9CACC4" w:themeColor="accent1" w:themeTint="66"/>
        <w:insideV w:val="single" w:sz="4" w:space="0" w:color="9CACC4" w:themeColor="accent1" w:themeTint="66"/>
      </w:tblBorders>
    </w:tblPr>
    <w:tblStylePr w:type="firstRow">
      <w:rPr>
        <w:b/>
        <w:bCs/>
      </w:rPr>
      <w:tblPr/>
      <w:tcPr>
        <w:tcBorders>
          <w:bottom w:val="single" w:sz="12" w:space="0" w:color="6B83A7" w:themeColor="accent1" w:themeTint="99"/>
        </w:tcBorders>
      </w:tcPr>
    </w:tblStylePr>
    <w:tblStylePr w:type="lastRow">
      <w:rPr>
        <w:b/>
        <w:bCs/>
      </w:rPr>
      <w:tblPr/>
      <w:tcPr>
        <w:tcBorders>
          <w:top w:val="double" w:sz="2" w:space="0" w:color="6B83A7"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A1F09"/>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495B20"/>
    <w:rPr>
      <w:color w:val="605E5C"/>
      <w:shd w:val="clear" w:color="auto" w:fill="E1DFDD"/>
    </w:rPr>
  </w:style>
  <w:style w:type="character" w:styleId="Strong">
    <w:name w:val="Strong"/>
    <w:basedOn w:val="DefaultParagraphFont"/>
    <w:qFormat/>
    <w:rsid w:val="00290798"/>
    <w:rPr>
      <w:b/>
      <w:bCs/>
    </w:rPr>
  </w:style>
  <w:style w:type="character" w:styleId="Mention">
    <w:name w:val="Mention"/>
    <w:basedOn w:val="DefaultParagraphFont"/>
    <w:uiPriority w:val="99"/>
    <w:unhideWhenUsed/>
    <w:rsid w:val="00743799"/>
    <w:rPr>
      <w:color w:val="2B579A"/>
      <w:shd w:val="clear" w:color="auto" w:fill="E1DFDD"/>
    </w:rPr>
  </w:style>
  <w:style w:type="character" w:customStyle="1" w:styleId="OutlineNumbered1Char">
    <w:name w:val="Outline Numbered 1 Char"/>
    <w:basedOn w:val="DefaultParagraphFont"/>
    <w:link w:val="OutlineNumbered1"/>
    <w:rsid w:val="00F90949"/>
    <w:rPr>
      <w:rFonts w:ascii="Calibri Light" w:eastAsia="Times New Roman" w:hAnsi="Calibri Light" w:cs="Times New Roman"/>
      <w:szCs w:val="20"/>
      <w:lang w:eastAsia="en-AU"/>
    </w:rPr>
  </w:style>
  <w:style w:type="character" w:styleId="FollowedHyperlink">
    <w:name w:val="FollowedHyperlink"/>
    <w:basedOn w:val="DefaultParagraphFont"/>
    <w:uiPriority w:val="99"/>
    <w:semiHidden/>
    <w:unhideWhenUsed/>
    <w:rsid w:val="00F149EC"/>
    <w:rPr>
      <w:color w:val="844D9E" w:themeColor="followedHyperlink"/>
      <w:u w:val="single"/>
    </w:rPr>
  </w:style>
  <w:style w:type="paragraph" w:styleId="EndnoteText">
    <w:name w:val="endnote text"/>
    <w:basedOn w:val="Normal"/>
    <w:link w:val="EndnoteTextChar"/>
    <w:uiPriority w:val="99"/>
    <w:semiHidden/>
    <w:unhideWhenUsed/>
    <w:rsid w:val="003E0E3F"/>
    <w:pPr>
      <w:spacing w:before="0" w:after="0"/>
    </w:pPr>
    <w:rPr>
      <w:sz w:val="20"/>
    </w:rPr>
  </w:style>
  <w:style w:type="character" w:customStyle="1" w:styleId="EndnoteTextChar">
    <w:name w:val="Endnote Text Char"/>
    <w:basedOn w:val="DefaultParagraphFont"/>
    <w:link w:val="EndnoteText"/>
    <w:uiPriority w:val="99"/>
    <w:semiHidden/>
    <w:rsid w:val="003E0E3F"/>
    <w:rPr>
      <w:rFonts w:ascii="Calibri Light" w:eastAsia="Times New Roman" w:hAnsi="Calibri Light" w:cs="Times New Roman"/>
      <w:sz w:val="20"/>
      <w:szCs w:val="20"/>
      <w:lang w:eastAsia="en-AU"/>
    </w:rPr>
  </w:style>
  <w:style w:type="character" w:styleId="EndnoteReference">
    <w:name w:val="endnote reference"/>
    <w:basedOn w:val="DefaultParagraphFont"/>
    <w:uiPriority w:val="99"/>
    <w:semiHidden/>
    <w:unhideWhenUsed/>
    <w:rsid w:val="003E0E3F"/>
    <w:rPr>
      <w:vertAlign w:val="superscript"/>
    </w:rPr>
  </w:style>
  <w:style w:type="character" w:styleId="Emphasis">
    <w:name w:val="Emphasis"/>
    <w:basedOn w:val="DefaultParagraphFont"/>
    <w:uiPriority w:val="20"/>
    <w:rsid w:val="00290798"/>
    <w:rPr>
      <w:i/>
      <w:iCs/>
    </w:rPr>
  </w:style>
  <w:style w:type="paragraph" w:styleId="TOCHeading">
    <w:name w:val="TOC Heading"/>
    <w:basedOn w:val="Heading1"/>
    <w:next w:val="Normal"/>
    <w:uiPriority w:val="39"/>
    <w:unhideWhenUsed/>
    <w:qFormat/>
    <w:rsid w:val="00A70F31"/>
  </w:style>
  <w:style w:type="paragraph" w:customStyle="1" w:styleId="TableText-Alpha">
    <w:name w:val="Table Text - Alpha"/>
    <w:basedOn w:val="TableTextLeft"/>
    <w:qFormat/>
    <w:rsid w:val="00640942"/>
    <w:pPr>
      <w:numPr>
        <w:numId w:val="11"/>
      </w:numPr>
      <w:ind w:left="340" w:hanging="340"/>
    </w:pPr>
  </w:style>
  <w:style w:type="paragraph" w:customStyle="1" w:styleId="Tabletextleft-numbered">
    <w:name w:val="Table text left - numbered"/>
    <w:basedOn w:val="TableTextLeft"/>
    <w:qFormat/>
    <w:rsid w:val="00697D8D"/>
    <w:pPr>
      <w:numPr>
        <w:ilvl w:val="1"/>
        <w:numId w:val="20"/>
      </w:numPr>
      <w:ind w:left="368" w:hanging="340"/>
    </w:pPr>
  </w:style>
  <w:style w:type="paragraph" w:styleId="NoSpacing">
    <w:name w:val="No Spacing"/>
    <w:uiPriority w:val="1"/>
    <w:rsid w:val="009A7079"/>
    <w:pPr>
      <w:spacing w:after="0" w:line="240" w:lineRule="auto"/>
    </w:pPr>
    <w:rPr>
      <w:rFonts w:ascii="Calibri Light" w:eastAsia="Times New Roman" w:hAnsi="Calibri Light" w:cs="Times New Roman"/>
      <w:szCs w:val="20"/>
      <w:lang w:eastAsia="en-AU"/>
    </w:rPr>
  </w:style>
  <w:style w:type="paragraph" w:customStyle="1" w:styleId="TableText-Bullet">
    <w:name w:val="Table Text - Bullet"/>
    <w:basedOn w:val="TableTextLeft"/>
    <w:qFormat/>
    <w:rsid w:val="00983F1F"/>
    <w:pPr>
      <w:numPr>
        <w:numId w:val="40"/>
      </w:numPr>
      <w:ind w:left="284" w:hanging="284"/>
    </w:pPr>
    <w:rPr>
      <w:bCs/>
    </w:rPr>
  </w:style>
  <w:style w:type="paragraph" w:customStyle="1" w:styleId="TableColumnHeading-Numbered">
    <w:name w:val="Table Column Heading - Numbered"/>
    <w:basedOn w:val="Tabletextleft-numbered"/>
    <w:qFormat/>
    <w:rsid w:val="00640942"/>
    <w:pPr>
      <w:ind w:left="340"/>
    </w:pPr>
    <w:rPr>
      <w:b/>
      <w:bCs/>
      <w:color w:val="2C384A" w:themeColor="accent1"/>
      <w:sz w:val="20"/>
      <w:szCs w:val="22"/>
    </w:rPr>
  </w:style>
  <w:style w:type="paragraph" w:customStyle="1" w:styleId="Ghostline">
    <w:name w:val="Ghost line"/>
    <w:basedOn w:val="SingleParagraph"/>
    <w:qFormat/>
    <w:rsid w:val="00640942"/>
    <w:rPr>
      <w:sz w:val="4"/>
      <w:szCs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73">
      <w:bodyDiv w:val="1"/>
      <w:marLeft w:val="0"/>
      <w:marRight w:val="0"/>
      <w:marTop w:val="0"/>
      <w:marBottom w:val="0"/>
      <w:divBdr>
        <w:top w:val="none" w:sz="0" w:space="0" w:color="auto"/>
        <w:left w:val="none" w:sz="0" w:space="0" w:color="auto"/>
        <w:bottom w:val="none" w:sz="0" w:space="0" w:color="auto"/>
        <w:right w:val="none" w:sz="0" w:space="0" w:color="auto"/>
      </w:divBdr>
      <w:divsChild>
        <w:div w:id="1038898692">
          <w:marLeft w:val="0"/>
          <w:marRight w:val="0"/>
          <w:marTop w:val="0"/>
          <w:marBottom w:val="0"/>
          <w:divBdr>
            <w:top w:val="none" w:sz="0" w:space="0" w:color="auto"/>
            <w:left w:val="none" w:sz="0" w:space="0" w:color="auto"/>
            <w:bottom w:val="none" w:sz="0" w:space="0" w:color="auto"/>
            <w:right w:val="none" w:sz="0" w:space="0" w:color="auto"/>
          </w:divBdr>
        </w:div>
      </w:divsChild>
    </w:div>
    <w:div w:id="110248238">
      <w:bodyDiv w:val="1"/>
      <w:marLeft w:val="0"/>
      <w:marRight w:val="0"/>
      <w:marTop w:val="0"/>
      <w:marBottom w:val="0"/>
      <w:divBdr>
        <w:top w:val="none" w:sz="0" w:space="0" w:color="auto"/>
        <w:left w:val="none" w:sz="0" w:space="0" w:color="auto"/>
        <w:bottom w:val="none" w:sz="0" w:space="0" w:color="auto"/>
        <w:right w:val="none" w:sz="0" w:space="0" w:color="auto"/>
      </w:divBdr>
      <w:divsChild>
        <w:div w:id="210269866">
          <w:marLeft w:val="0"/>
          <w:marRight w:val="0"/>
          <w:marTop w:val="0"/>
          <w:marBottom w:val="0"/>
          <w:divBdr>
            <w:top w:val="none" w:sz="0" w:space="0" w:color="auto"/>
            <w:left w:val="none" w:sz="0" w:space="0" w:color="auto"/>
            <w:bottom w:val="none" w:sz="0" w:space="0" w:color="auto"/>
            <w:right w:val="none" w:sz="0" w:space="0" w:color="auto"/>
          </w:divBdr>
        </w:div>
      </w:divsChild>
    </w:div>
    <w:div w:id="129832378">
      <w:bodyDiv w:val="1"/>
      <w:marLeft w:val="0"/>
      <w:marRight w:val="0"/>
      <w:marTop w:val="0"/>
      <w:marBottom w:val="0"/>
      <w:divBdr>
        <w:top w:val="none" w:sz="0" w:space="0" w:color="auto"/>
        <w:left w:val="none" w:sz="0" w:space="0" w:color="auto"/>
        <w:bottom w:val="none" w:sz="0" w:space="0" w:color="auto"/>
        <w:right w:val="none" w:sz="0" w:space="0" w:color="auto"/>
      </w:divBdr>
      <w:divsChild>
        <w:div w:id="1056244259">
          <w:marLeft w:val="0"/>
          <w:marRight w:val="0"/>
          <w:marTop w:val="0"/>
          <w:marBottom w:val="0"/>
          <w:divBdr>
            <w:top w:val="none" w:sz="0" w:space="0" w:color="auto"/>
            <w:left w:val="none" w:sz="0" w:space="0" w:color="auto"/>
            <w:bottom w:val="none" w:sz="0" w:space="0" w:color="auto"/>
            <w:right w:val="none" w:sz="0" w:space="0" w:color="auto"/>
          </w:divBdr>
        </w:div>
      </w:divsChild>
    </w:div>
    <w:div w:id="136188721">
      <w:bodyDiv w:val="1"/>
      <w:marLeft w:val="0"/>
      <w:marRight w:val="0"/>
      <w:marTop w:val="0"/>
      <w:marBottom w:val="0"/>
      <w:divBdr>
        <w:top w:val="none" w:sz="0" w:space="0" w:color="auto"/>
        <w:left w:val="none" w:sz="0" w:space="0" w:color="auto"/>
        <w:bottom w:val="none" w:sz="0" w:space="0" w:color="auto"/>
        <w:right w:val="none" w:sz="0" w:space="0" w:color="auto"/>
      </w:divBdr>
      <w:divsChild>
        <w:div w:id="1294680849">
          <w:marLeft w:val="0"/>
          <w:marRight w:val="0"/>
          <w:marTop w:val="0"/>
          <w:marBottom w:val="0"/>
          <w:divBdr>
            <w:top w:val="none" w:sz="0" w:space="0" w:color="auto"/>
            <w:left w:val="none" w:sz="0" w:space="0" w:color="auto"/>
            <w:bottom w:val="none" w:sz="0" w:space="0" w:color="auto"/>
            <w:right w:val="none" w:sz="0" w:space="0" w:color="auto"/>
          </w:divBdr>
        </w:div>
      </w:divsChild>
    </w:div>
    <w:div w:id="138496375">
      <w:bodyDiv w:val="1"/>
      <w:marLeft w:val="0"/>
      <w:marRight w:val="0"/>
      <w:marTop w:val="0"/>
      <w:marBottom w:val="0"/>
      <w:divBdr>
        <w:top w:val="none" w:sz="0" w:space="0" w:color="auto"/>
        <w:left w:val="none" w:sz="0" w:space="0" w:color="auto"/>
        <w:bottom w:val="none" w:sz="0" w:space="0" w:color="auto"/>
        <w:right w:val="none" w:sz="0" w:space="0" w:color="auto"/>
      </w:divBdr>
      <w:divsChild>
        <w:div w:id="1896507373">
          <w:marLeft w:val="0"/>
          <w:marRight w:val="0"/>
          <w:marTop w:val="0"/>
          <w:marBottom w:val="0"/>
          <w:divBdr>
            <w:top w:val="none" w:sz="0" w:space="0" w:color="auto"/>
            <w:left w:val="none" w:sz="0" w:space="0" w:color="auto"/>
            <w:bottom w:val="none" w:sz="0" w:space="0" w:color="auto"/>
            <w:right w:val="none" w:sz="0" w:space="0" w:color="auto"/>
          </w:divBdr>
        </w:div>
      </w:divsChild>
    </w:div>
    <w:div w:id="167721996">
      <w:bodyDiv w:val="1"/>
      <w:marLeft w:val="0"/>
      <w:marRight w:val="0"/>
      <w:marTop w:val="0"/>
      <w:marBottom w:val="0"/>
      <w:divBdr>
        <w:top w:val="none" w:sz="0" w:space="0" w:color="auto"/>
        <w:left w:val="none" w:sz="0" w:space="0" w:color="auto"/>
        <w:bottom w:val="none" w:sz="0" w:space="0" w:color="auto"/>
        <w:right w:val="none" w:sz="0" w:space="0" w:color="auto"/>
      </w:divBdr>
      <w:divsChild>
        <w:div w:id="108012507">
          <w:marLeft w:val="0"/>
          <w:marRight w:val="0"/>
          <w:marTop w:val="0"/>
          <w:marBottom w:val="0"/>
          <w:divBdr>
            <w:top w:val="none" w:sz="0" w:space="0" w:color="auto"/>
            <w:left w:val="none" w:sz="0" w:space="0" w:color="auto"/>
            <w:bottom w:val="none" w:sz="0" w:space="0" w:color="auto"/>
            <w:right w:val="none" w:sz="0" w:space="0" w:color="auto"/>
          </w:divBdr>
        </w:div>
      </w:divsChild>
    </w:div>
    <w:div w:id="175779541">
      <w:bodyDiv w:val="1"/>
      <w:marLeft w:val="0"/>
      <w:marRight w:val="0"/>
      <w:marTop w:val="0"/>
      <w:marBottom w:val="0"/>
      <w:divBdr>
        <w:top w:val="none" w:sz="0" w:space="0" w:color="auto"/>
        <w:left w:val="none" w:sz="0" w:space="0" w:color="auto"/>
        <w:bottom w:val="none" w:sz="0" w:space="0" w:color="auto"/>
        <w:right w:val="none" w:sz="0" w:space="0" w:color="auto"/>
      </w:divBdr>
    </w:div>
    <w:div w:id="182592025">
      <w:bodyDiv w:val="1"/>
      <w:marLeft w:val="0"/>
      <w:marRight w:val="0"/>
      <w:marTop w:val="0"/>
      <w:marBottom w:val="0"/>
      <w:divBdr>
        <w:top w:val="none" w:sz="0" w:space="0" w:color="auto"/>
        <w:left w:val="none" w:sz="0" w:space="0" w:color="auto"/>
        <w:bottom w:val="none" w:sz="0" w:space="0" w:color="auto"/>
        <w:right w:val="none" w:sz="0" w:space="0" w:color="auto"/>
      </w:divBdr>
      <w:divsChild>
        <w:div w:id="1770588057">
          <w:marLeft w:val="0"/>
          <w:marRight w:val="0"/>
          <w:marTop w:val="0"/>
          <w:marBottom w:val="0"/>
          <w:divBdr>
            <w:top w:val="none" w:sz="0" w:space="0" w:color="auto"/>
            <w:left w:val="none" w:sz="0" w:space="0" w:color="auto"/>
            <w:bottom w:val="none" w:sz="0" w:space="0" w:color="auto"/>
            <w:right w:val="none" w:sz="0" w:space="0" w:color="auto"/>
          </w:divBdr>
        </w:div>
      </w:divsChild>
    </w:div>
    <w:div w:id="185290493">
      <w:bodyDiv w:val="1"/>
      <w:marLeft w:val="0"/>
      <w:marRight w:val="0"/>
      <w:marTop w:val="0"/>
      <w:marBottom w:val="0"/>
      <w:divBdr>
        <w:top w:val="none" w:sz="0" w:space="0" w:color="auto"/>
        <w:left w:val="none" w:sz="0" w:space="0" w:color="auto"/>
        <w:bottom w:val="none" w:sz="0" w:space="0" w:color="auto"/>
        <w:right w:val="none" w:sz="0" w:space="0" w:color="auto"/>
      </w:divBdr>
      <w:divsChild>
        <w:div w:id="1784373665">
          <w:marLeft w:val="0"/>
          <w:marRight w:val="0"/>
          <w:marTop w:val="0"/>
          <w:marBottom w:val="0"/>
          <w:divBdr>
            <w:top w:val="none" w:sz="0" w:space="0" w:color="auto"/>
            <w:left w:val="none" w:sz="0" w:space="0" w:color="auto"/>
            <w:bottom w:val="none" w:sz="0" w:space="0" w:color="auto"/>
            <w:right w:val="none" w:sz="0" w:space="0" w:color="auto"/>
          </w:divBdr>
        </w:div>
      </w:divsChild>
    </w:div>
    <w:div w:id="206651062">
      <w:bodyDiv w:val="1"/>
      <w:marLeft w:val="0"/>
      <w:marRight w:val="0"/>
      <w:marTop w:val="0"/>
      <w:marBottom w:val="0"/>
      <w:divBdr>
        <w:top w:val="none" w:sz="0" w:space="0" w:color="auto"/>
        <w:left w:val="none" w:sz="0" w:space="0" w:color="auto"/>
        <w:bottom w:val="none" w:sz="0" w:space="0" w:color="auto"/>
        <w:right w:val="none" w:sz="0" w:space="0" w:color="auto"/>
      </w:divBdr>
      <w:divsChild>
        <w:div w:id="1289973765">
          <w:marLeft w:val="0"/>
          <w:marRight w:val="0"/>
          <w:marTop w:val="0"/>
          <w:marBottom w:val="0"/>
          <w:divBdr>
            <w:top w:val="none" w:sz="0" w:space="0" w:color="auto"/>
            <w:left w:val="none" w:sz="0" w:space="0" w:color="auto"/>
            <w:bottom w:val="none" w:sz="0" w:space="0" w:color="auto"/>
            <w:right w:val="none" w:sz="0" w:space="0" w:color="auto"/>
          </w:divBdr>
        </w:div>
      </w:divsChild>
    </w:div>
    <w:div w:id="211381101">
      <w:bodyDiv w:val="1"/>
      <w:marLeft w:val="0"/>
      <w:marRight w:val="0"/>
      <w:marTop w:val="0"/>
      <w:marBottom w:val="0"/>
      <w:divBdr>
        <w:top w:val="none" w:sz="0" w:space="0" w:color="auto"/>
        <w:left w:val="none" w:sz="0" w:space="0" w:color="auto"/>
        <w:bottom w:val="none" w:sz="0" w:space="0" w:color="auto"/>
        <w:right w:val="none" w:sz="0" w:space="0" w:color="auto"/>
      </w:divBdr>
      <w:divsChild>
        <w:div w:id="1857650013">
          <w:marLeft w:val="0"/>
          <w:marRight w:val="0"/>
          <w:marTop w:val="0"/>
          <w:marBottom w:val="0"/>
          <w:divBdr>
            <w:top w:val="none" w:sz="0" w:space="0" w:color="auto"/>
            <w:left w:val="none" w:sz="0" w:space="0" w:color="auto"/>
            <w:bottom w:val="none" w:sz="0" w:space="0" w:color="auto"/>
            <w:right w:val="none" w:sz="0" w:space="0" w:color="auto"/>
          </w:divBdr>
        </w:div>
      </w:divsChild>
    </w:div>
    <w:div w:id="232005097">
      <w:bodyDiv w:val="1"/>
      <w:marLeft w:val="0"/>
      <w:marRight w:val="0"/>
      <w:marTop w:val="0"/>
      <w:marBottom w:val="0"/>
      <w:divBdr>
        <w:top w:val="none" w:sz="0" w:space="0" w:color="auto"/>
        <w:left w:val="none" w:sz="0" w:space="0" w:color="auto"/>
        <w:bottom w:val="none" w:sz="0" w:space="0" w:color="auto"/>
        <w:right w:val="none" w:sz="0" w:space="0" w:color="auto"/>
      </w:divBdr>
      <w:divsChild>
        <w:div w:id="1684891906">
          <w:marLeft w:val="0"/>
          <w:marRight w:val="0"/>
          <w:marTop w:val="0"/>
          <w:marBottom w:val="0"/>
          <w:divBdr>
            <w:top w:val="none" w:sz="0" w:space="0" w:color="auto"/>
            <w:left w:val="none" w:sz="0" w:space="0" w:color="auto"/>
            <w:bottom w:val="none" w:sz="0" w:space="0" w:color="auto"/>
            <w:right w:val="none" w:sz="0" w:space="0" w:color="auto"/>
          </w:divBdr>
        </w:div>
      </w:divsChild>
    </w:div>
    <w:div w:id="304819953">
      <w:bodyDiv w:val="1"/>
      <w:marLeft w:val="0"/>
      <w:marRight w:val="0"/>
      <w:marTop w:val="0"/>
      <w:marBottom w:val="0"/>
      <w:divBdr>
        <w:top w:val="none" w:sz="0" w:space="0" w:color="auto"/>
        <w:left w:val="none" w:sz="0" w:space="0" w:color="auto"/>
        <w:bottom w:val="none" w:sz="0" w:space="0" w:color="auto"/>
        <w:right w:val="none" w:sz="0" w:space="0" w:color="auto"/>
      </w:divBdr>
      <w:divsChild>
        <w:div w:id="111289120">
          <w:marLeft w:val="0"/>
          <w:marRight w:val="0"/>
          <w:marTop w:val="0"/>
          <w:marBottom w:val="0"/>
          <w:divBdr>
            <w:top w:val="none" w:sz="0" w:space="0" w:color="auto"/>
            <w:left w:val="none" w:sz="0" w:space="0" w:color="auto"/>
            <w:bottom w:val="none" w:sz="0" w:space="0" w:color="auto"/>
            <w:right w:val="none" w:sz="0" w:space="0" w:color="auto"/>
          </w:divBdr>
        </w:div>
      </w:divsChild>
    </w:div>
    <w:div w:id="331370281">
      <w:bodyDiv w:val="1"/>
      <w:marLeft w:val="0"/>
      <w:marRight w:val="0"/>
      <w:marTop w:val="0"/>
      <w:marBottom w:val="0"/>
      <w:divBdr>
        <w:top w:val="none" w:sz="0" w:space="0" w:color="auto"/>
        <w:left w:val="none" w:sz="0" w:space="0" w:color="auto"/>
        <w:bottom w:val="none" w:sz="0" w:space="0" w:color="auto"/>
        <w:right w:val="none" w:sz="0" w:space="0" w:color="auto"/>
      </w:divBdr>
      <w:divsChild>
        <w:div w:id="1386416886">
          <w:marLeft w:val="274"/>
          <w:marRight w:val="0"/>
          <w:marTop w:val="0"/>
          <w:marBottom w:val="0"/>
          <w:divBdr>
            <w:top w:val="none" w:sz="0" w:space="0" w:color="auto"/>
            <w:left w:val="none" w:sz="0" w:space="0" w:color="auto"/>
            <w:bottom w:val="none" w:sz="0" w:space="0" w:color="auto"/>
            <w:right w:val="none" w:sz="0" w:space="0" w:color="auto"/>
          </w:divBdr>
        </w:div>
      </w:divsChild>
    </w:div>
    <w:div w:id="333651569">
      <w:bodyDiv w:val="1"/>
      <w:marLeft w:val="0"/>
      <w:marRight w:val="0"/>
      <w:marTop w:val="0"/>
      <w:marBottom w:val="0"/>
      <w:divBdr>
        <w:top w:val="none" w:sz="0" w:space="0" w:color="auto"/>
        <w:left w:val="none" w:sz="0" w:space="0" w:color="auto"/>
        <w:bottom w:val="none" w:sz="0" w:space="0" w:color="auto"/>
        <w:right w:val="none" w:sz="0" w:space="0" w:color="auto"/>
      </w:divBdr>
      <w:divsChild>
        <w:div w:id="1656103702">
          <w:marLeft w:val="0"/>
          <w:marRight w:val="0"/>
          <w:marTop w:val="0"/>
          <w:marBottom w:val="0"/>
          <w:divBdr>
            <w:top w:val="none" w:sz="0" w:space="0" w:color="auto"/>
            <w:left w:val="none" w:sz="0" w:space="0" w:color="auto"/>
            <w:bottom w:val="none" w:sz="0" w:space="0" w:color="auto"/>
            <w:right w:val="none" w:sz="0" w:space="0" w:color="auto"/>
          </w:divBdr>
        </w:div>
      </w:divsChild>
    </w:div>
    <w:div w:id="363336546">
      <w:bodyDiv w:val="1"/>
      <w:marLeft w:val="0"/>
      <w:marRight w:val="0"/>
      <w:marTop w:val="0"/>
      <w:marBottom w:val="0"/>
      <w:divBdr>
        <w:top w:val="none" w:sz="0" w:space="0" w:color="auto"/>
        <w:left w:val="none" w:sz="0" w:space="0" w:color="auto"/>
        <w:bottom w:val="none" w:sz="0" w:space="0" w:color="auto"/>
        <w:right w:val="none" w:sz="0" w:space="0" w:color="auto"/>
      </w:divBdr>
      <w:divsChild>
        <w:div w:id="18748459">
          <w:marLeft w:val="0"/>
          <w:marRight w:val="0"/>
          <w:marTop w:val="0"/>
          <w:marBottom w:val="0"/>
          <w:divBdr>
            <w:top w:val="none" w:sz="0" w:space="0" w:color="auto"/>
            <w:left w:val="none" w:sz="0" w:space="0" w:color="auto"/>
            <w:bottom w:val="none" w:sz="0" w:space="0" w:color="auto"/>
            <w:right w:val="none" w:sz="0" w:space="0" w:color="auto"/>
          </w:divBdr>
        </w:div>
        <w:div w:id="86006124">
          <w:marLeft w:val="0"/>
          <w:marRight w:val="0"/>
          <w:marTop w:val="0"/>
          <w:marBottom w:val="0"/>
          <w:divBdr>
            <w:top w:val="none" w:sz="0" w:space="0" w:color="auto"/>
            <w:left w:val="none" w:sz="0" w:space="0" w:color="auto"/>
            <w:bottom w:val="none" w:sz="0" w:space="0" w:color="auto"/>
            <w:right w:val="none" w:sz="0" w:space="0" w:color="auto"/>
          </w:divBdr>
        </w:div>
        <w:div w:id="317000593">
          <w:marLeft w:val="0"/>
          <w:marRight w:val="0"/>
          <w:marTop w:val="0"/>
          <w:marBottom w:val="0"/>
          <w:divBdr>
            <w:top w:val="none" w:sz="0" w:space="0" w:color="auto"/>
            <w:left w:val="none" w:sz="0" w:space="0" w:color="auto"/>
            <w:bottom w:val="none" w:sz="0" w:space="0" w:color="auto"/>
            <w:right w:val="none" w:sz="0" w:space="0" w:color="auto"/>
          </w:divBdr>
        </w:div>
        <w:div w:id="318508866">
          <w:marLeft w:val="0"/>
          <w:marRight w:val="0"/>
          <w:marTop w:val="0"/>
          <w:marBottom w:val="0"/>
          <w:divBdr>
            <w:top w:val="none" w:sz="0" w:space="0" w:color="auto"/>
            <w:left w:val="none" w:sz="0" w:space="0" w:color="auto"/>
            <w:bottom w:val="none" w:sz="0" w:space="0" w:color="auto"/>
            <w:right w:val="none" w:sz="0" w:space="0" w:color="auto"/>
          </w:divBdr>
        </w:div>
        <w:div w:id="349795943">
          <w:marLeft w:val="0"/>
          <w:marRight w:val="0"/>
          <w:marTop w:val="0"/>
          <w:marBottom w:val="0"/>
          <w:divBdr>
            <w:top w:val="none" w:sz="0" w:space="0" w:color="auto"/>
            <w:left w:val="none" w:sz="0" w:space="0" w:color="auto"/>
            <w:bottom w:val="none" w:sz="0" w:space="0" w:color="auto"/>
            <w:right w:val="none" w:sz="0" w:space="0" w:color="auto"/>
          </w:divBdr>
        </w:div>
        <w:div w:id="412438210">
          <w:marLeft w:val="0"/>
          <w:marRight w:val="0"/>
          <w:marTop w:val="0"/>
          <w:marBottom w:val="0"/>
          <w:divBdr>
            <w:top w:val="none" w:sz="0" w:space="0" w:color="auto"/>
            <w:left w:val="none" w:sz="0" w:space="0" w:color="auto"/>
            <w:bottom w:val="none" w:sz="0" w:space="0" w:color="auto"/>
            <w:right w:val="none" w:sz="0" w:space="0" w:color="auto"/>
          </w:divBdr>
        </w:div>
        <w:div w:id="490876491">
          <w:marLeft w:val="0"/>
          <w:marRight w:val="0"/>
          <w:marTop w:val="0"/>
          <w:marBottom w:val="0"/>
          <w:divBdr>
            <w:top w:val="none" w:sz="0" w:space="0" w:color="auto"/>
            <w:left w:val="none" w:sz="0" w:space="0" w:color="auto"/>
            <w:bottom w:val="none" w:sz="0" w:space="0" w:color="auto"/>
            <w:right w:val="none" w:sz="0" w:space="0" w:color="auto"/>
          </w:divBdr>
        </w:div>
        <w:div w:id="1098139160">
          <w:marLeft w:val="0"/>
          <w:marRight w:val="0"/>
          <w:marTop w:val="0"/>
          <w:marBottom w:val="0"/>
          <w:divBdr>
            <w:top w:val="none" w:sz="0" w:space="0" w:color="auto"/>
            <w:left w:val="none" w:sz="0" w:space="0" w:color="auto"/>
            <w:bottom w:val="none" w:sz="0" w:space="0" w:color="auto"/>
            <w:right w:val="none" w:sz="0" w:space="0" w:color="auto"/>
          </w:divBdr>
        </w:div>
        <w:div w:id="1159737995">
          <w:marLeft w:val="0"/>
          <w:marRight w:val="0"/>
          <w:marTop w:val="0"/>
          <w:marBottom w:val="0"/>
          <w:divBdr>
            <w:top w:val="none" w:sz="0" w:space="0" w:color="auto"/>
            <w:left w:val="none" w:sz="0" w:space="0" w:color="auto"/>
            <w:bottom w:val="none" w:sz="0" w:space="0" w:color="auto"/>
            <w:right w:val="none" w:sz="0" w:space="0" w:color="auto"/>
          </w:divBdr>
        </w:div>
        <w:div w:id="1281112881">
          <w:marLeft w:val="0"/>
          <w:marRight w:val="0"/>
          <w:marTop w:val="0"/>
          <w:marBottom w:val="0"/>
          <w:divBdr>
            <w:top w:val="none" w:sz="0" w:space="0" w:color="auto"/>
            <w:left w:val="none" w:sz="0" w:space="0" w:color="auto"/>
            <w:bottom w:val="none" w:sz="0" w:space="0" w:color="auto"/>
            <w:right w:val="none" w:sz="0" w:space="0" w:color="auto"/>
          </w:divBdr>
        </w:div>
        <w:div w:id="1338119091">
          <w:marLeft w:val="0"/>
          <w:marRight w:val="0"/>
          <w:marTop w:val="0"/>
          <w:marBottom w:val="0"/>
          <w:divBdr>
            <w:top w:val="none" w:sz="0" w:space="0" w:color="auto"/>
            <w:left w:val="none" w:sz="0" w:space="0" w:color="auto"/>
            <w:bottom w:val="none" w:sz="0" w:space="0" w:color="auto"/>
            <w:right w:val="none" w:sz="0" w:space="0" w:color="auto"/>
          </w:divBdr>
        </w:div>
        <w:div w:id="1828084062">
          <w:marLeft w:val="0"/>
          <w:marRight w:val="0"/>
          <w:marTop w:val="0"/>
          <w:marBottom w:val="0"/>
          <w:divBdr>
            <w:top w:val="none" w:sz="0" w:space="0" w:color="auto"/>
            <w:left w:val="none" w:sz="0" w:space="0" w:color="auto"/>
            <w:bottom w:val="none" w:sz="0" w:space="0" w:color="auto"/>
            <w:right w:val="none" w:sz="0" w:space="0" w:color="auto"/>
          </w:divBdr>
        </w:div>
        <w:div w:id="1917084742">
          <w:marLeft w:val="0"/>
          <w:marRight w:val="0"/>
          <w:marTop w:val="0"/>
          <w:marBottom w:val="0"/>
          <w:divBdr>
            <w:top w:val="none" w:sz="0" w:space="0" w:color="auto"/>
            <w:left w:val="none" w:sz="0" w:space="0" w:color="auto"/>
            <w:bottom w:val="none" w:sz="0" w:space="0" w:color="auto"/>
            <w:right w:val="none" w:sz="0" w:space="0" w:color="auto"/>
          </w:divBdr>
        </w:div>
        <w:div w:id="1983777639">
          <w:marLeft w:val="0"/>
          <w:marRight w:val="0"/>
          <w:marTop w:val="0"/>
          <w:marBottom w:val="0"/>
          <w:divBdr>
            <w:top w:val="none" w:sz="0" w:space="0" w:color="auto"/>
            <w:left w:val="none" w:sz="0" w:space="0" w:color="auto"/>
            <w:bottom w:val="none" w:sz="0" w:space="0" w:color="auto"/>
            <w:right w:val="none" w:sz="0" w:space="0" w:color="auto"/>
          </w:divBdr>
        </w:div>
      </w:divsChild>
    </w:div>
    <w:div w:id="364062425">
      <w:bodyDiv w:val="1"/>
      <w:marLeft w:val="0"/>
      <w:marRight w:val="0"/>
      <w:marTop w:val="0"/>
      <w:marBottom w:val="0"/>
      <w:divBdr>
        <w:top w:val="none" w:sz="0" w:space="0" w:color="auto"/>
        <w:left w:val="none" w:sz="0" w:space="0" w:color="auto"/>
        <w:bottom w:val="none" w:sz="0" w:space="0" w:color="auto"/>
        <w:right w:val="none" w:sz="0" w:space="0" w:color="auto"/>
      </w:divBdr>
      <w:divsChild>
        <w:div w:id="2146969363">
          <w:marLeft w:val="0"/>
          <w:marRight w:val="0"/>
          <w:marTop w:val="0"/>
          <w:marBottom w:val="0"/>
          <w:divBdr>
            <w:top w:val="none" w:sz="0" w:space="0" w:color="auto"/>
            <w:left w:val="none" w:sz="0" w:space="0" w:color="auto"/>
            <w:bottom w:val="none" w:sz="0" w:space="0" w:color="auto"/>
            <w:right w:val="none" w:sz="0" w:space="0" w:color="auto"/>
          </w:divBdr>
        </w:div>
      </w:divsChild>
    </w:div>
    <w:div w:id="396711449">
      <w:bodyDiv w:val="1"/>
      <w:marLeft w:val="0"/>
      <w:marRight w:val="0"/>
      <w:marTop w:val="0"/>
      <w:marBottom w:val="0"/>
      <w:divBdr>
        <w:top w:val="none" w:sz="0" w:space="0" w:color="auto"/>
        <w:left w:val="none" w:sz="0" w:space="0" w:color="auto"/>
        <w:bottom w:val="none" w:sz="0" w:space="0" w:color="auto"/>
        <w:right w:val="none" w:sz="0" w:space="0" w:color="auto"/>
      </w:divBdr>
      <w:divsChild>
        <w:div w:id="1735350065">
          <w:marLeft w:val="0"/>
          <w:marRight w:val="0"/>
          <w:marTop w:val="0"/>
          <w:marBottom w:val="0"/>
          <w:divBdr>
            <w:top w:val="none" w:sz="0" w:space="0" w:color="auto"/>
            <w:left w:val="none" w:sz="0" w:space="0" w:color="auto"/>
            <w:bottom w:val="none" w:sz="0" w:space="0" w:color="auto"/>
            <w:right w:val="none" w:sz="0" w:space="0" w:color="auto"/>
          </w:divBdr>
        </w:div>
      </w:divsChild>
    </w:div>
    <w:div w:id="401218932">
      <w:bodyDiv w:val="1"/>
      <w:marLeft w:val="0"/>
      <w:marRight w:val="0"/>
      <w:marTop w:val="0"/>
      <w:marBottom w:val="0"/>
      <w:divBdr>
        <w:top w:val="none" w:sz="0" w:space="0" w:color="auto"/>
        <w:left w:val="none" w:sz="0" w:space="0" w:color="auto"/>
        <w:bottom w:val="none" w:sz="0" w:space="0" w:color="auto"/>
        <w:right w:val="none" w:sz="0" w:space="0" w:color="auto"/>
      </w:divBdr>
      <w:divsChild>
        <w:div w:id="1298950626">
          <w:marLeft w:val="0"/>
          <w:marRight w:val="0"/>
          <w:marTop w:val="0"/>
          <w:marBottom w:val="0"/>
          <w:divBdr>
            <w:top w:val="none" w:sz="0" w:space="0" w:color="auto"/>
            <w:left w:val="none" w:sz="0" w:space="0" w:color="auto"/>
            <w:bottom w:val="none" w:sz="0" w:space="0" w:color="auto"/>
            <w:right w:val="none" w:sz="0" w:space="0" w:color="auto"/>
          </w:divBdr>
        </w:div>
      </w:divsChild>
    </w:div>
    <w:div w:id="411701424">
      <w:bodyDiv w:val="1"/>
      <w:marLeft w:val="0"/>
      <w:marRight w:val="0"/>
      <w:marTop w:val="0"/>
      <w:marBottom w:val="0"/>
      <w:divBdr>
        <w:top w:val="none" w:sz="0" w:space="0" w:color="auto"/>
        <w:left w:val="none" w:sz="0" w:space="0" w:color="auto"/>
        <w:bottom w:val="none" w:sz="0" w:space="0" w:color="auto"/>
        <w:right w:val="none" w:sz="0" w:space="0" w:color="auto"/>
      </w:divBdr>
      <w:divsChild>
        <w:div w:id="1276406278">
          <w:marLeft w:val="0"/>
          <w:marRight w:val="0"/>
          <w:marTop w:val="0"/>
          <w:marBottom w:val="0"/>
          <w:divBdr>
            <w:top w:val="none" w:sz="0" w:space="0" w:color="auto"/>
            <w:left w:val="none" w:sz="0" w:space="0" w:color="auto"/>
            <w:bottom w:val="none" w:sz="0" w:space="0" w:color="auto"/>
            <w:right w:val="none" w:sz="0" w:space="0" w:color="auto"/>
          </w:divBdr>
        </w:div>
      </w:divsChild>
    </w:div>
    <w:div w:id="415899636">
      <w:bodyDiv w:val="1"/>
      <w:marLeft w:val="0"/>
      <w:marRight w:val="0"/>
      <w:marTop w:val="0"/>
      <w:marBottom w:val="0"/>
      <w:divBdr>
        <w:top w:val="none" w:sz="0" w:space="0" w:color="auto"/>
        <w:left w:val="none" w:sz="0" w:space="0" w:color="auto"/>
        <w:bottom w:val="none" w:sz="0" w:space="0" w:color="auto"/>
        <w:right w:val="none" w:sz="0" w:space="0" w:color="auto"/>
      </w:divBdr>
      <w:divsChild>
        <w:div w:id="1961565343">
          <w:marLeft w:val="0"/>
          <w:marRight w:val="0"/>
          <w:marTop w:val="0"/>
          <w:marBottom w:val="0"/>
          <w:divBdr>
            <w:top w:val="none" w:sz="0" w:space="0" w:color="auto"/>
            <w:left w:val="none" w:sz="0" w:space="0" w:color="auto"/>
            <w:bottom w:val="none" w:sz="0" w:space="0" w:color="auto"/>
            <w:right w:val="none" w:sz="0" w:space="0" w:color="auto"/>
          </w:divBdr>
        </w:div>
      </w:divsChild>
    </w:div>
    <w:div w:id="445930986">
      <w:bodyDiv w:val="1"/>
      <w:marLeft w:val="0"/>
      <w:marRight w:val="0"/>
      <w:marTop w:val="0"/>
      <w:marBottom w:val="0"/>
      <w:divBdr>
        <w:top w:val="none" w:sz="0" w:space="0" w:color="auto"/>
        <w:left w:val="none" w:sz="0" w:space="0" w:color="auto"/>
        <w:bottom w:val="none" w:sz="0" w:space="0" w:color="auto"/>
        <w:right w:val="none" w:sz="0" w:space="0" w:color="auto"/>
      </w:divBdr>
      <w:divsChild>
        <w:div w:id="1480075791">
          <w:marLeft w:val="0"/>
          <w:marRight w:val="0"/>
          <w:marTop w:val="0"/>
          <w:marBottom w:val="0"/>
          <w:divBdr>
            <w:top w:val="none" w:sz="0" w:space="0" w:color="auto"/>
            <w:left w:val="none" w:sz="0" w:space="0" w:color="auto"/>
            <w:bottom w:val="none" w:sz="0" w:space="0" w:color="auto"/>
            <w:right w:val="none" w:sz="0" w:space="0" w:color="auto"/>
          </w:divBdr>
        </w:div>
      </w:divsChild>
    </w:div>
    <w:div w:id="448822132">
      <w:bodyDiv w:val="1"/>
      <w:marLeft w:val="0"/>
      <w:marRight w:val="0"/>
      <w:marTop w:val="0"/>
      <w:marBottom w:val="0"/>
      <w:divBdr>
        <w:top w:val="none" w:sz="0" w:space="0" w:color="auto"/>
        <w:left w:val="none" w:sz="0" w:space="0" w:color="auto"/>
        <w:bottom w:val="none" w:sz="0" w:space="0" w:color="auto"/>
        <w:right w:val="none" w:sz="0" w:space="0" w:color="auto"/>
      </w:divBdr>
      <w:divsChild>
        <w:div w:id="2094425506">
          <w:marLeft w:val="0"/>
          <w:marRight w:val="0"/>
          <w:marTop w:val="0"/>
          <w:marBottom w:val="0"/>
          <w:divBdr>
            <w:top w:val="none" w:sz="0" w:space="0" w:color="auto"/>
            <w:left w:val="none" w:sz="0" w:space="0" w:color="auto"/>
            <w:bottom w:val="none" w:sz="0" w:space="0" w:color="auto"/>
            <w:right w:val="none" w:sz="0" w:space="0" w:color="auto"/>
          </w:divBdr>
        </w:div>
      </w:divsChild>
    </w:div>
    <w:div w:id="451022649">
      <w:bodyDiv w:val="1"/>
      <w:marLeft w:val="0"/>
      <w:marRight w:val="0"/>
      <w:marTop w:val="0"/>
      <w:marBottom w:val="0"/>
      <w:divBdr>
        <w:top w:val="none" w:sz="0" w:space="0" w:color="auto"/>
        <w:left w:val="none" w:sz="0" w:space="0" w:color="auto"/>
        <w:bottom w:val="none" w:sz="0" w:space="0" w:color="auto"/>
        <w:right w:val="none" w:sz="0" w:space="0" w:color="auto"/>
      </w:divBdr>
    </w:div>
    <w:div w:id="496842606">
      <w:bodyDiv w:val="1"/>
      <w:marLeft w:val="0"/>
      <w:marRight w:val="0"/>
      <w:marTop w:val="0"/>
      <w:marBottom w:val="0"/>
      <w:divBdr>
        <w:top w:val="none" w:sz="0" w:space="0" w:color="auto"/>
        <w:left w:val="none" w:sz="0" w:space="0" w:color="auto"/>
        <w:bottom w:val="none" w:sz="0" w:space="0" w:color="auto"/>
        <w:right w:val="none" w:sz="0" w:space="0" w:color="auto"/>
      </w:divBdr>
      <w:divsChild>
        <w:div w:id="1435055715">
          <w:marLeft w:val="0"/>
          <w:marRight w:val="0"/>
          <w:marTop w:val="0"/>
          <w:marBottom w:val="0"/>
          <w:divBdr>
            <w:top w:val="none" w:sz="0" w:space="0" w:color="auto"/>
            <w:left w:val="none" w:sz="0" w:space="0" w:color="auto"/>
            <w:bottom w:val="none" w:sz="0" w:space="0" w:color="auto"/>
            <w:right w:val="none" w:sz="0" w:space="0" w:color="auto"/>
          </w:divBdr>
        </w:div>
      </w:divsChild>
    </w:div>
    <w:div w:id="500200201">
      <w:bodyDiv w:val="1"/>
      <w:marLeft w:val="0"/>
      <w:marRight w:val="0"/>
      <w:marTop w:val="0"/>
      <w:marBottom w:val="0"/>
      <w:divBdr>
        <w:top w:val="none" w:sz="0" w:space="0" w:color="auto"/>
        <w:left w:val="none" w:sz="0" w:space="0" w:color="auto"/>
        <w:bottom w:val="none" w:sz="0" w:space="0" w:color="auto"/>
        <w:right w:val="none" w:sz="0" w:space="0" w:color="auto"/>
      </w:divBdr>
      <w:divsChild>
        <w:div w:id="200557777">
          <w:marLeft w:val="0"/>
          <w:marRight w:val="0"/>
          <w:marTop w:val="0"/>
          <w:marBottom w:val="0"/>
          <w:divBdr>
            <w:top w:val="none" w:sz="0" w:space="0" w:color="auto"/>
            <w:left w:val="none" w:sz="0" w:space="0" w:color="auto"/>
            <w:bottom w:val="none" w:sz="0" w:space="0" w:color="auto"/>
            <w:right w:val="none" w:sz="0" w:space="0" w:color="auto"/>
          </w:divBdr>
        </w:div>
      </w:divsChild>
    </w:div>
    <w:div w:id="501705333">
      <w:bodyDiv w:val="1"/>
      <w:marLeft w:val="0"/>
      <w:marRight w:val="0"/>
      <w:marTop w:val="0"/>
      <w:marBottom w:val="0"/>
      <w:divBdr>
        <w:top w:val="none" w:sz="0" w:space="0" w:color="auto"/>
        <w:left w:val="none" w:sz="0" w:space="0" w:color="auto"/>
        <w:bottom w:val="none" w:sz="0" w:space="0" w:color="auto"/>
        <w:right w:val="none" w:sz="0" w:space="0" w:color="auto"/>
      </w:divBdr>
      <w:divsChild>
        <w:div w:id="111559822">
          <w:marLeft w:val="0"/>
          <w:marRight w:val="0"/>
          <w:marTop w:val="0"/>
          <w:marBottom w:val="0"/>
          <w:divBdr>
            <w:top w:val="none" w:sz="0" w:space="0" w:color="auto"/>
            <w:left w:val="none" w:sz="0" w:space="0" w:color="auto"/>
            <w:bottom w:val="none" w:sz="0" w:space="0" w:color="auto"/>
            <w:right w:val="none" w:sz="0" w:space="0" w:color="auto"/>
          </w:divBdr>
        </w:div>
      </w:divsChild>
    </w:div>
    <w:div w:id="513812827">
      <w:bodyDiv w:val="1"/>
      <w:marLeft w:val="0"/>
      <w:marRight w:val="0"/>
      <w:marTop w:val="0"/>
      <w:marBottom w:val="0"/>
      <w:divBdr>
        <w:top w:val="none" w:sz="0" w:space="0" w:color="auto"/>
        <w:left w:val="none" w:sz="0" w:space="0" w:color="auto"/>
        <w:bottom w:val="none" w:sz="0" w:space="0" w:color="auto"/>
        <w:right w:val="none" w:sz="0" w:space="0" w:color="auto"/>
      </w:divBdr>
      <w:divsChild>
        <w:div w:id="194999348">
          <w:marLeft w:val="0"/>
          <w:marRight w:val="0"/>
          <w:marTop w:val="0"/>
          <w:marBottom w:val="0"/>
          <w:divBdr>
            <w:top w:val="none" w:sz="0" w:space="0" w:color="auto"/>
            <w:left w:val="none" w:sz="0" w:space="0" w:color="auto"/>
            <w:bottom w:val="none" w:sz="0" w:space="0" w:color="auto"/>
            <w:right w:val="none" w:sz="0" w:space="0" w:color="auto"/>
          </w:divBdr>
        </w:div>
      </w:divsChild>
    </w:div>
    <w:div w:id="593899660">
      <w:bodyDiv w:val="1"/>
      <w:marLeft w:val="0"/>
      <w:marRight w:val="0"/>
      <w:marTop w:val="0"/>
      <w:marBottom w:val="0"/>
      <w:divBdr>
        <w:top w:val="none" w:sz="0" w:space="0" w:color="auto"/>
        <w:left w:val="none" w:sz="0" w:space="0" w:color="auto"/>
        <w:bottom w:val="none" w:sz="0" w:space="0" w:color="auto"/>
        <w:right w:val="none" w:sz="0" w:space="0" w:color="auto"/>
      </w:divBdr>
    </w:div>
    <w:div w:id="640034853">
      <w:bodyDiv w:val="1"/>
      <w:marLeft w:val="0"/>
      <w:marRight w:val="0"/>
      <w:marTop w:val="0"/>
      <w:marBottom w:val="0"/>
      <w:divBdr>
        <w:top w:val="none" w:sz="0" w:space="0" w:color="auto"/>
        <w:left w:val="none" w:sz="0" w:space="0" w:color="auto"/>
        <w:bottom w:val="none" w:sz="0" w:space="0" w:color="auto"/>
        <w:right w:val="none" w:sz="0" w:space="0" w:color="auto"/>
      </w:divBdr>
      <w:divsChild>
        <w:div w:id="44451893">
          <w:marLeft w:val="0"/>
          <w:marRight w:val="0"/>
          <w:marTop w:val="0"/>
          <w:marBottom w:val="0"/>
          <w:divBdr>
            <w:top w:val="none" w:sz="0" w:space="0" w:color="auto"/>
            <w:left w:val="none" w:sz="0" w:space="0" w:color="auto"/>
            <w:bottom w:val="none" w:sz="0" w:space="0" w:color="auto"/>
            <w:right w:val="none" w:sz="0" w:space="0" w:color="auto"/>
          </w:divBdr>
        </w:div>
      </w:divsChild>
    </w:div>
    <w:div w:id="642809278">
      <w:bodyDiv w:val="1"/>
      <w:marLeft w:val="0"/>
      <w:marRight w:val="0"/>
      <w:marTop w:val="0"/>
      <w:marBottom w:val="0"/>
      <w:divBdr>
        <w:top w:val="none" w:sz="0" w:space="0" w:color="auto"/>
        <w:left w:val="none" w:sz="0" w:space="0" w:color="auto"/>
        <w:bottom w:val="none" w:sz="0" w:space="0" w:color="auto"/>
        <w:right w:val="none" w:sz="0" w:space="0" w:color="auto"/>
      </w:divBdr>
      <w:divsChild>
        <w:div w:id="887759989">
          <w:marLeft w:val="0"/>
          <w:marRight w:val="0"/>
          <w:marTop w:val="0"/>
          <w:marBottom w:val="0"/>
          <w:divBdr>
            <w:top w:val="none" w:sz="0" w:space="0" w:color="auto"/>
            <w:left w:val="none" w:sz="0" w:space="0" w:color="auto"/>
            <w:bottom w:val="none" w:sz="0" w:space="0" w:color="auto"/>
            <w:right w:val="none" w:sz="0" w:space="0" w:color="auto"/>
          </w:divBdr>
        </w:div>
      </w:divsChild>
    </w:div>
    <w:div w:id="656111921">
      <w:bodyDiv w:val="1"/>
      <w:marLeft w:val="0"/>
      <w:marRight w:val="0"/>
      <w:marTop w:val="0"/>
      <w:marBottom w:val="0"/>
      <w:divBdr>
        <w:top w:val="none" w:sz="0" w:space="0" w:color="auto"/>
        <w:left w:val="none" w:sz="0" w:space="0" w:color="auto"/>
        <w:bottom w:val="none" w:sz="0" w:space="0" w:color="auto"/>
        <w:right w:val="none" w:sz="0" w:space="0" w:color="auto"/>
      </w:divBdr>
      <w:divsChild>
        <w:div w:id="1809780878">
          <w:marLeft w:val="0"/>
          <w:marRight w:val="0"/>
          <w:marTop w:val="0"/>
          <w:marBottom w:val="0"/>
          <w:divBdr>
            <w:top w:val="none" w:sz="0" w:space="0" w:color="auto"/>
            <w:left w:val="none" w:sz="0" w:space="0" w:color="auto"/>
            <w:bottom w:val="none" w:sz="0" w:space="0" w:color="auto"/>
            <w:right w:val="none" w:sz="0" w:space="0" w:color="auto"/>
          </w:divBdr>
        </w:div>
      </w:divsChild>
    </w:div>
    <w:div w:id="670840242">
      <w:bodyDiv w:val="1"/>
      <w:marLeft w:val="0"/>
      <w:marRight w:val="0"/>
      <w:marTop w:val="0"/>
      <w:marBottom w:val="0"/>
      <w:divBdr>
        <w:top w:val="none" w:sz="0" w:space="0" w:color="auto"/>
        <w:left w:val="none" w:sz="0" w:space="0" w:color="auto"/>
        <w:bottom w:val="none" w:sz="0" w:space="0" w:color="auto"/>
        <w:right w:val="none" w:sz="0" w:space="0" w:color="auto"/>
      </w:divBdr>
      <w:divsChild>
        <w:div w:id="972711964">
          <w:marLeft w:val="0"/>
          <w:marRight w:val="0"/>
          <w:marTop w:val="0"/>
          <w:marBottom w:val="0"/>
          <w:divBdr>
            <w:top w:val="none" w:sz="0" w:space="0" w:color="auto"/>
            <w:left w:val="none" w:sz="0" w:space="0" w:color="auto"/>
            <w:bottom w:val="none" w:sz="0" w:space="0" w:color="auto"/>
            <w:right w:val="none" w:sz="0" w:space="0" w:color="auto"/>
          </w:divBdr>
        </w:div>
      </w:divsChild>
    </w:div>
    <w:div w:id="673528859">
      <w:bodyDiv w:val="1"/>
      <w:marLeft w:val="0"/>
      <w:marRight w:val="0"/>
      <w:marTop w:val="0"/>
      <w:marBottom w:val="0"/>
      <w:divBdr>
        <w:top w:val="none" w:sz="0" w:space="0" w:color="auto"/>
        <w:left w:val="none" w:sz="0" w:space="0" w:color="auto"/>
        <w:bottom w:val="none" w:sz="0" w:space="0" w:color="auto"/>
        <w:right w:val="none" w:sz="0" w:space="0" w:color="auto"/>
      </w:divBdr>
      <w:divsChild>
        <w:div w:id="1126505755">
          <w:marLeft w:val="0"/>
          <w:marRight w:val="0"/>
          <w:marTop w:val="0"/>
          <w:marBottom w:val="0"/>
          <w:divBdr>
            <w:top w:val="none" w:sz="0" w:space="0" w:color="auto"/>
            <w:left w:val="none" w:sz="0" w:space="0" w:color="auto"/>
            <w:bottom w:val="none" w:sz="0" w:space="0" w:color="auto"/>
            <w:right w:val="none" w:sz="0" w:space="0" w:color="auto"/>
          </w:divBdr>
        </w:div>
      </w:divsChild>
    </w:div>
    <w:div w:id="699361982">
      <w:bodyDiv w:val="1"/>
      <w:marLeft w:val="0"/>
      <w:marRight w:val="0"/>
      <w:marTop w:val="0"/>
      <w:marBottom w:val="0"/>
      <w:divBdr>
        <w:top w:val="none" w:sz="0" w:space="0" w:color="auto"/>
        <w:left w:val="none" w:sz="0" w:space="0" w:color="auto"/>
        <w:bottom w:val="none" w:sz="0" w:space="0" w:color="auto"/>
        <w:right w:val="none" w:sz="0" w:space="0" w:color="auto"/>
      </w:divBdr>
      <w:divsChild>
        <w:div w:id="534196185">
          <w:marLeft w:val="0"/>
          <w:marRight w:val="0"/>
          <w:marTop w:val="0"/>
          <w:marBottom w:val="0"/>
          <w:divBdr>
            <w:top w:val="none" w:sz="0" w:space="0" w:color="auto"/>
            <w:left w:val="none" w:sz="0" w:space="0" w:color="auto"/>
            <w:bottom w:val="none" w:sz="0" w:space="0" w:color="auto"/>
            <w:right w:val="none" w:sz="0" w:space="0" w:color="auto"/>
          </w:divBdr>
        </w:div>
      </w:divsChild>
    </w:div>
    <w:div w:id="713163956">
      <w:bodyDiv w:val="1"/>
      <w:marLeft w:val="0"/>
      <w:marRight w:val="0"/>
      <w:marTop w:val="0"/>
      <w:marBottom w:val="0"/>
      <w:divBdr>
        <w:top w:val="none" w:sz="0" w:space="0" w:color="auto"/>
        <w:left w:val="none" w:sz="0" w:space="0" w:color="auto"/>
        <w:bottom w:val="none" w:sz="0" w:space="0" w:color="auto"/>
        <w:right w:val="none" w:sz="0" w:space="0" w:color="auto"/>
      </w:divBdr>
      <w:divsChild>
        <w:div w:id="194394624">
          <w:marLeft w:val="0"/>
          <w:marRight w:val="0"/>
          <w:marTop w:val="0"/>
          <w:marBottom w:val="0"/>
          <w:divBdr>
            <w:top w:val="none" w:sz="0" w:space="0" w:color="auto"/>
            <w:left w:val="none" w:sz="0" w:space="0" w:color="auto"/>
            <w:bottom w:val="none" w:sz="0" w:space="0" w:color="auto"/>
            <w:right w:val="none" w:sz="0" w:space="0" w:color="auto"/>
          </w:divBdr>
        </w:div>
      </w:divsChild>
    </w:div>
    <w:div w:id="725419768">
      <w:bodyDiv w:val="1"/>
      <w:marLeft w:val="0"/>
      <w:marRight w:val="0"/>
      <w:marTop w:val="0"/>
      <w:marBottom w:val="0"/>
      <w:divBdr>
        <w:top w:val="none" w:sz="0" w:space="0" w:color="auto"/>
        <w:left w:val="none" w:sz="0" w:space="0" w:color="auto"/>
        <w:bottom w:val="none" w:sz="0" w:space="0" w:color="auto"/>
        <w:right w:val="none" w:sz="0" w:space="0" w:color="auto"/>
      </w:divBdr>
      <w:divsChild>
        <w:div w:id="1473912415">
          <w:marLeft w:val="0"/>
          <w:marRight w:val="0"/>
          <w:marTop w:val="0"/>
          <w:marBottom w:val="0"/>
          <w:divBdr>
            <w:top w:val="none" w:sz="0" w:space="0" w:color="auto"/>
            <w:left w:val="none" w:sz="0" w:space="0" w:color="auto"/>
            <w:bottom w:val="none" w:sz="0" w:space="0" w:color="auto"/>
            <w:right w:val="none" w:sz="0" w:space="0" w:color="auto"/>
          </w:divBdr>
        </w:div>
      </w:divsChild>
    </w:div>
    <w:div w:id="734821130">
      <w:bodyDiv w:val="1"/>
      <w:marLeft w:val="0"/>
      <w:marRight w:val="0"/>
      <w:marTop w:val="0"/>
      <w:marBottom w:val="0"/>
      <w:divBdr>
        <w:top w:val="none" w:sz="0" w:space="0" w:color="auto"/>
        <w:left w:val="none" w:sz="0" w:space="0" w:color="auto"/>
        <w:bottom w:val="none" w:sz="0" w:space="0" w:color="auto"/>
        <w:right w:val="none" w:sz="0" w:space="0" w:color="auto"/>
      </w:divBdr>
      <w:divsChild>
        <w:div w:id="87314752">
          <w:marLeft w:val="0"/>
          <w:marRight w:val="0"/>
          <w:marTop w:val="0"/>
          <w:marBottom w:val="0"/>
          <w:divBdr>
            <w:top w:val="none" w:sz="0" w:space="0" w:color="auto"/>
            <w:left w:val="none" w:sz="0" w:space="0" w:color="auto"/>
            <w:bottom w:val="none" w:sz="0" w:space="0" w:color="auto"/>
            <w:right w:val="none" w:sz="0" w:space="0" w:color="auto"/>
          </w:divBdr>
        </w:div>
        <w:div w:id="502623257">
          <w:marLeft w:val="0"/>
          <w:marRight w:val="0"/>
          <w:marTop w:val="0"/>
          <w:marBottom w:val="0"/>
          <w:divBdr>
            <w:top w:val="none" w:sz="0" w:space="0" w:color="auto"/>
            <w:left w:val="none" w:sz="0" w:space="0" w:color="auto"/>
            <w:bottom w:val="none" w:sz="0" w:space="0" w:color="auto"/>
            <w:right w:val="none" w:sz="0" w:space="0" w:color="auto"/>
          </w:divBdr>
        </w:div>
        <w:div w:id="583875810">
          <w:marLeft w:val="0"/>
          <w:marRight w:val="0"/>
          <w:marTop w:val="0"/>
          <w:marBottom w:val="0"/>
          <w:divBdr>
            <w:top w:val="none" w:sz="0" w:space="0" w:color="auto"/>
            <w:left w:val="none" w:sz="0" w:space="0" w:color="auto"/>
            <w:bottom w:val="none" w:sz="0" w:space="0" w:color="auto"/>
            <w:right w:val="none" w:sz="0" w:space="0" w:color="auto"/>
          </w:divBdr>
        </w:div>
        <w:div w:id="603614248">
          <w:marLeft w:val="0"/>
          <w:marRight w:val="0"/>
          <w:marTop w:val="0"/>
          <w:marBottom w:val="0"/>
          <w:divBdr>
            <w:top w:val="none" w:sz="0" w:space="0" w:color="auto"/>
            <w:left w:val="none" w:sz="0" w:space="0" w:color="auto"/>
            <w:bottom w:val="none" w:sz="0" w:space="0" w:color="auto"/>
            <w:right w:val="none" w:sz="0" w:space="0" w:color="auto"/>
          </w:divBdr>
        </w:div>
        <w:div w:id="661663590">
          <w:marLeft w:val="0"/>
          <w:marRight w:val="0"/>
          <w:marTop w:val="0"/>
          <w:marBottom w:val="0"/>
          <w:divBdr>
            <w:top w:val="none" w:sz="0" w:space="0" w:color="auto"/>
            <w:left w:val="none" w:sz="0" w:space="0" w:color="auto"/>
            <w:bottom w:val="none" w:sz="0" w:space="0" w:color="auto"/>
            <w:right w:val="none" w:sz="0" w:space="0" w:color="auto"/>
          </w:divBdr>
        </w:div>
        <w:div w:id="717896478">
          <w:marLeft w:val="0"/>
          <w:marRight w:val="0"/>
          <w:marTop w:val="0"/>
          <w:marBottom w:val="0"/>
          <w:divBdr>
            <w:top w:val="none" w:sz="0" w:space="0" w:color="auto"/>
            <w:left w:val="none" w:sz="0" w:space="0" w:color="auto"/>
            <w:bottom w:val="none" w:sz="0" w:space="0" w:color="auto"/>
            <w:right w:val="none" w:sz="0" w:space="0" w:color="auto"/>
          </w:divBdr>
        </w:div>
        <w:div w:id="850804261">
          <w:marLeft w:val="0"/>
          <w:marRight w:val="0"/>
          <w:marTop w:val="0"/>
          <w:marBottom w:val="0"/>
          <w:divBdr>
            <w:top w:val="none" w:sz="0" w:space="0" w:color="auto"/>
            <w:left w:val="none" w:sz="0" w:space="0" w:color="auto"/>
            <w:bottom w:val="none" w:sz="0" w:space="0" w:color="auto"/>
            <w:right w:val="none" w:sz="0" w:space="0" w:color="auto"/>
          </w:divBdr>
        </w:div>
        <w:div w:id="1406611128">
          <w:marLeft w:val="0"/>
          <w:marRight w:val="0"/>
          <w:marTop w:val="0"/>
          <w:marBottom w:val="0"/>
          <w:divBdr>
            <w:top w:val="none" w:sz="0" w:space="0" w:color="auto"/>
            <w:left w:val="none" w:sz="0" w:space="0" w:color="auto"/>
            <w:bottom w:val="none" w:sz="0" w:space="0" w:color="auto"/>
            <w:right w:val="none" w:sz="0" w:space="0" w:color="auto"/>
          </w:divBdr>
        </w:div>
        <w:div w:id="1608153901">
          <w:marLeft w:val="0"/>
          <w:marRight w:val="0"/>
          <w:marTop w:val="0"/>
          <w:marBottom w:val="0"/>
          <w:divBdr>
            <w:top w:val="none" w:sz="0" w:space="0" w:color="auto"/>
            <w:left w:val="none" w:sz="0" w:space="0" w:color="auto"/>
            <w:bottom w:val="none" w:sz="0" w:space="0" w:color="auto"/>
            <w:right w:val="none" w:sz="0" w:space="0" w:color="auto"/>
          </w:divBdr>
        </w:div>
        <w:div w:id="1648363009">
          <w:marLeft w:val="0"/>
          <w:marRight w:val="0"/>
          <w:marTop w:val="0"/>
          <w:marBottom w:val="0"/>
          <w:divBdr>
            <w:top w:val="none" w:sz="0" w:space="0" w:color="auto"/>
            <w:left w:val="none" w:sz="0" w:space="0" w:color="auto"/>
            <w:bottom w:val="none" w:sz="0" w:space="0" w:color="auto"/>
            <w:right w:val="none" w:sz="0" w:space="0" w:color="auto"/>
          </w:divBdr>
        </w:div>
        <w:div w:id="1695885398">
          <w:marLeft w:val="0"/>
          <w:marRight w:val="0"/>
          <w:marTop w:val="0"/>
          <w:marBottom w:val="0"/>
          <w:divBdr>
            <w:top w:val="none" w:sz="0" w:space="0" w:color="auto"/>
            <w:left w:val="none" w:sz="0" w:space="0" w:color="auto"/>
            <w:bottom w:val="none" w:sz="0" w:space="0" w:color="auto"/>
            <w:right w:val="none" w:sz="0" w:space="0" w:color="auto"/>
          </w:divBdr>
        </w:div>
        <w:div w:id="1731268339">
          <w:marLeft w:val="0"/>
          <w:marRight w:val="0"/>
          <w:marTop w:val="0"/>
          <w:marBottom w:val="0"/>
          <w:divBdr>
            <w:top w:val="none" w:sz="0" w:space="0" w:color="auto"/>
            <w:left w:val="none" w:sz="0" w:space="0" w:color="auto"/>
            <w:bottom w:val="none" w:sz="0" w:space="0" w:color="auto"/>
            <w:right w:val="none" w:sz="0" w:space="0" w:color="auto"/>
          </w:divBdr>
        </w:div>
        <w:div w:id="2037921249">
          <w:marLeft w:val="0"/>
          <w:marRight w:val="0"/>
          <w:marTop w:val="0"/>
          <w:marBottom w:val="0"/>
          <w:divBdr>
            <w:top w:val="none" w:sz="0" w:space="0" w:color="auto"/>
            <w:left w:val="none" w:sz="0" w:space="0" w:color="auto"/>
            <w:bottom w:val="none" w:sz="0" w:space="0" w:color="auto"/>
            <w:right w:val="none" w:sz="0" w:space="0" w:color="auto"/>
          </w:divBdr>
        </w:div>
        <w:div w:id="2113893838">
          <w:marLeft w:val="0"/>
          <w:marRight w:val="0"/>
          <w:marTop w:val="0"/>
          <w:marBottom w:val="0"/>
          <w:divBdr>
            <w:top w:val="none" w:sz="0" w:space="0" w:color="auto"/>
            <w:left w:val="none" w:sz="0" w:space="0" w:color="auto"/>
            <w:bottom w:val="none" w:sz="0" w:space="0" w:color="auto"/>
            <w:right w:val="none" w:sz="0" w:space="0" w:color="auto"/>
          </w:divBdr>
        </w:div>
      </w:divsChild>
    </w:div>
    <w:div w:id="784420412">
      <w:bodyDiv w:val="1"/>
      <w:marLeft w:val="0"/>
      <w:marRight w:val="0"/>
      <w:marTop w:val="0"/>
      <w:marBottom w:val="0"/>
      <w:divBdr>
        <w:top w:val="none" w:sz="0" w:space="0" w:color="auto"/>
        <w:left w:val="none" w:sz="0" w:space="0" w:color="auto"/>
        <w:bottom w:val="none" w:sz="0" w:space="0" w:color="auto"/>
        <w:right w:val="none" w:sz="0" w:space="0" w:color="auto"/>
      </w:divBdr>
      <w:divsChild>
        <w:div w:id="1362128394">
          <w:marLeft w:val="0"/>
          <w:marRight w:val="0"/>
          <w:marTop w:val="0"/>
          <w:marBottom w:val="0"/>
          <w:divBdr>
            <w:top w:val="none" w:sz="0" w:space="0" w:color="auto"/>
            <w:left w:val="none" w:sz="0" w:space="0" w:color="auto"/>
            <w:bottom w:val="none" w:sz="0" w:space="0" w:color="auto"/>
            <w:right w:val="none" w:sz="0" w:space="0" w:color="auto"/>
          </w:divBdr>
        </w:div>
      </w:divsChild>
    </w:div>
    <w:div w:id="810555610">
      <w:bodyDiv w:val="1"/>
      <w:marLeft w:val="0"/>
      <w:marRight w:val="0"/>
      <w:marTop w:val="0"/>
      <w:marBottom w:val="0"/>
      <w:divBdr>
        <w:top w:val="none" w:sz="0" w:space="0" w:color="auto"/>
        <w:left w:val="none" w:sz="0" w:space="0" w:color="auto"/>
        <w:bottom w:val="none" w:sz="0" w:space="0" w:color="auto"/>
        <w:right w:val="none" w:sz="0" w:space="0" w:color="auto"/>
      </w:divBdr>
    </w:div>
    <w:div w:id="849756146">
      <w:bodyDiv w:val="1"/>
      <w:marLeft w:val="0"/>
      <w:marRight w:val="0"/>
      <w:marTop w:val="0"/>
      <w:marBottom w:val="0"/>
      <w:divBdr>
        <w:top w:val="none" w:sz="0" w:space="0" w:color="auto"/>
        <w:left w:val="none" w:sz="0" w:space="0" w:color="auto"/>
        <w:bottom w:val="none" w:sz="0" w:space="0" w:color="auto"/>
        <w:right w:val="none" w:sz="0" w:space="0" w:color="auto"/>
      </w:divBdr>
      <w:divsChild>
        <w:div w:id="1995916184">
          <w:marLeft w:val="0"/>
          <w:marRight w:val="0"/>
          <w:marTop w:val="0"/>
          <w:marBottom w:val="0"/>
          <w:divBdr>
            <w:top w:val="none" w:sz="0" w:space="0" w:color="auto"/>
            <w:left w:val="none" w:sz="0" w:space="0" w:color="auto"/>
            <w:bottom w:val="none" w:sz="0" w:space="0" w:color="auto"/>
            <w:right w:val="none" w:sz="0" w:space="0" w:color="auto"/>
          </w:divBdr>
        </w:div>
      </w:divsChild>
    </w:div>
    <w:div w:id="851913696">
      <w:bodyDiv w:val="1"/>
      <w:marLeft w:val="0"/>
      <w:marRight w:val="0"/>
      <w:marTop w:val="0"/>
      <w:marBottom w:val="0"/>
      <w:divBdr>
        <w:top w:val="none" w:sz="0" w:space="0" w:color="auto"/>
        <w:left w:val="none" w:sz="0" w:space="0" w:color="auto"/>
        <w:bottom w:val="none" w:sz="0" w:space="0" w:color="auto"/>
        <w:right w:val="none" w:sz="0" w:space="0" w:color="auto"/>
      </w:divBdr>
      <w:divsChild>
        <w:div w:id="1910724749">
          <w:marLeft w:val="0"/>
          <w:marRight w:val="0"/>
          <w:marTop w:val="0"/>
          <w:marBottom w:val="0"/>
          <w:divBdr>
            <w:top w:val="none" w:sz="0" w:space="0" w:color="auto"/>
            <w:left w:val="none" w:sz="0" w:space="0" w:color="auto"/>
            <w:bottom w:val="none" w:sz="0" w:space="0" w:color="auto"/>
            <w:right w:val="none" w:sz="0" w:space="0" w:color="auto"/>
          </w:divBdr>
        </w:div>
      </w:divsChild>
    </w:div>
    <w:div w:id="855656383">
      <w:bodyDiv w:val="1"/>
      <w:marLeft w:val="0"/>
      <w:marRight w:val="0"/>
      <w:marTop w:val="0"/>
      <w:marBottom w:val="0"/>
      <w:divBdr>
        <w:top w:val="none" w:sz="0" w:space="0" w:color="auto"/>
        <w:left w:val="none" w:sz="0" w:space="0" w:color="auto"/>
        <w:bottom w:val="none" w:sz="0" w:space="0" w:color="auto"/>
        <w:right w:val="none" w:sz="0" w:space="0" w:color="auto"/>
      </w:divBdr>
      <w:divsChild>
        <w:div w:id="1722099232">
          <w:marLeft w:val="0"/>
          <w:marRight w:val="0"/>
          <w:marTop w:val="0"/>
          <w:marBottom w:val="0"/>
          <w:divBdr>
            <w:top w:val="none" w:sz="0" w:space="0" w:color="auto"/>
            <w:left w:val="none" w:sz="0" w:space="0" w:color="auto"/>
            <w:bottom w:val="none" w:sz="0" w:space="0" w:color="auto"/>
            <w:right w:val="none" w:sz="0" w:space="0" w:color="auto"/>
          </w:divBdr>
        </w:div>
      </w:divsChild>
    </w:div>
    <w:div w:id="859203294">
      <w:bodyDiv w:val="1"/>
      <w:marLeft w:val="0"/>
      <w:marRight w:val="0"/>
      <w:marTop w:val="0"/>
      <w:marBottom w:val="0"/>
      <w:divBdr>
        <w:top w:val="none" w:sz="0" w:space="0" w:color="auto"/>
        <w:left w:val="none" w:sz="0" w:space="0" w:color="auto"/>
        <w:bottom w:val="none" w:sz="0" w:space="0" w:color="auto"/>
        <w:right w:val="none" w:sz="0" w:space="0" w:color="auto"/>
      </w:divBdr>
    </w:div>
    <w:div w:id="883638989">
      <w:bodyDiv w:val="1"/>
      <w:marLeft w:val="0"/>
      <w:marRight w:val="0"/>
      <w:marTop w:val="0"/>
      <w:marBottom w:val="0"/>
      <w:divBdr>
        <w:top w:val="none" w:sz="0" w:space="0" w:color="auto"/>
        <w:left w:val="none" w:sz="0" w:space="0" w:color="auto"/>
        <w:bottom w:val="none" w:sz="0" w:space="0" w:color="auto"/>
        <w:right w:val="none" w:sz="0" w:space="0" w:color="auto"/>
      </w:divBdr>
    </w:div>
    <w:div w:id="891115042">
      <w:bodyDiv w:val="1"/>
      <w:marLeft w:val="0"/>
      <w:marRight w:val="0"/>
      <w:marTop w:val="0"/>
      <w:marBottom w:val="0"/>
      <w:divBdr>
        <w:top w:val="none" w:sz="0" w:space="0" w:color="auto"/>
        <w:left w:val="none" w:sz="0" w:space="0" w:color="auto"/>
        <w:bottom w:val="none" w:sz="0" w:space="0" w:color="auto"/>
        <w:right w:val="none" w:sz="0" w:space="0" w:color="auto"/>
      </w:divBdr>
      <w:divsChild>
        <w:div w:id="849099211">
          <w:marLeft w:val="0"/>
          <w:marRight w:val="0"/>
          <w:marTop w:val="0"/>
          <w:marBottom w:val="0"/>
          <w:divBdr>
            <w:top w:val="none" w:sz="0" w:space="0" w:color="auto"/>
            <w:left w:val="none" w:sz="0" w:space="0" w:color="auto"/>
            <w:bottom w:val="none" w:sz="0" w:space="0" w:color="auto"/>
            <w:right w:val="none" w:sz="0" w:space="0" w:color="auto"/>
          </w:divBdr>
        </w:div>
      </w:divsChild>
    </w:div>
    <w:div w:id="895822982">
      <w:bodyDiv w:val="1"/>
      <w:marLeft w:val="0"/>
      <w:marRight w:val="0"/>
      <w:marTop w:val="0"/>
      <w:marBottom w:val="0"/>
      <w:divBdr>
        <w:top w:val="none" w:sz="0" w:space="0" w:color="auto"/>
        <w:left w:val="none" w:sz="0" w:space="0" w:color="auto"/>
        <w:bottom w:val="none" w:sz="0" w:space="0" w:color="auto"/>
        <w:right w:val="none" w:sz="0" w:space="0" w:color="auto"/>
      </w:divBdr>
      <w:divsChild>
        <w:div w:id="139465397">
          <w:marLeft w:val="0"/>
          <w:marRight w:val="0"/>
          <w:marTop w:val="0"/>
          <w:marBottom w:val="0"/>
          <w:divBdr>
            <w:top w:val="none" w:sz="0" w:space="0" w:color="auto"/>
            <w:left w:val="none" w:sz="0" w:space="0" w:color="auto"/>
            <w:bottom w:val="none" w:sz="0" w:space="0" w:color="auto"/>
            <w:right w:val="none" w:sz="0" w:space="0" w:color="auto"/>
          </w:divBdr>
        </w:div>
      </w:divsChild>
    </w:div>
    <w:div w:id="919603685">
      <w:bodyDiv w:val="1"/>
      <w:marLeft w:val="0"/>
      <w:marRight w:val="0"/>
      <w:marTop w:val="0"/>
      <w:marBottom w:val="0"/>
      <w:divBdr>
        <w:top w:val="none" w:sz="0" w:space="0" w:color="auto"/>
        <w:left w:val="none" w:sz="0" w:space="0" w:color="auto"/>
        <w:bottom w:val="none" w:sz="0" w:space="0" w:color="auto"/>
        <w:right w:val="none" w:sz="0" w:space="0" w:color="auto"/>
      </w:divBdr>
      <w:divsChild>
        <w:div w:id="993071890">
          <w:marLeft w:val="0"/>
          <w:marRight w:val="0"/>
          <w:marTop w:val="0"/>
          <w:marBottom w:val="0"/>
          <w:divBdr>
            <w:top w:val="none" w:sz="0" w:space="0" w:color="auto"/>
            <w:left w:val="none" w:sz="0" w:space="0" w:color="auto"/>
            <w:bottom w:val="none" w:sz="0" w:space="0" w:color="auto"/>
            <w:right w:val="none" w:sz="0" w:space="0" w:color="auto"/>
          </w:divBdr>
        </w:div>
      </w:divsChild>
    </w:div>
    <w:div w:id="925335396">
      <w:bodyDiv w:val="1"/>
      <w:marLeft w:val="0"/>
      <w:marRight w:val="0"/>
      <w:marTop w:val="0"/>
      <w:marBottom w:val="0"/>
      <w:divBdr>
        <w:top w:val="none" w:sz="0" w:space="0" w:color="auto"/>
        <w:left w:val="none" w:sz="0" w:space="0" w:color="auto"/>
        <w:bottom w:val="none" w:sz="0" w:space="0" w:color="auto"/>
        <w:right w:val="none" w:sz="0" w:space="0" w:color="auto"/>
      </w:divBdr>
      <w:divsChild>
        <w:div w:id="93979624">
          <w:marLeft w:val="0"/>
          <w:marRight w:val="0"/>
          <w:marTop w:val="0"/>
          <w:marBottom w:val="0"/>
          <w:divBdr>
            <w:top w:val="none" w:sz="0" w:space="0" w:color="auto"/>
            <w:left w:val="none" w:sz="0" w:space="0" w:color="auto"/>
            <w:bottom w:val="none" w:sz="0" w:space="0" w:color="auto"/>
            <w:right w:val="none" w:sz="0" w:space="0" w:color="auto"/>
          </w:divBdr>
        </w:div>
        <w:div w:id="214397689">
          <w:marLeft w:val="0"/>
          <w:marRight w:val="0"/>
          <w:marTop w:val="0"/>
          <w:marBottom w:val="0"/>
          <w:divBdr>
            <w:top w:val="none" w:sz="0" w:space="0" w:color="auto"/>
            <w:left w:val="none" w:sz="0" w:space="0" w:color="auto"/>
            <w:bottom w:val="none" w:sz="0" w:space="0" w:color="auto"/>
            <w:right w:val="none" w:sz="0" w:space="0" w:color="auto"/>
          </w:divBdr>
        </w:div>
        <w:div w:id="321354642">
          <w:marLeft w:val="0"/>
          <w:marRight w:val="0"/>
          <w:marTop w:val="0"/>
          <w:marBottom w:val="0"/>
          <w:divBdr>
            <w:top w:val="none" w:sz="0" w:space="0" w:color="auto"/>
            <w:left w:val="none" w:sz="0" w:space="0" w:color="auto"/>
            <w:bottom w:val="none" w:sz="0" w:space="0" w:color="auto"/>
            <w:right w:val="none" w:sz="0" w:space="0" w:color="auto"/>
          </w:divBdr>
        </w:div>
        <w:div w:id="390468700">
          <w:marLeft w:val="0"/>
          <w:marRight w:val="0"/>
          <w:marTop w:val="0"/>
          <w:marBottom w:val="0"/>
          <w:divBdr>
            <w:top w:val="none" w:sz="0" w:space="0" w:color="auto"/>
            <w:left w:val="none" w:sz="0" w:space="0" w:color="auto"/>
            <w:bottom w:val="none" w:sz="0" w:space="0" w:color="auto"/>
            <w:right w:val="none" w:sz="0" w:space="0" w:color="auto"/>
          </w:divBdr>
        </w:div>
        <w:div w:id="864362772">
          <w:marLeft w:val="0"/>
          <w:marRight w:val="0"/>
          <w:marTop w:val="0"/>
          <w:marBottom w:val="0"/>
          <w:divBdr>
            <w:top w:val="none" w:sz="0" w:space="0" w:color="auto"/>
            <w:left w:val="none" w:sz="0" w:space="0" w:color="auto"/>
            <w:bottom w:val="none" w:sz="0" w:space="0" w:color="auto"/>
            <w:right w:val="none" w:sz="0" w:space="0" w:color="auto"/>
          </w:divBdr>
        </w:div>
        <w:div w:id="1455758565">
          <w:marLeft w:val="0"/>
          <w:marRight w:val="0"/>
          <w:marTop w:val="0"/>
          <w:marBottom w:val="0"/>
          <w:divBdr>
            <w:top w:val="none" w:sz="0" w:space="0" w:color="auto"/>
            <w:left w:val="none" w:sz="0" w:space="0" w:color="auto"/>
            <w:bottom w:val="none" w:sz="0" w:space="0" w:color="auto"/>
            <w:right w:val="none" w:sz="0" w:space="0" w:color="auto"/>
          </w:divBdr>
        </w:div>
        <w:div w:id="1860006911">
          <w:marLeft w:val="0"/>
          <w:marRight w:val="0"/>
          <w:marTop w:val="0"/>
          <w:marBottom w:val="0"/>
          <w:divBdr>
            <w:top w:val="none" w:sz="0" w:space="0" w:color="auto"/>
            <w:left w:val="none" w:sz="0" w:space="0" w:color="auto"/>
            <w:bottom w:val="none" w:sz="0" w:space="0" w:color="auto"/>
            <w:right w:val="none" w:sz="0" w:space="0" w:color="auto"/>
          </w:divBdr>
        </w:div>
        <w:div w:id="1953511116">
          <w:marLeft w:val="0"/>
          <w:marRight w:val="0"/>
          <w:marTop w:val="0"/>
          <w:marBottom w:val="0"/>
          <w:divBdr>
            <w:top w:val="none" w:sz="0" w:space="0" w:color="auto"/>
            <w:left w:val="none" w:sz="0" w:space="0" w:color="auto"/>
            <w:bottom w:val="none" w:sz="0" w:space="0" w:color="auto"/>
            <w:right w:val="none" w:sz="0" w:space="0" w:color="auto"/>
          </w:divBdr>
        </w:div>
      </w:divsChild>
    </w:div>
    <w:div w:id="945498616">
      <w:bodyDiv w:val="1"/>
      <w:marLeft w:val="0"/>
      <w:marRight w:val="0"/>
      <w:marTop w:val="0"/>
      <w:marBottom w:val="0"/>
      <w:divBdr>
        <w:top w:val="none" w:sz="0" w:space="0" w:color="auto"/>
        <w:left w:val="none" w:sz="0" w:space="0" w:color="auto"/>
        <w:bottom w:val="none" w:sz="0" w:space="0" w:color="auto"/>
        <w:right w:val="none" w:sz="0" w:space="0" w:color="auto"/>
      </w:divBdr>
    </w:div>
    <w:div w:id="995643672">
      <w:bodyDiv w:val="1"/>
      <w:marLeft w:val="0"/>
      <w:marRight w:val="0"/>
      <w:marTop w:val="0"/>
      <w:marBottom w:val="0"/>
      <w:divBdr>
        <w:top w:val="none" w:sz="0" w:space="0" w:color="auto"/>
        <w:left w:val="none" w:sz="0" w:space="0" w:color="auto"/>
        <w:bottom w:val="none" w:sz="0" w:space="0" w:color="auto"/>
        <w:right w:val="none" w:sz="0" w:space="0" w:color="auto"/>
      </w:divBdr>
      <w:divsChild>
        <w:div w:id="1127967833">
          <w:marLeft w:val="0"/>
          <w:marRight w:val="0"/>
          <w:marTop w:val="0"/>
          <w:marBottom w:val="0"/>
          <w:divBdr>
            <w:top w:val="none" w:sz="0" w:space="0" w:color="auto"/>
            <w:left w:val="none" w:sz="0" w:space="0" w:color="auto"/>
            <w:bottom w:val="none" w:sz="0" w:space="0" w:color="auto"/>
            <w:right w:val="none" w:sz="0" w:space="0" w:color="auto"/>
          </w:divBdr>
        </w:div>
      </w:divsChild>
    </w:div>
    <w:div w:id="996345292">
      <w:bodyDiv w:val="1"/>
      <w:marLeft w:val="0"/>
      <w:marRight w:val="0"/>
      <w:marTop w:val="0"/>
      <w:marBottom w:val="0"/>
      <w:divBdr>
        <w:top w:val="none" w:sz="0" w:space="0" w:color="auto"/>
        <w:left w:val="none" w:sz="0" w:space="0" w:color="auto"/>
        <w:bottom w:val="none" w:sz="0" w:space="0" w:color="auto"/>
        <w:right w:val="none" w:sz="0" w:space="0" w:color="auto"/>
      </w:divBdr>
      <w:divsChild>
        <w:div w:id="412052476">
          <w:marLeft w:val="0"/>
          <w:marRight w:val="0"/>
          <w:marTop w:val="0"/>
          <w:marBottom w:val="0"/>
          <w:divBdr>
            <w:top w:val="none" w:sz="0" w:space="0" w:color="auto"/>
            <w:left w:val="none" w:sz="0" w:space="0" w:color="auto"/>
            <w:bottom w:val="none" w:sz="0" w:space="0" w:color="auto"/>
            <w:right w:val="none" w:sz="0" w:space="0" w:color="auto"/>
          </w:divBdr>
        </w:div>
      </w:divsChild>
    </w:div>
    <w:div w:id="1028723020">
      <w:bodyDiv w:val="1"/>
      <w:marLeft w:val="0"/>
      <w:marRight w:val="0"/>
      <w:marTop w:val="0"/>
      <w:marBottom w:val="0"/>
      <w:divBdr>
        <w:top w:val="none" w:sz="0" w:space="0" w:color="auto"/>
        <w:left w:val="none" w:sz="0" w:space="0" w:color="auto"/>
        <w:bottom w:val="none" w:sz="0" w:space="0" w:color="auto"/>
        <w:right w:val="none" w:sz="0" w:space="0" w:color="auto"/>
      </w:divBdr>
      <w:divsChild>
        <w:div w:id="60298213">
          <w:marLeft w:val="0"/>
          <w:marRight w:val="0"/>
          <w:marTop w:val="0"/>
          <w:marBottom w:val="0"/>
          <w:divBdr>
            <w:top w:val="none" w:sz="0" w:space="0" w:color="auto"/>
            <w:left w:val="none" w:sz="0" w:space="0" w:color="auto"/>
            <w:bottom w:val="none" w:sz="0" w:space="0" w:color="auto"/>
            <w:right w:val="none" w:sz="0" w:space="0" w:color="auto"/>
          </w:divBdr>
        </w:div>
      </w:divsChild>
    </w:div>
    <w:div w:id="1091045920">
      <w:bodyDiv w:val="1"/>
      <w:marLeft w:val="0"/>
      <w:marRight w:val="0"/>
      <w:marTop w:val="0"/>
      <w:marBottom w:val="0"/>
      <w:divBdr>
        <w:top w:val="none" w:sz="0" w:space="0" w:color="auto"/>
        <w:left w:val="none" w:sz="0" w:space="0" w:color="auto"/>
        <w:bottom w:val="none" w:sz="0" w:space="0" w:color="auto"/>
        <w:right w:val="none" w:sz="0" w:space="0" w:color="auto"/>
      </w:divBdr>
    </w:div>
    <w:div w:id="1120301191">
      <w:bodyDiv w:val="1"/>
      <w:marLeft w:val="0"/>
      <w:marRight w:val="0"/>
      <w:marTop w:val="0"/>
      <w:marBottom w:val="0"/>
      <w:divBdr>
        <w:top w:val="none" w:sz="0" w:space="0" w:color="auto"/>
        <w:left w:val="none" w:sz="0" w:space="0" w:color="auto"/>
        <w:bottom w:val="none" w:sz="0" w:space="0" w:color="auto"/>
        <w:right w:val="none" w:sz="0" w:space="0" w:color="auto"/>
      </w:divBdr>
      <w:divsChild>
        <w:div w:id="1876772924">
          <w:marLeft w:val="0"/>
          <w:marRight w:val="0"/>
          <w:marTop w:val="0"/>
          <w:marBottom w:val="0"/>
          <w:divBdr>
            <w:top w:val="none" w:sz="0" w:space="0" w:color="auto"/>
            <w:left w:val="none" w:sz="0" w:space="0" w:color="auto"/>
            <w:bottom w:val="none" w:sz="0" w:space="0" w:color="auto"/>
            <w:right w:val="none" w:sz="0" w:space="0" w:color="auto"/>
          </w:divBdr>
        </w:div>
      </w:divsChild>
    </w:div>
    <w:div w:id="1139421742">
      <w:bodyDiv w:val="1"/>
      <w:marLeft w:val="0"/>
      <w:marRight w:val="0"/>
      <w:marTop w:val="0"/>
      <w:marBottom w:val="0"/>
      <w:divBdr>
        <w:top w:val="none" w:sz="0" w:space="0" w:color="auto"/>
        <w:left w:val="none" w:sz="0" w:space="0" w:color="auto"/>
        <w:bottom w:val="none" w:sz="0" w:space="0" w:color="auto"/>
        <w:right w:val="none" w:sz="0" w:space="0" w:color="auto"/>
      </w:divBdr>
      <w:divsChild>
        <w:div w:id="1494031434">
          <w:marLeft w:val="0"/>
          <w:marRight w:val="0"/>
          <w:marTop w:val="0"/>
          <w:marBottom w:val="0"/>
          <w:divBdr>
            <w:top w:val="none" w:sz="0" w:space="0" w:color="auto"/>
            <w:left w:val="none" w:sz="0" w:space="0" w:color="auto"/>
            <w:bottom w:val="none" w:sz="0" w:space="0" w:color="auto"/>
            <w:right w:val="none" w:sz="0" w:space="0" w:color="auto"/>
          </w:divBdr>
        </w:div>
      </w:divsChild>
    </w:div>
    <w:div w:id="1175920574">
      <w:bodyDiv w:val="1"/>
      <w:marLeft w:val="0"/>
      <w:marRight w:val="0"/>
      <w:marTop w:val="0"/>
      <w:marBottom w:val="0"/>
      <w:divBdr>
        <w:top w:val="none" w:sz="0" w:space="0" w:color="auto"/>
        <w:left w:val="none" w:sz="0" w:space="0" w:color="auto"/>
        <w:bottom w:val="none" w:sz="0" w:space="0" w:color="auto"/>
        <w:right w:val="none" w:sz="0" w:space="0" w:color="auto"/>
      </w:divBdr>
      <w:divsChild>
        <w:div w:id="1241864233">
          <w:marLeft w:val="0"/>
          <w:marRight w:val="0"/>
          <w:marTop w:val="0"/>
          <w:marBottom w:val="0"/>
          <w:divBdr>
            <w:top w:val="none" w:sz="0" w:space="0" w:color="auto"/>
            <w:left w:val="none" w:sz="0" w:space="0" w:color="auto"/>
            <w:bottom w:val="none" w:sz="0" w:space="0" w:color="auto"/>
            <w:right w:val="none" w:sz="0" w:space="0" w:color="auto"/>
          </w:divBdr>
        </w:div>
      </w:divsChild>
    </w:div>
    <w:div w:id="1184900976">
      <w:bodyDiv w:val="1"/>
      <w:marLeft w:val="0"/>
      <w:marRight w:val="0"/>
      <w:marTop w:val="0"/>
      <w:marBottom w:val="0"/>
      <w:divBdr>
        <w:top w:val="none" w:sz="0" w:space="0" w:color="auto"/>
        <w:left w:val="none" w:sz="0" w:space="0" w:color="auto"/>
        <w:bottom w:val="none" w:sz="0" w:space="0" w:color="auto"/>
        <w:right w:val="none" w:sz="0" w:space="0" w:color="auto"/>
      </w:divBdr>
      <w:divsChild>
        <w:div w:id="575283374">
          <w:marLeft w:val="0"/>
          <w:marRight w:val="0"/>
          <w:marTop w:val="0"/>
          <w:marBottom w:val="0"/>
          <w:divBdr>
            <w:top w:val="none" w:sz="0" w:space="0" w:color="auto"/>
            <w:left w:val="none" w:sz="0" w:space="0" w:color="auto"/>
            <w:bottom w:val="none" w:sz="0" w:space="0" w:color="auto"/>
            <w:right w:val="none" w:sz="0" w:space="0" w:color="auto"/>
          </w:divBdr>
        </w:div>
      </w:divsChild>
    </w:div>
    <w:div w:id="1214925913">
      <w:bodyDiv w:val="1"/>
      <w:marLeft w:val="0"/>
      <w:marRight w:val="0"/>
      <w:marTop w:val="0"/>
      <w:marBottom w:val="0"/>
      <w:divBdr>
        <w:top w:val="none" w:sz="0" w:space="0" w:color="auto"/>
        <w:left w:val="none" w:sz="0" w:space="0" w:color="auto"/>
        <w:bottom w:val="none" w:sz="0" w:space="0" w:color="auto"/>
        <w:right w:val="none" w:sz="0" w:space="0" w:color="auto"/>
      </w:divBdr>
      <w:divsChild>
        <w:div w:id="1541476592">
          <w:marLeft w:val="0"/>
          <w:marRight w:val="0"/>
          <w:marTop w:val="0"/>
          <w:marBottom w:val="0"/>
          <w:divBdr>
            <w:top w:val="none" w:sz="0" w:space="0" w:color="auto"/>
            <w:left w:val="none" w:sz="0" w:space="0" w:color="auto"/>
            <w:bottom w:val="none" w:sz="0" w:space="0" w:color="auto"/>
            <w:right w:val="none" w:sz="0" w:space="0" w:color="auto"/>
          </w:divBdr>
        </w:div>
      </w:divsChild>
    </w:div>
    <w:div w:id="1228029884">
      <w:bodyDiv w:val="1"/>
      <w:marLeft w:val="0"/>
      <w:marRight w:val="0"/>
      <w:marTop w:val="0"/>
      <w:marBottom w:val="0"/>
      <w:divBdr>
        <w:top w:val="none" w:sz="0" w:space="0" w:color="auto"/>
        <w:left w:val="none" w:sz="0" w:space="0" w:color="auto"/>
        <w:bottom w:val="none" w:sz="0" w:space="0" w:color="auto"/>
        <w:right w:val="none" w:sz="0" w:space="0" w:color="auto"/>
      </w:divBdr>
      <w:divsChild>
        <w:div w:id="1448282391">
          <w:marLeft w:val="0"/>
          <w:marRight w:val="0"/>
          <w:marTop w:val="0"/>
          <w:marBottom w:val="0"/>
          <w:divBdr>
            <w:top w:val="none" w:sz="0" w:space="0" w:color="auto"/>
            <w:left w:val="none" w:sz="0" w:space="0" w:color="auto"/>
            <w:bottom w:val="none" w:sz="0" w:space="0" w:color="auto"/>
            <w:right w:val="none" w:sz="0" w:space="0" w:color="auto"/>
          </w:divBdr>
        </w:div>
      </w:divsChild>
    </w:div>
    <w:div w:id="1242565533">
      <w:bodyDiv w:val="1"/>
      <w:marLeft w:val="0"/>
      <w:marRight w:val="0"/>
      <w:marTop w:val="0"/>
      <w:marBottom w:val="0"/>
      <w:divBdr>
        <w:top w:val="none" w:sz="0" w:space="0" w:color="auto"/>
        <w:left w:val="none" w:sz="0" w:space="0" w:color="auto"/>
        <w:bottom w:val="none" w:sz="0" w:space="0" w:color="auto"/>
        <w:right w:val="none" w:sz="0" w:space="0" w:color="auto"/>
      </w:divBdr>
      <w:divsChild>
        <w:div w:id="1800299759">
          <w:marLeft w:val="0"/>
          <w:marRight w:val="0"/>
          <w:marTop w:val="0"/>
          <w:marBottom w:val="0"/>
          <w:divBdr>
            <w:top w:val="none" w:sz="0" w:space="0" w:color="auto"/>
            <w:left w:val="none" w:sz="0" w:space="0" w:color="auto"/>
            <w:bottom w:val="none" w:sz="0" w:space="0" w:color="auto"/>
            <w:right w:val="none" w:sz="0" w:space="0" w:color="auto"/>
          </w:divBdr>
        </w:div>
      </w:divsChild>
    </w:div>
    <w:div w:id="1251888805">
      <w:bodyDiv w:val="1"/>
      <w:marLeft w:val="0"/>
      <w:marRight w:val="0"/>
      <w:marTop w:val="0"/>
      <w:marBottom w:val="0"/>
      <w:divBdr>
        <w:top w:val="none" w:sz="0" w:space="0" w:color="auto"/>
        <w:left w:val="none" w:sz="0" w:space="0" w:color="auto"/>
        <w:bottom w:val="none" w:sz="0" w:space="0" w:color="auto"/>
        <w:right w:val="none" w:sz="0" w:space="0" w:color="auto"/>
      </w:divBdr>
      <w:divsChild>
        <w:div w:id="603996940">
          <w:marLeft w:val="0"/>
          <w:marRight w:val="0"/>
          <w:marTop w:val="0"/>
          <w:marBottom w:val="0"/>
          <w:divBdr>
            <w:top w:val="none" w:sz="0" w:space="0" w:color="auto"/>
            <w:left w:val="none" w:sz="0" w:space="0" w:color="auto"/>
            <w:bottom w:val="none" w:sz="0" w:space="0" w:color="auto"/>
            <w:right w:val="none" w:sz="0" w:space="0" w:color="auto"/>
          </w:divBdr>
        </w:div>
      </w:divsChild>
    </w:div>
    <w:div w:id="1256523732">
      <w:bodyDiv w:val="1"/>
      <w:marLeft w:val="0"/>
      <w:marRight w:val="0"/>
      <w:marTop w:val="0"/>
      <w:marBottom w:val="0"/>
      <w:divBdr>
        <w:top w:val="none" w:sz="0" w:space="0" w:color="auto"/>
        <w:left w:val="none" w:sz="0" w:space="0" w:color="auto"/>
        <w:bottom w:val="none" w:sz="0" w:space="0" w:color="auto"/>
        <w:right w:val="none" w:sz="0" w:space="0" w:color="auto"/>
      </w:divBdr>
      <w:divsChild>
        <w:div w:id="23558948">
          <w:marLeft w:val="0"/>
          <w:marRight w:val="0"/>
          <w:marTop w:val="0"/>
          <w:marBottom w:val="0"/>
          <w:divBdr>
            <w:top w:val="none" w:sz="0" w:space="0" w:color="auto"/>
            <w:left w:val="none" w:sz="0" w:space="0" w:color="auto"/>
            <w:bottom w:val="none" w:sz="0" w:space="0" w:color="auto"/>
            <w:right w:val="none" w:sz="0" w:space="0" w:color="auto"/>
          </w:divBdr>
        </w:div>
      </w:divsChild>
    </w:div>
    <w:div w:id="1291592622">
      <w:bodyDiv w:val="1"/>
      <w:marLeft w:val="0"/>
      <w:marRight w:val="0"/>
      <w:marTop w:val="0"/>
      <w:marBottom w:val="0"/>
      <w:divBdr>
        <w:top w:val="none" w:sz="0" w:space="0" w:color="auto"/>
        <w:left w:val="none" w:sz="0" w:space="0" w:color="auto"/>
        <w:bottom w:val="none" w:sz="0" w:space="0" w:color="auto"/>
        <w:right w:val="none" w:sz="0" w:space="0" w:color="auto"/>
      </w:divBdr>
    </w:div>
    <w:div w:id="1296252599">
      <w:bodyDiv w:val="1"/>
      <w:marLeft w:val="0"/>
      <w:marRight w:val="0"/>
      <w:marTop w:val="0"/>
      <w:marBottom w:val="0"/>
      <w:divBdr>
        <w:top w:val="none" w:sz="0" w:space="0" w:color="auto"/>
        <w:left w:val="none" w:sz="0" w:space="0" w:color="auto"/>
        <w:bottom w:val="none" w:sz="0" w:space="0" w:color="auto"/>
        <w:right w:val="none" w:sz="0" w:space="0" w:color="auto"/>
      </w:divBdr>
      <w:divsChild>
        <w:div w:id="429013542">
          <w:marLeft w:val="0"/>
          <w:marRight w:val="0"/>
          <w:marTop w:val="0"/>
          <w:marBottom w:val="0"/>
          <w:divBdr>
            <w:top w:val="none" w:sz="0" w:space="0" w:color="auto"/>
            <w:left w:val="none" w:sz="0" w:space="0" w:color="auto"/>
            <w:bottom w:val="none" w:sz="0" w:space="0" w:color="auto"/>
            <w:right w:val="none" w:sz="0" w:space="0" w:color="auto"/>
          </w:divBdr>
        </w:div>
      </w:divsChild>
    </w:div>
    <w:div w:id="1341078279">
      <w:bodyDiv w:val="1"/>
      <w:marLeft w:val="0"/>
      <w:marRight w:val="0"/>
      <w:marTop w:val="0"/>
      <w:marBottom w:val="0"/>
      <w:divBdr>
        <w:top w:val="none" w:sz="0" w:space="0" w:color="auto"/>
        <w:left w:val="none" w:sz="0" w:space="0" w:color="auto"/>
        <w:bottom w:val="none" w:sz="0" w:space="0" w:color="auto"/>
        <w:right w:val="none" w:sz="0" w:space="0" w:color="auto"/>
      </w:divBdr>
      <w:divsChild>
        <w:div w:id="2035839830">
          <w:marLeft w:val="0"/>
          <w:marRight w:val="0"/>
          <w:marTop w:val="0"/>
          <w:marBottom w:val="0"/>
          <w:divBdr>
            <w:top w:val="none" w:sz="0" w:space="0" w:color="auto"/>
            <w:left w:val="none" w:sz="0" w:space="0" w:color="auto"/>
            <w:bottom w:val="none" w:sz="0" w:space="0" w:color="auto"/>
            <w:right w:val="none" w:sz="0" w:space="0" w:color="auto"/>
          </w:divBdr>
        </w:div>
      </w:divsChild>
    </w:div>
    <w:div w:id="1351105882">
      <w:bodyDiv w:val="1"/>
      <w:marLeft w:val="0"/>
      <w:marRight w:val="0"/>
      <w:marTop w:val="0"/>
      <w:marBottom w:val="0"/>
      <w:divBdr>
        <w:top w:val="none" w:sz="0" w:space="0" w:color="auto"/>
        <w:left w:val="none" w:sz="0" w:space="0" w:color="auto"/>
        <w:bottom w:val="none" w:sz="0" w:space="0" w:color="auto"/>
        <w:right w:val="none" w:sz="0" w:space="0" w:color="auto"/>
      </w:divBdr>
      <w:divsChild>
        <w:div w:id="2042513001">
          <w:marLeft w:val="0"/>
          <w:marRight w:val="0"/>
          <w:marTop w:val="0"/>
          <w:marBottom w:val="0"/>
          <w:divBdr>
            <w:top w:val="none" w:sz="0" w:space="0" w:color="auto"/>
            <w:left w:val="none" w:sz="0" w:space="0" w:color="auto"/>
            <w:bottom w:val="none" w:sz="0" w:space="0" w:color="auto"/>
            <w:right w:val="none" w:sz="0" w:space="0" w:color="auto"/>
          </w:divBdr>
        </w:div>
      </w:divsChild>
    </w:div>
    <w:div w:id="1376419229">
      <w:bodyDiv w:val="1"/>
      <w:marLeft w:val="0"/>
      <w:marRight w:val="0"/>
      <w:marTop w:val="0"/>
      <w:marBottom w:val="0"/>
      <w:divBdr>
        <w:top w:val="none" w:sz="0" w:space="0" w:color="auto"/>
        <w:left w:val="none" w:sz="0" w:space="0" w:color="auto"/>
        <w:bottom w:val="none" w:sz="0" w:space="0" w:color="auto"/>
        <w:right w:val="none" w:sz="0" w:space="0" w:color="auto"/>
      </w:divBdr>
      <w:divsChild>
        <w:div w:id="1763143596">
          <w:marLeft w:val="0"/>
          <w:marRight w:val="0"/>
          <w:marTop w:val="0"/>
          <w:marBottom w:val="0"/>
          <w:divBdr>
            <w:top w:val="none" w:sz="0" w:space="0" w:color="auto"/>
            <w:left w:val="none" w:sz="0" w:space="0" w:color="auto"/>
            <w:bottom w:val="none" w:sz="0" w:space="0" w:color="auto"/>
            <w:right w:val="none" w:sz="0" w:space="0" w:color="auto"/>
          </w:divBdr>
        </w:div>
      </w:divsChild>
    </w:div>
    <w:div w:id="1401950292">
      <w:bodyDiv w:val="1"/>
      <w:marLeft w:val="0"/>
      <w:marRight w:val="0"/>
      <w:marTop w:val="0"/>
      <w:marBottom w:val="0"/>
      <w:divBdr>
        <w:top w:val="none" w:sz="0" w:space="0" w:color="auto"/>
        <w:left w:val="none" w:sz="0" w:space="0" w:color="auto"/>
        <w:bottom w:val="none" w:sz="0" w:space="0" w:color="auto"/>
        <w:right w:val="none" w:sz="0" w:space="0" w:color="auto"/>
      </w:divBdr>
      <w:divsChild>
        <w:div w:id="2013143628">
          <w:marLeft w:val="0"/>
          <w:marRight w:val="0"/>
          <w:marTop w:val="0"/>
          <w:marBottom w:val="0"/>
          <w:divBdr>
            <w:top w:val="none" w:sz="0" w:space="0" w:color="auto"/>
            <w:left w:val="none" w:sz="0" w:space="0" w:color="auto"/>
            <w:bottom w:val="none" w:sz="0" w:space="0" w:color="auto"/>
            <w:right w:val="none" w:sz="0" w:space="0" w:color="auto"/>
          </w:divBdr>
        </w:div>
      </w:divsChild>
    </w:div>
    <w:div w:id="1402174790">
      <w:bodyDiv w:val="1"/>
      <w:marLeft w:val="0"/>
      <w:marRight w:val="0"/>
      <w:marTop w:val="0"/>
      <w:marBottom w:val="0"/>
      <w:divBdr>
        <w:top w:val="none" w:sz="0" w:space="0" w:color="auto"/>
        <w:left w:val="none" w:sz="0" w:space="0" w:color="auto"/>
        <w:bottom w:val="none" w:sz="0" w:space="0" w:color="auto"/>
        <w:right w:val="none" w:sz="0" w:space="0" w:color="auto"/>
      </w:divBdr>
      <w:divsChild>
        <w:div w:id="3023092">
          <w:marLeft w:val="0"/>
          <w:marRight w:val="0"/>
          <w:marTop w:val="0"/>
          <w:marBottom w:val="0"/>
          <w:divBdr>
            <w:top w:val="none" w:sz="0" w:space="0" w:color="auto"/>
            <w:left w:val="none" w:sz="0" w:space="0" w:color="auto"/>
            <w:bottom w:val="none" w:sz="0" w:space="0" w:color="auto"/>
            <w:right w:val="none" w:sz="0" w:space="0" w:color="auto"/>
          </w:divBdr>
        </w:div>
      </w:divsChild>
    </w:div>
    <w:div w:id="1408070801">
      <w:bodyDiv w:val="1"/>
      <w:marLeft w:val="0"/>
      <w:marRight w:val="0"/>
      <w:marTop w:val="0"/>
      <w:marBottom w:val="0"/>
      <w:divBdr>
        <w:top w:val="none" w:sz="0" w:space="0" w:color="auto"/>
        <w:left w:val="none" w:sz="0" w:space="0" w:color="auto"/>
        <w:bottom w:val="none" w:sz="0" w:space="0" w:color="auto"/>
        <w:right w:val="none" w:sz="0" w:space="0" w:color="auto"/>
      </w:divBdr>
      <w:divsChild>
        <w:div w:id="85153096">
          <w:marLeft w:val="0"/>
          <w:marRight w:val="0"/>
          <w:marTop w:val="0"/>
          <w:marBottom w:val="0"/>
          <w:divBdr>
            <w:top w:val="none" w:sz="0" w:space="0" w:color="auto"/>
            <w:left w:val="none" w:sz="0" w:space="0" w:color="auto"/>
            <w:bottom w:val="none" w:sz="0" w:space="0" w:color="auto"/>
            <w:right w:val="none" w:sz="0" w:space="0" w:color="auto"/>
          </w:divBdr>
        </w:div>
      </w:divsChild>
    </w:div>
    <w:div w:id="1425690608">
      <w:bodyDiv w:val="1"/>
      <w:marLeft w:val="0"/>
      <w:marRight w:val="0"/>
      <w:marTop w:val="0"/>
      <w:marBottom w:val="0"/>
      <w:divBdr>
        <w:top w:val="none" w:sz="0" w:space="0" w:color="auto"/>
        <w:left w:val="none" w:sz="0" w:space="0" w:color="auto"/>
        <w:bottom w:val="none" w:sz="0" w:space="0" w:color="auto"/>
        <w:right w:val="none" w:sz="0" w:space="0" w:color="auto"/>
      </w:divBdr>
      <w:divsChild>
        <w:div w:id="1963338610">
          <w:marLeft w:val="0"/>
          <w:marRight w:val="0"/>
          <w:marTop w:val="0"/>
          <w:marBottom w:val="0"/>
          <w:divBdr>
            <w:top w:val="none" w:sz="0" w:space="0" w:color="auto"/>
            <w:left w:val="none" w:sz="0" w:space="0" w:color="auto"/>
            <w:bottom w:val="none" w:sz="0" w:space="0" w:color="auto"/>
            <w:right w:val="none" w:sz="0" w:space="0" w:color="auto"/>
          </w:divBdr>
        </w:div>
      </w:divsChild>
    </w:div>
    <w:div w:id="1428236938">
      <w:bodyDiv w:val="1"/>
      <w:marLeft w:val="0"/>
      <w:marRight w:val="0"/>
      <w:marTop w:val="0"/>
      <w:marBottom w:val="0"/>
      <w:divBdr>
        <w:top w:val="none" w:sz="0" w:space="0" w:color="auto"/>
        <w:left w:val="none" w:sz="0" w:space="0" w:color="auto"/>
        <w:bottom w:val="none" w:sz="0" w:space="0" w:color="auto"/>
        <w:right w:val="none" w:sz="0" w:space="0" w:color="auto"/>
      </w:divBdr>
      <w:divsChild>
        <w:div w:id="1109009786">
          <w:marLeft w:val="0"/>
          <w:marRight w:val="0"/>
          <w:marTop w:val="0"/>
          <w:marBottom w:val="0"/>
          <w:divBdr>
            <w:top w:val="none" w:sz="0" w:space="0" w:color="auto"/>
            <w:left w:val="none" w:sz="0" w:space="0" w:color="auto"/>
            <w:bottom w:val="none" w:sz="0" w:space="0" w:color="auto"/>
            <w:right w:val="none" w:sz="0" w:space="0" w:color="auto"/>
          </w:divBdr>
        </w:div>
      </w:divsChild>
    </w:div>
    <w:div w:id="1444180599">
      <w:bodyDiv w:val="1"/>
      <w:marLeft w:val="0"/>
      <w:marRight w:val="0"/>
      <w:marTop w:val="0"/>
      <w:marBottom w:val="0"/>
      <w:divBdr>
        <w:top w:val="none" w:sz="0" w:space="0" w:color="auto"/>
        <w:left w:val="none" w:sz="0" w:space="0" w:color="auto"/>
        <w:bottom w:val="none" w:sz="0" w:space="0" w:color="auto"/>
        <w:right w:val="none" w:sz="0" w:space="0" w:color="auto"/>
      </w:divBdr>
      <w:divsChild>
        <w:div w:id="43649961">
          <w:marLeft w:val="0"/>
          <w:marRight w:val="0"/>
          <w:marTop w:val="0"/>
          <w:marBottom w:val="0"/>
          <w:divBdr>
            <w:top w:val="none" w:sz="0" w:space="0" w:color="auto"/>
            <w:left w:val="none" w:sz="0" w:space="0" w:color="auto"/>
            <w:bottom w:val="none" w:sz="0" w:space="0" w:color="auto"/>
            <w:right w:val="none" w:sz="0" w:space="0" w:color="auto"/>
          </w:divBdr>
        </w:div>
      </w:divsChild>
    </w:div>
    <w:div w:id="1458718683">
      <w:bodyDiv w:val="1"/>
      <w:marLeft w:val="0"/>
      <w:marRight w:val="0"/>
      <w:marTop w:val="0"/>
      <w:marBottom w:val="0"/>
      <w:divBdr>
        <w:top w:val="none" w:sz="0" w:space="0" w:color="auto"/>
        <w:left w:val="none" w:sz="0" w:space="0" w:color="auto"/>
        <w:bottom w:val="none" w:sz="0" w:space="0" w:color="auto"/>
        <w:right w:val="none" w:sz="0" w:space="0" w:color="auto"/>
      </w:divBdr>
      <w:divsChild>
        <w:div w:id="628169709">
          <w:marLeft w:val="0"/>
          <w:marRight w:val="0"/>
          <w:marTop w:val="0"/>
          <w:marBottom w:val="0"/>
          <w:divBdr>
            <w:top w:val="none" w:sz="0" w:space="0" w:color="auto"/>
            <w:left w:val="none" w:sz="0" w:space="0" w:color="auto"/>
            <w:bottom w:val="none" w:sz="0" w:space="0" w:color="auto"/>
            <w:right w:val="none" w:sz="0" w:space="0" w:color="auto"/>
          </w:divBdr>
        </w:div>
      </w:divsChild>
    </w:div>
    <w:div w:id="1483427899">
      <w:bodyDiv w:val="1"/>
      <w:marLeft w:val="0"/>
      <w:marRight w:val="0"/>
      <w:marTop w:val="0"/>
      <w:marBottom w:val="0"/>
      <w:divBdr>
        <w:top w:val="none" w:sz="0" w:space="0" w:color="auto"/>
        <w:left w:val="none" w:sz="0" w:space="0" w:color="auto"/>
        <w:bottom w:val="none" w:sz="0" w:space="0" w:color="auto"/>
        <w:right w:val="none" w:sz="0" w:space="0" w:color="auto"/>
      </w:divBdr>
      <w:divsChild>
        <w:div w:id="536703570">
          <w:marLeft w:val="0"/>
          <w:marRight w:val="0"/>
          <w:marTop w:val="0"/>
          <w:marBottom w:val="0"/>
          <w:divBdr>
            <w:top w:val="none" w:sz="0" w:space="0" w:color="auto"/>
            <w:left w:val="none" w:sz="0" w:space="0" w:color="auto"/>
            <w:bottom w:val="none" w:sz="0" w:space="0" w:color="auto"/>
            <w:right w:val="none" w:sz="0" w:space="0" w:color="auto"/>
          </w:divBdr>
        </w:div>
      </w:divsChild>
    </w:div>
    <w:div w:id="1500929794">
      <w:bodyDiv w:val="1"/>
      <w:marLeft w:val="0"/>
      <w:marRight w:val="0"/>
      <w:marTop w:val="0"/>
      <w:marBottom w:val="0"/>
      <w:divBdr>
        <w:top w:val="none" w:sz="0" w:space="0" w:color="auto"/>
        <w:left w:val="none" w:sz="0" w:space="0" w:color="auto"/>
        <w:bottom w:val="none" w:sz="0" w:space="0" w:color="auto"/>
        <w:right w:val="none" w:sz="0" w:space="0" w:color="auto"/>
      </w:divBdr>
    </w:div>
    <w:div w:id="1545018367">
      <w:bodyDiv w:val="1"/>
      <w:marLeft w:val="0"/>
      <w:marRight w:val="0"/>
      <w:marTop w:val="0"/>
      <w:marBottom w:val="0"/>
      <w:divBdr>
        <w:top w:val="none" w:sz="0" w:space="0" w:color="auto"/>
        <w:left w:val="none" w:sz="0" w:space="0" w:color="auto"/>
        <w:bottom w:val="none" w:sz="0" w:space="0" w:color="auto"/>
        <w:right w:val="none" w:sz="0" w:space="0" w:color="auto"/>
      </w:divBdr>
      <w:divsChild>
        <w:div w:id="1013804162">
          <w:marLeft w:val="0"/>
          <w:marRight w:val="0"/>
          <w:marTop w:val="0"/>
          <w:marBottom w:val="0"/>
          <w:divBdr>
            <w:top w:val="none" w:sz="0" w:space="0" w:color="auto"/>
            <w:left w:val="none" w:sz="0" w:space="0" w:color="auto"/>
            <w:bottom w:val="none" w:sz="0" w:space="0" w:color="auto"/>
            <w:right w:val="none" w:sz="0" w:space="0" w:color="auto"/>
          </w:divBdr>
        </w:div>
      </w:divsChild>
    </w:div>
    <w:div w:id="1565919317">
      <w:bodyDiv w:val="1"/>
      <w:marLeft w:val="0"/>
      <w:marRight w:val="0"/>
      <w:marTop w:val="0"/>
      <w:marBottom w:val="0"/>
      <w:divBdr>
        <w:top w:val="none" w:sz="0" w:space="0" w:color="auto"/>
        <w:left w:val="none" w:sz="0" w:space="0" w:color="auto"/>
        <w:bottom w:val="none" w:sz="0" w:space="0" w:color="auto"/>
        <w:right w:val="none" w:sz="0" w:space="0" w:color="auto"/>
      </w:divBdr>
    </w:div>
    <w:div w:id="1574854574">
      <w:bodyDiv w:val="1"/>
      <w:marLeft w:val="0"/>
      <w:marRight w:val="0"/>
      <w:marTop w:val="0"/>
      <w:marBottom w:val="0"/>
      <w:divBdr>
        <w:top w:val="none" w:sz="0" w:space="0" w:color="auto"/>
        <w:left w:val="none" w:sz="0" w:space="0" w:color="auto"/>
        <w:bottom w:val="none" w:sz="0" w:space="0" w:color="auto"/>
        <w:right w:val="none" w:sz="0" w:space="0" w:color="auto"/>
      </w:divBdr>
      <w:divsChild>
        <w:div w:id="335889248">
          <w:marLeft w:val="0"/>
          <w:marRight w:val="0"/>
          <w:marTop w:val="0"/>
          <w:marBottom w:val="0"/>
          <w:divBdr>
            <w:top w:val="none" w:sz="0" w:space="0" w:color="auto"/>
            <w:left w:val="none" w:sz="0" w:space="0" w:color="auto"/>
            <w:bottom w:val="none" w:sz="0" w:space="0" w:color="auto"/>
            <w:right w:val="none" w:sz="0" w:space="0" w:color="auto"/>
          </w:divBdr>
        </w:div>
      </w:divsChild>
    </w:div>
    <w:div w:id="1598173529">
      <w:bodyDiv w:val="1"/>
      <w:marLeft w:val="0"/>
      <w:marRight w:val="0"/>
      <w:marTop w:val="0"/>
      <w:marBottom w:val="0"/>
      <w:divBdr>
        <w:top w:val="none" w:sz="0" w:space="0" w:color="auto"/>
        <w:left w:val="none" w:sz="0" w:space="0" w:color="auto"/>
        <w:bottom w:val="none" w:sz="0" w:space="0" w:color="auto"/>
        <w:right w:val="none" w:sz="0" w:space="0" w:color="auto"/>
      </w:divBdr>
      <w:divsChild>
        <w:div w:id="779227430">
          <w:marLeft w:val="0"/>
          <w:marRight w:val="0"/>
          <w:marTop w:val="0"/>
          <w:marBottom w:val="0"/>
          <w:divBdr>
            <w:top w:val="none" w:sz="0" w:space="0" w:color="auto"/>
            <w:left w:val="none" w:sz="0" w:space="0" w:color="auto"/>
            <w:bottom w:val="none" w:sz="0" w:space="0" w:color="auto"/>
            <w:right w:val="none" w:sz="0" w:space="0" w:color="auto"/>
          </w:divBdr>
        </w:div>
      </w:divsChild>
    </w:div>
    <w:div w:id="1604990129">
      <w:bodyDiv w:val="1"/>
      <w:marLeft w:val="0"/>
      <w:marRight w:val="0"/>
      <w:marTop w:val="0"/>
      <w:marBottom w:val="0"/>
      <w:divBdr>
        <w:top w:val="none" w:sz="0" w:space="0" w:color="auto"/>
        <w:left w:val="none" w:sz="0" w:space="0" w:color="auto"/>
        <w:bottom w:val="none" w:sz="0" w:space="0" w:color="auto"/>
        <w:right w:val="none" w:sz="0" w:space="0" w:color="auto"/>
      </w:divBdr>
      <w:divsChild>
        <w:div w:id="585921396">
          <w:marLeft w:val="0"/>
          <w:marRight w:val="0"/>
          <w:marTop w:val="0"/>
          <w:marBottom w:val="0"/>
          <w:divBdr>
            <w:top w:val="none" w:sz="0" w:space="0" w:color="auto"/>
            <w:left w:val="none" w:sz="0" w:space="0" w:color="auto"/>
            <w:bottom w:val="none" w:sz="0" w:space="0" w:color="auto"/>
            <w:right w:val="none" w:sz="0" w:space="0" w:color="auto"/>
          </w:divBdr>
        </w:div>
      </w:divsChild>
    </w:div>
    <w:div w:id="1621256686">
      <w:bodyDiv w:val="1"/>
      <w:marLeft w:val="0"/>
      <w:marRight w:val="0"/>
      <w:marTop w:val="0"/>
      <w:marBottom w:val="0"/>
      <w:divBdr>
        <w:top w:val="none" w:sz="0" w:space="0" w:color="auto"/>
        <w:left w:val="none" w:sz="0" w:space="0" w:color="auto"/>
        <w:bottom w:val="none" w:sz="0" w:space="0" w:color="auto"/>
        <w:right w:val="none" w:sz="0" w:space="0" w:color="auto"/>
      </w:divBdr>
      <w:divsChild>
        <w:div w:id="1893617495">
          <w:marLeft w:val="0"/>
          <w:marRight w:val="0"/>
          <w:marTop w:val="0"/>
          <w:marBottom w:val="0"/>
          <w:divBdr>
            <w:top w:val="none" w:sz="0" w:space="0" w:color="auto"/>
            <w:left w:val="none" w:sz="0" w:space="0" w:color="auto"/>
            <w:bottom w:val="none" w:sz="0" w:space="0" w:color="auto"/>
            <w:right w:val="none" w:sz="0" w:space="0" w:color="auto"/>
          </w:divBdr>
        </w:div>
      </w:divsChild>
    </w:div>
    <w:div w:id="1646664499">
      <w:bodyDiv w:val="1"/>
      <w:marLeft w:val="0"/>
      <w:marRight w:val="0"/>
      <w:marTop w:val="0"/>
      <w:marBottom w:val="0"/>
      <w:divBdr>
        <w:top w:val="none" w:sz="0" w:space="0" w:color="auto"/>
        <w:left w:val="none" w:sz="0" w:space="0" w:color="auto"/>
        <w:bottom w:val="none" w:sz="0" w:space="0" w:color="auto"/>
        <w:right w:val="none" w:sz="0" w:space="0" w:color="auto"/>
      </w:divBdr>
    </w:div>
    <w:div w:id="1676497009">
      <w:bodyDiv w:val="1"/>
      <w:marLeft w:val="0"/>
      <w:marRight w:val="0"/>
      <w:marTop w:val="0"/>
      <w:marBottom w:val="0"/>
      <w:divBdr>
        <w:top w:val="none" w:sz="0" w:space="0" w:color="auto"/>
        <w:left w:val="none" w:sz="0" w:space="0" w:color="auto"/>
        <w:bottom w:val="none" w:sz="0" w:space="0" w:color="auto"/>
        <w:right w:val="none" w:sz="0" w:space="0" w:color="auto"/>
      </w:divBdr>
      <w:divsChild>
        <w:div w:id="599800051">
          <w:marLeft w:val="0"/>
          <w:marRight w:val="0"/>
          <w:marTop w:val="0"/>
          <w:marBottom w:val="0"/>
          <w:divBdr>
            <w:top w:val="none" w:sz="0" w:space="0" w:color="auto"/>
            <w:left w:val="none" w:sz="0" w:space="0" w:color="auto"/>
            <w:bottom w:val="none" w:sz="0" w:space="0" w:color="auto"/>
            <w:right w:val="none" w:sz="0" w:space="0" w:color="auto"/>
          </w:divBdr>
        </w:div>
      </w:divsChild>
    </w:div>
    <w:div w:id="1684279853">
      <w:bodyDiv w:val="1"/>
      <w:marLeft w:val="0"/>
      <w:marRight w:val="0"/>
      <w:marTop w:val="0"/>
      <w:marBottom w:val="0"/>
      <w:divBdr>
        <w:top w:val="none" w:sz="0" w:space="0" w:color="auto"/>
        <w:left w:val="none" w:sz="0" w:space="0" w:color="auto"/>
        <w:bottom w:val="none" w:sz="0" w:space="0" w:color="auto"/>
        <w:right w:val="none" w:sz="0" w:space="0" w:color="auto"/>
      </w:divBdr>
      <w:divsChild>
        <w:div w:id="368795627">
          <w:marLeft w:val="0"/>
          <w:marRight w:val="0"/>
          <w:marTop w:val="0"/>
          <w:marBottom w:val="0"/>
          <w:divBdr>
            <w:top w:val="none" w:sz="0" w:space="0" w:color="auto"/>
            <w:left w:val="none" w:sz="0" w:space="0" w:color="auto"/>
            <w:bottom w:val="none" w:sz="0" w:space="0" w:color="auto"/>
            <w:right w:val="none" w:sz="0" w:space="0" w:color="auto"/>
          </w:divBdr>
        </w:div>
      </w:divsChild>
    </w:div>
    <w:div w:id="1687290463">
      <w:bodyDiv w:val="1"/>
      <w:marLeft w:val="0"/>
      <w:marRight w:val="0"/>
      <w:marTop w:val="0"/>
      <w:marBottom w:val="0"/>
      <w:divBdr>
        <w:top w:val="none" w:sz="0" w:space="0" w:color="auto"/>
        <w:left w:val="none" w:sz="0" w:space="0" w:color="auto"/>
        <w:bottom w:val="none" w:sz="0" w:space="0" w:color="auto"/>
        <w:right w:val="none" w:sz="0" w:space="0" w:color="auto"/>
      </w:divBdr>
      <w:divsChild>
        <w:div w:id="1652752540">
          <w:marLeft w:val="0"/>
          <w:marRight w:val="0"/>
          <w:marTop w:val="0"/>
          <w:marBottom w:val="0"/>
          <w:divBdr>
            <w:top w:val="none" w:sz="0" w:space="0" w:color="auto"/>
            <w:left w:val="none" w:sz="0" w:space="0" w:color="auto"/>
            <w:bottom w:val="none" w:sz="0" w:space="0" w:color="auto"/>
            <w:right w:val="none" w:sz="0" w:space="0" w:color="auto"/>
          </w:divBdr>
        </w:div>
      </w:divsChild>
    </w:div>
    <w:div w:id="1688940435">
      <w:bodyDiv w:val="1"/>
      <w:marLeft w:val="0"/>
      <w:marRight w:val="0"/>
      <w:marTop w:val="0"/>
      <w:marBottom w:val="0"/>
      <w:divBdr>
        <w:top w:val="none" w:sz="0" w:space="0" w:color="auto"/>
        <w:left w:val="none" w:sz="0" w:space="0" w:color="auto"/>
        <w:bottom w:val="none" w:sz="0" w:space="0" w:color="auto"/>
        <w:right w:val="none" w:sz="0" w:space="0" w:color="auto"/>
      </w:divBdr>
      <w:divsChild>
        <w:div w:id="2054890051">
          <w:marLeft w:val="0"/>
          <w:marRight w:val="0"/>
          <w:marTop w:val="0"/>
          <w:marBottom w:val="0"/>
          <w:divBdr>
            <w:top w:val="none" w:sz="0" w:space="0" w:color="auto"/>
            <w:left w:val="none" w:sz="0" w:space="0" w:color="auto"/>
            <w:bottom w:val="none" w:sz="0" w:space="0" w:color="auto"/>
            <w:right w:val="none" w:sz="0" w:space="0" w:color="auto"/>
          </w:divBdr>
        </w:div>
      </w:divsChild>
    </w:div>
    <w:div w:id="1702974038">
      <w:bodyDiv w:val="1"/>
      <w:marLeft w:val="0"/>
      <w:marRight w:val="0"/>
      <w:marTop w:val="0"/>
      <w:marBottom w:val="0"/>
      <w:divBdr>
        <w:top w:val="none" w:sz="0" w:space="0" w:color="auto"/>
        <w:left w:val="none" w:sz="0" w:space="0" w:color="auto"/>
        <w:bottom w:val="none" w:sz="0" w:space="0" w:color="auto"/>
        <w:right w:val="none" w:sz="0" w:space="0" w:color="auto"/>
      </w:divBdr>
      <w:divsChild>
        <w:div w:id="1465150734">
          <w:marLeft w:val="0"/>
          <w:marRight w:val="0"/>
          <w:marTop w:val="0"/>
          <w:marBottom w:val="0"/>
          <w:divBdr>
            <w:top w:val="none" w:sz="0" w:space="0" w:color="auto"/>
            <w:left w:val="none" w:sz="0" w:space="0" w:color="auto"/>
            <w:bottom w:val="none" w:sz="0" w:space="0" w:color="auto"/>
            <w:right w:val="none" w:sz="0" w:space="0" w:color="auto"/>
          </w:divBdr>
        </w:div>
      </w:divsChild>
    </w:div>
    <w:div w:id="1703283918">
      <w:bodyDiv w:val="1"/>
      <w:marLeft w:val="0"/>
      <w:marRight w:val="0"/>
      <w:marTop w:val="0"/>
      <w:marBottom w:val="0"/>
      <w:divBdr>
        <w:top w:val="none" w:sz="0" w:space="0" w:color="auto"/>
        <w:left w:val="none" w:sz="0" w:space="0" w:color="auto"/>
        <w:bottom w:val="none" w:sz="0" w:space="0" w:color="auto"/>
        <w:right w:val="none" w:sz="0" w:space="0" w:color="auto"/>
      </w:divBdr>
      <w:divsChild>
        <w:div w:id="1206796125">
          <w:marLeft w:val="0"/>
          <w:marRight w:val="0"/>
          <w:marTop w:val="0"/>
          <w:marBottom w:val="0"/>
          <w:divBdr>
            <w:top w:val="none" w:sz="0" w:space="0" w:color="auto"/>
            <w:left w:val="none" w:sz="0" w:space="0" w:color="auto"/>
            <w:bottom w:val="none" w:sz="0" w:space="0" w:color="auto"/>
            <w:right w:val="none" w:sz="0" w:space="0" w:color="auto"/>
          </w:divBdr>
        </w:div>
      </w:divsChild>
    </w:div>
    <w:div w:id="1734619107">
      <w:bodyDiv w:val="1"/>
      <w:marLeft w:val="0"/>
      <w:marRight w:val="0"/>
      <w:marTop w:val="0"/>
      <w:marBottom w:val="0"/>
      <w:divBdr>
        <w:top w:val="none" w:sz="0" w:space="0" w:color="auto"/>
        <w:left w:val="none" w:sz="0" w:space="0" w:color="auto"/>
        <w:bottom w:val="none" w:sz="0" w:space="0" w:color="auto"/>
        <w:right w:val="none" w:sz="0" w:space="0" w:color="auto"/>
      </w:divBdr>
    </w:div>
    <w:div w:id="1741950802">
      <w:bodyDiv w:val="1"/>
      <w:marLeft w:val="0"/>
      <w:marRight w:val="0"/>
      <w:marTop w:val="0"/>
      <w:marBottom w:val="0"/>
      <w:divBdr>
        <w:top w:val="none" w:sz="0" w:space="0" w:color="auto"/>
        <w:left w:val="none" w:sz="0" w:space="0" w:color="auto"/>
        <w:bottom w:val="none" w:sz="0" w:space="0" w:color="auto"/>
        <w:right w:val="none" w:sz="0" w:space="0" w:color="auto"/>
      </w:divBdr>
      <w:divsChild>
        <w:div w:id="1587155301">
          <w:marLeft w:val="0"/>
          <w:marRight w:val="0"/>
          <w:marTop w:val="0"/>
          <w:marBottom w:val="0"/>
          <w:divBdr>
            <w:top w:val="none" w:sz="0" w:space="0" w:color="auto"/>
            <w:left w:val="none" w:sz="0" w:space="0" w:color="auto"/>
            <w:bottom w:val="none" w:sz="0" w:space="0" w:color="auto"/>
            <w:right w:val="none" w:sz="0" w:space="0" w:color="auto"/>
          </w:divBdr>
        </w:div>
      </w:divsChild>
    </w:div>
    <w:div w:id="1779133678">
      <w:bodyDiv w:val="1"/>
      <w:marLeft w:val="0"/>
      <w:marRight w:val="0"/>
      <w:marTop w:val="0"/>
      <w:marBottom w:val="0"/>
      <w:divBdr>
        <w:top w:val="none" w:sz="0" w:space="0" w:color="auto"/>
        <w:left w:val="none" w:sz="0" w:space="0" w:color="auto"/>
        <w:bottom w:val="none" w:sz="0" w:space="0" w:color="auto"/>
        <w:right w:val="none" w:sz="0" w:space="0" w:color="auto"/>
      </w:divBdr>
      <w:divsChild>
        <w:div w:id="472135633">
          <w:marLeft w:val="0"/>
          <w:marRight w:val="0"/>
          <w:marTop w:val="0"/>
          <w:marBottom w:val="0"/>
          <w:divBdr>
            <w:top w:val="none" w:sz="0" w:space="0" w:color="auto"/>
            <w:left w:val="none" w:sz="0" w:space="0" w:color="auto"/>
            <w:bottom w:val="none" w:sz="0" w:space="0" w:color="auto"/>
            <w:right w:val="none" w:sz="0" w:space="0" w:color="auto"/>
          </w:divBdr>
        </w:div>
      </w:divsChild>
    </w:div>
    <w:div w:id="1813018313">
      <w:bodyDiv w:val="1"/>
      <w:marLeft w:val="0"/>
      <w:marRight w:val="0"/>
      <w:marTop w:val="0"/>
      <w:marBottom w:val="0"/>
      <w:divBdr>
        <w:top w:val="none" w:sz="0" w:space="0" w:color="auto"/>
        <w:left w:val="none" w:sz="0" w:space="0" w:color="auto"/>
        <w:bottom w:val="none" w:sz="0" w:space="0" w:color="auto"/>
        <w:right w:val="none" w:sz="0" w:space="0" w:color="auto"/>
      </w:divBdr>
      <w:divsChild>
        <w:div w:id="1484663940">
          <w:marLeft w:val="0"/>
          <w:marRight w:val="0"/>
          <w:marTop w:val="0"/>
          <w:marBottom w:val="0"/>
          <w:divBdr>
            <w:top w:val="none" w:sz="0" w:space="0" w:color="auto"/>
            <w:left w:val="none" w:sz="0" w:space="0" w:color="auto"/>
            <w:bottom w:val="none" w:sz="0" w:space="0" w:color="auto"/>
            <w:right w:val="none" w:sz="0" w:space="0" w:color="auto"/>
          </w:divBdr>
        </w:div>
      </w:divsChild>
    </w:div>
    <w:div w:id="1827093019">
      <w:bodyDiv w:val="1"/>
      <w:marLeft w:val="0"/>
      <w:marRight w:val="0"/>
      <w:marTop w:val="0"/>
      <w:marBottom w:val="0"/>
      <w:divBdr>
        <w:top w:val="none" w:sz="0" w:space="0" w:color="auto"/>
        <w:left w:val="none" w:sz="0" w:space="0" w:color="auto"/>
        <w:bottom w:val="none" w:sz="0" w:space="0" w:color="auto"/>
        <w:right w:val="none" w:sz="0" w:space="0" w:color="auto"/>
      </w:divBdr>
      <w:divsChild>
        <w:div w:id="1197695619">
          <w:marLeft w:val="0"/>
          <w:marRight w:val="0"/>
          <w:marTop w:val="0"/>
          <w:marBottom w:val="0"/>
          <w:divBdr>
            <w:top w:val="none" w:sz="0" w:space="0" w:color="auto"/>
            <w:left w:val="none" w:sz="0" w:space="0" w:color="auto"/>
            <w:bottom w:val="none" w:sz="0" w:space="0" w:color="auto"/>
            <w:right w:val="none" w:sz="0" w:space="0" w:color="auto"/>
          </w:divBdr>
        </w:div>
      </w:divsChild>
    </w:div>
    <w:div w:id="1838690622">
      <w:bodyDiv w:val="1"/>
      <w:marLeft w:val="0"/>
      <w:marRight w:val="0"/>
      <w:marTop w:val="0"/>
      <w:marBottom w:val="0"/>
      <w:divBdr>
        <w:top w:val="none" w:sz="0" w:space="0" w:color="auto"/>
        <w:left w:val="none" w:sz="0" w:space="0" w:color="auto"/>
        <w:bottom w:val="none" w:sz="0" w:space="0" w:color="auto"/>
        <w:right w:val="none" w:sz="0" w:space="0" w:color="auto"/>
      </w:divBdr>
      <w:divsChild>
        <w:div w:id="1728606786">
          <w:marLeft w:val="0"/>
          <w:marRight w:val="0"/>
          <w:marTop w:val="0"/>
          <w:marBottom w:val="0"/>
          <w:divBdr>
            <w:top w:val="none" w:sz="0" w:space="0" w:color="auto"/>
            <w:left w:val="none" w:sz="0" w:space="0" w:color="auto"/>
            <w:bottom w:val="none" w:sz="0" w:space="0" w:color="auto"/>
            <w:right w:val="none" w:sz="0" w:space="0" w:color="auto"/>
          </w:divBdr>
        </w:div>
      </w:divsChild>
    </w:div>
    <w:div w:id="1855416840">
      <w:bodyDiv w:val="1"/>
      <w:marLeft w:val="0"/>
      <w:marRight w:val="0"/>
      <w:marTop w:val="0"/>
      <w:marBottom w:val="0"/>
      <w:divBdr>
        <w:top w:val="none" w:sz="0" w:space="0" w:color="auto"/>
        <w:left w:val="none" w:sz="0" w:space="0" w:color="auto"/>
        <w:bottom w:val="none" w:sz="0" w:space="0" w:color="auto"/>
        <w:right w:val="none" w:sz="0" w:space="0" w:color="auto"/>
      </w:divBdr>
      <w:divsChild>
        <w:div w:id="848567770">
          <w:marLeft w:val="274"/>
          <w:marRight w:val="0"/>
          <w:marTop w:val="0"/>
          <w:marBottom w:val="0"/>
          <w:divBdr>
            <w:top w:val="none" w:sz="0" w:space="0" w:color="auto"/>
            <w:left w:val="none" w:sz="0" w:space="0" w:color="auto"/>
            <w:bottom w:val="none" w:sz="0" w:space="0" w:color="auto"/>
            <w:right w:val="none" w:sz="0" w:space="0" w:color="auto"/>
          </w:divBdr>
        </w:div>
        <w:div w:id="1499344018">
          <w:marLeft w:val="274"/>
          <w:marRight w:val="0"/>
          <w:marTop w:val="0"/>
          <w:marBottom w:val="0"/>
          <w:divBdr>
            <w:top w:val="none" w:sz="0" w:space="0" w:color="auto"/>
            <w:left w:val="none" w:sz="0" w:space="0" w:color="auto"/>
            <w:bottom w:val="none" w:sz="0" w:space="0" w:color="auto"/>
            <w:right w:val="none" w:sz="0" w:space="0" w:color="auto"/>
          </w:divBdr>
        </w:div>
      </w:divsChild>
    </w:div>
    <w:div w:id="1857311013">
      <w:bodyDiv w:val="1"/>
      <w:marLeft w:val="0"/>
      <w:marRight w:val="0"/>
      <w:marTop w:val="0"/>
      <w:marBottom w:val="0"/>
      <w:divBdr>
        <w:top w:val="none" w:sz="0" w:space="0" w:color="auto"/>
        <w:left w:val="none" w:sz="0" w:space="0" w:color="auto"/>
        <w:bottom w:val="none" w:sz="0" w:space="0" w:color="auto"/>
        <w:right w:val="none" w:sz="0" w:space="0" w:color="auto"/>
      </w:divBdr>
      <w:divsChild>
        <w:div w:id="417560183">
          <w:marLeft w:val="0"/>
          <w:marRight w:val="0"/>
          <w:marTop w:val="0"/>
          <w:marBottom w:val="0"/>
          <w:divBdr>
            <w:top w:val="none" w:sz="0" w:space="0" w:color="auto"/>
            <w:left w:val="none" w:sz="0" w:space="0" w:color="auto"/>
            <w:bottom w:val="none" w:sz="0" w:space="0" w:color="auto"/>
            <w:right w:val="none" w:sz="0" w:space="0" w:color="auto"/>
          </w:divBdr>
        </w:div>
      </w:divsChild>
    </w:div>
    <w:div w:id="1865753020">
      <w:bodyDiv w:val="1"/>
      <w:marLeft w:val="0"/>
      <w:marRight w:val="0"/>
      <w:marTop w:val="0"/>
      <w:marBottom w:val="0"/>
      <w:divBdr>
        <w:top w:val="none" w:sz="0" w:space="0" w:color="auto"/>
        <w:left w:val="none" w:sz="0" w:space="0" w:color="auto"/>
        <w:bottom w:val="none" w:sz="0" w:space="0" w:color="auto"/>
        <w:right w:val="none" w:sz="0" w:space="0" w:color="auto"/>
      </w:divBdr>
      <w:divsChild>
        <w:div w:id="910113702">
          <w:marLeft w:val="0"/>
          <w:marRight w:val="0"/>
          <w:marTop w:val="0"/>
          <w:marBottom w:val="0"/>
          <w:divBdr>
            <w:top w:val="none" w:sz="0" w:space="0" w:color="auto"/>
            <w:left w:val="none" w:sz="0" w:space="0" w:color="auto"/>
            <w:bottom w:val="none" w:sz="0" w:space="0" w:color="auto"/>
            <w:right w:val="none" w:sz="0" w:space="0" w:color="auto"/>
          </w:divBdr>
        </w:div>
      </w:divsChild>
    </w:div>
    <w:div w:id="1891066519">
      <w:bodyDiv w:val="1"/>
      <w:marLeft w:val="0"/>
      <w:marRight w:val="0"/>
      <w:marTop w:val="0"/>
      <w:marBottom w:val="0"/>
      <w:divBdr>
        <w:top w:val="none" w:sz="0" w:space="0" w:color="auto"/>
        <w:left w:val="none" w:sz="0" w:space="0" w:color="auto"/>
        <w:bottom w:val="none" w:sz="0" w:space="0" w:color="auto"/>
        <w:right w:val="none" w:sz="0" w:space="0" w:color="auto"/>
      </w:divBdr>
      <w:divsChild>
        <w:div w:id="597065106">
          <w:marLeft w:val="0"/>
          <w:marRight w:val="0"/>
          <w:marTop w:val="0"/>
          <w:marBottom w:val="0"/>
          <w:divBdr>
            <w:top w:val="none" w:sz="0" w:space="0" w:color="auto"/>
            <w:left w:val="none" w:sz="0" w:space="0" w:color="auto"/>
            <w:bottom w:val="none" w:sz="0" w:space="0" w:color="auto"/>
            <w:right w:val="none" w:sz="0" w:space="0" w:color="auto"/>
          </w:divBdr>
        </w:div>
      </w:divsChild>
    </w:div>
    <w:div w:id="1903441766">
      <w:bodyDiv w:val="1"/>
      <w:marLeft w:val="0"/>
      <w:marRight w:val="0"/>
      <w:marTop w:val="0"/>
      <w:marBottom w:val="0"/>
      <w:divBdr>
        <w:top w:val="none" w:sz="0" w:space="0" w:color="auto"/>
        <w:left w:val="none" w:sz="0" w:space="0" w:color="auto"/>
        <w:bottom w:val="none" w:sz="0" w:space="0" w:color="auto"/>
        <w:right w:val="none" w:sz="0" w:space="0" w:color="auto"/>
      </w:divBdr>
      <w:divsChild>
        <w:div w:id="2060856483">
          <w:marLeft w:val="0"/>
          <w:marRight w:val="0"/>
          <w:marTop w:val="0"/>
          <w:marBottom w:val="0"/>
          <w:divBdr>
            <w:top w:val="none" w:sz="0" w:space="0" w:color="auto"/>
            <w:left w:val="none" w:sz="0" w:space="0" w:color="auto"/>
            <w:bottom w:val="none" w:sz="0" w:space="0" w:color="auto"/>
            <w:right w:val="none" w:sz="0" w:space="0" w:color="auto"/>
          </w:divBdr>
        </w:div>
      </w:divsChild>
    </w:div>
    <w:div w:id="1936009709">
      <w:bodyDiv w:val="1"/>
      <w:marLeft w:val="0"/>
      <w:marRight w:val="0"/>
      <w:marTop w:val="0"/>
      <w:marBottom w:val="0"/>
      <w:divBdr>
        <w:top w:val="none" w:sz="0" w:space="0" w:color="auto"/>
        <w:left w:val="none" w:sz="0" w:space="0" w:color="auto"/>
        <w:bottom w:val="none" w:sz="0" w:space="0" w:color="auto"/>
        <w:right w:val="none" w:sz="0" w:space="0" w:color="auto"/>
      </w:divBdr>
    </w:div>
    <w:div w:id="1937441932">
      <w:bodyDiv w:val="1"/>
      <w:marLeft w:val="0"/>
      <w:marRight w:val="0"/>
      <w:marTop w:val="0"/>
      <w:marBottom w:val="0"/>
      <w:divBdr>
        <w:top w:val="none" w:sz="0" w:space="0" w:color="auto"/>
        <w:left w:val="none" w:sz="0" w:space="0" w:color="auto"/>
        <w:bottom w:val="none" w:sz="0" w:space="0" w:color="auto"/>
        <w:right w:val="none" w:sz="0" w:space="0" w:color="auto"/>
      </w:divBdr>
      <w:divsChild>
        <w:div w:id="143786194">
          <w:marLeft w:val="0"/>
          <w:marRight w:val="0"/>
          <w:marTop w:val="0"/>
          <w:marBottom w:val="0"/>
          <w:divBdr>
            <w:top w:val="none" w:sz="0" w:space="0" w:color="auto"/>
            <w:left w:val="none" w:sz="0" w:space="0" w:color="auto"/>
            <w:bottom w:val="none" w:sz="0" w:space="0" w:color="auto"/>
            <w:right w:val="none" w:sz="0" w:space="0" w:color="auto"/>
          </w:divBdr>
        </w:div>
      </w:divsChild>
    </w:div>
    <w:div w:id="1957785557">
      <w:bodyDiv w:val="1"/>
      <w:marLeft w:val="0"/>
      <w:marRight w:val="0"/>
      <w:marTop w:val="0"/>
      <w:marBottom w:val="0"/>
      <w:divBdr>
        <w:top w:val="none" w:sz="0" w:space="0" w:color="auto"/>
        <w:left w:val="none" w:sz="0" w:space="0" w:color="auto"/>
        <w:bottom w:val="none" w:sz="0" w:space="0" w:color="auto"/>
        <w:right w:val="none" w:sz="0" w:space="0" w:color="auto"/>
      </w:divBdr>
      <w:divsChild>
        <w:div w:id="554318825">
          <w:marLeft w:val="0"/>
          <w:marRight w:val="0"/>
          <w:marTop w:val="0"/>
          <w:marBottom w:val="0"/>
          <w:divBdr>
            <w:top w:val="none" w:sz="0" w:space="0" w:color="auto"/>
            <w:left w:val="none" w:sz="0" w:space="0" w:color="auto"/>
            <w:bottom w:val="none" w:sz="0" w:space="0" w:color="auto"/>
            <w:right w:val="none" w:sz="0" w:space="0" w:color="auto"/>
          </w:divBdr>
        </w:div>
      </w:divsChild>
    </w:div>
    <w:div w:id="1980644382">
      <w:bodyDiv w:val="1"/>
      <w:marLeft w:val="0"/>
      <w:marRight w:val="0"/>
      <w:marTop w:val="0"/>
      <w:marBottom w:val="0"/>
      <w:divBdr>
        <w:top w:val="none" w:sz="0" w:space="0" w:color="auto"/>
        <w:left w:val="none" w:sz="0" w:space="0" w:color="auto"/>
        <w:bottom w:val="none" w:sz="0" w:space="0" w:color="auto"/>
        <w:right w:val="none" w:sz="0" w:space="0" w:color="auto"/>
      </w:divBdr>
    </w:div>
    <w:div w:id="2020156731">
      <w:bodyDiv w:val="1"/>
      <w:marLeft w:val="0"/>
      <w:marRight w:val="0"/>
      <w:marTop w:val="0"/>
      <w:marBottom w:val="0"/>
      <w:divBdr>
        <w:top w:val="none" w:sz="0" w:space="0" w:color="auto"/>
        <w:left w:val="none" w:sz="0" w:space="0" w:color="auto"/>
        <w:bottom w:val="none" w:sz="0" w:space="0" w:color="auto"/>
        <w:right w:val="none" w:sz="0" w:space="0" w:color="auto"/>
      </w:divBdr>
      <w:divsChild>
        <w:div w:id="245506514">
          <w:marLeft w:val="0"/>
          <w:marRight w:val="0"/>
          <w:marTop w:val="0"/>
          <w:marBottom w:val="0"/>
          <w:divBdr>
            <w:top w:val="none" w:sz="0" w:space="0" w:color="auto"/>
            <w:left w:val="none" w:sz="0" w:space="0" w:color="auto"/>
            <w:bottom w:val="none" w:sz="0" w:space="0" w:color="auto"/>
            <w:right w:val="none" w:sz="0" w:space="0" w:color="auto"/>
          </w:divBdr>
        </w:div>
      </w:divsChild>
    </w:div>
    <w:div w:id="2060084111">
      <w:bodyDiv w:val="1"/>
      <w:marLeft w:val="0"/>
      <w:marRight w:val="0"/>
      <w:marTop w:val="0"/>
      <w:marBottom w:val="0"/>
      <w:divBdr>
        <w:top w:val="none" w:sz="0" w:space="0" w:color="auto"/>
        <w:left w:val="none" w:sz="0" w:space="0" w:color="auto"/>
        <w:bottom w:val="none" w:sz="0" w:space="0" w:color="auto"/>
        <w:right w:val="none" w:sz="0" w:space="0" w:color="auto"/>
      </w:divBdr>
      <w:divsChild>
        <w:div w:id="594896760">
          <w:marLeft w:val="0"/>
          <w:marRight w:val="0"/>
          <w:marTop w:val="0"/>
          <w:marBottom w:val="0"/>
          <w:divBdr>
            <w:top w:val="none" w:sz="0" w:space="0" w:color="auto"/>
            <w:left w:val="none" w:sz="0" w:space="0" w:color="auto"/>
            <w:bottom w:val="none" w:sz="0" w:space="0" w:color="auto"/>
            <w:right w:val="none" w:sz="0" w:space="0" w:color="auto"/>
          </w:divBdr>
        </w:div>
      </w:divsChild>
    </w:div>
    <w:div w:id="2085448311">
      <w:bodyDiv w:val="1"/>
      <w:marLeft w:val="0"/>
      <w:marRight w:val="0"/>
      <w:marTop w:val="0"/>
      <w:marBottom w:val="0"/>
      <w:divBdr>
        <w:top w:val="none" w:sz="0" w:space="0" w:color="auto"/>
        <w:left w:val="none" w:sz="0" w:space="0" w:color="auto"/>
        <w:bottom w:val="none" w:sz="0" w:space="0" w:color="auto"/>
        <w:right w:val="none" w:sz="0" w:space="0" w:color="auto"/>
      </w:divBdr>
      <w:divsChild>
        <w:div w:id="1641378991">
          <w:marLeft w:val="0"/>
          <w:marRight w:val="0"/>
          <w:marTop w:val="0"/>
          <w:marBottom w:val="0"/>
          <w:divBdr>
            <w:top w:val="none" w:sz="0" w:space="0" w:color="auto"/>
            <w:left w:val="none" w:sz="0" w:space="0" w:color="auto"/>
            <w:bottom w:val="none" w:sz="0" w:space="0" w:color="auto"/>
            <w:right w:val="none" w:sz="0" w:space="0" w:color="auto"/>
          </w:divBdr>
        </w:div>
      </w:divsChild>
    </w:div>
    <w:div w:id="2119567568">
      <w:bodyDiv w:val="1"/>
      <w:marLeft w:val="0"/>
      <w:marRight w:val="0"/>
      <w:marTop w:val="0"/>
      <w:marBottom w:val="0"/>
      <w:divBdr>
        <w:top w:val="none" w:sz="0" w:space="0" w:color="auto"/>
        <w:left w:val="none" w:sz="0" w:space="0" w:color="auto"/>
        <w:bottom w:val="none" w:sz="0" w:space="0" w:color="auto"/>
        <w:right w:val="none" w:sz="0" w:space="0" w:color="auto"/>
      </w:divBdr>
      <w:divsChild>
        <w:div w:id="1914970104">
          <w:marLeft w:val="0"/>
          <w:marRight w:val="0"/>
          <w:marTop w:val="0"/>
          <w:marBottom w:val="0"/>
          <w:divBdr>
            <w:top w:val="none" w:sz="0" w:space="0" w:color="auto"/>
            <w:left w:val="none" w:sz="0" w:space="0" w:color="auto"/>
            <w:bottom w:val="none" w:sz="0" w:space="0" w:color="auto"/>
            <w:right w:val="none" w:sz="0" w:space="0" w:color="auto"/>
          </w:divBdr>
        </w:div>
      </w:divsChild>
    </w:div>
    <w:div w:id="2130466562">
      <w:bodyDiv w:val="1"/>
      <w:marLeft w:val="0"/>
      <w:marRight w:val="0"/>
      <w:marTop w:val="0"/>
      <w:marBottom w:val="0"/>
      <w:divBdr>
        <w:top w:val="none" w:sz="0" w:space="0" w:color="auto"/>
        <w:left w:val="none" w:sz="0" w:space="0" w:color="auto"/>
        <w:bottom w:val="none" w:sz="0" w:space="0" w:color="auto"/>
        <w:right w:val="none" w:sz="0" w:space="0" w:color="auto"/>
      </w:divBdr>
      <w:divsChild>
        <w:div w:id="906844436">
          <w:marLeft w:val="0"/>
          <w:marRight w:val="0"/>
          <w:marTop w:val="0"/>
          <w:marBottom w:val="0"/>
          <w:divBdr>
            <w:top w:val="none" w:sz="0" w:space="0" w:color="auto"/>
            <w:left w:val="none" w:sz="0" w:space="0" w:color="auto"/>
            <w:bottom w:val="none" w:sz="0" w:space="0" w:color="auto"/>
            <w:right w:val="none" w:sz="0" w:space="0" w:color="auto"/>
          </w:divBdr>
        </w:div>
      </w:divsChild>
    </w:div>
    <w:div w:id="2137601036">
      <w:bodyDiv w:val="1"/>
      <w:marLeft w:val="0"/>
      <w:marRight w:val="0"/>
      <w:marTop w:val="0"/>
      <w:marBottom w:val="0"/>
      <w:divBdr>
        <w:top w:val="none" w:sz="0" w:space="0" w:color="auto"/>
        <w:left w:val="none" w:sz="0" w:space="0" w:color="auto"/>
        <w:bottom w:val="none" w:sz="0" w:space="0" w:color="auto"/>
        <w:right w:val="none" w:sz="0" w:space="0" w:color="auto"/>
      </w:divBdr>
      <w:divsChild>
        <w:div w:id="1185707356">
          <w:marLeft w:val="0"/>
          <w:marRight w:val="0"/>
          <w:marTop w:val="0"/>
          <w:marBottom w:val="0"/>
          <w:divBdr>
            <w:top w:val="none" w:sz="0" w:space="0" w:color="auto"/>
            <w:left w:val="none" w:sz="0" w:space="0" w:color="auto"/>
            <w:bottom w:val="none" w:sz="0" w:space="0" w:color="auto"/>
            <w:right w:val="none" w:sz="0" w:space="0" w:color="auto"/>
          </w:divBdr>
        </w:div>
      </w:divsChild>
    </w:div>
    <w:div w:id="2140032205">
      <w:bodyDiv w:val="1"/>
      <w:marLeft w:val="0"/>
      <w:marRight w:val="0"/>
      <w:marTop w:val="0"/>
      <w:marBottom w:val="0"/>
      <w:divBdr>
        <w:top w:val="none" w:sz="0" w:space="0" w:color="auto"/>
        <w:left w:val="none" w:sz="0" w:space="0" w:color="auto"/>
        <w:bottom w:val="none" w:sz="0" w:space="0" w:color="auto"/>
        <w:right w:val="none" w:sz="0" w:space="0" w:color="auto"/>
      </w:divBdr>
      <w:divsChild>
        <w:div w:id="119781277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mailto:media@treasury.gov.au" TargetMode="External"/><Relationship Id="rId18" Type="http://schemas.openxmlformats.org/officeDocument/2006/relationships/footer" Target="footer3.xml"/><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hyperlink" Target="http://www.pmc.gov.au/government/commonwealth-coat-arms" TargetMode="External"/><Relationship Id="rId17" Type="http://schemas.openxmlformats.org/officeDocument/2006/relationships/header" Target="header2.xml"/><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hyperlink" Target="https://www.industry.gov.au/publications/national-ai-pl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hyperlink" Target="https://www.dataanddigital.gov.au/sites/default/files/2023-12/Data%20and%20Digital%20Government%20Strategy%20v1.0.pdf" TargetMode="External"/><Relationship Id="rId10" Type="http://schemas.openxmlformats.org/officeDocument/2006/relationships/image" Target="media/image2.wmf"/><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reativecommons.org/licenses/by/4.0/legalcode" TargetMode="Externa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treasury.gov.au/sites/default/files/2023-12/enterprise-data-strategy-2023-2025.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SYBrand">
  <a:themeElements>
    <a:clrScheme name="TSY Corporate">
      <a:dk1>
        <a:sysClr val="windowText" lastClr="000000"/>
      </a:dk1>
      <a:lt1>
        <a:sysClr val="window" lastClr="FFFFFF"/>
      </a:lt1>
      <a:dk2>
        <a:srgbClr val="5F5F5F"/>
      </a:dk2>
      <a:lt2>
        <a:srgbClr val="EEEEEE"/>
      </a:lt2>
      <a:accent1>
        <a:srgbClr val="2C384A"/>
      </a:accent1>
      <a:accent2>
        <a:srgbClr val="4D7861"/>
      </a:accent2>
      <a:accent3>
        <a:srgbClr val="5D779D"/>
      </a:accent3>
      <a:accent4>
        <a:srgbClr val="B1F0CF"/>
      </a:accent4>
      <a:accent5>
        <a:srgbClr val="90B6F0"/>
      </a:accent5>
      <a:accent6>
        <a:srgbClr val="F0AE81"/>
      </a:accent6>
      <a:hlink>
        <a:srgbClr val="3A6FAF"/>
      </a:hlink>
      <a:folHlink>
        <a:srgbClr val="844D9E"/>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4107</Words>
  <Characters>23590</Characters>
  <Application>Microsoft Office Word</Application>
  <DocSecurity>0</DocSecurity>
  <Lines>569</Lines>
  <Paragraphs>339</Paragraphs>
  <ScaleCrop>false</ScaleCrop>
  <HeadingPairs>
    <vt:vector size="2" baseType="variant">
      <vt:variant>
        <vt:lpstr>Title</vt:lpstr>
      </vt:variant>
      <vt:variant>
        <vt:i4>1</vt:i4>
      </vt:variant>
    </vt:vector>
  </HeadingPairs>
  <TitlesOfParts>
    <vt:vector size="1" baseType="lpstr">
      <vt:lpstr>Enterprise Data Strategy 2026–2029</vt:lpstr>
    </vt:vector>
  </TitlesOfParts>
  <Company/>
  <LinksUpToDate>false</LinksUpToDate>
  <CharactersWithSpaces>27428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Enterprise Data Strategy 2026–2029</dc:title>
  <dc:subject/>
  <dc:creator>Australian Government</dc:creator>
  <cp:keywords/>
  <cp:lastModifiedBy/>
  <cp:revision>1</cp:revision>
  <dcterms:created xsi:type="dcterms:W3CDTF">2026-07-29T07:18:00Z</dcterms:created>
  <dcterms:modified xsi:type="dcterms:W3CDTF">2026-07-29T07:19:00Z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2026-07-29T07:19:22Z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0ff92ee0-cd48-4d7b-886c-6b15531b82e3</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