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ADC1" w14:textId="67FDA0BB" w:rsidR="007C7AA7" w:rsidRPr="007C7AA7" w:rsidRDefault="007C7AA7" w:rsidP="007C7AA7">
      <w:pPr>
        <w:spacing w:after="0" w:line="240" w:lineRule="auto"/>
        <w:jc w:val="center"/>
        <w:rPr>
          <w:b/>
          <w:bCs/>
          <w:color w:val="80340D" w:themeColor="accent2" w:themeShade="80"/>
          <w:sz w:val="48"/>
          <w:szCs w:val="48"/>
        </w:rPr>
      </w:pPr>
      <w:r w:rsidRPr="00BB7FE5">
        <w:rPr>
          <w:b/>
          <w:bCs/>
          <w:noProof/>
          <w:color w:val="80340D" w:themeColor="accent2" w:themeShade="8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BFD1A1B" wp14:editId="57DF3E8C">
            <wp:simplePos x="0" y="0"/>
            <wp:positionH relativeFrom="column">
              <wp:posOffset>5653405</wp:posOffset>
            </wp:positionH>
            <wp:positionV relativeFrom="paragraph">
              <wp:posOffset>0</wp:posOffset>
            </wp:positionV>
            <wp:extent cx="3359150" cy="933450"/>
            <wp:effectExtent l="0" t="0" r="0" b="0"/>
            <wp:wrapTopAndBottom/>
            <wp:docPr id="19830743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7436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7FE5">
        <w:rPr>
          <w:b/>
          <w:bCs/>
          <w:noProof/>
          <w:color w:val="80340D" w:themeColor="accent2" w:themeShade="8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A6F584D" wp14:editId="6F162C27">
            <wp:simplePos x="0" y="0"/>
            <wp:positionH relativeFrom="column">
              <wp:posOffset>65405</wp:posOffset>
            </wp:positionH>
            <wp:positionV relativeFrom="paragraph">
              <wp:posOffset>0</wp:posOffset>
            </wp:positionV>
            <wp:extent cx="1785620" cy="753745"/>
            <wp:effectExtent l="0" t="0" r="5080" b="8255"/>
            <wp:wrapTopAndBottom/>
            <wp:docPr id="1834939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B7FE5">
        <w:rPr>
          <w:b/>
          <w:bCs/>
          <w:color w:val="80340D" w:themeColor="accent2" w:themeShade="80"/>
          <w:sz w:val="48"/>
          <w:szCs w:val="48"/>
        </w:rPr>
        <w:t xml:space="preserve"> First Nations Economic Partnership</w:t>
      </w:r>
    </w:p>
    <w:p w14:paraId="5439D3EC" w14:textId="77777777" w:rsidR="007C7AA7" w:rsidRPr="007C7AA7" w:rsidRDefault="007C7AA7" w:rsidP="007C7AA7">
      <w:pPr>
        <w:spacing w:after="0"/>
        <w:rPr>
          <w:b/>
          <w:bCs/>
          <w:color w:val="0E2740"/>
          <w:lang w:val="en-US"/>
        </w:rPr>
      </w:pPr>
    </w:p>
    <w:p w14:paraId="51EE1D84" w14:textId="557DBFF4" w:rsidR="00B05228" w:rsidRPr="007C7AA7" w:rsidRDefault="00B05228" w:rsidP="007C7AA7">
      <w:pPr>
        <w:rPr>
          <w:b/>
          <w:bCs/>
          <w:color w:val="0E2740"/>
          <w:sz w:val="28"/>
          <w:szCs w:val="28"/>
          <w:lang w:val="en-US"/>
        </w:rPr>
      </w:pPr>
      <w:r w:rsidRPr="007C7AA7">
        <w:rPr>
          <w:b/>
          <w:bCs/>
          <w:color w:val="0E2740"/>
          <w:sz w:val="28"/>
          <w:szCs w:val="28"/>
          <w:lang w:val="en-US"/>
        </w:rPr>
        <w:t>Employment and Career Pathways Working Group – Work Schedule</w:t>
      </w:r>
    </w:p>
    <w:tbl>
      <w:tblPr>
        <w:tblW w:w="5278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2856"/>
        <w:gridCol w:w="4708"/>
        <w:gridCol w:w="3263"/>
        <w:gridCol w:w="4743"/>
      </w:tblGrid>
      <w:tr w:rsidR="00B05228" w:rsidRPr="00562800" w14:paraId="1B6154E0" w14:textId="77777777" w:rsidTr="007C7AA7">
        <w:trPr>
          <w:cantSplit/>
          <w:trHeight w:val="300"/>
          <w:tblHeader/>
        </w:trPr>
        <w:tc>
          <w:tcPr>
            <w:tcW w:w="917" w:type="pct"/>
            <w:shd w:val="clear" w:color="auto" w:fill="D1D1D1" w:themeFill="background2" w:themeFillShade="E6"/>
            <w:hideMark/>
          </w:tcPr>
          <w:p w14:paraId="36EF26D2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1512" w:type="pct"/>
            <w:shd w:val="clear" w:color="auto" w:fill="D1D1D1" w:themeFill="background2" w:themeFillShade="E6"/>
            <w:hideMark/>
          </w:tcPr>
          <w:p w14:paraId="0FB12647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048" w:type="pct"/>
            <w:shd w:val="clear" w:color="auto" w:fill="D1D1D1" w:themeFill="background2" w:themeFillShade="E6"/>
          </w:tcPr>
          <w:p w14:paraId="1A16190F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7C7AA7">
              <w:rPr>
                <w:rFonts w:eastAsia="Aptos" w:cs="Times New Roman"/>
                <w:b/>
                <w:bCs/>
                <w:sz w:val="20"/>
                <w:szCs w:val="20"/>
              </w:rPr>
              <w:t>Timeframe</w:t>
            </w:r>
          </w:p>
        </w:tc>
        <w:tc>
          <w:tcPr>
            <w:tcW w:w="1523" w:type="pct"/>
            <w:shd w:val="clear" w:color="auto" w:fill="D1D1D1" w:themeFill="background2" w:themeFillShade="E6"/>
            <w:hideMark/>
          </w:tcPr>
          <w:p w14:paraId="5CCC0ED1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b/>
                <w:bCs/>
                <w:sz w:val="20"/>
                <w:szCs w:val="20"/>
              </w:rPr>
              <w:t>Responsibilities</w:t>
            </w:r>
          </w:p>
        </w:tc>
      </w:tr>
      <w:tr w:rsidR="00B05228" w:rsidRPr="00EB2791" w14:paraId="5D9B0A67" w14:textId="77777777" w:rsidTr="007C7AA7">
        <w:trPr>
          <w:cantSplit/>
          <w:trHeight w:val="300"/>
        </w:trPr>
        <w:tc>
          <w:tcPr>
            <w:tcW w:w="917" w:type="pct"/>
            <w:vMerge w:val="restart"/>
            <w:hideMark/>
          </w:tcPr>
          <w:p w14:paraId="0001CCE7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  <w:p w14:paraId="601E5DE2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b/>
                <w:bCs/>
                <w:sz w:val="20"/>
                <w:szCs w:val="20"/>
              </w:rPr>
              <w:t>Phase 1</w:t>
            </w:r>
            <w:r w:rsidRPr="007C7AA7">
              <w:rPr>
                <w:rFonts w:eastAsia="Aptos" w:cs="Times New Roman"/>
                <w:sz w:val="20"/>
                <w:szCs w:val="20"/>
              </w:rPr>
              <w:t xml:space="preserve">: </w:t>
            </w:r>
            <w:r w:rsidRPr="007C7AA7">
              <w:rPr>
                <w:rFonts w:eastAsia="Aptos" w:cs="Times New Roman"/>
                <w:b/>
                <w:bCs/>
                <w:sz w:val="20"/>
                <w:szCs w:val="20"/>
              </w:rPr>
              <w:t xml:space="preserve">Governance </w:t>
            </w:r>
            <w:r w:rsidRPr="007C7AA7">
              <w:rPr>
                <w:rFonts w:eastAsia="Aptos" w:cs="Times New Roman"/>
                <w:sz w:val="20"/>
                <w:szCs w:val="20"/>
              </w:rPr>
              <w:t xml:space="preserve"> </w:t>
            </w:r>
          </w:p>
          <w:p w14:paraId="08048824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>December 2025-</w:t>
            </w:r>
          </w:p>
          <w:p w14:paraId="30E770AC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>February 2026</w:t>
            </w:r>
          </w:p>
        </w:tc>
        <w:tc>
          <w:tcPr>
            <w:tcW w:w="1512" w:type="pct"/>
            <w:hideMark/>
          </w:tcPr>
          <w:p w14:paraId="39DA34AD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Co-Chairs nominated </w:t>
            </w:r>
          </w:p>
        </w:tc>
        <w:tc>
          <w:tcPr>
            <w:tcW w:w="1048" w:type="pct"/>
          </w:tcPr>
          <w:p w14:paraId="0323A18D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February  </w:t>
            </w:r>
          </w:p>
        </w:tc>
        <w:tc>
          <w:tcPr>
            <w:tcW w:w="1523" w:type="pct"/>
            <w:hideMark/>
          </w:tcPr>
          <w:p w14:paraId="08F94364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Each Partner to provide details to Treasury </w:t>
            </w:r>
          </w:p>
        </w:tc>
      </w:tr>
      <w:tr w:rsidR="00B05228" w:rsidRPr="00EB2791" w14:paraId="00E2A283" w14:textId="77777777" w:rsidTr="007C7AA7">
        <w:trPr>
          <w:cantSplit/>
          <w:trHeight w:val="300"/>
        </w:trPr>
        <w:tc>
          <w:tcPr>
            <w:tcW w:w="917" w:type="pct"/>
            <w:vMerge/>
            <w:hideMark/>
          </w:tcPr>
          <w:p w14:paraId="1FEAEF4C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  <w:hideMark/>
          </w:tcPr>
          <w:p w14:paraId="12EAF1A8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Work Schedule developed</w:t>
            </w:r>
          </w:p>
        </w:tc>
        <w:tc>
          <w:tcPr>
            <w:tcW w:w="1048" w:type="pct"/>
          </w:tcPr>
          <w:p w14:paraId="5A45729A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1523" w:type="pct"/>
            <w:hideMark/>
          </w:tcPr>
          <w:p w14:paraId="354A5D1B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Co-Chairs drafting, Operational Committee providing feedback </w:t>
            </w:r>
          </w:p>
        </w:tc>
      </w:tr>
      <w:tr w:rsidR="00B05228" w:rsidRPr="00EB2791" w14:paraId="50CFB40F" w14:textId="77777777" w:rsidTr="007C7AA7">
        <w:trPr>
          <w:cantSplit/>
          <w:trHeight w:val="300"/>
        </w:trPr>
        <w:tc>
          <w:tcPr>
            <w:tcW w:w="917" w:type="pct"/>
            <w:vMerge/>
          </w:tcPr>
          <w:p w14:paraId="11813CEE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</w:tcPr>
          <w:p w14:paraId="260B38ED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Working Group funding is confirmed</w:t>
            </w:r>
          </w:p>
        </w:tc>
        <w:tc>
          <w:tcPr>
            <w:tcW w:w="1048" w:type="pct"/>
          </w:tcPr>
          <w:p w14:paraId="17939F80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February – NIAA to confirm </w:t>
            </w:r>
          </w:p>
        </w:tc>
        <w:tc>
          <w:tcPr>
            <w:tcW w:w="1523" w:type="pct"/>
          </w:tcPr>
          <w:p w14:paraId="155AA098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Co-Chairs to develop a funding proposal with support from NIAA</w:t>
            </w:r>
          </w:p>
        </w:tc>
      </w:tr>
      <w:tr w:rsidR="00B05228" w:rsidRPr="00EB2791" w14:paraId="770283B9" w14:textId="77777777" w:rsidTr="007C7AA7">
        <w:trPr>
          <w:cantSplit/>
          <w:trHeight w:val="300"/>
        </w:trPr>
        <w:tc>
          <w:tcPr>
            <w:tcW w:w="917" w:type="pct"/>
            <w:vMerge/>
            <w:hideMark/>
          </w:tcPr>
          <w:p w14:paraId="4B3B748F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  <w:hideMark/>
          </w:tcPr>
          <w:p w14:paraId="42F370A9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Members contacted </w:t>
            </w:r>
          </w:p>
        </w:tc>
        <w:tc>
          <w:tcPr>
            <w:tcW w:w="1048" w:type="pct"/>
          </w:tcPr>
          <w:p w14:paraId="1035CDA7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February-March</w:t>
            </w:r>
          </w:p>
        </w:tc>
        <w:tc>
          <w:tcPr>
            <w:tcW w:w="1523" w:type="pct"/>
            <w:hideMark/>
          </w:tcPr>
          <w:p w14:paraId="7B1F335D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Co-Chairs to discuss and provide details to Treasury </w:t>
            </w:r>
          </w:p>
        </w:tc>
      </w:tr>
      <w:tr w:rsidR="00B05228" w:rsidRPr="00562800" w14:paraId="14D17EE6" w14:textId="77777777" w:rsidTr="007C7AA7">
        <w:trPr>
          <w:cantSplit/>
          <w:trHeight w:val="300"/>
        </w:trPr>
        <w:tc>
          <w:tcPr>
            <w:tcW w:w="917" w:type="pct"/>
            <w:vMerge/>
          </w:tcPr>
          <w:p w14:paraId="368443AC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</w:tcPr>
          <w:p w14:paraId="0B24F3E1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Meeting schedule developed  </w:t>
            </w:r>
          </w:p>
        </w:tc>
        <w:tc>
          <w:tcPr>
            <w:tcW w:w="1048" w:type="pct"/>
          </w:tcPr>
          <w:p w14:paraId="23ACC2C6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1523" w:type="pct"/>
          </w:tcPr>
          <w:p w14:paraId="35B8FD12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Secretariat drafting, Co-Chairs to provide feedback</w:t>
            </w:r>
          </w:p>
        </w:tc>
      </w:tr>
      <w:tr w:rsidR="00B05228" w:rsidRPr="00562800" w14:paraId="4924ECCB" w14:textId="77777777" w:rsidTr="007C7AA7">
        <w:trPr>
          <w:cantSplit/>
          <w:trHeight w:val="300"/>
        </w:trPr>
        <w:tc>
          <w:tcPr>
            <w:tcW w:w="917" w:type="pct"/>
            <w:vMerge/>
          </w:tcPr>
          <w:p w14:paraId="43FDEB7C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</w:tcPr>
          <w:p w14:paraId="7F3FDB25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Partnership confirmation of Co-Chairs, membership and Work Schedule </w:t>
            </w:r>
          </w:p>
        </w:tc>
        <w:tc>
          <w:tcPr>
            <w:tcW w:w="1048" w:type="pct"/>
          </w:tcPr>
          <w:p w14:paraId="4FC7183F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18 February Partnership meeting or out-of-session</w:t>
            </w:r>
          </w:p>
        </w:tc>
        <w:tc>
          <w:tcPr>
            <w:tcW w:w="1523" w:type="pct"/>
          </w:tcPr>
          <w:p w14:paraId="23FA01D4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Economic Partnership</w:t>
            </w:r>
          </w:p>
        </w:tc>
      </w:tr>
      <w:tr w:rsidR="00B05228" w:rsidRPr="00EB2791" w14:paraId="5F03F39B" w14:textId="77777777" w:rsidTr="007C7AA7">
        <w:trPr>
          <w:cantSplit/>
          <w:trHeight w:val="2357"/>
        </w:trPr>
        <w:tc>
          <w:tcPr>
            <w:tcW w:w="917" w:type="pct"/>
          </w:tcPr>
          <w:p w14:paraId="289D0C3A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b/>
                <w:bCs/>
                <w:sz w:val="20"/>
                <w:szCs w:val="20"/>
              </w:rPr>
              <w:t>Phase 2: Designing funding programs to grow secure employment in the community-controlled sector –</w:t>
            </w:r>
            <w:r w:rsidRPr="007C7AA7">
              <w:rPr>
                <w:rFonts w:eastAsia="Aptos" w:cs="Times New Roman"/>
                <w:b/>
                <w:bCs/>
                <w:i/>
                <w:iCs/>
                <w:sz w:val="20"/>
                <w:szCs w:val="20"/>
              </w:rPr>
              <w:t xml:space="preserve"> initial policy advice</w:t>
            </w:r>
          </w:p>
          <w:p w14:paraId="2BEAD6CD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>February-April 2026</w:t>
            </w:r>
          </w:p>
        </w:tc>
        <w:tc>
          <w:tcPr>
            <w:tcW w:w="1512" w:type="pct"/>
          </w:tcPr>
          <w:p w14:paraId="6B3F461E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Rapid review of existing evidence around gaps and opportunities for growing employment in the community-controlled sector.  </w:t>
            </w:r>
          </w:p>
          <w:p w14:paraId="3172597B" w14:textId="71B1B583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Develop initial advice and recommendations for the Partners and Commonwealth Government on one or more new policy proposals to improve outcomes, including for the long-term unemployed, that can be taken forward in the 2027-28 Commonwealth Budget</w:t>
            </w:r>
          </w:p>
        </w:tc>
        <w:tc>
          <w:tcPr>
            <w:tcW w:w="1048" w:type="pct"/>
          </w:tcPr>
          <w:p w14:paraId="0ADF8E17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April, for consideration by the Partnership out-of-session</w:t>
            </w:r>
          </w:p>
        </w:tc>
        <w:tc>
          <w:tcPr>
            <w:tcW w:w="1523" w:type="pct"/>
          </w:tcPr>
          <w:p w14:paraId="3D5AC9FE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  <w:highlight w:val="yellow"/>
              </w:rPr>
            </w:pPr>
            <w:r w:rsidRPr="007C7AA7">
              <w:rPr>
                <w:sz w:val="20"/>
                <w:szCs w:val="20"/>
              </w:rPr>
              <w:t xml:space="preserve">Co-Chairs to provide strategic direction. Policy and data review to be a joint effort between NIAA and the Coalition of Peaks (subject to funding). </w:t>
            </w:r>
          </w:p>
        </w:tc>
      </w:tr>
      <w:tr w:rsidR="00B05228" w:rsidRPr="00EB2791" w14:paraId="6B7361EE" w14:textId="77777777" w:rsidTr="007C7AA7">
        <w:trPr>
          <w:cantSplit/>
          <w:trHeight w:val="300"/>
        </w:trPr>
        <w:tc>
          <w:tcPr>
            <w:tcW w:w="917" w:type="pct"/>
            <w:vMerge w:val="restart"/>
            <w:hideMark/>
          </w:tcPr>
          <w:p w14:paraId="35A57573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7C7AA7">
              <w:rPr>
                <w:rFonts w:eastAsia="Aptos" w:cs="Times New Roman"/>
                <w:b/>
                <w:bCs/>
                <w:sz w:val="20"/>
                <w:szCs w:val="20"/>
              </w:rPr>
              <w:lastRenderedPageBreak/>
              <w:t xml:space="preserve">Phase 3: Designing funding programs to grow secure employment in the community-controlled sector  </w:t>
            </w:r>
          </w:p>
          <w:p w14:paraId="27978516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 xml:space="preserve"> March – July 2026</w:t>
            </w:r>
          </w:p>
        </w:tc>
        <w:tc>
          <w:tcPr>
            <w:tcW w:w="1512" w:type="pct"/>
            <w:hideMark/>
          </w:tcPr>
          <w:p w14:paraId="7AD95B54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Review of data around outcomes for Aboriginal and Torres Strait Islander people across metropolitan, regional and remote regions in:</w:t>
            </w:r>
          </w:p>
          <w:p w14:paraId="7F91AA83" w14:textId="77777777" w:rsidR="00B05228" w:rsidRPr="007C7AA7" w:rsidRDefault="00B05228" w:rsidP="00B05228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847" w:hanging="567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higher education and training </w:t>
            </w:r>
          </w:p>
          <w:p w14:paraId="12474D51" w14:textId="77777777" w:rsidR="00B05228" w:rsidRPr="007C7AA7" w:rsidRDefault="00B05228" w:rsidP="00B05228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847" w:hanging="567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employment</w:t>
            </w:r>
          </w:p>
        </w:tc>
        <w:tc>
          <w:tcPr>
            <w:tcW w:w="1048" w:type="pct"/>
          </w:tcPr>
          <w:p w14:paraId="546DDB4A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March-April</w:t>
            </w:r>
          </w:p>
        </w:tc>
        <w:tc>
          <w:tcPr>
            <w:tcW w:w="1523" w:type="pct"/>
            <w:hideMark/>
          </w:tcPr>
          <w:p w14:paraId="15828EEF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Co-Chairs to provide strategic direction. NIAA and Peaks (subject to funding) to provide policy advisers to conduct analysis and drafting support.  </w:t>
            </w:r>
          </w:p>
          <w:p w14:paraId="4CB233A0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  <w:highlight w:val="yellow"/>
              </w:rPr>
            </w:pPr>
            <w:r w:rsidRPr="007C7AA7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05228" w:rsidRPr="00EB2791" w14:paraId="163A5C6C" w14:textId="77777777" w:rsidTr="007C7AA7">
        <w:trPr>
          <w:cantSplit/>
          <w:trHeight w:val="300"/>
        </w:trPr>
        <w:tc>
          <w:tcPr>
            <w:tcW w:w="917" w:type="pct"/>
            <w:vMerge/>
            <w:hideMark/>
          </w:tcPr>
          <w:p w14:paraId="4480DB60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  <w:hideMark/>
          </w:tcPr>
          <w:p w14:paraId="1E6CCBB7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Review of existing community engagement materials and evidence around key gaps and challenges, including: </w:t>
            </w:r>
          </w:p>
          <w:p w14:paraId="4ECFFD27" w14:textId="77777777" w:rsidR="00B05228" w:rsidRPr="007C7AA7" w:rsidRDefault="00B05228" w:rsidP="00B05228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847" w:hanging="567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2024 Report of the Coalition of Peaks on “Informing a partnership on Aboriginal and Torres Strait Islander economic development”</w:t>
            </w:r>
          </w:p>
          <w:p w14:paraId="1C2F9A8F" w14:textId="77777777" w:rsidR="00B05228" w:rsidRPr="007C7AA7" w:rsidRDefault="00B05228" w:rsidP="00B05228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847" w:hanging="567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Reports and data from the ABS, Productivity Commission, Jobs and Skills Australia, Workforce Australia and State/Territory sources</w:t>
            </w:r>
          </w:p>
          <w:p w14:paraId="69492E2C" w14:textId="77777777" w:rsidR="00B05228" w:rsidRPr="007C7AA7" w:rsidRDefault="00B05228" w:rsidP="00B05228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847" w:hanging="567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Engaging the community-controlled sector (including national Peaks and employment service providers) focussing on lived experience of what works</w:t>
            </w:r>
          </w:p>
        </w:tc>
        <w:tc>
          <w:tcPr>
            <w:tcW w:w="1048" w:type="pct"/>
          </w:tcPr>
          <w:p w14:paraId="377D401A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March-April </w:t>
            </w:r>
          </w:p>
        </w:tc>
        <w:tc>
          <w:tcPr>
            <w:tcW w:w="1523" w:type="pct"/>
            <w:hideMark/>
          </w:tcPr>
          <w:p w14:paraId="5B10F16C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Co-Chairs to provide strategic direction. NIAA and Peaks (subject to funding) to provide policy advisers to conduct analysis and drafting support.</w:t>
            </w:r>
          </w:p>
          <w:p w14:paraId="340A9D1E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B05228" w:rsidRPr="00EB2791" w14:paraId="284B8E7E" w14:textId="77777777" w:rsidTr="007C7AA7">
        <w:trPr>
          <w:cantSplit/>
          <w:trHeight w:val="300"/>
        </w:trPr>
        <w:tc>
          <w:tcPr>
            <w:tcW w:w="917" w:type="pct"/>
            <w:vMerge/>
          </w:tcPr>
          <w:p w14:paraId="57F84A83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</w:tcPr>
          <w:p w14:paraId="6B4F7507" w14:textId="77777777" w:rsidR="00B05228" w:rsidRPr="007C7AA7" w:rsidRDefault="00B05228" w:rsidP="00A60998">
            <w:pPr>
              <w:tabs>
                <w:tab w:val="left" w:pos="1414"/>
              </w:tabs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Convene two meetings of the Working Group  </w:t>
            </w:r>
          </w:p>
        </w:tc>
        <w:tc>
          <w:tcPr>
            <w:tcW w:w="1048" w:type="pct"/>
          </w:tcPr>
          <w:p w14:paraId="62498DE5" w14:textId="77777777" w:rsidR="00B05228" w:rsidRPr="007C7AA7" w:rsidRDefault="00B05228" w:rsidP="00A60998">
            <w:pPr>
              <w:spacing w:before="80" w:after="80" w:line="240" w:lineRule="auto"/>
              <w:rPr>
                <w:i/>
                <w:iCs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April </w:t>
            </w:r>
          </w:p>
        </w:tc>
        <w:tc>
          <w:tcPr>
            <w:tcW w:w="1523" w:type="pct"/>
          </w:tcPr>
          <w:p w14:paraId="3AD569E0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NIAA Secretariat</w:t>
            </w:r>
          </w:p>
        </w:tc>
      </w:tr>
      <w:tr w:rsidR="00B05228" w:rsidRPr="00EB2791" w14:paraId="38AF2A78" w14:textId="77777777" w:rsidTr="007C7AA7">
        <w:trPr>
          <w:cantSplit/>
          <w:trHeight w:val="300"/>
        </w:trPr>
        <w:tc>
          <w:tcPr>
            <w:tcW w:w="917" w:type="pct"/>
            <w:vMerge/>
          </w:tcPr>
          <w:p w14:paraId="75A642A0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</w:tcPr>
          <w:p w14:paraId="0656DF93" w14:textId="77777777" w:rsidR="00B05228" w:rsidRPr="007C7AA7" w:rsidRDefault="00B05228" w:rsidP="00A60998">
            <w:pPr>
              <w:tabs>
                <w:tab w:val="left" w:pos="1414"/>
              </w:tabs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Develop further policy advice and recommendations for the Partners and Commonwealth Government on one or more new policy proposals to grow employment opportunities and career pathways in the community-controlled sector. </w:t>
            </w:r>
          </w:p>
        </w:tc>
        <w:tc>
          <w:tcPr>
            <w:tcW w:w="1048" w:type="pct"/>
          </w:tcPr>
          <w:p w14:paraId="4DCBD029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May Partnership meeting</w:t>
            </w:r>
          </w:p>
        </w:tc>
        <w:tc>
          <w:tcPr>
            <w:tcW w:w="1523" w:type="pct"/>
          </w:tcPr>
          <w:p w14:paraId="1EFD92DB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Co-Chairs to provide strategic direction. NIAA and Peaks (subject to funding) to provide policy advisers to conduct analysis and drafting support.  </w:t>
            </w:r>
          </w:p>
          <w:p w14:paraId="00F7ACDC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Report and recommendations to be agreed by the members of the Working Group. </w:t>
            </w:r>
          </w:p>
        </w:tc>
      </w:tr>
      <w:tr w:rsidR="007C7AA7" w:rsidRPr="00EB2791" w14:paraId="6982F9F2" w14:textId="77777777" w:rsidTr="007C7AA7">
        <w:trPr>
          <w:cantSplit/>
          <w:trHeight w:val="300"/>
        </w:trPr>
        <w:tc>
          <w:tcPr>
            <w:tcW w:w="917" w:type="pct"/>
            <w:vMerge w:val="restart"/>
          </w:tcPr>
          <w:p w14:paraId="32FD206D" w14:textId="77777777" w:rsidR="007C7AA7" w:rsidRPr="007C7AA7" w:rsidRDefault="007C7AA7" w:rsidP="00A60998">
            <w:pPr>
              <w:spacing w:before="80" w:after="80" w:line="240" w:lineRule="auto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7C7AA7">
              <w:rPr>
                <w:rFonts w:eastAsia="Aptos" w:cs="Times New Roman"/>
                <w:b/>
                <w:bCs/>
                <w:sz w:val="20"/>
                <w:szCs w:val="20"/>
              </w:rPr>
              <w:lastRenderedPageBreak/>
              <w:t xml:space="preserve">Phase 4: Economic Inclusion Zones </w:t>
            </w:r>
          </w:p>
          <w:p w14:paraId="33D1CAF1" w14:textId="77777777" w:rsidR="007C7AA7" w:rsidRPr="007C7AA7" w:rsidRDefault="007C7AA7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>May – December 2026</w:t>
            </w:r>
          </w:p>
          <w:p w14:paraId="1263551F" w14:textId="77777777" w:rsidR="007C7AA7" w:rsidRPr="007C7AA7" w:rsidRDefault="007C7AA7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  <w:p w14:paraId="07C54A60" w14:textId="77777777" w:rsidR="007C7AA7" w:rsidRPr="007C7AA7" w:rsidRDefault="007C7AA7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</w:tcPr>
          <w:p w14:paraId="36C2FC9F" w14:textId="77777777" w:rsidR="007C7AA7" w:rsidRPr="007C7AA7" w:rsidRDefault="007C7AA7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Building on the review of data and evidence in Phases 2 and 3, undertake targeted community engagements to inform the design of </w:t>
            </w:r>
            <w:r w:rsidRPr="007C7AA7">
              <w:rPr>
                <w:rFonts w:eastAsia="Aptos" w:cs="Times New Roman"/>
                <w:sz w:val="20"/>
                <w:szCs w:val="20"/>
              </w:rPr>
              <w:t>Economic Inclusion Zones</w:t>
            </w:r>
            <w:r w:rsidRPr="007C7AA7">
              <w:rPr>
                <w:sz w:val="20"/>
                <w:szCs w:val="20"/>
              </w:rPr>
              <w:t xml:space="preserve">. </w:t>
            </w:r>
          </w:p>
          <w:p w14:paraId="71623EFE" w14:textId="77777777" w:rsidR="007C7AA7" w:rsidRPr="007C7AA7" w:rsidRDefault="007C7AA7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This may include roundtables or calls for submissions. </w:t>
            </w:r>
          </w:p>
        </w:tc>
        <w:tc>
          <w:tcPr>
            <w:tcW w:w="1048" w:type="pct"/>
          </w:tcPr>
          <w:p w14:paraId="6117914E" w14:textId="77777777" w:rsidR="007C7AA7" w:rsidRPr="007C7AA7" w:rsidRDefault="007C7AA7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May to June</w:t>
            </w:r>
          </w:p>
        </w:tc>
        <w:tc>
          <w:tcPr>
            <w:tcW w:w="1523" w:type="pct"/>
          </w:tcPr>
          <w:p w14:paraId="602E4110" w14:textId="77777777" w:rsidR="007C7AA7" w:rsidRPr="007C7AA7" w:rsidRDefault="007C7AA7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Co-Chairs to provide strategic direction. Consultations to be undertaken or facilitated by the Coalition of Peaks (subject to funding)</w:t>
            </w:r>
          </w:p>
        </w:tc>
      </w:tr>
      <w:tr w:rsidR="007C7AA7" w:rsidRPr="00EB2791" w14:paraId="1A3F1008" w14:textId="77777777" w:rsidTr="007C7AA7">
        <w:trPr>
          <w:cantSplit/>
          <w:trHeight w:val="300"/>
        </w:trPr>
        <w:tc>
          <w:tcPr>
            <w:tcW w:w="917" w:type="pct"/>
            <w:vMerge/>
          </w:tcPr>
          <w:p w14:paraId="60BBB1C6" w14:textId="77777777" w:rsidR="007C7AA7" w:rsidRPr="007C7AA7" w:rsidRDefault="007C7AA7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</w:tcPr>
          <w:p w14:paraId="1B9FD23F" w14:textId="77777777" w:rsidR="007C7AA7" w:rsidRPr="007C7AA7" w:rsidRDefault="007C7AA7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Convene two meetings of the Working Group </w:t>
            </w:r>
          </w:p>
        </w:tc>
        <w:tc>
          <w:tcPr>
            <w:tcW w:w="1048" w:type="pct"/>
          </w:tcPr>
          <w:p w14:paraId="5D518224" w14:textId="77777777" w:rsidR="007C7AA7" w:rsidRPr="007C7AA7" w:rsidRDefault="007C7AA7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>May to June</w:t>
            </w:r>
          </w:p>
        </w:tc>
        <w:tc>
          <w:tcPr>
            <w:tcW w:w="1523" w:type="pct"/>
          </w:tcPr>
          <w:p w14:paraId="1AFA9551" w14:textId="77777777" w:rsidR="007C7AA7" w:rsidRPr="007C7AA7" w:rsidRDefault="007C7AA7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NIAA Secretariat </w:t>
            </w:r>
          </w:p>
        </w:tc>
      </w:tr>
      <w:tr w:rsidR="00B05228" w:rsidRPr="00EB2791" w14:paraId="08534B40" w14:textId="77777777" w:rsidTr="007C7AA7">
        <w:trPr>
          <w:cantSplit/>
          <w:trHeight w:val="300"/>
        </w:trPr>
        <w:tc>
          <w:tcPr>
            <w:tcW w:w="917" w:type="pct"/>
            <w:vMerge w:val="restart"/>
            <w:hideMark/>
          </w:tcPr>
          <w:p w14:paraId="0056C0F3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  <w:p w14:paraId="1B34ED0B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  <w:hideMark/>
          </w:tcPr>
          <w:p w14:paraId="58766C67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Develop an initial report for the Economic Partnership. The initial report will:</w:t>
            </w:r>
          </w:p>
          <w:p w14:paraId="5229967D" w14:textId="77777777" w:rsidR="00B05228" w:rsidRPr="007C7AA7" w:rsidRDefault="00B05228" w:rsidP="00B05228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847" w:hanging="567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outline the research, policy analysis and engagements undertaken by the Working Group </w:t>
            </w:r>
          </w:p>
          <w:p w14:paraId="207F28E8" w14:textId="77777777" w:rsidR="00B05228" w:rsidRPr="007C7AA7" w:rsidRDefault="00B05228" w:rsidP="00B05228">
            <w:pPr>
              <w:pStyle w:val="ListParagraph"/>
              <w:numPr>
                <w:ilvl w:val="0"/>
                <w:numId w:val="8"/>
              </w:numPr>
              <w:spacing w:before="80" w:after="80" w:line="240" w:lineRule="auto"/>
              <w:ind w:left="847" w:hanging="567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scope Economic Inclusion Zones at a high level, including:</w:t>
            </w:r>
          </w:p>
          <w:p w14:paraId="49510A8C" w14:textId="77777777" w:rsidR="00B05228" w:rsidRPr="007C7AA7" w:rsidRDefault="00B05228" w:rsidP="00B05228">
            <w:pPr>
              <w:pStyle w:val="ListParagraph"/>
              <w:numPr>
                <w:ilvl w:val="1"/>
                <w:numId w:val="8"/>
              </w:numPr>
              <w:spacing w:before="80" w:after="80" w:line="240" w:lineRule="auto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the issues to be addressed and outcomes sought, consistent with Clause 10 (‘Scope’) of the Partnership Agreement</w:t>
            </w:r>
          </w:p>
          <w:p w14:paraId="450E7487" w14:textId="77777777" w:rsidR="00B05228" w:rsidRPr="007C7AA7" w:rsidRDefault="00B05228" w:rsidP="00B05228">
            <w:pPr>
              <w:pStyle w:val="ListParagraph"/>
              <w:numPr>
                <w:ilvl w:val="1"/>
                <w:numId w:val="8"/>
              </w:numPr>
              <w:spacing w:before="80" w:after="80" w:line="240" w:lineRule="auto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a proposed delivery model or options for implementation, having regard to learnings from previous or existing place-based initiatives e.g. Empowered Communities, and the Closing the Gap place-based partnerships. </w:t>
            </w:r>
          </w:p>
          <w:p w14:paraId="56992673" w14:textId="77777777" w:rsidR="00B05228" w:rsidRPr="007C7AA7" w:rsidRDefault="00B05228" w:rsidP="00B05228">
            <w:pPr>
              <w:pStyle w:val="ListParagraph"/>
              <w:numPr>
                <w:ilvl w:val="1"/>
                <w:numId w:val="8"/>
              </w:numPr>
              <w:spacing w:before="80" w:after="80" w:line="240" w:lineRule="auto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funding considerations  </w:t>
            </w:r>
          </w:p>
          <w:p w14:paraId="4C64E796" w14:textId="77777777" w:rsidR="00B05228" w:rsidRPr="007C7AA7" w:rsidRDefault="00B05228" w:rsidP="00B05228">
            <w:pPr>
              <w:pStyle w:val="ListParagraph"/>
              <w:numPr>
                <w:ilvl w:val="1"/>
                <w:numId w:val="8"/>
              </w:numPr>
              <w:spacing w:before="80" w:after="80" w:line="240" w:lineRule="auto"/>
              <w:contextualSpacing w:val="0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an initial list of potential zones and community-controlled organisations to lead delivery</w:t>
            </w:r>
          </w:p>
        </w:tc>
        <w:tc>
          <w:tcPr>
            <w:tcW w:w="1048" w:type="pct"/>
          </w:tcPr>
          <w:p w14:paraId="56154F37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 xml:space="preserve">July Partnership meeting </w:t>
            </w:r>
          </w:p>
        </w:tc>
        <w:tc>
          <w:tcPr>
            <w:tcW w:w="1523" w:type="pct"/>
            <w:hideMark/>
          </w:tcPr>
          <w:p w14:paraId="0A8CD623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Co-Chairs to provide strategic direction. NIAA and Peaks (subject to funding) to provide policy advisers to conduct analysis and drafting support.  </w:t>
            </w:r>
          </w:p>
          <w:p w14:paraId="57FFB86E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Report and recommendations to be agreed by the members of the Working Group.</w:t>
            </w:r>
          </w:p>
        </w:tc>
      </w:tr>
      <w:tr w:rsidR="00B05228" w:rsidRPr="00EB2791" w14:paraId="57DF71CD" w14:textId="77777777" w:rsidTr="007C7AA7">
        <w:trPr>
          <w:cantSplit/>
          <w:trHeight w:val="300"/>
        </w:trPr>
        <w:tc>
          <w:tcPr>
            <w:tcW w:w="917" w:type="pct"/>
            <w:vMerge/>
          </w:tcPr>
          <w:p w14:paraId="7E7A9051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</w:tcPr>
          <w:p w14:paraId="3EFF6ADD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Convene two meetings of the Working Group</w:t>
            </w:r>
          </w:p>
        </w:tc>
        <w:tc>
          <w:tcPr>
            <w:tcW w:w="1048" w:type="pct"/>
          </w:tcPr>
          <w:p w14:paraId="67B36870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>August to November</w:t>
            </w:r>
          </w:p>
        </w:tc>
        <w:tc>
          <w:tcPr>
            <w:tcW w:w="1523" w:type="pct"/>
          </w:tcPr>
          <w:p w14:paraId="68BA8DD1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  <w:highlight w:val="yellow"/>
              </w:rPr>
            </w:pPr>
            <w:r w:rsidRPr="007C7AA7">
              <w:rPr>
                <w:sz w:val="20"/>
                <w:szCs w:val="20"/>
              </w:rPr>
              <w:t xml:space="preserve">NIAA Secretariat </w:t>
            </w:r>
          </w:p>
        </w:tc>
      </w:tr>
      <w:tr w:rsidR="00B05228" w:rsidRPr="00EB2791" w14:paraId="4A03761B" w14:textId="77777777" w:rsidTr="007C7AA7">
        <w:trPr>
          <w:cantSplit/>
          <w:trHeight w:val="300"/>
        </w:trPr>
        <w:tc>
          <w:tcPr>
            <w:tcW w:w="917" w:type="pct"/>
            <w:vMerge/>
            <w:hideMark/>
          </w:tcPr>
          <w:p w14:paraId="321DAE60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1512" w:type="pct"/>
            <w:hideMark/>
          </w:tcPr>
          <w:p w14:paraId="37B757BE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>Prepare a final report to the Economic Partnership on Economic Inclusion Zones.</w:t>
            </w:r>
          </w:p>
          <w:p w14:paraId="0FADD6B7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>The report will identify proposed zones, a delivery model including the community-controlled organisation to lead implementation in each zone, and costings and recommendations for implementing the priority.</w:t>
            </w:r>
          </w:p>
        </w:tc>
        <w:tc>
          <w:tcPr>
            <w:tcW w:w="1048" w:type="pct"/>
          </w:tcPr>
          <w:p w14:paraId="1B12D0EC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rFonts w:eastAsia="Aptos" w:cs="Times New Roman"/>
                <w:sz w:val="20"/>
                <w:szCs w:val="20"/>
              </w:rPr>
              <w:t xml:space="preserve">December meeting </w:t>
            </w:r>
          </w:p>
        </w:tc>
        <w:tc>
          <w:tcPr>
            <w:tcW w:w="1523" w:type="pct"/>
            <w:hideMark/>
          </w:tcPr>
          <w:p w14:paraId="3BE5A82E" w14:textId="77777777" w:rsidR="00B05228" w:rsidRPr="007C7AA7" w:rsidRDefault="00B05228" w:rsidP="00A60998">
            <w:pPr>
              <w:spacing w:before="80" w:after="80" w:line="240" w:lineRule="auto"/>
              <w:rPr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 xml:space="preserve">Co-Chairs to provide strategic direction. Commonwealth Government and Peaks (subject to funding) to provide policy advisers for policy analysis and drafting of report  </w:t>
            </w:r>
          </w:p>
          <w:p w14:paraId="7471BA42" w14:textId="77777777" w:rsidR="00B05228" w:rsidRPr="007C7AA7" w:rsidRDefault="00B05228" w:rsidP="00A60998">
            <w:pPr>
              <w:spacing w:before="80" w:after="80" w:line="240" w:lineRule="auto"/>
              <w:rPr>
                <w:rFonts w:eastAsia="Aptos" w:cs="Times New Roman"/>
                <w:sz w:val="20"/>
                <w:szCs w:val="20"/>
              </w:rPr>
            </w:pPr>
            <w:r w:rsidRPr="007C7AA7">
              <w:rPr>
                <w:sz w:val="20"/>
                <w:szCs w:val="20"/>
              </w:rPr>
              <w:t>Report and recommendations to be agreed by the members of the Working Group.</w:t>
            </w:r>
          </w:p>
        </w:tc>
      </w:tr>
    </w:tbl>
    <w:p w14:paraId="70730D7A" w14:textId="0368E11C" w:rsidR="00761C46" w:rsidRPr="00B05228" w:rsidRDefault="00761C46" w:rsidP="00B05228">
      <w:pPr>
        <w:spacing w:before="120" w:after="120" w:line="360" w:lineRule="auto"/>
        <w:rPr>
          <w:rFonts w:ascii="Aptos" w:eastAsia="Aptos" w:hAnsi="Aptos"/>
          <w:sz w:val="22"/>
          <w:u w:val="single"/>
        </w:rPr>
      </w:pPr>
    </w:p>
    <w:sectPr w:rsidR="00761C46" w:rsidRPr="00B05228" w:rsidSect="00B052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78" w:bottom="991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CEA6" w14:textId="77777777" w:rsidR="0062625C" w:rsidRDefault="0062625C" w:rsidP="00B05228">
      <w:pPr>
        <w:spacing w:after="0" w:line="240" w:lineRule="auto"/>
      </w:pPr>
      <w:r>
        <w:separator/>
      </w:r>
    </w:p>
  </w:endnote>
  <w:endnote w:type="continuationSeparator" w:id="0">
    <w:p w14:paraId="73AAFF33" w14:textId="77777777" w:rsidR="0062625C" w:rsidRDefault="0062625C" w:rsidP="00B0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244C" w14:textId="1479DA6E" w:rsidR="00B05228" w:rsidRDefault="00B052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4FF969F" wp14:editId="6B9150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71379153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920A5" w14:textId="77777777" w:rsidR="00B05228" w:rsidRPr="00B05228" w:rsidRDefault="00B05228" w:rsidP="00B0522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F969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54.05pt;height:31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xKDw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" filled="f" stroked="f">
              <v:textbox style="mso-fit-shape-to-text:t" inset="0,0,0,15pt">
                <w:txbxContent>
                  <w:p w14:paraId="1EE920A5" w14:textId="77777777" w:rsidR="00B05228" w:rsidRPr="00B05228" w:rsidRDefault="00B05228" w:rsidP="00B0522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B4AF" w14:textId="2F1D8C2A" w:rsidR="00B05228" w:rsidRDefault="00B0522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2EA1DC3" wp14:editId="68894392">
              <wp:simplePos x="571500" y="6743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7639856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FA004" w14:textId="77777777" w:rsidR="00B05228" w:rsidRPr="00B05228" w:rsidRDefault="00B05228" w:rsidP="00B0522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A1DC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left:0;text-align:left;margin-left:0;margin-top:0;width:54.05pt;height:31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H6EAIAABwEAAAOAAAAZHJzL2Uyb0RvYy54bWysU01v2zAMvQ/YfxB0X+w0bdY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+vJDWeSQpO7yec8wZpdLjv04asCw6JRciRWElhi&#10;v/KBGlLqkBJ7WVi2WidmtP3NQYnRk10mjFboNz1rq5JfD9NvoDrQUghHvr2Ty5Zar4QPLwKJYNqD&#10;RBue6ag1dCWHk8VZA/jjb/6YT7hTlLOOBFNyS4rmTH+zxEfU1mDgYGySMb7LbwgSZnfmAUiGY3oR&#10;TiaTvBj0YNYI5o3kvIiNKCSspHYl3wzmQzgql56DVItFSiIZORFWdu1kLB3hili+9m8C3QnwQEw9&#10;waAmUbzD/Zgbb3q32AVCP5ESoT0CeUKcJJi4Oj2XqPFf/1PW5VHPfwI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BUNGH6EAIA&#10;ABwEAAAOAAAAAAAAAAAAAAAAAC4CAABkcnMvZTJvRG9jLnhtbFBLAQItABQABgAIAAAAIQAMoFZM&#10;2wAAAAQBAAAPAAAAAAAAAAAAAAAAAGoEAABkcnMvZG93bnJldi54bWxQSwUGAAAAAAQABADzAAAA&#10;cgUAAAAA&#10;" filled="f" stroked="f">
              <v:textbox style="mso-fit-shape-to-text:t" inset="0,0,0,15pt">
                <w:txbxContent>
                  <w:p w14:paraId="493FA004" w14:textId="77777777" w:rsidR="00B05228" w:rsidRPr="00B05228" w:rsidRDefault="00B05228" w:rsidP="00B0522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654061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BB3A02D" w14:textId="2E36B6D3" w:rsidR="00B05228" w:rsidRPr="00706866" w:rsidRDefault="00706866">
    <w:pPr>
      <w:pStyle w:val="Footer"/>
      <w:rPr>
        <w:sz w:val="18"/>
        <w:szCs w:val="18"/>
      </w:rPr>
    </w:pPr>
    <w:r>
      <w:rPr>
        <w:sz w:val="18"/>
        <w:szCs w:val="18"/>
      </w:rPr>
      <w:t>Agreed</w:t>
    </w:r>
    <w:r w:rsidR="00E32189">
      <w:rPr>
        <w:sz w:val="18"/>
        <w:szCs w:val="18"/>
      </w:rPr>
      <w:t xml:space="preserve"> by Partners on</w:t>
    </w:r>
    <w:r>
      <w:rPr>
        <w:sz w:val="18"/>
        <w:szCs w:val="18"/>
      </w:rPr>
      <w:t xml:space="preserve"> 18.02.26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CBED" w14:textId="075EBDBE" w:rsidR="00B05228" w:rsidRDefault="00B052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909D4EB" wp14:editId="656C8F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2322036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E452E" w14:textId="77777777" w:rsidR="00B05228" w:rsidRPr="00B05228" w:rsidRDefault="00B05228" w:rsidP="00B0522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9D4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54.05pt;height:31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SBDw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" filled="f" stroked="f">
              <v:textbox style="mso-fit-shape-to-text:t" inset="0,0,0,15pt">
                <w:txbxContent>
                  <w:p w14:paraId="48CE452E" w14:textId="77777777" w:rsidR="00B05228" w:rsidRPr="00B05228" w:rsidRDefault="00B05228" w:rsidP="00B0522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5260" w14:textId="77777777" w:rsidR="0062625C" w:rsidRDefault="0062625C" w:rsidP="00B05228">
      <w:pPr>
        <w:spacing w:after="0" w:line="240" w:lineRule="auto"/>
      </w:pPr>
      <w:r>
        <w:separator/>
      </w:r>
    </w:p>
  </w:footnote>
  <w:footnote w:type="continuationSeparator" w:id="0">
    <w:p w14:paraId="376A44BA" w14:textId="77777777" w:rsidR="0062625C" w:rsidRDefault="0062625C" w:rsidP="00B0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3E8E" w14:textId="3621CA63" w:rsidR="00B05228" w:rsidRDefault="00B052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3DA6E4F" wp14:editId="5A11CC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210860710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226E6" w14:textId="315AF270" w:rsidR="00B05228" w:rsidRPr="00B05228" w:rsidRDefault="00B05228" w:rsidP="00B0522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B05228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A6E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54.05pt;height:31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16C226E6" w14:textId="315AF270" w:rsidR="00B05228" w:rsidRPr="00B05228" w:rsidRDefault="00B05228" w:rsidP="00B0522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B05228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1497C111" wp14:editId="55DCF8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31180" cy="3378835"/>
              <wp:effectExtent l="0" t="1238250" r="0" b="707390"/>
              <wp:wrapNone/>
              <wp:docPr id="2393590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31180" cy="33788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50E6A" w14:textId="77777777" w:rsidR="00B05228" w:rsidRDefault="00B05228" w:rsidP="00B0522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7C111" id="Text Box 1" o:spid="_x0000_s1027" type="#_x0000_t202" style="position:absolute;margin-left:0;margin-top:0;width:443.4pt;height:266.0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74450E6A" w14:textId="77777777" w:rsidR="00B05228" w:rsidRDefault="00B05228" w:rsidP="00B0522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5603" w14:textId="7B177FB9" w:rsidR="00B05228" w:rsidRDefault="00B052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93063D2" wp14:editId="60DB55D3">
              <wp:simplePos x="5715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8466222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99EF9" w14:textId="77777777" w:rsidR="00B05228" w:rsidRPr="00B05228" w:rsidRDefault="00B05228" w:rsidP="00B0522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063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1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pHCfwx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07D99EF9" w14:textId="77777777" w:rsidR="00B05228" w:rsidRPr="00B05228" w:rsidRDefault="00B05228" w:rsidP="00B0522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E56C" w14:textId="6512E789" w:rsidR="00B05228" w:rsidRDefault="00B052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541C477C" wp14:editId="48F648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79744986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6DBF4" w14:textId="4200D151" w:rsidR="00B05228" w:rsidRPr="00B05228" w:rsidRDefault="00B05228" w:rsidP="00B0522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B05228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C47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54.05pt;height:31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p0yCcx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0216DBF4" w14:textId="4200D151" w:rsidR="00B05228" w:rsidRPr="00B05228" w:rsidRDefault="00B05228" w:rsidP="00B0522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B05228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018E"/>
    <w:multiLevelType w:val="hybridMultilevel"/>
    <w:tmpl w:val="CE2E4DEC"/>
    <w:lvl w:ilvl="0" w:tplc="51EE96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1A6C"/>
    <w:multiLevelType w:val="hybridMultilevel"/>
    <w:tmpl w:val="4712D3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17435"/>
    <w:multiLevelType w:val="hybridMultilevel"/>
    <w:tmpl w:val="26C0E850"/>
    <w:lvl w:ilvl="0" w:tplc="E41CBB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3DAF"/>
    <w:multiLevelType w:val="hybridMultilevel"/>
    <w:tmpl w:val="143236F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529A"/>
    <w:multiLevelType w:val="hybridMultilevel"/>
    <w:tmpl w:val="8EE437B4"/>
    <w:lvl w:ilvl="0" w:tplc="0056555E">
      <w:start w:val="1"/>
      <w:numFmt w:val="decimal"/>
      <w:lvlText w:val="%1."/>
      <w:lvlJc w:val="left"/>
      <w:pPr>
        <w:ind w:left="1441" w:hanging="7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41" w:hanging="360"/>
      </w:pPr>
    </w:lvl>
    <w:lvl w:ilvl="2" w:tplc="0C09001B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" w15:restartNumberingAfterBreak="0">
    <w:nsid w:val="67446992"/>
    <w:multiLevelType w:val="multilevel"/>
    <w:tmpl w:val="5DAE7AE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661"/>
        </w:tabs>
        <w:ind w:left="661" w:hanging="661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322"/>
        </w:tabs>
        <w:ind w:left="1322" w:hanging="661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983"/>
        </w:tabs>
        <w:ind w:left="1983" w:hanging="661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72295200"/>
    <w:multiLevelType w:val="hybridMultilevel"/>
    <w:tmpl w:val="78C20EC2"/>
    <w:lvl w:ilvl="0" w:tplc="28A0F9D8">
      <w:start w:val="1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A5434"/>
    <w:multiLevelType w:val="hybridMultilevel"/>
    <w:tmpl w:val="5EAC6F92"/>
    <w:lvl w:ilvl="0" w:tplc="4258B7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05F2E"/>
    <w:multiLevelType w:val="hybridMultilevel"/>
    <w:tmpl w:val="143236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636386">
    <w:abstractNumId w:val="5"/>
  </w:num>
  <w:num w:numId="2" w16cid:durableId="318657364">
    <w:abstractNumId w:val="1"/>
  </w:num>
  <w:num w:numId="3" w16cid:durableId="381833263">
    <w:abstractNumId w:val="3"/>
  </w:num>
  <w:num w:numId="4" w16cid:durableId="843588572">
    <w:abstractNumId w:val="8"/>
  </w:num>
  <w:num w:numId="5" w16cid:durableId="452360363">
    <w:abstractNumId w:val="4"/>
  </w:num>
  <w:num w:numId="6" w16cid:durableId="722410883">
    <w:abstractNumId w:val="2"/>
  </w:num>
  <w:num w:numId="7" w16cid:durableId="1890606393">
    <w:abstractNumId w:val="0"/>
  </w:num>
  <w:num w:numId="8" w16cid:durableId="2100977520">
    <w:abstractNumId w:val="6"/>
  </w:num>
  <w:num w:numId="9" w16cid:durableId="60181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28"/>
    <w:rsid w:val="000C112E"/>
    <w:rsid w:val="000D6328"/>
    <w:rsid w:val="001F2ECE"/>
    <w:rsid w:val="00270587"/>
    <w:rsid w:val="002B06E7"/>
    <w:rsid w:val="005D6321"/>
    <w:rsid w:val="0062625C"/>
    <w:rsid w:val="006A66CB"/>
    <w:rsid w:val="00706866"/>
    <w:rsid w:val="007438F0"/>
    <w:rsid w:val="00761C46"/>
    <w:rsid w:val="00781623"/>
    <w:rsid w:val="007C7AA7"/>
    <w:rsid w:val="008506F3"/>
    <w:rsid w:val="0089237F"/>
    <w:rsid w:val="00B05228"/>
    <w:rsid w:val="00BA6B35"/>
    <w:rsid w:val="00D91F08"/>
    <w:rsid w:val="00E32189"/>
    <w:rsid w:val="00EB600D"/>
    <w:rsid w:val="00F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405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28"/>
  </w:style>
  <w:style w:type="paragraph" w:styleId="Heading1">
    <w:name w:val="heading 1"/>
    <w:basedOn w:val="Normal"/>
    <w:next w:val="Normal"/>
    <w:link w:val="Heading1Char"/>
    <w:uiPriority w:val="9"/>
    <w:qFormat/>
    <w:rsid w:val="00B05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2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28"/>
  </w:style>
  <w:style w:type="paragraph" w:styleId="Footer">
    <w:name w:val="footer"/>
    <w:basedOn w:val="Normal"/>
    <w:link w:val="FooterChar"/>
    <w:uiPriority w:val="99"/>
    <w:unhideWhenUsed/>
    <w:rsid w:val="00B05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28"/>
  </w:style>
  <w:style w:type="character" w:customStyle="1" w:styleId="eop">
    <w:name w:val="eop"/>
    <w:basedOn w:val="DefaultParagraphFont"/>
    <w:rsid w:val="00B05228"/>
  </w:style>
  <w:style w:type="paragraph" w:customStyle="1" w:styleId="Bullet">
    <w:name w:val="Bullet"/>
    <w:basedOn w:val="Normal"/>
    <w:link w:val="BulletChar"/>
    <w:rsid w:val="00B05228"/>
    <w:pPr>
      <w:numPr>
        <w:numId w:val="1"/>
      </w:numPr>
      <w:spacing w:after="120" w:line="240" w:lineRule="auto"/>
    </w:pPr>
    <w:rPr>
      <w:sz w:val="28"/>
      <w:szCs w:val="28"/>
    </w:rPr>
  </w:style>
  <w:style w:type="character" w:customStyle="1" w:styleId="BulletChar">
    <w:name w:val="Bullet Char"/>
    <w:basedOn w:val="DefaultParagraphFont"/>
    <w:link w:val="Bullet"/>
    <w:rsid w:val="00B05228"/>
    <w:rPr>
      <w:sz w:val="28"/>
      <w:szCs w:val="28"/>
    </w:rPr>
  </w:style>
  <w:style w:type="paragraph" w:customStyle="1" w:styleId="Dash">
    <w:name w:val="Dash"/>
    <w:basedOn w:val="Normal"/>
    <w:rsid w:val="00B05228"/>
    <w:pPr>
      <w:numPr>
        <w:ilvl w:val="1"/>
        <w:numId w:val="1"/>
      </w:numPr>
      <w:spacing w:after="120" w:line="240" w:lineRule="auto"/>
    </w:pPr>
    <w:rPr>
      <w:sz w:val="28"/>
      <w:szCs w:val="28"/>
    </w:rPr>
  </w:style>
  <w:style w:type="paragraph" w:customStyle="1" w:styleId="DoubleDot">
    <w:name w:val="Double Dot"/>
    <w:basedOn w:val="Normal"/>
    <w:rsid w:val="00B05228"/>
    <w:pPr>
      <w:numPr>
        <w:ilvl w:val="2"/>
        <w:numId w:val="1"/>
      </w:numPr>
      <w:spacing w:after="12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4519</Characters>
  <Application>Microsoft Office Word</Application>
  <DocSecurity>0</DocSecurity>
  <Lines>92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Economic Partnership – Employment and Career Pathways Working Group – Work Schedule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Economic Partnership – Employment and Career Pathways Working Group – Work Schedule</dc:title>
  <dc:subject/>
  <dc:creator>Australian Government</dc:creator>
  <cp:keywords/>
  <dc:description/>
  <cp:lastModifiedBy/>
  <cp:revision>1</cp:revision>
  <dcterms:created xsi:type="dcterms:W3CDTF">2026-07-06T04:31:00Z</dcterms:created>
  <dcterms:modified xsi:type="dcterms:W3CDTF">2026-07-06T04:31:00Z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2026-07-06T04:31:27Z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61e2eac9-1858-4964-a314-b4f4413f742a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