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word/header10.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ADCB89" w14:textId="17E2EFE0" w:rsidR="0084455B" w:rsidRDefault="00DC0431" w:rsidP="391E65DF">
      <w:pPr>
        <w:pStyle w:val="CoverTitleMain"/>
        <w:ind w:left="0" w:firstLine="0"/>
      </w:pPr>
      <w:r w:rsidRPr="391E65DF">
        <w:rPr>
          <w:b/>
          <w:bCs/>
        </w:rPr>
        <w:t>Decision Regulation Impact</w:t>
      </w:r>
      <w:r w:rsidR="0084455B" w:rsidRPr="391E65DF">
        <w:rPr>
          <w:b/>
          <w:bCs/>
        </w:rPr>
        <w:t xml:space="preserve"> </w:t>
      </w:r>
      <w:r w:rsidRPr="391E65DF">
        <w:rPr>
          <w:b/>
          <w:bCs/>
        </w:rPr>
        <w:t>Statement</w:t>
      </w:r>
      <w:r>
        <w:br/>
      </w:r>
      <w:r w:rsidR="0084455B">
        <w:t>Improving consumer guarantees and supplier indemnification provisions under the Australian Consumer Law</w:t>
      </w:r>
    </w:p>
    <w:p w14:paraId="7E6621A7" w14:textId="426CDE24" w:rsidR="0084455B" w:rsidRDefault="00FA40D1" w:rsidP="0084455B">
      <w:pPr>
        <w:pStyle w:val="CoverDate"/>
        <w:rPr>
          <w:rStyle w:val="ReportDateChar"/>
        </w:rPr>
        <w:sectPr w:rsidR="0084455B" w:rsidSect="0084455B">
          <w:headerReference w:type="first" r:id="rId7"/>
          <w:footerReference w:type="first" r:id="rId8"/>
          <w:pgSz w:w="11906" w:h="16838"/>
          <w:pgMar w:top="1418" w:right="1418" w:bottom="1418" w:left="1418" w:header="709" w:footer="709" w:gutter="0"/>
          <w:pgNumType w:fmt="lowerRoman"/>
          <w:cols w:space="708"/>
          <w:titlePg/>
          <w:docGrid w:linePitch="360"/>
        </w:sectPr>
      </w:pPr>
      <w:r>
        <w:rPr>
          <w:rStyle w:val="ReportDateChar"/>
        </w:rPr>
        <w:t>December</w:t>
      </w:r>
      <w:r w:rsidR="004A5DAA">
        <w:rPr>
          <w:rStyle w:val="ReportDateChar"/>
        </w:rPr>
        <w:t xml:space="preserve"> </w:t>
      </w:r>
      <w:r w:rsidR="00FD1DDF">
        <w:rPr>
          <w:rStyle w:val="ReportDateChar"/>
        </w:rPr>
        <w:t>2025</w:t>
      </w:r>
    </w:p>
    <w:p w14:paraId="2F261089" w14:textId="77777777" w:rsidR="0084455B" w:rsidRDefault="0084455B" w:rsidP="0084455B">
      <w:pPr>
        <w:spacing w:before="0" w:after="160" w:line="259" w:lineRule="auto"/>
      </w:pPr>
      <w:r w:rsidRPr="00661BF0">
        <w:lastRenderedPageBreak/>
        <w:t xml:space="preserve">© Commonwealth of Australia </w:t>
      </w:r>
      <w:r>
        <w:t>2025</w:t>
      </w:r>
    </w:p>
    <w:p w14:paraId="62551DD3" w14:textId="77777777" w:rsidR="0084455B" w:rsidRPr="00086F82" w:rsidRDefault="0084455B" w:rsidP="0084455B">
      <w:pPr>
        <w:tabs>
          <w:tab w:val="left" w:pos="1650"/>
        </w:tabs>
        <w:spacing w:before="240"/>
        <w:rPr>
          <w:rFonts w:cstheme="minorBidi"/>
          <w:sz w:val="24"/>
          <w:szCs w:val="24"/>
        </w:rPr>
      </w:pPr>
      <w:r w:rsidRPr="002F1BC2">
        <w:t>This publication is available for your use under a</w:t>
      </w:r>
      <w:r w:rsidRPr="00476F09">
        <w:rPr>
          <w:rFonts w:cstheme="minorHAnsi"/>
          <w:sz w:val="24"/>
          <w:szCs w:val="24"/>
        </w:rPr>
        <w:t xml:space="preserve"> </w:t>
      </w:r>
      <w:hyperlink r:id="rId9" w:history="1">
        <w:r>
          <w:rPr>
            <w:rStyle w:val="Hyperlink"/>
            <w:rFonts w:eastAsiaTheme="majorEastAsia"/>
          </w:rPr>
          <w:t>Creative Commons Attribution 4.0 International</w:t>
        </w:r>
      </w:hyperlink>
      <w:r w:rsidRPr="00476F09">
        <w:rPr>
          <w:rFonts w:cstheme="minorHAnsi"/>
          <w:sz w:val="24"/>
          <w:szCs w:val="24"/>
        </w:rPr>
        <w:t xml:space="preserve"> </w:t>
      </w:r>
      <w:r w:rsidRPr="002F1BC2">
        <w:t>licence, with the exception of the Commonwealth Coat of Arms, the Treasury logo</w:t>
      </w:r>
      <w:r>
        <w:t xml:space="preserve">, photographs, images, signatures </w:t>
      </w:r>
      <w:r w:rsidRPr="002F1BC2">
        <w:t>and where otherwise stated. The full licence terms are available from</w:t>
      </w:r>
      <w:r w:rsidRPr="00476F09">
        <w:rPr>
          <w:rFonts w:cstheme="minorHAnsi"/>
          <w:sz w:val="24"/>
          <w:szCs w:val="24"/>
        </w:rPr>
        <w:t xml:space="preserve"> </w:t>
      </w:r>
      <w:hyperlink r:id="rId10" w:history="1">
        <w:r w:rsidRPr="00694C7E">
          <w:rPr>
            <w:rStyle w:val="Hyperlink"/>
            <w:rFonts w:eastAsiaTheme="majorEastAsia" w:cstheme="minorHAnsi"/>
            <w:szCs w:val="22"/>
          </w:rPr>
          <w:t>creativecommons.org/licenses/by/4.0/</w:t>
        </w:r>
        <w:proofErr w:type="spellStart"/>
        <w:r w:rsidRPr="00694C7E">
          <w:rPr>
            <w:rStyle w:val="Hyperlink"/>
            <w:rFonts w:eastAsiaTheme="majorEastAsia" w:cstheme="minorHAnsi"/>
            <w:szCs w:val="22"/>
          </w:rPr>
          <w:t>legalcode</w:t>
        </w:r>
        <w:proofErr w:type="spellEnd"/>
      </w:hyperlink>
      <w:r w:rsidRPr="00694C7E">
        <w:t>.</w:t>
      </w:r>
    </w:p>
    <w:p w14:paraId="7666217C" w14:textId="77777777" w:rsidR="0084455B" w:rsidRDefault="0084455B" w:rsidP="0084455B">
      <w:pPr>
        <w:pStyle w:val="ChartGraphic"/>
        <w:jc w:val="left"/>
      </w:pPr>
      <w:r w:rsidRPr="00E56DFB">
        <w:rPr>
          <w:noProof/>
        </w:rPr>
        <w:drawing>
          <wp:inline distT="0" distB="0" distL="0" distR="0" wp14:anchorId="23218C11" wp14:editId="59072A56">
            <wp:extent cx="809625" cy="285750"/>
            <wp:effectExtent l="0" t="0" r="9525" b="0"/>
            <wp:docPr id="1" name="Picture 1" descr="Creative Commons attribution licence 3.0 icon. " title="Creative Common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 by_grey"/>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09625" cy="285750"/>
                    </a:xfrm>
                    <a:prstGeom prst="rect">
                      <a:avLst/>
                    </a:prstGeom>
                    <a:noFill/>
                    <a:ln w="9525">
                      <a:noFill/>
                      <a:miter lim="800000"/>
                      <a:headEnd/>
                      <a:tailEnd/>
                    </a:ln>
                  </pic:spPr>
                </pic:pic>
              </a:graphicData>
            </a:graphic>
          </wp:inline>
        </w:drawing>
      </w:r>
    </w:p>
    <w:p w14:paraId="471F7939" w14:textId="77777777" w:rsidR="0084455B" w:rsidRPr="006627B4" w:rsidRDefault="0084455B" w:rsidP="0084455B">
      <w:pPr>
        <w:tabs>
          <w:tab w:val="left" w:pos="1650"/>
        </w:tabs>
        <w:spacing w:before="240"/>
      </w:pPr>
      <w:r w:rsidRPr="006627B4">
        <w:t>Use of Treasury material under a</w:t>
      </w:r>
      <w:r w:rsidRPr="00476F09">
        <w:rPr>
          <w:rFonts w:cstheme="minorHAnsi"/>
          <w:sz w:val="24"/>
          <w:szCs w:val="24"/>
        </w:rPr>
        <w:t xml:space="preserve"> </w:t>
      </w:r>
      <w:hyperlink r:id="rId12" w:history="1">
        <w:r>
          <w:rPr>
            <w:rStyle w:val="Hyperlink"/>
            <w:rFonts w:eastAsiaTheme="majorEastAsia"/>
          </w:rPr>
          <w:t>Creative Commons Attribution 4.0 International</w:t>
        </w:r>
      </w:hyperlink>
      <w:r w:rsidRPr="002F1BC2">
        <w:rPr>
          <w:rStyle w:val="Hyperlink"/>
          <w:rFonts w:eastAsiaTheme="majorEastAsia"/>
        </w:rPr>
        <w:t xml:space="preserve"> </w:t>
      </w:r>
      <w:r w:rsidRPr="006627B4">
        <w:t>licence requires you to attribute the work (but not in any way that suggests that the Treasury endorse</w:t>
      </w:r>
      <w:r>
        <w:t>s you or your use of the work).</w:t>
      </w:r>
    </w:p>
    <w:p w14:paraId="1D7A5E32" w14:textId="77777777" w:rsidR="0084455B" w:rsidRPr="00694C7E" w:rsidRDefault="0084455B" w:rsidP="0084455B">
      <w:pPr>
        <w:spacing w:before="240"/>
        <w:rPr>
          <w:rStyle w:val="Strong"/>
        </w:rPr>
      </w:pPr>
      <w:r w:rsidRPr="00694C7E">
        <w:rPr>
          <w:rStyle w:val="Strong"/>
        </w:rPr>
        <w:t>Treasury material used ‘as supplied’</w:t>
      </w:r>
    </w:p>
    <w:p w14:paraId="7A7C5983" w14:textId="77777777" w:rsidR="0084455B" w:rsidRPr="00476F09" w:rsidRDefault="0084455B" w:rsidP="0084455B">
      <w:pPr>
        <w:spacing w:before="240"/>
      </w:pPr>
      <w:r w:rsidRPr="00476F09">
        <w:t>Provided you have not modified or transformed Treasury material in any way including, for example, by</w:t>
      </w:r>
      <w:r>
        <w:t xml:space="preserve"> </w:t>
      </w:r>
      <w:r w:rsidRPr="0096692D">
        <w:t>changing the Treasury text; calculating percentage changes; graphing or charting data</w:t>
      </w:r>
      <w:r>
        <w:t>;</w:t>
      </w:r>
      <w:r w:rsidRPr="0096692D">
        <w:t xml:space="preserve"> or deriving new statistics from published Treasury statistics</w:t>
      </w:r>
      <w:r>
        <w:t xml:space="preserve"> </w:t>
      </w:r>
      <w:r>
        <w:rPr>
          <w:rFonts w:cs="Calibri Light"/>
        </w:rPr>
        <w:t>–</w:t>
      </w:r>
      <w:r>
        <w:t xml:space="preserve"> then Treasury prefers t</w:t>
      </w:r>
      <w:r w:rsidRPr="00476F09">
        <w:t xml:space="preserve">he following attribution: </w:t>
      </w:r>
    </w:p>
    <w:p w14:paraId="0F82DD05" w14:textId="77777777" w:rsidR="0084455B" w:rsidRPr="00A13A11" w:rsidRDefault="0084455B" w:rsidP="0084455B">
      <w:pPr>
        <w:ind w:firstLine="720"/>
      </w:pPr>
      <w:r w:rsidRPr="00E17231">
        <w:rPr>
          <w:iCs/>
        </w:rPr>
        <w:t>Source:</w:t>
      </w:r>
      <w:r w:rsidRPr="002F1BC2">
        <w:rPr>
          <w:i/>
        </w:rPr>
        <w:t xml:space="preserve"> </w:t>
      </w:r>
      <w:r w:rsidRPr="00AC2B70">
        <w:rPr>
          <w:rStyle w:val="Emphasis"/>
        </w:rPr>
        <w:t>The Commonwealth of Australia.</w:t>
      </w:r>
    </w:p>
    <w:p w14:paraId="2A65C7FC" w14:textId="77777777" w:rsidR="0084455B" w:rsidRPr="00694C7E" w:rsidRDefault="0084455B" w:rsidP="0084455B">
      <w:pPr>
        <w:spacing w:before="240"/>
        <w:rPr>
          <w:rStyle w:val="Strong"/>
        </w:rPr>
      </w:pPr>
      <w:r w:rsidRPr="00694C7E">
        <w:rPr>
          <w:rStyle w:val="Strong"/>
        </w:rPr>
        <w:t>Derivative material</w:t>
      </w:r>
    </w:p>
    <w:p w14:paraId="1DB5C6BF" w14:textId="77777777" w:rsidR="0084455B" w:rsidRPr="006627B4" w:rsidRDefault="0084455B" w:rsidP="0084455B">
      <w:r w:rsidRPr="006627B4">
        <w:t xml:space="preserve">If you have modified or transformed Treasury material, or derived new material from those of the Treasury in any way, then Treasury prefers the following attribution: </w:t>
      </w:r>
    </w:p>
    <w:p w14:paraId="619649B4" w14:textId="77777777" w:rsidR="0084455B" w:rsidRPr="00AC2B70" w:rsidRDefault="0084455B" w:rsidP="0084455B">
      <w:pPr>
        <w:ind w:firstLine="720"/>
        <w:rPr>
          <w:rStyle w:val="Emphasis"/>
        </w:rPr>
      </w:pPr>
      <w:r w:rsidRPr="00AC2B70">
        <w:rPr>
          <w:rStyle w:val="Emphasis"/>
        </w:rPr>
        <w:t>Based on Commonwealth of Australia</w:t>
      </w:r>
      <w:r w:rsidRPr="00AC2B70" w:rsidDel="002A3368">
        <w:rPr>
          <w:rStyle w:val="Emphasis"/>
        </w:rPr>
        <w:t xml:space="preserve"> </w:t>
      </w:r>
      <w:r w:rsidRPr="00AC2B70">
        <w:rPr>
          <w:rStyle w:val="Emphasis"/>
        </w:rPr>
        <w:t>data</w:t>
      </w:r>
      <w:r w:rsidRPr="00E17231">
        <w:rPr>
          <w:rStyle w:val="Emphasis"/>
        </w:rPr>
        <w:t>.</w:t>
      </w:r>
    </w:p>
    <w:p w14:paraId="5D9660B2" w14:textId="77777777" w:rsidR="0084455B" w:rsidRPr="00694C7E" w:rsidRDefault="0084455B" w:rsidP="0084455B">
      <w:pPr>
        <w:spacing w:before="240"/>
        <w:rPr>
          <w:rStyle w:val="Strong"/>
        </w:rPr>
      </w:pPr>
      <w:r w:rsidRPr="00694C7E">
        <w:rPr>
          <w:rStyle w:val="Strong"/>
        </w:rPr>
        <w:t>Use of the Coat of Arms</w:t>
      </w:r>
    </w:p>
    <w:p w14:paraId="6D08727D" w14:textId="77777777" w:rsidR="0084455B" w:rsidRPr="005C503A" w:rsidRDefault="0084455B" w:rsidP="0084455B">
      <w:pPr>
        <w:spacing w:before="240"/>
      </w:pPr>
      <w:r w:rsidRPr="005C503A">
        <w:t xml:space="preserve">The terms under which the Coat of Arms can be used are set out on the Department of the Prime Minister and Cabinet website (see </w:t>
      </w:r>
      <w:hyperlink r:id="rId13" w:history="1">
        <w:r>
          <w:rPr>
            <w:rStyle w:val="Hyperlink"/>
            <w:rFonts w:eastAsiaTheme="majorEastAsia"/>
          </w:rPr>
          <w:t>www.pmc.gov.au/government/commonwealth-coat-arms</w:t>
        </w:r>
      </w:hyperlink>
      <w:r w:rsidRPr="005C503A">
        <w:t>).</w:t>
      </w:r>
    </w:p>
    <w:p w14:paraId="781D1FD7" w14:textId="77777777" w:rsidR="0084455B" w:rsidRPr="00694C7E" w:rsidRDefault="0084455B" w:rsidP="0084455B">
      <w:pPr>
        <w:spacing w:before="240"/>
        <w:rPr>
          <w:rStyle w:val="Strong"/>
        </w:rPr>
      </w:pPr>
      <w:r w:rsidRPr="00694C7E">
        <w:rPr>
          <w:rStyle w:val="Strong"/>
        </w:rPr>
        <w:t>Other uses</w:t>
      </w:r>
    </w:p>
    <w:p w14:paraId="105B73D1" w14:textId="77777777" w:rsidR="0084455B" w:rsidRPr="006627B4" w:rsidRDefault="0084455B" w:rsidP="0084455B">
      <w:r>
        <w:t>E</w:t>
      </w:r>
      <w:r w:rsidRPr="006627B4">
        <w:t>nquiries regarding this licence and any other use of this document are welcome at:</w:t>
      </w:r>
    </w:p>
    <w:p w14:paraId="1F76E462" w14:textId="77777777" w:rsidR="0084455B" w:rsidRPr="002F1BC2" w:rsidRDefault="0084455B" w:rsidP="0084455B">
      <w:pPr>
        <w:ind w:left="720"/>
        <w:rPr>
          <w:rStyle w:val="Hyperlink"/>
          <w:rFonts w:eastAsiaTheme="majorEastAsia"/>
        </w:rPr>
      </w:pPr>
      <w:r w:rsidRPr="006627B4">
        <w:t>Manager</w:t>
      </w:r>
      <w:r>
        <w:br/>
        <w:t>Media Unit</w:t>
      </w:r>
      <w:r>
        <w:br/>
      </w:r>
      <w:r w:rsidRPr="006627B4">
        <w:t>The Treasury</w:t>
      </w:r>
      <w:r>
        <w:br/>
      </w:r>
      <w:r w:rsidRPr="006627B4">
        <w:t xml:space="preserve">Langton Crescent </w:t>
      </w:r>
      <w:r>
        <w:br/>
      </w:r>
      <w:proofErr w:type="gramStart"/>
      <w:r w:rsidRPr="006627B4">
        <w:t xml:space="preserve">Parkes </w:t>
      </w:r>
      <w:r>
        <w:t xml:space="preserve"> </w:t>
      </w:r>
      <w:r w:rsidRPr="006627B4">
        <w:t>ACT</w:t>
      </w:r>
      <w:proofErr w:type="gramEnd"/>
      <w:r w:rsidRPr="006627B4">
        <w:t xml:space="preserve"> </w:t>
      </w:r>
      <w:r>
        <w:t xml:space="preserve"> </w:t>
      </w:r>
      <w:r w:rsidRPr="006627B4">
        <w:t>2600</w:t>
      </w:r>
      <w:r>
        <w:br/>
      </w:r>
      <w:r w:rsidRPr="006627B4">
        <w:t xml:space="preserve">Email: </w:t>
      </w:r>
      <w:hyperlink r:id="rId14" w:history="1">
        <w:r>
          <w:rPr>
            <w:rStyle w:val="Hyperlink"/>
            <w:rFonts w:eastAsiaTheme="majorEastAsia"/>
          </w:rPr>
          <w:t>media@treasury.gov.au</w:t>
        </w:r>
      </w:hyperlink>
    </w:p>
    <w:p w14:paraId="2F2433B5" w14:textId="77777777" w:rsidR="0084455B" w:rsidRDefault="0084455B" w:rsidP="0084455B">
      <w:pPr>
        <w:rPr>
          <w:rStyle w:val="Emphasis"/>
        </w:rPr>
      </w:pPr>
    </w:p>
    <w:p w14:paraId="1AE071C2" w14:textId="77777777" w:rsidR="0084455B" w:rsidRPr="00694C7E" w:rsidRDefault="0084455B" w:rsidP="0084455B">
      <w:pPr>
        <w:rPr>
          <w:rStyle w:val="Emphasis"/>
        </w:rPr>
      </w:pPr>
      <w:r w:rsidRPr="00694C7E">
        <w:rPr>
          <w:rStyle w:val="Emphasis"/>
        </w:rPr>
        <w:t>In the spirit of reconciliation, the Treasury acknowledges the Traditional Custodians of country throughout Australia and their connections to land, sea and community. We pay our respect to their Elders past and present and extend that respect to all Aboriginal and Torres Strait Islander peoples.</w:t>
      </w:r>
    </w:p>
    <w:p w14:paraId="2F78F280" w14:textId="77777777" w:rsidR="0084455B" w:rsidRPr="000029ED" w:rsidRDefault="0084455B" w:rsidP="0084455B"/>
    <w:p w14:paraId="4DFBD5DE" w14:textId="77777777" w:rsidR="0084455B" w:rsidRDefault="0084455B" w:rsidP="0084455B">
      <w:pPr>
        <w:rPr>
          <w:rStyle w:val="ReportDateChar"/>
        </w:rPr>
        <w:sectPr w:rsidR="0084455B" w:rsidSect="0084455B">
          <w:headerReference w:type="even" r:id="rId15"/>
          <w:headerReference w:type="default" r:id="rId16"/>
          <w:headerReference w:type="first" r:id="rId17"/>
          <w:footerReference w:type="first" r:id="rId18"/>
          <w:pgSz w:w="11906" w:h="16838"/>
          <w:pgMar w:top="1418" w:right="1418" w:bottom="1418" w:left="1418" w:header="709" w:footer="709" w:gutter="0"/>
          <w:pgNumType w:fmt="lowerRoman"/>
          <w:cols w:space="708"/>
          <w:titlePg/>
          <w:docGrid w:linePitch="360"/>
        </w:sectPr>
      </w:pPr>
    </w:p>
    <w:p w14:paraId="5148766C" w14:textId="77777777" w:rsidR="0084455B" w:rsidRDefault="0084455B" w:rsidP="0084455B">
      <w:pPr>
        <w:pStyle w:val="Heading1"/>
      </w:pPr>
      <w:bookmarkStart w:id="0" w:name="_Toc203644095"/>
      <w:bookmarkStart w:id="1" w:name="_Toc213148736"/>
      <w:r>
        <w:lastRenderedPageBreak/>
        <w:t>Contents</w:t>
      </w:r>
      <w:bookmarkEnd w:id="0"/>
      <w:bookmarkEnd w:id="1"/>
    </w:p>
    <w:p w14:paraId="35675E7D" w14:textId="48B081B4" w:rsidR="006479C4" w:rsidRDefault="0084455B">
      <w:pPr>
        <w:pStyle w:val="TOC1"/>
        <w:rPr>
          <w:rFonts w:asciiTheme="minorHAnsi" w:eastAsiaTheme="minorEastAsia" w:hAnsiTheme="minorHAnsi" w:cstheme="minorBidi"/>
          <w:b w:val="0"/>
          <w:color w:val="auto"/>
          <w:kern w:val="2"/>
          <w:sz w:val="24"/>
          <w:szCs w:val="24"/>
          <w14:ligatures w14:val="standardContextual"/>
        </w:rPr>
      </w:pPr>
      <w:r>
        <w:fldChar w:fldCharType="begin"/>
      </w:r>
      <w:r>
        <w:instrText>TOC \o "1-3" \z \u \h</w:instrText>
      </w:r>
      <w:r>
        <w:fldChar w:fldCharType="separate"/>
      </w:r>
      <w:hyperlink w:anchor="_Toc213148736" w:history="1">
        <w:r w:rsidR="006479C4" w:rsidRPr="006F5509">
          <w:rPr>
            <w:rStyle w:val="Hyperlink"/>
          </w:rPr>
          <w:t>Contents</w:t>
        </w:r>
        <w:r w:rsidR="006479C4">
          <w:rPr>
            <w:webHidden/>
          </w:rPr>
          <w:tab/>
        </w:r>
        <w:r w:rsidR="006479C4">
          <w:rPr>
            <w:webHidden/>
          </w:rPr>
          <w:fldChar w:fldCharType="begin"/>
        </w:r>
        <w:r w:rsidR="006479C4">
          <w:rPr>
            <w:webHidden/>
          </w:rPr>
          <w:instrText xml:space="preserve"> PAGEREF _Toc213148736 \h </w:instrText>
        </w:r>
        <w:r w:rsidR="006479C4">
          <w:rPr>
            <w:webHidden/>
          </w:rPr>
        </w:r>
        <w:r w:rsidR="006479C4">
          <w:rPr>
            <w:webHidden/>
          </w:rPr>
          <w:fldChar w:fldCharType="separate"/>
        </w:r>
        <w:r w:rsidR="00D55D82">
          <w:rPr>
            <w:webHidden/>
          </w:rPr>
          <w:t>iii</w:t>
        </w:r>
        <w:r w:rsidR="006479C4">
          <w:rPr>
            <w:webHidden/>
          </w:rPr>
          <w:fldChar w:fldCharType="end"/>
        </w:r>
      </w:hyperlink>
    </w:p>
    <w:p w14:paraId="59A0AD16" w14:textId="1E2C43AD" w:rsidR="006479C4" w:rsidRDefault="006479C4">
      <w:pPr>
        <w:pStyle w:val="TOC1"/>
        <w:rPr>
          <w:rFonts w:asciiTheme="minorHAnsi" w:eastAsiaTheme="minorEastAsia" w:hAnsiTheme="minorHAnsi" w:cstheme="minorBidi"/>
          <w:b w:val="0"/>
          <w:color w:val="auto"/>
          <w:kern w:val="2"/>
          <w:sz w:val="24"/>
          <w:szCs w:val="24"/>
          <w14:ligatures w14:val="standardContextual"/>
        </w:rPr>
      </w:pPr>
      <w:hyperlink w:anchor="_Toc213148737" w:history="1">
        <w:r w:rsidRPr="006F5509">
          <w:rPr>
            <w:rStyle w:val="Hyperlink"/>
          </w:rPr>
          <w:t>Executive Summary</w:t>
        </w:r>
        <w:r>
          <w:rPr>
            <w:webHidden/>
          </w:rPr>
          <w:tab/>
        </w:r>
        <w:r>
          <w:rPr>
            <w:webHidden/>
          </w:rPr>
          <w:fldChar w:fldCharType="begin"/>
        </w:r>
        <w:r>
          <w:rPr>
            <w:webHidden/>
          </w:rPr>
          <w:instrText xml:space="preserve"> PAGEREF _Toc213148737 \h </w:instrText>
        </w:r>
        <w:r>
          <w:rPr>
            <w:webHidden/>
          </w:rPr>
        </w:r>
        <w:r>
          <w:rPr>
            <w:webHidden/>
          </w:rPr>
          <w:fldChar w:fldCharType="separate"/>
        </w:r>
        <w:r w:rsidR="00D55D82">
          <w:rPr>
            <w:webHidden/>
          </w:rPr>
          <w:t>1</w:t>
        </w:r>
        <w:r>
          <w:rPr>
            <w:webHidden/>
          </w:rPr>
          <w:fldChar w:fldCharType="end"/>
        </w:r>
      </w:hyperlink>
    </w:p>
    <w:p w14:paraId="041D105E" w14:textId="0EB8B129" w:rsidR="006479C4" w:rsidRDefault="006479C4">
      <w:pPr>
        <w:pStyle w:val="TOC1"/>
        <w:rPr>
          <w:rFonts w:asciiTheme="minorHAnsi" w:eastAsiaTheme="minorEastAsia" w:hAnsiTheme="minorHAnsi" w:cstheme="minorBidi"/>
          <w:b w:val="0"/>
          <w:color w:val="auto"/>
          <w:kern w:val="2"/>
          <w:sz w:val="24"/>
          <w:szCs w:val="24"/>
          <w14:ligatures w14:val="standardContextual"/>
        </w:rPr>
      </w:pPr>
      <w:hyperlink w:anchor="_Toc213148738" w:history="1">
        <w:r w:rsidRPr="006F5509">
          <w:rPr>
            <w:rStyle w:val="Hyperlink"/>
          </w:rPr>
          <w:t>Background</w:t>
        </w:r>
        <w:r>
          <w:rPr>
            <w:webHidden/>
          </w:rPr>
          <w:tab/>
        </w:r>
        <w:r>
          <w:rPr>
            <w:webHidden/>
          </w:rPr>
          <w:fldChar w:fldCharType="begin"/>
        </w:r>
        <w:r>
          <w:rPr>
            <w:webHidden/>
          </w:rPr>
          <w:instrText xml:space="preserve"> PAGEREF _Toc213148738 \h </w:instrText>
        </w:r>
        <w:r>
          <w:rPr>
            <w:webHidden/>
          </w:rPr>
        </w:r>
        <w:r>
          <w:rPr>
            <w:webHidden/>
          </w:rPr>
          <w:fldChar w:fldCharType="separate"/>
        </w:r>
        <w:r w:rsidR="00D55D82">
          <w:rPr>
            <w:webHidden/>
          </w:rPr>
          <w:t>3</w:t>
        </w:r>
        <w:r>
          <w:rPr>
            <w:webHidden/>
          </w:rPr>
          <w:fldChar w:fldCharType="end"/>
        </w:r>
      </w:hyperlink>
    </w:p>
    <w:p w14:paraId="6A09A4C9" w14:textId="3633696E" w:rsidR="006479C4" w:rsidRDefault="006479C4">
      <w:pPr>
        <w:pStyle w:val="TOC2"/>
        <w:rPr>
          <w:rFonts w:asciiTheme="minorHAnsi" w:eastAsiaTheme="minorEastAsia" w:hAnsiTheme="minorHAnsi" w:cstheme="minorBidi"/>
          <w:color w:val="auto"/>
          <w:kern w:val="2"/>
          <w:sz w:val="24"/>
          <w:szCs w:val="24"/>
          <w14:ligatures w14:val="standardContextual"/>
        </w:rPr>
      </w:pPr>
      <w:hyperlink w:anchor="_Toc213148739" w:history="1">
        <w:r w:rsidRPr="006F5509">
          <w:rPr>
            <w:rStyle w:val="Hyperlink"/>
          </w:rPr>
          <w:t>Context</w:t>
        </w:r>
        <w:r>
          <w:rPr>
            <w:webHidden/>
          </w:rPr>
          <w:tab/>
        </w:r>
        <w:r>
          <w:rPr>
            <w:webHidden/>
          </w:rPr>
          <w:fldChar w:fldCharType="begin"/>
        </w:r>
        <w:r>
          <w:rPr>
            <w:webHidden/>
          </w:rPr>
          <w:instrText xml:space="preserve"> PAGEREF _Toc213148739 \h </w:instrText>
        </w:r>
        <w:r>
          <w:rPr>
            <w:webHidden/>
          </w:rPr>
        </w:r>
        <w:r>
          <w:rPr>
            <w:webHidden/>
          </w:rPr>
          <w:fldChar w:fldCharType="separate"/>
        </w:r>
        <w:r w:rsidR="00D55D82">
          <w:rPr>
            <w:webHidden/>
          </w:rPr>
          <w:t>3</w:t>
        </w:r>
        <w:r>
          <w:rPr>
            <w:webHidden/>
          </w:rPr>
          <w:fldChar w:fldCharType="end"/>
        </w:r>
      </w:hyperlink>
    </w:p>
    <w:p w14:paraId="0F03AD88" w14:textId="27A78F6A" w:rsidR="006479C4" w:rsidRDefault="006479C4">
      <w:pPr>
        <w:pStyle w:val="TOC2"/>
        <w:rPr>
          <w:rFonts w:asciiTheme="minorHAnsi" w:eastAsiaTheme="minorEastAsia" w:hAnsiTheme="minorHAnsi" w:cstheme="minorBidi"/>
          <w:color w:val="auto"/>
          <w:kern w:val="2"/>
          <w:sz w:val="24"/>
          <w:szCs w:val="24"/>
          <w14:ligatures w14:val="standardContextual"/>
        </w:rPr>
      </w:pPr>
      <w:hyperlink w:anchor="_Toc213148740" w:history="1">
        <w:r w:rsidRPr="006F5509">
          <w:rPr>
            <w:rStyle w:val="Hyperlink"/>
          </w:rPr>
          <w:t>About this Decision Regulation Impact Statement (RIS)</w:t>
        </w:r>
        <w:r>
          <w:rPr>
            <w:webHidden/>
          </w:rPr>
          <w:tab/>
        </w:r>
        <w:r>
          <w:rPr>
            <w:webHidden/>
          </w:rPr>
          <w:fldChar w:fldCharType="begin"/>
        </w:r>
        <w:r>
          <w:rPr>
            <w:webHidden/>
          </w:rPr>
          <w:instrText xml:space="preserve"> PAGEREF _Toc213148740 \h </w:instrText>
        </w:r>
        <w:r>
          <w:rPr>
            <w:webHidden/>
          </w:rPr>
        </w:r>
        <w:r>
          <w:rPr>
            <w:webHidden/>
          </w:rPr>
          <w:fldChar w:fldCharType="separate"/>
        </w:r>
        <w:r w:rsidR="00D55D82">
          <w:rPr>
            <w:webHidden/>
          </w:rPr>
          <w:t>4</w:t>
        </w:r>
        <w:r>
          <w:rPr>
            <w:webHidden/>
          </w:rPr>
          <w:fldChar w:fldCharType="end"/>
        </w:r>
      </w:hyperlink>
    </w:p>
    <w:p w14:paraId="1B24ED36" w14:textId="408EFB43" w:rsidR="006479C4" w:rsidRDefault="006479C4">
      <w:pPr>
        <w:pStyle w:val="TOC1"/>
        <w:rPr>
          <w:rFonts w:asciiTheme="minorHAnsi" w:eastAsiaTheme="minorEastAsia" w:hAnsiTheme="minorHAnsi" w:cstheme="minorBidi"/>
          <w:b w:val="0"/>
          <w:color w:val="auto"/>
          <w:kern w:val="2"/>
          <w:sz w:val="24"/>
          <w:szCs w:val="24"/>
          <w14:ligatures w14:val="standardContextual"/>
        </w:rPr>
      </w:pPr>
      <w:hyperlink w:anchor="_Toc213148741" w:history="1">
        <w:r w:rsidRPr="006F5509">
          <w:rPr>
            <w:rStyle w:val="Hyperlink"/>
          </w:rPr>
          <w:t>Consultation</w:t>
        </w:r>
        <w:r>
          <w:rPr>
            <w:webHidden/>
          </w:rPr>
          <w:tab/>
        </w:r>
        <w:r>
          <w:rPr>
            <w:webHidden/>
          </w:rPr>
          <w:fldChar w:fldCharType="begin"/>
        </w:r>
        <w:r>
          <w:rPr>
            <w:webHidden/>
          </w:rPr>
          <w:instrText xml:space="preserve"> PAGEREF _Toc213148741 \h </w:instrText>
        </w:r>
        <w:r>
          <w:rPr>
            <w:webHidden/>
          </w:rPr>
        </w:r>
        <w:r>
          <w:rPr>
            <w:webHidden/>
          </w:rPr>
          <w:fldChar w:fldCharType="separate"/>
        </w:r>
        <w:r w:rsidR="00D55D82">
          <w:rPr>
            <w:webHidden/>
          </w:rPr>
          <w:t>5</w:t>
        </w:r>
        <w:r>
          <w:rPr>
            <w:webHidden/>
          </w:rPr>
          <w:fldChar w:fldCharType="end"/>
        </w:r>
      </w:hyperlink>
    </w:p>
    <w:p w14:paraId="72ACE9EF" w14:textId="5DF98FEE" w:rsidR="006479C4" w:rsidRDefault="006479C4">
      <w:pPr>
        <w:pStyle w:val="TOC2"/>
        <w:rPr>
          <w:rFonts w:asciiTheme="minorHAnsi" w:eastAsiaTheme="minorEastAsia" w:hAnsiTheme="minorHAnsi" w:cstheme="minorBidi"/>
          <w:color w:val="auto"/>
          <w:kern w:val="2"/>
          <w:sz w:val="24"/>
          <w:szCs w:val="24"/>
          <w14:ligatures w14:val="standardContextual"/>
        </w:rPr>
      </w:pPr>
      <w:hyperlink w:anchor="_Toc213148742" w:history="1">
        <w:r w:rsidRPr="006F5509">
          <w:rPr>
            <w:rStyle w:val="Hyperlink"/>
          </w:rPr>
          <w:t>2021-22 consultation process</w:t>
        </w:r>
        <w:r>
          <w:rPr>
            <w:webHidden/>
          </w:rPr>
          <w:tab/>
        </w:r>
        <w:r>
          <w:rPr>
            <w:webHidden/>
          </w:rPr>
          <w:fldChar w:fldCharType="begin"/>
        </w:r>
        <w:r>
          <w:rPr>
            <w:webHidden/>
          </w:rPr>
          <w:instrText xml:space="preserve"> PAGEREF _Toc213148742 \h </w:instrText>
        </w:r>
        <w:r>
          <w:rPr>
            <w:webHidden/>
          </w:rPr>
        </w:r>
        <w:r>
          <w:rPr>
            <w:webHidden/>
          </w:rPr>
          <w:fldChar w:fldCharType="separate"/>
        </w:r>
        <w:r w:rsidR="00D55D82">
          <w:rPr>
            <w:webHidden/>
          </w:rPr>
          <w:t>5</w:t>
        </w:r>
        <w:r>
          <w:rPr>
            <w:webHidden/>
          </w:rPr>
          <w:fldChar w:fldCharType="end"/>
        </w:r>
      </w:hyperlink>
    </w:p>
    <w:p w14:paraId="6E97744D" w14:textId="6C862095" w:rsidR="006479C4" w:rsidRDefault="006479C4">
      <w:pPr>
        <w:pStyle w:val="TOC3"/>
        <w:rPr>
          <w:rFonts w:asciiTheme="minorHAnsi" w:eastAsiaTheme="minorEastAsia" w:hAnsiTheme="minorHAnsi" w:cstheme="minorBidi"/>
          <w:kern w:val="2"/>
          <w:sz w:val="24"/>
          <w:szCs w:val="24"/>
          <w14:ligatures w14:val="standardContextual"/>
        </w:rPr>
      </w:pPr>
      <w:hyperlink w:anchor="_Toc213148743" w:history="1">
        <w:r w:rsidRPr="006F5509">
          <w:rPr>
            <w:rStyle w:val="Hyperlink"/>
          </w:rPr>
          <w:t>Key themes and findings</w:t>
        </w:r>
        <w:r>
          <w:rPr>
            <w:webHidden/>
          </w:rPr>
          <w:tab/>
        </w:r>
        <w:r>
          <w:rPr>
            <w:webHidden/>
          </w:rPr>
          <w:fldChar w:fldCharType="begin"/>
        </w:r>
        <w:r>
          <w:rPr>
            <w:webHidden/>
          </w:rPr>
          <w:instrText xml:space="preserve"> PAGEREF _Toc213148743 \h </w:instrText>
        </w:r>
        <w:r>
          <w:rPr>
            <w:webHidden/>
          </w:rPr>
        </w:r>
        <w:r>
          <w:rPr>
            <w:webHidden/>
          </w:rPr>
          <w:fldChar w:fldCharType="separate"/>
        </w:r>
        <w:r w:rsidR="00D55D82">
          <w:rPr>
            <w:webHidden/>
          </w:rPr>
          <w:t>5</w:t>
        </w:r>
        <w:r>
          <w:rPr>
            <w:webHidden/>
          </w:rPr>
          <w:fldChar w:fldCharType="end"/>
        </w:r>
      </w:hyperlink>
    </w:p>
    <w:p w14:paraId="43559F30" w14:textId="50D4ACEF" w:rsidR="006479C4" w:rsidRDefault="006479C4">
      <w:pPr>
        <w:pStyle w:val="TOC2"/>
        <w:rPr>
          <w:rFonts w:asciiTheme="minorHAnsi" w:eastAsiaTheme="minorEastAsia" w:hAnsiTheme="minorHAnsi" w:cstheme="minorBidi"/>
          <w:color w:val="auto"/>
          <w:kern w:val="2"/>
          <w:sz w:val="24"/>
          <w:szCs w:val="24"/>
          <w14:ligatures w14:val="standardContextual"/>
        </w:rPr>
      </w:pPr>
      <w:hyperlink w:anchor="_Toc213148744" w:history="1">
        <w:r w:rsidRPr="006F5509">
          <w:rPr>
            <w:rStyle w:val="Hyperlink"/>
          </w:rPr>
          <w:t>2024 consultation process</w:t>
        </w:r>
        <w:r>
          <w:rPr>
            <w:webHidden/>
          </w:rPr>
          <w:tab/>
        </w:r>
        <w:r>
          <w:rPr>
            <w:webHidden/>
          </w:rPr>
          <w:fldChar w:fldCharType="begin"/>
        </w:r>
        <w:r>
          <w:rPr>
            <w:webHidden/>
          </w:rPr>
          <w:instrText xml:space="preserve"> PAGEREF _Toc213148744 \h </w:instrText>
        </w:r>
        <w:r>
          <w:rPr>
            <w:webHidden/>
          </w:rPr>
        </w:r>
        <w:r>
          <w:rPr>
            <w:webHidden/>
          </w:rPr>
          <w:fldChar w:fldCharType="separate"/>
        </w:r>
        <w:r w:rsidR="00D55D82">
          <w:rPr>
            <w:webHidden/>
          </w:rPr>
          <w:t>6</w:t>
        </w:r>
        <w:r>
          <w:rPr>
            <w:webHidden/>
          </w:rPr>
          <w:fldChar w:fldCharType="end"/>
        </w:r>
      </w:hyperlink>
    </w:p>
    <w:p w14:paraId="46C8DFF6" w14:textId="05967BF2" w:rsidR="006479C4" w:rsidRDefault="006479C4">
      <w:pPr>
        <w:pStyle w:val="TOC3"/>
        <w:rPr>
          <w:rFonts w:asciiTheme="minorHAnsi" w:eastAsiaTheme="minorEastAsia" w:hAnsiTheme="minorHAnsi" w:cstheme="minorBidi"/>
          <w:kern w:val="2"/>
          <w:sz w:val="24"/>
          <w:szCs w:val="24"/>
          <w14:ligatures w14:val="standardContextual"/>
        </w:rPr>
      </w:pPr>
      <w:hyperlink w:anchor="_Toc213148745" w:history="1">
        <w:r w:rsidRPr="006F5509">
          <w:rPr>
            <w:rStyle w:val="Hyperlink"/>
          </w:rPr>
          <w:t>Key themes and findings</w:t>
        </w:r>
        <w:r>
          <w:rPr>
            <w:webHidden/>
          </w:rPr>
          <w:tab/>
        </w:r>
        <w:r>
          <w:rPr>
            <w:webHidden/>
          </w:rPr>
          <w:fldChar w:fldCharType="begin"/>
        </w:r>
        <w:r>
          <w:rPr>
            <w:webHidden/>
          </w:rPr>
          <w:instrText xml:space="preserve"> PAGEREF _Toc213148745 \h </w:instrText>
        </w:r>
        <w:r>
          <w:rPr>
            <w:webHidden/>
          </w:rPr>
        </w:r>
        <w:r>
          <w:rPr>
            <w:webHidden/>
          </w:rPr>
          <w:fldChar w:fldCharType="separate"/>
        </w:r>
        <w:r w:rsidR="00D55D82">
          <w:rPr>
            <w:webHidden/>
          </w:rPr>
          <w:t>7</w:t>
        </w:r>
        <w:r>
          <w:rPr>
            <w:webHidden/>
          </w:rPr>
          <w:fldChar w:fldCharType="end"/>
        </w:r>
      </w:hyperlink>
    </w:p>
    <w:p w14:paraId="2344ACF2" w14:textId="045F3B28" w:rsidR="006479C4" w:rsidRDefault="006479C4">
      <w:pPr>
        <w:pStyle w:val="TOC2"/>
        <w:rPr>
          <w:rFonts w:asciiTheme="minorHAnsi" w:eastAsiaTheme="minorEastAsia" w:hAnsiTheme="minorHAnsi" w:cstheme="minorBidi"/>
          <w:color w:val="auto"/>
          <w:kern w:val="2"/>
          <w:sz w:val="24"/>
          <w:szCs w:val="24"/>
          <w14:ligatures w14:val="standardContextual"/>
        </w:rPr>
      </w:pPr>
      <w:hyperlink w:anchor="_Toc213148746" w:history="1">
        <w:r w:rsidRPr="006F5509">
          <w:rPr>
            <w:rStyle w:val="Hyperlink"/>
          </w:rPr>
          <w:t>Consistency of language between consultation processes and this Decision RIS</w:t>
        </w:r>
        <w:r>
          <w:rPr>
            <w:webHidden/>
          </w:rPr>
          <w:tab/>
        </w:r>
        <w:r>
          <w:rPr>
            <w:webHidden/>
          </w:rPr>
          <w:fldChar w:fldCharType="begin"/>
        </w:r>
        <w:r>
          <w:rPr>
            <w:webHidden/>
          </w:rPr>
          <w:instrText xml:space="preserve"> PAGEREF _Toc213148746 \h </w:instrText>
        </w:r>
        <w:r>
          <w:rPr>
            <w:webHidden/>
          </w:rPr>
        </w:r>
        <w:r>
          <w:rPr>
            <w:webHidden/>
          </w:rPr>
          <w:fldChar w:fldCharType="separate"/>
        </w:r>
        <w:r w:rsidR="00D55D82">
          <w:rPr>
            <w:webHidden/>
          </w:rPr>
          <w:t>7</w:t>
        </w:r>
        <w:r>
          <w:rPr>
            <w:webHidden/>
          </w:rPr>
          <w:fldChar w:fldCharType="end"/>
        </w:r>
      </w:hyperlink>
    </w:p>
    <w:p w14:paraId="1CAB8BD2" w14:textId="77E32F0E" w:rsidR="006479C4" w:rsidRDefault="006479C4">
      <w:pPr>
        <w:pStyle w:val="TOC1"/>
        <w:rPr>
          <w:rFonts w:asciiTheme="minorHAnsi" w:eastAsiaTheme="minorEastAsia" w:hAnsiTheme="minorHAnsi" w:cstheme="minorBidi"/>
          <w:b w:val="0"/>
          <w:color w:val="auto"/>
          <w:kern w:val="2"/>
          <w:sz w:val="24"/>
          <w:szCs w:val="24"/>
          <w14:ligatures w14:val="standardContextual"/>
        </w:rPr>
      </w:pPr>
      <w:hyperlink w:anchor="_Toc213148747" w:history="1">
        <w:r w:rsidRPr="006F5509">
          <w:rPr>
            <w:rStyle w:val="Hyperlink"/>
          </w:rPr>
          <w:t>What is the identified problem?</w:t>
        </w:r>
        <w:r>
          <w:rPr>
            <w:webHidden/>
          </w:rPr>
          <w:tab/>
        </w:r>
        <w:r>
          <w:rPr>
            <w:webHidden/>
          </w:rPr>
          <w:fldChar w:fldCharType="begin"/>
        </w:r>
        <w:r>
          <w:rPr>
            <w:webHidden/>
          </w:rPr>
          <w:instrText xml:space="preserve"> PAGEREF _Toc213148747 \h </w:instrText>
        </w:r>
        <w:r>
          <w:rPr>
            <w:webHidden/>
          </w:rPr>
        </w:r>
        <w:r>
          <w:rPr>
            <w:webHidden/>
          </w:rPr>
          <w:fldChar w:fldCharType="separate"/>
        </w:r>
        <w:r w:rsidR="00D55D82">
          <w:rPr>
            <w:webHidden/>
          </w:rPr>
          <w:t>9</w:t>
        </w:r>
        <w:r>
          <w:rPr>
            <w:webHidden/>
          </w:rPr>
          <w:fldChar w:fldCharType="end"/>
        </w:r>
      </w:hyperlink>
    </w:p>
    <w:p w14:paraId="7C1FAAD6" w14:textId="156ED1E6" w:rsidR="006479C4" w:rsidRDefault="006479C4">
      <w:pPr>
        <w:pStyle w:val="TOC1"/>
        <w:rPr>
          <w:rFonts w:asciiTheme="minorHAnsi" w:eastAsiaTheme="minorEastAsia" w:hAnsiTheme="minorHAnsi" w:cstheme="minorBidi"/>
          <w:b w:val="0"/>
          <w:color w:val="auto"/>
          <w:kern w:val="2"/>
          <w:sz w:val="24"/>
          <w:szCs w:val="24"/>
          <w14:ligatures w14:val="standardContextual"/>
        </w:rPr>
      </w:pPr>
      <w:hyperlink w:anchor="_Toc213148748" w:history="1">
        <w:r w:rsidRPr="006F5509">
          <w:rPr>
            <w:rStyle w:val="Hyperlink"/>
          </w:rPr>
          <w:t>Why is government action needed?</w:t>
        </w:r>
        <w:r>
          <w:rPr>
            <w:webHidden/>
          </w:rPr>
          <w:tab/>
        </w:r>
        <w:r>
          <w:rPr>
            <w:webHidden/>
          </w:rPr>
          <w:fldChar w:fldCharType="begin"/>
        </w:r>
        <w:r>
          <w:rPr>
            <w:webHidden/>
          </w:rPr>
          <w:instrText xml:space="preserve"> PAGEREF _Toc213148748 \h </w:instrText>
        </w:r>
        <w:r>
          <w:rPr>
            <w:webHidden/>
          </w:rPr>
        </w:r>
        <w:r>
          <w:rPr>
            <w:webHidden/>
          </w:rPr>
          <w:fldChar w:fldCharType="separate"/>
        </w:r>
        <w:r w:rsidR="00D55D82">
          <w:rPr>
            <w:webHidden/>
          </w:rPr>
          <w:t>10</w:t>
        </w:r>
        <w:r>
          <w:rPr>
            <w:webHidden/>
          </w:rPr>
          <w:fldChar w:fldCharType="end"/>
        </w:r>
      </w:hyperlink>
    </w:p>
    <w:p w14:paraId="65E9D2BE" w14:textId="0D8BABF9" w:rsidR="006479C4" w:rsidRDefault="006479C4">
      <w:pPr>
        <w:pStyle w:val="TOC1"/>
        <w:rPr>
          <w:rFonts w:asciiTheme="minorHAnsi" w:eastAsiaTheme="minorEastAsia" w:hAnsiTheme="minorHAnsi" w:cstheme="minorBidi"/>
          <w:b w:val="0"/>
          <w:color w:val="auto"/>
          <w:kern w:val="2"/>
          <w:sz w:val="24"/>
          <w:szCs w:val="24"/>
          <w14:ligatures w14:val="standardContextual"/>
        </w:rPr>
      </w:pPr>
      <w:hyperlink w:anchor="_Toc213148749" w:history="1">
        <w:r w:rsidRPr="006F5509">
          <w:rPr>
            <w:rStyle w:val="Hyperlink"/>
          </w:rPr>
          <w:t>Part A: Receiving remedies under the consumer guarantees</w:t>
        </w:r>
        <w:r>
          <w:rPr>
            <w:webHidden/>
          </w:rPr>
          <w:tab/>
        </w:r>
        <w:r>
          <w:rPr>
            <w:webHidden/>
          </w:rPr>
          <w:fldChar w:fldCharType="begin"/>
        </w:r>
        <w:r>
          <w:rPr>
            <w:webHidden/>
          </w:rPr>
          <w:instrText xml:space="preserve"> PAGEREF _Toc213148749 \h </w:instrText>
        </w:r>
        <w:r>
          <w:rPr>
            <w:webHidden/>
          </w:rPr>
        </w:r>
        <w:r>
          <w:rPr>
            <w:webHidden/>
          </w:rPr>
          <w:fldChar w:fldCharType="separate"/>
        </w:r>
        <w:r w:rsidR="00D55D82">
          <w:rPr>
            <w:webHidden/>
          </w:rPr>
          <w:t>12</w:t>
        </w:r>
        <w:r>
          <w:rPr>
            <w:webHidden/>
          </w:rPr>
          <w:fldChar w:fldCharType="end"/>
        </w:r>
      </w:hyperlink>
    </w:p>
    <w:p w14:paraId="5646BEBB" w14:textId="3C65ABA1" w:rsidR="006479C4" w:rsidRDefault="006479C4">
      <w:pPr>
        <w:pStyle w:val="TOC2"/>
        <w:rPr>
          <w:rFonts w:asciiTheme="minorHAnsi" w:eastAsiaTheme="minorEastAsia" w:hAnsiTheme="minorHAnsi" w:cstheme="minorBidi"/>
          <w:color w:val="auto"/>
          <w:kern w:val="2"/>
          <w:sz w:val="24"/>
          <w:szCs w:val="24"/>
          <w14:ligatures w14:val="standardContextual"/>
        </w:rPr>
      </w:pPr>
      <w:hyperlink w:anchor="_Toc213148750" w:history="1">
        <w:r w:rsidRPr="006F5509">
          <w:rPr>
            <w:rStyle w:val="Hyperlink"/>
          </w:rPr>
          <w:t>Policy Options, Stakeholder Views and Impact Analysis</w:t>
        </w:r>
        <w:r>
          <w:rPr>
            <w:webHidden/>
          </w:rPr>
          <w:tab/>
        </w:r>
        <w:r>
          <w:rPr>
            <w:webHidden/>
          </w:rPr>
          <w:fldChar w:fldCharType="begin"/>
        </w:r>
        <w:r>
          <w:rPr>
            <w:webHidden/>
          </w:rPr>
          <w:instrText xml:space="preserve"> PAGEREF _Toc213148750 \h </w:instrText>
        </w:r>
        <w:r>
          <w:rPr>
            <w:webHidden/>
          </w:rPr>
        </w:r>
        <w:r>
          <w:rPr>
            <w:webHidden/>
          </w:rPr>
          <w:fldChar w:fldCharType="separate"/>
        </w:r>
        <w:r w:rsidR="00D55D82">
          <w:rPr>
            <w:webHidden/>
          </w:rPr>
          <w:t>12</w:t>
        </w:r>
        <w:r>
          <w:rPr>
            <w:webHidden/>
          </w:rPr>
          <w:fldChar w:fldCharType="end"/>
        </w:r>
      </w:hyperlink>
    </w:p>
    <w:p w14:paraId="730FE180" w14:textId="0229FA8C" w:rsidR="006479C4" w:rsidRDefault="006479C4">
      <w:pPr>
        <w:pStyle w:val="TOC3"/>
        <w:rPr>
          <w:rFonts w:asciiTheme="minorHAnsi" w:eastAsiaTheme="minorEastAsia" w:hAnsiTheme="minorHAnsi" w:cstheme="minorBidi"/>
          <w:kern w:val="2"/>
          <w:sz w:val="24"/>
          <w:szCs w:val="24"/>
          <w14:ligatures w14:val="standardContextual"/>
        </w:rPr>
      </w:pPr>
      <w:hyperlink w:anchor="_Toc213148751" w:history="1">
        <w:r w:rsidRPr="006F5509">
          <w:rPr>
            <w:rStyle w:val="Hyperlink"/>
          </w:rPr>
          <w:t>Option 1: Status quo</w:t>
        </w:r>
        <w:r>
          <w:rPr>
            <w:webHidden/>
          </w:rPr>
          <w:tab/>
        </w:r>
        <w:r>
          <w:rPr>
            <w:webHidden/>
          </w:rPr>
          <w:fldChar w:fldCharType="begin"/>
        </w:r>
        <w:r>
          <w:rPr>
            <w:webHidden/>
          </w:rPr>
          <w:instrText xml:space="preserve"> PAGEREF _Toc213148751 \h </w:instrText>
        </w:r>
        <w:r>
          <w:rPr>
            <w:webHidden/>
          </w:rPr>
        </w:r>
        <w:r>
          <w:rPr>
            <w:webHidden/>
          </w:rPr>
          <w:fldChar w:fldCharType="separate"/>
        </w:r>
        <w:r w:rsidR="00D55D82">
          <w:rPr>
            <w:webHidden/>
          </w:rPr>
          <w:t>12</w:t>
        </w:r>
        <w:r>
          <w:rPr>
            <w:webHidden/>
          </w:rPr>
          <w:fldChar w:fldCharType="end"/>
        </w:r>
      </w:hyperlink>
    </w:p>
    <w:p w14:paraId="434AD5F9" w14:textId="2ED63C37" w:rsidR="006479C4" w:rsidRDefault="006479C4">
      <w:pPr>
        <w:pStyle w:val="TOC3"/>
        <w:rPr>
          <w:rFonts w:asciiTheme="minorHAnsi" w:eastAsiaTheme="minorEastAsia" w:hAnsiTheme="minorHAnsi" w:cstheme="minorBidi"/>
          <w:kern w:val="2"/>
          <w:sz w:val="24"/>
          <w:szCs w:val="24"/>
          <w14:ligatures w14:val="standardContextual"/>
        </w:rPr>
      </w:pPr>
      <w:hyperlink w:anchor="_Toc213148752" w:history="1">
        <w:r w:rsidRPr="006F5509">
          <w:rPr>
            <w:rStyle w:val="Hyperlink"/>
          </w:rPr>
          <w:t>Option 2: Education and guidance</w:t>
        </w:r>
        <w:r>
          <w:rPr>
            <w:webHidden/>
          </w:rPr>
          <w:tab/>
        </w:r>
        <w:r>
          <w:rPr>
            <w:webHidden/>
          </w:rPr>
          <w:fldChar w:fldCharType="begin"/>
        </w:r>
        <w:r>
          <w:rPr>
            <w:webHidden/>
          </w:rPr>
          <w:instrText xml:space="preserve"> PAGEREF _Toc213148752 \h </w:instrText>
        </w:r>
        <w:r>
          <w:rPr>
            <w:webHidden/>
          </w:rPr>
        </w:r>
        <w:r>
          <w:rPr>
            <w:webHidden/>
          </w:rPr>
          <w:fldChar w:fldCharType="separate"/>
        </w:r>
        <w:r w:rsidR="00D55D82">
          <w:rPr>
            <w:webHidden/>
          </w:rPr>
          <w:t>12</w:t>
        </w:r>
        <w:r>
          <w:rPr>
            <w:webHidden/>
          </w:rPr>
          <w:fldChar w:fldCharType="end"/>
        </w:r>
      </w:hyperlink>
    </w:p>
    <w:p w14:paraId="28FF8FA5" w14:textId="48283C4E" w:rsidR="006479C4" w:rsidRDefault="006479C4">
      <w:pPr>
        <w:pStyle w:val="TOC3"/>
        <w:rPr>
          <w:rFonts w:asciiTheme="minorHAnsi" w:eastAsiaTheme="minorEastAsia" w:hAnsiTheme="minorHAnsi" w:cstheme="minorBidi"/>
          <w:kern w:val="2"/>
          <w:sz w:val="24"/>
          <w:szCs w:val="24"/>
          <w14:ligatures w14:val="standardContextual"/>
        </w:rPr>
      </w:pPr>
      <w:hyperlink w:anchor="_Toc213148753" w:history="1">
        <w:r w:rsidRPr="006F5509">
          <w:rPr>
            <w:rStyle w:val="Hyperlink"/>
          </w:rPr>
          <w:t>Option 3: Civil pecuniary penalties and enforcement options for not providing a remedy for consumer guarantees failures</w:t>
        </w:r>
        <w:r>
          <w:rPr>
            <w:webHidden/>
          </w:rPr>
          <w:tab/>
        </w:r>
        <w:r>
          <w:rPr>
            <w:webHidden/>
          </w:rPr>
          <w:fldChar w:fldCharType="begin"/>
        </w:r>
        <w:r>
          <w:rPr>
            <w:webHidden/>
          </w:rPr>
          <w:instrText xml:space="preserve"> PAGEREF _Toc213148753 \h </w:instrText>
        </w:r>
        <w:r>
          <w:rPr>
            <w:webHidden/>
          </w:rPr>
        </w:r>
        <w:r>
          <w:rPr>
            <w:webHidden/>
          </w:rPr>
          <w:fldChar w:fldCharType="separate"/>
        </w:r>
        <w:r w:rsidR="00D55D82">
          <w:rPr>
            <w:webHidden/>
          </w:rPr>
          <w:t>15</w:t>
        </w:r>
        <w:r>
          <w:rPr>
            <w:webHidden/>
          </w:rPr>
          <w:fldChar w:fldCharType="end"/>
        </w:r>
      </w:hyperlink>
    </w:p>
    <w:p w14:paraId="6F366CC7" w14:textId="3814C5BE" w:rsidR="006479C4" w:rsidRDefault="006479C4">
      <w:pPr>
        <w:pStyle w:val="TOC3"/>
        <w:rPr>
          <w:rFonts w:asciiTheme="minorHAnsi" w:eastAsiaTheme="minorEastAsia" w:hAnsiTheme="minorHAnsi" w:cstheme="minorBidi"/>
          <w:kern w:val="2"/>
          <w:sz w:val="24"/>
          <w:szCs w:val="24"/>
          <w14:ligatures w14:val="standardContextual"/>
        </w:rPr>
      </w:pPr>
      <w:hyperlink w:anchor="_Toc213148754" w:history="1">
        <w:r w:rsidRPr="006F5509">
          <w:rPr>
            <w:rStyle w:val="Hyperlink"/>
          </w:rPr>
          <w:t>Economy wide or for new motor vehicles only</w:t>
        </w:r>
        <w:r>
          <w:rPr>
            <w:webHidden/>
          </w:rPr>
          <w:tab/>
        </w:r>
        <w:r>
          <w:rPr>
            <w:webHidden/>
          </w:rPr>
          <w:fldChar w:fldCharType="begin"/>
        </w:r>
        <w:r>
          <w:rPr>
            <w:webHidden/>
          </w:rPr>
          <w:instrText xml:space="preserve"> PAGEREF _Toc213148754 \h </w:instrText>
        </w:r>
        <w:r>
          <w:rPr>
            <w:webHidden/>
          </w:rPr>
        </w:r>
        <w:r>
          <w:rPr>
            <w:webHidden/>
          </w:rPr>
          <w:fldChar w:fldCharType="separate"/>
        </w:r>
        <w:r w:rsidR="00D55D82">
          <w:rPr>
            <w:webHidden/>
          </w:rPr>
          <w:t>20</w:t>
        </w:r>
        <w:r>
          <w:rPr>
            <w:webHidden/>
          </w:rPr>
          <w:fldChar w:fldCharType="end"/>
        </w:r>
      </w:hyperlink>
    </w:p>
    <w:p w14:paraId="15F80535" w14:textId="74C31F74" w:rsidR="006479C4" w:rsidRDefault="006479C4">
      <w:pPr>
        <w:pStyle w:val="TOC3"/>
        <w:rPr>
          <w:rFonts w:asciiTheme="minorHAnsi" w:eastAsiaTheme="minorEastAsia" w:hAnsiTheme="minorHAnsi" w:cstheme="minorBidi"/>
          <w:kern w:val="2"/>
          <w:sz w:val="24"/>
          <w:szCs w:val="24"/>
          <w14:ligatures w14:val="standardContextual"/>
        </w:rPr>
      </w:pPr>
      <w:hyperlink w:anchor="_Toc213148755" w:history="1">
        <w:r w:rsidRPr="006F5509">
          <w:rPr>
            <w:rStyle w:val="Hyperlink"/>
          </w:rPr>
          <w:t>High-value vs low-value goods and services</w:t>
        </w:r>
        <w:r>
          <w:rPr>
            <w:webHidden/>
          </w:rPr>
          <w:tab/>
        </w:r>
        <w:r>
          <w:rPr>
            <w:webHidden/>
          </w:rPr>
          <w:fldChar w:fldCharType="begin"/>
        </w:r>
        <w:r>
          <w:rPr>
            <w:webHidden/>
          </w:rPr>
          <w:instrText xml:space="preserve"> PAGEREF _Toc213148755 \h </w:instrText>
        </w:r>
        <w:r>
          <w:rPr>
            <w:webHidden/>
          </w:rPr>
        </w:r>
        <w:r>
          <w:rPr>
            <w:webHidden/>
          </w:rPr>
          <w:fldChar w:fldCharType="separate"/>
        </w:r>
        <w:r w:rsidR="00D55D82">
          <w:rPr>
            <w:webHidden/>
          </w:rPr>
          <w:t>21</w:t>
        </w:r>
        <w:r>
          <w:rPr>
            <w:webHidden/>
          </w:rPr>
          <w:fldChar w:fldCharType="end"/>
        </w:r>
      </w:hyperlink>
    </w:p>
    <w:p w14:paraId="66EC7FEB" w14:textId="526182C0" w:rsidR="006479C4" w:rsidRDefault="006479C4">
      <w:pPr>
        <w:pStyle w:val="TOC2"/>
        <w:rPr>
          <w:rFonts w:asciiTheme="minorHAnsi" w:eastAsiaTheme="minorEastAsia" w:hAnsiTheme="minorHAnsi" w:cstheme="minorBidi"/>
          <w:color w:val="auto"/>
          <w:kern w:val="2"/>
          <w:sz w:val="24"/>
          <w:szCs w:val="24"/>
          <w14:ligatures w14:val="standardContextual"/>
        </w:rPr>
      </w:pPr>
      <w:hyperlink w:anchor="_Toc213148756" w:history="1">
        <w:r w:rsidRPr="006F5509">
          <w:rPr>
            <w:rStyle w:val="Hyperlink"/>
          </w:rPr>
          <w:t>Improvements to the law to support the introduction of penalties and enforcement options</w:t>
        </w:r>
        <w:r>
          <w:rPr>
            <w:webHidden/>
          </w:rPr>
          <w:tab/>
        </w:r>
        <w:r>
          <w:rPr>
            <w:webHidden/>
          </w:rPr>
          <w:fldChar w:fldCharType="begin"/>
        </w:r>
        <w:r>
          <w:rPr>
            <w:webHidden/>
          </w:rPr>
          <w:instrText xml:space="preserve"> PAGEREF _Toc213148756 \h </w:instrText>
        </w:r>
        <w:r>
          <w:rPr>
            <w:webHidden/>
          </w:rPr>
        </w:r>
        <w:r>
          <w:rPr>
            <w:webHidden/>
          </w:rPr>
          <w:fldChar w:fldCharType="separate"/>
        </w:r>
        <w:r w:rsidR="00D55D82">
          <w:rPr>
            <w:webHidden/>
          </w:rPr>
          <w:t>22</w:t>
        </w:r>
        <w:r>
          <w:rPr>
            <w:webHidden/>
          </w:rPr>
          <w:fldChar w:fldCharType="end"/>
        </w:r>
      </w:hyperlink>
    </w:p>
    <w:p w14:paraId="19F44705" w14:textId="5339A6F0" w:rsidR="006479C4" w:rsidRDefault="006479C4">
      <w:pPr>
        <w:pStyle w:val="TOC3"/>
        <w:rPr>
          <w:rFonts w:asciiTheme="minorHAnsi" w:eastAsiaTheme="minorEastAsia" w:hAnsiTheme="minorHAnsi" w:cstheme="minorBidi"/>
          <w:kern w:val="2"/>
          <w:sz w:val="24"/>
          <w:szCs w:val="24"/>
          <w14:ligatures w14:val="standardContextual"/>
        </w:rPr>
      </w:pPr>
      <w:hyperlink w:anchor="_Toc213148757" w:history="1">
        <w:r w:rsidRPr="006F5509">
          <w:rPr>
            <w:rStyle w:val="Hyperlink"/>
          </w:rPr>
          <w:t>Major failures</w:t>
        </w:r>
        <w:r>
          <w:rPr>
            <w:webHidden/>
          </w:rPr>
          <w:tab/>
        </w:r>
        <w:r>
          <w:rPr>
            <w:webHidden/>
          </w:rPr>
          <w:fldChar w:fldCharType="begin"/>
        </w:r>
        <w:r>
          <w:rPr>
            <w:webHidden/>
          </w:rPr>
          <w:instrText xml:space="preserve"> PAGEREF _Toc213148757 \h </w:instrText>
        </w:r>
        <w:r>
          <w:rPr>
            <w:webHidden/>
          </w:rPr>
        </w:r>
        <w:r>
          <w:rPr>
            <w:webHidden/>
          </w:rPr>
          <w:fldChar w:fldCharType="separate"/>
        </w:r>
        <w:r w:rsidR="00D55D82">
          <w:rPr>
            <w:webHidden/>
          </w:rPr>
          <w:t>22</w:t>
        </w:r>
        <w:r>
          <w:rPr>
            <w:webHidden/>
          </w:rPr>
          <w:fldChar w:fldCharType="end"/>
        </w:r>
      </w:hyperlink>
    </w:p>
    <w:p w14:paraId="4B554CD4" w14:textId="7C287DA5" w:rsidR="006479C4" w:rsidRDefault="006479C4">
      <w:pPr>
        <w:pStyle w:val="TOC3"/>
        <w:rPr>
          <w:rFonts w:asciiTheme="minorHAnsi" w:eastAsiaTheme="minorEastAsia" w:hAnsiTheme="minorHAnsi" w:cstheme="minorBidi"/>
          <w:kern w:val="2"/>
          <w:sz w:val="24"/>
          <w:szCs w:val="24"/>
          <w14:ligatures w14:val="standardContextual"/>
        </w:rPr>
      </w:pPr>
      <w:hyperlink w:anchor="_Toc213148758" w:history="1">
        <w:r w:rsidRPr="006F5509">
          <w:rPr>
            <w:rStyle w:val="Hyperlink"/>
          </w:rPr>
          <w:t>Depreciation</w:t>
        </w:r>
        <w:r>
          <w:rPr>
            <w:webHidden/>
          </w:rPr>
          <w:tab/>
        </w:r>
        <w:r>
          <w:rPr>
            <w:webHidden/>
          </w:rPr>
          <w:fldChar w:fldCharType="begin"/>
        </w:r>
        <w:r>
          <w:rPr>
            <w:webHidden/>
          </w:rPr>
          <w:instrText xml:space="preserve"> PAGEREF _Toc213148758 \h </w:instrText>
        </w:r>
        <w:r>
          <w:rPr>
            <w:webHidden/>
          </w:rPr>
        </w:r>
        <w:r>
          <w:rPr>
            <w:webHidden/>
          </w:rPr>
          <w:fldChar w:fldCharType="separate"/>
        </w:r>
        <w:r w:rsidR="00D55D82">
          <w:rPr>
            <w:webHidden/>
          </w:rPr>
          <w:t>26</w:t>
        </w:r>
        <w:r>
          <w:rPr>
            <w:webHidden/>
          </w:rPr>
          <w:fldChar w:fldCharType="end"/>
        </w:r>
      </w:hyperlink>
    </w:p>
    <w:p w14:paraId="22713BD5" w14:textId="35FA22CE" w:rsidR="006479C4" w:rsidRDefault="006479C4">
      <w:pPr>
        <w:pStyle w:val="TOC3"/>
        <w:rPr>
          <w:rFonts w:asciiTheme="minorHAnsi" w:eastAsiaTheme="minorEastAsia" w:hAnsiTheme="minorHAnsi" w:cstheme="minorBidi"/>
          <w:kern w:val="2"/>
          <w:sz w:val="24"/>
          <w:szCs w:val="24"/>
          <w14:ligatures w14:val="standardContextual"/>
        </w:rPr>
      </w:pPr>
      <w:hyperlink w:anchor="_Toc213148759" w:history="1">
        <w:r w:rsidRPr="006F5509">
          <w:rPr>
            <w:rStyle w:val="Hyperlink"/>
          </w:rPr>
          <w:t>Early life failures</w:t>
        </w:r>
        <w:r>
          <w:rPr>
            <w:webHidden/>
          </w:rPr>
          <w:tab/>
        </w:r>
        <w:r>
          <w:rPr>
            <w:webHidden/>
          </w:rPr>
          <w:fldChar w:fldCharType="begin"/>
        </w:r>
        <w:r>
          <w:rPr>
            <w:webHidden/>
          </w:rPr>
          <w:instrText xml:space="preserve"> PAGEREF _Toc213148759 \h </w:instrText>
        </w:r>
        <w:r>
          <w:rPr>
            <w:webHidden/>
          </w:rPr>
        </w:r>
        <w:r>
          <w:rPr>
            <w:webHidden/>
          </w:rPr>
          <w:fldChar w:fldCharType="separate"/>
        </w:r>
        <w:r w:rsidR="00D55D82">
          <w:rPr>
            <w:webHidden/>
          </w:rPr>
          <w:t>29</w:t>
        </w:r>
        <w:r>
          <w:rPr>
            <w:webHidden/>
          </w:rPr>
          <w:fldChar w:fldCharType="end"/>
        </w:r>
      </w:hyperlink>
    </w:p>
    <w:p w14:paraId="6D11138C" w14:textId="60F9F27A" w:rsidR="006479C4" w:rsidRDefault="006479C4">
      <w:pPr>
        <w:pStyle w:val="TOC1"/>
        <w:rPr>
          <w:rFonts w:asciiTheme="minorHAnsi" w:eastAsiaTheme="minorEastAsia" w:hAnsiTheme="minorHAnsi" w:cstheme="minorBidi"/>
          <w:b w:val="0"/>
          <w:color w:val="auto"/>
          <w:kern w:val="2"/>
          <w:sz w:val="24"/>
          <w:szCs w:val="24"/>
          <w14:ligatures w14:val="standardContextual"/>
        </w:rPr>
      </w:pPr>
      <w:hyperlink w:anchor="_Toc213148760" w:history="1">
        <w:r w:rsidRPr="006F5509">
          <w:rPr>
            <w:rStyle w:val="Hyperlink"/>
          </w:rPr>
          <w:t>Part B: Supplier indemnification</w:t>
        </w:r>
        <w:r>
          <w:rPr>
            <w:webHidden/>
          </w:rPr>
          <w:tab/>
        </w:r>
        <w:r>
          <w:rPr>
            <w:webHidden/>
          </w:rPr>
          <w:fldChar w:fldCharType="begin"/>
        </w:r>
        <w:r>
          <w:rPr>
            <w:webHidden/>
          </w:rPr>
          <w:instrText xml:space="preserve"> PAGEREF _Toc213148760 \h </w:instrText>
        </w:r>
        <w:r>
          <w:rPr>
            <w:webHidden/>
          </w:rPr>
        </w:r>
        <w:r>
          <w:rPr>
            <w:webHidden/>
          </w:rPr>
          <w:fldChar w:fldCharType="separate"/>
        </w:r>
        <w:r w:rsidR="00D55D82">
          <w:rPr>
            <w:webHidden/>
          </w:rPr>
          <w:t>33</w:t>
        </w:r>
        <w:r>
          <w:rPr>
            <w:webHidden/>
          </w:rPr>
          <w:fldChar w:fldCharType="end"/>
        </w:r>
      </w:hyperlink>
    </w:p>
    <w:p w14:paraId="4327D267" w14:textId="4FD5A15E" w:rsidR="006479C4" w:rsidRDefault="006479C4">
      <w:pPr>
        <w:pStyle w:val="TOC2"/>
        <w:rPr>
          <w:rFonts w:asciiTheme="minorHAnsi" w:eastAsiaTheme="minorEastAsia" w:hAnsiTheme="minorHAnsi" w:cstheme="minorBidi"/>
          <w:color w:val="auto"/>
          <w:kern w:val="2"/>
          <w:sz w:val="24"/>
          <w:szCs w:val="24"/>
          <w14:ligatures w14:val="standardContextual"/>
        </w:rPr>
      </w:pPr>
      <w:hyperlink w:anchor="_Toc213148761" w:history="1">
        <w:r w:rsidRPr="006F5509">
          <w:rPr>
            <w:rStyle w:val="Hyperlink"/>
          </w:rPr>
          <w:t>Policy Options, Stakeholder Views and Impact Analysis</w:t>
        </w:r>
        <w:r>
          <w:rPr>
            <w:webHidden/>
          </w:rPr>
          <w:tab/>
        </w:r>
        <w:r>
          <w:rPr>
            <w:webHidden/>
          </w:rPr>
          <w:fldChar w:fldCharType="begin"/>
        </w:r>
        <w:r>
          <w:rPr>
            <w:webHidden/>
          </w:rPr>
          <w:instrText xml:space="preserve"> PAGEREF _Toc213148761 \h </w:instrText>
        </w:r>
        <w:r>
          <w:rPr>
            <w:webHidden/>
          </w:rPr>
        </w:r>
        <w:r>
          <w:rPr>
            <w:webHidden/>
          </w:rPr>
          <w:fldChar w:fldCharType="separate"/>
        </w:r>
        <w:r w:rsidR="00D55D82">
          <w:rPr>
            <w:webHidden/>
          </w:rPr>
          <w:t>33</w:t>
        </w:r>
        <w:r>
          <w:rPr>
            <w:webHidden/>
          </w:rPr>
          <w:fldChar w:fldCharType="end"/>
        </w:r>
      </w:hyperlink>
    </w:p>
    <w:p w14:paraId="69BF8CA9" w14:textId="77590B3D" w:rsidR="006479C4" w:rsidRDefault="006479C4">
      <w:pPr>
        <w:pStyle w:val="TOC3"/>
        <w:rPr>
          <w:rFonts w:asciiTheme="minorHAnsi" w:eastAsiaTheme="minorEastAsia" w:hAnsiTheme="minorHAnsi" w:cstheme="minorBidi"/>
          <w:kern w:val="2"/>
          <w:sz w:val="24"/>
          <w:szCs w:val="24"/>
          <w14:ligatures w14:val="standardContextual"/>
        </w:rPr>
      </w:pPr>
      <w:hyperlink w:anchor="_Toc213148762" w:history="1">
        <w:r w:rsidRPr="006F5509">
          <w:rPr>
            <w:rStyle w:val="Hyperlink"/>
          </w:rPr>
          <w:t>Option 1: Status quo</w:t>
        </w:r>
        <w:r>
          <w:rPr>
            <w:webHidden/>
          </w:rPr>
          <w:tab/>
        </w:r>
        <w:r>
          <w:rPr>
            <w:webHidden/>
          </w:rPr>
          <w:fldChar w:fldCharType="begin"/>
        </w:r>
        <w:r>
          <w:rPr>
            <w:webHidden/>
          </w:rPr>
          <w:instrText xml:space="preserve"> PAGEREF _Toc213148762 \h </w:instrText>
        </w:r>
        <w:r>
          <w:rPr>
            <w:webHidden/>
          </w:rPr>
        </w:r>
        <w:r>
          <w:rPr>
            <w:webHidden/>
          </w:rPr>
          <w:fldChar w:fldCharType="separate"/>
        </w:r>
        <w:r w:rsidR="00D55D82">
          <w:rPr>
            <w:webHidden/>
          </w:rPr>
          <w:t>33</w:t>
        </w:r>
        <w:r>
          <w:rPr>
            <w:webHidden/>
          </w:rPr>
          <w:fldChar w:fldCharType="end"/>
        </w:r>
      </w:hyperlink>
    </w:p>
    <w:p w14:paraId="74842807" w14:textId="5E9865CB" w:rsidR="006479C4" w:rsidRDefault="006479C4">
      <w:pPr>
        <w:pStyle w:val="TOC3"/>
        <w:rPr>
          <w:rFonts w:asciiTheme="minorHAnsi" w:eastAsiaTheme="minorEastAsia" w:hAnsiTheme="minorHAnsi" w:cstheme="minorBidi"/>
          <w:kern w:val="2"/>
          <w:sz w:val="24"/>
          <w:szCs w:val="24"/>
          <w14:ligatures w14:val="standardContextual"/>
        </w:rPr>
      </w:pPr>
      <w:hyperlink w:anchor="_Toc213148763" w:history="1">
        <w:r w:rsidRPr="006F5509">
          <w:rPr>
            <w:rStyle w:val="Hyperlink"/>
          </w:rPr>
          <w:t>Option 2: Education and guidance</w:t>
        </w:r>
        <w:r>
          <w:rPr>
            <w:webHidden/>
          </w:rPr>
          <w:tab/>
        </w:r>
        <w:r>
          <w:rPr>
            <w:webHidden/>
          </w:rPr>
          <w:fldChar w:fldCharType="begin"/>
        </w:r>
        <w:r>
          <w:rPr>
            <w:webHidden/>
          </w:rPr>
          <w:instrText xml:space="preserve"> PAGEREF _Toc213148763 \h </w:instrText>
        </w:r>
        <w:r>
          <w:rPr>
            <w:webHidden/>
          </w:rPr>
        </w:r>
        <w:r>
          <w:rPr>
            <w:webHidden/>
          </w:rPr>
          <w:fldChar w:fldCharType="separate"/>
        </w:r>
        <w:r w:rsidR="00D55D82">
          <w:rPr>
            <w:webHidden/>
          </w:rPr>
          <w:t>34</w:t>
        </w:r>
        <w:r>
          <w:rPr>
            <w:webHidden/>
          </w:rPr>
          <w:fldChar w:fldCharType="end"/>
        </w:r>
      </w:hyperlink>
    </w:p>
    <w:p w14:paraId="0D007F52" w14:textId="0DBB5758" w:rsidR="006479C4" w:rsidRDefault="006479C4">
      <w:pPr>
        <w:pStyle w:val="TOC3"/>
        <w:rPr>
          <w:rFonts w:asciiTheme="minorHAnsi" w:eastAsiaTheme="minorEastAsia" w:hAnsiTheme="minorHAnsi" w:cstheme="minorBidi"/>
          <w:kern w:val="2"/>
          <w:sz w:val="24"/>
          <w:szCs w:val="24"/>
          <w14:ligatures w14:val="standardContextual"/>
        </w:rPr>
      </w:pPr>
      <w:hyperlink w:anchor="_Toc213148764" w:history="1">
        <w:r w:rsidRPr="006F5509">
          <w:rPr>
            <w:rStyle w:val="Hyperlink"/>
          </w:rPr>
          <w:t>Option 3: Civil pecuniary penalties and enforcement options for not indemnifying suppliers</w:t>
        </w:r>
        <w:r>
          <w:rPr>
            <w:webHidden/>
          </w:rPr>
          <w:tab/>
        </w:r>
        <w:r>
          <w:rPr>
            <w:webHidden/>
          </w:rPr>
          <w:fldChar w:fldCharType="begin"/>
        </w:r>
        <w:r>
          <w:rPr>
            <w:webHidden/>
          </w:rPr>
          <w:instrText xml:space="preserve"> PAGEREF _Toc213148764 \h </w:instrText>
        </w:r>
        <w:r>
          <w:rPr>
            <w:webHidden/>
          </w:rPr>
        </w:r>
        <w:r>
          <w:rPr>
            <w:webHidden/>
          </w:rPr>
          <w:fldChar w:fldCharType="separate"/>
        </w:r>
        <w:r w:rsidR="00D55D82">
          <w:rPr>
            <w:webHidden/>
          </w:rPr>
          <w:t>36</w:t>
        </w:r>
        <w:r>
          <w:rPr>
            <w:webHidden/>
          </w:rPr>
          <w:fldChar w:fldCharType="end"/>
        </w:r>
      </w:hyperlink>
    </w:p>
    <w:p w14:paraId="67211A1E" w14:textId="4A395C37" w:rsidR="006479C4" w:rsidRDefault="006479C4">
      <w:pPr>
        <w:pStyle w:val="TOC3"/>
        <w:rPr>
          <w:rFonts w:asciiTheme="minorHAnsi" w:eastAsiaTheme="minorEastAsia" w:hAnsiTheme="minorHAnsi" w:cstheme="minorBidi"/>
          <w:kern w:val="2"/>
          <w:sz w:val="24"/>
          <w:szCs w:val="24"/>
          <w14:ligatures w14:val="standardContextual"/>
        </w:rPr>
      </w:pPr>
      <w:hyperlink w:anchor="_Toc213148765" w:history="1">
        <w:r w:rsidRPr="006F5509">
          <w:rPr>
            <w:rStyle w:val="Hyperlink"/>
          </w:rPr>
          <w:t>Economy wide or for new motor vehicles only</w:t>
        </w:r>
        <w:r>
          <w:rPr>
            <w:webHidden/>
          </w:rPr>
          <w:tab/>
        </w:r>
        <w:r>
          <w:rPr>
            <w:webHidden/>
          </w:rPr>
          <w:fldChar w:fldCharType="begin"/>
        </w:r>
        <w:r>
          <w:rPr>
            <w:webHidden/>
          </w:rPr>
          <w:instrText xml:space="preserve"> PAGEREF _Toc213148765 \h </w:instrText>
        </w:r>
        <w:r>
          <w:rPr>
            <w:webHidden/>
          </w:rPr>
        </w:r>
        <w:r>
          <w:rPr>
            <w:webHidden/>
          </w:rPr>
          <w:fldChar w:fldCharType="separate"/>
        </w:r>
        <w:r w:rsidR="00D55D82">
          <w:rPr>
            <w:webHidden/>
          </w:rPr>
          <w:t>38</w:t>
        </w:r>
        <w:r>
          <w:rPr>
            <w:webHidden/>
          </w:rPr>
          <w:fldChar w:fldCharType="end"/>
        </w:r>
      </w:hyperlink>
    </w:p>
    <w:p w14:paraId="7BF3ECFA" w14:textId="5A681C1A" w:rsidR="006479C4" w:rsidRDefault="006479C4">
      <w:pPr>
        <w:pStyle w:val="TOC3"/>
        <w:rPr>
          <w:rFonts w:asciiTheme="minorHAnsi" w:eastAsiaTheme="minorEastAsia" w:hAnsiTheme="minorHAnsi" w:cstheme="minorBidi"/>
          <w:kern w:val="2"/>
          <w:sz w:val="24"/>
          <w:szCs w:val="24"/>
          <w14:ligatures w14:val="standardContextual"/>
        </w:rPr>
      </w:pPr>
      <w:hyperlink w:anchor="_Toc213148766" w:history="1">
        <w:r w:rsidRPr="006F5509">
          <w:rPr>
            <w:rStyle w:val="Hyperlink"/>
          </w:rPr>
          <w:t>Option 4: Civil pecuniary penalties and enforcement options for retaliating against suppliers</w:t>
        </w:r>
        <w:r>
          <w:rPr>
            <w:webHidden/>
          </w:rPr>
          <w:tab/>
        </w:r>
        <w:r>
          <w:rPr>
            <w:webHidden/>
          </w:rPr>
          <w:fldChar w:fldCharType="begin"/>
        </w:r>
        <w:r>
          <w:rPr>
            <w:webHidden/>
          </w:rPr>
          <w:instrText xml:space="preserve"> PAGEREF _Toc213148766 \h </w:instrText>
        </w:r>
        <w:r>
          <w:rPr>
            <w:webHidden/>
          </w:rPr>
        </w:r>
        <w:r>
          <w:rPr>
            <w:webHidden/>
          </w:rPr>
          <w:fldChar w:fldCharType="separate"/>
        </w:r>
        <w:r w:rsidR="00D55D82">
          <w:rPr>
            <w:webHidden/>
          </w:rPr>
          <w:t>39</w:t>
        </w:r>
        <w:r>
          <w:rPr>
            <w:webHidden/>
          </w:rPr>
          <w:fldChar w:fldCharType="end"/>
        </w:r>
      </w:hyperlink>
    </w:p>
    <w:p w14:paraId="57D72B3B" w14:textId="2B16287E" w:rsidR="006479C4" w:rsidRDefault="006479C4">
      <w:pPr>
        <w:pStyle w:val="TOC3"/>
        <w:rPr>
          <w:rFonts w:asciiTheme="minorHAnsi" w:eastAsiaTheme="minorEastAsia" w:hAnsiTheme="minorHAnsi" w:cstheme="minorBidi"/>
          <w:kern w:val="2"/>
          <w:sz w:val="24"/>
          <w:szCs w:val="24"/>
          <w14:ligatures w14:val="standardContextual"/>
        </w:rPr>
      </w:pPr>
      <w:hyperlink w:anchor="_Toc213148767" w:history="1">
        <w:r w:rsidRPr="006F5509">
          <w:rPr>
            <w:rStyle w:val="Hyperlink"/>
          </w:rPr>
          <w:t>Economy wide or for new motor vehicles only</w:t>
        </w:r>
        <w:r>
          <w:rPr>
            <w:webHidden/>
          </w:rPr>
          <w:tab/>
        </w:r>
        <w:r>
          <w:rPr>
            <w:webHidden/>
          </w:rPr>
          <w:fldChar w:fldCharType="begin"/>
        </w:r>
        <w:r>
          <w:rPr>
            <w:webHidden/>
          </w:rPr>
          <w:instrText xml:space="preserve"> PAGEREF _Toc213148767 \h </w:instrText>
        </w:r>
        <w:r>
          <w:rPr>
            <w:webHidden/>
          </w:rPr>
        </w:r>
        <w:r>
          <w:rPr>
            <w:webHidden/>
          </w:rPr>
          <w:fldChar w:fldCharType="separate"/>
        </w:r>
        <w:r w:rsidR="00D55D82">
          <w:rPr>
            <w:webHidden/>
          </w:rPr>
          <w:t>41</w:t>
        </w:r>
        <w:r>
          <w:rPr>
            <w:webHidden/>
          </w:rPr>
          <w:fldChar w:fldCharType="end"/>
        </w:r>
      </w:hyperlink>
    </w:p>
    <w:p w14:paraId="74A24C60" w14:textId="304FB2C1" w:rsidR="006479C4" w:rsidRDefault="006479C4">
      <w:pPr>
        <w:pStyle w:val="TOC1"/>
        <w:rPr>
          <w:rFonts w:asciiTheme="minorHAnsi" w:eastAsiaTheme="minorEastAsia" w:hAnsiTheme="minorHAnsi" w:cstheme="minorBidi"/>
          <w:b w:val="0"/>
          <w:color w:val="auto"/>
          <w:kern w:val="2"/>
          <w:sz w:val="24"/>
          <w:szCs w:val="24"/>
          <w14:ligatures w14:val="standardContextual"/>
        </w:rPr>
      </w:pPr>
      <w:hyperlink w:anchor="_Toc213148768" w:history="1">
        <w:r w:rsidRPr="006F5509">
          <w:rPr>
            <w:rStyle w:val="Hyperlink"/>
          </w:rPr>
          <w:t>Recommended policy options</w:t>
        </w:r>
        <w:r>
          <w:rPr>
            <w:webHidden/>
          </w:rPr>
          <w:tab/>
        </w:r>
        <w:r>
          <w:rPr>
            <w:webHidden/>
          </w:rPr>
          <w:fldChar w:fldCharType="begin"/>
        </w:r>
        <w:r>
          <w:rPr>
            <w:webHidden/>
          </w:rPr>
          <w:instrText xml:space="preserve"> PAGEREF _Toc213148768 \h </w:instrText>
        </w:r>
        <w:r>
          <w:rPr>
            <w:webHidden/>
          </w:rPr>
        </w:r>
        <w:r>
          <w:rPr>
            <w:webHidden/>
          </w:rPr>
          <w:fldChar w:fldCharType="separate"/>
        </w:r>
        <w:r w:rsidR="00D55D82">
          <w:rPr>
            <w:webHidden/>
          </w:rPr>
          <w:t>43</w:t>
        </w:r>
        <w:r>
          <w:rPr>
            <w:webHidden/>
          </w:rPr>
          <w:fldChar w:fldCharType="end"/>
        </w:r>
      </w:hyperlink>
    </w:p>
    <w:p w14:paraId="1158E5D4" w14:textId="402B4EB8" w:rsidR="006479C4" w:rsidRDefault="006479C4">
      <w:pPr>
        <w:pStyle w:val="TOC3"/>
        <w:rPr>
          <w:rFonts w:asciiTheme="minorHAnsi" w:eastAsiaTheme="minorEastAsia" w:hAnsiTheme="minorHAnsi" w:cstheme="minorBidi"/>
          <w:kern w:val="2"/>
          <w:sz w:val="24"/>
          <w:szCs w:val="24"/>
          <w14:ligatures w14:val="standardContextual"/>
        </w:rPr>
      </w:pPr>
      <w:hyperlink w:anchor="_Toc213148769" w:history="1">
        <w:r w:rsidRPr="006F5509">
          <w:rPr>
            <w:rStyle w:val="Hyperlink"/>
          </w:rPr>
          <w:t>Consumer Guarantees (Part A)</w:t>
        </w:r>
        <w:r>
          <w:rPr>
            <w:webHidden/>
          </w:rPr>
          <w:tab/>
        </w:r>
        <w:r>
          <w:rPr>
            <w:webHidden/>
          </w:rPr>
          <w:fldChar w:fldCharType="begin"/>
        </w:r>
        <w:r>
          <w:rPr>
            <w:webHidden/>
          </w:rPr>
          <w:instrText xml:space="preserve"> PAGEREF _Toc213148769 \h </w:instrText>
        </w:r>
        <w:r>
          <w:rPr>
            <w:webHidden/>
          </w:rPr>
        </w:r>
        <w:r>
          <w:rPr>
            <w:webHidden/>
          </w:rPr>
          <w:fldChar w:fldCharType="separate"/>
        </w:r>
        <w:r w:rsidR="00D55D82">
          <w:rPr>
            <w:webHidden/>
          </w:rPr>
          <w:t>43</w:t>
        </w:r>
        <w:r>
          <w:rPr>
            <w:webHidden/>
          </w:rPr>
          <w:fldChar w:fldCharType="end"/>
        </w:r>
      </w:hyperlink>
    </w:p>
    <w:p w14:paraId="1A75BFAC" w14:textId="02A5E595" w:rsidR="006479C4" w:rsidRDefault="006479C4">
      <w:pPr>
        <w:pStyle w:val="TOC3"/>
        <w:rPr>
          <w:rFonts w:asciiTheme="minorHAnsi" w:eastAsiaTheme="minorEastAsia" w:hAnsiTheme="minorHAnsi" w:cstheme="minorBidi"/>
          <w:kern w:val="2"/>
          <w:sz w:val="24"/>
          <w:szCs w:val="24"/>
          <w14:ligatures w14:val="standardContextual"/>
        </w:rPr>
      </w:pPr>
      <w:hyperlink w:anchor="_Toc213148770" w:history="1">
        <w:r w:rsidRPr="006F5509">
          <w:rPr>
            <w:rStyle w:val="Hyperlink"/>
          </w:rPr>
          <w:t>Supplier Indemnification (Part B)</w:t>
        </w:r>
        <w:r>
          <w:rPr>
            <w:webHidden/>
          </w:rPr>
          <w:tab/>
        </w:r>
        <w:r>
          <w:rPr>
            <w:webHidden/>
          </w:rPr>
          <w:fldChar w:fldCharType="begin"/>
        </w:r>
        <w:r>
          <w:rPr>
            <w:webHidden/>
          </w:rPr>
          <w:instrText xml:space="preserve"> PAGEREF _Toc213148770 \h </w:instrText>
        </w:r>
        <w:r>
          <w:rPr>
            <w:webHidden/>
          </w:rPr>
        </w:r>
        <w:r>
          <w:rPr>
            <w:webHidden/>
          </w:rPr>
          <w:fldChar w:fldCharType="separate"/>
        </w:r>
        <w:r w:rsidR="00D55D82">
          <w:rPr>
            <w:webHidden/>
          </w:rPr>
          <w:t>46</w:t>
        </w:r>
        <w:r>
          <w:rPr>
            <w:webHidden/>
          </w:rPr>
          <w:fldChar w:fldCharType="end"/>
        </w:r>
      </w:hyperlink>
    </w:p>
    <w:p w14:paraId="3246F22A" w14:textId="12536E55" w:rsidR="006479C4" w:rsidRDefault="006479C4">
      <w:pPr>
        <w:pStyle w:val="TOC1"/>
        <w:rPr>
          <w:rFonts w:asciiTheme="minorHAnsi" w:eastAsiaTheme="minorEastAsia" w:hAnsiTheme="minorHAnsi" w:cstheme="minorBidi"/>
          <w:b w:val="0"/>
          <w:color w:val="auto"/>
          <w:kern w:val="2"/>
          <w:sz w:val="24"/>
          <w:szCs w:val="24"/>
          <w14:ligatures w14:val="standardContextual"/>
        </w:rPr>
      </w:pPr>
      <w:hyperlink w:anchor="_Toc213148771" w:history="1">
        <w:r w:rsidRPr="006F5509">
          <w:rPr>
            <w:rStyle w:val="Hyperlink"/>
          </w:rPr>
          <w:t>Implementation and evaluation</w:t>
        </w:r>
        <w:r>
          <w:rPr>
            <w:webHidden/>
          </w:rPr>
          <w:tab/>
        </w:r>
        <w:r>
          <w:rPr>
            <w:webHidden/>
          </w:rPr>
          <w:fldChar w:fldCharType="begin"/>
        </w:r>
        <w:r>
          <w:rPr>
            <w:webHidden/>
          </w:rPr>
          <w:instrText xml:space="preserve"> PAGEREF _Toc213148771 \h </w:instrText>
        </w:r>
        <w:r>
          <w:rPr>
            <w:webHidden/>
          </w:rPr>
        </w:r>
        <w:r>
          <w:rPr>
            <w:webHidden/>
          </w:rPr>
          <w:fldChar w:fldCharType="separate"/>
        </w:r>
        <w:r w:rsidR="00D55D82">
          <w:rPr>
            <w:webHidden/>
          </w:rPr>
          <w:t>48</w:t>
        </w:r>
        <w:r>
          <w:rPr>
            <w:webHidden/>
          </w:rPr>
          <w:fldChar w:fldCharType="end"/>
        </w:r>
      </w:hyperlink>
    </w:p>
    <w:p w14:paraId="66C51670" w14:textId="48BAD6B4" w:rsidR="006479C4" w:rsidRDefault="006479C4">
      <w:pPr>
        <w:pStyle w:val="TOC1"/>
        <w:rPr>
          <w:rFonts w:asciiTheme="minorHAnsi" w:eastAsiaTheme="minorEastAsia" w:hAnsiTheme="minorHAnsi" w:cstheme="minorBidi"/>
          <w:b w:val="0"/>
          <w:color w:val="auto"/>
          <w:kern w:val="2"/>
          <w:sz w:val="24"/>
          <w:szCs w:val="24"/>
          <w14:ligatures w14:val="standardContextual"/>
        </w:rPr>
      </w:pPr>
      <w:hyperlink w:anchor="_Toc213148772" w:history="1">
        <w:r w:rsidRPr="006F5509">
          <w:rPr>
            <w:rStyle w:val="Hyperlink"/>
          </w:rPr>
          <w:t>Appendix A - Abbreviations</w:t>
        </w:r>
        <w:r>
          <w:rPr>
            <w:webHidden/>
          </w:rPr>
          <w:tab/>
        </w:r>
        <w:r>
          <w:rPr>
            <w:webHidden/>
          </w:rPr>
          <w:fldChar w:fldCharType="begin"/>
        </w:r>
        <w:r>
          <w:rPr>
            <w:webHidden/>
          </w:rPr>
          <w:instrText xml:space="preserve"> PAGEREF _Toc213148772 \h </w:instrText>
        </w:r>
        <w:r>
          <w:rPr>
            <w:webHidden/>
          </w:rPr>
        </w:r>
        <w:r>
          <w:rPr>
            <w:webHidden/>
          </w:rPr>
          <w:fldChar w:fldCharType="separate"/>
        </w:r>
        <w:r w:rsidR="00D55D82">
          <w:rPr>
            <w:webHidden/>
          </w:rPr>
          <w:t>50</w:t>
        </w:r>
        <w:r>
          <w:rPr>
            <w:webHidden/>
          </w:rPr>
          <w:fldChar w:fldCharType="end"/>
        </w:r>
      </w:hyperlink>
    </w:p>
    <w:p w14:paraId="31FAB715" w14:textId="168C763D" w:rsidR="006479C4" w:rsidRDefault="006479C4">
      <w:pPr>
        <w:pStyle w:val="TOC1"/>
        <w:rPr>
          <w:rFonts w:asciiTheme="minorHAnsi" w:eastAsiaTheme="minorEastAsia" w:hAnsiTheme="minorHAnsi" w:cstheme="minorBidi"/>
          <w:b w:val="0"/>
          <w:color w:val="auto"/>
          <w:kern w:val="2"/>
          <w:sz w:val="24"/>
          <w:szCs w:val="24"/>
          <w14:ligatures w14:val="standardContextual"/>
        </w:rPr>
      </w:pPr>
      <w:hyperlink w:anchor="_Toc213148773" w:history="1">
        <w:r w:rsidRPr="006F5509">
          <w:rPr>
            <w:rStyle w:val="Hyperlink"/>
          </w:rPr>
          <w:t>Appendix B - List of stakeholders who provided a submission</w:t>
        </w:r>
        <w:r>
          <w:rPr>
            <w:webHidden/>
          </w:rPr>
          <w:tab/>
        </w:r>
        <w:r>
          <w:rPr>
            <w:webHidden/>
          </w:rPr>
          <w:fldChar w:fldCharType="begin"/>
        </w:r>
        <w:r>
          <w:rPr>
            <w:webHidden/>
          </w:rPr>
          <w:instrText xml:space="preserve"> PAGEREF _Toc213148773 \h </w:instrText>
        </w:r>
        <w:r>
          <w:rPr>
            <w:webHidden/>
          </w:rPr>
        </w:r>
        <w:r>
          <w:rPr>
            <w:webHidden/>
          </w:rPr>
          <w:fldChar w:fldCharType="separate"/>
        </w:r>
        <w:r w:rsidR="00D55D82">
          <w:rPr>
            <w:webHidden/>
          </w:rPr>
          <w:t>51</w:t>
        </w:r>
        <w:r>
          <w:rPr>
            <w:webHidden/>
          </w:rPr>
          <w:fldChar w:fldCharType="end"/>
        </w:r>
      </w:hyperlink>
    </w:p>
    <w:p w14:paraId="7A4E65C9" w14:textId="21F1D98D" w:rsidR="006479C4" w:rsidRDefault="006479C4">
      <w:pPr>
        <w:pStyle w:val="TOC1"/>
        <w:rPr>
          <w:rFonts w:asciiTheme="minorHAnsi" w:eastAsiaTheme="minorEastAsia" w:hAnsiTheme="minorHAnsi" w:cstheme="minorBidi"/>
          <w:b w:val="0"/>
          <w:color w:val="auto"/>
          <w:kern w:val="2"/>
          <w:sz w:val="24"/>
          <w:szCs w:val="24"/>
          <w14:ligatures w14:val="standardContextual"/>
        </w:rPr>
      </w:pPr>
      <w:hyperlink w:anchor="_Toc213148774" w:history="1">
        <w:r w:rsidRPr="006F5509">
          <w:rPr>
            <w:rStyle w:val="Hyperlink"/>
          </w:rPr>
          <w:t>Appendix C - Assumptions</w:t>
        </w:r>
        <w:r>
          <w:rPr>
            <w:webHidden/>
          </w:rPr>
          <w:tab/>
        </w:r>
        <w:r>
          <w:rPr>
            <w:webHidden/>
          </w:rPr>
          <w:fldChar w:fldCharType="begin"/>
        </w:r>
        <w:r>
          <w:rPr>
            <w:webHidden/>
          </w:rPr>
          <w:instrText xml:space="preserve"> PAGEREF _Toc213148774 \h </w:instrText>
        </w:r>
        <w:r>
          <w:rPr>
            <w:webHidden/>
          </w:rPr>
        </w:r>
        <w:r>
          <w:rPr>
            <w:webHidden/>
          </w:rPr>
          <w:fldChar w:fldCharType="separate"/>
        </w:r>
        <w:r w:rsidR="00D55D82">
          <w:rPr>
            <w:webHidden/>
          </w:rPr>
          <w:t>52</w:t>
        </w:r>
        <w:r>
          <w:rPr>
            <w:webHidden/>
          </w:rPr>
          <w:fldChar w:fldCharType="end"/>
        </w:r>
      </w:hyperlink>
    </w:p>
    <w:p w14:paraId="2CA3C2F6" w14:textId="1B2C79B9" w:rsidR="006479C4" w:rsidRDefault="006479C4">
      <w:pPr>
        <w:pStyle w:val="TOC2"/>
        <w:rPr>
          <w:rFonts w:asciiTheme="minorHAnsi" w:eastAsiaTheme="minorEastAsia" w:hAnsiTheme="minorHAnsi" w:cstheme="minorBidi"/>
          <w:color w:val="auto"/>
          <w:kern w:val="2"/>
          <w:sz w:val="24"/>
          <w:szCs w:val="24"/>
          <w14:ligatures w14:val="standardContextual"/>
        </w:rPr>
      </w:pPr>
      <w:hyperlink w:anchor="_Toc213148775" w:history="1">
        <w:r w:rsidRPr="006F5509">
          <w:rPr>
            <w:rStyle w:val="Hyperlink"/>
          </w:rPr>
          <w:t>Framework for the analysis</w:t>
        </w:r>
        <w:r>
          <w:rPr>
            <w:webHidden/>
          </w:rPr>
          <w:tab/>
        </w:r>
        <w:r>
          <w:rPr>
            <w:webHidden/>
          </w:rPr>
          <w:fldChar w:fldCharType="begin"/>
        </w:r>
        <w:r>
          <w:rPr>
            <w:webHidden/>
          </w:rPr>
          <w:instrText xml:space="preserve"> PAGEREF _Toc213148775 \h </w:instrText>
        </w:r>
        <w:r>
          <w:rPr>
            <w:webHidden/>
          </w:rPr>
        </w:r>
        <w:r>
          <w:rPr>
            <w:webHidden/>
          </w:rPr>
          <w:fldChar w:fldCharType="separate"/>
        </w:r>
        <w:r w:rsidR="00D55D82">
          <w:rPr>
            <w:webHidden/>
          </w:rPr>
          <w:t>52</w:t>
        </w:r>
        <w:r>
          <w:rPr>
            <w:webHidden/>
          </w:rPr>
          <w:fldChar w:fldCharType="end"/>
        </w:r>
      </w:hyperlink>
    </w:p>
    <w:p w14:paraId="217B236C" w14:textId="6BE49F52" w:rsidR="006479C4" w:rsidRDefault="006479C4">
      <w:pPr>
        <w:pStyle w:val="TOC2"/>
        <w:rPr>
          <w:rFonts w:asciiTheme="minorHAnsi" w:eastAsiaTheme="minorEastAsia" w:hAnsiTheme="minorHAnsi" w:cstheme="minorBidi"/>
          <w:color w:val="auto"/>
          <w:kern w:val="2"/>
          <w:sz w:val="24"/>
          <w:szCs w:val="24"/>
          <w14:ligatures w14:val="standardContextual"/>
        </w:rPr>
      </w:pPr>
      <w:hyperlink w:anchor="_Toc213148776" w:history="1">
        <w:r w:rsidRPr="006F5509">
          <w:rPr>
            <w:rStyle w:val="Hyperlink"/>
          </w:rPr>
          <w:t>Assumptions and sources</w:t>
        </w:r>
        <w:r>
          <w:rPr>
            <w:webHidden/>
          </w:rPr>
          <w:tab/>
        </w:r>
        <w:r>
          <w:rPr>
            <w:webHidden/>
          </w:rPr>
          <w:fldChar w:fldCharType="begin"/>
        </w:r>
        <w:r>
          <w:rPr>
            <w:webHidden/>
          </w:rPr>
          <w:instrText xml:space="preserve"> PAGEREF _Toc213148776 \h </w:instrText>
        </w:r>
        <w:r>
          <w:rPr>
            <w:webHidden/>
          </w:rPr>
        </w:r>
        <w:r>
          <w:rPr>
            <w:webHidden/>
          </w:rPr>
          <w:fldChar w:fldCharType="separate"/>
        </w:r>
        <w:r w:rsidR="00D55D82">
          <w:rPr>
            <w:webHidden/>
          </w:rPr>
          <w:t>52</w:t>
        </w:r>
        <w:r>
          <w:rPr>
            <w:webHidden/>
          </w:rPr>
          <w:fldChar w:fldCharType="end"/>
        </w:r>
      </w:hyperlink>
    </w:p>
    <w:p w14:paraId="0C0AA7BA" w14:textId="52AC7A28" w:rsidR="006479C4" w:rsidRDefault="006479C4">
      <w:pPr>
        <w:pStyle w:val="TOC2"/>
        <w:rPr>
          <w:rFonts w:asciiTheme="minorHAnsi" w:eastAsiaTheme="minorEastAsia" w:hAnsiTheme="minorHAnsi" w:cstheme="minorBidi"/>
          <w:color w:val="auto"/>
          <w:kern w:val="2"/>
          <w:sz w:val="24"/>
          <w:szCs w:val="24"/>
          <w14:ligatures w14:val="standardContextual"/>
        </w:rPr>
      </w:pPr>
      <w:hyperlink w:anchor="_Toc213148777" w:history="1">
        <w:r w:rsidRPr="006F5509">
          <w:rPr>
            <w:rStyle w:val="Hyperlink"/>
          </w:rPr>
          <w:t>Methodology and assumptions of the regulatory cost</w:t>
        </w:r>
        <w:r>
          <w:rPr>
            <w:webHidden/>
          </w:rPr>
          <w:tab/>
        </w:r>
        <w:r>
          <w:rPr>
            <w:webHidden/>
          </w:rPr>
          <w:fldChar w:fldCharType="begin"/>
        </w:r>
        <w:r>
          <w:rPr>
            <w:webHidden/>
          </w:rPr>
          <w:instrText xml:space="preserve"> PAGEREF _Toc213148777 \h </w:instrText>
        </w:r>
        <w:r>
          <w:rPr>
            <w:webHidden/>
          </w:rPr>
        </w:r>
        <w:r>
          <w:rPr>
            <w:webHidden/>
          </w:rPr>
          <w:fldChar w:fldCharType="separate"/>
        </w:r>
        <w:r w:rsidR="00D55D82">
          <w:rPr>
            <w:webHidden/>
          </w:rPr>
          <w:t>55</w:t>
        </w:r>
        <w:r>
          <w:rPr>
            <w:webHidden/>
          </w:rPr>
          <w:fldChar w:fldCharType="end"/>
        </w:r>
      </w:hyperlink>
    </w:p>
    <w:p w14:paraId="0FD1349C" w14:textId="064FC459" w:rsidR="006479C4" w:rsidRDefault="006479C4">
      <w:pPr>
        <w:pStyle w:val="TOC1"/>
        <w:rPr>
          <w:rFonts w:asciiTheme="minorHAnsi" w:eastAsiaTheme="minorEastAsia" w:hAnsiTheme="minorHAnsi" w:cstheme="minorBidi"/>
          <w:b w:val="0"/>
          <w:color w:val="auto"/>
          <w:kern w:val="2"/>
          <w:sz w:val="24"/>
          <w:szCs w:val="24"/>
          <w14:ligatures w14:val="standardContextual"/>
        </w:rPr>
      </w:pPr>
      <w:hyperlink w:anchor="_Toc213148778" w:history="1">
        <w:r w:rsidRPr="006F5509">
          <w:rPr>
            <w:rStyle w:val="Hyperlink"/>
          </w:rPr>
          <w:t>Appendix D – Adjusted costs and benefits</w:t>
        </w:r>
        <w:r>
          <w:rPr>
            <w:webHidden/>
          </w:rPr>
          <w:tab/>
        </w:r>
        <w:r>
          <w:rPr>
            <w:webHidden/>
          </w:rPr>
          <w:fldChar w:fldCharType="begin"/>
        </w:r>
        <w:r>
          <w:rPr>
            <w:webHidden/>
          </w:rPr>
          <w:instrText xml:space="preserve"> PAGEREF _Toc213148778 \h </w:instrText>
        </w:r>
        <w:r>
          <w:rPr>
            <w:webHidden/>
          </w:rPr>
        </w:r>
        <w:r>
          <w:rPr>
            <w:webHidden/>
          </w:rPr>
          <w:fldChar w:fldCharType="separate"/>
        </w:r>
        <w:r w:rsidR="00D55D82">
          <w:rPr>
            <w:webHidden/>
          </w:rPr>
          <w:t>55</w:t>
        </w:r>
        <w:r>
          <w:rPr>
            <w:webHidden/>
          </w:rPr>
          <w:fldChar w:fldCharType="end"/>
        </w:r>
      </w:hyperlink>
    </w:p>
    <w:p w14:paraId="547E758A" w14:textId="67DBF453" w:rsidR="0084455B" w:rsidRDefault="0084455B" w:rsidP="00A30D65">
      <w:pPr>
        <w:pStyle w:val="TOC1"/>
        <w:ind w:right="0"/>
        <w:rPr>
          <w:rFonts w:asciiTheme="minorHAnsi" w:eastAsiaTheme="minorEastAsia" w:hAnsiTheme="minorHAnsi" w:cstheme="minorBidi"/>
          <w:kern w:val="2"/>
          <w:sz w:val="24"/>
          <w:szCs w:val="24"/>
          <w14:ligatures w14:val="standardContextual"/>
        </w:rPr>
      </w:pPr>
      <w:r>
        <w:fldChar w:fldCharType="end"/>
      </w:r>
    </w:p>
    <w:p w14:paraId="127008FA" w14:textId="77777777" w:rsidR="0084455B" w:rsidRDefault="0084455B" w:rsidP="0084455B">
      <w:pPr>
        <w:pStyle w:val="TOC1"/>
        <w:tabs>
          <w:tab w:val="clear" w:pos="9072"/>
          <w:tab w:val="right" w:leader="dot" w:pos="9060"/>
        </w:tabs>
        <w:rPr>
          <w:rStyle w:val="Hyperlink"/>
          <w:rFonts w:eastAsiaTheme="majorEastAsia"/>
          <w:kern w:val="2"/>
          <w14:ligatures w14:val="standardContextual"/>
        </w:rPr>
      </w:pPr>
    </w:p>
    <w:p w14:paraId="6F150A20" w14:textId="77777777" w:rsidR="0084455B" w:rsidRDefault="0084455B" w:rsidP="0084455B"/>
    <w:p w14:paraId="15326D61" w14:textId="77777777" w:rsidR="0084455B" w:rsidRPr="00D94EE3" w:rsidRDefault="0084455B" w:rsidP="0084455B">
      <w:pPr>
        <w:sectPr w:rsidR="0084455B" w:rsidRPr="00D94EE3" w:rsidSect="0084455B">
          <w:headerReference w:type="even" r:id="rId19"/>
          <w:headerReference w:type="default" r:id="rId20"/>
          <w:headerReference w:type="first" r:id="rId21"/>
          <w:footerReference w:type="first" r:id="rId22"/>
          <w:pgSz w:w="11906" w:h="16838"/>
          <w:pgMar w:top="1418" w:right="1418" w:bottom="1418" w:left="1418" w:header="709" w:footer="709" w:gutter="0"/>
          <w:pgNumType w:fmt="lowerRoman"/>
          <w:cols w:space="708"/>
          <w:titlePg/>
          <w:docGrid w:linePitch="360"/>
        </w:sectPr>
      </w:pPr>
    </w:p>
    <w:p w14:paraId="4A9AF08A" w14:textId="70E240F0" w:rsidR="0084455B" w:rsidRDefault="0084455B" w:rsidP="0084455B">
      <w:pPr>
        <w:pStyle w:val="Heading1"/>
      </w:pPr>
      <w:bookmarkStart w:id="2" w:name="_Toc203644096"/>
      <w:bookmarkStart w:id="3" w:name="_Toc213148737"/>
      <w:r>
        <w:lastRenderedPageBreak/>
        <w:t>Executive Summary</w:t>
      </w:r>
      <w:bookmarkEnd w:id="2"/>
      <w:bookmarkEnd w:id="3"/>
    </w:p>
    <w:p w14:paraId="350AB0DB" w14:textId="27981074" w:rsidR="0084455B" w:rsidRPr="00360CBA" w:rsidRDefault="0084455B" w:rsidP="0084455B">
      <w:r w:rsidRPr="00360CBA">
        <w:t xml:space="preserve">Consumer guarantees and supplier indemnification issues are prevalent across the economy, with consumers and suppliers facing challenges in accessing the remedies </w:t>
      </w:r>
      <w:r>
        <w:t xml:space="preserve">and indemnification </w:t>
      </w:r>
      <w:r w:rsidRPr="00360CBA">
        <w:t xml:space="preserve">they are entitled under the Australian Consumer Law (ACL). </w:t>
      </w:r>
    </w:p>
    <w:p w14:paraId="762F8969" w14:textId="5562A7AA" w:rsidR="0084455B" w:rsidRPr="00360CBA" w:rsidRDefault="00A54631" w:rsidP="0084455B">
      <w:r>
        <w:t>B</w:t>
      </w:r>
      <w:r w:rsidR="0084455B">
        <w:t>reach of the existing consumer guarantees and supplier indemnification provisions in the ACL gives rise to a private right of action</w:t>
      </w:r>
      <w:r w:rsidR="00AC2822">
        <w:t>. However</w:t>
      </w:r>
      <w:r w:rsidR="00EE2DD6">
        <w:t>,</w:t>
      </w:r>
      <w:r w:rsidR="00AC2822">
        <w:t xml:space="preserve"> </w:t>
      </w:r>
      <w:r w:rsidR="0084455B">
        <w:t xml:space="preserve">regulators are currently unable to bring proceedings seeking </w:t>
      </w:r>
      <w:r w:rsidR="009E3801">
        <w:t xml:space="preserve">civil </w:t>
      </w:r>
      <w:r w:rsidR="0084455B">
        <w:t>penalties or issue infringement notices against parties in breach</w:t>
      </w:r>
      <w:r w:rsidR="004A1386">
        <w:t>,</w:t>
      </w:r>
      <w:r w:rsidR="0084455B">
        <w:t xml:space="preserve"> or alleged breach</w:t>
      </w:r>
      <w:r w:rsidR="004A1386">
        <w:t>,</w:t>
      </w:r>
      <w:r w:rsidR="0084455B">
        <w:t xml:space="preserve"> of requirements when: </w:t>
      </w:r>
    </w:p>
    <w:p w14:paraId="18B788C4" w14:textId="77777777" w:rsidR="0084455B" w:rsidRDefault="0084455B" w:rsidP="0084455B">
      <w:pPr>
        <w:pStyle w:val="Bullet"/>
      </w:pPr>
      <w:r>
        <w:t xml:space="preserve">suppliers and manufacturers fail to provide a remedy for consumer guarantees failures, when they are legally required to do so </w:t>
      </w:r>
    </w:p>
    <w:p w14:paraId="54069859" w14:textId="1FB3047A" w:rsidR="0084455B" w:rsidRDefault="0084455B" w:rsidP="0084455B">
      <w:pPr>
        <w:pStyle w:val="Bullet"/>
      </w:pPr>
      <w:r>
        <w:t xml:space="preserve">manufacturers fail to reimburse suppliers for consumer guarantees failures that the manufacturers are responsible for. </w:t>
      </w:r>
    </w:p>
    <w:p w14:paraId="1A3B2232" w14:textId="3B4FB5AB" w:rsidR="0084455B" w:rsidRDefault="0084455B" w:rsidP="0084455B">
      <w:r>
        <w:t xml:space="preserve">The objective of the </w:t>
      </w:r>
      <w:r w:rsidR="00853F1E">
        <w:t>g</w:t>
      </w:r>
      <w:r>
        <w:t xml:space="preserve">overnment’s policy response is to improve the current regime by creating greater incentives for suppliers and manufacturers to comply with their obligations to provide consumer guarantees remedies and supplier indemnification when required. </w:t>
      </w:r>
    </w:p>
    <w:p w14:paraId="699BA14B" w14:textId="004721AC" w:rsidR="0084455B" w:rsidRPr="00360CBA" w:rsidRDefault="0084455B" w:rsidP="0084455B">
      <w:r w:rsidRPr="00360CBA">
        <w:t xml:space="preserve">The </w:t>
      </w:r>
      <w:r w:rsidR="00740C0A">
        <w:t>g</w:t>
      </w:r>
      <w:r w:rsidRPr="00360CBA">
        <w:t xml:space="preserve">overnment has considered </w:t>
      </w:r>
      <w:r>
        <w:t>3</w:t>
      </w:r>
      <w:r w:rsidRPr="00360CBA">
        <w:t xml:space="preserve"> options</w:t>
      </w:r>
      <w:r>
        <w:t xml:space="preserve"> for consumer guarantees and 4 options for supplier indemnification</w:t>
      </w:r>
      <w:r w:rsidRPr="00360CBA">
        <w:t>:</w:t>
      </w:r>
    </w:p>
    <w:p w14:paraId="12879EE1" w14:textId="5D5A3D82" w:rsidR="0084455B" w:rsidRPr="00360CBA" w:rsidRDefault="0084455B" w:rsidP="0084455B">
      <w:r w:rsidRPr="00360CBA">
        <w:rPr>
          <w:b/>
          <w:bCs/>
        </w:rPr>
        <w:t>Consumer guarantees</w:t>
      </w:r>
      <w:r w:rsidR="00513DB7">
        <w:rPr>
          <w:b/>
          <w:bCs/>
        </w:rPr>
        <w:t xml:space="preserve"> – Part A</w:t>
      </w:r>
    </w:p>
    <w:p w14:paraId="77E6CF0A" w14:textId="77777777" w:rsidR="0084455B" w:rsidRDefault="0084455B" w:rsidP="0084455B">
      <w:pPr>
        <w:pStyle w:val="Bullet"/>
      </w:pPr>
      <w:r>
        <w:t>Option 1: Maintain the status quo</w:t>
      </w:r>
    </w:p>
    <w:p w14:paraId="6CA1A066" w14:textId="77777777" w:rsidR="0084455B" w:rsidRDefault="0084455B" w:rsidP="0084455B">
      <w:pPr>
        <w:pStyle w:val="Bullet"/>
      </w:pPr>
      <w:r>
        <w:t xml:space="preserve">Option 2: Education and guidance campaign </w:t>
      </w:r>
    </w:p>
    <w:p w14:paraId="0F936D4E" w14:textId="5C0C936F" w:rsidR="0084455B" w:rsidRPr="00AB3E2D" w:rsidRDefault="0084455B" w:rsidP="0084455B">
      <w:pPr>
        <w:pStyle w:val="Bullet"/>
      </w:pPr>
      <w:r w:rsidRPr="00AB3E2D">
        <w:t>Option 3: Civil pecuniary penalties and enforcement options for not providing a remedy for consumer guarantees failures</w:t>
      </w:r>
    </w:p>
    <w:p w14:paraId="25D513BE" w14:textId="20887283" w:rsidR="0084455B" w:rsidRDefault="0084455B" w:rsidP="0084455B">
      <w:pPr>
        <w:pStyle w:val="Bullet"/>
        <w:numPr>
          <w:ilvl w:val="0"/>
          <w:numId w:val="0"/>
        </w:numPr>
        <w:ind w:left="520" w:hanging="520"/>
      </w:pPr>
      <w:r>
        <w:rPr>
          <w:b/>
          <w:bCs/>
        </w:rPr>
        <w:t>Supplier indemnification</w:t>
      </w:r>
      <w:r w:rsidR="00513DB7">
        <w:rPr>
          <w:b/>
          <w:bCs/>
        </w:rPr>
        <w:t xml:space="preserve"> – Part B</w:t>
      </w:r>
    </w:p>
    <w:p w14:paraId="7A6321A8" w14:textId="77777777" w:rsidR="0084455B" w:rsidRDefault="0084455B" w:rsidP="0084455B">
      <w:pPr>
        <w:pStyle w:val="Bullet"/>
      </w:pPr>
      <w:r>
        <w:t>Option 1: Maintain the status quo</w:t>
      </w:r>
    </w:p>
    <w:p w14:paraId="480F2EBB" w14:textId="77777777" w:rsidR="0084455B" w:rsidRDefault="0084455B" w:rsidP="0084455B">
      <w:pPr>
        <w:pStyle w:val="Bullet"/>
      </w:pPr>
      <w:r>
        <w:t>Option 2: Education and guidance campaign</w:t>
      </w:r>
    </w:p>
    <w:p w14:paraId="098089CA" w14:textId="215742BA" w:rsidR="0084455B" w:rsidRPr="00AB3E2D" w:rsidRDefault="0084455B" w:rsidP="0084455B">
      <w:pPr>
        <w:pStyle w:val="Bullet"/>
      </w:pPr>
      <w:r w:rsidRPr="00AB3E2D">
        <w:t>Option 3: Civil pecuniary penalties and enforcement options for not indemnifying suppliers</w:t>
      </w:r>
    </w:p>
    <w:p w14:paraId="2332B34C" w14:textId="2BA78C73" w:rsidR="0084455B" w:rsidRPr="00AB3E2D" w:rsidRDefault="0084455B" w:rsidP="0084455B">
      <w:pPr>
        <w:pStyle w:val="Bullet"/>
      </w:pPr>
      <w:r w:rsidRPr="00AB3E2D">
        <w:t>Option 4: Civil pecuniary penalties and enforcement options for retaliating against suppliers</w:t>
      </w:r>
    </w:p>
    <w:p w14:paraId="37CA02D9" w14:textId="27C1449C" w:rsidR="00B74D68" w:rsidRPr="003F0DC1" w:rsidRDefault="00E4050E" w:rsidP="0075573C">
      <w:r>
        <w:t xml:space="preserve">Having considered feedback from </w:t>
      </w:r>
      <w:r w:rsidR="00E05D86">
        <w:t xml:space="preserve">public </w:t>
      </w:r>
      <w:r>
        <w:t>consultations in 2021 and 2024</w:t>
      </w:r>
      <w:r w:rsidR="00D87985">
        <w:t>,</w:t>
      </w:r>
      <w:r w:rsidR="00062ACB">
        <w:t xml:space="preserve"> and a detailed cost-benefit analysis</w:t>
      </w:r>
      <w:r w:rsidR="00D87985">
        <w:t xml:space="preserve">, </w:t>
      </w:r>
      <w:r w:rsidR="00062ACB">
        <w:t xml:space="preserve">it is recommended the </w:t>
      </w:r>
      <w:r w:rsidR="00C73227">
        <w:t>G</w:t>
      </w:r>
      <w:r w:rsidR="00062ACB">
        <w:t xml:space="preserve">overnment introduce </w:t>
      </w:r>
      <w:r w:rsidR="008955E1" w:rsidRPr="00C93DCC">
        <w:t>civil pecuniary penalties and enforcement options</w:t>
      </w:r>
      <w:r w:rsidR="008955E1" w:rsidRPr="00CF5968">
        <w:t xml:space="preserve"> </w:t>
      </w:r>
      <w:r w:rsidR="0084455B" w:rsidRPr="00CF5968">
        <w:t>for</w:t>
      </w:r>
      <w:r w:rsidR="0084455B">
        <w:t xml:space="preserve"> both </w:t>
      </w:r>
      <w:r w:rsidR="00561025">
        <w:t xml:space="preserve">the </w:t>
      </w:r>
      <w:r w:rsidR="0084455B">
        <w:t>consumer guarantee</w:t>
      </w:r>
      <w:r w:rsidR="00561025">
        <w:t xml:space="preserve"> </w:t>
      </w:r>
      <w:r w:rsidR="0084455B">
        <w:t xml:space="preserve">and supplier indemnification </w:t>
      </w:r>
      <w:r w:rsidR="00561025">
        <w:t xml:space="preserve">obligations </w:t>
      </w:r>
      <w:r w:rsidR="00513DB7">
        <w:t>(</w:t>
      </w:r>
      <w:r w:rsidR="00516B76">
        <w:t>Option</w:t>
      </w:r>
      <w:r w:rsidR="00A40B86">
        <w:t> </w:t>
      </w:r>
      <w:r w:rsidR="00516B76">
        <w:t>3 in both Part A and B</w:t>
      </w:r>
      <w:r w:rsidR="00513DB7">
        <w:t>)</w:t>
      </w:r>
      <w:r w:rsidR="0084455B">
        <w:t xml:space="preserve">. </w:t>
      </w:r>
      <w:r w:rsidR="00DE05A3">
        <w:t xml:space="preserve">These options are recommended as they were supported by </w:t>
      </w:r>
      <w:r w:rsidR="00DE05A3" w:rsidRPr="003F0DC1">
        <w:t>stakeholders</w:t>
      </w:r>
      <w:r w:rsidR="00DB4E95" w:rsidRPr="003F0DC1">
        <w:t xml:space="preserve"> and the cost-benefit analysis and would achieve the </w:t>
      </w:r>
      <w:r w:rsidR="00CC482E">
        <w:t>g</w:t>
      </w:r>
      <w:r w:rsidR="00DB4E95" w:rsidRPr="003F0DC1">
        <w:t>overnment’s objectives</w:t>
      </w:r>
      <w:r w:rsidR="00B125A7" w:rsidRPr="003F0DC1">
        <w:t xml:space="preserve">, including </w:t>
      </w:r>
      <w:r w:rsidR="001065AC" w:rsidRPr="003F0DC1">
        <w:t xml:space="preserve">deterring </w:t>
      </w:r>
      <w:r w:rsidR="0084455B" w:rsidRPr="003F0DC1">
        <w:t xml:space="preserve">non-compliance </w:t>
      </w:r>
      <w:r w:rsidR="00C429D9" w:rsidRPr="003F0DC1">
        <w:t xml:space="preserve">by </w:t>
      </w:r>
      <w:r w:rsidR="001065AC" w:rsidRPr="003F0DC1">
        <w:t>both suppliers and manufacturers</w:t>
      </w:r>
      <w:r w:rsidR="00384F12" w:rsidRPr="003F0DC1">
        <w:t xml:space="preserve">. </w:t>
      </w:r>
      <w:r w:rsidR="00B74D68" w:rsidRPr="003F0DC1">
        <w:t xml:space="preserve">Penalties set should align with those for </w:t>
      </w:r>
      <w:r w:rsidR="00953029" w:rsidRPr="003F0DC1">
        <w:t xml:space="preserve">other </w:t>
      </w:r>
      <w:r w:rsidR="00953029" w:rsidRPr="003F0DC1">
        <w:rPr>
          <w:rFonts w:eastAsiaTheme="minorEastAsia"/>
        </w:rPr>
        <w:t>key general protections in the ACL such as false or misleading representations and unconscionable conduct.</w:t>
      </w:r>
    </w:p>
    <w:p w14:paraId="6B1524D4" w14:textId="30158505" w:rsidR="0084455B" w:rsidRPr="003F0DC1" w:rsidRDefault="0075573C" w:rsidP="0084455B">
      <w:r w:rsidRPr="003F0DC1">
        <w:t>To support the introduction of penalties</w:t>
      </w:r>
      <w:r w:rsidR="00B74D68" w:rsidRPr="003F0DC1">
        <w:t>,</w:t>
      </w:r>
      <w:r w:rsidRPr="003F0DC1">
        <w:t xml:space="preserve"> </w:t>
      </w:r>
      <w:r w:rsidR="0084455B" w:rsidRPr="003F0DC1">
        <w:t xml:space="preserve">the Australian Competition and Consumer Commission </w:t>
      </w:r>
      <w:r w:rsidR="0066744E" w:rsidRPr="003F0DC1">
        <w:t>(ACCC)</w:t>
      </w:r>
      <w:r w:rsidR="00CE308F" w:rsidRPr="003F0DC1">
        <w:t xml:space="preserve">, </w:t>
      </w:r>
      <w:r w:rsidR="0084455B" w:rsidRPr="003F0DC1">
        <w:t>and potentially state and territory regulators</w:t>
      </w:r>
      <w:r w:rsidR="00CE308F" w:rsidRPr="003F0DC1">
        <w:t>,</w:t>
      </w:r>
      <w:r w:rsidR="0084455B" w:rsidRPr="003F0DC1">
        <w:t xml:space="preserve"> </w:t>
      </w:r>
      <w:r w:rsidRPr="003F0DC1">
        <w:t xml:space="preserve">would also be empowered </w:t>
      </w:r>
      <w:r w:rsidR="0084455B" w:rsidRPr="003F0DC1">
        <w:t xml:space="preserve">to </w:t>
      </w:r>
      <w:r w:rsidR="00370913" w:rsidRPr="003F0DC1">
        <w:t xml:space="preserve">use the full range of enforcement tools available under the ACL </w:t>
      </w:r>
      <w:r w:rsidR="0094548D" w:rsidRPr="003F0DC1">
        <w:t xml:space="preserve">for other key </w:t>
      </w:r>
      <w:r w:rsidR="004777E9" w:rsidRPr="003F0DC1">
        <w:t xml:space="preserve">general </w:t>
      </w:r>
      <w:r w:rsidR="0094548D" w:rsidRPr="003F0DC1">
        <w:t>protections</w:t>
      </w:r>
      <w:r w:rsidR="002A5047" w:rsidRPr="003F0DC1">
        <w:t>. For example,</w:t>
      </w:r>
      <w:r w:rsidR="00370913" w:rsidRPr="003F0DC1">
        <w:t xml:space="preserve"> </w:t>
      </w:r>
      <w:r w:rsidR="008D78FC" w:rsidRPr="003F0DC1">
        <w:t xml:space="preserve">the ability to issue </w:t>
      </w:r>
      <w:r w:rsidR="00996994" w:rsidRPr="003F0DC1">
        <w:t>infringement notices</w:t>
      </w:r>
      <w:r w:rsidR="008D78FC" w:rsidRPr="003F0DC1">
        <w:t>.</w:t>
      </w:r>
      <w:r w:rsidR="00B640E0" w:rsidRPr="003F0DC1">
        <w:t xml:space="preserve"> It is recommended these</w:t>
      </w:r>
      <w:r w:rsidR="668EE9A5" w:rsidRPr="003F0DC1">
        <w:t xml:space="preserve"> </w:t>
      </w:r>
      <w:r w:rsidR="002C5881" w:rsidRPr="003F0DC1">
        <w:t>options</w:t>
      </w:r>
      <w:r w:rsidR="00B640E0" w:rsidRPr="003F0DC1">
        <w:t xml:space="preserve"> be implemented economy-wide </w:t>
      </w:r>
      <w:r w:rsidR="005F0534" w:rsidRPr="003F0DC1">
        <w:t xml:space="preserve">(rather than just for motor vehicles) </w:t>
      </w:r>
      <w:r w:rsidR="00B640E0" w:rsidRPr="003F0DC1">
        <w:t xml:space="preserve">and </w:t>
      </w:r>
      <w:r w:rsidR="005F0534" w:rsidRPr="003F0DC1">
        <w:t xml:space="preserve">apply irrespective of </w:t>
      </w:r>
      <w:r w:rsidR="00B640E0" w:rsidRPr="003F0DC1">
        <w:t xml:space="preserve">the </w:t>
      </w:r>
      <w:r w:rsidR="005F0534" w:rsidRPr="003F0DC1">
        <w:t xml:space="preserve">value of the good or service (thus </w:t>
      </w:r>
      <w:r w:rsidR="00B640E0" w:rsidRPr="003F0DC1">
        <w:t>maintain</w:t>
      </w:r>
      <w:r w:rsidR="00706CBD" w:rsidRPr="003F0DC1">
        <w:t xml:space="preserve">ing </w:t>
      </w:r>
      <w:r w:rsidR="00B640E0" w:rsidRPr="003F0DC1">
        <w:t xml:space="preserve">the </w:t>
      </w:r>
      <w:r w:rsidR="00A62660" w:rsidRPr="003F0DC1">
        <w:t xml:space="preserve">monetary </w:t>
      </w:r>
      <w:r w:rsidR="00B640E0" w:rsidRPr="003F0DC1">
        <w:t>threshold</w:t>
      </w:r>
      <w:r w:rsidR="00751611" w:rsidRPr="003F0DC1">
        <w:t xml:space="preserve"> set </w:t>
      </w:r>
      <w:r w:rsidR="00EB7467" w:rsidRPr="003F0DC1">
        <w:t xml:space="preserve">for </w:t>
      </w:r>
      <w:r w:rsidR="00751611" w:rsidRPr="003F0DC1">
        <w:t xml:space="preserve">the </w:t>
      </w:r>
      <w:r w:rsidR="00EB7467" w:rsidRPr="003F0DC1">
        <w:t xml:space="preserve">broader </w:t>
      </w:r>
      <w:r w:rsidR="00751611" w:rsidRPr="003F0DC1">
        <w:t>ACL</w:t>
      </w:r>
      <w:r w:rsidR="00CA0BB4" w:rsidRPr="003F0DC1">
        <w:t xml:space="preserve"> (</w:t>
      </w:r>
      <w:r w:rsidR="004D022F" w:rsidRPr="003F0DC1">
        <w:t xml:space="preserve">i.e. </w:t>
      </w:r>
      <w:r w:rsidR="00A338A4" w:rsidRPr="003F0DC1">
        <w:t xml:space="preserve">generally </w:t>
      </w:r>
      <w:r w:rsidR="004D022F" w:rsidRPr="003F0DC1">
        <w:t>purchase</w:t>
      </w:r>
      <w:r w:rsidR="00EB7467" w:rsidRPr="003F0DC1">
        <w:t xml:space="preserve">s </w:t>
      </w:r>
      <w:r w:rsidR="004D022F" w:rsidRPr="003F0DC1">
        <w:t>under $100,000)</w:t>
      </w:r>
      <w:r w:rsidR="00751611" w:rsidRPr="003F0DC1">
        <w:t>.</w:t>
      </w:r>
    </w:p>
    <w:p w14:paraId="7B2C024E" w14:textId="159A98E0" w:rsidR="00BC7819" w:rsidRDefault="00832B56" w:rsidP="0084455B">
      <w:pPr>
        <w:rPr>
          <w:rFonts w:eastAsia="Calibri Light"/>
        </w:rPr>
      </w:pPr>
      <w:r w:rsidRPr="003F0DC1">
        <w:t>S</w:t>
      </w:r>
      <w:r w:rsidR="005B2CCD" w:rsidRPr="003F0DC1">
        <w:t>u</w:t>
      </w:r>
      <w:r w:rsidR="7F4FC2A3" w:rsidRPr="003F0DC1">
        <w:t xml:space="preserve">bject to </w:t>
      </w:r>
      <w:r w:rsidR="00CC482E">
        <w:t>g</w:t>
      </w:r>
      <w:r w:rsidR="7F4FC2A3" w:rsidRPr="003F0DC1">
        <w:t xml:space="preserve">overnment budget priorities and processes, education and guidance could </w:t>
      </w:r>
      <w:r w:rsidR="27A89CBF" w:rsidRPr="003F0DC1">
        <w:t xml:space="preserve">be </w:t>
      </w:r>
      <w:r w:rsidR="00261383" w:rsidRPr="003F0DC1">
        <w:t xml:space="preserve">considered as a </w:t>
      </w:r>
      <w:r w:rsidR="27A89CBF" w:rsidRPr="003F0DC1">
        <w:t xml:space="preserve">complement </w:t>
      </w:r>
      <w:r w:rsidR="008A3B3F" w:rsidRPr="003F0DC1">
        <w:t xml:space="preserve">to </w:t>
      </w:r>
      <w:r w:rsidR="0084455B" w:rsidRPr="003F0DC1">
        <w:t xml:space="preserve">the </w:t>
      </w:r>
      <w:r w:rsidR="27A89CBF" w:rsidRPr="003F0DC1">
        <w:t xml:space="preserve">introduction of the </w:t>
      </w:r>
      <w:r w:rsidR="0084455B" w:rsidRPr="003F0DC1">
        <w:t xml:space="preserve">new </w:t>
      </w:r>
      <w:r w:rsidR="00CE308F" w:rsidRPr="003F0DC1">
        <w:t xml:space="preserve">civil </w:t>
      </w:r>
      <w:r w:rsidR="00A87B06" w:rsidRPr="003F0DC1">
        <w:t>penalties and enforcement options</w:t>
      </w:r>
      <w:r w:rsidR="00104B9E">
        <w:t xml:space="preserve"> t</w:t>
      </w:r>
      <w:r w:rsidR="00BC7819">
        <w:rPr>
          <w:rFonts w:eastAsia="Calibri Light" w:cs="Calibri Light"/>
        </w:rPr>
        <w:t>o</w:t>
      </w:r>
      <w:r w:rsidR="00907206">
        <w:rPr>
          <w:rFonts w:eastAsia="Calibri Light" w:cs="Calibri Light"/>
        </w:rPr>
        <w:t xml:space="preserve"> </w:t>
      </w:r>
      <w:r w:rsidR="00BC7819" w:rsidRPr="0067228E">
        <w:rPr>
          <w:rFonts w:eastAsia="Calibri Light" w:cs="Calibri Light"/>
        </w:rPr>
        <w:t xml:space="preserve">help </w:t>
      </w:r>
      <w:r w:rsidR="00BC7819" w:rsidRPr="23C45E5C">
        <w:rPr>
          <w:rFonts w:eastAsia="Calibri Light" w:cs="Calibri Light"/>
        </w:rPr>
        <w:t>suppliers and manufacturers</w:t>
      </w:r>
      <w:r w:rsidR="00BC7819" w:rsidRPr="0067228E">
        <w:rPr>
          <w:rFonts w:eastAsia="Calibri Light" w:cs="Calibri Light"/>
        </w:rPr>
        <w:t xml:space="preserve"> understand and meet their obligations</w:t>
      </w:r>
      <w:r w:rsidR="00BC7819">
        <w:rPr>
          <w:rFonts w:eastAsia="Calibri Light" w:cs="Calibri Light"/>
        </w:rPr>
        <w:t xml:space="preserve"> (Option 2</w:t>
      </w:r>
      <w:r w:rsidR="009F079C">
        <w:rPr>
          <w:rFonts w:eastAsia="Calibri Light" w:cs="Calibri Light"/>
        </w:rPr>
        <w:t xml:space="preserve"> </w:t>
      </w:r>
      <w:r w:rsidR="00516B76">
        <w:rPr>
          <w:rFonts w:eastAsia="Calibri Light" w:cs="Calibri Light"/>
        </w:rPr>
        <w:t>in Part A and B</w:t>
      </w:r>
      <w:r w:rsidR="00BC7819">
        <w:rPr>
          <w:rFonts w:eastAsia="Calibri Light" w:cs="Calibri Light"/>
        </w:rPr>
        <w:t>)</w:t>
      </w:r>
      <w:r w:rsidR="00BC7819" w:rsidRPr="0067228E">
        <w:rPr>
          <w:rFonts w:eastAsia="Calibri Light" w:cs="Calibri Light"/>
        </w:rPr>
        <w:t>.</w:t>
      </w:r>
    </w:p>
    <w:p w14:paraId="3A5D834E" w14:textId="1522D989" w:rsidR="008D7735" w:rsidRDefault="008D7735" w:rsidP="0084455B">
      <w:r w:rsidRPr="003F0DC1">
        <w:rPr>
          <w:rFonts w:eastAsiaTheme="minorEastAsia"/>
        </w:rPr>
        <w:lastRenderedPageBreak/>
        <w:t xml:space="preserve">The total cost of implementing </w:t>
      </w:r>
      <w:r w:rsidR="00957158" w:rsidRPr="003F0DC1">
        <w:t xml:space="preserve">civil pecuniary penalties and enforcement options for both </w:t>
      </w:r>
      <w:r w:rsidRPr="003F0DC1">
        <w:rPr>
          <w:rFonts w:eastAsiaTheme="minorEastAsia"/>
        </w:rPr>
        <w:t xml:space="preserve">consumer guarantees </w:t>
      </w:r>
      <w:r w:rsidR="00957158" w:rsidRPr="003F0DC1">
        <w:rPr>
          <w:rFonts w:eastAsiaTheme="minorEastAsia"/>
        </w:rPr>
        <w:t xml:space="preserve">and supplier indemnification </w:t>
      </w:r>
      <w:r w:rsidR="005C3FD3" w:rsidRPr="003F0DC1">
        <w:rPr>
          <w:rFonts w:eastAsiaTheme="minorEastAsia"/>
        </w:rPr>
        <w:t>is expected to</w:t>
      </w:r>
      <w:r w:rsidRPr="003F0DC1">
        <w:rPr>
          <w:rFonts w:eastAsiaTheme="minorEastAsia"/>
        </w:rPr>
        <w:t xml:space="preserve"> be fully offset by the total benefits</w:t>
      </w:r>
      <w:r w:rsidR="0092372E" w:rsidRPr="003F0DC1">
        <w:rPr>
          <w:rFonts w:eastAsiaTheme="minorEastAsia"/>
        </w:rPr>
        <w:t xml:space="preserve">. </w:t>
      </w:r>
      <w:r w:rsidR="00FC1B80">
        <w:rPr>
          <w:rFonts w:eastAsiaTheme="minorEastAsia"/>
        </w:rPr>
        <w:t xml:space="preserve">Based on </w:t>
      </w:r>
      <w:r w:rsidR="00724899">
        <w:rPr>
          <w:rFonts w:eastAsiaTheme="minorEastAsia"/>
        </w:rPr>
        <w:t>an</w:t>
      </w:r>
      <w:r w:rsidR="00FC1B80">
        <w:rPr>
          <w:rFonts w:eastAsiaTheme="minorEastAsia"/>
        </w:rPr>
        <w:t xml:space="preserve"> initial analysis by </w:t>
      </w:r>
      <w:r w:rsidR="00FE682E">
        <w:rPr>
          <w:rFonts w:eastAsiaTheme="minorEastAsia"/>
        </w:rPr>
        <w:t>Deloitte</w:t>
      </w:r>
      <w:r w:rsidR="00FE682E" w:rsidRPr="00913F9A">
        <w:t xml:space="preserve"> Access Economics</w:t>
      </w:r>
      <w:r w:rsidR="00FE682E">
        <w:t xml:space="preserve"> (Deloitte)</w:t>
      </w:r>
      <w:r w:rsidR="00EC7639">
        <w:t xml:space="preserve"> in</w:t>
      </w:r>
      <w:r w:rsidR="00424071">
        <w:t xml:space="preserve"> December</w:t>
      </w:r>
      <w:r w:rsidR="00EC7639">
        <w:t xml:space="preserve"> 202</w:t>
      </w:r>
      <w:r w:rsidR="0083478D">
        <w:t>0</w:t>
      </w:r>
      <w:r w:rsidR="00FC1B80">
        <w:rPr>
          <w:rFonts w:eastAsiaTheme="minorEastAsia"/>
        </w:rPr>
        <w:t>, t</w:t>
      </w:r>
      <w:r w:rsidR="0092372E" w:rsidRPr="003F0DC1">
        <w:rPr>
          <w:rFonts w:eastAsiaTheme="minorEastAsia"/>
        </w:rPr>
        <w:t>here would be</w:t>
      </w:r>
      <w:r w:rsidRPr="003F0DC1">
        <w:rPr>
          <w:rFonts w:eastAsiaTheme="minorEastAsia"/>
        </w:rPr>
        <w:t xml:space="preserve"> a net benefit o</w:t>
      </w:r>
      <w:r w:rsidRPr="006E0BB6">
        <w:rPr>
          <w:rFonts w:eastAsiaTheme="minorEastAsia"/>
        </w:rPr>
        <w:t xml:space="preserve">f </w:t>
      </w:r>
      <w:r w:rsidRPr="00F16F7F">
        <w:rPr>
          <w:rFonts w:eastAsiaTheme="minorEastAsia"/>
        </w:rPr>
        <w:t>$4.6 billion</w:t>
      </w:r>
      <w:r w:rsidR="001C2CEB" w:rsidRPr="006E0BB6">
        <w:rPr>
          <w:rFonts w:eastAsiaTheme="minorEastAsia"/>
        </w:rPr>
        <w:t xml:space="preserve"> </w:t>
      </w:r>
      <w:r w:rsidR="00A009A6">
        <w:rPr>
          <w:rFonts w:eastAsiaTheme="minorEastAsia"/>
        </w:rPr>
        <w:t xml:space="preserve">for consumer guarantees and </w:t>
      </w:r>
      <w:r w:rsidR="00E176B9" w:rsidRPr="00F16F7F">
        <w:t>$194 million</w:t>
      </w:r>
      <w:r w:rsidR="00A009A6">
        <w:t xml:space="preserve"> for supplier</w:t>
      </w:r>
      <w:r w:rsidR="000A59A9">
        <w:t xml:space="preserve"> indemnification</w:t>
      </w:r>
      <w:r w:rsidR="006E0BB6">
        <w:rPr>
          <w:rFonts w:eastAsiaTheme="minorEastAsia"/>
        </w:rPr>
        <w:t xml:space="preserve"> </w:t>
      </w:r>
      <w:r w:rsidRPr="003F0DC1">
        <w:rPr>
          <w:rFonts w:eastAsiaTheme="minorEastAsia"/>
        </w:rPr>
        <w:t xml:space="preserve">in </w:t>
      </w:r>
      <w:r w:rsidR="00753ADC" w:rsidRPr="003F0DC1">
        <w:rPr>
          <w:rFonts w:eastAsiaTheme="minorEastAsia"/>
        </w:rPr>
        <w:t>net present value</w:t>
      </w:r>
      <w:r w:rsidR="009F25DD" w:rsidRPr="003F0DC1">
        <w:rPr>
          <w:rFonts w:eastAsiaTheme="minorEastAsia"/>
        </w:rPr>
        <w:t xml:space="preserve"> (</w:t>
      </w:r>
      <w:r w:rsidRPr="003F0DC1">
        <w:rPr>
          <w:rFonts w:eastAsiaTheme="minorEastAsia"/>
        </w:rPr>
        <w:t>NPV</w:t>
      </w:r>
      <w:r w:rsidR="009F25DD" w:rsidRPr="003F0DC1">
        <w:rPr>
          <w:rFonts w:eastAsiaTheme="minorEastAsia"/>
        </w:rPr>
        <w:t>)</w:t>
      </w:r>
      <w:r w:rsidRPr="003F0DC1">
        <w:rPr>
          <w:rFonts w:eastAsiaTheme="minorEastAsia"/>
        </w:rPr>
        <w:t xml:space="preserve"> terms over 10 years to 2031.</w:t>
      </w:r>
      <w:r w:rsidR="005511EF" w:rsidRPr="001A3459">
        <w:rPr>
          <w:rStyle w:val="FootnoteReference"/>
          <w:rFonts w:eastAsiaTheme="minorEastAsia"/>
          <w:vertAlign w:val="superscript"/>
        </w:rPr>
        <w:footnoteReference w:id="2"/>
      </w:r>
      <w:r w:rsidR="0031293C" w:rsidRPr="00E976C6">
        <w:rPr>
          <w:rFonts w:eastAsiaTheme="minorEastAsia"/>
          <w:vertAlign w:val="superscript"/>
        </w:rPr>
        <w:t xml:space="preserve"> </w:t>
      </w:r>
      <w:r w:rsidR="0031293C">
        <w:rPr>
          <w:rFonts w:eastAsiaTheme="minorEastAsia"/>
        </w:rPr>
        <w:t xml:space="preserve">Treasury analysis </w:t>
      </w:r>
      <w:r w:rsidR="00A46DE7">
        <w:rPr>
          <w:rFonts w:eastAsiaTheme="minorEastAsia"/>
        </w:rPr>
        <w:t xml:space="preserve">undertaken to update </w:t>
      </w:r>
      <w:r w:rsidR="00F26304">
        <w:rPr>
          <w:rFonts w:eastAsiaTheme="minorEastAsia"/>
        </w:rPr>
        <w:t>figures for 2025</w:t>
      </w:r>
      <w:r w:rsidR="005A0A18">
        <w:rPr>
          <w:rFonts w:eastAsiaTheme="minorEastAsia"/>
        </w:rPr>
        <w:t> </w:t>
      </w:r>
      <w:r w:rsidR="002E148C">
        <w:rPr>
          <w:rFonts w:eastAsiaTheme="minorEastAsia"/>
        </w:rPr>
        <w:t xml:space="preserve">indicate a net benefit of </w:t>
      </w:r>
      <w:r w:rsidR="00B348AF">
        <w:rPr>
          <w:rFonts w:eastAsiaTheme="minorEastAsia"/>
        </w:rPr>
        <w:t>$5.3 billion for consumer guarantees and $</w:t>
      </w:r>
      <w:r w:rsidR="00544ED2">
        <w:rPr>
          <w:rFonts w:eastAsiaTheme="minorEastAsia"/>
        </w:rPr>
        <w:t>225</w:t>
      </w:r>
      <w:r w:rsidR="00A534CE">
        <w:rPr>
          <w:rFonts w:eastAsiaTheme="minorEastAsia"/>
        </w:rPr>
        <w:t xml:space="preserve"> million</w:t>
      </w:r>
      <w:r w:rsidR="009D2C38">
        <w:rPr>
          <w:rFonts w:eastAsiaTheme="minorEastAsia"/>
        </w:rPr>
        <w:t xml:space="preserve"> for supplier indemnification in NPV over 10 years to 2035</w:t>
      </w:r>
      <w:r w:rsidR="00336C6B">
        <w:rPr>
          <w:rFonts w:eastAsiaTheme="minorEastAsia"/>
        </w:rPr>
        <w:t xml:space="preserve"> (see A</w:t>
      </w:r>
      <w:r w:rsidR="005408D9">
        <w:rPr>
          <w:rFonts w:eastAsiaTheme="minorEastAsia"/>
        </w:rPr>
        <w:t>ppendix</w:t>
      </w:r>
      <w:r w:rsidR="00336C6B">
        <w:rPr>
          <w:rFonts w:eastAsiaTheme="minorEastAsia"/>
        </w:rPr>
        <w:t xml:space="preserve"> D)</w:t>
      </w:r>
      <w:r w:rsidR="009D2C38">
        <w:rPr>
          <w:rFonts w:eastAsiaTheme="minorEastAsia"/>
        </w:rPr>
        <w:t>.</w:t>
      </w:r>
    </w:p>
    <w:p w14:paraId="77CC5B0D" w14:textId="6F6AEC93" w:rsidR="2E553590" w:rsidRDefault="000E105B" w:rsidP="1C5C7C0A">
      <w:pPr>
        <w:rPr>
          <w:rFonts w:eastAsia="Calibri Light" w:cs="Calibri Light"/>
        </w:rPr>
      </w:pPr>
      <w:r>
        <w:t>M</w:t>
      </w:r>
      <w:r w:rsidR="0084455B">
        <w:t>aking changes to the consumer guarantees regime to improve its clarity and fairness</w:t>
      </w:r>
      <w:r>
        <w:t xml:space="preserve"> is also recommended</w:t>
      </w:r>
      <w:r w:rsidR="27193CE2">
        <w:t xml:space="preserve">. </w:t>
      </w:r>
      <w:r w:rsidR="126CC3E4">
        <w:t xml:space="preserve">This will include </w:t>
      </w:r>
      <w:r w:rsidR="00341393">
        <w:t xml:space="preserve">removing uncertainty around </w:t>
      </w:r>
      <w:r w:rsidR="126CC3E4">
        <w:t xml:space="preserve">what constitutes a </w:t>
      </w:r>
      <w:r w:rsidR="00C07AFF">
        <w:t>‘</w:t>
      </w:r>
      <w:r w:rsidR="126CC3E4">
        <w:t>major failure</w:t>
      </w:r>
      <w:r w:rsidR="00C07AFF">
        <w:t>’</w:t>
      </w:r>
      <w:r w:rsidR="00057DFD">
        <w:t xml:space="preserve"> and </w:t>
      </w:r>
      <w:r w:rsidR="5F33D544">
        <w:t xml:space="preserve">introducing </w:t>
      </w:r>
      <w:r w:rsidR="00585D4B">
        <w:t xml:space="preserve">the ability of suppliers to </w:t>
      </w:r>
      <w:r w:rsidR="5F33D544">
        <w:t>depreciat</w:t>
      </w:r>
      <w:r w:rsidR="00585D4B">
        <w:t xml:space="preserve">e </w:t>
      </w:r>
      <w:r w:rsidR="00937E51">
        <w:t xml:space="preserve">refund amounts </w:t>
      </w:r>
      <w:r w:rsidR="2BA53D76">
        <w:t>when</w:t>
      </w:r>
      <w:r w:rsidR="57188E05">
        <w:t xml:space="preserve"> </w:t>
      </w:r>
      <w:r w:rsidR="007926F0">
        <w:t xml:space="preserve">a </w:t>
      </w:r>
      <w:r w:rsidR="57188E05">
        <w:t>consumer</w:t>
      </w:r>
      <w:r w:rsidR="007926F0">
        <w:t xml:space="preserve"> has </w:t>
      </w:r>
      <w:r w:rsidR="57188E05">
        <w:t>had</w:t>
      </w:r>
      <w:r w:rsidR="5F33D544">
        <w:t xml:space="preserve"> </w:t>
      </w:r>
      <w:r w:rsidR="15503544">
        <w:t>substantial</w:t>
      </w:r>
      <w:r w:rsidR="5F33D544">
        <w:t xml:space="preserve"> trouble</w:t>
      </w:r>
      <w:r w:rsidR="41356C40">
        <w:t>-free</w:t>
      </w:r>
      <w:r w:rsidR="5F33D544">
        <w:t xml:space="preserve"> use of </w:t>
      </w:r>
      <w:r w:rsidR="5872CE5E">
        <w:t>a</w:t>
      </w:r>
      <w:r w:rsidR="5F33D544">
        <w:t xml:space="preserve"> good</w:t>
      </w:r>
      <w:r w:rsidR="00057DFD">
        <w:t xml:space="preserve">. It will also include </w:t>
      </w:r>
      <w:r w:rsidR="00F524C3">
        <w:t>a new 30-day rule to ensure that if a problem arises with a good</w:t>
      </w:r>
      <w:r w:rsidR="00931A5E">
        <w:rPr>
          <w:rFonts w:eastAsia="Calibri Light" w:cs="Calibri Light"/>
        </w:rPr>
        <w:t xml:space="preserve"> </w:t>
      </w:r>
      <w:r w:rsidR="5B56446E" w:rsidRPr="5256930D">
        <w:rPr>
          <w:rFonts w:eastAsia="Calibri Light" w:cs="Calibri Light"/>
        </w:rPr>
        <w:t>within the first 30</w:t>
      </w:r>
      <w:r w:rsidR="00CA4A67">
        <w:rPr>
          <w:rFonts w:eastAsia="Calibri Light" w:cs="Calibri Light"/>
        </w:rPr>
        <w:t> </w:t>
      </w:r>
      <w:r w:rsidR="5B56446E" w:rsidRPr="5256930D">
        <w:rPr>
          <w:rFonts w:eastAsia="Calibri Light" w:cs="Calibri Light"/>
        </w:rPr>
        <w:t xml:space="preserve">days </w:t>
      </w:r>
      <w:r w:rsidR="4EC2549F" w:rsidRPr="79263F9D">
        <w:rPr>
          <w:rFonts w:eastAsia="Calibri Light" w:cs="Calibri Light"/>
        </w:rPr>
        <w:t xml:space="preserve">after </w:t>
      </w:r>
      <w:r w:rsidR="4EC2549F" w:rsidRPr="19339AE9">
        <w:rPr>
          <w:rFonts w:eastAsia="Calibri Light" w:cs="Calibri Light"/>
        </w:rPr>
        <w:t>rec</w:t>
      </w:r>
      <w:r w:rsidR="521F965B" w:rsidRPr="19339AE9">
        <w:rPr>
          <w:rFonts w:eastAsia="Calibri Light" w:cs="Calibri Light"/>
        </w:rPr>
        <w:t>ei</w:t>
      </w:r>
      <w:r w:rsidR="00931A5E">
        <w:rPr>
          <w:rFonts w:eastAsia="Calibri Light" w:cs="Calibri Light"/>
        </w:rPr>
        <w:t>pt</w:t>
      </w:r>
      <w:r w:rsidR="00F81C95">
        <w:rPr>
          <w:rFonts w:eastAsia="Calibri Light" w:cs="Calibri Light"/>
        </w:rPr>
        <w:t>,</w:t>
      </w:r>
      <w:r w:rsidR="4EC2549F" w:rsidRPr="19339AE9">
        <w:rPr>
          <w:rFonts w:eastAsia="Calibri Light" w:cs="Calibri Light"/>
        </w:rPr>
        <w:t xml:space="preserve"> </w:t>
      </w:r>
      <w:r w:rsidR="003C564C">
        <w:rPr>
          <w:rFonts w:eastAsia="Calibri Light" w:cs="Calibri Light"/>
        </w:rPr>
        <w:t>consumers will not be required to prove it has failed</w:t>
      </w:r>
      <w:r w:rsidR="4EC2549F" w:rsidRPr="19339AE9">
        <w:rPr>
          <w:rFonts w:eastAsia="Calibri Light" w:cs="Calibri Light"/>
        </w:rPr>
        <w:t xml:space="preserve"> </w:t>
      </w:r>
      <w:r w:rsidR="00F21306" w:rsidRPr="006641CA">
        <w:rPr>
          <w:rFonts w:eastAsia="Calibri Light" w:cs="Calibri Light"/>
        </w:rPr>
        <w:t xml:space="preserve">a </w:t>
      </w:r>
      <w:r w:rsidR="2E553590" w:rsidRPr="006641CA">
        <w:rPr>
          <w:rFonts w:eastAsia="Calibri Light" w:cs="Calibri Light"/>
        </w:rPr>
        <w:t>consumer guarantee</w:t>
      </w:r>
      <w:r w:rsidR="2E553590" w:rsidRPr="4A86B587">
        <w:rPr>
          <w:rFonts w:eastAsia="Calibri Light" w:cs="Calibri Light"/>
        </w:rPr>
        <w:t>.</w:t>
      </w:r>
      <w:r w:rsidR="00111783">
        <w:rPr>
          <w:rFonts w:eastAsia="Calibri Light" w:cs="Calibri Light"/>
        </w:rPr>
        <w:t xml:space="preserve"> </w:t>
      </w:r>
      <w:r w:rsidR="009F1B31">
        <w:rPr>
          <w:rFonts w:eastAsia="Calibri Light" w:cs="Calibri Light"/>
        </w:rPr>
        <w:t>T</w:t>
      </w:r>
      <w:r w:rsidR="0075627D">
        <w:rPr>
          <w:rFonts w:eastAsia="Calibri Light" w:cs="Calibri Light"/>
        </w:rPr>
        <w:t xml:space="preserve">he economic </w:t>
      </w:r>
      <w:r w:rsidR="00D57D8E">
        <w:rPr>
          <w:rFonts w:eastAsia="Calibri Light" w:cs="Calibri Light"/>
        </w:rPr>
        <w:t>impacts</w:t>
      </w:r>
      <w:r w:rsidR="0075627D">
        <w:rPr>
          <w:rFonts w:eastAsia="Calibri Light" w:cs="Calibri Light"/>
        </w:rPr>
        <w:t xml:space="preserve"> </w:t>
      </w:r>
      <w:r w:rsidR="009F1B31">
        <w:rPr>
          <w:rFonts w:eastAsia="Calibri Light" w:cs="Calibri Light"/>
        </w:rPr>
        <w:t xml:space="preserve">of these recommended </w:t>
      </w:r>
      <w:r w:rsidR="0080793E">
        <w:rPr>
          <w:rFonts w:eastAsia="Calibri Light" w:cs="Calibri Light"/>
        </w:rPr>
        <w:t>improvements</w:t>
      </w:r>
      <w:r w:rsidR="009F1B31">
        <w:rPr>
          <w:rFonts w:eastAsia="Calibri Light" w:cs="Calibri Light"/>
        </w:rPr>
        <w:t xml:space="preserve"> </w:t>
      </w:r>
      <w:r w:rsidR="00DC38B4">
        <w:rPr>
          <w:rFonts w:eastAsia="Calibri Light" w:cs="Calibri Light"/>
        </w:rPr>
        <w:t xml:space="preserve">are </w:t>
      </w:r>
      <w:r w:rsidR="00763270" w:rsidRPr="00763270">
        <w:rPr>
          <w:rFonts w:eastAsia="Calibri Light" w:cs="Calibri Light"/>
        </w:rPr>
        <w:t xml:space="preserve">relatively </w:t>
      </w:r>
      <w:r w:rsidR="0075627D">
        <w:rPr>
          <w:rFonts w:eastAsia="Calibri Light" w:cs="Calibri Light"/>
        </w:rPr>
        <w:t xml:space="preserve">smaller </w:t>
      </w:r>
      <w:r w:rsidR="00763270" w:rsidRPr="00763270">
        <w:rPr>
          <w:rFonts w:eastAsia="Calibri Light" w:cs="Calibri Light"/>
        </w:rPr>
        <w:t>and difficult to isolate or quantify</w:t>
      </w:r>
      <w:r w:rsidR="00B90BC6">
        <w:rPr>
          <w:rFonts w:eastAsia="Calibri Light" w:cs="Calibri Light"/>
        </w:rPr>
        <w:t xml:space="preserve"> </w:t>
      </w:r>
      <w:r w:rsidR="00763270" w:rsidRPr="00763270">
        <w:rPr>
          <w:rFonts w:eastAsia="Calibri Light" w:cs="Calibri Light"/>
        </w:rPr>
        <w:t xml:space="preserve">when considered against the backdrop of </w:t>
      </w:r>
      <w:r w:rsidR="0080793E">
        <w:rPr>
          <w:rFonts w:eastAsia="Calibri Light" w:cs="Calibri Light"/>
        </w:rPr>
        <w:t xml:space="preserve">the </w:t>
      </w:r>
      <w:r w:rsidR="00763270" w:rsidRPr="00763270">
        <w:rPr>
          <w:rFonts w:eastAsia="Calibri Light" w:cs="Calibri Light"/>
        </w:rPr>
        <w:t>more substantial structural shifts</w:t>
      </w:r>
      <w:r w:rsidR="00D74CDC">
        <w:rPr>
          <w:rFonts w:eastAsia="Calibri Light" w:cs="Calibri Light"/>
        </w:rPr>
        <w:t xml:space="preserve"> recommended above</w:t>
      </w:r>
      <w:r w:rsidR="00763270" w:rsidRPr="00763270">
        <w:rPr>
          <w:rFonts w:eastAsia="Calibri Light" w:cs="Calibri Light"/>
        </w:rPr>
        <w:t xml:space="preserve">. </w:t>
      </w:r>
      <w:r w:rsidR="0080793E">
        <w:rPr>
          <w:rFonts w:eastAsia="Calibri Light" w:cs="Calibri Light"/>
        </w:rPr>
        <w:t xml:space="preserve">While they have not all been quantified, the changes </w:t>
      </w:r>
      <w:r w:rsidR="00D33076">
        <w:rPr>
          <w:rFonts w:eastAsia="Calibri Light" w:cs="Calibri Light"/>
        </w:rPr>
        <w:t>will</w:t>
      </w:r>
      <w:r w:rsidR="00763270" w:rsidRPr="00763270">
        <w:rPr>
          <w:rFonts w:eastAsia="Calibri Light" w:cs="Calibri Light"/>
        </w:rPr>
        <w:t xml:space="preserve"> contribute to greater fairness</w:t>
      </w:r>
      <w:r w:rsidR="00D33076">
        <w:rPr>
          <w:rFonts w:eastAsia="Calibri Light" w:cs="Calibri Light"/>
        </w:rPr>
        <w:t xml:space="preserve"> and</w:t>
      </w:r>
      <w:r w:rsidR="00763270" w:rsidRPr="00763270">
        <w:rPr>
          <w:rFonts w:eastAsia="Calibri Light" w:cs="Calibri Light"/>
        </w:rPr>
        <w:t xml:space="preserve"> enhance system equity</w:t>
      </w:r>
      <w:r w:rsidR="00F75660">
        <w:rPr>
          <w:rFonts w:eastAsia="Calibri Light" w:cs="Calibri Light"/>
        </w:rPr>
        <w:t>.</w:t>
      </w:r>
    </w:p>
    <w:p w14:paraId="6A0E3447" w14:textId="3BBED174" w:rsidR="0084455B" w:rsidRDefault="0084455B" w:rsidP="0084455B">
      <w:r>
        <w:t xml:space="preserve">Implementation of </w:t>
      </w:r>
      <w:r w:rsidR="00C80747">
        <w:t xml:space="preserve">the recommended options </w:t>
      </w:r>
      <w:r>
        <w:t xml:space="preserve">will require legislative amendments to the ACL, which will be considered and agreed in consultation with states and territories in accordance with the </w:t>
      </w:r>
      <w:r>
        <w:rPr>
          <w:i/>
          <w:iCs/>
        </w:rPr>
        <w:t>Intergovernmental Agreement for the Australian Consumer Law</w:t>
      </w:r>
      <w:r>
        <w:t xml:space="preserve">. </w:t>
      </w:r>
    </w:p>
    <w:p w14:paraId="7EE87CF3" w14:textId="77777777" w:rsidR="0084455B" w:rsidRPr="00400F25" w:rsidRDefault="0084455B" w:rsidP="0084455B">
      <w:pPr>
        <w:spacing w:before="0" w:after="160" w:line="278" w:lineRule="auto"/>
      </w:pPr>
      <w:r>
        <w:br w:type="page"/>
      </w:r>
    </w:p>
    <w:p w14:paraId="380E664C" w14:textId="77777777" w:rsidR="0084455B" w:rsidRDefault="0084455B" w:rsidP="0084455B">
      <w:pPr>
        <w:pStyle w:val="Heading1"/>
        <w:rPr>
          <w:b/>
          <w:bCs/>
        </w:rPr>
      </w:pPr>
      <w:bookmarkStart w:id="4" w:name="_Toc203644097"/>
      <w:bookmarkStart w:id="5" w:name="_Toc213148738"/>
      <w:r>
        <w:lastRenderedPageBreak/>
        <w:t>Background</w:t>
      </w:r>
      <w:bookmarkEnd w:id="4"/>
      <w:bookmarkEnd w:id="5"/>
    </w:p>
    <w:p w14:paraId="1B773A5E" w14:textId="77777777" w:rsidR="0084455B" w:rsidRDefault="0084455B" w:rsidP="0084455B">
      <w:pPr>
        <w:pStyle w:val="Heading2"/>
      </w:pPr>
      <w:bookmarkStart w:id="6" w:name="_Toc203644098"/>
      <w:bookmarkStart w:id="7" w:name="_Toc213148739"/>
      <w:r>
        <w:t>Context</w:t>
      </w:r>
      <w:bookmarkEnd w:id="6"/>
      <w:bookmarkEnd w:id="7"/>
    </w:p>
    <w:p w14:paraId="50A1FAAB" w14:textId="50B021D0" w:rsidR="00850D31" w:rsidRPr="00850D31" w:rsidRDefault="00850D31" w:rsidP="006C1F7F">
      <w:pPr>
        <w:pStyle w:val="Heading4"/>
      </w:pPr>
      <w:r w:rsidRPr="00850D31">
        <w:t>Consumer guarantees</w:t>
      </w:r>
    </w:p>
    <w:p w14:paraId="4806E9EF" w14:textId="3826A50D" w:rsidR="0084455B" w:rsidRDefault="0084455B" w:rsidP="0084455B">
      <w:r>
        <w:t>The ACL contains a basic set of guarantees for consumers who buy goods and services from suppliers, importers and manufacturers</w:t>
      </w:r>
      <w:r w:rsidR="0006505F">
        <w:t xml:space="preserve"> who engage in trade or commerce </w:t>
      </w:r>
      <w:r w:rsidR="0006505F" w:rsidRPr="0006505F">
        <w:t xml:space="preserve">within Australia, or between Australia and places outside </w:t>
      </w:r>
      <w:r w:rsidR="0006505F">
        <w:t xml:space="preserve">of </w:t>
      </w:r>
      <w:r w:rsidR="0006505F" w:rsidRPr="0006505F">
        <w:t>Australia</w:t>
      </w:r>
      <w:r>
        <w:t xml:space="preserve">. These rights are known as consumer guarantees. </w:t>
      </w:r>
    </w:p>
    <w:p w14:paraId="06C0E601" w14:textId="71E21D04" w:rsidR="00914C93" w:rsidRPr="007608A2" w:rsidRDefault="00914C93" w:rsidP="4D50C299">
      <w:r w:rsidRPr="00914C93">
        <w:t>The protections provided by the consumer guarantees are available to ‘consumers</w:t>
      </w:r>
      <w:r w:rsidR="006D21B6">
        <w:t>’</w:t>
      </w:r>
      <w:r w:rsidRPr="00914C93">
        <w:t>.</w:t>
      </w:r>
      <w:r w:rsidR="004B4B96" w:rsidRPr="00F52318">
        <w:rPr>
          <w:rStyle w:val="FootnoteReference"/>
          <w:vertAlign w:val="superscript"/>
        </w:rPr>
        <w:footnoteReference w:id="3"/>
      </w:r>
      <w:r w:rsidR="004B4B96">
        <w:rPr>
          <w:vertAlign w:val="superscript"/>
        </w:rPr>
        <w:t xml:space="preserve"> </w:t>
      </w:r>
      <w:r w:rsidRPr="00914C93">
        <w:t>A purchaser will be a consumer for the purpose of the transaction if they purchase goods and services for personal, domestic, or household use</w:t>
      </w:r>
      <w:r w:rsidR="00B9363A">
        <w:t>.</w:t>
      </w:r>
      <w:r w:rsidR="001B0FBD" w:rsidRPr="00C93DCC">
        <w:rPr>
          <w:rStyle w:val="FootnoteReference"/>
          <w:vertAlign w:val="superscript"/>
        </w:rPr>
        <w:footnoteReference w:id="4"/>
      </w:r>
      <w:r w:rsidRPr="00914C93">
        <w:t xml:space="preserve"> In other instances, individuals or businesses will be considered a consumer for the purposes of the transaction because their purchases do not exceed a threshold of $100,000 (subject to other requirements).</w:t>
      </w:r>
      <w:r w:rsidR="00253981" w:rsidRPr="00F52318">
        <w:rPr>
          <w:rStyle w:val="FootnoteReference"/>
          <w:vertAlign w:val="superscript"/>
        </w:rPr>
        <w:footnoteReference w:id="5"/>
      </w:r>
      <w:r w:rsidRPr="00914C93">
        <w:t xml:space="preserve"> </w:t>
      </w:r>
    </w:p>
    <w:p w14:paraId="4C496218" w14:textId="65CF7FBD" w:rsidR="0084455B" w:rsidRDefault="0084455B" w:rsidP="00237056">
      <w:r>
        <w:t>If a product or service fails to meet a consumer guarantee (a ‘failure’), the consumer</w:t>
      </w:r>
      <w:r w:rsidRPr="00D610A4">
        <w:rPr>
          <w:rStyle w:val="FootnoteReference"/>
          <w:vertAlign w:val="superscript"/>
        </w:rPr>
        <w:footnoteReference w:id="6"/>
      </w:r>
      <w:r w:rsidRPr="00D610A4">
        <w:rPr>
          <w:vertAlign w:val="superscript"/>
        </w:rPr>
        <w:t xml:space="preserve"> </w:t>
      </w:r>
      <w:r>
        <w:t xml:space="preserve">will be entitled to a remedy from a supplier, such as a refund, repair, replacement, compensation or cancellation of contract, depending on the type of failure. Consumers may also have a right to claim compensation for consequential loss or damage that is reasonably foreseeable and caused by the failure to meet the consumer guarantee. </w:t>
      </w:r>
    </w:p>
    <w:p w14:paraId="36451E9E" w14:textId="0A80079C" w:rsidR="0084455B" w:rsidRDefault="0084455B" w:rsidP="0084455B">
      <w:r>
        <w:t xml:space="preserve">The ACL also provides that manufacturers are liable for indemnifying suppliers for the cost of providing the consumer with a remedy where the manufacturer is </w:t>
      </w:r>
      <w:r w:rsidR="527A3FE2">
        <w:t>responsible</w:t>
      </w:r>
      <w:r>
        <w:t xml:space="preserve"> for the consumer guarantees failure.</w:t>
      </w:r>
    </w:p>
    <w:p w14:paraId="234F7662" w14:textId="034A21F2" w:rsidR="00255898" w:rsidRPr="00906CA0" w:rsidRDefault="00850D31" w:rsidP="00255898">
      <w:r>
        <w:t xml:space="preserve">The statutory consumer guarantees were </w:t>
      </w:r>
      <w:r w:rsidRPr="003F0DC1">
        <w:t>introduced in 201</w:t>
      </w:r>
      <w:r w:rsidR="0050440C" w:rsidRPr="003F0DC1">
        <w:t>1</w:t>
      </w:r>
      <w:r w:rsidRPr="003F0DC1">
        <w:t xml:space="preserve"> with the ACL</w:t>
      </w:r>
      <w:r w:rsidR="007A33F0" w:rsidRPr="003F0DC1">
        <w:t>,</w:t>
      </w:r>
      <w:r w:rsidRPr="003F0DC1">
        <w:t xml:space="preserve"> to replace implied conditions and warranties from the </w:t>
      </w:r>
      <w:r w:rsidRPr="003F0DC1">
        <w:rPr>
          <w:i/>
          <w:iCs/>
        </w:rPr>
        <w:t>Trade Practices Act 1974</w:t>
      </w:r>
      <w:r w:rsidRPr="003F0DC1">
        <w:t xml:space="preserve"> (TP Act) and State a</w:t>
      </w:r>
      <w:r>
        <w:t>nd Territory Fair Trading Acts. As implied warranties</w:t>
      </w:r>
      <w:r w:rsidR="008502A5">
        <w:t>,</w:t>
      </w:r>
      <w:r>
        <w:t xml:space="preserve"> under the TP Act</w:t>
      </w:r>
      <w:r w:rsidR="00A12993">
        <w:t>,</w:t>
      </w:r>
      <w:r>
        <w:t xml:space="preserve"> consumers were expected to enforce their rights in tribunals or courts as breaches of contract</w:t>
      </w:r>
      <w:r w:rsidR="005C3B59">
        <w:t xml:space="preserve">. When statutory rights replaced </w:t>
      </w:r>
      <w:r w:rsidR="00DC2AE4">
        <w:t>these implied conditions and warranties</w:t>
      </w:r>
      <w:r w:rsidR="00A81DFF">
        <w:t>,</w:t>
      </w:r>
      <w:r w:rsidR="00DC2AE4">
        <w:t xml:space="preserve"> </w:t>
      </w:r>
      <w:r w:rsidR="00FC72E7">
        <w:t>they also were frame</w:t>
      </w:r>
      <w:r w:rsidR="00FC1567">
        <w:t xml:space="preserve">d </w:t>
      </w:r>
      <w:r w:rsidR="00FC72E7">
        <w:t xml:space="preserve">as private rights </w:t>
      </w:r>
      <w:r w:rsidR="00255898">
        <w:t xml:space="preserve">enforceable by the impacted consumers or suppliers, rather than being framed as civil prohibitions </w:t>
      </w:r>
      <w:r w:rsidR="00FC1567">
        <w:t>with penalties</w:t>
      </w:r>
      <w:r w:rsidR="00255898">
        <w:t xml:space="preserve">. </w:t>
      </w:r>
    </w:p>
    <w:p w14:paraId="32C7EE7A" w14:textId="69BEACB7" w:rsidR="00850D31" w:rsidRPr="00850D31" w:rsidRDefault="00850D31" w:rsidP="006C1F7F">
      <w:pPr>
        <w:pStyle w:val="Heading4"/>
      </w:pPr>
      <w:r w:rsidRPr="00850D31">
        <w:t>ACL enforcement</w:t>
      </w:r>
    </w:p>
    <w:p w14:paraId="17D90270" w14:textId="77777777" w:rsidR="00935370" w:rsidRDefault="00DE6902" w:rsidP="00DE6902">
      <w:r w:rsidRPr="00DE6902">
        <w:t xml:space="preserve">The ACL is enforced by the ACCC and state and territory consumer protection agencies (collectively, the ACL regulators) on a ‘one law, multiple regulators’ model. Each ACL regulator has a compliance and enforcement policy which details the compliance and enforcement powers and tools available to them under the ACL and supporting legislation. These include court action, infringement notices, enforceable undertakings, administrative resolutions, guidance and education, formal written warnings to a business, dispute resolution, and public warnings or other public statements. </w:t>
      </w:r>
    </w:p>
    <w:p w14:paraId="718432C1" w14:textId="7F588109" w:rsidR="00935370" w:rsidRDefault="00DE6902" w:rsidP="0084455B">
      <w:r w:rsidRPr="00DE6902">
        <w:t xml:space="preserve">ACL regulators take proportionate action when enforcing the law and may take compliance and enforcement action where they have reasonable grounds to believe that a business has contravened certain consumer protection provisions. </w:t>
      </w:r>
      <w:r w:rsidR="00C4083E">
        <w:t>Noting</w:t>
      </w:r>
      <w:r w:rsidR="00071370">
        <w:t xml:space="preserve"> </w:t>
      </w:r>
      <w:r w:rsidR="00C4083E">
        <w:t>that</w:t>
      </w:r>
      <w:r w:rsidR="00071370">
        <w:t>,</w:t>
      </w:r>
      <w:r w:rsidR="00C4083E">
        <w:t xml:space="preserve"> unlike many </w:t>
      </w:r>
      <w:r w:rsidR="00071370">
        <w:t xml:space="preserve">provisions in </w:t>
      </w:r>
      <w:r w:rsidR="00C4083E">
        <w:t>the ACL</w:t>
      </w:r>
      <w:r w:rsidR="00071370">
        <w:t>,</w:t>
      </w:r>
      <w:r w:rsidR="00C4083E">
        <w:t xml:space="preserve"> such as false </w:t>
      </w:r>
      <w:r w:rsidR="00476D39">
        <w:t>or</w:t>
      </w:r>
      <w:r w:rsidR="00C4083E">
        <w:t xml:space="preserve"> misleading representations</w:t>
      </w:r>
      <w:r w:rsidR="00301CA8">
        <w:t xml:space="preserve">, </w:t>
      </w:r>
      <w:r w:rsidR="00D875EF">
        <w:t xml:space="preserve">the </w:t>
      </w:r>
      <w:r w:rsidR="002D071A">
        <w:t>C</w:t>
      </w:r>
      <w:r w:rsidR="002D071A" w:rsidRPr="00CD0F4F">
        <w:t xml:space="preserve">onsumer </w:t>
      </w:r>
      <w:r w:rsidR="002D071A">
        <w:t>G</w:t>
      </w:r>
      <w:r w:rsidR="002D071A" w:rsidRPr="00CD0F4F">
        <w:t xml:space="preserve">uarantees and </w:t>
      </w:r>
      <w:r w:rsidR="002D071A">
        <w:t>S</w:t>
      </w:r>
      <w:r w:rsidR="002D071A" w:rsidRPr="00CD0F4F">
        <w:t xml:space="preserve">upplier </w:t>
      </w:r>
      <w:r w:rsidR="002D071A">
        <w:t>I</w:t>
      </w:r>
      <w:r w:rsidR="002D071A" w:rsidRPr="00CD0F4F">
        <w:t xml:space="preserve">ndemnification </w:t>
      </w:r>
      <w:r w:rsidR="002D071A">
        <w:t>(CGSI)</w:t>
      </w:r>
      <w:r w:rsidR="00D875EF">
        <w:t xml:space="preserve"> provisions are framed as private rights enforceable by the impacted consumer or supplier, rather than </w:t>
      </w:r>
      <w:r w:rsidR="00D875EF">
        <w:lastRenderedPageBreak/>
        <w:t xml:space="preserve">being framed as </w:t>
      </w:r>
      <w:r w:rsidR="000F4662">
        <w:t xml:space="preserve">civil </w:t>
      </w:r>
      <w:r w:rsidR="00D875EF">
        <w:t xml:space="preserve">prohibitions in the ACL. </w:t>
      </w:r>
      <w:r w:rsidR="00071370">
        <w:t>This limits options available to ACL regulators</w:t>
      </w:r>
      <w:r w:rsidR="0024674F">
        <w:t xml:space="preserve"> in responding to CGSI issues</w:t>
      </w:r>
      <w:r w:rsidR="003E0CB7">
        <w:t>.</w:t>
      </w:r>
    </w:p>
    <w:p w14:paraId="14B45C75" w14:textId="07C5ACFB" w:rsidR="0084455B" w:rsidRDefault="0084455B" w:rsidP="0084455B">
      <w:pPr>
        <w:pStyle w:val="Heading2"/>
      </w:pPr>
      <w:bookmarkStart w:id="8" w:name="_Toc203644099"/>
      <w:bookmarkStart w:id="9" w:name="_Toc213148740"/>
      <w:r>
        <w:t xml:space="preserve">About this </w:t>
      </w:r>
      <w:r w:rsidR="00625E9D">
        <w:t xml:space="preserve">Decision </w:t>
      </w:r>
      <w:r w:rsidR="00857AA2">
        <w:t>Regulation Impact Statement (</w:t>
      </w:r>
      <w:r w:rsidR="00625E9D">
        <w:t>RIS</w:t>
      </w:r>
      <w:bookmarkEnd w:id="8"/>
      <w:r w:rsidR="00857AA2">
        <w:t>)</w:t>
      </w:r>
      <w:bookmarkEnd w:id="9"/>
    </w:p>
    <w:p w14:paraId="664BABCD" w14:textId="753EE20F" w:rsidR="0084455B" w:rsidRDefault="0084455B" w:rsidP="0084455B">
      <w:r>
        <w:t xml:space="preserve">In 2021, the previous government undertook consultation on a range of options to improve the effectiveness of the </w:t>
      </w:r>
      <w:r w:rsidRPr="00CD0F4F">
        <w:t xml:space="preserve">CGSI </w:t>
      </w:r>
      <w:r>
        <w:t xml:space="preserve">provisions. The regulation impact statement </w:t>
      </w:r>
      <w:hyperlink r:id="rId23" w:history="1">
        <w:r w:rsidRPr="00CB45E3">
          <w:rPr>
            <w:rStyle w:val="Hyperlink"/>
            <w:rFonts w:eastAsiaTheme="majorEastAsia"/>
            <w:i/>
            <w:iCs/>
          </w:rPr>
          <w:t>Improving the effectiveness of the consumer guarantee and supplier indemnification provisions under the Australian Consumer Law</w:t>
        </w:r>
      </w:hyperlink>
      <w:r>
        <w:t xml:space="preserve"> sought stakeholder feedback on the relative impact of:</w:t>
      </w:r>
    </w:p>
    <w:p w14:paraId="000AB344" w14:textId="77777777" w:rsidR="0084455B" w:rsidRPr="00A41F4F" w:rsidRDefault="0084455B" w:rsidP="0084455B">
      <w:pPr>
        <w:pStyle w:val="Bullet"/>
      </w:pPr>
      <w:r w:rsidRPr="00A41F4F">
        <w:t>maintaining the status quo</w:t>
      </w:r>
    </w:p>
    <w:p w14:paraId="358BD85F" w14:textId="77777777" w:rsidR="0084455B" w:rsidRPr="00A41F4F" w:rsidRDefault="0084455B" w:rsidP="0084455B">
      <w:pPr>
        <w:pStyle w:val="Bullet"/>
      </w:pPr>
      <w:r w:rsidRPr="00A41F4F">
        <w:t>a 3-month education and guidance campaign to improve consumers</w:t>
      </w:r>
      <w:r>
        <w:t>’</w:t>
      </w:r>
      <w:r w:rsidRPr="00A41F4F">
        <w:t xml:space="preserve"> and businesses</w:t>
      </w:r>
      <w:r>
        <w:t>’</w:t>
      </w:r>
      <w:r w:rsidRPr="00A41F4F">
        <w:t xml:space="preserve"> knowledge of the CGSI provisions</w:t>
      </w:r>
    </w:p>
    <w:p w14:paraId="50F895D8" w14:textId="0CF504AD" w:rsidR="0084455B" w:rsidRPr="00A41F4F" w:rsidRDefault="0084455B" w:rsidP="0084455B">
      <w:pPr>
        <w:pStyle w:val="Bullet"/>
      </w:pPr>
      <w:r w:rsidRPr="00A41F4F">
        <w:t xml:space="preserve">the introduction of </w:t>
      </w:r>
      <w:r w:rsidRPr="002D61A9">
        <w:t>civil prohibitions and penalties</w:t>
      </w:r>
      <w:r w:rsidRPr="00A41F4F">
        <w:t xml:space="preserve"> to:</w:t>
      </w:r>
    </w:p>
    <w:p w14:paraId="6B996512" w14:textId="77777777" w:rsidR="0084455B" w:rsidRPr="00ED5553" w:rsidRDefault="0084455B" w:rsidP="0084455B">
      <w:pPr>
        <w:pStyle w:val="Dash"/>
      </w:pPr>
      <w:r w:rsidRPr="00ED5553">
        <w:t>prohibit suppliers from refusing to provide a remedy specified by the consumer for a major failure under the consumer guarantees</w:t>
      </w:r>
    </w:p>
    <w:p w14:paraId="76C74910" w14:textId="77777777" w:rsidR="0084455B" w:rsidRPr="00ED5553" w:rsidRDefault="0084455B" w:rsidP="0084455B">
      <w:pPr>
        <w:pStyle w:val="Dash"/>
      </w:pPr>
      <w:r w:rsidRPr="00ED5553">
        <w:t>prohibit manufacturers from not indemnifying suppliers when requested</w:t>
      </w:r>
    </w:p>
    <w:p w14:paraId="564AEFCF" w14:textId="77777777" w:rsidR="0084455B" w:rsidRPr="00ED5553" w:rsidRDefault="0084455B" w:rsidP="0084455B">
      <w:pPr>
        <w:pStyle w:val="Dash"/>
      </w:pPr>
      <w:r w:rsidRPr="00ED5553">
        <w:t>make it unlawful for a manufacturer to retaliate against a supplier for seeking indemnification following a consumer guarantees failure.</w:t>
      </w:r>
    </w:p>
    <w:p w14:paraId="26255C73" w14:textId="77777777" w:rsidR="00CF4718" w:rsidRDefault="0084455B" w:rsidP="0084455B">
      <w:r>
        <w:t xml:space="preserve">Ministers agreed to consider the relative costs and benefits of applying these options across all sectors of the economy </w:t>
      </w:r>
      <w:r w:rsidR="008C4326">
        <w:t>and</w:t>
      </w:r>
      <w:r>
        <w:t xml:space="preserve"> to new motor vehicles only.</w:t>
      </w:r>
    </w:p>
    <w:p w14:paraId="13DEC1ED" w14:textId="75E4C52A" w:rsidR="0084455B" w:rsidRDefault="0084455B" w:rsidP="0084455B">
      <w:r>
        <w:t xml:space="preserve">On 16 October 2024, the former Assistant Treasurer and Minister for Financial Services, the Hon Stephen Jones MP, announced the government would work with </w:t>
      </w:r>
      <w:r w:rsidR="008F1437">
        <w:t>the s</w:t>
      </w:r>
      <w:r w:rsidRPr="00E0495F">
        <w:t>tate</w:t>
      </w:r>
      <w:r w:rsidR="002B3D6C">
        <w:t>s</w:t>
      </w:r>
      <w:r w:rsidRPr="00E0495F">
        <w:t xml:space="preserve"> and </w:t>
      </w:r>
      <w:r w:rsidR="008F1437">
        <w:t>t</w:t>
      </w:r>
      <w:r w:rsidRPr="00E0495F">
        <w:t>erritor</w:t>
      </w:r>
      <w:r w:rsidR="008F1437">
        <w:t xml:space="preserve">ies </w:t>
      </w:r>
      <w:r w:rsidRPr="00E0495F">
        <w:t xml:space="preserve">and stakeholders to </w:t>
      </w:r>
      <w:r w:rsidR="00143498">
        <w:t xml:space="preserve">strengthen protections for consumers and small </w:t>
      </w:r>
      <w:r w:rsidR="00F541BE">
        <w:t>businesses</w:t>
      </w:r>
      <w:r w:rsidR="007622E1">
        <w:t xml:space="preserve"> under </w:t>
      </w:r>
      <w:r w:rsidRPr="00E0495F">
        <w:t>the CGSI provisions</w:t>
      </w:r>
      <w:r w:rsidR="000341CB">
        <w:t xml:space="preserve">. This included </w:t>
      </w:r>
      <w:r w:rsidR="00FA2FB8">
        <w:t xml:space="preserve">empowering ACL </w:t>
      </w:r>
      <w:r w:rsidR="00B201FA">
        <w:t>regulators</w:t>
      </w:r>
      <w:r w:rsidR="00FA2FB8">
        <w:t xml:space="preserve"> to issue infringement notices or pursue </w:t>
      </w:r>
      <w:r w:rsidR="00104C4C">
        <w:t>penalties</w:t>
      </w:r>
      <w:r w:rsidR="0093448C">
        <w:t>.</w:t>
      </w:r>
      <w:r w:rsidR="00B201FA" w:rsidRPr="0093448C">
        <w:rPr>
          <w:rStyle w:val="FootnoteReference"/>
          <w:vertAlign w:val="superscript"/>
        </w:rPr>
        <w:footnoteReference w:id="7"/>
      </w:r>
    </w:p>
    <w:p w14:paraId="63C25FE3" w14:textId="7F4AAACB" w:rsidR="0084455B" w:rsidRDefault="00E6755D" w:rsidP="0084455B">
      <w:r>
        <w:t>C</w:t>
      </w:r>
      <w:r w:rsidR="0084455B">
        <w:t xml:space="preserve">onsultation </w:t>
      </w:r>
      <w:r w:rsidR="003F5527">
        <w:t>occurred</w:t>
      </w:r>
      <w:r w:rsidR="0084455B">
        <w:t xml:space="preserve"> </w:t>
      </w:r>
      <w:r w:rsidR="00AA685C">
        <w:t xml:space="preserve">between </w:t>
      </w:r>
      <w:r w:rsidR="0084455B">
        <w:t xml:space="preserve">16 October to 14 November 2024 to seek stakeholder feedback on the design of proposed new </w:t>
      </w:r>
      <w:r w:rsidR="0032023B">
        <w:t xml:space="preserve">civil </w:t>
      </w:r>
      <w:r w:rsidR="00042DC5">
        <w:t xml:space="preserve">prohibitions and </w:t>
      </w:r>
      <w:r w:rsidR="00934D95">
        <w:t>penalties</w:t>
      </w:r>
      <w:r>
        <w:t>. This consultation was initiated</w:t>
      </w:r>
      <w:r w:rsidR="00934D95">
        <w:t xml:space="preserve"> </w:t>
      </w:r>
      <w:r w:rsidR="0084455B">
        <w:t xml:space="preserve">to ensure that any proposed enforcement </w:t>
      </w:r>
      <w:r w:rsidR="00FB36E2" w:rsidRPr="002B169B">
        <w:t>options</w:t>
      </w:r>
      <w:r w:rsidR="0084455B">
        <w:t xml:space="preserve"> </w:t>
      </w:r>
      <w:r w:rsidR="00AA685C">
        <w:t xml:space="preserve">being considered were </w:t>
      </w:r>
      <w:r w:rsidR="0084455B">
        <w:t xml:space="preserve">both proportionate and effective in ensuring that </w:t>
      </w:r>
      <w:r w:rsidR="0084455B" w:rsidRPr="00D21617">
        <w:t>consumers and businesses can access the remedies they are entitled</w:t>
      </w:r>
      <w:r w:rsidR="0084455B">
        <w:t>.</w:t>
      </w:r>
    </w:p>
    <w:p w14:paraId="47E07ED4" w14:textId="6CF02E91" w:rsidR="007555C7" w:rsidRDefault="0084455B" w:rsidP="00DA4DB6">
      <w:r w:rsidRPr="009A3114">
        <w:t xml:space="preserve">This </w:t>
      </w:r>
      <w:r w:rsidR="00486266">
        <w:t>Decision RIS</w:t>
      </w:r>
      <w:r w:rsidR="008B3F1C">
        <w:t xml:space="preserve"> </w:t>
      </w:r>
      <w:r w:rsidR="00165642">
        <w:t>assesses</w:t>
      </w:r>
      <w:r w:rsidRPr="009A3114">
        <w:t xml:space="preserve"> the impact of the government’s proposal to introduce civil penalties and </w:t>
      </w:r>
      <w:r w:rsidR="00675F93" w:rsidRPr="009A3114">
        <w:t xml:space="preserve">enforcement </w:t>
      </w:r>
      <w:r w:rsidR="00AF23EE" w:rsidRPr="009A3114">
        <w:t>options</w:t>
      </w:r>
      <w:r w:rsidRPr="009A3114">
        <w:t xml:space="preserve"> to improve the effectiveness of the CGSI regime.</w:t>
      </w:r>
      <w:r w:rsidR="00913F9A" w:rsidRPr="00913F9A">
        <w:t xml:space="preserve"> </w:t>
      </w:r>
      <w:r w:rsidR="00E96D26">
        <w:t xml:space="preserve">The policy options and analyses presented in this Decision RIS </w:t>
      </w:r>
      <w:r w:rsidR="003D4108">
        <w:t xml:space="preserve">were </w:t>
      </w:r>
      <w:r w:rsidR="00E96D26">
        <w:t xml:space="preserve">consulted on during the 2021-22 and 2024 consultation process, with some additional matters </w:t>
      </w:r>
      <w:r w:rsidR="00F11DDC">
        <w:t>being considered that arose in</w:t>
      </w:r>
      <w:r w:rsidR="00E96D26">
        <w:t xml:space="preserve"> consultation.</w:t>
      </w:r>
    </w:p>
    <w:p w14:paraId="0647F159" w14:textId="23F94F11" w:rsidR="00D20054" w:rsidRPr="00D20054" w:rsidRDefault="00913F9A" w:rsidP="00D20054">
      <w:r w:rsidRPr="00913F9A">
        <w:t xml:space="preserve">In assessing the potential </w:t>
      </w:r>
      <w:r w:rsidR="00D1052B">
        <w:t>costs and benefits</w:t>
      </w:r>
      <w:r w:rsidRPr="00913F9A">
        <w:t xml:space="preserve"> of each option, this </w:t>
      </w:r>
      <w:r w:rsidR="00634226">
        <w:t>Decision RIS</w:t>
      </w:r>
      <w:r w:rsidRPr="00913F9A">
        <w:t xml:space="preserve"> has been informed by </w:t>
      </w:r>
      <w:r w:rsidR="000E7D8B">
        <w:t xml:space="preserve">a cost benefit </w:t>
      </w:r>
      <w:r w:rsidRPr="00913F9A">
        <w:t xml:space="preserve">analysis </w:t>
      </w:r>
      <w:r w:rsidR="000E7D8B">
        <w:t xml:space="preserve">(CBA) </w:t>
      </w:r>
      <w:r w:rsidRPr="00913F9A">
        <w:t xml:space="preserve">undertaken </w:t>
      </w:r>
      <w:r w:rsidR="00902AAB" w:rsidRPr="00D2608E">
        <w:t xml:space="preserve">in </w:t>
      </w:r>
      <w:r w:rsidR="00424071">
        <w:t xml:space="preserve">December </w:t>
      </w:r>
      <w:r w:rsidR="00902AAB" w:rsidRPr="00D2608E">
        <w:t>202</w:t>
      </w:r>
      <w:r w:rsidR="0083478D">
        <w:t>0</w:t>
      </w:r>
      <w:r w:rsidR="00902AAB" w:rsidRPr="00D2608E">
        <w:t xml:space="preserve"> </w:t>
      </w:r>
      <w:r w:rsidRPr="00D2608E">
        <w:t>by</w:t>
      </w:r>
      <w:r w:rsidRPr="00913F9A">
        <w:t xml:space="preserve"> Deloitte</w:t>
      </w:r>
      <w:r w:rsidRPr="00D20054">
        <w:t>,</w:t>
      </w:r>
      <w:r w:rsidRPr="00913F9A">
        <w:t xml:space="preserve"> who were contracted by the Commonwealth Treasury.</w:t>
      </w:r>
      <w:r w:rsidR="007555C7">
        <w:t xml:space="preserve"> </w:t>
      </w:r>
      <w:r w:rsidR="00087212">
        <w:t>N</w:t>
      </w:r>
      <w:r w:rsidR="00B53E18">
        <w:t>ot</w:t>
      </w:r>
      <w:r w:rsidR="00087212">
        <w:t xml:space="preserve">ing </w:t>
      </w:r>
      <w:r w:rsidR="00B53E18">
        <w:t xml:space="preserve">the passage of time since this analysis was conducted, </w:t>
      </w:r>
      <w:r w:rsidR="00C8453E">
        <w:t>Treasury assesse</w:t>
      </w:r>
      <w:r w:rsidR="000A17CE">
        <w:t xml:space="preserve">s </w:t>
      </w:r>
      <w:r w:rsidR="00C8453E">
        <w:t xml:space="preserve">that the benefit of updating the analysis </w:t>
      </w:r>
      <w:r w:rsidR="000A17CE">
        <w:t xml:space="preserve">does </w:t>
      </w:r>
      <w:r w:rsidR="00C8453E">
        <w:t>not outweigh the cost</w:t>
      </w:r>
      <w:r w:rsidR="002361BB">
        <w:t>,</w:t>
      </w:r>
      <w:r w:rsidR="00C8453E">
        <w:t xml:space="preserve"> in terms of </w:t>
      </w:r>
      <w:r w:rsidR="002C67DA">
        <w:t xml:space="preserve">the </w:t>
      </w:r>
      <w:r w:rsidR="00C8453E">
        <w:t xml:space="preserve">time and resources </w:t>
      </w:r>
      <w:r w:rsidR="00DE311B">
        <w:t>updates would require</w:t>
      </w:r>
      <w:r w:rsidR="002361BB">
        <w:t>,</w:t>
      </w:r>
      <w:r w:rsidR="00DE311B">
        <w:t xml:space="preserve"> </w:t>
      </w:r>
      <w:r w:rsidR="00D206E9">
        <w:t xml:space="preserve">for the purposes of making </w:t>
      </w:r>
      <w:r w:rsidR="00413161">
        <w:t xml:space="preserve">recommendations in </w:t>
      </w:r>
      <w:r w:rsidR="005525F9">
        <w:t xml:space="preserve">this </w:t>
      </w:r>
      <w:r w:rsidR="00016DAB">
        <w:t xml:space="preserve">Decision </w:t>
      </w:r>
      <w:r w:rsidR="005525F9">
        <w:t>RIS</w:t>
      </w:r>
      <w:r w:rsidR="00DE311B">
        <w:t>. T</w:t>
      </w:r>
      <w:r w:rsidR="00413161">
        <w:t xml:space="preserve">he legal framework on which the analysis was conducted has not notably changed since the analysis was undertaken as, while there have been amendments to the ACL, they have not had a </w:t>
      </w:r>
      <w:r w:rsidR="00360B2D">
        <w:t xml:space="preserve">significant </w:t>
      </w:r>
      <w:r w:rsidR="00413161">
        <w:t xml:space="preserve">impact on </w:t>
      </w:r>
      <w:r w:rsidR="009D3CD1">
        <w:t xml:space="preserve">the operation of the </w:t>
      </w:r>
      <w:r w:rsidR="00360B2D">
        <w:t xml:space="preserve">CGSI </w:t>
      </w:r>
      <w:r w:rsidR="009D3CD1">
        <w:t>provisions</w:t>
      </w:r>
      <w:r w:rsidR="00413161">
        <w:t xml:space="preserve">. </w:t>
      </w:r>
      <w:r w:rsidR="00EC19C6">
        <w:t>T</w:t>
      </w:r>
      <w:r w:rsidR="00A41016">
        <w:t xml:space="preserve">he institutional and regulatory setting have also not </w:t>
      </w:r>
      <w:r w:rsidR="00C61D33">
        <w:t xml:space="preserve">changed significantly </w:t>
      </w:r>
      <w:r w:rsidR="00211D0D">
        <w:t>in their nature. For example, wh</w:t>
      </w:r>
      <w:r w:rsidR="00B24AD5">
        <w:t>ile</w:t>
      </w:r>
      <w:r w:rsidR="00211D0D">
        <w:t xml:space="preserve"> penalties where increased </w:t>
      </w:r>
      <w:r w:rsidR="0011671A">
        <w:t xml:space="preserve">in 2022 </w:t>
      </w:r>
      <w:r w:rsidR="00A0123B">
        <w:t>for many provisions in the ACL</w:t>
      </w:r>
      <w:r w:rsidR="00EC19C6">
        <w:t>,</w:t>
      </w:r>
      <w:r w:rsidR="00A0123B">
        <w:t xml:space="preserve"> they did not alter the </w:t>
      </w:r>
      <w:r w:rsidR="00A01FCD">
        <w:t xml:space="preserve">fundamental </w:t>
      </w:r>
      <w:r w:rsidR="00A42C79">
        <w:t xml:space="preserve">operation of the </w:t>
      </w:r>
      <w:r w:rsidR="00EC19C6">
        <w:t>CGSI provisions</w:t>
      </w:r>
      <w:r w:rsidR="00A42C79">
        <w:t xml:space="preserve"> </w:t>
      </w:r>
      <w:r w:rsidR="00526F88">
        <w:t xml:space="preserve">in a way that would </w:t>
      </w:r>
      <w:r w:rsidR="00E04D5B">
        <w:t>undermine</w:t>
      </w:r>
      <w:r w:rsidR="00526F88">
        <w:t xml:space="preserve"> the analysis. </w:t>
      </w:r>
      <w:r w:rsidR="00152EE2">
        <w:t>W</w:t>
      </w:r>
      <w:r w:rsidR="00A019E3">
        <w:t xml:space="preserve">hile there have been changes </w:t>
      </w:r>
      <w:r w:rsidR="00447B99">
        <w:t>in the market for consumer goods</w:t>
      </w:r>
      <w:r w:rsidR="00FD4055">
        <w:t>,</w:t>
      </w:r>
      <w:r w:rsidR="004C7A9F">
        <w:t xml:space="preserve"> particularly </w:t>
      </w:r>
      <w:r w:rsidR="00664A0E">
        <w:t>in response to COVID-19</w:t>
      </w:r>
      <w:r w:rsidR="00152EE2">
        <w:t>,</w:t>
      </w:r>
      <w:r w:rsidR="0003158C">
        <w:t xml:space="preserve"> </w:t>
      </w:r>
      <w:r w:rsidR="00664A0E">
        <w:t xml:space="preserve">and the increasing emergence </w:t>
      </w:r>
      <w:r w:rsidR="45095BB8">
        <w:t xml:space="preserve">of </w:t>
      </w:r>
      <w:r w:rsidR="00664A0E">
        <w:t>online commerce and digitally enabled products,</w:t>
      </w:r>
      <w:r w:rsidR="004F0CC9">
        <w:t xml:space="preserve"> these </w:t>
      </w:r>
      <w:r w:rsidR="00060550">
        <w:t xml:space="preserve">do not undermine </w:t>
      </w:r>
      <w:r w:rsidR="00E0174F">
        <w:t xml:space="preserve">the economic relationships and </w:t>
      </w:r>
      <w:r w:rsidR="00060550">
        <w:t xml:space="preserve">assumptions used in the </w:t>
      </w:r>
      <w:r w:rsidR="00060550">
        <w:lastRenderedPageBreak/>
        <w:t>analysis</w:t>
      </w:r>
      <w:r w:rsidR="00AE728B">
        <w:t xml:space="preserve"> </w:t>
      </w:r>
      <w:r w:rsidR="000E5370">
        <w:t xml:space="preserve">to an extent significant enough to </w:t>
      </w:r>
      <w:r w:rsidR="00861F67">
        <w:t>outweigh the costs of updating</w:t>
      </w:r>
      <w:r w:rsidR="0002292D">
        <w:t xml:space="preserve"> it</w:t>
      </w:r>
      <w:r w:rsidR="004D516F">
        <w:t xml:space="preserve">. </w:t>
      </w:r>
      <w:r w:rsidR="003D327C">
        <w:t>For example, while</w:t>
      </w:r>
      <w:r w:rsidR="004E4D7E">
        <w:t xml:space="preserve"> the </w:t>
      </w:r>
      <w:r w:rsidR="004E4D7E" w:rsidRPr="003F0DC1">
        <w:t>cost</w:t>
      </w:r>
      <w:r w:rsidR="417B779C" w:rsidRPr="003F0DC1">
        <w:t>s</w:t>
      </w:r>
      <w:r w:rsidR="004E4D7E" w:rsidRPr="003F0DC1">
        <w:t xml:space="preserve"> of consumer goods </w:t>
      </w:r>
      <w:r w:rsidR="0003158C" w:rsidRPr="003F0DC1">
        <w:t>have</w:t>
      </w:r>
      <w:r w:rsidR="004E4D7E" w:rsidRPr="003F0DC1">
        <w:t xml:space="preserve"> increased, so to</w:t>
      </w:r>
      <w:r w:rsidR="007551C7" w:rsidRPr="003F0DC1">
        <w:t>o</w:t>
      </w:r>
      <w:r w:rsidR="004E4D7E" w:rsidRPr="003F0DC1">
        <w:t xml:space="preserve"> </w:t>
      </w:r>
      <w:r w:rsidR="3FBD2A10" w:rsidRPr="003F0DC1">
        <w:t xml:space="preserve">has </w:t>
      </w:r>
      <w:r w:rsidR="004E4D7E" w:rsidRPr="003F0DC1">
        <w:t>the costs of doing business</w:t>
      </w:r>
      <w:r w:rsidR="006F3506" w:rsidRPr="003F0DC1">
        <w:t>,</w:t>
      </w:r>
      <w:r w:rsidR="004E4D7E" w:rsidRPr="003F0DC1">
        <w:t xml:space="preserve"> thus the </w:t>
      </w:r>
      <w:r w:rsidR="00CC41DD" w:rsidRPr="003F0DC1">
        <w:t xml:space="preserve">broad </w:t>
      </w:r>
      <w:r w:rsidR="000D0001" w:rsidRPr="003F0DC1">
        <w:t xml:space="preserve">relationship between relative costs and benefits </w:t>
      </w:r>
      <w:r w:rsidR="00545082" w:rsidRPr="003F0DC1">
        <w:t xml:space="preserve">used in the analysis </w:t>
      </w:r>
      <w:r w:rsidR="000D0001" w:rsidRPr="003F0DC1">
        <w:t xml:space="preserve">remains </w:t>
      </w:r>
      <w:r w:rsidR="00801CB4" w:rsidRPr="003F0DC1">
        <w:t xml:space="preserve">broadly </w:t>
      </w:r>
      <w:r w:rsidR="000D0001" w:rsidRPr="003F0DC1">
        <w:t>valid.</w:t>
      </w:r>
      <w:r w:rsidR="00A04064" w:rsidRPr="003F0DC1">
        <w:t xml:space="preserve"> </w:t>
      </w:r>
      <w:r w:rsidR="00D72117" w:rsidRPr="7AB6C95F">
        <w:rPr>
          <w:szCs w:val="22"/>
        </w:rPr>
        <w:t xml:space="preserve">Treasury has provided details of the analysis </w:t>
      </w:r>
      <w:r w:rsidR="001A3AAB" w:rsidRPr="7AB6C95F">
        <w:rPr>
          <w:szCs w:val="22"/>
        </w:rPr>
        <w:t>and core assumptions throughout the D</w:t>
      </w:r>
      <w:r w:rsidR="00830557" w:rsidRPr="7AB6C95F">
        <w:rPr>
          <w:szCs w:val="22"/>
        </w:rPr>
        <w:t xml:space="preserve">ecision </w:t>
      </w:r>
      <w:r w:rsidR="001A3AAB" w:rsidRPr="7AB6C95F">
        <w:rPr>
          <w:szCs w:val="22"/>
        </w:rPr>
        <w:t xml:space="preserve">RIS </w:t>
      </w:r>
      <w:r w:rsidR="000643C5" w:rsidRPr="7AB6C95F">
        <w:rPr>
          <w:szCs w:val="22"/>
        </w:rPr>
        <w:t>to support</w:t>
      </w:r>
      <w:r w:rsidR="00441A8D" w:rsidRPr="7AB6C95F">
        <w:rPr>
          <w:szCs w:val="22"/>
        </w:rPr>
        <w:t xml:space="preserve"> </w:t>
      </w:r>
      <w:r w:rsidR="00F166B1" w:rsidRPr="7AB6C95F">
        <w:rPr>
          <w:szCs w:val="22"/>
        </w:rPr>
        <w:t>understanding of the decision</w:t>
      </w:r>
      <w:r w:rsidR="00CF37E2" w:rsidRPr="7AB6C95F">
        <w:rPr>
          <w:szCs w:val="22"/>
        </w:rPr>
        <w:t>-</w:t>
      </w:r>
      <w:r w:rsidR="00F166B1" w:rsidRPr="7AB6C95F">
        <w:rPr>
          <w:szCs w:val="22"/>
        </w:rPr>
        <w:t>making process</w:t>
      </w:r>
      <w:r w:rsidR="004D7732" w:rsidRPr="7AB6C95F">
        <w:rPr>
          <w:szCs w:val="22"/>
        </w:rPr>
        <w:t>,</w:t>
      </w:r>
      <w:r w:rsidR="00684176" w:rsidRPr="7AB6C95F">
        <w:rPr>
          <w:szCs w:val="22"/>
        </w:rPr>
        <w:t xml:space="preserve"> along with details of assumptions and </w:t>
      </w:r>
      <w:r w:rsidR="003D2B5A" w:rsidRPr="7AB6C95F">
        <w:rPr>
          <w:szCs w:val="22"/>
        </w:rPr>
        <w:t>summary tables at A</w:t>
      </w:r>
      <w:r w:rsidR="00440967" w:rsidRPr="7AB6C95F">
        <w:rPr>
          <w:szCs w:val="22"/>
        </w:rPr>
        <w:t>ppendi</w:t>
      </w:r>
      <w:r w:rsidR="00F25840" w:rsidRPr="7AB6C95F">
        <w:rPr>
          <w:szCs w:val="22"/>
        </w:rPr>
        <w:t xml:space="preserve">x C. </w:t>
      </w:r>
      <w:r w:rsidR="007B6F90" w:rsidRPr="7AB6C95F">
        <w:rPr>
          <w:szCs w:val="22"/>
        </w:rPr>
        <w:t xml:space="preserve">Deloitte’s </w:t>
      </w:r>
      <w:r w:rsidR="008D150B" w:rsidRPr="7AB6C95F">
        <w:rPr>
          <w:szCs w:val="22"/>
        </w:rPr>
        <w:t>analysis</w:t>
      </w:r>
      <w:r w:rsidR="007B6F90" w:rsidRPr="7AB6C95F">
        <w:rPr>
          <w:szCs w:val="22"/>
        </w:rPr>
        <w:t xml:space="preserve"> estimated the costs and benefits in NPV terms for a period of 10 years (2021-2031).</w:t>
      </w:r>
      <w:r w:rsidR="3FC1368B" w:rsidRPr="7AB6C95F">
        <w:rPr>
          <w:szCs w:val="22"/>
        </w:rPr>
        <w:t xml:space="preserve"> </w:t>
      </w:r>
      <w:r w:rsidR="004855F8" w:rsidRPr="7AB6C95F">
        <w:rPr>
          <w:szCs w:val="22"/>
        </w:rPr>
        <w:t xml:space="preserve">To support policy-decision making, Treasury has adjusted the estimated 2021 NPV’s of the costs and benefits by an inflation factor, </w:t>
      </w:r>
      <w:r w:rsidR="007B6F90" w:rsidRPr="7AB6C95F">
        <w:rPr>
          <w:szCs w:val="22"/>
        </w:rPr>
        <w:t xml:space="preserve">to illustrate the financial impacts over the next 10 years (2025-2035). </w:t>
      </w:r>
      <w:r w:rsidR="004855F8" w:rsidRPr="7AB6C95F">
        <w:rPr>
          <w:szCs w:val="22"/>
        </w:rPr>
        <w:t xml:space="preserve">These figures are presented alongside the original NPV’s in the impact analysis section for each policy option, with further detail of the methodology </w:t>
      </w:r>
      <w:r w:rsidR="007B6F90" w:rsidRPr="7AB6C95F">
        <w:rPr>
          <w:szCs w:val="22"/>
        </w:rPr>
        <w:t>at</w:t>
      </w:r>
      <w:r w:rsidR="004855F8" w:rsidRPr="7AB6C95F">
        <w:rPr>
          <w:szCs w:val="22"/>
        </w:rPr>
        <w:t xml:space="preserve"> </w:t>
      </w:r>
      <w:r w:rsidR="00E1337E">
        <w:rPr>
          <w:szCs w:val="22"/>
        </w:rPr>
        <w:t>A</w:t>
      </w:r>
      <w:r w:rsidR="004855F8" w:rsidRPr="7AB6C95F">
        <w:rPr>
          <w:szCs w:val="22"/>
        </w:rPr>
        <w:t xml:space="preserve">ppendix </w:t>
      </w:r>
      <w:r w:rsidR="007B6F90" w:rsidRPr="7AB6C95F">
        <w:rPr>
          <w:szCs w:val="22"/>
        </w:rPr>
        <w:t>D.</w:t>
      </w:r>
      <w:r w:rsidR="007B6F90">
        <w:t xml:space="preserve"> </w:t>
      </w:r>
    </w:p>
    <w:p w14:paraId="719BABF7" w14:textId="77777777" w:rsidR="0084455B" w:rsidRDefault="0084455B" w:rsidP="0084455B">
      <w:pPr>
        <w:pStyle w:val="Heading1"/>
      </w:pPr>
      <w:bookmarkStart w:id="10" w:name="_Toc203644100"/>
      <w:bookmarkStart w:id="11" w:name="_Toc213148741"/>
      <w:r w:rsidRPr="003F0DC1">
        <w:t>Consultation</w:t>
      </w:r>
      <w:bookmarkEnd w:id="10"/>
      <w:bookmarkEnd w:id="11"/>
    </w:p>
    <w:p w14:paraId="3BCB36EC" w14:textId="48901586" w:rsidR="00955F6A" w:rsidRDefault="00173136" w:rsidP="00617439">
      <w:r>
        <w:t>This D</w:t>
      </w:r>
      <w:r w:rsidR="00830557">
        <w:t xml:space="preserve">ecision </w:t>
      </w:r>
      <w:r>
        <w:t xml:space="preserve">RIS is based on </w:t>
      </w:r>
      <w:r w:rsidR="00620AC9">
        <w:t xml:space="preserve">two separate consultation processes conducted in 2021-22 and 2024. </w:t>
      </w:r>
      <w:r w:rsidR="00617439">
        <w:t xml:space="preserve">It uses </w:t>
      </w:r>
      <w:r>
        <w:t xml:space="preserve">a </w:t>
      </w:r>
      <w:r w:rsidRPr="00074746">
        <w:t xml:space="preserve">mixed </w:t>
      </w:r>
      <w:r w:rsidR="007B6608">
        <w:t xml:space="preserve">approach </w:t>
      </w:r>
      <w:r w:rsidRPr="00074746">
        <w:t xml:space="preserve">to </w:t>
      </w:r>
      <w:r>
        <w:t xml:space="preserve">reflect </w:t>
      </w:r>
      <w:r w:rsidRPr="00074746">
        <w:t>stakeholder views</w:t>
      </w:r>
      <w:r w:rsidR="007B6608">
        <w:t xml:space="preserve"> from both these consultations to </w:t>
      </w:r>
      <w:r w:rsidR="00D70DCE">
        <w:t xml:space="preserve">help ensure analysis is as precise as </w:t>
      </w:r>
      <w:proofErr w:type="gramStart"/>
      <w:r w:rsidR="00D70DCE">
        <w:t>possible</w:t>
      </w:r>
      <w:r w:rsidR="00AD41CF">
        <w:t>,</w:t>
      </w:r>
      <w:r w:rsidR="00D70DCE">
        <w:t xml:space="preserve"> but</w:t>
      </w:r>
      <w:proofErr w:type="gramEnd"/>
      <w:r w:rsidR="00D70DCE">
        <w:t xml:space="preserve"> also reflects the </w:t>
      </w:r>
      <w:r w:rsidR="000236EB">
        <w:t xml:space="preserve">complexity of views expressed in submissions and </w:t>
      </w:r>
      <w:r w:rsidR="006011D7">
        <w:t>consultations</w:t>
      </w:r>
      <w:r w:rsidRPr="00074746">
        <w:t xml:space="preserve">. </w:t>
      </w:r>
    </w:p>
    <w:p w14:paraId="79EEB855" w14:textId="08232EC2" w:rsidR="00173136" w:rsidRPr="00173136" w:rsidRDefault="00173136" w:rsidP="009533B7">
      <w:r w:rsidRPr="00074746">
        <w:t xml:space="preserve">Where submissions presented clear and easily </w:t>
      </w:r>
      <w:r>
        <w:t xml:space="preserve">differentiated </w:t>
      </w:r>
      <w:r w:rsidRPr="00074746">
        <w:t xml:space="preserve">positions, </w:t>
      </w:r>
      <w:r>
        <w:t>the D</w:t>
      </w:r>
      <w:r w:rsidR="00D17B33">
        <w:t xml:space="preserve">ecision </w:t>
      </w:r>
      <w:r>
        <w:t xml:space="preserve">RIS uses </w:t>
      </w:r>
      <w:r w:rsidRPr="00074746">
        <w:t xml:space="preserve">figures </w:t>
      </w:r>
      <w:r w:rsidR="238BC15E">
        <w:t>to provide an indication</w:t>
      </w:r>
      <w:r>
        <w:t xml:space="preserve"> of </w:t>
      </w:r>
      <w:r w:rsidR="238BC15E">
        <w:t>the number of stakeholders who expressed that position</w:t>
      </w:r>
      <w:r>
        <w:t xml:space="preserve"> (for example, 6 of 46</w:t>
      </w:r>
      <w:r w:rsidR="00CF6489">
        <w:t> </w:t>
      </w:r>
      <w:r>
        <w:t>submissions). However, as with the nature of the subject matter, many submissions were complex, raised overlapping issues or expressed views in nuanced terms that required interpretation. In these circumstances the D</w:t>
      </w:r>
      <w:r w:rsidR="00830557">
        <w:t xml:space="preserve">ecision </w:t>
      </w:r>
      <w:r>
        <w:t>RIS uses approximate descriptors such as “almost half” to reflect the general view</w:t>
      </w:r>
      <w:r w:rsidR="009A13A8">
        <w:t xml:space="preserve">s </w:t>
      </w:r>
      <w:r w:rsidR="0022776B">
        <w:t>presented</w:t>
      </w:r>
      <w:r w:rsidR="009A13A8">
        <w:t xml:space="preserve"> </w:t>
      </w:r>
      <w:r w:rsidR="00947945">
        <w:t xml:space="preserve">in </w:t>
      </w:r>
      <w:r w:rsidR="009A13A8">
        <w:t xml:space="preserve">submissions </w:t>
      </w:r>
      <w:r>
        <w:t>without conveying a false sense of precision. This approach was used to ensure views were represented fairly and proportionately without over</w:t>
      </w:r>
      <w:r w:rsidR="00C669C8">
        <w:noBreakHyphen/>
      </w:r>
      <w:r>
        <w:t xml:space="preserve">simplifying nuanced responses. </w:t>
      </w:r>
    </w:p>
    <w:p w14:paraId="7C2111EC" w14:textId="77777777" w:rsidR="0084455B" w:rsidRDefault="0084455B" w:rsidP="0084455B">
      <w:pPr>
        <w:pStyle w:val="Heading2"/>
      </w:pPr>
      <w:bookmarkStart w:id="12" w:name="_Toc203644101"/>
      <w:bookmarkStart w:id="13" w:name="_Toc213148742"/>
      <w:r>
        <w:t>2021-22 consultation process</w:t>
      </w:r>
      <w:bookmarkEnd w:id="12"/>
      <w:bookmarkEnd w:id="13"/>
    </w:p>
    <w:p w14:paraId="7E5D21DF" w14:textId="4B0FFCAD" w:rsidR="0084455B" w:rsidRDefault="0084455B" w:rsidP="0084455B">
      <w:r>
        <w:t xml:space="preserve">On 14 December 2021, the previous government released a Consultation (RIS) seeking stakeholder feedback on options to improve the effectiveness of the CGSI provisions </w:t>
      </w:r>
      <w:r w:rsidR="00E63810">
        <w:t xml:space="preserve">in </w:t>
      </w:r>
      <w:r>
        <w:t xml:space="preserve">the ACL. The options included no action (status quo), increased education and guidance, and the introduction of civil prohibitions and penalties. </w:t>
      </w:r>
      <w:r w:rsidR="000474D9">
        <w:t xml:space="preserve">It included </w:t>
      </w:r>
      <w:r w:rsidR="000474D9" w:rsidRPr="00913F9A">
        <w:t>analysis undertaken</w:t>
      </w:r>
      <w:r w:rsidR="000474D9">
        <w:t xml:space="preserve"> </w:t>
      </w:r>
      <w:r w:rsidR="000474D9" w:rsidRPr="00913F9A">
        <w:t>by Deloitte</w:t>
      </w:r>
      <w:r w:rsidR="00D672B4">
        <w:t xml:space="preserve"> on the </w:t>
      </w:r>
      <w:r w:rsidR="003E7B2A">
        <w:t xml:space="preserve">total benefits to the economy in </w:t>
      </w:r>
      <w:r w:rsidR="0081725C">
        <w:rPr>
          <w:rFonts w:eastAsiaTheme="minorEastAsia"/>
        </w:rPr>
        <w:t>n</w:t>
      </w:r>
      <w:r w:rsidR="0081725C" w:rsidRPr="007D4B06">
        <w:rPr>
          <w:rFonts w:eastAsiaTheme="minorEastAsia"/>
        </w:rPr>
        <w:t>et</w:t>
      </w:r>
      <w:r w:rsidR="007D4B06" w:rsidRPr="007D4B06">
        <w:rPr>
          <w:rFonts w:eastAsiaTheme="minorEastAsia"/>
        </w:rPr>
        <w:t xml:space="preserve"> present value </w:t>
      </w:r>
      <w:r w:rsidR="00865A84">
        <w:rPr>
          <w:rFonts w:eastAsiaTheme="minorEastAsia"/>
        </w:rPr>
        <w:t>(</w:t>
      </w:r>
      <w:r w:rsidR="00995AE7">
        <w:rPr>
          <w:rFonts w:eastAsiaTheme="minorEastAsia"/>
        </w:rPr>
        <w:t>NPV</w:t>
      </w:r>
      <w:r w:rsidR="00865A84">
        <w:rPr>
          <w:rFonts w:eastAsiaTheme="minorEastAsia"/>
        </w:rPr>
        <w:t>)</w:t>
      </w:r>
      <w:r w:rsidR="00D5581D">
        <w:rPr>
          <w:rFonts w:eastAsiaTheme="minorEastAsia"/>
        </w:rPr>
        <w:t xml:space="preserve"> terms</w:t>
      </w:r>
      <w:r w:rsidR="00DB7308">
        <w:rPr>
          <w:rFonts w:eastAsiaTheme="minorEastAsia"/>
        </w:rPr>
        <w:t xml:space="preserve"> of </w:t>
      </w:r>
      <w:r w:rsidR="00DB7308">
        <w:t>each option</w:t>
      </w:r>
      <w:r w:rsidR="000474D9" w:rsidRPr="00913F9A">
        <w:t>.</w:t>
      </w:r>
      <w:r w:rsidR="00535D02">
        <w:t xml:space="preserve"> </w:t>
      </w:r>
      <w:r>
        <w:t xml:space="preserve">A total of </w:t>
      </w:r>
      <w:hyperlink r:id="rId24" w:history="1">
        <w:r w:rsidR="008A18B2" w:rsidRPr="007516CE">
          <w:rPr>
            <w:rStyle w:val="Hyperlink"/>
          </w:rPr>
          <w:t>46</w:t>
        </w:r>
        <w:r w:rsidR="008A18B2">
          <w:rPr>
            <w:rStyle w:val="Hyperlink"/>
          </w:rPr>
          <w:t> </w:t>
        </w:r>
        <w:r w:rsidR="008A18B2" w:rsidRPr="007516CE">
          <w:rPr>
            <w:rStyle w:val="Hyperlink"/>
          </w:rPr>
          <w:t>submissions</w:t>
        </w:r>
      </w:hyperlink>
      <w:r>
        <w:t xml:space="preserve"> (including 8</w:t>
      </w:r>
      <w:r w:rsidR="00242FEE">
        <w:t> </w:t>
      </w:r>
      <w:r>
        <w:t>confidential submissions) were received from consumer advocacy groups, consumers, members of the motor vehicle industry and business organisations.</w:t>
      </w:r>
      <w:r w:rsidR="00D22B27">
        <w:t xml:space="preserve"> </w:t>
      </w:r>
      <w:r w:rsidR="004508D8">
        <w:t xml:space="preserve">Submissions </w:t>
      </w:r>
      <w:r w:rsidR="00D22B27">
        <w:t>have been published</w:t>
      </w:r>
      <w:r w:rsidR="004508D8">
        <w:t xml:space="preserve"> on the Treasury website.</w:t>
      </w:r>
      <w:r w:rsidR="00EE0076">
        <w:t xml:space="preserve"> </w:t>
      </w:r>
    </w:p>
    <w:p w14:paraId="3584886C" w14:textId="77777777" w:rsidR="0084455B" w:rsidRDefault="0084455B" w:rsidP="0084455B">
      <w:pPr>
        <w:pStyle w:val="Heading3"/>
      </w:pPr>
      <w:bookmarkStart w:id="14" w:name="_Toc203644102"/>
      <w:bookmarkStart w:id="15" w:name="_Toc213148743"/>
      <w:r>
        <w:t>Key themes and findings</w:t>
      </w:r>
      <w:bookmarkEnd w:id="14"/>
      <w:bookmarkEnd w:id="15"/>
    </w:p>
    <w:p w14:paraId="3872641D" w14:textId="77777777" w:rsidR="0084455B" w:rsidRPr="002412D7" w:rsidRDefault="0084455B" w:rsidP="0084455B">
      <w:pPr>
        <w:rPr>
          <w:b/>
          <w:bCs/>
        </w:rPr>
      </w:pPr>
      <w:r w:rsidRPr="002412D7">
        <w:rPr>
          <w:b/>
          <w:bCs/>
        </w:rPr>
        <w:t>Consumer Guarantees</w:t>
      </w:r>
    </w:p>
    <w:p w14:paraId="38063E2A" w14:textId="0CAF33FC" w:rsidR="00382F9A" w:rsidRDefault="0084455B" w:rsidP="0084455B">
      <w:r>
        <w:t xml:space="preserve">Analysis of the stakeholder feedback received in response to the 2021 Consultation RIS showed little support for the current regime, with just 6 out of 46 submissions in support of the </w:t>
      </w:r>
      <w:r w:rsidR="00881BC1">
        <w:t>status quo</w:t>
      </w:r>
      <w:r>
        <w:t xml:space="preserve">. </w:t>
      </w:r>
      <w:r w:rsidR="000474D2">
        <w:t>S</w:t>
      </w:r>
      <w:r w:rsidR="00AB5F2E">
        <w:t>ome s</w:t>
      </w:r>
      <w:r w:rsidR="000474D2">
        <w:t>takeholder</w:t>
      </w:r>
      <w:r w:rsidR="00787E2A">
        <w:t xml:space="preserve"> submissions expressed concern that the introduction of</w:t>
      </w:r>
      <w:r w:rsidR="000D45C9">
        <w:t xml:space="preserve"> civil prohibitions and</w:t>
      </w:r>
      <w:r w:rsidR="00787E2A">
        <w:t xml:space="preserve"> </w:t>
      </w:r>
      <w:r w:rsidR="00787E2A" w:rsidRPr="0003102F">
        <w:t xml:space="preserve">penalties </w:t>
      </w:r>
      <w:r w:rsidR="00787E2A">
        <w:t xml:space="preserve">would increase uncertainty and add undue compliance costs for businesses. Business representatives raised </w:t>
      </w:r>
      <w:proofErr w:type="gramStart"/>
      <w:r w:rsidR="00787E2A">
        <w:t>particular concerns</w:t>
      </w:r>
      <w:proofErr w:type="gramEnd"/>
      <w:r w:rsidR="00787E2A">
        <w:t xml:space="preserve"> about the introduction of penalties in an area of law that is open to interpretation and disagreement. Some suggested that there is no need for civil </w:t>
      </w:r>
      <w:r w:rsidR="00787E2A" w:rsidRPr="0094033A">
        <w:t>penalties</w:t>
      </w:r>
      <w:r w:rsidR="00787E2A">
        <w:t xml:space="preserve"> as the existing </w:t>
      </w:r>
      <w:r w:rsidR="00115BDC">
        <w:t>provisions</w:t>
      </w:r>
      <w:r w:rsidR="00787E2A">
        <w:t xml:space="preserve"> are adequate and there are already significant incentives for businesses to provide remedies to consumers.</w:t>
      </w:r>
    </w:p>
    <w:p w14:paraId="587C1F4C" w14:textId="62D9BAA1" w:rsidR="008E7050" w:rsidRDefault="008D43D7" w:rsidP="0084455B">
      <w:r w:rsidRPr="00A94F07">
        <w:t xml:space="preserve">Almost half of submissions </w:t>
      </w:r>
      <w:r w:rsidR="00065603" w:rsidRPr="00A94F07">
        <w:t xml:space="preserve">supported </w:t>
      </w:r>
      <w:r w:rsidR="00AA7786" w:rsidRPr="00A94F07">
        <w:t xml:space="preserve">the provision of greater education and guidance to consumers and suppliers, either as a stand-alone option or in addition to proposed </w:t>
      </w:r>
      <w:r w:rsidR="00EA1066" w:rsidRPr="00A94F07">
        <w:t xml:space="preserve">civil </w:t>
      </w:r>
      <w:r w:rsidR="00AA7786" w:rsidRPr="00A94F07">
        <w:t xml:space="preserve">prohibitions and </w:t>
      </w:r>
      <w:r w:rsidR="003C540E" w:rsidRPr="00A94F07">
        <w:t xml:space="preserve">civil </w:t>
      </w:r>
      <w:r w:rsidR="00AA7786" w:rsidRPr="00A94F07">
        <w:t>penalties, to ensure that businesses underst</w:t>
      </w:r>
      <w:r w:rsidR="00CF1A63" w:rsidRPr="00A94F07">
        <w:t>an</w:t>
      </w:r>
      <w:r w:rsidR="00AA7786" w:rsidRPr="00A94F07">
        <w:t xml:space="preserve">d </w:t>
      </w:r>
      <w:r w:rsidR="00F371C2" w:rsidRPr="00A94F07">
        <w:t xml:space="preserve">their obligations. </w:t>
      </w:r>
      <w:r w:rsidR="003740E2" w:rsidRPr="00A94F07">
        <w:t xml:space="preserve">The ACCC submitted that educating </w:t>
      </w:r>
      <w:r w:rsidR="003740E2" w:rsidRPr="00A94F07">
        <w:lastRenderedPageBreak/>
        <w:t>consumers has had minimal impact on changing busin</w:t>
      </w:r>
      <w:r w:rsidR="00A95DB8" w:rsidRPr="00A94F07">
        <w:t xml:space="preserve">ess’ compliance. </w:t>
      </w:r>
      <w:r w:rsidR="00AF7312" w:rsidRPr="00A94F07">
        <w:t xml:space="preserve">It found that non-compliance </w:t>
      </w:r>
      <w:r w:rsidR="00865A23" w:rsidRPr="00A94F07">
        <w:t xml:space="preserve">with the consumer guarantees </w:t>
      </w:r>
      <w:r w:rsidR="00263F96" w:rsidRPr="00A94F07">
        <w:t xml:space="preserve">is widespread despite the availability of guidance materials and resources. </w:t>
      </w:r>
      <w:r w:rsidR="005241D9" w:rsidRPr="00A94F07">
        <w:t xml:space="preserve">This </w:t>
      </w:r>
      <w:r w:rsidR="0097200B" w:rsidRPr="00A94F07">
        <w:t xml:space="preserve">view was </w:t>
      </w:r>
      <w:r w:rsidR="00365E91" w:rsidRPr="00A94F07">
        <w:t xml:space="preserve">shared by other stakeholders </w:t>
      </w:r>
      <w:r w:rsidR="00715BEB" w:rsidRPr="00A94F07">
        <w:t>including consumer advocacy groups</w:t>
      </w:r>
      <w:r w:rsidR="003F5A72" w:rsidRPr="00A94F07">
        <w:t xml:space="preserve"> </w:t>
      </w:r>
      <w:r w:rsidR="00630F32" w:rsidRPr="00A94F07">
        <w:t>who indicated that consumers already have access to information on their consumer guarantee rights but face barriers to enforcing those rights.</w:t>
      </w:r>
      <w:r w:rsidR="00630F32">
        <w:t xml:space="preserve"> </w:t>
      </w:r>
    </w:p>
    <w:p w14:paraId="17776DF3" w14:textId="447F8707" w:rsidR="0084455B" w:rsidRPr="00794DD8" w:rsidRDefault="006A0230" w:rsidP="0084455B">
      <w:r>
        <w:t xml:space="preserve">Around </w:t>
      </w:r>
      <w:r w:rsidR="00F23834">
        <w:t>one-</w:t>
      </w:r>
      <w:r>
        <w:t>third of s</w:t>
      </w:r>
      <w:r w:rsidR="0084455B">
        <w:t xml:space="preserve">takeholders </w:t>
      </w:r>
      <w:r w:rsidR="003E6D92">
        <w:t xml:space="preserve">expressly </w:t>
      </w:r>
      <w:r w:rsidR="0084455B">
        <w:t xml:space="preserve">supported the </w:t>
      </w:r>
      <w:r w:rsidR="0084455B" w:rsidRPr="00A94F07">
        <w:t>introduction of civil prohibitions and penalties</w:t>
      </w:r>
      <w:r w:rsidR="0039785B" w:rsidRPr="00A94F07">
        <w:t>.</w:t>
      </w:r>
      <w:r w:rsidR="0084455B" w:rsidRPr="00A94F07">
        <w:t xml:space="preserve"> </w:t>
      </w:r>
      <w:r w:rsidR="005C5810" w:rsidRPr="00A94F07">
        <w:t xml:space="preserve">They </w:t>
      </w:r>
      <w:r w:rsidR="0082240D" w:rsidRPr="00A94F07">
        <w:t>considered</w:t>
      </w:r>
      <w:r w:rsidR="0084455B" w:rsidRPr="00A94F07">
        <w:t xml:space="preserve"> that </w:t>
      </w:r>
      <w:r w:rsidR="00B52B5B" w:rsidRPr="00A94F07">
        <w:t xml:space="preserve">civil </w:t>
      </w:r>
      <w:r w:rsidR="00D43957" w:rsidRPr="00A94F07">
        <w:t>prohibitions and penalties would</w:t>
      </w:r>
      <w:r w:rsidR="0084455B" w:rsidRPr="00A94F07">
        <w:t xml:space="preserve"> </w:t>
      </w:r>
      <w:r w:rsidR="00436D00" w:rsidRPr="00A94F07">
        <w:t xml:space="preserve">incentivise </w:t>
      </w:r>
      <w:r w:rsidR="0084455B" w:rsidRPr="00A94F07">
        <w:t xml:space="preserve">businesses to provide consumers with a timely refund, repair or replacement </w:t>
      </w:r>
      <w:r w:rsidR="00133324" w:rsidRPr="00A94F07">
        <w:t>as required by the ACL</w:t>
      </w:r>
      <w:r w:rsidR="0084455B" w:rsidRPr="00A94F07">
        <w:t>. This</w:t>
      </w:r>
      <w:r w:rsidR="00133324" w:rsidRPr="00A94F07">
        <w:t xml:space="preserve"> view</w:t>
      </w:r>
      <w:r w:rsidR="0084455B">
        <w:t xml:space="preserve"> was supported by consumer representatives, ACL regulators, some academics and business stakeholders. The significant and growing number of consumer guarantee related contacts received by the </w:t>
      </w:r>
      <w:r w:rsidR="00D8484C">
        <w:t xml:space="preserve">ACCC and the </w:t>
      </w:r>
      <w:r w:rsidR="0084455B">
        <w:t xml:space="preserve">ACL </w:t>
      </w:r>
      <w:r w:rsidR="0084455B" w:rsidRPr="00794DD8">
        <w:t xml:space="preserve">regulators was also highlighted </w:t>
      </w:r>
      <w:r w:rsidR="00390E0A" w:rsidRPr="00794DD8">
        <w:t xml:space="preserve">by the ACCC </w:t>
      </w:r>
      <w:r w:rsidR="0084455B" w:rsidRPr="00794DD8">
        <w:t xml:space="preserve">as a reason for supporting the reform. Those who supported civil </w:t>
      </w:r>
      <w:r w:rsidR="009571FD" w:rsidRPr="00794DD8">
        <w:t>prohibitions and</w:t>
      </w:r>
      <w:r w:rsidR="0084455B" w:rsidRPr="00794DD8">
        <w:t xml:space="preserve"> penalties </w:t>
      </w:r>
      <w:r w:rsidR="00D71A62" w:rsidRPr="00794DD8">
        <w:t>also</w:t>
      </w:r>
      <w:r w:rsidR="0084455B" w:rsidRPr="00794DD8">
        <w:t xml:space="preserve"> largely supported </w:t>
      </w:r>
      <w:r w:rsidR="009571FD" w:rsidRPr="00794DD8">
        <w:t xml:space="preserve">their </w:t>
      </w:r>
      <w:r w:rsidR="00BC624D" w:rsidRPr="00794DD8">
        <w:t xml:space="preserve">introduction </w:t>
      </w:r>
      <w:r w:rsidR="0084455B" w:rsidRPr="00794DD8">
        <w:t>economy</w:t>
      </w:r>
      <w:r w:rsidR="002A5911" w:rsidRPr="00794DD8">
        <w:t xml:space="preserve"> </w:t>
      </w:r>
      <w:r w:rsidR="0084455B" w:rsidRPr="00794DD8">
        <w:t>wide</w:t>
      </w:r>
      <w:r w:rsidR="00BC624D" w:rsidRPr="00794DD8">
        <w:t xml:space="preserve"> rather than in relation to new motor vehicles only</w:t>
      </w:r>
      <w:r w:rsidR="0084455B" w:rsidRPr="00794DD8">
        <w:t>.</w:t>
      </w:r>
    </w:p>
    <w:p w14:paraId="34D715E5" w14:textId="77777777" w:rsidR="0084455B" w:rsidRPr="00794DD8" w:rsidRDefault="0084455B" w:rsidP="0084455B">
      <w:pPr>
        <w:rPr>
          <w:b/>
          <w:bCs/>
        </w:rPr>
      </w:pPr>
      <w:r w:rsidRPr="00794DD8">
        <w:rPr>
          <w:b/>
          <w:bCs/>
        </w:rPr>
        <w:t>Supplier Indemnification</w:t>
      </w:r>
    </w:p>
    <w:p w14:paraId="572C6D4D" w14:textId="1A074F1F" w:rsidR="004E625F" w:rsidRPr="00794DD8" w:rsidRDefault="0084455B" w:rsidP="0084455B">
      <w:r w:rsidRPr="00794DD8">
        <w:t xml:space="preserve">As with consumer guarantees, </w:t>
      </w:r>
      <w:r w:rsidR="00743BD5" w:rsidRPr="00794DD8">
        <w:t xml:space="preserve">a </w:t>
      </w:r>
      <w:r w:rsidR="0045270B" w:rsidRPr="00794DD8">
        <w:t xml:space="preserve">small </w:t>
      </w:r>
      <w:r w:rsidR="00176479" w:rsidRPr="00794DD8">
        <w:t>minority</w:t>
      </w:r>
      <w:r w:rsidR="00743BD5" w:rsidRPr="00794DD8">
        <w:t xml:space="preserve"> of </w:t>
      </w:r>
      <w:r w:rsidR="00176479" w:rsidRPr="00794DD8">
        <w:t>stakeholder</w:t>
      </w:r>
      <w:r w:rsidR="00743BD5" w:rsidRPr="00794DD8">
        <w:t xml:space="preserve"> </w:t>
      </w:r>
      <w:r w:rsidR="00604C2E" w:rsidRPr="00794DD8">
        <w:t xml:space="preserve">submissions </w:t>
      </w:r>
      <w:r w:rsidR="00607492" w:rsidRPr="00794DD8">
        <w:t>(</w:t>
      </w:r>
      <w:r w:rsidR="00DA66AC" w:rsidRPr="00794DD8">
        <w:t>3</w:t>
      </w:r>
      <w:r w:rsidR="00607492" w:rsidRPr="00794DD8">
        <w:t xml:space="preserve"> of </w:t>
      </w:r>
      <w:r w:rsidR="00DA66AC" w:rsidRPr="00794DD8">
        <w:t>46</w:t>
      </w:r>
      <w:r w:rsidR="00607492" w:rsidRPr="00794DD8">
        <w:t xml:space="preserve"> submissions)</w:t>
      </w:r>
      <w:r w:rsidR="00604C2E" w:rsidRPr="00794DD8">
        <w:t xml:space="preserve"> </w:t>
      </w:r>
      <w:r w:rsidR="006D1A1C" w:rsidRPr="00794DD8">
        <w:t xml:space="preserve">advocated for </w:t>
      </w:r>
      <w:r w:rsidR="00D61BC9" w:rsidRPr="00794DD8">
        <w:t>no change</w:t>
      </w:r>
      <w:r w:rsidR="006D1A1C" w:rsidRPr="00794DD8">
        <w:t>s to be made</w:t>
      </w:r>
      <w:r w:rsidR="00D61BC9" w:rsidRPr="00794DD8">
        <w:t xml:space="preserve"> to </w:t>
      </w:r>
      <w:r w:rsidRPr="00794DD8">
        <w:t xml:space="preserve">the </w:t>
      </w:r>
      <w:r w:rsidR="003B39A6" w:rsidRPr="00794DD8">
        <w:t xml:space="preserve">current </w:t>
      </w:r>
      <w:r w:rsidR="00D61BC9" w:rsidRPr="00794DD8">
        <w:t xml:space="preserve">supplier indemnification </w:t>
      </w:r>
      <w:r w:rsidR="00E22ED1" w:rsidRPr="00794DD8">
        <w:t>regime</w:t>
      </w:r>
      <w:r w:rsidR="00D61BC9" w:rsidRPr="00794DD8">
        <w:t xml:space="preserve"> </w:t>
      </w:r>
      <w:r w:rsidR="003B39A6" w:rsidRPr="00794DD8">
        <w:t>(</w:t>
      </w:r>
      <w:r w:rsidR="009E4F4D" w:rsidRPr="00794DD8">
        <w:t>i</w:t>
      </w:r>
      <w:r w:rsidR="00F37CF2" w:rsidRPr="00794DD8">
        <w:t>.</w:t>
      </w:r>
      <w:r w:rsidR="009E4F4D" w:rsidRPr="00794DD8">
        <w:t xml:space="preserve">e. maintaining </w:t>
      </w:r>
      <w:r w:rsidR="00D61BC9" w:rsidRPr="00794DD8">
        <w:t xml:space="preserve">the </w:t>
      </w:r>
      <w:r w:rsidRPr="00794DD8">
        <w:t>status quo</w:t>
      </w:r>
      <w:r w:rsidR="003B39A6" w:rsidRPr="00794DD8">
        <w:t>)</w:t>
      </w:r>
      <w:r w:rsidRPr="00794DD8">
        <w:t xml:space="preserve">. Stakeholders who supported the current regime submitted there was limited evidence to justify civil </w:t>
      </w:r>
      <w:r w:rsidR="00BB4825" w:rsidRPr="00794DD8">
        <w:t xml:space="preserve">prohibitions and </w:t>
      </w:r>
      <w:r w:rsidRPr="00794DD8">
        <w:t xml:space="preserve">penalties for failure to indemnify suppliers under the ACL, and that matters of indemnity are best administered commercially as between the supplier and relevant manufacturers. </w:t>
      </w:r>
    </w:p>
    <w:p w14:paraId="66463905" w14:textId="2D9DCB1B" w:rsidR="000736B2" w:rsidRPr="00794DD8" w:rsidRDefault="00CB1C54" w:rsidP="0084455B">
      <w:r w:rsidRPr="00794DD8">
        <w:t xml:space="preserve">Around </w:t>
      </w:r>
      <w:r w:rsidR="00A76505" w:rsidRPr="00794DD8">
        <w:t>one-</w:t>
      </w:r>
      <w:r w:rsidRPr="00794DD8">
        <w:t xml:space="preserve">quarter of stakeholders </w:t>
      </w:r>
      <w:r w:rsidR="00034DCD" w:rsidRPr="00794DD8">
        <w:t xml:space="preserve">supported an education and guidance campaign about supplier and manufacturer rights </w:t>
      </w:r>
      <w:r w:rsidR="0021108F" w:rsidRPr="00794DD8">
        <w:t xml:space="preserve">and responsibilities in relation to supplier indemnification. </w:t>
      </w:r>
      <w:r w:rsidR="00516AA0" w:rsidRPr="00794DD8">
        <w:t xml:space="preserve">Of the handful number of submissions </w:t>
      </w:r>
      <w:r w:rsidR="0073190F" w:rsidRPr="00794DD8">
        <w:t>that commented</w:t>
      </w:r>
      <w:r w:rsidR="003E479C" w:rsidRPr="00794DD8">
        <w:t xml:space="preserve"> on the </w:t>
      </w:r>
      <w:r w:rsidR="005C3719" w:rsidRPr="00794DD8">
        <w:t xml:space="preserve">remit of the campaign, </w:t>
      </w:r>
      <w:r w:rsidR="00F84ED7" w:rsidRPr="00794DD8">
        <w:t>the Consumer Electronics Suppliers Association</w:t>
      </w:r>
      <w:r w:rsidR="00A0208A" w:rsidRPr="00794DD8">
        <w:t xml:space="preserve"> and one confidential submitter preferred a campaign specific to </w:t>
      </w:r>
      <w:r w:rsidR="00CE3E3E" w:rsidRPr="00794DD8">
        <w:t xml:space="preserve">new motor </w:t>
      </w:r>
      <w:r w:rsidR="004E7333" w:rsidRPr="00794DD8">
        <w:t>vehicles rather than</w:t>
      </w:r>
      <w:r w:rsidR="004248D8" w:rsidRPr="00794DD8">
        <w:t xml:space="preserve"> one that applied economy</w:t>
      </w:r>
      <w:r w:rsidR="005B52B0" w:rsidRPr="00794DD8">
        <w:t xml:space="preserve"> </w:t>
      </w:r>
      <w:r w:rsidR="004248D8" w:rsidRPr="00794DD8">
        <w:t xml:space="preserve">wide. </w:t>
      </w:r>
      <w:r w:rsidR="001155C8" w:rsidRPr="00794DD8">
        <w:t xml:space="preserve">The Australian Industry Group and the </w:t>
      </w:r>
      <w:r w:rsidR="000C4A74" w:rsidRPr="00794DD8">
        <w:t xml:space="preserve">Caravan Industry Association of Australia supported an </w:t>
      </w:r>
      <w:r w:rsidR="005B52B0" w:rsidRPr="00794DD8">
        <w:t>economy</w:t>
      </w:r>
      <w:r w:rsidR="00982994" w:rsidRPr="00794DD8">
        <w:t>-</w:t>
      </w:r>
      <w:r w:rsidR="005B52B0" w:rsidRPr="00794DD8">
        <w:t>wide education and guidance campaign</w:t>
      </w:r>
      <w:r w:rsidR="00CB0CBA" w:rsidRPr="00794DD8">
        <w:t xml:space="preserve">. </w:t>
      </w:r>
    </w:p>
    <w:p w14:paraId="6B2760C7" w14:textId="1344BEE6" w:rsidR="0084455B" w:rsidRPr="00794DD8" w:rsidRDefault="000425D2" w:rsidP="0084455B">
      <w:proofErr w:type="gramStart"/>
      <w:r w:rsidRPr="00794DD8">
        <w:t xml:space="preserve">A </w:t>
      </w:r>
      <w:r w:rsidR="006365F1" w:rsidRPr="00794DD8">
        <w:t>number</w:t>
      </w:r>
      <w:r w:rsidRPr="00794DD8">
        <w:t xml:space="preserve"> of</w:t>
      </w:r>
      <w:proofErr w:type="gramEnd"/>
      <w:r w:rsidRPr="00794DD8">
        <w:t xml:space="preserve"> stakeholders</w:t>
      </w:r>
      <w:r w:rsidR="00C73074" w:rsidRPr="00794DD8">
        <w:t xml:space="preserve"> submitted that suppliers often inappropriately bear the cost of providing remedies to consumers and are not reimbursed by recalcitrant manufacturers which fail to comply with their obligations. </w:t>
      </w:r>
      <w:r w:rsidR="00D051FE" w:rsidRPr="00794DD8">
        <w:t>Stakeholders</w:t>
      </w:r>
      <w:r w:rsidR="005624A3" w:rsidRPr="00794DD8">
        <w:t xml:space="preserve"> including the </w:t>
      </w:r>
      <w:r w:rsidR="00B95F2D" w:rsidRPr="00794DD8">
        <w:t>ACCC</w:t>
      </w:r>
      <w:r w:rsidR="006C52A7" w:rsidRPr="00794DD8">
        <w:t xml:space="preserve"> </w:t>
      </w:r>
      <w:r w:rsidR="00352E0C" w:rsidRPr="00794DD8">
        <w:t>and the Australian Automotive Dealer Association</w:t>
      </w:r>
      <w:r w:rsidR="00D051FE" w:rsidRPr="00794DD8">
        <w:t xml:space="preserve"> </w:t>
      </w:r>
      <w:r w:rsidR="005C7132" w:rsidRPr="00794DD8">
        <w:t xml:space="preserve">(AADA) </w:t>
      </w:r>
      <w:r w:rsidR="00D051FE" w:rsidRPr="00794DD8">
        <w:t xml:space="preserve">considered that </w:t>
      </w:r>
      <w:r w:rsidR="000C1AB2" w:rsidRPr="00794DD8">
        <w:t xml:space="preserve">a deterrent is required </w:t>
      </w:r>
      <w:r w:rsidR="001E2BA5" w:rsidRPr="00794DD8">
        <w:t xml:space="preserve">and supported </w:t>
      </w:r>
      <w:r w:rsidR="00D051FE" w:rsidRPr="00794DD8">
        <w:t>t</w:t>
      </w:r>
      <w:r w:rsidR="00ED58C4" w:rsidRPr="00794DD8">
        <w:t xml:space="preserve">he introduction of </w:t>
      </w:r>
      <w:r w:rsidR="00DA684E" w:rsidRPr="00794DD8">
        <w:t xml:space="preserve">civil </w:t>
      </w:r>
      <w:r w:rsidR="0016455F" w:rsidRPr="00794DD8">
        <w:t xml:space="preserve">prohibitions and </w:t>
      </w:r>
      <w:r w:rsidR="00ED58C4" w:rsidRPr="00794DD8">
        <w:t xml:space="preserve">penalties </w:t>
      </w:r>
      <w:r w:rsidR="00844309" w:rsidRPr="00794DD8">
        <w:t>to</w:t>
      </w:r>
      <w:r w:rsidR="00612F26" w:rsidRPr="00794DD8">
        <w:t xml:space="preserve"> incentivise </w:t>
      </w:r>
      <w:r w:rsidR="00C04ED6" w:rsidRPr="00794DD8">
        <w:t>businesses to indemnify their suppliers in a timely fashion</w:t>
      </w:r>
      <w:r w:rsidR="00212CF5" w:rsidRPr="00794DD8">
        <w:t xml:space="preserve"> in accordance with the ACL</w:t>
      </w:r>
      <w:r w:rsidR="00E13C31" w:rsidRPr="00794DD8">
        <w:t>.</w:t>
      </w:r>
      <w:r w:rsidR="00ED58C4" w:rsidRPr="00794DD8" w:rsidDel="00AF3D6B">
        <w:t xml:space="preserve"> </w:t>
      </w:r>
      <w:r w:rsidR="0084455B" w:rsidRPr="00794DD8">
        <w:t xml:space="preserve">Those who supported </w:t>
      </w:r>
      <w:r w:rsidR="00CB3B2B" w:rsidRPr="00794DD8">
        <w:t xml:space="preserve">the introduction of penalties </w:t>
      </w:r>
      <w:r w:rsidR="0084455B" w:rsidRPr="00794DD8">
        <w:t xml:space="preserve">largely supported </w:t>
      </w:r>
      <w:r w:rsidR="00CB3B2B" w:rsidRPr="00794DD8">
        <w:t>the introduction of penalties</w:t>
      </w:r>
      <w:r w:rsidR="0084455B" w:rsidRPr="00794DD8">
        <w:t xml:space="preserve"> economy</w:t>
      </w:r>
      <w:r w:rsidR="002A5911" w:rsidRPr="00794DD8">
        <w:t xml:space="preserve"> </w:t>
      </w:r>
      <w:r w:rsidR="0084455B" w:rsidRPr="00794DD8">
        <w:t>wide</w:t>
      </w:r>
      <w:r w:rsidR="00CB3B2B" w:rsidRPr="00794DD8">
        <w:t xml:space="preserve"> rather than in relation to new motor vehicles only</w:t>
      </w:r>
      <w:r w:rsidR="0084455B" w:rsidRPr="00794DD8">
        <w:t>.</w:t>
      </w:r>
    </w:p>
    <w:p w14:paraId="60B8A861" w14:textId="31B7AB15" w:rsidR="0084455B" w:rsidRPr="00620A39" w:rsidRDefault="007507FF" w:rsidP="0084455B">
      <w:r w:rsidRPr="00794DD8">
        <w:t>S</w:t>
      </w:r>
      <w:r w:rsidR="002C5D1D" w:rsidRPr="00794DD8">
        <w:t>takeholders expressed</w:t>
      </w:r>
      <w:r w:rsidR="0084455B" w:rsidRPr="00794DD8">
        <w:t xml:space="preserve"> mixed views </w:t>
      </w:r>
      <w:r w:rsidR="002C5D1D" w:rsidRPr="00794DD8">
        <w:t xml:space="preserve">about the introduction of </w:t>
      </w:r>
      <w:r w:rsidR="00DA684E" w:rsidRPr="00794DD8">
        <w:t xml:space="preserve">civil </w:t>
      </w:r>
      <w:r w:rsidR="00406DF1" w:rsidRPr="00794DD8">
        <w:t xml:space="preserve">prohibitions </w:t>
      </w:r>
      <w:r w:rsidR="003D6B6B" w:rsidRPr="00794DD8">
        <w:t>and penalties for</w:t>
      </w:r>
      <w:r w:rsidR="002C5D1D" w:rsidRPr="00794DD8">
        <w:t xml:space="preserve"> </w:t>
      </w:r>
      <w:r w:rsidR="0084455B" w:rsidRPr="00794DD8">
        <w:t xml:space="preserve">manufacturers </w:t>
      </w:r>
      <w:r w:rsidR="003D6B6B" w:rsidRPr="00794DD8">
        <w:t>wh</w:t>
      </w:r>
      <w:r w:rsidR="00FE3734" w:rsidRPr="00794DD8">
        <w:t>o</w:t>
      </w:r>
      <w:r w:rsidR="003D6B6B" w:rsidRPr="00794DD8">
        <w:t xml:space="preserve"> retaliate </w:t>
      </w:r>
      <w:r w:rsidR="0084455B" w:rsidRPr="00794DD8">
        <w:t xml:space="preserve">against </w:t>
      </w:r>
      <w:r w:rsidR="00934693" w:rsidRPr="00794DD8">
        <w:t xml:space="preserve">a </w:t>
      </w:r>
      <w:r w:rsidR="0084455B" w:rsidRPr="00794DD8">
        <w:t>supplier</w:t>
      </w:r>
      <w:r w:rsidR="0084455B">
        <w:t xml:space="preserve"> who request</w:t>
      </w:r>
      <w:r w:rsidR="00934693">
        <w:t>s</w:t>
      </w:r>
      <w:r w:rsidR="0084455B">
        <w:t xml:space="preserve"> indemnification. While some stakeholders submitted that a prohibition would protect suppliers from retaliatory action, others noted that they were not aware of any instances of retribution or retaliation from manufacturers. </w:t>
      </w:r>
    </w:p>
    <w:p w14:paraId="27207545" w14:textId="77777777" w:rsidR="0084455B" w:rsidRDefault="0084455B" w:rsidP="0084455B">
      <w:pPr>
        <w:pStyle w:val="Heading2"/>
      </w:pPr>
      <w:bookmarkStart w:id="16" w:name="_Toc203644103"/>
      <w:bookmarkStart w:id="17" w:name="_Toc213148744"/>
      <w:r>
        <w:t>2024 consultation process</w:t>
      </w:r>
      <w:bookmarkEnd w:id="16"/>
      <w:bookmarkEnd w:id="17"/>
    </w:p>
    <w:p w14:paraId="233F9E5A" w14:textId="407094C8" w:rsidR="0084455B" w:rsidRDefault="0084455B" w:rsidP="0084455B">
      <w:r>
        <w:t xml:space="preserve">On 16 October 2024, the government released a consultation paper </w:t>
      </w:r>
      <w:hyperlink r:id="rId25">
        <w:r w:rsidRPr="16158943">
          <w:rPr>
            <w:rStyle w:val="Hyperlink"/>
            <w:rFonts w:eastAsiaTheme="majorEastAsia"/>
            <w:i/>
            <w:iCs/>
          </w:rPr>
          <w:t>Consumer guarantees and supplier indemnification under the Australian Consumer Law: Consultation on the design of proposed new civil prohibitions and penalties</w:t>
        </w:r>
      </w:hyperlink>
      <w:r>
        <w:t xml:space="preserve"> to inform the development of this </w:t>
      </w:r>
      <w:r w:rsidR="00E07CEA">
        <w:t>Decision RIS</w:t>
      </w:r>
      <w:r>
        <w:t>. The paper</w:t>
      </w:r>
      <w:r w:rsidDel="009928FD">
        <w:t xml:space="preserve"> </w:t>
      </w:r>
      <w:r>
        <w:t xml:space="preserve">built on the work undertaken in 2021 and sought stakeholder feedback on the design of proposed new </w:t>
      </w:r>
      <w:r w:rsidRPr="00A94F07">
        <w:t xml:space="preserve">civil prohibitions and penalties. Given the significance of the proposed reforms, the government undertook further consultation to ensure the </w:t>
      </w:r>
      <w:r w:rsidRPr="002D03FE">
        <w:t xml:space="preserve">proposed </w:t>
      </w:r>
      <w:r w:rsidR="00D118DA" w:rsidRPr="006E0BB6">
        <w:t xml:space="preserve">civil </w:t>
      </w:r>
      <w:r w:rsidR="004A3A7D" w:rsidRPr="006E0BB6">
        <w:t xml:space="preserve">prohibitions and </w:t>
      </w:r>
      <w:r w:rsidRPr="006E0BB6">
        <w:t xml:space="preserve">penalties </w:t>
      </w:r>
      <w:r w:rsidR="00EF78DD" w:rsidRPr="002D03FE">
        <w:t>would</w:t>
      </w:r>
      <w:r w:rsidR="00EF78DD">
        <w:t xml:space="preserve"> be </w:t>
      </w:r>
      <w:r w:rsidRPr="00A94F07">
        <w:t>proportionate and effective in ensuring that consumers and businesses can</w:t>
      </w:r>
      <w:r>
        <w:t xml:space="preserve"> access the remedies they are entitled.</w:t>
      </w:r>
    </w:p>
    <w:p w14:paraId="5AAAA4B5" w14:textId="73F5D52A" w:rsidR="0084455B" w:rsidRDefault="0084455B" w:rsidP="0084455B">
      <w:r>
        <w:t xml:space="preserve">The consultation ran for 4 </w:t>
      </w:r>
      <w:proofErr w:type="gramStart"/>
      <w:r>
        <w:t>weeks</w:t>
      </w:r>
      <w:proofErr w:type="gramEnd"/>
      <w:r>
        <w:t xml:space="preserve"> and Treasury received 31 submissions (including 4 confidential submissions). As part of consultation, Treasury facilitated 4 online roundtables and 3 bilateral </w:t>
      </w:r>
      <w:r>
        <w:lastRenderedPageBreak/>
        <w:t xml:space="preserve">meetings with key stakeholders from the consumer advocacy </w:t>
      </w:r>
      <w:r w:rsidRPr="00794DD8">
        <w:t xml:space="preserve">groups, motor vehicle industry, academia and business organisations. </w:t>
      </w:r>
      <w:r w:rsidR="00E65342" w:rsidRPr="00794DD8">
        <w:t>Non-confidential s</w:t>
      </w:r>
      <w:r w:rsidR="00D22B27" w:rsidRPr="00794DD8">
        <w:t xml:space="preserve">ubmissions </w:t>
      </w:r>
      <w:r w:rsidR="004374AD" w:rsidRPr="00794DD8">
        <w:t xml:space="preserve">will be </w:t>
      </w:r>
      <w:r w:rsidR="00D40FA3" w:rsidRPr="00794DD8">
        <w:t>published</w:t>
      </w:r>
      <w:r w:rsidR="004374AD" w:rsidRPr="00794DD8">
        <w:t xml:space="preserve"> </w:t>
      </w:r>
      <w:r w:rsidR="00B35313" w:rsidRPr="00794DD8">
        <w:t>on the Treasury website</w:t>
      </w:r>
      <w:r w:rsidR="00D40FA3" w:rsidRPr="00794DD8">
        <w:t>.</w:t>
      </w:r>
    </w:p>
    <w:p w14:paraId="5F7D8E91" w14:textId="77777777" w:rsidR="0084455B" w:rsidRDefault="0084455B" w:rsidP="0084455B">
      <w:pPr>
        <w:pStyle w:val="Heading3"/>
      </w:pPr>
      <w:bookmarkStart w:id="18" w:name="_Toc203644104"/>
      <w:bookmarkStart w:id="19" w:name="_Toc213148745"/>
      <w:r>
        <w:t>Key themes and findings</w:t>
      </w:r>
      <w:bookmarkEnd w:id="18"/>
      <w:bookmarkEnd w:id="19"/>
      <w:r>
        <w:t xml:space="preserve"> </w:t>
      </w:r>
    </w:p>
    <w:p w14:paraId="6ED33035" w14:textId="77777777" w:rsidR="0084455B" w:rsidRDefault="0084455B" w:rsidP="0084455B">
      <w:pPr>
        <w:rPr>
          <w:b/>
        </w:rPr>
      </w:pPr>
      <w:r w:rsidRPr="5305F244">
        <w:rPr>
          <w:b/>
          <w:bCs/>
        </w:rPr>
        <w:t xml:space="preserve">Consumer </w:t>
      </w:r>
      <w:r w:rsidRPr="05CD7FD8">
        <w:rPr>
          <w:b/>
          <w:bCs/>
        </w:rPr>
        <w:t>Guarantees</w:t>
      </w:r>
    </w:p>
    <w:p w14:paraId="36ED51CC" w14:textId="3FED4634" w:rsidR="0084455B" w:rsidRPr="00A94F07" w:rsidRDefault="0084455B" w:rsidP="0084455B">
      <w:r>
        <w:t xml:space="preserve">Stakeholders </w:t>
      </w:r>
      <w:r w:rsidR="00F707D0">
        <w:t>typically</w:t>
      </w:r>
      <w:r>
        <w:t xml:space="preserve"> supported the introduction </w:t>
      </w:r>
      <w:r w:rsidRPr="00A94F07">
        <w:t xml:space="preserve">of civil </w:t>
      </w:r>
      <w:r w:rsidRPr="00794DD8">
        <w:t>prohibitions and penalties</w:t>
      </w:r>
      <w:r w:rsidR="00B01C26" w:rsidRPr="00794DD8">
        <w:t xml:space="preserve"> </w:t>
      </w:r>
      <w:r w:rsidR="00F707D0" w:rsidRPr="00794DD8">
        <w:t>for</w:t>
      </w:r>
      <w:r w:rsidR="001A08EB" w:rsidRPr="00794DD8">
        <w:t xml:space="preserve"> </w:t>
      </w:r>
      <w:r w:rsidR="00F26215" w:rsidRPr="00794DD8">
        <w:t>failure to</w:t>
      </w:r>
      <w:r w:rsidR="00753F66" w:rsidRPr="00794DD8">
        <w:t xml:space="preserve"> </w:t>
      </w:r>
      <w:r w:rsidRPr="00794DD8">
        <w:t xml:space="preserve">provide a </w:t>
      </w:r>
      <w:r w:rsidR="00A00C27" w:rsidRPr="00794DD8">
        <w:t xml:space="preserve">consumer guarantees </w:t>
      </w:r>
      <w:r w:rsidRPr="00794DD8">
        <w:t>remedy</w:t>
      </w:r>
      <w:r w:rsidR="00A00C27" w:rsidRPr="00794DD8">
        <w:t xml:space="preserve"> </w:t>
      </w:r>
      <w:r w:rsidR="004F4CB1" w:rsidRPr="00794DD8">
        <w:t xml:space="preserve">as a means of encouraging greater compliance with the </w:t>
      </w:r>
      <w:r w:rsidR="00D81C03" w:rsidRPr="00794DD8">
        <w:t xml:space="preserve">consumer guarantees provisions. </w:t>
      </w:r>
      <w:r w:rsidR="00873C70" w:rsidRPr="00794DD8">
        <w:t xml:space="preserve">Persistent non-compliance with the </w:t>
      </w:r>
      <w:r w:rsidR="006A4DF4" w:rsidRPr="00794DD8">
        <w:t>consumer guarantees</w:t>
      </w:r>
      <w:r w:rsidR="00873C70" w:rsidRPr="00794DD8">
        <w:t xml:space="preserve"> was identified as a recurring issue for consumers</w:t>
      </w:r>
      <w:r w:rsidR="00F56B84" w:rsidRPr="00794DD8">
        <w:t xml:space="preserve"> </w:t>
      </w:r>
      <w:r w:rsidR="00697FB0" w:rsidRPr="00794DD8">
        <w:t>across</w:t>
      </w:r>
      <w:r w:rsidR="00F56B84" w:rsidRPr="00794DD8">
        <w:t xml:space="preserve"> </w:t>
      </w:r>
      <w:r w:rsidR="00E15502" w:rsidRPr="00794DD8">
        <w:t>several</w:t>
      </w:r>
      <w:r w:rsidR="00697FB0" w:rsidRPr="00794DD8">
        <w:t xml:space="preserve"> </w:t>
      </w:r>
      <w:r w:rsidR="008900DE" w:rsidRPr="00794DD8">
        <w:t>different</w:t>
      </w:r>
      <w:r w:rsidR="00697FB0" w:rsidRPr="00794DD8">
        <w:t xml:space="preserve"> industries and product</w:t>
      </w:r>
      <w:r w:rsidR="00697FB0" w:rsidRPr="00A94F07">
        <w:t xml:space="preserve"> types</w:t>
      </w:r>
      <w:r w:rsidR="00A407D0" w:rsidRPr="00A94F07">
        <w:t xml:space="preserve">, leading most stakeholders </w:t>
      </w:r>
      <w:r w:rsidR="00C6770A" w:rsidRPr="00A94F07">
        <w:t xml:space="preserve">to </w:t>
      </w:r>
      <w:r w:rsidR="00A407D0" w:rsidRPr="00A94F07">
        <w:t xml:space="preserve">support the introduction of </w:t>
      </w:r>
      <w:r w:rsidR="00F72A34">
        <w:t xml:space="preserve">penalties </w:t>
      </w:r>
      <w:r w:rsidR="00985B76" w:rsidRPr="00A94F07">
        <w:t>economy</w:t>
      </w:r>
      <w:r w:rsidR="002A5911" w:rsidRPr="00A94F07">
        <w:t xml:space="preserve"> </w:t>
      </w:r>
      <w:r w:rsidR="00985B76" w:rsidRPr="00A94F07">
        <w:t xml:space="preserve">wide </w:t>
      </w:r>
      <w:r w:rsidR="00985F5D" w:rsidRPr="00A94F07">
        <w:t xml:space="preserve">rather than in relation to new motor vehicles only. </w:t>
      </w:r>
      <w:r w:rsidR="00C5610F" w:rsidRPr="00A94F07">
        <w:t>Stakeholders also noted that the application of prohibitions and penalties economy</w:t>
      </w:r>
      <w:r w:rsidR="002A5911" w:rsidRPr="00A94F07">
        <w:t xml:space="preserve"> </w:t>
      </w:r>
      <w:r w:rsidR="00C5610F" w:rsidRPr="00A94F07">
        <w:t xml:space="preserve">wide </w:t>
      </w:r>
      <w:r w:rsidRPr="00A94F07">
        <w:t xml:space="preserve">avoids adding unnecessary complexity to the regime and creating inconsistent approaches across industries. </w:t>
      </w:r>
    </w:p>
    <w:p w14:paraId="2D5CA7C5" w14:textId="0CAB0C5D" w:rsidR="009236F8" w:rsidRDefault="003C5A05" w:rsidP="0084455B">
      <w:r>
        <w:t>Around two-thirds of s</w:t>
      </w:r>
      <w:r w:rsidR="00493F0C" w:rsidRPr="00A94F07">
        <w:t>takeholders called</w:t>
      </w:r>
      <w:r w:rsidR="0084455B" w:rsidRPr="00A94F07">
        <w:t xml:space="preserve"> for greater clarity </w:t>
      </w:r>
      <w:r w:rsidR="00A432BA" w:rsidRPr="00A94F07">
        <w:t xml:space="preserve">about how </w:t>
      </w:r>
      <w:r w:rsidR="0084455B" w:rsidRPr="00A94F07">
        <w:t>the principles-based provisions</w:t>
      </w:r>
      <w:r w:rsidR="00A432BA" w:rsidRPr="00A94F07">
        <w:t xml:space="preserve"> should be applied</w:t>
      </w:r>
      <w:r w:rsidR="00A47EFB" w:rsidRPr="00A94F07">
        <w:t xml:space="preserve">, </w:t>
      </w:r>
      <w:r w:rsidR="0084455B" w:rsidRPr="00A94F07">
        <w:t xml:space="preserve">to ensure businesses have certainty </w:t>
      </w:r>
      <w:r w:rsidR="00A47EFB" w:rsidRPr="00A94F07">
        <w:t xml:space="preserve">about </w:t>
      </w:r>
      <w:r w:rsidR="0086131E" w:rsidRPr="00A94F07">
        <w:t>their obligations prior to the introduction of civil prohibitions and penalties.</w:t>
      </w:r>
      <w:r w:rsidR="006F4424" w:rsidRPr="00A94F07">
        <w:t xml:space="preserve"> </w:t>
      </w:r>
      <w:proofErr w:type="gramStart"/>
      <w:r w:rsidR="007A710E" w:rsidRPr="00A94F07">
        <w:t>In particular, stakeholders</w:t>
      </w:r>
      <w:proofErr w:type="gramEnd"/>
      <w:r w:rsidR="007A710E" w:rsidRPr="00A94F07">
        <w:t xml:space="preserve"> called f</w:t>
      </w:r>
      <w:r w:rsidR="007A710E">
        <w:t>or gr</w:t>
      </w:r>
      <w:r w:rsidR="00AE6468">
        <w:t>e</w:t>
      </w:r>
      <w:r w:rsidR="007A710E">
        <w:t>ater clarity about when there has been a ‘major failure</w:t>
      </w:r>
      <w:r w:rsidR="00011ADD">
        <w:t>’</w:t>
      </w:r>
      <w:r w:rsidR="00006FE7">
        <w:t xml:space="preserve"> and </w:t>
      </w:r>
      <w:r w:rsidR="00DF7BD9">
        <w:t xml:space="preserve">when businesses </w:t>
      </w:r>
      <w:r w:rsidR="00006FE7">
        <w:t xml:space="preserve">must provide a refund. </w:t>
      </w:r>
      <w:r w:rsidR="009F00D4">
        <w:t xml:space="preserve">Most </w:t>
      </w:r>
      <w:r w:rsidR="0084455B">
        <w:t xml:space="preserve">stakeholders agreed the </w:t>
      </w:r>
      <w:r w:rsidR="004B228D">
        <w:t xml:space="preserve">civil penalty </w:t>
      </w:r>
      <w:r w:rsidR="0084455B">
        <w:t xml:space="preserve">amount should be sufficiently high to </w:t>
      </w:r>
      <w:r w:rsidR="004B228D">
        <w:t>encourage greater compliance with the consumer guarantees provisions</w:t>
      </w:r>
      <w:r w:rsidR="002C21EF">
        <w:t xml:space="preserve"> and should be consistent with penalties </w:t>
      </w:r>
      <w:r w:rsidR="00712A5A">
        <w:t xml:space="preserve">for other key general protections </w:t>
      </w:r>
      <w:r w:rsidR="002C21EF">
        <w:t xml:space="preserve">in the ACL but declined to state a specific penalty amount. </w:t>
      </w:r>
    </w:p>
    <w:p w14:paraId="2EFDBF55" w14:textId="561AC796" w:rsidR="0084455B" w:rsidRDefault="0084455B" w:rsidP="0084455B">
      <w:pPr>
        <w:rPr>
          <w:b/>
          <w:bCs/>
        </w:rPr>
      </w:pPr>
      <w:r>
        <w:rPr>
          <w:b/>
          <w:bCs/>
        </w:rPr>
        <w:t>Supplier indemnification</w:t>
      </w:r>
    </w:p>
    <w:p w14:paraId="66D6EFD4" w14:textId="4E9A0737" w:rsidR="008F73EC" w:rsidRPr="00A94F07" w:rsidRDefault="003A3ACB" w:rsidP="0084455B">
      <w:r>
        <w:t>Of those who commented, a</w:t>
      </w:r>
      <w:r w:rsidR="00A5725C">
        <w:t>round one-third of s</w:t>
      </w:r>
      <w:r w:rsidR="0084455B" w:rsidRPr="00A94F07">
        <w:t>takeholders supported the introduction of civil prohibitions and penalties to apply to all failures by a manufacturer to indemnify a supplier</w:t>
      </w:r>
      <w:r w:rsidR="002C3504" w:rsidRPr="00A94F07">
        <w:t>, and not just in relation to new motor vehicles only</w:t>
      </w:r>
      <w:r w:rsidR="005C0D03" w:rsidRPr="00A94F07">
        <w:t xml:space="preserve">. </w:t>
      </w:r>
      <w:r w:rsidR="003C077C">
        <w:t>The ACCC</w:t>
      </w:r>
      <w:r w:rsidR="005C0D03" w:rsidRPr="00A94F07">
        <w:t xml:space="preserve"> </w:t>
      </w:r>
      <w:r w:rsidR="00E84B8C">
        <w:t>supported</w:t>
      </w:r>
      <w:r w:rsidR="005C0D03" w:rsidRPr="00A94F07">
        <w:t xml:space="preserve"> </w:t>
      </w:r>
      <w:r w:rsidR="007B2151" w:rsidRPr="00A94F07">
        <w:t>the economy</w:t>
      </w:r>
      <w:r w:rsidR="00203F7B" w:rsidRPr="00A94F07">
        <w:t>-</w:t>
      </w:r>
      <w:r w:rsidR="007B2151" w:rsidRPr="00A94F07">
        <w:t xml:space="preserve">wide </w:t>
      </w:r>
      <w:r w:rsidR="00C6496A">
        <w:t xml:space="preserve">application of </w:t>
      </w:r>
      <w:r w:rsidR="00D25EFC">
        <w:t xml:space="preserve">proposed </w:t>
      </w:r>
      <w:r w:rsidR="007B2151" w:rsidRPr="00A94F07">
        <w:t>prohibitions and penalties</w:t>
      </w:r>
      <w:r w:rsidR="00EF699C">
        <w:t xml:space="preserve">, stating </w:t>
      </w:r>
      <w:r w:rsidR="00395898">
        <w:t>it observes non-compliance</w:t>
      </w:r>
      <w:r w:rsidR="0084455B" w:rsidRPr="00A94F07">
        <w:t xml:space="preserve"> </w:t>
      </w:r>
      <w:r w:rsidR="00972292" w:rsidRPr="00A94F07">
        <w:t xml:space="preserve">across </w:t>
      </w:r>
      <w:r w:rsidR="00D97A0D">
        <w:t>a broad range of</w:t>
      </w:r>
      <w:r w:rsidR="00972292" w:rsidRPr="00A94F07">
        <w:t xml:space="preserve"> industries</w:t>
      </w:r>
      <w:r w:rsidR="00C50E04" w:rsidRPr="00A94F07">
        <w:t xml:space="preserve">. It would also </w:t>
      </w:r>
      <w:r w:rsidR="003E40C5" w:rsidRPr="00A94F07">
        <w:t>simplify</w:t>
      </w:r>
      <w:r w:rsidR="004A5873" w:rsidRPr="00A94F07">
        <w:t xml:space="preserve"> </w:t>
      </w:r>
      <w:r w:rsidR="008A4563" w:rsidRPr="00A94F07">
        <w:t xml:space="preserve">compliance </w:t>
      </w:r>
      <w:r w:rsidR="004A5873" w:rsidRPr="00A94F07">
        <w:t>obligations</w:t>
      </w:r>
      <w:r w:rsidR="008F73EC" w:rsidRPr="00A94F07">
        <w:t xml:space="preserve"> and ensure </w:t>
      </w:r>
      <w:r w:rsidR="00602D45" w:rsidRPr="00A94F07">
        <w:t>consistency between proposed penalties for contraventions of the consume guarantees and supplier indemnification provisions.</w:t>
      </w:r>
      <w:r w:rsidR="00E21048" w:rsidRPr="00A94F07">
        <w:t xml:space="preserve"> </w:t>
      </w:r>
    </w:p>
    <w:p w14:paraId="78BFBE80" w14:textId="06139D94" w:rsidR="0084455B" w:rsidRDefault="003B7856" w:rsidP="0084455B">
      <w:r w:rsidRPr="00A94F07">
        <w:t xml:space="preserve">A minority of stakeholders </w:t>
      </w:r>
      <w:r w:rsidR="0055613F">
        <w:t xml:space="preserve">(less than 5) </w:t>
      </w:r>
      <w:r w:rsidRPr="00A94F07">
        <w:t xml:space="preserve">considered that the </w:t>
      </w:r>
      <w:r w:rsidR="004475F1" w:rsidRPr="00A94F07">
        <w:t>introduction of prohibitions and penalties</w:t>
      </w:r>
      <w:r w:rsidRPr="00A94F07">
        <w:t xml:space="preserve"> was not </w:t>
      </w:r>
      <w:r w:rsidR="00241682" w:rsidRPr="00A94F07">
        <w:t>justified</w:t>
      </w:r>
      <w:r w:rsidR="00C94B07" w:rsidRPr="00A94F07">
        <w:t xml:space="preserve">, </w:t>
      </w:r>
      <w:r w:rsidR="002072BE" w:rsidRPr="00A94F07">
        <w:t>and</w:t>
      </w:r>
      <w:r w:rsidR="00C94B07" w:rsidRPr="00A94F07">
        <w:t xml:space="preserve"> that </w:t>
      </w:r>
      <w:r w:rsidR="007623D2" w:rsidRPr="00A94F07">
        <w:t xml:space="preserve">other measures </w:t>
      </w:r>
      <w:r w:rsidR="00C94B07" w:rsidRPr="00A94F07">
        <w:t xml:space="preserve">such as education and guidance </w:t>
      </w:r>
      <w:r w:rsidR="0084455B" w:rsidRPr="00A94F07">
        <w:t>would ensure</w:t>
      </w:r>
      <w:r w:rsidR="0084455B">
        <w:t xml:space="preserve"> manufacturers met their indemnification obligations without imposing undue burdens on </w:t>
      </w:r>
      <w:r w:rsidR="00282422">
        <w:t>them</w:t>
      </w:r>
      <w:r w:rsidR="0084455B">
        <w:t xml:space="preserve">. </w:t>
      </w:r>
      <w:r w:rsidR="00E40B03">
        <w:t>A s</w:t>
      </w:r>
      <w:r w:rsidR="0046325D">
        <w:t>mall number of</w:t>
      </w:r>
      <w:r w:rsidR="00A90432">
        <w:t xml:space="preserve"> </w:t>
      </w:r>
      <w:r w:rsidR="0084455B">
        <w:t xml:space="preserve">stakeholders </w:t>
      </w:r>
      <w:r w:rsidR="0046325D">
        <w:t xml:space="preserve">(less than 5 submissions) </w:t>
      </w:r>
      <w:r w:rsidR="00A90432">
        <w:t xml:space="preserve">considered there </w:t>
      </w:r>
      <w:r w:rsidR="0084455B">
        <w:t xml:space="preserve">is lack of data to justify the imposition of penalties on manufacturers </w:t>
      </w:r>
      <w:r w:rsidR="00A90432">
        <w:t xml:space="preserve">for a failure </w:t>
      </w:r>
      <w:r w:rsidR="00D71DF8">
        <w:t xml:space="preserve">of manufacturers </w:t>
      </w:r>
      <w:r w:rsidR="00A90432">
        <w:t>to indemnify</w:t>
      </w:r>
      <w:r w:rsidR="00D71DF8">
        <w:t xml:space="preserve"> suppliers</w:t>
      </w:r>
      <w:r w:rsidR="00A90432">
        <w:t xml:space="preserve">, or </w:t>
      </w:r>
      <w:r w:rsidR="00EE0A5F">
        <w:t>for retaliation</w:t>
      </w:r>
      <w:r w:rsidR="0084455B">
        <w:t xml:space="preserve"> </w:t>
      </w:r>
      <w:r w:rsidR="00D71DF8">
        <w:t xml:space="preserve">by manufacturers </w:t>
      </w:r>
      <w:r w:rsidR="0084455B">
        <w:t xml:space="preserve">against suppliers who request indemnification. </w:t>
      </w:r>
    </w:p>
    <w:p w14:paraId="1C457CA8" w14:textId="77777777" w:rsidR="00EE0A5F" w:rsidRDefault="00EE0A5F" w:rsidP="002072BE"/>
    <w:p w14:paraId="3754B20C" w14:textId="62700262" w:rsidR="005455A9" w:rsidRPr="005455A9" w:rsidRDefault="005455A9" w:rsidP="00C93DCC">
      <w:pPr>
        <w:pStyle w:val="Heading2"/>
      </w:pPr>
      <w:bookmarkStart w:id="20" w:name="_Toc213148746"/>
      <w:r>
        <w:t>Consistency of language between consultation processes and this Decision RIS</w:t>
      </w:r>
      <w:bookmarkEnd w:id="20"/>
    </w:p>
    <w:p w14:paraId="5CF5EC82" w14:textId="2BF2BFFF" w:rsidR="009152AF" w:rsidRDefault="005455A9" w:rsidP="005455A9">
      <w:r>
        <w:t xml:space="preserve">The 2021 consultation referred to </w:t>
      </w:r>
      <w:r w:rsidR="001E3B77">
        <w:t>a prohibition against not providing a remedy for a consumer guarantee failure</w:t>
      </w:r>
      <w:r w:rsidR="009152AF">
        <w:t xml:space="preserve">, supported by penalties and other enforcement mechanisms. The 2024 consultation referred to </w:t>
      </w:r>
      <w:r w:rsidR="00297F83">
        <w:t>prohibitions and penalties for failure to provide a consumer guarantee remedy</w:t>
      </w:r>
      <w:r w:rsidR="007506A4">
        <w:t>. Both used equivalent language for supplier indemnification.</w:t>
      </w:r>
    </w:p>
    <w:p w14:paraId="063DF194" w14:textId="6D0C74D7" w:rsidR="00D665F6" w:rsidRDefault="0093039B" w:rsidP="00D665F6">
      <w:r>
        <w:t xml:space="preserve">This Decision RIS refers to </w:t>
      </w:r>
      <w:r w:rsidR="005455A9">
        <w:t xml:space="preserve">civil pecuniary penalties </w:t>
      </w:r>
      <w:r w:rsidR="00FB609B">
        <w:t xml:space="preserve">and enforcement options. The intention of this framing is to reflect that </w:t>
      </w:r>
      <w:r w:rsidR="00D665F6">
        <w:t>CGSI provisions are already statutory rights available for consumers under the ACL</w:t>
      </w:r>
      <w:r w:rsidR="00E81C44">
        <w:t xml:space="preserve"> and the policy intent to consider introducing </w:t>
      </w:r>
      <w:r w:rsidR="000B141E">
        <w:t xml:space="preserve">civil </w:t>
      </w:r>
      <w:r w:rsidR="00E81C44">
        <w:t xml:space="preserve">penalties and other enforcement </w:t>
      </w:r>
      <w:r w:rsidR="000A3481">
        <w:t xml:space="preserve">options </w:t>
      </w:r>
      <w:r w:rsidR="00D530CB">
        <w:t xml:space="preserve">available to ACL regulators </w:t>
      </w:r>
      <w:r w:rsidR="00780D5E">
        <w:t>under the ACL</w:t>
      </w:r>
      <w:r w:rsidR="00D530CB">
        <w:t xml:space="preserve">. </w:t>
      </w:r>
      <w:r w:rsidR="007E1ABB">
        <w:t xml:space="preserve">Whether this is framed as a prohibition </w:t>
      </w:r>
      <w:r w:rsidR="00085D7C">
        <w:t xml:space="preserve">supported by penalties, </w:t>
      </w:r>
      <w:r w:rsidR="007E1ABB">
        <w:t xml:space="preserve">or a penalty </w:t>
      </w:r>
      <w:r w:rsidR="00085D7C">
        <w:t xml:space="preserve">alone, or </w:t>
      </w:r>
      <w:r w:rsidR="00BD0AE1">
        <w:t>as enforcement mechanisms</w:t>
      </w:r>
      <w:r w:rsidR="00085D7C">
        <w:t>,</w:t>
      </w:r>
      <w:r w:rsidR="00BD0AE1">
        <w:t xml:space="preserve"> or options</w:t>
      </w:r>
      <w:r w:rsidR="00085D7C">
        <w:t xml:space="preserve">, is not intended to alter the </w:t>
      </w:r>
      <w:r w:rsidR="00085D7C">
        <w:lastRenderedPageBreak/>
        <w:t>policy intent of the Decision RIS.</w:t>
      </w:r>
      <w:r w:rsidR="0090797B">
        <w:t xml:space="preserve"> The exact framing of provisions will be considered during the legislative development phase should the Decision RIS’s recommendations be agreed.</w:t>
      </w:r>
    </w:p>
    <w:p w14:paraId="6EFC299C" w14:textId="6F219F1E" w:rsidR="0084455B" w:rsidRDefault="0084455B" w:rsidP="0084455B">
      <w:pPr>
        <w:spacing w:before="0" w:after="160" w:line="278" w:lineRule="auto"/>
      </w:pPr>
      <w:r>
        <w:br w:type="page"/>
      </w:r>
    </w:p>
    <w:p w14:paraId="2788B60A" w14:textId="6D8D0EBC" w:rsidR="00E06F30" w:rsidRPr="00DB4B89" w:rsidRDefault="00662024" w:rsidP="006C1F7F">
      <w:pPr>
        <w:pStyle w:val="Heading1"/>
      </w:pPr>
      <w:bookmarkStart w:id="21" w:name="_Toc203644105"/>
      <w:bookmarkStart w:id="22" w:name="_Toc213148747"/>
      <w:r>
        <w:lastRenderedPageBreak/>
        <w:t>What is the identified problem?</w:t>
      </w:r>
      <w:bookmarkEnd w:id="21"/>
      <w:bookmarkEnd w:id="22"/>
    </w:p>
    <w:p w14:paraId="425C7A54" w14:textId="5A01056C" w:rsidR="0084455B" w:rsidRPr="00DB4B89" w:rsidRDefault="00E977B1" w:rsidP="0084455B">
      <w:pPr>
        <w:rPr>
          <w:rFonts w:eastAsiaTheme="minorEastAsia"/>
        </w:rPr>
      </w:pPr>
      <w:r>
        <w:rPr>
          <w:rFonts w:eastAsiaTheme="minorEastAsia"/>
        </w:rPr>
        <w:t xml:space="preserve">The </w:t>
      </w:r>
      <w:r w:rsidR="0079735F">
        <w:rPr>
          <w:rFonts w:eastAsiaTheme="minorEastAsia"/>
        </w:rPr>
        <w:t>success of the</w:t>
      </w:r>
      <w:r>
        <w:rPr>
          <w:rFonts w:eastAsiaTheme="minorEastAsia"/>
        </w:rPr>
        <w:t xml:space="preserve"> consumer guarantees </w:t>
      </w:r>
      <w:r w:rsidR="00F52CE9">
        <w:rPr>
          <w:rFonts w:eastAsiaTheme="minorEastAsia"/>
        </w:rPr>
        <w:t xml:space="preserve">and supplier indemnification </w:t>
      </w:r>
      <w:r>
        <w:rPr>
          <w:rFonts w:eastAsiaTheme="minorEastAsia"/>
        </w:rPr>
        <w:t xml:space="preserve">framework depends </w:t>
      </w:r>
      <w:r w:rsidR="00A90B88">
        <w:rPr>
          <w:rFonts w:eastAsiaTheme="minorEastAsia"/>
        </w:rPr>
        <w:t>in part on parties being well informed and acting in good faith</w:t>
      </w:r>
      <w:r w:rsidR="007A2EC2">
        <w:rPr>
          <w:rFonts w:eastAsiaTheme="minorEastAsia"/>
        </w:rPr>
        <w:t xml:space="preserve">: with </w:t>
      </w:r>
      <w:r w:rsidR="00E24E8C">
        <w:rPr>
          <w:rFonts w:eastAsiaTheme="minorEastAsia"/>
        </w:rPr>
        <w:t>consumers</w:t>
      </w:r>
      <w:r w:rsidR="007A2EC2">
        <w:rPr>
          <w:rFonts w:eastAsiaTheme="minorEastAsia"/>
        </w:rPr>
        <w:t xml:space="preserve"> </w:t>
      </w:r>
      <w:r w:rsidR="0099394E">
        <w:rPr>
          <w:rFonts w:eastAsiaTheme="minorEastAsia"/>
        </w:rPr>
        <w:t xml:space="preserve">and suppliers </w:t>
      </w:r>
      <w:r w:rsidR="007A2EC2">
        <w:rPr>
          <w:rFonts w:eastAsiaTheme="minorEastAsia"/>
        </w:rPr>
        <w:t xml:space="preserve">understanding and asserting their rights and </w:t>
      </w:r>
      <w:r w:rsidR="004E35D6">
        <w:rPr>
          <w:rFonts w:eastAsiaTheme="minorEastAsia"/>
        </w:rPr>
        <w:t xml:space="preserve">suppliers and manufacturers meeting their obligations. However, </w:t>
      </w:r>
      <w:r w:rsidR="004E35D6">
        <w:t>d</w:t>
      </w:r>
      <w:r w:rsidR="0084455B">
        <w:t xml:space="preserve">ata from </w:t>
      </w:r>
      <w:r w:rsidR="00224108">
        <w:t>the ACL regulators</w:t>
      </w:r>
      <w:r w:rsidR="0084455B">
        <w:t xml:space="preserve"> indicates that consumer guarantees issues are highly prevalent across the economy, with many consumers finding it difficult to obtain remedies from suppliers and manufacturers where there is a consumer guarantees failure. </w:t>
      </w:r>
    </w:p>
    <w:p w14:paraId="70CDCEDD" w14:textId="4790BF56" w:rsidR="0084455B" w:rsidRDefault="0084455B" w:rsidP="0084455B">
      <w:pPr>
        <w:rPr>
          <w:rStyle w:val="FootnoteReference"/>
        </w:rPr>
      </w:pPr>
      <w:r>
        <w:t>In 2023, the ACCC received more than 28,000 reports and enquiries about consumer guarantee issues</w:t>
      </w:r>
      <w:r w:rsidR="00CA3194">
        <w:t>,</w:t>
      </w:r>
      <w:r>
        <w:t xml:space="preserve"> which represents about 30 per cent of the more than 98,000 total reports and enquiries made to the ACCC in that year.</w:t>
      </w:r>
      <w:r w:rsidRPr="00A53471">
        <w:rPr>
          <w:rStyle w:val="FootnoteReference"/>
          <w:vertAlign w:val="superscript"/>
        </w:rPr>
        <w:footnoteReference w:id="8"/>
      </w:r>
      <w:r>
        <w:t xml:space="preserve"> However, this is still unlikely to represent the full scale of </w:t>
      </w:r>
      <w:r w:rsidR="003674F5" w:rsidRPr="00791E74">
        <w:t>consumer concerns</w:t>
      </w:r>
      <w:r>
        <w:t xml:space="preserve">, as many consumers </w:t>
      </w:r>
      <w:r w:rsidR="00CA3194">
        <w:t xml:space="preserve">do </w:t>
      </w:r>
      <w:r>
        <w:t xml:space="preserve">not complain to the ACCC when there is a consumer guarantee failure. According to the </w:t>
      </w:r>
      <w:r w:rsidRPr="4924E0C2">
        <w:rPr>
          <w:i/>
          <w:iCs/>
        </w:rPr>
        <w:t>2023</w:t>
      </w:r>
      <w:r>
        <w:t xml:space="preserve"> </w:t>
      </w:r>
      <w:r w:rsidRPr="4924E0C2">
        <w:rPr>
          <w:i/>
          <w:iCs/>
        </w:rPr>
        <w:t>Australian Consumer Survey</w:t>
      </w:r>
      <w:r>
        <w:t>, most consumers would only complain if the value of the good was significant</w:t>
      </w:r>
      <w:r w:rsidR="00A36E9A">
        <w:t>,</w:t>
      </w:r>
      <w:r>
        <w:t xml:space="preserve"> or if the businesses did not respond appropriately to being contacted by the consumer.</w:t>
      </w:r>
      <w:r w:rsidRPr="66BC5834">
        <w:rPr>
          <w:rStyle w:val="FootnoteReference"/>
          <w:vertAlign w:val="superscript"/>
        </w:rPr>
        <w:footnoteReference w:id="9"/>
      </w:r>
      <w:r w:rsidRPr="6727F5BC">
        <w:rPr>
          <w:rStyle w:val="FootnoteReference"/>
        </w:rPr>
        <w:t xml:space="preserve"> </w:t>
      </w:r>
      <w:r w:rsidRPr="003A2A67">
        <w:t xml:space="preserve">Of those consumers that would make a complaint, only </w:t>
      </w:r>
      <w:r w:rsidRPr="00B075DB">
        <w:t>30 per cent of consumers said they would complain to the ACCC</w:t>
      </w:r>
      <w:r>
        <w:t xml:space="preserve"> if they felt a business had treated them unfairly or misled them</w:t>
      </w:r>
      <w:r w:rsidRPr="003A2A67">
        <w:t>.</w:t>
      </w:r>
      <w:r w:rsidRPr="4924E0C2">
        <w:rPr>
          <w:rStyle w:val="FootnoteReference"/>
          <w:rFonts w:asciiTheme="minorHAnsi" w:eastAsiaTheme="minorEastAsia" w:hAnsiTheme="minorHAnsi" w:cstheme="minorBidi"/>
          <w:vertAlign w:val="superscript"/>
        </w:rPr>
        <w:footnoteReference w:id="10"/>
      </w:r>
      <w:r w:rsidRPr="4924E0C2">
        <w:rPr>
          <w:rFonts w:asciiTheme="minorHAnsi" w:eastAsiaTheme="minorEastAsia" w:hAnsiTheme="minorHAnsi" w:cstheme="minorBidi"/>
        </w:rPr>
        <w:t xml:space="preserve"> </w:t>
      </w:r>
      <w:r w:rsidR="004E0EEF">
        <w:t>Consumers also reportedly spen</w:t>
      </w:r>
      <w:r w:rsidR="00E63618">
        <w:t>t</w:t>
      </w:r>
      <w:r w:rsidR="004E0EEF">
        <w:t xml:space="preserve"> an average of 13 hours resolving </w:t>
      </w:r>
      <w:r w:rsidR="000858EC">
        <w:t xml:space="preserve">a consumer guarantee </w:t>
      </w:r>
      <w:r w:rsidR="004E0EEF">
        <w:t>problem</w:t>
      </w:r>
      <w:r w:rsidR="000858EC">
        <w:t xml:space="preserve">. </w:t>
      </w:r>
      <w:r w:rsidR="000F7D68">
        <w:t>They did</w:t>
      </w:r>
      <w:r w:rsidR="00EB294D">
        <w:t>,</w:t>
      </w:r>
      <w:r w:rsidR="000F7D68">
        <w:t xml:space="preserve"> however</w:t>
      </w:r>
      <w:r w:rsidR="00EB294D">
        <w:t>,</w:t>
      </w:r>
      <w:r w:rsidR="000F7D68">
        <w:t xml:space="preserve"> report </w:t>
      </w:r>
      <w:r w:rsidR="000858EC">
        <w:t xml:space="preserve">they spent </w:t>
      </w:r>
      <w:r w:rsidR="004E0EEF">
        <w:t xml:space="preserve">less time </w:t>
      </w:r>
      <w:r w:rsidR="000F7D68">
        <w:t xml:space="preserve">resolving the problem </w:t>
      </w:r>
      <w:r w:rsidR="004E0EEF">
        <w:t xml:space="preserve">when </w:t>
      </w:r>
      <w:r w:rsidR="000F7D68">
        <w:t>it had</w:t>
      </w:r>
      <w:r w:rsidR="004E0EEF">
        <w:t xml:space="preserve"> been resolved to </w:t>
      </w:r>
      <w:r w:rsidR="00E63618">
        <w:t xml:space="preserve">their </w:t>
      </w:r>
      <w:r w:rsidR="004E0EEF">
        <w:t xml:space="preserve">satisfaction (11 hours), compared to when they </w:t>
      </w:r>
      <w:r w:rsidR="00A77214">
        <w:t xml:space="preserve">felt it had </w:t>
      </w:r>
      <w:r w:rsidR="004E0EEF">
        <w:t>not been satisfactorily resolved (15</w:t>
      </w:r>
      <w:r w:rsidR="00A77214">
        <w:t> </w:t>
      </w:r>
      <w:r w:rsidR="004E0EEF">
        <w:t>hours).</w:t>
      </w:r>
      <w:r w:rsidR="004E0EEF" w:rsidRPr="004E0EEF">
        <w:rPr>
          <w:rStyle w:val="FootnoteReference"/>
          <w:vertAlign w:val="superscript"/>
        </w:rPr>
        <w:footnoteReference w:id="11"/>
      </w:r>
    </w:p>
    <w:p w14:paraId="2285F923" w14:textId="4DFEC3B6" w:rsidR="0084455B" w:rsidRDefault="000813C5" w:rsidP="0084455B">
      <w:r>
        <w:t>F</w:t>
      </w:r>
      <w:r w:rsidR="0084455B">
        <w:t>ew consumers are willing</w:t>
      </w:r>
      <w:r w:rsidR="000858EC">
        <w:t>,</w:t>
      </w:r>
      <w:r w:rsidR="0084455B">
        <w:t xml:space="preserve"> </w:t>
      </w:r>
      <w:r w:rsidR="0099394E">
        <w:t>or able</w:t>
      </w:r>
      <w:r w:rsidR="000858EC">
        <w:t>,</w:t>
      </w:r>
      <w:r w:rsidR="0099394E">
        <w:t xml:space="preserve"> </w:t>
      </w:r>
      <w:r w:rsidR="0084455B">
        <w:t>to enforce their rights in a court or tribunal, especially when the cost of court and tribunal fees, legal advice and expert reports may exceed the value of the good or service in dispute.</w:t>
      </w:r>
      <w:r w:rsidR="0084455B" w:rsidRPr="3F911AC2">
        <w:rPr>
          <w:rStyle w:val="FootnoteReference"/>
          <w:rFonts w:asciiTheme="minorHAnsi" w:eastAsiaTheme="minorEastAsia" w:hAnsiTheme="minorHAnsi" w:cstheme="minorBidi"/>
          <w:vertAlign w:val="superscript"/>
        </w:rPr>
        <w:footnoteReference w:id="12"/>
      </w:r>
      <w:r w:rsidR="0084455B">
        <w:t xml:space="preserve"> </w:t>
      </w:r>
      <w:r w:rsidR="00C00BF2">
        <w:t xml:space="preserve">For example, the standard fee for a general consumer proceeding in the NSW </w:t>
      </w:r>
      <w:r w:rsidR="00472A81">
        <w:t>Civil and Administrative Tribunal is $62</w:t>
      </w:r>
      <w:r w:rsidR="006F0BD9">
        <w:t>, which may exceed the value of the good</w:t>
      </w:r>
      <w:r w:rsidR="00EC72BD">
        <w:t xml:space="preserve"> or service</w:t>
      </w:r>
      <w:r w:rsidR="006F0BD9">
        <w:t xml:space="preserve">. </w:t>
      </w:r>
      <w:r w:rsidR="00B01A9C">
        <w:t>Even for higher value goods,</w:t>
      </w:r>
      <w:r w:rsidR="008E5755" w:rsidRPr="008E5755">
        <w:t xml:space="preserve"> the Consumer Policy Research Centre </w:t>
      </w:r>
      <w:r w:rsidR="00B15B78">
        <w:t xml:space="preserve">(CPRC) </w:t>
      </w:r>
      <w:r w:rsidR="00656911">
        <w:t xml:space="preserve">noted </w:t>
      </w:r>
      <w:r w:rsidR="00817C16">
        <w:t xml:space="preserve">in relation to </w:t>
      </w:r>
      <w:r w:rsidR="00656911">
        <w:t>vehicle</w:t>
      </w:r>
      <w:r w:rsidR="008E5755" w:rsidRPr="008E5755">
        <w:t xml:space="preserve"> disputes </w:t>
      </w:r>
      <w:r w:rsidR="004D1A7A">
        <w:t>stakeholder concerns around the fees and other costs</w:t>
      </w:r>
      <w:r w:rsidR="00A4118C">
        <w:t xml:space="preserve"> </w:t>
      </w:r>
      <w:r w:rsidR="004D1A7A">
        <w:t xml:space="preserve">for taking a </w:t>
      </w:r>
      <w:r w:rsidR="008E5755" w:rsidRPr="008E5755">
        <w:t xml:space="preserve">complaint </w:t>
      </w:r>
      <w:r w:rsidR="004D1A7A">
        <w:t xml:space="preserve">to a court or tribunal </w:t>
      </w:r>
      <w:r w:rsidR="002379AB">
        <w:t>as well as concerns around</w:t>
      </w:r>
      <w:r w:rsidR="008E5755" w:rsidRPr="008E5755">
        <w:t xml:space="preserve"> delay</w:t>
      </w:r>
      <w:r w:rsidR="002379AB">
        <w:t>s</w:t>
      </w:r>
      <w:r w:rsidR="008E5755" w:rsidRPr="008E5755">
        <w:t xml:space="preserve"> and complexity.</w:t>
      </w:r>
      <w:r w:rsidR="008E5755" w:rsidRPr="008E5755">
        <w:rPr>
          <w:vertAlign w:val="superscript"/>
        </w:rPr>
        <w:footnoteReference w:id="13"/>
      </w:r>
      <w:r w:rsidR="008E5755" w:rsidRPr="008E5755">
        <w:t xml:space="preserve"> For example, a used car complaint lodged with the Victorian Civil and Administrative Tribunal can involve more than 60 steps from discovering fault to a consumer receiving a resolution</w:t>
      </w:r>
      <w:r w:rsidR="00817C16">
        <w:t xml:space="preserve">. This </w:t>
      </w:r>
      <w:r w:rsidR="008E5755" w:rsidRPr="008E5755">
        <w:t>can take up to two years, making it difficult for consumers to engage with the process</w:t>
      </w:r>
      <w:r w:rsidR="008E5755">
        <w:t>.</w:t>
      </w:r>
      <w:r w:rsidR="008E5755" w:rsidRPr="00BF106D">
        <w:rPr>
          <w:rStyle w:val="FootnoteReference"/>
          <w:vertAlign w:val="superscript"/>
        </w:rPr>
        <w:footnoteReference w:id="14"/>
      </w:r>
      <w:r w:rsidR="005E3F5B" w:rsidRPr="00DD7B56">
        <w:rPr>
          <w:vertAlign w:val="superscript"/>
        </w:rPr>
        <w:t xml:space="preserve"> </w:t>
      </w:r>
      <w:r w:rsidR="00BF106D">
        <w:t>Other issues faced by consumers in pursuing their rights in a court or a tribunal include the power imbalance between consumers and manufacturers and a lack of information and experience in dealing with the legal system.</w:t>
      </w:r>
    </w:p>
    <w:p w14:paraId="7B42611F" w14:textId="3E375CD9" w:rsidR="00E56ACD" w:rsidRDefault="0084455B" w:rsidP="000A1DE7">
      <w:r>
        <w:t xml:space="preserve">As a result, </w:t>
      </w:r>
      <w:r w:rsidR="00D41860">
        <w:t xml:space="preserve">consumers are often </w:t>
      </w:r>
      <w:r w:rsidR="000102D9">
        <w:t xml:space="preserve">unable or </w:t>
      </w:r>
      <w:r w:rsidR="00D41860">
        <w:t xml:space="preserve">unwilling to </w:t>
      </w:r>
      <w:r w:rsidR="00292837">
        <w:t xml:space="preserve">assert their rights and suppliers and manufacturers have </w:t>
      </w:r>
      <w:r>
        <w:t xml:space="preserve">limited incentives to comply with their obligations. Even if consumers do seek to have their rights enforced by a court or tribunal, </w:t>
      </w:r>
      <w:r w:rsidR="006D6006" w:rsidRPr="00823C03">
        <w:t xml:space="preserve">suppliers and manufacturers </w:t>
      </w:r>
      <w:r w:rsidR="00B62AB1" w:rsidRPr="00823C03">
        <w:t xml:space="preserve">will </w:t>
      </w:r>
      <w:r w:rsidR="00A76491" w:rsidRPr="00823C03">
        <w:t>only be liable for what they should have paid in the first place</w:t>
      </w:r>
      <w:r w:rsidR="0072607E">
        <w:t xml:space="preserve"> </w:t>
      </w:r>
      <w:r w:rsidR="0072607E" w:rsidRPr="00823C03">
        <w:t xml:space="preserve">(such as compensation for the reduction in value of the </w:t>
      </w:r>
      <w:r w:rsidR="0072607E" w:rsidRPr="00823C03">
        <w:lastRenderedPageBreak/>
        <w:t>good)</w:t>
      </w:r>
      <w:r w:rsidR="002E5953" w:rsidRPr="00823C03">
        <w:t xml:space="preserve"> and </w:t>
      </w:r>
      <w:r w:rsidR="0072607E" w:rsidRPr="00823C03">
        <w:t xml:space="preserve">damages for any loss or damage </w:t>
      </w:r>
      <w:r w:rsidR="006702B6" w:rsidRPr="00823C03">
        <w:t>suffered</w:t>
      </w:r>
      <w:r w:rsidR="00942A36">
        <w:t xml:space="preserve">. They </w:t>
      </w:r>
      <w:r w:rsidR="00A91F8B">
        <w:t>will</w:t>
      </w:r>
      <w:r w:rsidR="00B62AB1">
        <w:t xml:space="preserve"> not be subject to </w:t>
      </w:r>
      <w:r w:rsidR="008753CC">
        <w:t xml:space="preserve">enforcement </w:t>
      </w:r>
      <w:r w:rsidR="00E55B3E">
        <w:t xml:space="preserve">actions by ACL regulators </w:t>
      </w:r>
      <w:r w:rsidR="008753CC">
        <w:t xml:space="preserve">(such as </w:t>
      </w:r>
      <w:r w:rsidR="00B62AB1">
        <w:t>a civil penalty</w:t>
      </w:r>
      <w:r w:rsidR="008753CC">
        <w:t>)</w:t>
      </w:r>
      <w:r w:rsidR="00B62AB1">
        <w:t xml:space="preserve"> for </w:t>
      </w:r>
      <w:r>
        <w:t>refusing to provide a consumer guarantees remedy</w:t>
      </w:r>
      <w:r w:rsidR="002A49EF">
        <w:t>.</w:t>
      </w:r>
      <w:r w:rsidR="00681A9A">
        <w:t xml:space="preserve"> </w:t>
      </w:r>
    </w:p>
    <w:p w14:paraId="0B685CF3" w14:textId="11F645CC" w:rsidR="00151467" w:rsidRDefault="00151467" w:rsidP="000A1DE7">
      <w:r>
        <w:t xml:space="preserve">The </w:t>
      </w:r>
      <w:r w:rsidR="00D5412A" w:rsidRPr="00D5412A">
        <w:rPr>
          <w:i/>
          <w:iCs/>
        </w:rPr>
        <w:t xml:space="preserve">2023 Australian Consumer Survey </w:t>
      </w:r>
      <w:r w:rsidR="00D5412A" w:rsidRPr="00D5412A">
        <w:t>found that in dealing with issues related to the provision of remedies to consumers, the estimated cost to businesses in terms of the value of time spent was $3.12 billion per year</w:t>
      </w:r>
      <w:r w:rsidR="00633B83">
        <w:t>. T</w:t>
      </w:r>
      <w:r w:rsidR="00D5412A" w:rsidRPr="00D5412A">
        <w:t>his estimate does not reflect the direct costs incurred by businesses such as costs to repair, replace or refund or legal costs</w:t>
      </w:r>
      <w:r w:rsidR="00D5412A">
        <w:t>.</w:t>
      </w:r>
      <w:r w:rsidR="00D5412A" w:rsidRPr="00D5412A">
        <w:rPr>
          <w:rStyle w:val="FootnoteReference"/>
          <w:vertAlign w:val="superscript"/>
        </w:rPr>
        <w:footnoteReference w:id="15"/>
      </w:r>
    </w:p>
    <w:p w14:paraId="08B36924" w14:textId="42FF60A9" w:rsidR="0084455B" w:rsidRDefault="001413D4" w:rsidP="0084455B">
      <w:r>
        <w:t>T</w:t>
      </w:r>
      <w:r w:rsidR="0084455B">
        <w:t>he options available to ACL regulators in responding to complaints are currently very limited.</w:t>
      </w:r>
      <w:r w:rsidR="001602D9">
        <w:t xml:space="preserve"> </w:t>
      </w:r>
      <w:r w:rsidR="00582E5E">
        <w:t>Regul</w:t>
      </w:r>
      <w:r w:rsidR="00387FD6">
        <w:t xml:space="preserve">ators </w:t>
      </w:r>
      <w:r w:rsidR="006C3B1D">
        <w:t xml:space="preserve">can </w:t>
      </w:r>
      <w:r w:rsidR="007D399B">
        <w:t xml:space="preserve">publish </w:t>
      </w:r>
      <w:r w:rsidR="00DA4C4E">
        <w:t xml:space="preserve">guidance materials </w:t>
      </w:r>
      <w:r w:rsidR="00DF0D53">
        <w:t xml:space="preserve">for consumers and </w:t>
      </w:r>
      <w:r w:rsidR="00704319">
        <w:t xml:space="preserve">businesses </w:t>
      </w:r>
      <w:r w:rsidR="006E0A1A">
        <w:t>on their rights and obligations</w:t>
      </w:r>
      <w:r w:rsidR="00EC13D3">
        <w:t xml:space="preserve">. Such compliance approaches are useful tools for businesses that wish to comply, but do not sufficiently incentivise </w:t>
      </w:r>
      <w:r w:rsidR="00190A61">
        <w:t xml:space="preserve">compliance by </w:t>
      </w:r>
      <w:r w:rsidR="00EC13D3">
        <w:t>all businesses. Regulators can also take enforcement actions for related conduct (such as where a business makes a false or misleading representation about consumer guarantee rights)</w:t>
      </w:r>
      <w:r w:rsidR="00175C33">
        <w:t xml:space="preserve"> </w:t>
      </w:r>
      <w:r w:rsidR="00A15B73">
        <w:t xml:space="preserve">and </w:t>
      </w:r>
      <w:r w:rsidR="007A0EA2">
        <w:t>can</w:t>
      </w:r>
      <w:r w:rsidR="00A15B73">
        <w:t xml:space="preserve"> </w:t>
      </w:r>
      <w:r w:rsidR="006B4739">
        <w:t>commence representative actions</w:t>
      </w:r>
      <w:r w:rsidR="00417E5A">
        <w:t xml:space="preserve">. </w:t>
      </w:r>
      <w:r w:rsidR="00BA7965">
        <w:t xml:space="preserve">But </w:t>
      </w:r>
      <w:r w:rsidR="00350BBB">
        <w:t>these enforcement powers</w:t>
      </w:r>
      <w:r w:rsidR="00A4701F">
        <w:t xml:space="preserve"> </w:t>
      </w:r>
      <w:r w:rsidR="0014560F">
        <w:t xml:space="preserve">have </w:t>
      </w:r>
      <w:r w:rsidR="00FD2072">
        <w:t>limitations (discussed further below)</w:t>
      </w:r>
      <w:r w:rsidR="0088198A">
        <w:t xml:space="preserve">. </w:t>
      </w:r>
      <w:r w:rsidR="00F90AE1">
        <w:t xml:space="preserve">They </w:t>
      </w:r>
      <w:r w:rsidR="003F7890">
        <w:t xml:space="preserve">have </w:t>
      </w:r>
      <w:r w:rsidR="0014560F">
        <w:t xml:space="preserve">not been </w:t>
      </w:r>
      <w:r w:rsidR="00D01FC7">
        <w:t xml:space="preserve">sufficient to </w:t>
      </w:r>
      <w:r w:rsidR="00FF3FD8">
        <w:t>encourage</w:t>
      </w:r>
      <w:r w:rsidR="0002146D">
        <w:t xml:space="preserve"> greater compliance </w:t>
      </w:r>
      <w:r w:rsidR="001C48C9">
        <w:t xml:space="preserve">as </w:t>
      </w:r>
      <w:r w:rsidR="00C65207">
        <w:t xml:space="preserve">evidenced </w:t>
      </w:r>
      <w:r w:rsidR="00E4202C">
        <w:t xml:space="preserve">by </w:t>
      </w:r>
      <w:r w:rsidR="004E241E">
        <w:t xml:space="preserve">the large number of </w:t>
      </w:r>
      <w:r w:rsidR="00582F0A">
        <w:t>contacts</w:t>
      </w:r>
      <w:r w:rsidR="00C669B4">
        <w:t xml:space="preserve"> </w:t>
      </w:r>
      <w:r w:rsidR="00420E22">
        <w:t xml:space="preserve">made to </w:t>
      </w:r>
      <w:r w:rsidR="00F90AE1">
        <w:t xml:space="preserve">ACL </w:t>
      </w:r>
      <w:r w:rsidR="00420E22">
        <w:t xml:space="preserve">regulators. </w:t>
      </w:r>
    </w:p>
    <w:p w14:paraId="65D5511C" w14:textId="57A287DF" w:rsidR="0084455B" w:rsidRDefault="0084455B" w:rsidP="0084455B">
      <w:r>
        <w:t xml:space="preserve">With ACL regulators limited in how they can act, and many consumers unwilling </w:t>
      </w:r>
      <w:r w:rsidR="00C31DAA">
        <w:t xml:space="preserve">or unable </w:t>
      </w:r>
      <w:r>
        <w:t xml:space="preserve">to </w:t>
      </w:r>
      <w:r w:rsidR="007B0B99">
        <w:t>pursue their rights</w:t>
      </w:r>
      <w:r>
        <w:t xml:space="preserve">, unscrupulous businesses </w:t>
      </w:r>
      <w:r w:rsidR="00A96C96">
        <w:t>have few incentives t</w:t>
      </w:r>
      <w:r w:rsidR="00880AB6">
        <w:t>o act in good faith</w:t>
      </w:r>
      <w:r w:rsidR="00614AF8">
        <w:t>.</w:t>
      </w:r>
      <w:r w:rsidR="00E21B76">
        <w:t xml:space="preserve"> This is</w:t>
      </w:r>
      <w:r>
        <w:t xml:space="preserve"> to the detriment of consumers and competing businesses who </w:t>
      </w:r>
      <w:r w:rsidR="00524E62">
        <w:t xml:space="preserve">do </w:t>
      </w:r>
      <w:r>
        <w:t xml:space="preserve">fulfil their obligations under </w:t>
      </w:r>
      <w:r w:rsidR="001C5E74">
        <w:t>the ACL</w:t>
      </w:r>
      <w:r>
        <w:t xml:space="preserve">. </w:t>
      </w:r>
    </w:p>
    <w:p w14:paraId="7E97536C" w14:textId="114364D5" w:rsidR="0084455B" w:rsidRDefault="001969EC" w:rsidP="0084455B">
      <w:r>
        <w:t>As submitted by the ACCC</w:t>
      </w:r>
      <w:r w:rsidR="0009164F">
        <w:t>,</w:t>
      </w:r>
      <w:r>
        <w:t xml:space="preserve"> and some stakeholders, </w:t>
      </w:r>
      <w:r w:rsidR="003E38A1">
        <w:t>s</w:t>
      </w:r>
      <w:r w:rsidR="0084455B">
        <w:t>uppliers also face difficulties and uncertainty in securing reimbursement from manufacturer</w:t>
      </w:r>
      <w:r w:rsidR="002356E1">
        <w:t>s</w:t>
      </w:r>
      <w:r w:rsidR="0084455B">
        <w:t xml:space="preserve"> which could contribute to consumers not receiving the remedies they are entitled to.</w:t>
      </w:r>
    </w:p>
    <w:p w14:paraId="0AB56726" w14:textId="533B80B0" w:rsidR="00C50EC3" w:rsidRDefault="00334F17" w:rsidP="00236E50">
      <w:r>
        <w:t>T</w:t>
      </w:r>
      <w:r w:rsidR="00C50EC3">
        <w:t xml:space="preserve">here </w:t>
      </w:r>
      <w:r w:rsidR="00EB5E9A">
        <w:t xml:space="preserve">are some existing protections in the ACL </w:t>
      </w:r>
      <w:r w:rsidR="00D0792C">
        <w:t xml:space="preserve">that apply to small businesses which can </w:t>
      </w:r>
      <w:r w:rsidR="00EB5E9A">
        <w:t xml:space="preserve">help protect suppliers in business </w:t>
      </w:r>
      <w:r w:rsidR="005E1ADD">
        <w:t>relationships</w:t>
      </w:r>
      <w:r w:rsidR="00FE17A6">
        <w:t>.</w:t>
      </w:r>
      <w:r w:rsidR="00757834">
        <w:t xml:space="preserve"> </w:t>
      </w:r>
      <w:r w:rsidR="00D0792C">
        <w:t>The</w:t>
      </w:r>
      <w:r w:rsidR="00757834">
        <w:t xml:space="preserve"> unfair contract terms</w:t>
      </w:r>
      <w:r w:rsidR="00005643">
        <w:t xml:space="preserve"> </w:t>
      </w:r>
      <w:r w:rsidR="00055D7B">
        <w:t>(UCT)</w:t>
      </w:r>
      <w:r w:rsidR="007078B1">
        <w:t xml:space="preserve"> regime prohibits the use and reliance on UCT</w:t>
      </w:r>
      <w:r w:rsidR="00DB5B71">
        <w:t>s in standard form small business contra</w:t>
      </w:r>
      <w:r w:rsidR="00965823">
        <w:t>cts and imposes a civil penalty regime for breach of these protections.</w:t>
      </w:r>
      <w:r w:rsidR="00005643">
        <w:t xml:space="preserve"> </w:t>
      </w:r>
      <w:r w:rsidR="00594A6A">
        <w:t xml:space="preserve">Amendments to the Franchising Code of Conduct in 2015 codified the obligation for all parties to a franchise agreement to act in good faith. This requirement applies to all matters relating to the franchise agreement and the Franchising Code. </w:t>
      </w:r>
      <w:r w:rsidR="00BE6778">
        <w:t>Further amendments</w:t>
      </w:r>
      <w:r w:rsidR="00C50EC3">
        <w:t xml:space="preserve"> to the Franchising Code of Conduct </w:t>
      </w:r>
      <w:r w:rsidR="00F0429A">
        <w:t xml:space="preserve">in 2021 </w:t>
      </w:r>
      <w:r w:rsidR="00D125C3">
        <w:t xml:space="preserve">included </w:t>
      </w:r>
      <w:r w:rsidR="00C50EC3">
        <w:t xml:space="preserve">mandating the automotive best practice principles and explicitly recognising dealers operating as a manufacturer’s agent in relation to new vehicle sales. </w:t>
      </w:r>
      <w:r w:rsidR="00FD7948">
        <w:t>These</w:t>
      </w:r>
      <w:r w:rsidR="00511640">
        <w:t xml:space="preserve"> two regimes</w:t>
      </w:r>
      <w:r w:rsidR="00634E8A">
        <w:t>,</w:t>
      </w:r>
      <w:r w:rsidR="00FD7948">
        <w:t xml:space="preserve"> however</w:t>
      </w:r>
      <w:r w:rsidR="00634E8A">
        <w:t>,</w:t>
      </w:r>
      <w:r w:rsidR="00D35739">
        <w:t xml:space="preserve"> do not grant </w:t>
      </w:r>
      <w:r w:rsidR="00724A18">
        <w:t xml:space="preserve">the same explicit </w:t>
      </w:r>
      <w:r w:rsidR="00D35739">
        <w:t>statutory rights</w:t>
      </w:r>
      <w:r w:rsidR="00B24289">
        <w:t xml:space="preserve"> as </w:t>
      </w:r>
      <w:r w:rsidR="002B6ED1">
        <w:t xml:space="preserve">the CGSI </w:t>
      </w:r>
      <w:r w:rsidR="00B24289">
        <w:t xml:space="preserve">provisions. </w:t>
      </w:r>
      <w:r w:rsidR="000D5D24">
        <w:t>Businesses must meet the definition of a small business in the ACL to rely on the protections of the UCT regime and the Franchising Code is sector</w:t>
      </w:r>
      <w:r w:rsidR="0015195F">
        <w:t xml:space="preserve"> specific regulation.</w:t>
      </w:r>
      <w:r w:rsidR="0043501D">
        <w:t xml:space="preserve"> </w:t>
      </w:r>
      <w:r w:rsidR="009751FE">
        <w:t>Thus</w:t>
      </w:r>
      <w:r w:rsidR="00111A82">
        <w:t>,</w:t>
      </w:r>
      <w:r w:rsidR="009751FE">
        <w:t xml:space="preserve"> while </w:t>
      </w:r>
      <w:r w:rsidR="005A9708">
        <w:t xml:space="preserve">they are considered </w:t>
      </w:r>
      <w:r w:rsidR="009751FE">
        <w:t>critical reforms to improve the operation of the ACL, they have not been sufficient to address the problems outlined</w:t>
      </w:r>
      <w:r w:rsidR="47E6F1F8">
        <w:t xml:space="preserve"> </w:t>
      </w:r>
      <w:r w:rsidR="003804EA">
        <w:t xml:space="preserve">in </w:t>
      </w:r>
      <w:r w:rsidR="47E6F1F8">
        <w:t>relat</w:t>
      </w:r>
      <w:r w:rsidR="003804EA">
        <w:t xml:space="preserve">ion </w:t>
      </w:r>
      <w:r w:rsidR="47E6F1F8">
        <w:t>to the CGSI regime</w:t>
      </w:r>
      <w:r w:rsidR="009751FE">
        <w:t>.</w:t>
      </w:r>
    </w:p>
    <w:p w14:paraId="0E685923" w14:textId="77777777" w:rsidR="0084455B" w:rsidRPr="00676C9C" w:rsidRDefault="0084455B" w:rsidP="006C1F7F">
      <w:pPr>
        <w:pStyle w:val="Heading1"/>
      </w:pPr>
      <w:bookmarkStart w:id="23" w:name="_Toc203644106"/>
      <w:bookmarkStart w:id="24" w:name="_Toc213148748"/>
      <w:r w:rsidRPr="5765C38E">
        <w:t xml:space="preserve">Why is </w:t>
      </w:r>
      <w:bookmarkStart w:id="25" w:name="_Hlk195023973"/>
      <w:r>
        <w:t>g</w:t>
      </w:r>
      <w:r w:rsidRPr="5765C38E">
        <w:t>overnment action needed</w:t>
      </w:r>
      <w:bookmarkEnd w:id="25"/>
      <w:r w:rsidRPr="5765C38E">
        <w:t>?</w:t>
      </w:r>
      <w:bookmarkEnd w:id="23"/>
      <w:bookmarkEnd w:id="24"/>
    </w:p>
    <w:p w14:paraId="543053C7" w14:textId="39EBF631" w:rsidR="0084455B" w:rsidRDefault="00EB6042" w:rsidP="0084455B">
      <w:r>
        <w:rPr>
          <w:rFonts w:eastAsia="Calibri Light" w:cs="Calibri Light"/>
        </w:rPr>
        <w:t>G</w:t>
      </w:r>
      <w:r w:rsidR="0084455B" w:rsidRPr="47DE4B91">
        <w:rPr>
          <w:rFonts w:eastAsia="Calibri Light" w:cs="Calibri Light"/>
        </w:rPr>
        <w:t>overnment intervention is needed to ensure that consumers can obtain the remedies they are entitled</w:t>
      </w:r>
      <w:r w:rsidR="00681FF6">
        <w:rPr>
          <w:rFonts w:eastAsia="Calibri Light" w:cs="Calibri Light"/>
        </w:rPr>
        <w:t xml:space="preserve"> to</w:t>
      </w:r>
      <w:r w:rsidR="0084455B" w:rsidRPr="47DE4B91">
        <w:rPr>
          <w:rFonts w:eastAsia="Calibri Light" w:cs="Calibri Light"/>
        </w:rPr>
        <w:t xml:space="preserve">, </w:t>
      </w:r>
      <w:r w:rsidR="0085392B">
        <w:rPr>
          <w:rFonts w:eastAsia="Calibri Light" w:cs="Calibri Light"/>
        </w:rPr>
        <w:t>and that suppliers obtain the indemnification they are entitled to.</w:t>
      </w:r>
      <w:r w:rsidR="00457B2F">
        <w:rPr>
          <w:rFonts w:eastAsia="Calibri Light" w:cs="Calibri Light"/>
        </w:rPr>
        <w:t xml:space="preserve"> It is also needed </w:t>
      </w:r>
      <w:r w:rsidR="0084455B" w:rsidRPr="47DE4B91">
        <w:rPr>
          <w:rFonts w:eastAsia="Calibri Light" w:cs="Calibri Light"/>
        </w:rPr>
        <w:t>to incentivise compliance and to ensure that non-compliant businesses do not obtain a competitive advantage over compliant businesses.</w:t>
      </w:r>
    </w:p>
    <w:p w14:paraId="2B3C73D0" w14:textId="0C48E4EA" w:rsidR="00662ACD" w:rsidRPr="00906CA0" w:rsidRDefault="0084455B" w:rsidP="00662ACD">
      <w:pPr>
        <w:spacing w:before="240" w:after="240"/>
      </w:pPr>
      <w:r w:rsidRPr="15478901">
        <w:rPr>
          <w:rFonts w:eastAsia="Calibri Light" w:cs="Calibri Light"/>
        </w:rPr>
        <w:t xml:space="preserve">The </w:t>
      </w:r>
      <w:r w:rsidRPr="4924E0C2">
        <w:rPr>
          <w:rFonts w:eastAsia="Calibri Light" w:cs="Calibri Light"/>
          <w:i/>
          <w:iCs/>
        </w:rPr>
        <w:t xml:space="preserve">2016 Australian Consumer Survey </w:t>
      </w:r>
      <w:r w:rsidRPr="15478901">
        <w:rPr>
          <w:rFonts w:eastAsia="Calibri Light" w:cs="Calibri Light"/>
        </w:rPr>
        <w:t xml:space="preserve">found that 59 </w:t>
      </w:r>
      <w:r w:rsidRPr="009B3C0F">
        <w:rPr>
          <w:rFonts w:eastAsia="Calibri Light" w:cs="Calibri Light"/>
        </w:rPr>
        <w:t>per cent</w:t>
      </w:r>
      <w:r w:rsidRPr="15478901">
        <w:rPr>
          <w:rFonts w:eastAsia="Calibri Light" w:cs="Calibri Light"/>
        </w:rPr>
        <w:t xml:space="preserve"> of consumers encountered at least one issue when purchasing a product or service in the past two years, while the 2023 survey found this figure was broadly stable at 61</w:t>
      </w:r>
      <w:r>
        <w:rPr>
          <w:rFonts w:eastAsia="Calibri Light" w:cs="Calibri Light"/>
        </w:rPr>
        <w:t xml:space="preserve"> per cent</w:t>
      </w:r>
      <w:r w:rsidRPr="15478901">
        <w:rPr>
          <w:rFonts w:eastAsia="Calibri Light" w:cs="Calibri Light"/>
        </w:rPr>
        <w:t>.</w:t>
      </w:r>
      <w:r w:rsidRPr="71781947">
        <w:rPr>
          <w:rStyle w:val="FootnoteReference"/>
          <w:rFonts w:eastAsia="Calibri Light" w:cs="Calibri Light"/>
          <w:vertAlign w:val="superscript"/>
        </w:rPr>
        <w:footnoteReference w:id="16"/>
      </w:r>
      <w:r>
        <w:t xml:space="preserve"> </w:t>
      </w:r>
      <w:r w:rsidR="00662ACD">
        <w:t xml:space="preserve">Of those consumers surveyed for the 2023 survey who </w:t>
      </w:r>
      <w:r w:rsidR="00662ACD">
        <w:lastRenderedPageBreak/>
        <w:t xml:space="preserve">indicated they had encountered a problem with a product or service, 31 per cent had not yet achieved a resolution to that problem. </w:t>
      </w:r>
      <w:proofErr w:type="gramStart"/>
      <w:r w:rsidR="00662ACD">
        <w:t>The majority of</w:t>
      </w:r>
      <w:proofErr w:type="gramEnd"/>
      <w:r w:rsidR="00662ACD">
        <w:t xml:space="preserve"> these consumers further indicated that they considered it unlikely that their problem would be resolved at that point. Additionally, of the 69 per cent of the consumers surveyed in 2023 who indicated that they had had a problem resolved, 24 per cent of these consumers indicated that they were not satisfied with the resolution provided.</w:t>
      </w:r>
      <w:r w:rsidR="00662ACD" w:rsidRPr="00A2123B">
        <w:rPr>
          <w:rStyle w:val="FootnoteReference"/>
          <w:rFonts w:ascii="p" w:hAnsi="p"/>
          <w:vertAlign w:val="superscript"/>
        </w:rPr>
        <w:footnoteReference w:id="17"/>
      </w:r>
    </w:p>
    <w:p w14:paraId="5D0ADEBF" w14:textId="42633754" w:rsidR="0084455B" w:rsidRDefault="0084455B" w:rsidP="0084455B">
      <w:pPr>
        <w:spacing w:before="240" w:after="240"/>
        <w:rPr>
          <w:rFonts w:eastAsia="Calibri Light" w:cs="Calibri Light"/>
        </w:rPr>
      </w:pPr>
      <w:r>
        <w:t xml:space="preserve">Without government intervention, the current situation is likely to continue, leaving affected consumers and suppliers to enforce their rights directly through </w:t>
      </w:r>
      <w:r w:rsidR="003311F6">
        <w:t xml:space="preserve">a </w:t>
      </w:r>
      <w:r>
        <w:t xml:space="preserve">court or tribunal if their attempts to access remedies and indemnification from businesses fail. </w:t>
      </w:r>
    </w:p>
    <w:p w14:paraId="5634899F" w14:textId="5790B936" w:rsidR="0084455B" w:rsidRDefault="0084455B" w:rsidP="0084455B">
      <w:r>
        <w:t>Resolving the CGSI issues through an industry-led process</w:t>
      </w:r>
      <w:r w:rsidR="005C721A">
        <w:t>,</w:t>
      </w:r>
      <w:r>
        <w:t xml:space="preserve"> such as voluntary codes</w:t>
      </w:r>
      <w:r w:rsidR="005C721A">
        <w:t>,</w:t>
      </w:r>
      <w:r>
        <w:t xml:space="preserve"> is likely to be less effective</w:t>
      </w:r>
      <w:r w:rsidR="009E272D">
        <w:t xml:space="preserve">. This is </w:t>
      </w:r>
      <w:r>
        <w:t xml:space="preserve">as businesses who systemically refuse to comply with their obligations are unlikely to sign up to an industry-led solution, and this would maintain an unfair competitive environment where businesses who meet their obligations are disadvantaged compared to those who do not. </w:t>
      </w:r>
      <w:r w:rsidR="00242352">
        <w:t xml:space="preserve">Further, voluntary codes often lack robust enforcement mechanisms to sanction non-compliance, which significantly reduces their deterrent effect. As a result, voluntary codes may fail to effectively incentivise or motivate higher levels of compliance with </w:t>
      </w:r>
      <w:r w:rsidR="002902BC">
        <w:t>CGSI</w:t>
      </w:r>
      <w:r w:rsidR="00242352">
        <w:t xml:space="preserve"> obligations.</w:t>
      </w:r>
    </w:p>
    <w:p w14:paraId="35DED16D" w14:textId="42F3B922" w:rsidR="003C644F" w:rsidRDefault="003C644F" w:rsidP="0084455B">
      <w:r>
        <w:t xml:space="preserve">Additionally, </w:t>
      </w:r>
      <w:r w:rsidR="00DA1783">
        <w:t>there would be</w:t>
      </w:r>
      <w:r>
        <w:t xml:space="preserve"> inherent complexity involved in developing, implementing, and administering a voluntary code that adequately captures the breadth and diversity of CGSI-related issues</w:t>
      </w:r>
      <w:r w:rsidR="00B13BE6">
        <w:t>. This also</w:t>
      </w:r>
      <w:r>
        <w:t xml:space="preserve"> suggests that such a code would be an inappropriate mechanism for ensuring compliance</w:t>
      </w:r>
      <w:r w:rsidR="00B13BE6">
        <w:t xml:space="preserve"> across a multitude of products and services</w:t>
      </w:r>
      <w:r>
        <w:t>.</w:t>
      </w:r>
    </w:p>
    <w:p w14:paraId="38907AB2" w14:textId="1970008C" w:rsidR="0084455B" w:rsidRDefault="0084455B" w:rsidP="0084455B">
      <w:r>
        <w:t xml:space="preserve">Given the existing </w:t>
      </w:r>
      <w:r w:rsidR="00A830C9">
        <w:t xml:space="preserve">CGSI </w:t>
      </w:r>
      <w:r>
        <w:t xml:space="preserve">framework has been in place since 2011, the most efficient way to ensure business compliance with the CGSI provisions </w:t>
      </w:r>
      <w:r w:rsidR="000C7676">
        <w:t xml:space="preserve">is </w:t>
      </w:r>
      <w:r>
        <w:t xml:space="preserve">to </w:t>
      </w:r>
      <w:r w:rsidR="00C94A97">
        <w:t xml:space="preserve">consider </w:t>
      </w:r>
      <w:r>
        <w:t>strengthen</w:t>
      </w:r>
      <w:r w:rsidR="00C94A97">
        <w:t xml:space="preserve">ing </w:t>
      </w:r>
      <w:r>
        <w:t xml:space="preserve">the current regime which the industry is familiar with and have become accustomed to.  </w:t>
      </w:r>
    </w:p>
    <w:p w14:paraId="05A476E7" w14:textId="77777777" w:rsidR="005374EB" w:rsidRDefault="005374EB">
      <w:pPr>
        <w:spacing w:before="0" w:after="160" w:line="278" w:lineRule="auto"/>
        <w:rPr>
          <w:rFonts w:asciiTheme="majorHAnsi" w:eastAsiaTheme="majorEastAsia" w:hAnsiTheme="majorHAnsi" w:cstheme="majorBidi"/>
          <w:color w:val="212937" w:themeColor="accent1" w:themeShade="BF"/>
          <w:sz w:val="40"/>
          <w:szCs w:val="40"/>
        </w:rPr>
      </w:pPr>
      <w:r>
        <w:br w:type="page"/>
      </w:r>
    </w:p>
    <w:p w14:paraId="19BFC1A7" w14:textId="30D8BBAC" w:rsidR="0084455B" w:rsidRPr="00A4011B" w:rsidRDefault="0084455B" w:rsidP="0084455B">
      <w:pPr>
        <w:pStyle w:val="Heading1"/>
      </w:pPr>
      <w:bookmarkStart w:id="26" w:name="_Toc203644107"/>
      <w:bookmarkStart w:id="27" w:name="_Toc213148749"/>
      <w:r>
        <w:lastRenderedPageBreak/>
        <w:t xml:space="preserve">Part A: </w:t>
      </w:r>
      <w:r w:rsidR="00EC66A0">
        <w:t xml:space="preserve">Receiving remedies </w:t>
      </w:r>
      <w:r w:rsidR="00195BAF">
        <w:t xml:space="preserve">under the </w:t>
      </w:r>
      <w:r w:rsidR="00476102">
        <w:t>c</w:t>
      </w:r>
      <w:r>
        <w:t xml:space="preserve">onsumer </w:t>
      </w:r>
      <w:r w:rsidR="00476102">
        <w:t>g</w:t>
      </w:r>
      <w:r>
        <w:t>uarantees</w:t>
      </w:r>
      <w:bookmarkEnd w:id="26"/>
      <w:bookmarkEnd w:id="27"/>
    </w:p>
    <w:p w14:paraId="6C74E5FA" w14:textId="77777777" w:rsidR="0084455B" w:rsidRPr="00C64CDC" w:rsidRDefault="0084455B" w:rsidP="0084455B">
      <w:pPr>
        <w:pStyle w:val="Heading2"/>
        <w:rPr>
          <w:rFonts w:eastAsiaTheme="minorEastAsia"/>
          <w:color w:val="2C384A"/>
          <w:sz w:val="36"/>
          <w:szCs w:val="36"/>
        </w:rPr>
      </w:pPr>
      <w:bookmarkStart w:id="28" w:name="_Toc203644108"/>
      <w:bookmarkStart w:id="29" w:name="_Toc213148750"/>
      <w:r w:rsidRPr="0908DB77">
        <w:rPr>
          <w:rFonts w:eastAsiaTheme="minorEastAsia"/>
          <w:color w:val="2C384A"/>
          <w:sz w:val="36"/>
          <w:szCs w:val="36"/>
        </w:rPr>
        <w:t>Policy Options, St</w:t>
      </w:r>
      <w:bookmarkStart w:id="30" w:name="_Hlk195024119"/>
      <w:r w:rsidRPr="0908DB77">
        <w:rPr>
          <w:rFonts w:eastAsiaTheme="minorEastAsia"/>
          <w:color w:val="2C384A"/>
          <w:sz w:val="36"/>
          <w:szCs w:val="36"/>
        </w:rPr>
        <w:t xml:space="preserve">akeholder Views and </w:t>
      </w:r>
      <w:bookmarkEnd w:id="30"/>
      <w:r w:rsidRPr="0908DB77">
        <w:rPr>
          <w:rFonts w:eastAsiaTheme="minorEastAsia"/>
          <w:color w:val="2C384A"/>
          <w:sz w:val="36"/>
          <w:szCs w:val="36"/>
        </w:rPr>
        <w:t>Impact Analysis</w:t>
      </w:r>
      <w:bookmarkEnd w:id="28"/>
      <w:bookmarkEnd w:id="29"/>
    </w:p>
    <w:p w14:paraId="5BA79E81" w14:textId="77777777" w:rsidR="0084455B" w:rsidRPr="00087384" w:rsidRDefault="0084455B" w:rsidP="0084455B">
      <w:pPr>
        <w:pStyle w:val="Heading3"/>
        <w:rPr>
          <w:rFonts w:eastAsiaTheme="minorEastAsia"/>
        </w:rPr>
      </w:pPr>
      <w:bookmarkStart w:id="31" w:name="_Toc203644109"/>
      <w:bookmarkStart w:id="32" w:name="_Toc213148751"/>
      <w:r>
        <w:rPr>
          <w:rFonts w:eastAsiaTheme="minorEastAsia"/>
        </w:rPr>
        <w:t>Option 1: Status quo</w:t>
      </w:r>
      <w:bookmarkEnd w:id="31"/>
      <w:bookmarkEnd w:id="32"/>
    </w:p>
    <w:p w14:paraId="70146ECA" w14:textId="32D277F2" w:rsidR="00854F08" w:rsidRPr="0034050C" w:rsidRDefault="00854F08" w:rsidP="0084455B">
      <w:pPr>
        <w:rPr>
          <w:rFonts w:eastAsiaTheme="minorEastAsia"/>
          <w:b/>
        </w:rPr>
      </w:pPr>
      <w:r w:rsidRPr="0034050C">
        <w:rPr>
          <w:rFonts w:eastAsiaTheme="minorEastAsia"/>
          <w:b/>
        </w:rPr>
        <w:t>Overview</w:t>
      </w:r>
    </w:p>
    <w:p w14:paraId="6F055319" w14:textId="533ED1FF" w:rsidR="00296E4B" w:rsidRDefault="00E468D5" w:rsidP="0084455B">
      <w:r>
        <w:t xml:space="preserve">Maintaining the status quo </w:t>
      </w:r>
      <w:r w:rsidR="00241009">
        <w:t xml:space="preserve">would </w:t>
      </w:r>
      <w:r w:rsidR="008529AC">
        <w:t xml:space="preserve">involve no </w:t>
      </w:r>
      <w:r w:rsidR="00A711D2">
        <w:t>improvement</w:t>
      </w:r>
      <w:r w:rsidR="0017052E">
        <w:t>s</w:t>
      </w:r>
      <w:r w:rsidR="00A711D2">
        <w:t xml:space="preserve"> to the current </w:t>
      </w:r>
      <w:r w:rsidR="00643C56">
        <w:t xml:space="preserve">arrangements under the consumer guarantees in the ACL. A </w:t>
      </w:r>
      <w:r w:rsidR="00081A9C" w:rsidRPr="00081A9C">
        <w:t xml:space="preserve">consumer </w:t>
      </w:r>
      <w:r w:rsidR="00643C56">
        <w:t xml:space="preserve">would remain entitled to </w:t>
      </w:r>
      <w:r w:rsidR="00081A9C" w:rsidRPr="00081A9C">
        <w:t>seek</w:t>
      </w:r>
      <w:r w:rsidR="00643C56">
        <w:t xml:space="preserve"> </w:t>
      </w:r>
      <w:r w:rsidR="00081A9C" w:rsidRPr="00081A9C">
        <w:t xml:space="preserve">a remedy from </w:t>
      </w:r>
      <w:r w:rsidR="00643C56">
        <w:t xml:space="preserve">a </w:t>
      </w:r>
      <w:r w:rsidR="00081A9C" w:rsidRPr="00081A9C">
        <w:t>relevant supplier or manufacturer for a good or service that does not meet any one or more of the consumer guarantees</w:t>
      </w:r>
      <w:r w:rsidR="00E32DC9">
        <w:t xml:space="preserve">. The supplier or manufacturer </w:t>
      </w:r>
      <w:r w:rsidR="00081A9C" w:rsidRPr="00081A9C">
        <w:t xml:space="preserve">would continue to be required to provide an appropriate remedy. </w:t>
      </w:r>
    </w:p>
    <w:p w14:paraId="279EA6AB" w14:textId="7BB8D6D9" w:rsidR="00432752" w:rsidRDefault="00081A9C" w:rsidP="0084455B">
      <w:r w:rsidRPr="00081A9C">
        <w:t>Where a</w:t>
      </w:r>
      <w:r w:rsidRPr="00081A9C" w:rsidDel="007F5B4C">
        <w:t xml:space="preserve"> </w:t>
      </w:r>
      <w:r w:rsidR="007F5B4C">
        <w:t xml:space="preserve">supplier or manufacturer </w:t>
      </w:r>
      <w:r w:rsidRPr="00081A9C">
        <w:t xml:space="preserve">fails to provide a remedy, a consumer could seek to have the right enforced by a </w:t>
      </w:r>
      <w:r w:rsidR="003E5C2D">
        <w:t>c</w:t>
      </w:r>
      <w:r w:rsidRPr="00081A9C">
        <w:t xml:space="preserve">ourt or a </w:t>
      </w:r>
      <w:r w:rsidR="003E5C2D">
        <w:t>t</w:t>
      </w:r>
      <w:r w:rsidRPr="00081A9C">
        <w:t>ribunal. However, the business will not receive a penalty or other sanction for failing to provide remed</w:t>
      </w:r>
      <w:r w:rsidR="00940D10">
        <w:t>ies</w:t>
      </w:r>
      <w:r w:rsidR="00145205">
        <w:t xml:space="preserve"> for goods or services that do not meet an</w:t>
      </w:r>
      <w:r w:rsidR="0016477D">
        <w:t>y one or more of the consumer guarantees</w:t>
      </w:r>
      <w:r w:rsidRPr="00081A9C">
        <w:t xml:space="preserve">. </w:t>
      </w:r>
    </w:p>
    <w:p w14:paraId="598F5FAC" w14:textId="77777777" w:rsidR="00A320C4" w:rsidRDefault="00A320C4" w:rsidP="00A320C4">
      <w:pPr>
        <w:rPr>
          <w:b/>
        </w:rPr>
      </w:pPr>
      <w:r>
        <w:rPr>
          <w:b/>
          <w:bCs/>
        </w:rPr>
        <w:t>Stakeholder views</w:t>
      </w:r>
    </w:p>
    <w:p w14:paraId="6C56414B" w14:textId="4065506F" w:rsidR="00A320C4" w:rsidRPr="008151CA" w:rsidRDefault="0042287F" w:rsidP="00A320C4">
      <w:r>
        <w:t>The 2021 Consultation RIS</w:t>
      </w:r>
      <w:r w:rsidR="00F54772">
        <w:t xml:space="preserve"> </w:t>
      </w:r>
      <w:r w:rsidRPr="00794DD8">
        <w:t>sought stakeholder views on options to improve the CGSI provisions, including the introduction of civil prohibitions and</w:t>
      </w:r>
      <w:r>
        <w:t xml:space="preserve"> penalties. Feedback on the design of proposed new civil prohibitions and penalties was sought in the 2024 consultation. Approximately half of the submissions</w:t>
      </w:r>
      <w:r w:rsidR="00F54772">
        <w:t xml:space="preserve"> did not suppo</w:t>
      </w:r>
      <w:r w:rsidR="001C4E36">
        <w:t xml:space="preserve">rt the current </w:t>
      </w:r>
      <w:r w:rsidR="00B73C45">
        <w:t>regime</w:t>
      </w:r>
      <w:r w:rsidR="00E44F7C">
        <w:t xml:space="preserve"> </w:t>
      </w:r>
      <w:r w:rsidR="005234D8">
        <w:t>and</w:t>
      </w:r>
      <w:r w:rsidR="00E44F7C">
        <w:t xml:space="preserve"> </w:t>
      </w:r>
      <w:r w:rsidR="00AA6ED1">
        <w:t xml:space="preserve">around one-third of </w:t>
      </w:r>
      <w:r w:rsidR="00C5240B">
        <w:t xml:space="preserve">stakeholders </w:t>
      </w:r>
      <w:r w:rsidR="0081498A">
        <w:t xml:space="preserve">supported the introduction of </w:t>
      </w:r>
      <w:r w:rsidR="00AA6ED1">
        <w:t xml:space="preserve">civil pecuniary </w:t>
      </w:r>
      <w:r w:rsidR="00EF5408">
        <w:t xml:space="preserve">penalties </w:t>
      </w:r>
      <w:r w:rsidR="00725CD3">
        <w:t>which is discussed in more detail below.</w:t>
      </w:r>
    </w:p>
    <w:p w14:paraId="59ECFE9A" w14:textId="4413C518" w:rsidR="00A320C4" w:rsidRDefault="00A320C4" w:rsidP="00A320C4">
      <w:r>
        <w:rPr>
          <w:b/>
          <w:bCs/>
        </w:rPr>
        <w:t>Impact analysis</w:t>
      </w:r>
    </w:p>
    <w:p w14:paraId="57AC0B1B" w14:textId="7BF3B8AE" w:rsidR="00327068" w:rsidRPr="008151CA" w:rsidRDefault="00327068" w:rsidP="00327068">
      <w:r>
        <w:t>This option would not impose any additional regulatory costs. There would be no impact on businesses or consumers</w:t>
      </w:r>
      <w:r w:rsidR="00F059A4">
        <w:t xml:space="preserve"> thus the problems identified </w:t>
      </w:r>
      <w:r w:rsidR="00B131EA">
        <w:t>above with the existing system</w:t>
      </w:r>
      <w:r w:rsidR="004C010F">
        <w:t xml:space="preserve"> would continue. For example, many</w:t>
      </w:r>
      <w:r w:rsidR="00B131EA">
        <w:t xml:space="preserve"> </w:t>
      </w:r>
      <w:r w:rsidR="00B57944">
        <w:t xml:space="preserve">consumers </w:t>
      </w:r>
      <w:r w:rsidR="004C010F">
        <w:t xml:space="preserve">would </w:t>
      </w:r>
      <w:r w:rsidR="00B57944">
        <w:t>not obtain</w:t>
      </w:r>
      <w:r w:rsidR="004C010F">
        <w:t xml:space="preserve"> </w:t>
      </w:r>
      <w:r w:rsidR="00B57944">
        <w:t xml:space="preserve">remedies or </w:t>
      </w:r>
      <w:r w:rsidR="00590182">
        <w:t xml:space="preserve">would </w:t>
      </w:r>
      <w:r w:rsidR="00B57944">
        <w:t>need to spend significant time and resources to obtain one</w:t>
      </w:r>
      <w:r w:rsidR="003726A3">
        <w:t>.</w:t>
      </w:r>
    </w:p>
    <w:p w14:paraId="32C40DBC" w14:textId="443D184D" w:rsidR="0084455B" w:rsidRDefault="0084455B" w:rsidP="0084455B">
      <w:pPr>
        <w:pStyle w:val="Heading3"/>
        <w:rPr>
          <w:rFonts w:eastAsiaTheme="minorEastAsia"/>
        </w:rPr>
      </w:pPr>
      <w:bookmarkStart w:id="33" w:name="_Toc203644110"/>
      <w:bookmarkStart w:id="34" w:name="_Toc213148752"/>
      <w:r>
        <w:rPr>
          <w:rFonts w:eastAsiaTheme="minorEastAsia"/>
        </w:rPr>
        <w:t>Option 2: Education and guidance</w:t>
      </w:r>
      <w:bookmarkEnd w:id="33"/>
      <w:bookmarkEnd w:id="34"/>
      <w:r>
        <w:rPr>
          <w:rFonts w:eastAsiaTheme="minorEastAsia"/>
        </w:rPr>
        <w:t xml:space="preserve"> </w:t>
      </w:r>
    </w:p>
    <w:p w14:paraId="264FB971" w14:textId="77777777" w:rsidR="0084455B" w:rsidRPr="00CF7C73" w:rsidRDefault="0084455B" w:rsidP="0084455B">
      <w:pPr>
        <w:rPr>
          <w:rFonts w:eastAsiaTheme="minorEastAsia"/>
          <w:b/>
        </w:rPr>
      </w:pPr>
      <w:r w:rsidRPr="00CF7C73">
        <w:rPr>
          <w:rFonts w:eastAsiaTheme="minorEastAsia"/>
          <w:b/>
        </w:rPr>
        <w:t>Overview</w:t>
      </w:r>
    </w:p>
    <w:p w14:paraId="558B3E2A" w14:textId="035C58DA" w:rsidR="35E1ACC8" w:rsidRDefault="009F2899" w:rsidP="35E1ACC8">
      <w:pPr>
        <w:rPr>
          <w:rFonts w:eastAsiaTheme="minorEastAsia"/>
        </w:rPr>
      </w:pPr>
      <w:r w:rsidRPr="05B5DD89">
        <w:rPr>
          <w:rFonts w:eastAsiaTheme="minorEastAsia"/>
        </w:rPr>
        <w:t xml:space="preserve">Under this </w:t>
      </w:r>
      <w:r w:rsidR="0084455B" w:rsidRPr="05B5DD89">
        <w:rPr>
          <w:rFonts w:eastAsiaTheme="minorEastAsia"/>
        </w:rPr>
        <w:t>option</w:t>
      </w:r>
      <w:r w:rsidRPr="05B5DD89">
        <w:rPr>
          <w:rFonts w:eastAsiaTheme="minorEastAsia"/>
        </w:rPr>
        <w:t xml:space="preserve">, ACL regulators would undertake </w:t>
      </w:r>
      <w:r w:rsidR="0084455B" w:rsidRPr="05B5DD89">
        <w:rPr>
          <w:rFonts w:eastAsiaTheme="minorEastAsia"/>
        </w:rPr>
        <w:t xml:space="preserve">a </w:t>
      </w:r>
      <w:r w:rsidR="00D27FA8" w:rsidRPr="05B5DD89">
        <w:rPr>
          <w:rFonts w:eastAsiaTheme="minorEastAsia"/>
        </w:rPr>
        <w:t>3</w:t>
      </w:r>
      <w:r w:rsidR="0084455B" w:rsidRPr="05B5DD89">
        <w:rPr>
          <w:rFonts w:eastAsiaTheme="minorEastAsia"/>
        </w:rPr>
        <w:t xml:space="preserve">-month education and guidance campaign </w:t>
      </w:r>
      <w:r w:rsidR="00415FA7" w:rsidRPr="05B5DD89">
        <w:rPr>
          <w:rFonts w:eastAsiaTheme="minorEastAsia"/>
        </w:rPr>
        <w:t xml:space="preserve">targeted at </w:t>
      </w:r>
      <w:r w:rsidR="00823111" w:rsidRPr="05B5DD89">
        <w:rPr>
          <w:rFonts w:eastAsiaTheme="minorEastAsia"/>
        </w:rPr>
        <w:t>suppliers</w:t>
      </w:r>
      <w:r w:rsidR="09BA8704" w:rsidRPr="05B5DD89">
        <w:rPr>
          <w:rFonts w:eastAsiaTheme="minorEastAsia"/>
        </w:rPr>
        <w:t xml:space="preserve"> (</w:t>
      </w:r>
      <w:r w:rsidR="00043C0B" w:rsidRPr="05B5DD89">
        <w:rPr>
          <w:rFonts w:eastAsiaTheme="minorEastAsia"/>
        </w:rPr>
        <w:t xml:space="preserve">who </w:t>
      </w:r>
      <w:r w:rsidR="007870B7" w:rsidRPr="05B5DD89">
        <w:rPr>
          <w:rFonts w:eastAsiaTheme="minorEastAsia"/>
        </w:rPr>
        <w:t xml:space="preserve">sell </w:t>
      </w:r>
      <w:r w:rsidR="09BA8704" w:rsidRPr="05B5DD89">
        <w:rPr>
          <w:rFonts w:eastAsiaTheme="minorEastAsia"/>
        </w:rPr>
        <w:t>goods or services in trade or commerce)</w:t>
      </w:r>
      <w:r w:rsidR="00415FA7" w:rsidRPr="05B5DD89">
        <w:rPr>
          <w:rFonts w:eastAsiaTheme="minorEastAsia"/>
        </w:rPr>
        <w:t xml:space="preserve">, </w:t>
      </w:r>
      <w:r w:rsidR="00823111" w:rsidRPr="05B5DD89">
        <w:rPr>
          <w:rFonts w:eastAsiaTheme="minorEastAsia"/>
        </w:rPr>
        <w:t>manufacturers</w:t>
      </w:r>
      <w:r w:rsidR="00415FA7" w:rsidRPr="05B5DD89">
        <w:rPr>
          <w:rFonts w:eastAsiaTheme="minorEastAsia"/>
        </w:rPr>
        <w:t xml:space="preserve"> </w:t>
      </w:r>
      <w:r w:rsidR="65DD69EF" w:rsidRPr="05B5DD89">
        <w:rPr>
          <w:rFonts w:eastAsiaTheme="minorEastAsia"/>
        </w:rPr>
        <w:t xml:space="preserve">(who </w:t>
      </w:r>
      <w:r w:rsidR="00980577" w:rsidRPr="05B5DD89">
        <w:rPr>
          <w:rFonts w:eastAsiaTheme="minorEastAsia"/>
        </w:rPr>
        <w:t>create products</w:t>
      </w:r>
      <w:r w:rsidR="65DD69EF" w:rsidRPr="05B5DD89">
        <w:rPr>
          <w:rFonts w:eastAsiaTheme="minorEastAsia"/>
        </w:rPr>
        <w:t>)</w:t>
      </w:r>
      <w:r w:rsidR="00415FA7" w:rsidRPr="05B5DD89">
        <w:rPr>
          <w:rFonts w:eastAsiaTheme="minorEastAsia"/>
        </w:rPr>
        <w:t xml:space="preserve"> and consumers</w:t>
      </w:r>
      <w:r w:rsidR="00A636DE" w:rsidRPr="05B5DD89">
        <w:rPr>
          <w:rFonts w:eastAsiaTheme="minorEastAsia"/>
        </w:rPr>
        <w:t xml:space="preserve"> with the aim of</w:t>
      </w:r>
      <w:r w:rsidR="08D3161B" w:rsidRPr="05B5DD89">
        <w:rPr>
          <w:rFonts w:eastAsiaTheme="minorEastAsia"/>
        </w:rPr>
        <w:t>:</w:t>
      </w:r>
    </w:p>
    <w:p w14:paraId="1D3C9224" w14:textId="58D3597D" w:rsidR="00A636DE" w:rsidRPr="000864C3" w:rsidRDefault="00393842" w:rsidP="00CF37E2">
      <w:pPr>
        <w:pStyle w:val="Bullet"/>
        <w:rPr>
          <w:rFonts w:eastAsia="Calibri Light" w:cs="Calibri Light"/>
        </w:rPr>
      </w:pPr>
      <w:r w:rsidRPr="000864C3">
        <w:rPr>
          <w:rFonts w:eastAsia="Calibri Light" w:cs="Calibri Light"/>
        </w:rPr>
        <w:t>I</w:t>
      </w:r>
      <w:r w:rsidR="00A636DE" w:rsidRPr="000864C3">
        <w:rPr>
          <w:rFonts w:eastAsia="Calibri Light" w:cs="Calibri Light"/>
        </w:rPr>
        <w:t xml:space="preserve">mproving suppliers and </w:t>
      </w:r>
      <w:r w:rsidR="00B47872" w:rsidRPr="000864C3">
        <w:rPr>
          <w:rFonts w:eastAsia="Calibri Light" w:cs="Calibri Light"/>
        </w:rPr>
        <w:t>manufacturers</w:t>
      </w:r>
      <w:r w:rsidR="00A636DE" w:rsidRPr="000864C3">
        <w:rPr>
          <w:rFonts w:eastAsia="Calibri Light" w:cs="Calibri Light"/>
        </w:rPr>
        <w:t xml:space="preserve"> understanding of key consumer guarantees, </w:t>
      </w:r>
      <w:r w:rsidR="002C30EC" w:rsidRPr="000864C3">
        <w:rPr>
          <w:rFonts w:eastAsia="Calibri Light" w:cs="Calibri Light"/>
        </w:rPr>
        <w:t>when these guarantees apply</w:t>
      </w:r>
      <w:r w:rsidR="00B47872" w:rsidRPr="000864C3">
        <w:rPr>
          <w:rFonts w:eastAsia="Calibri Light" w:cs="Calibri Light"/>
        </w:rPr>
        <w:t>, and the types of remedies to be provided according to the circumstances</w:t>
      </w:r>
      <w:r w:rsidRPr="000864C3">
        <w:rPr>
          <w:rFonts w:eastAsia="Calibri Light" w:cs="Calibri Light"/>
        </w:rPr>
        <w:t>.</w:t>
      </w:r>
    </w:p>
    <w:p w14:paraId="4EF0FE24" w14:textId="3F1CF723" w:rsidR="00FD795E" w:rsidRPr="000864C3" w:rsidRDefault="00393842" w:rsidP="3003386C">
      <w:pPr>
        <w:pStyle w:val="Bullet"/>
        <w:rPr>
          <w:rFonts w:eastAsia="Calibri Light" w:cs="Calibri Light"/>
        </w:rPr>
      </w:pPr>
      <w:r w:rsidRPr="000864C3">
        <w:rPr>
          <w:rFonts w:eastAsia="Calibri Light" w:cs="Calibri Light"/>
        </w:rPr>
        <w:t>I</w:t>
      </w:r>
      <w:r w:rsidR="0048184E" w:rsidRPr="000864C3">
        <w:rPr>
          <w:rFonts w:eastAsia="Calibri Light" w:cs="Calibri Light"/>
        </w:rPr>
        <w:t xml:space="preserve">mproving consumers awareness and understanding of </w:t>
      </w:r>
      <w:r w:rsidR="0021043A" w:rsidRPr="000864C3">
        <w:rPr>
          <w:rFonts w:eastAsia="Calibri Light" w:cs="Calibri Light"/>
        </w:rPr>
        <w:t>the consumer guarantees,</w:t>
      </w:r>
      <w:r w:rsidR="006A420A" w:rsidRPr="000864C3">
        <w:rPr>
          <w:rFonts w:eastAsia="Calibri Light" w:cs="Calibri Light"/>
        </w:rPr>
        <w:t xml:space="preserve"> including when they have a right to seek a remedy and the types of remedies they are entitled to, according to the circumstances.</w:t>
      </w:r>
    </w:p>
    <w:p w14:paraId="385B5608" w14:textId="26405607" w:rsidR="00970C46" w:rsidRDefault="0078524A" w:rsidP="00B12EF6">
      <w:pPr>
        <w:rPr>
          <w:rFonts w:eastAsiaTheme="minorEastAsia"/>
        </w:rPr>
      </w:pPr>
      <w:r>
        <w:rPr>
          <w:rFonts w:eastAsiaTheme="minorEastAsia"/>
        </w:rPr>
        <w:t xml:space="preserve">This option could be </w:t>
      </w:r>
      <w:r w:rsidR="00D51E56">
        <w:rPr>
          <w:rFonts w:eastAsiaTheme="minorEastAsia"/>
        </w:rPr>
        <w:t>implemented either economy wide or in relation to new motor vehicles only</w:t>
      </w:r>
      <w:r w:rsidR="00EF591D">
        <w:rPr>
          <w:rFonts w:eastAsiaTheme="minorEastAsia"/>
        </w:rPr>
        <w:t>.</w:t>
      </w:r>
    </w:p>
    <w:p w14:paraId="1DABC9E9" w14:textId="4D7CDD06" w:rsidR="00635104" w:rsidRPr="00571701" w:rsidRDefault="0E6B8E87" w:rsidP="00571701">
      <w:pPr>
        <w:rPr>
          <w:rFonts w:eastAsiaTheme="minorEastAsia"/>
        </w:rPr>
      </w:pPr>
      <w:r w:rsidRPr="00571701">
        <w:rPr>
          <w:rFonts w:eastAsiaTheme="minorEastAsia"/>
        </w:rPr>
        <w:t>The campaign would provide information and guidance on existing rights, obligations and responsibilities under the consumer guarantees framework</w:t>
      </w:r>
      <w:r w:rsidR="004F1580">
        <w:rPr>
          <w:rFonts w:eastAsiaTheme="minorEastAsia"/>
        </w:rPr>
        <w:t>. To achieve this</w:t>
      </w:r>
      <w:r w:rsidR="0065388A">
        <w:rPr>
          <w:rFonts w:eastAsiaTheme="minorEastAsia"/>
        </w:rPr>
        <w:t xml:space="preserve">, </w:t>
      </w:r>
      <w:r w:rsidR="0065388A" w:rsidRPr="00B474E4">
        <w:rPr>
          <w:rFonts w:eastAsiaTheme="minorEastAsia"/>
        </w:rPr>
        <w:t>updated and strengthened</w:t>
      </w:r>
      <w:r w:rsidR="0065388A" w:rsidRPr="0065388A">
        <w:rPr>
          <w:rFonts w:eastAsiaTheme="minorEastAsia"/>
        </w:rPr>
        <w:t xml:space="preserve"> </w:t>
      </w:r>
      <w:r w:rsidRPr="00571701">
        <w:rPr>
          <w:rFonts w:eastAsiaTheme="minorEastAsia"/>
        </w:rPr>
        <w:t>guidance and education material</w:t>
      </w:r>
      <w:r w:rsidR="0065388A">
        <w:rPr>
          <w:rFonts w:eastAsiaTheme="minorEastAsia"/>
        </w:rPr>
        <w:t>s</w:t>
      </w:r>
      <w:r w:rsidRPr="00571701">
        <w:rPr>
          <w:rFonts w:eastAsiaTheme="minorEastAsia"/>
        </w:rPr>
        <w:t xml:space="preserve"> would be </w:t>
      </w:r>
      <w:r w:rsidR="00B96923" w:rsidRPr="00B474E4">
        <w:rPr>
          <w:rFonts w:eastAsiaTheme="minorEastAsia"/>
        </w:rPr>
        <w:t>provided by ACL regulators</w:t>
      </w:r>
      <w:r w:rsidRPr="00571701">
        <w:rPr>
          <w:rFonts w:eastAsiaTheme="minorEastAsia"/>
        </w:rPr>
        <w:t>.</w:t>
      </w:r>
    </w:p>
    <w:p w14:paraId="43767F3A" w14:textId="0AAED45B" w:rsidR="0084455B" w:rsidRDefault="0084455B" w:rsidP="0084455B">
      <w:pPr>
        <w:rPr>
          <w:rFonts w:eastAsiaTheme="minorEastAsia"/>
        </w:rPr>
      </w:pPr>
      <w:r w:rsidRPr="4924E0C2">
        <w:rPr>
          <w:rFonts w:eastAsiaTheme="minorEastAsia"/>
        </w:rPr>
        <w:lastRenderedPageBreak/>
        <w:t xml:space="preserve">The </w:t>
      </w:r>
      <w:r w:rsidR="007D0FF4">
        <w:rPr>
          <w:rFonts w:eastAsiaTheme="minorEastAsia"/>
        </w:rPr>
        <w:t>need for guidance is supported by t</w:t>
      </w:r>
      <w:r w:rsidRPr="4924E0C2">
        <w:rPr>
          <w:rFonts w:eastAsiaTheme="minorEastAsia"/>
        </w:rPr>
        <w:t xml:space="preserve">he </w:t>
      </w:r>
      <w:r w:rsidRPr="4924E0C2">
        <w:rPr>
          <w:rFonts w:eastAsiaTheme="minorEastAsia"/>
          <w:i/>
          <w:iCs/>
        </w:rPr>
        <w:t>2023 Australian Consumer Survey</w:t>
      </w:r>
      <w:r w:rsidRPr="4924E0C2">
        <w:rPr>
          <w:rFonts w:eastAsiaTheme="minorEastAsia"/>
        </w:rPr>
        <w:t xml:space="preserve"> </w:t>
      </w:r>
      <w:r w:rsidR="000A4568">
        <w:rPr>
          <w:rFonts w:eastAsiaTheme="minorEastAsia"/>
        </w:rPr>
        <w:t xml:space="preserve">which </w:t>
      </w:r>
      <w:r w:rsidRPr="4924E0C2">
        <w:rPr>
          <w:rFonts w:eastAsiaTheme="minorEastAsia"/>
        </w:rPr>
        <w:t>show</w:t>
      </w:r>
      <w:r w:rsidR="00043EC8">
        <w:rPr>
          <w:rFonts w:eastAsiaTheme="minorEastAsia"/>
        </w:rPr>
        <w:t>ed</w:t>
      </w:r>
      <w:r w:rsidRPr="4924E0C2">
        <w:rPr>
          <w:rFonts w:eastAsiaTheme="minorEastAsia"/>
        </w:rPr>
        <w:t xml:space="preserve"> that approximately 17 per cent of consumers d</w:t>
      </w:r>
      <w:r w:rsidR="004B0908">
        <w:rPr>
          <w:rFonts w:eastAsiaTheme="minorEastAsia"/>
        </w:rPr>
        <w:t>id</w:t>
      </w:r>
      <w:r w:rsidRPr="4924E0C2">
        <w:rPr>
          <w:rFonts w:eastAsiaTheme="minorEastAsia"/>
        </w:rPr>
        <w:t xml:space="preserve"> not believe the government provides an adequate amount of information and advice about their rights when purchasing a good or service.</w:t>
      </w:r>
      <w:r w:rsidRPr="4924E0C2">
        <w:rPr>
          <w:rStyle w:val="FootnoteReference"/>
          <w:rFonts w:eastAsiaTheme="minorEastAsia"/>
          <w:vertAlign w:val="superscript"/>
        </w:rPr>
        <w:footnoteReference w:id="18"/>
      </w:r>
      <w:r w:rsidRPr="4924E0C2">
        <w:rPr>
          <w:rFonts w:eastAsiaTheme="minorEastAsia"/>
          <w:vertAlign w:val="superscript"/>
        </w:rPr>
        <w:t xml:space="preserve"> </w:t>
      </w:r>
      <w:r w:rsidRPr="4924E0C2">
        <w:rPr>
          <w:rFonts w:eastAsiaTheme="minorEastAsia"/>
        </w:rPr>
        <w:t xml:space="preserve">This indicates an education and guidance campaign </w:t>
      </w:r>
      <w:r w:rsidR="00C70538" w:rsidRPr="4924E0C2">
        <w:rPr>
          <w:rFonts w:eastAsiaTheme="minorEastAsia"/>
        </w:rPr>
        <w:t xml:space="preserve">would </w:t>
      </w:r>
      <w:r w:rsidR="00AE6384" w:rsidRPr="4924E0C2">
        <w:rPr>
          <w:rFonts w:eastAsiaTheme="minorEastAsia"/>
        </w:rPr>
        <w:t xml:space="preserve">likely </w:t>
      </w:r>
      <w:r w:rsidRPr="4924E0C2">
        <w:rPr>
          <w:rFonts w:eastAsiaTheme="minorEastAsia"/>
        </w:rPr>
        <w:t xml:space="preserve">assist a </w:t>
      </w:r>
      <w:r w:rsidR="00AE6384" w:rsidRPr="4924E0C2">
        <w:rPr>
          <w:rFonts w:eastAsiaTheme="minorEastAsia"/>
        </w:rPr>
        <w:t xml:space="preserve">large </w:t>
      </w:r>
      <w:r w:rsidRPr="4924E0C2">
        <w:rPr>
          <w:rFonts w:eastAsiaTheme="minorEastAsia"/>
        </w:rPr>
        <w:t xml:space="preserve">number of consumers </w:t>
      </w:r>
      <w:r w:rsidR="00AE6384" w:rsidRPr="4924E0C2">
        <w:rPr>
          <w:rFonts w:eastAsiaTheme="minorEastAsia"/>
        </w:rPr>
        <w:t>to b</w:t>
      </w:r>
      <w:r w:rsidRPr="4924E0C2">
        <w:rPr>
          <w:rFonts w:eastAsiaTheme="minorEastAsia"/>
        </w:rPr>
        <w:t>ecom</w:t>
      </w:r>
      <w:r w:rsidR="0015739D" w:rsidRPr="4924E0C2">
        <w:rPr>
          <w:rFonts w:eastAsiaTheme="minorEastAsia"/>
        </w:rPr>
        <w:t>e more</w:t>
      </w:r>
      <w:r w:rsidRPr="4924E0C2">
        <w:rPr>
          <w:rFonts w:eastAsiaTheme="minorEastAsia"/>
        </w:rPr>
        <w:t xml:space="preserve"> aware of</w:t>
      </w:r>
      <w:r w:rsidR="00843A76" w:rsidRPr="4924E0C2">
        <w:rPr>
          <w:rFonts w:eastAsiaTheme="minorEastAsia"/>
        </w:rPr>
        <w:t xml:space="preserve"> their rights, and to better understand and assert their right to a consumer guarantees remedy.</w:t>
      </w:r>
    </w:p>
    <w:p w14:paraId="24535C99" w14:textId="749E428A" w:rsidR="0084455B" w:rsidRDefault="0084455B" w:rsidP="13A118B2">
      <w:pPr>
        <w:rPr>
          <w:rFonts w:eastAsiaTheme="minorEastAsia"/>
          <w:b/>
          <w:bCs/>
        </w:rPr>
      </w:pPr>
      <w:r w:rsidRPr="00245B91">
        <w:rPr>
          <w:rFonts w:eastAsiaTheme="minorEastAsia"/>
          <w:b/>
          <w:bCs/>
        </w:rPr>
        <w:t xml:space="preserve">Stakeholder </w:t>
      </w:r>
      <w:r w:rsidRPr="64460D61">
        <w:rPr>
          <w:rFonts w:eastAsiaTheme="minorEastAsia"/>
          <w:b/>
          <w:bCs/>
        </w:rPr>
        <w:t>v</w:t>
      </w:r>
      <w:r w:rsidRPr="00245B91">
        <w:rPr>
          <w:rFonts w:eastAsiaTheme="minorEastAsia"/>
          <w:b/>
          <w:bCs/>
        </w:rPr>
        <w:t>iews</w:t>
      </w:r>
    </w:p>
    <w:p w14:paraId="33B9E994" w14:textId="70156F70" w:rsidR="00430057" w:rsidRPr="00C536C0" w:rsidRDefault="006F009D" w:rsidP="009F6265">
      <w:pPr>
        <w:rPr>
          <w:rFonts w:eastAsiaTheme="minorEastAsia"/>
        </w:rPr>
      </w:pPr>
      <w:r w:rsidRPr="00C536C0">
        <w:rPr>
          <w:rFonts w:eastAsiaTheme="minorEastAsia"/>
        </w:rPr>
        <w:t xml:space="preserve">Almost half the </w:t>
      </w:r>
      <w:r w:rsidR="0084455B" w:rsidRPr="00C536C0">
        <w:rPr>
          <w:rFonts w:eastAsiaTheme="minorEastAsia"/>
        </w:rPr>
        <w:t xml:space="preserve">submissions to the </w:t>
      </w:r>
      <w:r w:rsidR="002E5123" w:rsidRPr="00C536C0">
        <w:rPr>
          <w:rFonts w:eastAsiaTheme="minorEastAsia"/>
        </w:rPr>
        <w:t>2021</w:t>
      </w:r>
      <w:r w:rsidR="004C5772" w:rsidRPr="00C536C0">
        <w:rPr>
          <w:rFonts w:eastAsiaTheme="minorEastAsia"/>
        </w:rPr>
        <w:t xml:space="preserve"> </w:t>
      </w:r>
      <w:r w:rsidR="00287454" w:rsidRPr="00C536C0">
        <w:rPr>
          <w:rFonts w:eastAsiaTheme="minorEastAsia"/>
        </w:rPr>
        <w:t xml:space="preserve">consultation supported the option of an education and guidance campaign, either as a standalone option or to complement the introduction of a prohibition by civil penalties and other enforcement </w:t>
      </w:r>
      <w:r w:rsidR="00886E24" w:rsidRPr="00C536C0">
        <w:t>mechanisms</w:t>
      </w:r>
      <w:r w:rsidR="00287454" w:rsidRPr="00C536C0">
        <w:rPr>
          <w:rFonts w:eastAsiaTheme="minorEastAsia"/>
        </w:rPr>
        <w:t xml:space="preserve">. Approximately one-third of submissions to the 2024 consultation also indicated support for </w:t>
      </w:r>
      <w:r w:rsidR="0084455B" w:rsidRPr="00C536C0">
        <w:rPr>
          <w:rFonts w:eastAsiaTheme="minorEastAsia"/>
        </w:rPr>
        <w:t xml:space="preserve">the provision of greater education and guidance </w:t>
      </w:r>
      <w:r w:rsidR="00626C14" w:rsidRPr="00C536C0">
        <w:rPr>
          <w:rFonts w:eastAsiaTheme="minorEastAsia"/>
        </w:rPr>
        <w:t>material</w:t>
      </w:r>
      <w:r w:rsidR="0084455B" w:rsidRPr="00C536C0">
        <w:rPr>
          <w:rFonts w:eastAsiaTheme="minorEastAsia"/>
        </w:rPr>
        <w:t xml:space="preserve"> to consumers and suppliers</w:t>
      </w:r>
      <w:r w:rsidR="001C16EE" w:rsidRPr="00C536C0">
        <w:rPr>
          <w:rFonts w:eastAsiaTheme="minorEastAsia"/>
        </w:rPr>
        <w:t xml:space="preserve">. </w:t>
      </w:r>
    </w:p>
    <w:p w14:paraId="2BC38689" w14:textId="4F639B66" w:rsidR="00881AA3" w:rsidRDefault="00881AA3" w:rsidP="009F6265">
      <w:pPr>
        <w:rPr>
          <w:rFonts w:eastAsiaTheme="minorEastAsia"/>
        </w:rPr>
      </w:pPr>
      <w:r>
        <w:rPr>
          <w:rFonts w:eastAsiaTheme="minorEastAsia"/>
        </w:rPr>
        <w:t xml:space="preserve">This aligns with results from the </w:t>
      </w:r>
      <w:r w:rsidRPr="4924E0C2">
        <w:rPr>
          <w:rFonts w:eastAsiaTheme="minorEastAsia"/>
          <w:i/>
          <w:iCs/>
        </w:rPr>
        <w:t>2023 Australian Consumer Survey</w:t>
      </w:r>
      <w:r w:rsidRPr="4924E0C2">
        <w:rPr>
          <w:rFonts w:eastAsiaTheme="minorEastAsia"/>
        </w:rPr>
        <w:t xml:space="preserve"> </w:t>
      </w:r>
      <w:r>
        <w:rPr>
          <w:rFonts w:eastAsiaTheme="minorEastAsia"/>
        </w:rPr>
        <w:t xml:space="preserve">which </w:t>
      </w:r>
      <w:r w:rsidRPr="4924E0C2">
        <w:rPr>
          <w:rFonts w:eastAsiaTheme="minorEastAsia"/>
        </w:rPr>
        <w:t>also indicate</w:t>
      </w:r>
      <w:r>
        <w:rPr>
          <w:rFonts w:eastAsiaTheme="minorEastAsia"/>
        </w:rPr>
        <w:t>d</w:t>
      </w:r>
      <w:r w:rsidRPr="4924E0C2">
        <w:rPr>
          <w:rFonts w:eastAsiaTheme="minorEastAsia"/>
        </w:rPr>
        <w:t xml:space="preserve"> that while around 77 per cent of businesses believe </w:t>
      </w:r>
      <w:r w:rsidRPr="00C536C0">
        <w:rPr>
          <w:rFonts w:eastAsiaTheme="minorEastAsia"/>
        </w:rPr>
        <w:t>they have a moderate or better understanding of their obligations and responsibilities under the ACL, 22 per cent have either some or minimal/no understanding (16 and 6 per cent</w:t>
      </w:r>
      <w:r w:rsidR="00B54320" w:rsidRPr="00C536C0">
        <w:rPr>
          <w:rFonts w:eastAsiaTheme="minorEastAsia"/>
        </w:rPr>
        <w:t>,</w:t>
      </w:r>
      <w:r w:rsidRPr="00C536C0">
        <w:rPr>
          <w:rFonts w:eastAsiaTheme="minorEastAsia"/>
        </w:rPr>
        <w:t xml:space="preserve"> respectively).</w:t>
      </w:r>
      <w:r w:rsidRPr="00C536C0">
        <w:rPr>
          <w:rStyle w:val="FootnoteReference"/>
          <w:rFonts w:eastAsiaTheme="minorEastAsia"/>
          <w:vertAlign w:val="superscript"/>
        </w:rPr>
        <w:footnoteReference w:id="19"/>
      </w:r>
    </w:p>
    <w:p w14:paraId="0AF39DCA" w14:textId="1900613B" w:rsidR="00487013" w:rsidRDefault="003B61C0" w:rsidP="00487013">
      <w:pPr>
        <w:rPr>
          <w:rFonts w:eastAsiaTheme="minorEastAsia"/>
        </w:rPr>
      </w:pPr>
      <w:r>
        <w:rPr>
          <w:rFonts w:eastAsiaTheme="minorEastAsia"/>
        </w:rPr>
        <w:t xml:space="preserve">For many stakeholders, the provision of greater education and guidance material was seen as only part of the solution. </w:t>
      </w:r>
      <w:r w:rsidR="001F08CB" w:rsidRPr="4069975F">
        <w:rPr>
          <w:rFonts w:eastAsiaTheme="minorEastAsia"/>
        </w:rPr>
        <w:t>The Law Council of Australia considered that further education would</w:t>
      </w:r>
      <w:r w:rsidR="001F08CB">
        <w:rPr>
          <w:rFonts w:eastAsiaTheme="minorEastAsia"/>
        </w:rPr>
        <w:t xml:space="preserve"> </w:t>
      </w:r>
      <w:r w:rsidR="001F08CB" w:rsidRPr="4069975F">
        <w:rPr>
          <w:rFonts w:eastAsiaTheme="minorEastAsia"/>
        </w:rPr>
        <w:t>“pay dividends” in terms of assisting businesses who are trying to comply</w:t>
      </w:r>
      <w:r w:rsidR="001F08CB">
        <w:rPr>
          <w:rFonts w:eastAsiaTheme="minorEastAsia"/>
        </w:rPr>
        <w:t xml:space="preserve"> but was</w:t>
      </w:r>
      <w:r w:rsidR="001F08CB" w:rsidRPr="4069975F">
        <w:rPr>
          <w:rFonts w:eastAsiaTheme="minorEastAsia"/>
        </w:rPr>
        <w:t xml:space="preserve"> unlikely to change the conduct of deliberately non-compliant businesses</w:t>
      </w:r>
      <w:r w:rsidR="001F08CB">
        <w:rPr>
          <w:rFonts w:eastAsiaTheme="minorEastAsia"/>
        </w:rPr>
        <w:t>.</w:t>
      </w:r>
      <w:r w:rsidR="001F08CB" w:rsidRPr="4069975F">
        <w:rPr>
          <w:rFonts w:eastAsiaTheme="minorEastAsia"/>
        </w:rPr>
        <w:t xml:space="preserve"> </w:t>
      </w:r>
      <w:r w:rsidR="001F08CB">
        <w:rPr>
          <w:rFonts w:eastAsiaTheme="minorEastAsia"/>
        </w:rPr>
        <w:t xml:space="preserve">Similarly, the </w:t>
      </w:r>
      <w:r w:rsidR="0084455B" w:rsidRPr="4069975F">
        <w:rPr>
          <w:rFonts w:eastAsiaTheme="minorEastAsia"/>
        </w:rPr>
        <w:t xml:space="preserve">ACCC </w:t>
      </w:r>
      <w:r w:rsidR="001F08CB">
        <w:rPr>
          <w:rFonts w:eastAsiaTheme="minorEastAsia"/>
        </w:rPr>
        <w:t>noted</w:t>
      </w:r>
      <w:r w:rsidR="0084455B" w:rsidRPr="4069975F">
        <w:rPr>
          <w:rFonts w:eastAsiaTheme="minorEastAsia"/>
        </w:rPr>
        <w:t xml:space="preserve"> </w:t>
      </w:r>
      <w:r w:rsidR="00084C95" w:rsidRPr="4069975F">
        <w:rPr>
          <w:rFonts w:eastAsiaTheme="minorEastAsia"/>
        </w:rPr>
        <w:t xml:space="preserve">non-compliance </w:t>
      </w:r>
      <w:r w:rsidR="001F08CB">
        <w:rPr>
          <w:rFonts w:eastAsiaTheme="minorEastAsia"/>
        </w:rPr>
        <w:t>remained</w:t>
      </w:r>
      <w:r w:rsidR="00084C95" w:rsidRPr="4069975F">
        <w:rPr>
          <w:rFonts w:eastAsiaTheme="minorEastAsia"/>
        </w:rPr>
        <w:t xml:space="preserve"> prevalent </w:t>
      </w:r>
      <w:r w:rsidR="00084C95">
        <w:rPr>
          <w:rFonts w:eastAsiaTheme="minorEastAsia"/>
        </w:rPr>
        <w:t xml:space="preserve">within the economy, </w:t>
      </w:r>
      <w:r w:rsidR="0084455B" w:rsidRPr="4069975F">
        <w:rPr>
          <w:rFonts w:eastAsiaTheme="minorEastAsia"/>
        </w:rPr>
        <w:t xml:space="preserve">despite the availability of </w:t>
      </w:r>
      <w:r w:rsidR="00084C95">
        <w:rPr>
          <w:rFonts w:eastAsiaTheme="minorEastAsia"/>
        </w:rPr>
        <w:t xml:space="preserve">comprehensive </w:t>
      </w:r>
      <w:r w:rsidR="001F08CB">
        <w:rPr>
          <w:rFonts w:eastAsiaTheme="minorEastAsia"/>
        </w:rPr>
        <w:t xml:space="preserve">resources and </w:t>
      </w:r>
      <w:r w:rsidR="0084455B" w:rsidRPr="4069975F">
        <w:rPr>
          <w:rFonts w:eastAsiaTheme="minorEastAsia"/>
        </w:rPr>
        <w:t xml:space="preserve">guidance materials </w:t>
      </w:r>
      <w:r w:rsidR="00320D8D">
        <w:rPr>
          <w:rFonts w:eastAsiaTheme="minorEastAsia"/>
        </w:rPr>
        <w:t xml:space="preserve">for both </w:t>
      </w:r>
      <w:r w:rsidR="0084455B" w:rsidRPr="4069975F">
        <w:rPr>
          <w:rFonts w:eastAsiaTheme="minorEastAsia"/>
        </w:rPr>
        <w:t>business</w:t>
      </w:r>
      <w:r w:rsidR="00320D8D">
        <w:rPr>
          <w:rFonts w:eastAsiaTheme="minorEastAsia"/>
        </w:rPr>
        <w:t xml:space="preserve">es and </w:t>
      </w:r>
      <w:r w:rsidR="0084455B" w:rsidRPr="4069975F">
        <w:rPr>
          <w:rFonts w:eastAsiaTheme="minorEastAsia"/>
        </w:rPr>
        <w:t>consumers</w:t>
      </w:r>
      <w:r w:rsidR="00320D8D">
        <w:rPr>
          <w:rFonts w:eastAsiaTheme="minorEastAsia"/>
        </w:rPr>
        <w:t>.</w:t>
      </w:r>
      <w:r w:rsidR="001F08CB">
        <w:rPr>
          <w:rFonts w:eastAsiaTheme="minorEastAsia"/>
        </w:rPr>
        <w:t xml:space="preserve"> </w:t>
      </w:r>
      <w:r w:rsidR="00E045AA">
        <w:rPr>
          <w:rFonts w:eastAsiaTheme="minorEastAsia"/>
        </w:rPr>
        <w:t>A common theme amongst stakeholders was</w:t>
      </w:r>
      <w:r w:rsidR="00487013">
        <w:rPr>
          <w:rFonts w:eastAsiaTheme="minorEastAsia"/>
        </w:rPr>
        <w:t xml:space="preserve"> that </w:t>
      </w:r>
      <w:r w:rsidR="00487013" w:rsidRPr="4069975F">
        <w:rPr>
          <w:rFonts w:eastAsiaTheme="minorEastAsia"/>
        </w:rPr>
        <w:t xml:space="preserve">consumers have access to </w:t>
      </w:r>
      <w:r w:rsidR="005B557C">
        <w:rPr>
          <w:rFonts w:eastAsiaTheme="minorEastAsia"/>
        </w:rPr>
        <w:t xml:space="preserve">adequate </w:t>
      </w:r>
      <w:r w:rsidR="00487013" w:rsidRPr="4069975F">
        <w:rPr>
          <w:rFonts w:eastAsiaTheme="minorEastAsia"/>
        </w:rPr>
        <w:t>information on their rights</w:t>
      </w:r>
      <w:r w:rsidR="00467561">
        <w:rPr>
          <w:rFonts w:eastAsiaTheme="minorEastAsia"/>
        </w:rPr>
        <w:t xml:space="preserve"> but continue to face considerable</w:t>
      </w:r>
      <w:r w:rsidR="00487013" w:rsidRPr="4069975F">
        <w:rPr>
          <w:rFonts w:eastAsiaTheme="minorEastAsia"/>
        </w:rPr>
        <w:t xml:space="preserve"> barriers </w:t>
      </w:r>
      <w:r w:rsidR="00467561">
        <w:rPr>
          <w:rFonts w:eastAsiaTheme="minorEastAsia"/>
        </w:rPr>
        <w:t>in</w:t>
      </w:r>
      <w:r w:rsidR="00487013" w:rsidRPr="4069975F">
        <w:rPr>
          <w:rFonts w:eastAsiaTheme="minorEastAsia"/>
        </w:rPr>
        <w:t xml:space="preserve"> assert</w:t>
      </w:r>
      <w:r w:rsidR="00467561">
        <w:rPr>
          <w:rFonts w:eastAsiaTheme="minorEastAsia"/>
        </w:rPr>
        <w:t>ing</w:t>
      </w:r>
      <w:r w:rsidR="00487013" w:rsidRPr="4069975F">
        <w:rPr>
          <w:rFonts w:eastAsiaTheme="minorEastAsia"/>
        </w:rPr>
        <w:t xml:space="preserve"> those right</w:t>
      </w:r>
      <w:r w:rsidR="00487013">
        <w:rPr>
          <w:rFonts w:eastAsiaTheme="minorEastAsia"/>
        </w:rPr>
        <w:t>s</w:t>
      </w:r>
      <w:r w:rsidR="00467561">
        <w:rPr>
          <w:rFonts w:eastAsiaTheme="minorEastAsia"/>
        </w:rPr>
        <w:t>.</w:t>
      </w:r>
    </w:p>
    <w:p w14:paraId="2EE4468F" w14:textId="3E9EDED6" w:rsidR="00947320" w:rsidRDefault="00B2037B" w:rsidP="004B3476">
      <w:pPr>
        <w:spacing w:before="0" w:after="160" w:line="257" w:lineRule="auto"/>
        <w:rPr>
          <w:rFonts w:eastAsia="Calibri Light" w:cs="Calibri Light"/>
        </w:rPr>
      </w:pPr>
      <w:r>
        <w:rPr>
          <w:rFonts w:eastAsia="Calibri Light" w:cs="Calibri Light"/>
        </w:rPr>
        <w:t>S</w:t>
      </w:r>
      <w:r w:rsidR="004B3476">
        <w:rPr>
          <w:rFonts w:eastAsia="Calibri Light" w:cs="Calibri Light"/>
        </w:rPr>
        <w:t xml:space="preserve">takeholders </w:t>
      </w:r>
      <w:r w:rsidR="00215C47">
        <w:rPr>
          <w:rFonts w:eastAsia="Calibri Light" w:cs="Calibri Light"/>
        </w:rPr>
        <w:t xml:space="preserve">were of the view </w:t>
      </w:r>
      <w:r w:rsidR="004B3476" w:rsidRPr="2CE33661">
        <w:rPr>
          <w:rFonts w:eastAsia="Calibri Light" w:cs="Calibri Light"/>
        </w:rPr>
        <w:t>the consumer guarantees regime contain</w:t>
      </w:r>
      <w:r w:rsidR="00E045AA">
        <w:rPr>
          <w:rFonts w:eastAsia="Calibri Light" w:cs="Calibri Light"/>
        </w:rPr>
        <w:t>ed</w:t>
      </w:r>
      <w:r w:rsidR="004B3476" w:rsidRPr="2CE33661">
        <w:rPr>
          <w:rFonts w:eastAsia="Calibri Light" w:cs="Calibri Light"/>
        </w:rPr>
        <w:t xml:space="preserve"> </w:t>
      </w:r>
      <w:r w:rsidR="007C3D4E">
        <w:rPr>
          <w:rFonts w:eastAsia="Calibri Light" w:cs="Calibri Light"/>
        </w:rPr>
        <w:t>many</w:t>
      </w:r>
      <w:r w:rsidR="004B3476" w:rsidRPr="2CE33661">
        <w:rPr>
          <w:rFonts w:eastAsia="Calibri Light" w:cs="Calibri Light"/>
        </w:rPr>
        <w:t xml:space="preserve"> </w:t>
      </w:r>
      <w:r w:rsidR="004B3476">
        <w:rPr>
          <w:rFonts w:eastAsia="Calibri Light" w:cs="Calibri Light"/>
        </w:rPr>
        <w:t xml:space="preserve">principles-based </w:t>
      </w:r>
      <w:r w:rsidR="004B3476" w:rsidRPr="2CE33661">
        <w:rPr>
          <w:rFonts w:eastAsia="Calibri Light" w:cs="Calibri Light"/>
        </w:rPr>
        <w:t xml:space="preserve">provisions </w:t>
      </w:r>
      <w:r w:rsidR="007C3D4E">
        <w:rPr>
          <w:rFonts w:eastAsia="Calibri Light" w:cs="Calibri Light"/>
        </w:rPr>
        <w:t>with s</w:t>
      </w:r>
      <w:r w:rsidR="004B3476" w:rsidRPr="2CE33661">
        <w:rPr>
          <w:rFonts w:eastAsia="Calibri Light" w:cs="Calibri Light"/>
        </w:rPr>
        <w:t>ubjective concepts such as ‘acceptable quality’, ‘reasonably durable’ and ‘major failure’</w:t>
      </w:r>
      <w:r w:rsidR="002146E2">
        <w:rPr>
          <w:rFonts w:eastAsia="Calibri Light" w:cs="Calibri Light"/>
        </w:rPr>
        <w:t xml:space="preserve"> which </w:t>
      </w:r>
      <w:r w:rsidR="003D72D6">
        <w:rPr>
          <w:rFonts w:eastAsia="Calibri Light" w:cs="Calibri Light"/>
        </w:rPr>
        <w:t xml:space="preserve">are </w:t>
      </w:r>
      <w:r w:rsidR="004B3476" w:rsidRPr="2CE33661">
        <w:rPr>
          <w:rFonts w:eastAsia="Calibri Light" w:cs="Calibri Light"/>
        </w:rPr>
        <w:t>open to interpretation</w:t>
      </w:r>
      <w:r w:rsidR="00BF6A4D">
        <w:rPr>
          <w:rFonts w:eastAsia="Calibri Light" w:cs="Calibri Light"/>
        </w:rPr>
        <w:t>.</w:t>
      </w:r>
      <w:r w:rsidR="004B3476" w:rsidRPr="2CE33661">
        <w:rPr>
          <w:rFonts w:eastAsia="Calibri Light" w:cs="Calibri Light"/>
        </w:rPr>
        <w:t xml:space="preserve"> </w:t>
      </w:r>
      <w:r w:rsidR="00BF6A4D">
        <w:rPr>
          <w:rFonts w:eastAsia="Calibri Light" w:cs="Calibri Light"/>
        </w:rPr>
        <w:t>T</w:t>
      </w:r>
      <w:r w:rsidR="003D72D6">
        <w:rPr>
          <w:rFonts w:eastAsia="Calibri Light" w:cs="Calibri Light"/>
        </w:rPr>
        <w:t>here was</w:t>
      </w:r>
      <w:r w:rsidR="003D72D6" w:rsidRPr="003D72D6">
        <w:rPr>
          <w:rFonts w:eastAsia="Calibri Light" w:cs="Calibri Light"/>
        </w:rPr>
        <w:t xml:space="preserve"> </w:t>
      </w:r>
      <w:r w:rsidR="003D72D6" w:rsidRPr="12D3E739">
        <w:rPr>
          <w:rFonts w:eastAsia="Calibri Light" w:cs="Calibri Light"/>
        </w:rPr>
        <w:t xml:space="preserve">widespread support for more detailed and explicit guidance </w:t>
      </w:r>
      <w:r w:rsidR="003D72D6">
        <w:rPr>
          <w:rFonts w:eastAsia="Calibri Light" w:cs="Calibri Light"/>
        </w:rPr>
        <w:t>t</w:t>
      </w:r>
      <w:r w:rsidR="009830A6">
        <w:rPr>
          <w:rFonts w:eastAsia="Calibri Light" w:cs="Calibri Light"/>
        </w:rPr>
        <w:t xml:space="preserve">o </w:t>
      </w:r>
      <w:r w:rsidR="007C3D4E">
        <w:rPr>
          <w:rFonts w:eastAsia="Calibri Light" w:cs="Calibri Light"/>
        </w:rPr>
        <w:t>increase</w:t>
      </w:r>
      <w:r w:rsidR="009830A6">
        <w:rPr>
          <w:rFonts w:eastAsia="Calibri Light" w:cs="Calibri Light"/>
        </w:rPr>
        <w:t xml:space="preserve"> clarity</w:t>
      </w:r>
      <w:r w:rsidR="00947320">
        <w:rPr>
          <w:rFonts w:eastAsia="Calibri Light" w:cs="Calibri Light"/>
        </w:rPr>
        <w:t xml:space="preserve"> and</w:t>
      </w:r>
      <w:r w:rsidR="009830A6">
        <w:rPr>
          <w:rFonts w:eastAsia="Calibri Light" w:cs="Calibri Light"/>
        </w:rPr>
        <w:t xml:space="preserve"> remov</w:t>
      </w:r>
      <w:r w:rsidR="00947320">
        <w:rPr>
          <w:rFonts w:eastAsia="Calibri Light" w:cs="Calibri Light"/>
        </w:rPr>
        <w:t>e</w:t>
      </w:r>
      <w:r w:rsidR="009830A6">
        <w:rPr>
          <w:rFonts w:eastAsia="Calibri Light" w:cs="Calibri Light"/>
        </w:rPr>
        <w:t xml:space="preserve"> uncertainty</w:t>
      </w:r>
      <w:r w:rsidR="00947320">
        <w:rPr>
          <w:rFonts w:eastAsia="Calibri Light" w:cs="Calibri Light"/>
        </w:rPr>
        <w:t xml:space="preserve"> for businesses and consumer</w:t>
      </w:r>
      <w:r w:rsidR="003D72D6">
        <w:rPr>
          <w:rFonts w:eastAsia="Calibri Light" w:cs="Calibri Light"/>
        </w:rPr>
        <w:t>s</w:t>
      </w:r>
      <w:r w:rsidR="00947320">
        <w:rPr>
          <w:rFonts w:eastAsia="Calibri Light" w:cs="Calibri Light"/>
        </w:rPr>
        <w:t xml:space="preserve"> prior to the introduction of penalties. </w:t>
      </w:r>
    </w:p>
    <w:p w14:paraId="11421D89" w14:textId="5809E1BB" w:rsidR="00BF5B74" w:rsidRDefault="00323E86" w:rsidP="00323E86">
      <w:pPr>
        <w:spacing w:before="0" w:after="160" w:line="257" w:lineRule="auto"/>
        <w:rPr>
          <w:rFonts w:eastAsia="Calibri Light" w:cs="Calibri Light"/>
        </w:rPr>
      </w:pPr>
      <w:r>
        <w:rPr>
          <w:rFonts w:eastAsia="Calibri Light" w:cs="Calibri Light"/>
        </w:rPr>
        <w:t>I</w:t>
      </w:r>
      <w:r w:rsidR="0084455B" w:rsidRPr="272F3A2C">
        <w:rPr>
          <w:rFonts w:eastAsia="Calibri Light" w:cs="Calibri Light"/>
        </w:rPr>
        <w:t>ndustry stakeholders, such as the Caravan Industry Association of Australia (CIAA), the Consumer Electronics Suppliers Association (CESA) and the Australian Chamber of Commerce</w:t>
      </w:r>
      <w:r w:rsidR="00507912">
        <w:rPr>
          <w:rFonts w:eastAsia="Calibri Light" w:cs="Calibri Light"/>
        </w:rPr>
        <w:t xml:space="preserve"> and Industry</w:t>
      </w:r>
      <w:r w:rsidR="0084455B" w:rsidRPr="272F3A2C">
        <w:rPr>
          <w:rFonts w:eastAsia="Calibri Light" w:cs="Calibri Light"/>
        </w:rPr>
        <w:t xml:space="preserve">, noted that </w:t>
      </w:r>
      <w:r w:rsidR="00016A71">
        <w:rPr>
          <w:rFonts w:eastAsia="Calibri Light" w:cs="Calibri Light"/>
        </w:rPr>
        <w:t>m</w:t>
      </w:r>
      <w:r w:rsidR="0084455B" w:rsidRPr="272F3A2C">
        <w:rPr>
          <w:rFonts w:eastAsia="Calibri Light" w:cs="Calibri Light"/>
        </w:rPr>
        <w:t xml:space="preserve">ore explicit guidance </w:t>
      </w:r>
      <w:r w:rsidR="00656062">
        <w:rPr>
          <w:rFonts w:eastAsia="Calibri Light" w:cs="Calibri Light"/>
        </w:rPr>
        <w:t>could remove ambiguity</w:t>
      </w:r>
      <w:r w:rsidR="004B1AC9">
        <w:rPr>
          <w:rFonts w:eastAsia="Calibri Light" w:cs="Calibri Light"/>
        </w:rPr>
        <w:t>,</w:t>
      </w:r>
      <w:r w:rsidR="000A2670">
        <w:rPr>
          <w:rFonts w:eastAsia="Calibri Light" w:cs="Calibri Light"/>
        </w:rPr>
        <w:t xml:space="preserve"> </w:t>
      </w:r>
      <w:r w:rsidR="0084455B" w:rsidRPr="272F3A2C">
        <w:rPr>
          <w:rFonts w:eastAsia="Calibri Light" w:cs="Calibri Light"/>
        </w:rPr>
        <w:t xml:space="preserve">improve consistency in interpretation and reduce disputes </w:t>
      </w:r>
      <w:r w:rsidR="0022766C">
        <w:rPr>
          <w:rFonts w:eastAsia="Calibri Light" w:cs="Calibri Light"/>
        </w:rPr>
        <w:t>in areas such</w:t>
      </w:r>
      <w:r w:rsidR="00BF5B74">
        <w:rPr>
          <w:rFonts w:eastAsia="Calibri Light" w:cs="Calibri Light"/>
        </w:rPr>
        <w:t xml:space="preserve"> </w:t>
      </w:r>
      <w:r w:rsidR="0084455B" w:rsidRPr="272F3A2C">
        <w:rPr>
          <w:rFonts w:eastAsia="Calibri Light" w:cs="Calibri Light"/>
        </w:rPr>
        <w:t>acceptable quality and how long a product should reasonably be expected to last.</w:t>
      </w:r>
    </w:p>
    <w:p w14:paraId="7C4C7B8B" w14:textId="3E181A5C" w:rsidR="00CC17F3" w:rsidRDefault="00BF5B74" w:rsidP="00CC17F3">
      <w:pPr>
        <w:spacing w:before="0" w:after="160" w:line="257" w:lineRule="auto"/>
        <w:rPr>
          <w:rFonts w:eastAsia="Calibri Light" w:cs="Calibri Light"/>
        </w:rPr>
      </w:pPr>
      <w:r>
        <w:rPr>
          <w:rFonts w:eastAsia="Calibri Light" w:cs="Calibri Light"/>
        </w:rPr>
        <w:t xml:space="preserve">These views were echoed </w:t>
      </w:r>
      <w:r w:rsidR="00221842">
        <w:rPr>
          <w:rFonts w:eastAsia="Calibri Light" w:cs="Calibri Light"/>
        </w:rPr>
        <w:t>by consumer advocates</w:t>
      </w:r>
      <w:r w:rsidR="001D5AD5">
        <w:rPr>
          <w:rFonts w:eastAsia="Calibri Light" w:cs="Calibri Light"/>
        </w:rPr>
        <w:t xml:space="preserve"> including </w:t>
      </w:r>
      <w:r w:rsidR="0084455B" w:rsidRPr="0942EDE4">
        <w:rPr>
          <w:rFonts w:eastAsia="Calibri Light" w:cs="Calibri Light"/>
        </w:rPr>
        <w:t xml:space="preserve">CHOICE, </w:t>
      </w:r>
      <w:r w:rsidR="00CD268E" w:rsidRPr="000D1F4A">
        <w:rPr>
          <w:rFonts w:eastAsiaTheme="minorEastAsia"/>
        </w:rPr>
        <w:t>Consumer Action Law Centre (CALC) and the CPRC</w:t>
      </w:r>
      <w:r w:rsidR="009B0891" w:rsidRPr="0942EDE4">
        <w:rPr>
          <w:rFonts w:eastAsia="Calibri Light" w:cs="Calibri Light"/>
        </w:rPr>
        <w:t>, which</w:t>
      </w:r>
      <w:r w:rsidR="0084455B" w:rsidRPr="0942EDE4">
        <w:rPr>
          <w:rFonts w:eastAsia="Calibri Light" w:cs="Calibri Light"/>
        </w:rPr>
        <w:t xml:space="preserve"> </w:t>
      </w:r>
      <w:r w:rsidR="001916CC" w:rsidRPr="0942EDE4">
        <w:rPr>
          <w:rFonts w:eastAsia="Calibri Light" w:cs="Calibri Light"/>
        </w:rPr>
        <w:t xml:space="preserve">considered </w:t>
      </w:r>
      <w:r w:rsidR="0084455B" w:rsidRPr="0942EDE4">
        <w:rPr>
          <w:rFonts w:eastAsia="Calibri Light" w:cs="Calibri Light"/>
        </w:rPr>
        <w:t xml:space="preserve">the clarification of what durability means (alongside rejection period clarification) </w:t>
      </w:r>
      <w:r w:rsidR="00263121" w:rsidRPr="0942EDE4">
        <w:rPr>
          <w:rFonts w:eastAsia="Calibri Light" w:cs="Calibri Light"/>
        </w:rPr>
        <w:t xml:space="preserve">is </w:t>
      </w:r>
      <w:r w:rsidR="0084455B" w:rsidRPr="0942EDE4">
        <w:rPr>
          <w:rFonts w:eastAsia="Calibri Light" w:cs="Calibri Light"/>
        </w:rPr>
        <w:t>a key area</w:t>
      </w:r>
      <w:r w:rsidR="009E5965" w:rsidRPr="0942EDE4">
        <w:rPr>
          <w:rFonts w:eastAsia="Calibri Light" w:cs="Calibri Light"/>
        </w:rPr>
        <w:t xml:space="preserve"> to</w:t>
      </w:r>
      <w:r w:rsidR="0084455B" w:rsidRPr="0942EDE4">
        <w:rPr>
          <w:rFonts w:eastAsia="Calibri Light" w:cs="Calibri Light"/>
        </w:rPr>
        <w:t xml:space="preserve"> assist consumers in accessing their rights</w:t>
      </w:r>
      <w:r w:rsidR="004A1501" w:rsidRPr="0942EDE4">
        <w:rPr>
          <w:rFonts w:eastAsia="Calibri Light" w:cs="Calibri Light"/>
        </w:rPr>
        <w:t xml:space="preserve"> and welcomed </w:t>
      </w:r>
      <w:r w:rsidR="00352725" w:rsidRPr="0942EDE4">
        <w:rPr>
          <w:rFonts w:eastAsia="Calibri Light" w:cs="Calibri Light"/>
        </w:rPr>
        <w:t xml:space="preserve">additional guidance from regulators. These views were echoed by </w:t>
      </w:r>
      <w:r w:rsidR="00CC17F3" w:rsidRPr="41B8382E">
        <w:rPr>
          <w:rFonts w:eastAsia="Calibri Light" w:cs="Calibri Light"/>
        </w:rPr>
        <w:t>National Legal Aid</w:t>
      </w:r>
      <w:r w:rsidR="00E2315E">
        <w:rPr>
          <w:rFonts w:eastAsia="Calibri Light" w:cs="Calibri Light"/>
        </w:rPr>
        <w:t>, which considered there</w:t>
      </w:r>
      <w:r w:rsidR="00840108">
        <w:rPr>
          <w:rFonts w:eastAsia="Calibri Light" w:cs="Calibri Light"/>
        </w:rPr>
        <w:t xml:space="preserve"> </w:t>
      </w:r>
      <w:r w:rsidR="00CC17F3" w:rsidRPr="41B8382E">
        <w:rPr>
          <w:rFonts w:eastAsia="Calibri Light" w:cs="Calibri Light"/>
        </w:rPr>
        <w:t>is a need for more formal guidance around how long consumers and suppliers can reasonably expect goods to last</w:t>
      </w:r>
      <w:r w:rsidR="00536CD0">
        <w:rPr>
          <w:rFonts w:eastAsia="Calibri Light" w:cs="Calibri Light"/>
        </w:rPr>
        <w:t xml:space="preserve">. They </w:t>
      </w:r>
      <w:r w:rsidR="00D245E2">
        <w:rPr>
          <w:rFonts w:eastAsia="Calibri Light" w:cs="Calibri Light"/>
        </w:rPr>
        <w:t xml:space="preserve">suggested the ACCC issue regulatory guidance which </w:t>
      </w:r>
      <w:proofErr w:type="gramStart"/>
      <w:r w:rsidR="00CC17F3" w:rsidRPr="41B8382E">
        <w:rPr>
          <w:rFonts w:eastAsia="Calibri Light" w:cs="Calibri Light"/>
        </w:rPr>
        <w:t>make</w:t>
      </w:r>
      <w:r w:rsidR="00BE52FD">
        <w:rPr>
          <w:rFonts w:eastAsia="Calibri Light" w:cs="Calibri Light"/>
        </w:rPr>
        <w:t>s</w:t>
      </w:r>
      <w:r w:rsidR="00CC17F3" w:rsidRPr="41B8382E">
        <w:rPr>
          <w:rFonts w:eastAsia="Calibri Light" w:cs="Calibri Light"/>
        </w:rPr>
        <w:t xml:space="preserve"> reference</w:t>
      </w:r>
      <w:proofErr w:type="gramEnd"/>
      <w:r w:rsidR="00CC17F3" w:rsidRPr="41B8382E">
        <w:rPr>
          <w:rFonts w:eastAsia="Calibri Light" w:cs="Calibri Light"/>
        </w:rPr>
        <w:t xml:space="preserve"> to specific goods such as motor vehicles and whitegoods.</w:t>
      </w:r>
    </w:p>
    <w:p w14:paraId="5259B822" w14:textId="40B220FD" w:rsidR="00F11D96" w:rsidRDefault="003C1A49" w:rsidP="0084455B">
      <w:pPr>
        <w:spacing w:before="0" w:after="160" w:line="257" w:lineRule="auto"/>
        <w:rPr>
          <w:rFonts w:eastAsia="Calibri Light" w:cs="Calibri Light"/>
          <w:szCs w:val="22"/>
        </w:rPr>
      </w:pPr>
      <w:r>
        <w:rPr>
          <w:rFonts w:eastAsia="Calibri Light" w:cs="Calibri Light"/>
          <w:szCs w:val="22"/>
        </w:rPr>
        <w:lastRenderedPageBreak/>
        <w:t xml:space="preserve">In addition, multiple stakeholders commented on the </w:t>
      </w:r>
      <w:r w:rsidR="003C03AC">
        <w:rPr>
          <w:rFonts w:eastAsia="Calibri Light" w:cs="Calibri Light"/>
          <w:szCs w:val="22"/>
        </w:rPr>
        <w:t xml:space="preserve">difficulties associated with </w:t>
      </w:r>
      <w:r w:rsidR="0099649B">
        <w:rPr>
          <w:rFonts w:eastAsia="Calibri Light" w:cs="Calibri Light"/>
          <w:szCs w:val="22"/>
        </w:rPr>
        <w:t>understanding</w:t>
      </w:r>
      <w:r w:rsidR="003C03AC">
        <w:rPr>
          <w:rFonts w:eastAsia="Calibri Light" w:cs="Calibri Light"/>
          <w:szCs w:val="22"/>
        </w:rPr>
        <w:t xml:space="preserve"> when a </w:t>
      </w:r>
      <w:r w:rsidR="00B07EB3">
        <w:rPr>
          <w:rFonts w:eastAsia="Calibri Light" w:cs="Calibri Light"/>
          <w:szCs w:val="22"/>
        </w:rPr>
        <w:t>major</w:t>
      </w:r>
      <w:r w:rsidR="003C03AC">
        <w:rPr>
          <w:rFonts w:eastAsia="Calibri Light" w:cs="Calibri Light"/>
          <w:szCs w:val="22"/>
        </w:rPr>
        <w:t xml:space="preserve"> failure has occurred, </w:t>
      </w:r>
      <w:r w:rsidR="00EA73E3">
        <w:rPr>
          <w:rFonts w:eastAsia="Calibri Light" w:cs="Calibri Light"/>
          <w:szCs w:val="22"/>
        </w:rPr>
        <w:t xml:space="preserve">as discussed below under ‘Major </w:t>
      </w:r>
      <w:proofErr w:type="gramStart"/>
      <w:r w:rsidR="00EA73E3">
        <w:rPr>
          <w:rFonts w:eastAsia="Calibri Light" w:cs="Calibri Light"/>
          <w:szCs w:val="22"/>
        </w:rPr>
        <w:t>failures’</w:t>
      </w:r>
      <w:proofErr w:type="gramEnd"/>
      <w:r w:rsidR="00ED31F4">
        <w:rPr>
          <w:rFonts w:eastAsia="Calibri Light" w:cs="Calibri Light"/>
          <w:szCs w:val="22"/>
        </w:rPr>
        <w:t>.</w:t>
      </w:r>
    </w:p>
    <w:p w14:paraId="2746A5D1" w14:textId="2CBC3093" w:rsidR="00112E9F" w:rsidRDefault="00293EA8" w:rsidP="00112E9F">
      <w:r>
        <w:rPr>
          <w:rFonts w:eastAsia="Calibri Light" w:cs="Calibri Light"/>
        </w:rPr>
        <w:t>C</w:t>
      </w:r>
      <w:r w:rsidR="0084455B" w:rsidRPr="06B30659">
        <w:rPr>
          <w:rFonts w:eastAsia="Calibri Light" w:cs="Calibri Light"/>
        </w:rPr>
        <w:t xml:space="preserve">onsumer advocates </w:t>
      </w:r>
      <w:r>
        <w:rPr>
          <w:rFonts w:eastAsia="Calibri Light" w:cs="Calibri Light"/>
        </w:rPr>
        <w:t xml:space="preserve">typically </w:t>
      </w:r>
      <w:r w:rsidR="0084455B" w:rsidRPr="06B30659">
        <w:rPr>
          <w:rFonts w:eastAsia="Calibri Light" w:cs="Calibri Light"/>
        </w:rPr>
        <w:t xml:space="preserve">agreed </w:t>
      </w:r>
      <w:r>
        <w:rPr>
          <w:rFonts w:eastAsia="Calibri Light" w:cs="Calibri Light"/>
        </w:rPr>
        <w:t xml:space="preserve">additional </w:t>
      </w:r>
      <w:r w:rsidR="00726F01">
        <w:rPr>
          <w:rFonts w:eastAsia="Calibri Light" w:cs="Calibri Light"/>
        </w:rPr>
        <w:t xml:space="preserve">education and </w:t>
      </w:r>
      <w:r w:rsidR="0084455B" w:rsidRPr="06B30659">
        <w:rPr>
          <w:rFonts w:eastAsia="Calibri Light" w:cs="Calibri Light"/>
        </w:rPr>
        <w:t>guidance</w:t>
      </w:r>
      <w:r w:rsidR="00D44895">
        <w:rPr>
          <w:rFonts w:eastAsia="Calibri Light" w:cs="Calibri Light"/>
        </w:rPr>
        <w:t xml:space="preserve"> </w:t>
      </w:r>
      <w:r w:rsidR="00894A23">
        <w:rPr>
          <w:rFonts w:eastAsia="Calibri Light" w:cs="Calibri Light"/>
        </w:rPr>
        <w:t xml:space="preserve">should </w:t>
      </w:r>
      <w:r w:rsidR="00310B16">
        <w:rPr>
          <w:rFonts w:eastAsia="Calibri Light" w:cs="Calibri Light"/>
        </w:rPr>
        <w:t>be</w:t>
      </w:r>
      <w:r w:rsidR="00894A23">
        <w:rPr>
          <w:rFonts w:eastAsia="Calibri Light" w:cs="Calibri Light"/>
        </w:rPr>
        <w:t xml:space="preserve"> </w:t>
      </w:r>
      <w:r w:rsidR="00D44895">
        <w:rPr>
          <w:rFonts w:eastAsia="Calibri Light" w:cs="Calibri Light"/>
        </w:rPr>
        <w:t xml:space="preserve">provided </w:t>
      </w:r>
      <w:r w:rsidR="00C74E07">
        <w:rPr>
          <w:rFonts w:eastAsia="Calibri Light" w:cs="Calibri Light"/>
        </w:rPr>
        <w:t>in addition to</w:t>
      </w:r>
      <w:r w:rsidR="00D44895">
        <w:rPr>
          <w:rFonts w:eastAsia="Calibri Light" w:cs="Calibri Light"/>
        </w:rPr>
        <w:t xml:space="preserve"> </w:t>
      </w:r>
      <w:r w:rsidR="0095620F">
        <w:rPr>
          <w:rFonts w:eastAsia="Calibri Light" w:cs="Calibri Light"/>
        </w:rPr>
        <w:t>the introduction of civil penalties and enforcement options</w:t>
      </w:r>
      <w:r w:rsidR="00C74E07">
        <w:rPr>
          <w:rFonts w:eastAsia="Calibri Light" w:cs="Calibri Light"/>
        </w:rPr>
        <w:t xml:space="preserve"> as set out in Option 3</w:t>
      </w:r>
      <w:r w:rsidR="0095620F">
        <w:rPr>
          <w:rFonts w:eastAsia="Calibri Light" w:cs="Calibri Light"/>
        </w:rPr>
        <w:t xml:space="preserve">. Advocates </w:t>
      </w:r>
      <w:r w:rsidR="00794D77">
        <w:rPr>
          <w:rFonts w:eastAsia="Calibri Light" w:cs="Calibri Light"/>
        </w:rPr>
        <w:t xml:space="preserve">noted </w:t>
      </w:r>
      <w:r w:rsidR="00105266" w:rsidRPr="06B30659">
        <w:rPr>
          <w:rFonts w:eastAsia="Calibri Light" w:cs="Calibri Light"/>
        </w:rPr>
        <w:t xml:space="preserve">the </w:t>
      </w:r>
      <w:r w:rsidR="00105266" w:rsidRPr="00C536C0">
        <w:rPr>
          <w:rFonts w:eastAsia="Calibri Light" w:cs="Calibri Light"/>
        </w:rPr>
        <w:t>introduction of a prohibition and penalty regime would lead to increased judicial consideration</w:t>
      </w:r>
      <w:r w:rsidR="00A81507" w:rsidRPr="00C536C0">
        <w:rPr>
          <w:rFonts w:eastAsia="Calibri Light" w:cs="Calibri Light"/>
        </w:rPr>
        <w:t xml:space="preserve">, resulting in </w:t>
      </w:r>
      <w:r w:rsidR="00726F01" w:rsidRPr="00C536C0">
        <w:rPr>
          <w:rFonts w:eastAsia="Calibri Light" w:cs="Calibri Light"/>
        </w:rPr>
        <w:t>judicial precedents</w:t>
      </w:r>
      <w:r w:rsidR="00105266" w:rsidRPr="00C536C0">
        <w:rPr>
          <w:rFonts w:eastAsia="Calibri Light" w:cs="Calibri Light"/>
        </w:rPr>
        <w:t xml:space="preserve"> and greater clarity of the law.</w:t>
      </w:r>
      <w:r w:rsidR="00112E9F" w:rsidRPr="00C536C0">
        <w:rPr>
          <w:rFonts w:eastAsia="Calibri Light" w:cs="Calibri Light"/>
        </w:rPr>
        <w:t xml:space="preserve"> </w:t>
      </w:r>
      <w:r w:rsidR="00651778" w:rsidRPr="00C536C0">
        <w:t>T</w:t>
      </w:r>
      <w:r w:rsidR="00C6351D" w:rsidRPr="00C536C0">
        <w:t xml:space="preserve">he </w:t>
      </w:r>
      <w:r w:rsidR="00112E9F" w:rsidRPr="00C536C0">
        <w:t>A</w:t>
      </w:r>
      <w:r w:rsidR="00A24164" w:rsidRPr="00C536C0">
        <w:t>ustralian Small Business and Family Enterprise Ombudsman (A</w:t>
      </w:r>
      <w:r w:rsidR="00112E9F" w:rsidRPr="00C536C0">
        <w:t>SBEFO</w:t>
      </w:r>
      <w:r w:rsidR="00C6351D" w:rsidRPr="00C536C0">
        <w:t>)</w:t>
      </w:r>
      <w:r w:rsidR="00112E9F" w:rsidRPr="00C536C0">
        <w:t xml:space="preserve"> highlighted </w:t>
      </w:r>
      <w:r w:rsidR="00923EC2" w:rsidRPr="00C536C0">
        <w:t xml:space="preserve">that </w:t>
      </w:r>
      <w:r w:rsidR="00112E9F" w:rsidRPr="00C536C0">
        <w:t xml:space="preserve">a supportive </w:t>
      </w:r>
      <w:r w:rsidR="00EA5E88" w:rsidRPr="00C536C0">
        <w:t xml:space="preserve">regulatory </w:t>
      </w:r>
      <w:r w:rsidR="00E85E56" w:rsidRPr="00C536C0">
        <w:t>approach</w:t>
      </w:r>
      <w:r w:rsidR="00112E9F" w:rsidRPr="00C536C0">
        <w:t xml:space="preserve"> that focuses on guidance and education would be a critical element if any penalties are </w:t>
      </w:r>
      <w:r w:rsidR="00CA5B20" w:rsidRPr="00C536C0">
        <w:t>introduced</w:t>
      </w:r>
      <w:r w:rsidR="00112E9F" w:rsidRPr="00C536C0">
        <w:t>.</w:t>
      </w:r>
    </w:p>
    <w:p w14:paraId="011A8693" w14:textId="3B6D9EC0" w:rsidR="006E1DAC" w:rsidRDefault="004A73AE" w:rsidP="0084455B">
      <w:pPr>
        <w:spacing w:before="0" w:after="160" w:line="257" w:lineRule="auto"/>
        <w:rPr>
          <w:rFonts w:eastAsia="Calibri Light" w:cs="Calibri Light"/>
        </w:rPr>
      </w:pPr>
      <w:r>
        <w:rPr>
          <w:rFonts w:eastAsia="Calibri Light" w:cs="Calibri Light"/>
        </w:rPr>
        <w:t>Stakeholders expressed</w:t>
      </w:r>
      <w:r w:rsidR="00A92B76">
        <w:rPr>
          <w:rFonts w:eastAsia="Calibri Light" w:cs="Calibri Light"/>
        </w:rPr>
        <w:t xml:space="preserve"> widespread support </w:t>
      </w:r>
      <w:r>
        <w:rPr>
          <w:rFonts w:eastAsia="Calibri Light" w:cs="Calibri Light"/>
        </w:rPr>
        <w:t xml:space="preserve">for </w:t>
      </w:r>
      <w:r w:rsidR="006D57EA">
        <w:rPr>
          <w:rFonts w:eastAsia="Calibri Light" w:cs="Calibri Light"/>
        </w:rPr>
        <w:t>education and outreach</w:t>
      </w:r>
      <w:r>
        <w:rPr>
          <w:rFonts w:eastAsia="Calibri Light" w:cs="Calibri Light"/>
        </w:rPr>
        <w:t xml:space="preserve"> activities which raise awareness about any new </w:t>
      </w:r>
      <w:r w:rsidR="00694CD3">
        <w:rPr>
          <w:rFonts w:eastAsia="Calibri Light" w:cs="Calibri Light"/>
        </w:rPr>
        <w:t xml:space="preserve">civil </w:t>
      </w:r>
      <w:r>
        <w:rPr>
          <w:rFonts w:eastAsia="Calibri Light" w:cs="Calibri Light"/>
        </w:rPr>
        <w:t xml:space="preserve">penalties. </w:t>
      </w:r>
      <w:r w:rsidR="008674C0">
        <w:rPr>
          <w:rFonts w:eastAsia="Calibri Light" w:cs="Calibri Light"/>
        </w:rPr>
        <w:t xml:space="preserve">The ACCC’s submission confirmed that </w:t>
      </w:r>
      <w:r w:rsidR="006D57EA">
        <w:rPr>
          <w:rFonts w:eastAsia="Calibri Light" w:cs="Calibri Light"/>
        </w:rPr>
        <w:t xml:space="preserve">if new </w:t>
      </w:r>
      <w:r w:rsidR="00694CD3">
        <w:rPr>
          <w:rFonts w:eastAsia="Calibri Light" w:cs="Calibri Light"/>
        </w:rPr>
        <w:t xml:space="preserve">civil </w:t>
      </w:r>
      <w:r w:rsidR="006D57EA">
        <w:rPr>
          <w:rFonts w:eastAsia="Calibri Light" w:cs="Calibri Light"/>
        </w:rPr>
        <w:t xml:space="preserve">penalties are introduced, </w:t>
      </w:r>
      <w:r w:rsidR="00065781" w:rsidRPr="41B8382E">
        <w:rPr>
          <w:rFonts w:eastAsia="Calibri Light" w:cs="Calibri Light"/>
        </w:rPr>
        <w:t>it will undertake education, outreach and compliance activities regarding the changes, including engagement with stakeholders and the updating of guidance material.</w:t>
      </w:r>
    </w:p>
    <w:p w14:paraId="01FE6280" w14:textId="77777777" w:rsidR="0084455B" w:rsidRDefault="0084455B" w:rsidP="0084455B">
      <w:pPr>
        <w:rPr>
          <w:rFonts w:eastAsiaTheme="minorEastAsia"/>
          <w:b/>
          <w:bCs/>
        </w:rPr>
      </w:pPr>
      <w:r w:rsidRPr="2097B6B3">
        <w:rPr>
          <w:rFonts w:eastAsiaTheme="minorEastAsia"/>
          <w:b/>
        </w:rPr>
        <w:t xml:space="preserve">Impact Analysis </w:t>
      </w:r>
    </w:p>
    <w:p w14:paraId="2D08A598" w14:textId="1A1D188A" w:rsidR="0084455B" w:rsidRPr="00B81085" w:rsidRDefault="00D90086" w:rsidP="62524813">
      <w:pPr>
        <w:rPr>
          <w:rFonts w:ascii="Calibri" w:eastAsia="Calibri" w:hAnsi="Calibri" w:cs="Calibri"/>
          <w:szCs w:val="22"/>
        </w:rPr>
      </w:pPr>
      <w:r w:rsidRPr="62524813">
        <w:rPr>
          <w:rFonts w:eastAsiaTheme="minorEastAsia"/>
        </w:rPr>
        <w:t xml:space="preserve">The 2021 Consultation RIS utilised analysis by </w:t>
      </w:r>
      <w:r w:rsidR="008876E7" w:rsidRPr="62524813">
        <w:rPr>
          <w:rFonts w:eastAsiaTheme="minorEastAsia"/>
        </w:rPr>
        <w:t>Deloitte</w:t>
      </w:r>
      <w:r w:rsidRPr="62524813">
        <w:rPr>
          <w:rFonts w:eastAsiaTheme="minorEastAsia"/>
        </w:rPr>
        <w:t xml:space="preserve"> to estimate the cost and benefits</w:t>
      </w:r>
      <w:r w:rsidR="00D91076" w:rsidRPr="62524813">
        <w:rPr>
          <w:rFonts w:eastAsia="Calibri Light" w:cs="Calibri Light"/>
        </w:rPr>
        <w:t xml:space="preserve"> </w:t>
      </w:r>
      <w:r w:rsidR="0041397C" w:rsidRPr="62524813">
        <w:rPr>
          <w:rFonts w:eastAsia="Calibri Light" w:cs="Calibri Light"/>
        </w:rPr>
        <w:t xml:space="preserve">of </w:t>
      </w:r>
      <w:r w:rsidR="0084455B" w:rsidRPr="762C755C">
        <w:rPr>
          <w:rFonts w:eastAsia="Calibri Light" w:cs="Calibri Light"/>
        </w:rPr>
        <w:t>an economy</w:t>
      </w:r>
      <w:r w:rsidR="004657B2">
        <w:rPr>
          <w:rFonts w:eastAsia="Calibri Light" w:cs="Calibri Light"/>
        </w:rPr>
        <w:noBreakHyphen/>
      </w:r>
      <w:r w:rsidR="0084455B" w:rsidRPr="762C755C">
        <w:rPr>
          <w:rFonts w:eastAsia="Calibri Light" w:cs="Calibri Light"/>
        </w:rPr>
        <w:t xml:space="preserve">wide education and guidance </w:t>
      </w:r>
      <w:r w:rsidR="0084455B" w:rsidRPr="00C536C0">
        <w:rPr>
          <w:rFonts w:eastAsia="Calibri Light" w:cs="Calibri Light"/>
        </w:rPr>
        <w:t>campaign without regulatory change</w:t>
      </w:r>
      <w:r w:rsidR="00B21076" w:rsidRPr="00C536C0">
        <w:rPr>
          <w:rFonts w:eastAsia="Calibri Light" w:cs="Calibri Light"/>
        </w:rPr>
        <w:t xml:space="preserve">. </w:t>
      </w:r>
      <w:r w:rsidR="005347D9" w:rsidRPr="00C536C0">
        <w:rPr>
          <w:rFonts w:eastAsia="Calibri Light" w:cs="Calibri Light"/>
        </w:rPr>
        <w:t>The</w:t>
      </w:r>
      <w:r w:rsidR="0084455B" w:rsidRPr="00C536C0">
        <w:rPr>
          <w:rFonts w:eastAsiaTheme="minorEastAsia"/>
        </w:rPr>
        <w:t xml:space="preserve"> benefits to consumers for this option w</w:t>
      </w:r>
      <w:r w:rsidR="009B631C" w:rsidRPr="00C536C0">
        <w:rPr>
          <w:rFonts w:eastAsiaTheme="minorEastAsia"/>
        </w:rPr>
        <w:t>ere</w:t>
      </w:r>
      <w:r w:rsidR="0084455B" w:rsidRPr="00C536C0">
        <w:rPr>
          <w:rFonts w:eastAsiaTheme="minorEastAsia"/>
        </w:rPr>
        <w:t xml:space="preserve"> estimated to be </w:t>
      </w:r>
      <w:r w:rsidR="0084455B" w:rsidRPr="00165A6B">
        <w:rPr>
          <w:rFonts w:eastAsiaTheme="minorEastAsia"/>
        </w:rPr>
        <w:t>$</w:t>
      </w:r>
      <w:r w:rsidR="006A7452" w:rsidRPr="00F16F7F">
        <w:rPr>
          <w:rFonts w:eastAsiaTheme="minorEastAsia"/>
        </w:rPr>
        <w:t>41.1</w:t>
      </w:r>
      <w:r w:rsidR="00AF3CF6" w:rsidRPr="00C536C0">
        <w:rPr>
          <w:rFonts w:eastAsiaTheme="minorEastAsia"/>
        </w:rPr>
        <w:t xml:space="preserve"> </w:t>
      </w:r>
      <w:r w:rsidR="00ED4765">
        <w:rPr>
          <w:rFonts w:eastAsiaTheme="minorEastAsia"/>
        </w:rPr>
        <w:t>million</w:t>
      </w:r>
      <w:r w:rsidR="00AF3CF6" w:rsidRPr="00C536C0">
        <w:rPr>
          <w:rFonts w:eastAsiaTheme="minorEastAsia"/>
        </w:rPr>
        <w:t xml:space="preserve"> </w:t>
      </w:r>
      <w:r w:rsidR="004254B3" w:rsidRPr="00C536C0">
        <w:rPr>
          <w:rFonts w:eastAsiaTheme="minorEastAsia"/>
        </w:rPr>
        <w:t>in</w:t>
      </w:r>
      <w:r w:rsidR="0084455B" w:rsidRPr="00C536C0">
        <w:rPr>
          <w:rFonts w:eastAsiaTheme="minorEastAsia"/>
        </w:rPr>
        <w:t xml:space="preserve"> NPV terms over 10 years </w:t>
      </w:r>
      <w:r w:rsidR="006522A0" w:rsidRPr="00C536C0">
        <w:rPr>
          <w:rFonts w:eastAsiaTheme="minorEastAsia"/>
        </w:rPr>
        <w:t>to 2031</w:t>
      </w:r>
      <w:r w:rsidR="00133AA7">
        <w:rPr>
          <w:rFonts w:eastAsiaTheme="minorEastAsia"/>
        </w:rPr>
        <w:t xml:space="preserve"> (</w:t>
      </w:r>
      <w:r w:rsidR="004C3D70">
        <w:rPr>
          <w:rFonts w:eastAsiaTheme="minorEastAsia"/>
        </w:rPr>
        <w:t>See Table 1 for update</w:t>
      </w:r>
      <w:r w:rsidR="00AC5DA4">
        <w:rPr>
          <w:rFonts w:eastAsiaTheme="minorEastAsia"/>
        </w:rPr>
        <w:t>d</w:t>
      </w:r>
      <w:r w:rsidR="004C3D70">
        <w:rPr>
          <w:rFonts w:eastAsiaTheme="minorEastAsia"/>
        </w:rPr>
        <w:t xml:space="preserve"> NPV to 2035</w:t>
      </w:r>
      <w:r w:rsidR="00F15A30">
        <w:rPr>
          <w:rFonts w:eastAsiaTheme="minorEastAsia"/>
        </w:rPr>
        <w:t>)</w:t>
      </w:r>
      <w:r w:rsidR="006522A0" w:rsidRPr="00C536C0">
        <w:rPr>
          <w:rFonts w:eastAsiaTheme="minorEastAsia"/>
        </w:rPr>
        <w:t xml:space="preserve">. </w:t>
      </w:r>
      <w:r w:rsidR="00CF2AB4" w:rsidRPr="00C536C0">
        <w:rPr>
          <w:rFonts w:eastAsiaTheme="minorEastAsia"/>
        </w:rPr>
        <w:t xml:space="preserve">This is </w:t>
      </w:r>
      <w:r w:rsidR="0084455B" w:rsidRPr="00C536C0">
        <w:rPr>
          <w:rFonts w:eastAsiaTheme="minorEastAsia"/>
        </w:rPr>
        <w:t xml:space="preserve">from </w:t>
      </w:r>
      <w:r w:rsidR="002C6E43" w:rsidRPr="00C536C0">
        <w:rPr>
          <w:rFonts w:eastAsiaTheme="minorEastAsia"/>
        </w:rPr>
        <w:t xml:space="preserve">consumers </w:t>
      </w:r>
      <w:r w:rsidR="0084455B" w:rsidRPr="00C536C0">
        <w:rPr>
          <w:rFonts w:eastAsiaTheme="minorEastAsia"/>
        </w:rPr>
        <w:t xml:space="preserve">taking action </w:t>
      </w:r>
      <w:r w:rsidR="7B828B98" w:rsidRPr="00C536C0">
        <w:rPr>
          <w:rFonts w:eastAsiaTheme="minorEastAsia"/>
        </w:rPr>
        <w:t xml:space="preserve">to </w:t>
      </w:r>
      <w:r w:rsidR="006916E3" w:rsidRPr="00C536C0">
        <w:rPr>
          <w:rFonts w:eastAsiaTheme="minorEastAsia"/>
        </w:rPr>
        <w:t xml:space="preserve">pursue a remedy </w:t>
      </w:r>
      <w:r w:rsidR="0084455B" w:rsidRPr="00C536C0">
        <w:rPr>
          <w:rFonts w:eastAsiaTheme="minorEastAsia"/>
        </w:rPr>
        <w:t>and receiving</w:t>
      </w:r>
      <w:r w:rsidR="0084455B" w:rsidRPr="62524813">
        <w:rPr>
          <w:rFonts w:eastAsiaTheme="minorEastAsia"/>
        </w:rPr>
        <w:t xml:space="preserve"> the benefit </w:t>
      </w:r>
      <w:r w:rsidR="002D6E3E" w:rsidRPr="62524813">
        <w:rPr>
          <w:rFonts w:eastAsiaTheme="minorEastAsia"/>
        </w:rPr>
        <w:t xml:space="preserve">of the good or service that was not functioning </w:t>
      </w:r>
      <w:r w:rsidR="0084455B" w:rsidRPr="62524813">
        <w:rPr>
          <w:rFonts w:eastAsiaTheme="minorEastAsia"/>
        </w:rPr>
        <w:t>in instances where they otherwise would not have.</w:t>
      </w:r>
      <w:r w:rsidR="00E726DA" w:rsidRPr="62524813">
        <w:rPr>
          <w:rFonts w:eastAsiaTheme="minorEastAsia"/>
        </w:rPr>
        <w:t xml:space="preserve"> </w:t>
      </w:r>
      <w:r w:rsidR="006466E8" w:rsidRPr="67B80C0F">
        <w:rPr>
          <w:rFonts w:eastAsiaTheme="minorEastAsia"/>
        </w:rPr>
        <w:t>Deloitte</w:t>
      </w:r>
      <w:r w:rsidR="0020356F" w:rsidRPr="62524813">
        <w:rPr>
          <w:rFonts w:eastAsiaTheme="minorEastAsia"/>
        </w:rPr>
        <w:t xml:space="preserve"> based </w:t>
      </w:r>
      <w:r w:rsidR="00DD4996" w:rsidRPr="62524813">
        <w:rPr>
          <w:rFonts w:eastAsiaTheme="minorEastAsia"/>
        </w:rPr>
        <w:t>these benefits</w:t>
      </w:r>
      <w:r w:rsidR="0020356F" w:rsidRPr="62524813">
        <w:rPr>
          <w:rFonts w:eastAsiaTheme="minorEastAsia"/>
        </w:rPr>
        <w:t xml:space="preserve"> on the willingness to pay/price of the good.</w:t>
      </w:r>
      <w:r w:rsidR="001A402B">
        <w:rPr>
          <w:rFonts w:eastAsiaTheme="minorEastAsia"/>
        </w:rPr>
        <w:t xml:space="preserve"> </w:t>
      </w:r>
      <w:r w:rsidR="00734A32">
        <w:rPr>
          <w:rFonts w:eastAsiaTheme="minorEastAsia"/>
        </w:rPr>
        <w:t>See Tab</w:t>
      </w:r>
      <w:r w:rsidR="00854AE2">
        <w:rPr>
          <w:rFonts w:eastAsiaTheme="minorEastAsia"/>
        </w:rPr>
        <w:t>l</w:t>
      </w:r>
      <w:r w:rsidR="00734A32">
        <w:rPr>
          <w:rFonts w:eastAsiaTheme="minorEastAsia"/>
        </w:rPr>
        <w:t>e 1 for u</w:t>
      </w:r>
      <w:r w:rsidR="00133AA7">
        <w:rPr>
          <w:rFonts w:eastAsiaTheme="minorEastAsia"/>
        </w:rPr>
        <w:t>pdate</w:t>
      </w:r>
      <w:r w:rsidR="00F960A2">
        <w:rPr>
          <w:rFonts w:eastAsiaTheme="minorEastAsia"/>
        </w:rPr>
        <w:t>d</w:t>
      </w:r>
      <w:r w:rsidR="00133AA7">
        <w:rPr>
          <w:rFonts w:eastAsiaTheme="minorEastAsia"/>
        </w:rPr>
        <w:t xml:space="preserve"> 2025 </w:t>
      </w:r>
      <w:r w:rsidR="004E63CE">
        <w:rPr>
          <w:rFonts w:eastAsiaTheme="minorEastAsia"/>
        </w:rPr>
        <w:t xml:space="preserve">Treasury </w:t>
      </w:r>
      <w:r w:rsidR="00133AA7">
        <w:rPr>
          <w:rFonts w:eastAsiaTheme="minorEastAsia"/>
        </w:rPr>
        <w:t>figures.</w:t>
      </w:r>
    </w:p>
    <w:p w14:paraId="3FC57715" w14:textId="69432931" w:rsidR="0084455B" w:rsidRPr="00B81085" w:rsidRDefault="0084455B" w:rsidP="0084455B">
      <w:pPr>
        <w:rPr>
          <w:rFonts w:ascii="Calibri" w:eastAsia="Calibri" w:hAnsi="Calibri" w:cs="Calibri"/>
          <w:szCs w:val="22"/>
        </w:rPr>
      </w:pPr>
      <w:r w:rsidRPr="008678A6">
        <w:rPr>
          <w:rFonts w:eastAsiaTheme="minorEastAsia"/>
        </w:rPr>
        <w:t xml:space="preserve">In terms of costs, this option </w:t>
      </w:r>
      <w:r>
        <w:rPr>
          <w:rFonts w:eastAsiaTheme="minorEastAsia"/>
        </w:rPr>
        <w:t>was</w:t>
      </w:r>
      <w:r w:rsidRPr="003B643E">
        <w:rPr>
          <w:rFonts w:eastAsiaTheme="minorEastAsia"/>
        </w:rPr>
        <w:t xml:space="preserve"> estimated to increase costs by $23 million in NPV terms over the 10</w:t>
      </w:r>
      <w:r w:rsidR="0067338B">
        <w:rPr>
          <w:rFonts w:eastAsiaTheme="minorEastAsia"/>
        </w:rPr>
        <w:t> </w:t>
      </w:r>
      <w:r w:rsidRPr="003B643E">
        <w:rPr>
          <w:rFonts w:eastAsiaTheme="minorEastAsia"/>
        </w:rPr>
        <w:t>years to 2031</w:t>
      </w:r>
      <w:r w:rsidR="00433C34">
        <w:rPr>
          <w:rFonts w:eastAsiaTheme="minorEastAsia"/>
        </w:rPr>
        <w:t xml:space="preserve"> (</w:t>
      </w:r>
      <w:r w:rsidR="004C3D70">
        <w:rPr>
          <w:rFonts w:eastAsiaTheme="minorEastAsia"/>
        </w:rPr>
        <w:t>See Table 1 for update</w:t>
      </w:r>
      <w:r w:rsidR="00AC5DA4">
        <w:rPr>
          <w:rFonts w:eastAsiaTheme="minorEastAsia"/>
        </w:rPr>
        <w:t>d</w:t>
      </w:r>
      <w:r w:rsidR="004C3D70">
        <w:rPr>
          <w:rFonts w:eastAsiaTheme="minorEastAsia"/>
        </w:rPr>
        <w:t xml:space="preserve"> NPV to 2035</w:t>
      </w:r>
      <w:r w:rsidR="00433C34">
        <w:rPr>
          <w:rFonts w:eastAsiaTheme="minorEastAsia"/>
        </w:rPr>
        <w:t>)</w:t>
      </w:r>
      <w:r w:rsidRPr="003B643E">
        <w:rPr>
          <w:rFonts w:eastAsiaTheme="minorEastAsia"/>
        </w:rPr>
        <w:t xml:space="preserve">. This includes costs to consumers of time </w:t>
      </w:r>
      <w:r w:rsidR="0063015E">
        <w:rPr>
          <w:rFonts w:eastAsiaTheme="minorEastAsia"/>
        </w:rPr>
        <w:t xml:space="preserve">and resources </w:t>
      </w:r>
      <w:r w:rsidRPr="003B643E">
        <w:rPr>
          <w:rFonts w:eastAsiaTheme="minorEastAsia"/>
        </w:rPr>
        <w:t>spent pursuing additional remedies they would otherwise not have pursued</w:t>
      </w:r>
      <w:r w:rsidR="00994B76">
        <w:rPr>
          <w:rFonts w:eastAsiaTheme="minorEastAsia"/>
        </w:rPr>
        <w:t xml:space="preserve">. It also includes </w:t>
      </w:r>
      <w:r w:rsidRPr="003B643E">
        <w:rPr>
          <w:rFonts w:eastAsiaTheme="minorEastAsia"/>
        </w:rPr>
        <w:t xml:space="preserve">increased costs for businesses associated with providing more remedies, spending additional time </w:t>
      </w:r>
      <w:r w:rsidR="002926F0" w:rsidRPr="002926F0">
        <w:rPr>
          <w:rFonts w:eastAsiaTheme="minorEastAsia"/>
        </w:rPr>
        <w:t>serving customers that would otherwise not have sought a remedy</w:t>
      </w:r>
      <w:r w:rsidR="002926F0">
        <w:rPr>
          <w:rFonts w:eastAsiaTheme="minorEastAsia"/>
        </w:rPr>
        <w:t>.</w:t>
      </w:r>
    </w:p>
    <w:p w14:paraId="157649AE" w14:textId="50902C71" w:rsidR="0084455B" w:rsidRDefault="0049390C" w:rsidP="0084455B">
      <w:pPr>
        <w:rPr>
          <w:rFonts w:eastAsiaTheme="minorEastAsia"/>
        </w:rPr>
      </w:pPr>
      <w:r>
        <w:rPr>
          <w:rFonts w:eastAsia="Calibri Light" w:cs="Calibri Light"/>
        </w:rPr>
        <w:t>This option</w:t>
      </w:r>
      <w:r w:rsidR="007B2B6C">
        <w:rPr>
          <w:rFonts w:eastAsia="Calibri Light" w:cs="Calibri Light"/>
        </w:rPr>
        <w:t xml:space="preserve"> </w:t>
      </w:r>
      <w:r w:rsidR="00393A99" w:rsidRPr="762C755C">
        <w:rPr>
          <w:rFonts w:eastAsia="Calibri Light" w:cs="Calibri Light"/>
        </w:rPr>
        <w:t xml:space="preserve">was estimated to result in a net benefit </w:t>
      </w:r>
      <w:r w:rsidR="00393A99" w:rsidRPr="00165A6B">
        <w:rPr>
          <w:rFonts w:eastAsia="Calibri Light" w:cs="Calibri Light"/>
        </w:rPr>
        <w:t xml:space="preserve">of </w:t>
      </w:r>
      <w:r w:rsidR="00393A99" w:rsidRPr="00F16F7F">
        <w:rPr>
          <w:rFonts w:eastAsia="Calibri Light" w:cs="Calibri Light"/>
        </w:rPr>
        <w:t>$18 million</w:t>
      </w:r>
      <w:r w:rsidR="00393A99" w:rsidRPr="00165A6B">
        <w:rPr>
          <w:rFonts w:eastAsia="Calibri Light" w:cs="Calibri Light"/>
        </w:rPr>
        <w:t xml:space="preserve"> in</w:t>
      </w:r>
      <w:r w:rsidR="00393A99" w:rsidRPr="762C755C">
        <w:rPr>
          <w:rFonts w:eastAsia="Calibri Light" w:cs="Calibri Light"/>
        </w:rPr>
        <w:t xml:space="preserve"> </w:t>
      </w:r>
      <w:r w:rsidR="00F42720">
        <w:rPr>
          <w:rFonts w:eastAsia="Calibri Light" w:cs="Calibri Light"/>
        </w:rPr>
        <w:t>NPV</w:t>
      </w:r>
      <w:r w:rsidR="00393A99" w:rsidRPr="762C755C">
        <w:rPr>
          <w:rFonts w:eastAsia="Calibri Light" w:cs="Calibri Light"/>
        </w:rPr>
        <w:t xml:space="preserve"> over the </w:t>
      </w:r>
      <w:r w:rsidR="00393A99">
        <w:rPr>
          <w:rFonts w:eastAsia="Calibri Light" w:cs="Calibri Light"/>
        </w:rPr>
        <w:t>10</w:t>
      </w:r>
      <w:r w:rsidR="00393A99" w:rsidRPr="762C755C">
        <w:rPr>
          <w:rFonts w:eastAsia="Calibri Light" w:cs="Calibri Light"/>
        </w:rPr>
        <w:t xml:space="preserve"> years to 2031</w:t>
      </w:r>
      <w:r w:rsidR="00AF048F">
        <w:rPr>
          <w:rFonts w:eastAsia="Calibri Light" w:cs="Calibri Light"/>
        </w:rPr>
        <w:t xml:space="preserve"> </w:t>
      </w:r>
      <w:r w:rsidR="00AF048F">
        <w:rPr>
          <w:rFonts w:eastAsiaTheme="minorEastAsia"/>
        </w:rPr>
        <w:t>(</w:t>
      </w:r>
      <w:r w:rsidR="004C3D70">
        <w:rPr>
          <w:rFonts w:eastAsiaTheme="minorEastAsia"/>
        </w:rPr>
        <w:t>See Table 1 for update</w:t>
      </w:r>
      <w:r w:rsidR="00AC5DA4">
        <w:rPr>
          <w:rFonts w:eastAsiaTheme="minorEastAsia"/>
        </w:rPr>
        <w:t>d</w:t>
      </w:r>
      <w:r w:rsidR="004C3D70">
        <w:rPr>
          <w:rFonts w:eastAsiaTheme="minorEastAsia"/>
        </w:rPr>
        <w:t xml:space="preserve"> NPV to 2035</w:t>
      </w:r>
      <w:r w:rsidR="00AF048F">
        <w:rPr>
          <w:rFonts w:eastAsiaTheme="minorEastAsia"/>
        </w:rPr>
        <w:t>)</w:t>
      </w:r>
      <w:r w:rsidR="00393A99" w:rsidRPr="762C755C">
        <w:rPr>
          <w:rFonts w:eastAsia="Calibri Light" w:cs="Calibri Light"/>
        </w:rPr>
        <w:t>.</w:t>
      </w:r>
      <w:r w:rsidR="00F42720">
        <w:rPr>
          <w:rFonts w:eastAsiaTheme="minorEastAsia"/>
        </w:rPr>
        <w:t xml:space="preserve"> </w:t>
      </w:r>
      <w:r w:rsidR="007429E8">
        <w:rPr>
          <w:rFonts w:eastAsiaTheme="minorEastAsia"/>
        </w:rPr>
        <w:t xml:space="preserve">It estimated a benefit </w:t>
      </w:r>
      <w:r w:rsidR="000C09EB">
        <w:rPr>
          <w:rFonts w:eastAsiaTheme="minorEastAsia"/>
        </w:rPr>
        <w:t>to cost</w:t>
      </w:r>
      <w:r w:rsidR="007429E8">
        <w:rPr>
          <w:rFonts w:eastAsiaTheme="minorEastAsia"/>
        </w:rPr>
        <w:t xml:space="preserve"> ratio of </w:t>
      </w:r>
      <w:r w:rsidR="00395801">
        <w:rPr>
          <w:rFonts w:eastAsiaTheme="minorEastAsia"/>
        </w:rPr>
        <w:t>1.8</w:t>
      </w:r>
      <w:r w:rsidR="0043426C">
        <w:rPr>
          <w:rFonts w:eastAsiaTheme="minorEastAsia"/>
        </w:rPr>
        <w:t xml:space="preserve">. </w:t>
      </w:r>
      <w:r w:rsidR="0084455B" w:rsidRPr="45FDC81B">
        <w:rPr>
          <w:rFonts w:eastAsiaTheme="minorEastAsia"/>
        </w:rPr>
        <w:t>Identified benefits of an education and guidance campaign included potential reduction in the knowledge barriers some consumers face in asserting their rights, empowering them to pursue remedy claims and better negotiate with businesses armed with enhanced understanding of the consumer guarantees regime.</w:t>
      </w:r>
      <w:r w:rsidR="009141DA">
        <w:rPr>
          <w:rFonts w:eastAsiaTheme="minorEastAsia"/>
        </w:rPr>
        <w:t xml:space="preserve"> In conducting this analysis Deloitte assumed</w:t>
      </w:r>
      <w:r w:rsidR="00D40183">
        <w:rPr>
          <w:rFonts w:eastAsiaTheme="minorEastAsia"/>
        </w:rPr>
        <w:t xml:space="preserve"> the target of an education campaign would be </w:t>
      </w:r>
      <w:r w:rsidR="005968E2">
        <w:rPr>
          <w:rFonts w:eastAsiaTheme="minorEastAsia"/>
        </w:rPr>
        <w:t>the 15</w:t>
      </w:r>
      <w:r w:rsidR="00A71DCB">
        <w:rPr>
          <w:rFonts w:eastAsiaTheme="minorEastAsia"/>
        </w:rPr>
        <w:t xml:space="preserve"> per cent</w:t>
      </w:r>
      <w:r w:rsidR="005968E2">
        <w:rPr>
          <w:rFonts w:eastAsiaTheme="minorEastAsia"/>
        </w:rPr>
        <w:t xml:space="preserve"> of consumers who </w:t>
      </w:r>
      <w:r w:rsidR="00797D2B">
        <w:rPr>
          <w:rFonts w:eastAsiaTheme="minorEastAsia"/>
        </w:rPr>
        <w:t xml:space="preserve">reported </w:t>
      </w:r>
      <w:r w:rsidR="00711BE9">
        <w:rPr>
          <w:rFonts w:eastAsiaTheme="minorEastAsia"/>
        </w:rPr>
        <w:t xml:space="preserve">in the </w:t>
      </w:r>
      <w:r w:rsidR="00797D2B" w:rsidRPr="006D4FB4">
        <w:rPr>
          <w:rFonts w:eastAsiaTheme="minorEastAsia"/>
          <w:i/>
        </w:rPr>
        <w:t xml:space="preserve">2016 </w:t>
      </w:r>
      <w:r w:rsidR="00711BE9" w:rsidRPr="006D4FB4">
        <w:rPr>
          <w:rFonts w:eastAsiaTheme="minorEastAsia"/>
          <w:i/>
        </w:rPr>
        <w:t>Australian Consumer Law Survey</w:t>
      </w:r>
      <w:r w:rsidR="00711BE9">
        <w:rPr>
          <w:rFonts w:eastAsiaTheme="minorEastAsia"/>
        </w:rPr>
        <w:t xml:space="preserve"> </w:t>
      </w:r>
      <w:r w:rsidR="00797D2B">
        <w:rPr>
          <w:rFonts w:eastAsiaTheme="minorEastAsia"/>
        </w:rPr>
        <w:t xml:space="preserve">that they </w:t>
      </w:r>
      <w:r w:rsidR="00743A9D">
        <w:rPr>
          <w:rFonts w:eastAsiaTheme="minorEastAsia"/>
        </w:rPr>
        <w:t>do not take action to resolve a problem because they were unsure where to go to for advice.</w:t>
      </w:r>
      <w:r w:rsidR="00797D2B" w:rsidRPr="006C1F7F">
        <w:rPr>
          <w:rStyle w:val="FootnoteReference"/>
          <w:rFonts w:eastAsiaTheme="minorEastAsia"/>
          <w:vertAlign w:val="superscript"/>
        </w:rPr>
        <w:footnoteReference w:id="20"/>
      </w:r>
      <w:r w:rsidR="00103D74">
        <w:rPr>
          <w:rFonts w:eastAsiaTheme="minorEastAsia"/>
        </w:rPr>
        <w:t xml:space="preserve"> It assumed they would only take action where the price of the good exceeded the anticipated time accessing the </w:t>
      </w:r>
      <w:r w:rsidR="000C67E1">
        <w:rPr>
          <w:rFonts w:eastAsiaTheme="minorEastAsia"/>
        </w:rPr>
        <w:t>remedy</w:t>
      </w:r>
      <w:r w:rsidR="00403811">
        <w:rPr>
          <w:rFonts w:eastAsiaTheme="minorEastAsia"/>
        </w:rPr>
        <w:t xml:space="preserve"> assumed to be two hours, or $65. </w:t>
      </w:r>
    </w:p>
    <w:p w14:paraId="75F56502" w14:textId="74A653E1" w:rsidR="0084455B" w:rsidRDefault="0084455B" w:rsidP="0084455B">
      <w:pPr>
        <w:spacing w:before="0" w:after="160" w:line="257" w:lineRule="auto"/>
        <w:rPr>
          <w:rFonts w:eastAsia="Calibri Light" w:cs="Calibri Light"/>
        </w:rPr>
      </w:pPr>
      <w:r w:rsidRPr="133165A3">
        <w:rPr>
          <w:rFonts w:eastAsia="Calibri Light" w:cs="Calibri Light"/>
        </w:rPr>
        <w:t xml:space="preserve">For suppliers and manufacturers, it is suggested the raised awareness and understanding of key consumer guarantees </w:t>
      </w:r>
      <w:r w:rsidR="00EC60DE">
        <w:rPr>
          <w:rFonts w:eastAsia="Calibri Light" w:cs="Calibri Light"/>
        </w:rPr>
        <w:t>could</w:t>
      </w:r>
      <w:r w:rsidR="00EC60DE" w:rsidRPr="133165A3">
        <w:rPr>
          <w:rFonts w:eastAsia="Calibri Light" w:cs="Calibri Light"/>
        </w:rPr>
        <w:t xml:space="preserve"> </w:t>
      </w:r>
      <w:r w:rsidRPr="133165A3">
        <w:rPr>
          <w:rFonts w:eastAsia="Calibri Light" w:cs="Calibri Light"/>
        </w:rPr>
        <w:t xml:space="preserve">assist in the recognition and determination of when a failure is considered major </w:t>
      </w:r>
      <w:r w:rsidR="000D446C">
        <w:rPr>
          <w:rFonts w:eastAsia="Calibri Light" w:cs="Calibri Light"/>
        </w:rPr>
        <w:t>and</w:t>
      </w:r>
      <w:r w:rsidRPr="133165A3">
        <w:rPr>
          <w:rFonts w:eastAsia="Calibri Light" w:cs="Calibri Light"/>
        </w:rPr>
        <w:t xml:space="preserve"> increased awareness of remedy obligations flow</w:t>
      </w:r>
      <w:r w:rsidR="007679C8">
        <w:rPr>
          <w:rFonts w:eastAsia="Calibri Light" w:cs="Calibri Light"/>
        </w:rPr>
        <w:t>ing</w:t>
      </w:r>
      <w:r w:rsidRPr="133165A3">
        <w:rPr>
          <w:rFonts w:eastAsia="Calibri Light" w:cs="Calibri Light"/>
        </w:rPr>
        <w:t xml:space="preserve"> from that recognition, with a subsequent increase in compliance.</w:t>
      </w:r>
      <w:r w:rsidR="00EC60DE">
        <w:rPr>
          <w:rFonts w:eastAsia="Calibri Light" w:cs="Calibri Light"/>
        </w:rPr>
        <w:t xml:space="preserve"> However, this effect</w:t>
      </w:r>
      <w:r w:rsidR="00D50247">
        <w:rPr>
          <w:rFonts w:eastAsia="Calibri Light" w:cs="Calibri Light"/>
        </w:rPr>
        <w:t xml:space="preserve"> </w:t>
      </w:r>
      <w:r w:rsidR="00EC60DE">
        <w:rPr>
          <w:rFonts w:eastAsia="Calibri Light" w:cs="Calibri Light"/>
        </w:rPr>
        <w:t>was not quantified by Deloitte</w:t>
      </w:r>
      <w:r w:rsidR="006476E7">
        <w:rPr>
          <w:rFonts w:eastAsia="Calibri Light" w:cs="Calibri Light"/>
        </w:rPr>
        <w:t xml:space="preserve"> in the resulting from education and guidance impact analysis</w:t>
      </w:r>
      <w:r w:rsidR="00EC60DE">
        <w:rPr>
          <w:rFonts w:eastAsia="Calibri Light" w:cs="Calibri Light"/>
        </w:rPr>
        <w:t xml:space="preserve">. </w:t>
      </w:r>
    </w:p>
    <w:p w14:paraId="623104E5" w14:textId="2BECD833" w:rsidR="0084455B" w:rsidRDefault="0084455B" w:rsidP="0084455B">
      <w:pPr>
        <w:spacing w:before="0" w:after="160" w:line="257" w:lineRule="auto"/>
        <w:rPr>
          <w:rFonts w:eastAsia="Calibri Light" w:cs="Calibri Light"/>
        </w:rPr>
      </w:pPr>
      <w:r w:rsidRPr="620D027D">
        <w:rPr>
          <w:rFonts w:eastAsia="Calibri Light" w:cs="Calibri Light"/>
        </w:rPr>
        <w:t xml:space="preserve">A substantial amount of educational and guidance material on the ACL’s consumer guarantee regime is provided by ACL regulators through either the ACCC or State and Territory consumer protection and </w:t>
      </w:r>
      <w:proofErr w:type="gramStart"/>
      <w:r w:rsidRPr="620D027D">
        <w:rPr>
          <w:rFonts w:eastAsia="Calibri Light" w:cs="Calibri Light"/>
        </w:rPr>
        <w:t>fair trading</w:t>
      </w:r>
      <w:proofErr w:type="gramEnd"/>
      <w:r w:rsidRPr="620D027D">
        <w:rPr>
          <w:rFonts w:eastAsia="Calibri Light" w:cs="Calibri Light"/>
        </w:rPr>
        <w:t xml:space="preserve"> agency websites. This range of material is targeted at both consumers and businesses and </w:t>
      </w:r>
      <w:r w:rsidRPr="620D027D">
        <w:rPr>
          <w:rFonts w:eastAsia="Calibri Light" w:cs="Calibri Light"/>
        </w:rPr>
        <w:lastRenderedPageBreak/>
        <w:t xml:space="preserve">has been complemented over time by regulator education campaigns, </w:t>
      </w:r>
      <w:r w:rsidR="128B0CD3" w:rsidRPr="523C6C3A">
        <w:rPr>
          <w:rFonts w:eastAsia="Calibri Light" w:cs="Calibri Light"/>
        </w:rPr>
        <w:t>information</w:t>
      </w:r>
      <w:r w:rsidR="128B0CD3" w:rsidRPr="620D027D">
        <w:rPr>
          <w:rFonts w:eastAsia="Calibri Light" w:cs="Calibri Light"/>
        </w:rPr>
        <w:t xml:space="preserve"> </w:t>
      </w:r>
      <w:r w:rsidR="128B0CD3" w:rsidRPr="60AC427F">
        <w:rPr>
          <w:rFonts w:eastAsia="Calibri Light" w:cs="Calibri Light"/>
        </w:rPr>
        <w:t xml:space="preserve">provided </w:t>
      </w:r>
      <w:r w:rsidR="6371F629" w:rsidRPr="523C6C3A">
        <w:rPr>
          <w:rFonts w:eastAsia="Calibri Light" w:cs="Calibri Light"/>
        </w:rPr>
        <w:t>via</w:t>
      </w:r>
      <w:r w:rsidRPr="620D027D">
        <w:rPr>
          <w:rFonts w:eastAsia="Calibri Light" w:cs="Calibri Light"/>
        </w:rPr>
        <w:t xml:space="preserve"> enquiry lines, social media and industry engagement.   </w:t>
      </w:r>
    </w:p>
    <w:p w14:paraId="0D95B91C" w14:textId="598A6DE3" w:rsidR="0084455B" w:rsidRDefault="0084455B" w:rsidP="0084455B">
      <w:pPr>
        <w:spacing w:before="0" w:after="160" w:line="257" w:lineRule="auto"/>
        <w:rPr>
          <w:rFonts w:eastAsia="Calibri Light" w:cs="Calibri Light"/>
        </w:rPr>
      </w:pPr>
      <w:r w:rsidRPr="3EFE8485">
        <w:rPr>
          <w:rFonts w:eastAsia="Calibri Light" w:cs="Calibri Light"/>
        </w:rPr>
        <w:t>However, while these educational and guidance resources assist suppliers, manufacturers and consumers</w:t>
      </w:r>
      <w:r w:rsidRPr="7E37026E">
        <w:rPr>
          <w:rFonts w:eastAsia="Calibri Light" w:cs="Calibri Light"/>
        </w:rPr>
        <w:t xml:space="preserve"> in gaining an understanding of</w:t>
      </w:r>
      <w:r>
        <w:rPr>
          <w:rFonts w:eastAsia="Calibri Light" w:cs="Calibri Light"/>
        </w:rPr>
        <w:t xml:space="preserve"> </w:t>
      </w:r>
      <w:r w:rsidRPr="7E37026E">
        <w:rPr>
          <w:rFonts w:eastAsia="Calibri Light" w:cs="Calibri Light"/>
        </w:rPr>
        <w:t>the consumer guarantee provisions,</w:t>
      </w:r>
      <w:r w:rsidRPr="3EFE8485">
        <w:rPr>
          <w:rFonts w:eastAsia="Calibri Light" w:cs="Calibri Light"/>
        </w:rPr>
        <w:t xml:space="preserve"> many consumers still find it difficult obtaining a remedy when they are entitled to one.</w:t>
      </w:r>
      <w:r w:rsidRPr="7E37026E">
        <w:rPr>
          <w:rFonts w:eastAsia="Calibri Light" w:cs="Calibri Light"/>
        </w:rPr>
        <w:t xml:space="preserve"> According to the </w:t>
      </w:r>
      <w:r w:rsidRPr="4924E0C2">
        <w:rPr>
          <w:rFonts w:eastAsia="Calibri Light" w:cs="Calibri Light"/>
          <w:i/>
          <w:iCs/>
        </w:rPr>
        <w:t>2023 Australian Consumer Survey</w:t>
      </w:r>
      <w:r w:rsidRPr="7E37026E">
        <w:rPr>
          <w:rFonts w:eastAsia="Calibri Light" w:cs="Calibri Light"/>
        </w:rPr>
        <w:t>, 42 per cent of consumers were not satisfied with the response from a business when they had a problem with a product.</w:t>
      </w:r>
      <w:r w:rsidRPr="00FC618B">
        <w:rPr>
          <w:rStyle w:val="FootnoteReference"/>
          <w:rFonts w:eastAsia="Calibri Light" w:cs="Calibri Light"/>
          <w:vertAlign w:val="superscript"/>
        </w:rPr>
        <w:footnoteReference w:id="21"/>
      </w:r>
    </w:p>
    <w:p w14:paraId="43EB1A93" w14:textId="382EE0F0" w:rsidR="0084455B" w:rsidRDefault="0084455B" w:rsidP="0084455B">
      <w:pPr>
        <w:spacing w:before="0" w:after="160" w:line="257" w:lineRule="auto"/>
        <w:rPr>
          <w:rFonts w:eastAsia="Calibri Light" w:cs="Calibri Light"/>
        </w:rPr>
      </w:pPr>
      <w:r w:rsidRPr="0A1F3677">
        <w:rPr>
          <w:rFonts w:eastAsia="Calibri Light" w:cs="Calibri Light"/>
        </w:rPr>
        <w:t xml:space="preserve">Improving consumers’ understanding of their rights does not necessarily mean the compliance of businesses with their consumer guarantee obligations will increase. While it could assist consumers when dealing with businesses in </w:t>
      </w:r>
      <w:r w:rsidRPr="00E84BCD">
        <w:rPr>
          <w:rFonts w:eastAsia="Calibri Light" w:cs="Calibri Light"/>
        </w:rPr>
        <w:t>being aware of and asserting their rights, it will not, on its own, change the behaviour of those businesses</w:t>
      </w:r>
      <w:r w:rsidR="69CB7F5E" w:rsidRPr="00E84BCD">
        <w:rPr>
          <w:rFonts w:eastAsia="Calibri Light" w:cs="Calibri Light"/>
        </w:rPr>
        <w:t>,</w:t>
      </w:r>
      <w:r w:rsidRPr="00E84BCD">
        <w:rPr>
          <w:rFonts w:eastAsia="Calibri Light" w:cs="Calibri Light"/>
        </w:rPr>
        <w:t xml:space="preserve"> </w:t>
      </w:r>
      <w:r w:rsidR="69CB7F5E" w:rsidRPr="00FB6B1D">
        <w:rPr>
          <w:rFonts w:eastAsia="Calibri Light" w:cs="Calibri Light"/>
          <w:szCs w:val="22"/>
        </w:rPr>
        <w:t xml:space="preserve">who while they may be aware of their obligations, </w:t>
      </w:r>
      <w:r w:rsidR="01815A4C" w:rsidRPr="00E84BCD">
        <w:rPr>
          <w:rFonts w:eastAsia="Calibri Light" w:cs="Calibri Light"/>
        </w:rPr>
        <w:t xml:space="preserve">continue </w:t>
      </w:r>
      <w:r w:rsidR="01815A4C" w:rsidRPr="00C536C0">
        <w:rPr>
          <w:rFonts w:eastAsia="Calibri Light" w:cs="Calibri Light"/>
        </w:rPr>
        <w:t>to deliberately</w:t>
      </w:r>
      <w:r w:rsidRPr="00C536C0">
        <w:rPr>
          <w:rFonts w:eastAsia="Calibri Light" w:cs="Calibri Light"/>
        </w:rPr>
        <w:t xml:space="preserve"> engage in non-compliance with consumer guarantees obligations for financial gain</w:t>
      </w:r>
      <w:r w:rsidRPr="0A1F3677">
        <w:rPr>
          <w:rFonts w:eastAsia="Calibri Light" w:cs="Calibri Light"/>
        </w:rPr>
        <w:t xml:space="preserve">.  </w:t>
      </w:r>
    </w:p>
    <w:p w14:paraId="6ECB4E71" w14:textId="762F52C3" w:rsidR="000A0A83" w:rsidRDefault="00BB4CF1" w:rsidP="00BB4CF1">
      <w:pPr>
        <w:rPr>
          <w:b/>
          <w:bCs/>
        </w:rPr>
      </w:pPr>
      <w:r w:rsidRPr="006C1937">
        <w:rPr>
          <w:b/>
          <w:bCs/>
        </w:rPr>
        <w:t xml:space="preserve">Table </w:t>
      </w:r>
      <w:r w:rsidR="00165A6B" w:rsidRPr="006C1937">
        <w:rPr>
          <w:b/>
          <w:bCs/>
        </w:rPr>
        <w:t>1</w:t>
      </w:r>
      <w:r w:rsidRPr="006C1937">
        <w:rPr>
          <w:b/>
          <w:bCs/>
        </w:rPr>
        <w:t xml:space="preserve">: Estimated NPVs for 2021-2031 and 2025-2035 </w:t>
      </w:r>
      <w:r w:rsidR="003149F0" w:rsidRPr="006C1937">
        <w:rPr>
          <w:b/>
          <w:bCs/>
        </w:rPr>
        <w:t>($m)</w:t>
      </w:r>
    </w:p>
    <w:tbl>
      <w:tblPr>
        <w:tblStyle w:val="GridTable4-Accent311"/>
        <w:tblW w:w="5000" w:type="pct"/>
        <w:tblLook w:val="06A0" w:firstRow="1" w:lastRow="0" w:firstColumn="1" w:lastColumn="0" w:noHBand="1" w:noVBand="1"/>
      </w:tblPr>
      <w:tblGrid>
        <w:gridCol w:w="2404"/>
        <w:gridCol w:w="3329"/>
        <w:gridCol w:w="3327"/>
      </w:tblGrid>
      <w:tr w:rsidR="00D6561F" w14:paraId="718C20D4"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27" w:type="pct"/>
          </w:tcPr>
          <w:p w14:paraId="763C0EEF" w14:textId="77777777" w:rsidR="00D6561F" w:rsidRDefault="00D6561F">
            <w:pPr>
              <w:spacing w:before="0" w:after="0"/>
            </w:pPr>
          </w:p>
        </w:tc>
        <w:tc>
          <w:tcPr>
            <w:tcW w:w="1837" w:type="pct"/>
          </w:tcPr>
          <w:p w14:paraId="7915CF7F" w14:textId="77777777" w:rsidR="00D6561F" w:rsidRDefault="00D6561F">
            <w:pPr>
              <w:spacing w:before="0" w:after="0"/>
              <w:cnfStyle w:val="100000000000" w:firstRow="1" w:lastRow="0" w:firstColumn="0" w:lastColumn="0" w:oddVBand="0" w:evenVBand="0" w:oddHBand="0" w:evenHBand="0" w:firstRowFirstColumn="0" w:firstRowLastColumn="0" w:lastRowFirstColumn="0" w:lastRowLastColumn="0"/>
            </w:pPr>
            <w:r>
              <w:t>Deloitte CBA Estimate</w:t>
            </w:r>
            <w:r>
              <w:br/>
              <w:t>(2021-2031)</w:t>
            </w:r>
          </w:p>
        </w:tc>
        <w:tc>
          <w:tcPr>
            <w:tcW w:w="1836" w:type="pct"/>
          </w:tcPr>
          <w:p w14:paraId="54C631E6" w14:textId="77777777" w:rsidR="00D6561F" w:rsidRDefault="00D6561F">
            <w:pPr>
              <w:spacing w:before="0" w:after="0"/>
              <w:cnfStyle w:val="100000000000" w:firstRow="1" w:lastRow="0" w:firstColumn="0" w:lastColumn="0" w:oddVBand="0" w:evenVBand="0" w:oddHBand="0" w:evenHBand="0" w:firstRowFirstColumn="0" w:firstRowLastColumn="0" w:lastRowFirstColumn="0" w:lastRowLastColumn="0"/>
            </w:pPr>
            <w:r>
              <w:t>Treasury Adjusted E</w:t>
            </w:r>
            <w:r w:rsidRPr="00956126">
              <w:t>st</w:t>
            </w:r>
            <w:r>
              <w:t>imates</w:t>
            </w:r>
          </w:p>
          <w:p w14:paraId="52751AA6" w14:textId="77777777" w:rsidR="00D6561F" w:rsidRDefault="00D6561F">
            <w:pPr>
              <w:spacing w:before="0" w:after="0"/>
              <w:cnfStyle w:val="100000000000" w:firstRow="1" w:lastRow="0" w:firstColumn="0" w:lastColumn="0" w:oddVBand="0" w:evenVBand="0" w:oddHBand="0" w:evenHBand="0" w:firstRowFirstColumn="0" w:firstRowLastColumn="0" w:lastRowFirstColumn="0" w:lastRowLastColumn="0"/>
            </w:pPr>
            <w:r>
              <w:t>(</w:t>
            </w:r>
            <w:r w:rsidRPr="00956126">
              <w:t>2025-2</w:t>
            </w:r>
            <w:r w:rsidRPr="00283A07">
              <w:rPr>
                <w:color w:val="FFFFFF" w:themeColor="background1"/>
              </w:rPr>
              <w:t>035)</w:t>
            </w:r>
          </w:p>
        </w:tc>
      </w:tr>
      <w:tr w:rsidR="00D6561F" w14:paraId="4E0E9D14" w14:textId="77777777">
        <w:tc>
          <w:tcPr>
            <w:cnfStyle w:val="001000000000" w:firstRow="0" w:lastRow="0" w:firstColumn="1" w:lastColumn="0" w:oddVBand="0" w:evenVBand="0" w:oddHBand="0" w:evenHBand="0" w:firstRowFirstColumn="0" w:firstRowLastColumn="0" w:lastRowFirstColumn="0" w:lastRowLastColumn="0"/>
            <w:tcW w:w="1327" w:type="pct"/>
          </w:tcPr>
          <w:p w14:paraId="27D44CA5" w14:textId="77777777" w:rsidR="00D6561F" w:rsidRDefault="00D6561F">
            <w:pPr>
              <w:spacing w:before="0" w:after="0"/>
            </w:pPr>
            <w:r>
              <w:t>Benefits</w:t>
            </w:r>
          </w:p>
        </w:tc>
        <w:tc>
          <w:tcPr>
            <w:tcW w:w="1837" w:type="pct"/>
          </w:tcPr>
          <w:p w14:paraId="168D1183" w14:textId="77777777" w:rsidR="00D6561F" w:rsidRDefault="00D6561F">
            <w:pPr>
              <w:spacing w:before="0" w:after="0"/>
              <w:cnfStyle w:val="000000000000" w:firstRow="0" w:lastRow="0" w:firstColumn="0" w:lastColumn="0" w:oddVBand="0" w:evenVBand="0" w:oddHBand="0" w:evenHBand="0" w:firstRowFirstColumn="0" w:firstRowLastColumn="0" w:lastRowFirstColumn="0" w:lastRowLastColumn="0"/>
            </w:pPr>
            <w:r>
              <w:t xml:space="preserve">41.1 </w:t>
            </w:r>
          </w:p>
        </w:tc>
        <w:tc>
          <w:tcPr>
            <w:tcW w:w="1836" w:type="pct"/>
          </w:tcPr>
          <w:p w14:paraId="3CE59194" w14:textId="77777777" w:rsidR="00D6561F" w:rsidRDefault="00D6561F">
            <w:pPr>
              <w:spacing w:before="0" w:after="0"/>
              <w:cnfStyle w:val="000000000000" w:firstRow="0" w:lastRow="0" w:firstColumn="0" w:lastColumn="0" w:oddVBand="0" w:evenVBand="0" w:oddHBand="0" w:evenHBand="0" w:firstRowFirstColumn="0" w:firstRowLastColumn="0" w:lastRowFirstColumn="0" w:lastRowLastColumn="0"/>
            </w:pPr>
            <w:r>
              <w:t xml:space="preserve">47.7 </w:t>
            </w:r>
          </w:p>
        </w:tc>
      </w:tr>
      <w:tr w:rsidR="00D6561F" w14:paraId="0C97F488" w14:textId="77777777">
        <w:tc>
          <w:tcPr>
            <w:cnfStyle w:val="001000000000" w:firstRow="0" w:lastRow="0" w:firstColumn="1" w:lastColumn="0" w:oddVBand="0" w:evenVBand="0" w:oddHBand="0" w:evenHBand="0" w:firstRowFirstColumn="0" w:firstRowLastColumn="0" w:lastRowFirstColumn="0" w:lastRowLastColumn="0"/>
            <w:tcW w:w="1327" w:type="pct"/>
          </w:tcPr>
          <w:p w14:paraId="21ACD897" w14:textId="77777777" w:rsidR="00D6561F" w:rsidRDefault="00D6561F">
            <w:pPr>
              <w:spacing w:before="0" w:after="0"/>
            </w:pPr>
            <w:r>
              <w:t>Costs</w:t>
            </w:r>
          </w:p>
        </w:tc>
        <w:tc>
          <w:tcPr>
            <w:tcW w:w="1837" w:type="pct"/>
          </w:tcPr>
          <w:p w14:paraId="7EFDE7E7" w14:textId="77777777" w:rsidR="00D6561F" w:rsidRDefault="00D6561F">
            <w:pPr>
              <w:spacing w:before="0" w:after="0"/>
              <w:cnfStyle w:val="000000000000" w:firstRow="0" w:lastRow="0" w:firstColumn="0" w:lastColumn="0" w:oddVBand="0" w:evenVBand="0" w:oddHBand="0" w:evenHBand="0" w:firstRowFirstColumn="0" w:firstRowLastColumn="0" w:lastRowFirstColumn="0" w:lastRowLastColumn="0"/>
            </w:pPr>
            <w:r>
              <w:t xml:space="preserve">22.9 </w:t>
            </w:r>
          </w:p>
        </w:tc>
        <w:tc>
          <w:tcPr>
            <w:tcW w:w="1836" w:type="pct"/>
          </w:tcPr>
          <w:p w14:paraId="6DB67AF5" w14:textId="77777777" w:rsidR="00D6561F" w:rsidRDefault="00D6561F">
            <w:pPr>
              <w:spacing w:before="0" w:after="0"/>
              <w:cnfStyle w:val="000000000000" w:firstRow="0" w:lastRow="0" w:firstColumn="0" w:lastColumn="0" w:oddVBand="0" w:evenVBand="0" w:oddHBand="0" w:evenHBand="0" w:firstRowFirstColumn="0" w:firstRowLastColumn="0" w:lastRowFirstColumn="0" w:lastRowLastColumn="0"/>
            </w:pPr>
            <w:r>
              <w:t xml:space="preserve">26.6 </w:t>
            </w:r>
          </w:p>
        </w:tc>
      </w:tr>
      <w:tr w:rsidR="00D6561F" w14:paraId="2B2C4467" w14:textId="77777777">
        <w:tc>
          <w:tcPr>
            <w:cnfStyle w:val="001000000000" w:firstRow="0" w:lastRow="0" w:firstColumn="1" w:lastColumn="0" w:oddVBand="0" w:evenVBand="0" w:oddHBand="0" w:evenHBand="0" w:firstRowFirstColumn="0" w:firstRowLastColumn="0" w:lastRowFirstColumn="0" w:lastRowLastColumn="0"/>
            <w:tcW w:w="1327" w:type="pct"/>
          </w:tcPr>
          <w:p w14:paraId="3C8CABB2" w14:textId="77777777" w:rsidR="00D6561F" w:rsidRDefault="00D6561F">
            <w:pPr>
              <w:spacing w:before="0" w:after="0"/>
            </w:pPr>
            <w:r>
              <w:t>Net benefit</w:t>
            </w:r>
          </w:p>
        </w:tc>
        <w:tc>
          <w:tcPr>
            <w:tcW w:w="1837" w:type="pct"/>
          </w:tcPr>
          <w:p w14:paraId="7BA39E88" w14:textId="77777777" w:rsidR="00D6561F" w:rsidRDefault="00D6561F">
            <w:pPr>
              <w:spacing w:before="0" w:after="0"/>
              <w:cnfStyle w:val="000000000000" w:firstRow="0" w:lastRow="0" w:firstColumn="0" w:lastColumn="0" w:oddVBand="0" w:evenVBand="0" w:oddHBand="0" w:evenHBand="0" w:firstRowFirstColumn="0" w:firstRowLastColumn="0" w:lastRowFirstColumn="0" w:lastRowLastColumn="0"/>
            </w:pPr>
            <w:r>
              <w:t xml:space="preserve">18.1 </w:t>
            </w:r>
          </w:p>
        </w:tc>
        <w:tc>
          <w:tcPr>
            <w:tcW w:w="1836" w:type="pct"/>
          </w:tcPr>
          <w:p w14:paraId="4F05C390" w14:textId="77777777" w:rsidR="00D6561F" w:rsidRDefault="00D6561F">
            <w:pPr>
              <w:spacing w:before="0" w:after="0"/>
              <w:cnfStyle w:val="000000000000" w:firstRow="0" w:lastRow="0" w:firstColumn="0" w:lastColumn="0" w:oddVBand="0" w:evenVBand="0" w:oddHBand="0" w:evenHBand="0" w:firstRowFirstColumn="0" w:firstRowLastColumn="0" w:lastRowFirstColumn="0" w:lastRowLastColumn="0"/>
            </w:pPr>
            <w:r>
              <w:t>21</w:t>
            </w:r>
          </w:p>
        </w:tc>
      </w:tr>
      <w:tr w:rsidR="00D6561F" w14:paraId="4D630AFF" w14:textId="77777777">
        <w:tc>
          <w:tcPr>
            <w:cnfStyle w:val="001000000000" w:firstRow="0" w:lastRow="0" w:firstColumn="1" w:lastColumn="0" w:oddVBand="0" w:evenVBand="0" w:oddHBand="0" w:evenHBand="0" w:firstRowFirstColumn="0" w:firstRowLastColumn="0" w:lastRowFirstColumn="0" w:lastRowLastColumn="0"/>
            <w:tcW w:w="1327" w:type="pct"/>
          </w:tcPr>
          <w:p w14:paraId="5C48FC22" w14:textId="77777777" w:rsidR="00D6561F" w:rsidRDefault="00D6561F">
            <w:pPr>
              <w:spacing w:before="0" w:after="0"/>
            </w:pPr>
            <w:r>
              <w:t>Benefit to cost ratio</w:t>
            </w:r>
          </w:p>
        </w:tc>
        <w:tc>
          <w:tcPr>
            <w:tcW w:w="1837" w:type="pct"/>
          </w:tcPr>
          <w:p w14:paraId="76FD8096" w14:textId="77777777" w:rsidR="00D6561F" w:rsidRDefault="00D6561F">
            <w:pPr>
              <w:spacing w:before="0" w:after="0"/>
              <w:cnfStyle w:val="000000000000" w:firstRow="0" w:lastRow="0" w:firstColumn="0" w:lastColumn="0" w:oddVBand="0" w:evenVBand="0" w:oddHBand="0" w:evenHBand="0" w:firstRowFirstColumn="0" w:firstRowLastColumn="0" w:lastRowFirstColumn="0" w:lastRowLastColumn="0"/>
            </w:pPr>
            <w:r>
              <w:t>1.8</w:t>
            </w:r>
          </w:p>
        </w:tc>
        <w:tc>
          <w:tcPr>
            <w:tcW w:w="1836" w:type="pct"/>
          </w:tcPr>
          <w:p w14:paraId="763AEB55" w14:textId="77777777" w:rsidR="00D6561F" w:rsidRDefault="00D6561F">
            <w:pPr>
              <w:spacing w:before="0" w:after="0"/>
              <w:cnfStyle w:val="000000000000" w:firstRow="0" w:lastRow="0" w:firstColumn="0" w:lastColumn="0" w:oddVBand="0" w:evenVBand="0" w:oddHBand="0" w:evenHBand="0" w:firstRowFirstColumn="0" w:firstRowLastColumn="0" w:lastRowFirstColumn="0" w:lastRowLastColumn="0"/>
            </w:pPr>
            <w:r>
              <w:t>1.8</w:t>
            </w:r>
          </w:p>
        </w:tc>
      </w:tr>
    </w:tbl>
    <w:p w14:paraId="49C87606" w14:textId="77777777" w:rsidR="00BB4CF1" w:rsidRDefault="00BB4CF1" w:rsidP="0084455B">
      <w:pPr>
        <w:spacing w:before="0" w:after="160" w:line="257" w:lineRule="auto"/>
        <w:rPr>
          <w:rFonts w:eastAsia="Calibri Light" w:cs="Calibri Light"/>
        </w:rPr>
      </w:pPr>
    </w:p>
    <w:p w14:paraId="600625A6" w14:textId="154D231A" w:rsidR="0084455B" w:rsidRPr="007B1366" w:rsidRDefault="0084455B" w:rsidP="0084455B">
      <w:pPr>
        <w:pStyle w:val="Heading3"/>
        <w:rPr>
          <w:rFonts w:eastAsiaTheme="minorEastAsia"/>
        </w:rPr>
      </w:pPr>
      <w:bookmarkStart w:id="35" w:name="_Toc203644111"/>
      <w:bookmarkStart w:id="36" w:name="_Toc213148753"/>
      <w:r>
        <w:rPr>
          <w:rFonts w:eastAsiaTheme="minorEastAsia"/>
        </w:rPr>
        <w:t>Option 3:</w:t>
      </w:r>
      <w:r w:rsidDel="00556174">
        <w:rPr>
          <w:rFonts w:eastAsiaTheme="minorEastAsia"/>
        </w:rPr>
        <w:t xml:space="preserve"> </w:t>
      </w:r>
      <w:r>
        <w:rPr>
          <w:rFonts w:eastAsiaTheme="minorEastAsia"/>
        </w:rPr>
        <w:t>Civil pecuniary penalties and enforcement options for not providing a remedy for consumer guarantees failures</w:t>
      </w:r>
      <w:bookmarkEnd w:id="35"/>
      <w:bookmarkEnd w:id="36"/>
    </w:p>
    <w:p w14:paraId="66DF2C31" w14:textId="77777777" w:rsidR="0084455B" w:rsidRDefault="0084455B" w:rsidP="0084455B">
      <w:pPr>
        <w:rPr>
          <w:rFonts w:eastAsiaTheme="minorEastAsia"/>
          <w:b/>
          <w:bCs/>
        </w:rPr>
      </w:pPr>
      <w:r w:rsidRPr="0099273E">
        <w:rPr>
          <w:rFonts w:eastAsiaTheme="minorEastAsia"/>
          <w:b/>
          <w:bCs/>
        </w:rPr>
        <w:t>Overview</w:t>
      </w:r>
    </w:p>
    <w:p w14:paraId="538FE77F" w14:textId="15AE940D" w:rsidR="00C55AE9" w:rsidRPr="00377F4A" w:rsidRDefault="00C55AE9" w:rsidP="0084455B">
      <w:pPr>
        <w:rPr>
          <w:rFonts w:eastAsiaTheme="minorEastAsia"/>
        </w:rPr>
      </w:pPr>
      <w:r w:rsidRPr="00CA7292">
        <w:rPr>
          <w:rFonts w:eastAsiaTheme="minorEastAsia"/>
        </w:rPr>
        <w:t>This option w</w:t>
      </w:r>
      <w:r w:rsidR="006278BC" w:rsidRPr="00CA7292">
        <w:rPr>
          <w:rFonts w:eastAsiaTheme="minorEastAsia"/>
        </w:rPr>
        <w:t>ill</w:t>
      </w:r>
      <w:r w:rsidRPr="00CA7292">
        <w:rPr>
          <w:rFonts w:eastAsiaTheme="minorEastAsia"/>
        </w:rPr>
        <w:t xml:space="preserve"> amend the ACL </w:t>
      </w:r>
      <w:bookmarkStart w:id="37" w:name="_Hlk203555844"/>
      <w:r w:rsidR="00356232" w:rsidRPr="00CA7292">
        <w:rPr>
          <w:rFonts w:eastAsiaTheme="minorEastAsia"/>
        </w:rPr>
        <w:t xml:space="preserve">to </w:t>
      </w:r>
      <w:r w:rsidR="008D2D3E">
        <w:rPr>
          <w:rFonts w:eastAsiaTheme="minorEastAsia"/>
        </w:rPr>
        <w:t xml:space="preserve">introduce a civil </w:t>
      </w:r>
      <w:r w:rsidR="00A9655D">
        <w:rPr>
          <w:rFonts w:eastAsiaTheme="minorEastAsia"/>
        </w:rPr>
        <w:t xml:space="preserve">pecuniary </w:t>
      </w:r>
      <w:r w:rsidR="008D2D3E">
        <w:rPr>
          <w:rFonts w:eastAsiaTheme="minorEastAsia"/>
        </w:rPr>
        <w:t xml:space="preserve">penalty </w:t>
      </w:r>
      <w:r w:rsidR="00F36FEA">
        <w:rPr>
          <w:rFonts w:eastAsiaTheme="minorEastAsia"/>
        </w:rPr>
        <w:t xml:space="preserve">and enforcement options </w:t>
      </w:r>
      <w:r w:rsidR="007B3DF0">
        <w:rPr>
          <w:rFonts w:eastAsiaTheme="minorEastAsia"/>
        </w:rPr>
        <w:t xml:space="preserve">if </w:t>
      </w:r>
      <w:r w:rsidR="00356232" w:rsidRPr="00CA7292">
        <w:rPr>
          <w:rFonts w:eastAsiaTheme="minorEastAsia"/>
        </w:rPr>
        <w:t xml:space="preserve">suppliers </w:t>
      </w:r>
      <w:r w:rsidR="004C01CC">
        <w:rPr>
          <w:rFonts w:eastAsiaTheme="minorEastAsia"/>
        </w:rPr>
        <w:t>do</w:t>
      </w:r>
      <w:r w:rsidR="00251D94">
        <w:rPr>
          <w:rFonts w:eastAsiaTheme="minorEastAsia"/>
        </w:rPr>
        <w:t xml:space="preserve"> </w:t>
      </w:r>
      <w:r w:rsidR="00356232" w:rsidRPr="00CA7292">
        <w:rPr>
          <w:rFonts w:eastAsiaTheme="minorEastAsia"/>
        </w:rPr>
        <w:t>not provid</w:t>
      </w:r>
      <w:r w:rsidR="0011477F" w:rsidRPr="00CA7292">
        <w:rPr>
          <w:rFonts w:eastAsiaTheme="minorEastAsia"/>
        </w:rPr>
        <w:t xml:space="preserve">e </w:t>
      </w:r>
      <w:r w:rsidR="00356232" w:rsidRPr="00CA7292">
        <w:rPr>
          <w:rFonts w:eastAsiaTheme="minorEastAsia"/>
        </w:rPr>
        <w:t>remed</w:t>
      </w:r>
      <w:r w:rsidR="00251424">
        <w:rPr>
          <w:rFonts w:eastAsiaTheme="minorEastAsia"/>
        </w:rPr>
        <w:t xml:space="preserve">ies </w:t>
      </w:r>
      <w:r w:rsidR="004C01CC">
        <w:rPr>
          <w:rFonts w:eastAsiaTheme="minorEastAsia"/>
        </w:rPr>
        <w:t xml:space="preserve">for </w:t>
      </w:r>
      <w:r w:rsidR="00356232" w:rsidRPr="00CA7292">
        <w:rPr>
          <w:rFonts w:eastAsiaTheme="minorEastAsia"/>
        </w:rPr>
        <w:t>consumer guarantee failure</w:t>
      </w:r>
      <w:r w:rsidR="003C3DDC">
        <w:rPr>
          <w:rFonts w:eastAsiaTheme="minorEastAsia"/>
        </w:rPr>
        <w:t>s</w:t>
      </w:r>
      <w:r w:rsidR="00356232" w:rsidRPr="00CA7292">
        <w:rPr>
          <w:rFonts w:eastAsiaTheme="minorEastAsia"/>
        </w:rPr>
        <w:t xml:space="preserve"> when required under the law</w:t>
      </w:r>
      <w:r w:rsidR="003C3DDC">
        <w:rPr>
          <w:rFonts w:eastAsiaTheme="minorEastAsia"/>
        </w:rPr>
        <w:t xml:space="preserve">. </w:t>
      </w:r>
      <w:bookmarkEnd w:id="37"/>
      <w:r w:rsidR="003C3DDC">
        <w:rPr>
          <w:rFonts w:eastAsiaTheme="minorEastAsia"/>
        </w:rPr>
        <w:t>This will</w:t>
      </w:r>
      <w:r w:rsidR="00F343EC">
        <w:rPr>
          <w:rFonts w:eastAsiaTheme="minorEastAsia"/>
        </w:rPr>
        <w:t xml:space="preserve"> </w:t>
      </w:r>
      <w:r w:rsidR="00356232" w:rsidRPr="00CA7292">
        <w:rPr>
          <w:rFonts w:eastAsiaTheme="minorEastAsia"/>
        </w:rPr>
        <w:t>allow:</w:t>
      </w:r>
    </w:p>
    <w:p w14:paraId="6E03A246" w14:textId="67E763F5" w:rsidR="00DE35DF" w:rsidRPr="00377F4A" w:rsidRDefault="004B66DB" w:rsidP="00377F4A">
      <w:pPr>
        <w:pStyle w:val="Bullet"/>
        <w:rPr>
          <w:rFonts w:eastAsiaTheme="minorEastAsia"/>
        </w:rPr>
      </w:pPr>
      <w:r w:rsidRPr="00377F4A">
        <w:rPr>
          <w:rFonts w:eastAsiaTheme="minorEastAsia"/>
        </w:rPr>
        <w:t>courts to impose</w:t>
      </w:r>
      <w:r w:rsidR="00CA144D">
        <w:rPr>
          <w:rFonts w:eastAsiaTheme="minorEastAsia"/>
        </w:rPr>
        <w:t xml:space="preserve"> a</w:t>
      </w:r>
      <w:r w:rsidRPr="00377F4A">
        <w:rPr>
          <w:rFonts w:eastAsiaTheme="minorEastAsia"/>
        </w:rPr>
        <w:t xml:space="preserve"> civil pecuniary penalt</w:t>
      </w:r>
      <w:r w:rsidR="00CA144D">
        <w:rPr>
          <w:rFonts w:eastAsiaTheme="minorEastAsia"/>
        </w:rPr>
        <w:t>y</w:t>
      </w:r>
      <w:r w:rsidRPr="00377F4A">
        <w:rPr>
          <w:rFonts w:eastAsiaTheme="minorEastAsia"/>
        </w:rPr>
        <w:t xml:space="preserve"> </w:t>
      </w:r>
      <w:r w:rsidR="005648E6">
        <w:rPr>
          <w:rFonts w:eastAsiaTheme="minorEastAsia"/>
        </w:rPr>
        <w:t>and/</w:t>
      </w:r>
      <w:r w:rsidRPr="00377F4A">
        <w:rPr>
          <w:rFonts w:eastAsiaTheme="minorEastAsia"/>
        </w:rPr>
        <w:t xml:space="preserve">or </w:t>
      </w:r>
      <w:r w:rsidR="00D172C9">
        <w:rPr>
          <w:rFonts w:eastAsiaTheme="minorEastAsia"/>
        </w:rPr>
        <w:t>make other orders such as gra</w:t>
      </w:r>
      <w:r w:rsidR="00C51FF5">
        <w:rPr>
          <w:rFonts w:eastAsiaTheme="minorEastAsia"/>
        </w:rPr>
        <w:t>n</w:t>
      </w:r>
      <w:r w:rsidR="00D172C9">
        <w:rPr>
          <w:rFonts w:eastAsiaTheme="minorEastAsia"/>
        </w:rPr>
        <w:t xml:space="preserve">ting </w:t>
      </w:r>
      <w:r w:rsidR="00CA144D">
        <w:rPr>
          <w:rFonts w:eastAsiaTheme="minorEastAsia"/>
        </w:rPr>
        <w:t xml:space="preserve">an </w:t>
      </w:r>
      <w:r w:rsidRPr="00377F4A">
        <w:rPr>
          <w:rFonts w:eastAsiaTheme="minorEastAsia"/>
        </w:rPr>
        <w:t>injunction to require businesses to act, or refrain from acting, in a certain way</w:t>
      </w:r>
      <w:r w:rsidR="00C37C35">
        <w:rPr>
          <w:rFonts w:eastAsiaTheme="minorEastAsia"/>
        </w:rPr>
        <w:t xml:space="preserve"> if the </w:t>
      </w:r>
      <w:r w:rsidR="000652AB">
        <w:rPr>
          <w:rFonts w:eastAsiaTheme="minorEastAsia"/>
        </w:rPr>
        <w:t>ACL regulators</w:t>
      </w:r>
      <w:r w:rsidR="00F15CCE">
        <w:rPr>
          <w:rFonts w:eastAsiaTheme="minorEastAsia"/>
        </w:rPr>
        <w:t xml:space="preserve"> pursue litigation</w:t>
      </w:r>
      <w:r w:rsidR="00D84386">
        <w:rPr>
          <w:rFonts w:eastAsiaTheme="minorEastAsia"/>
        </w:rPr>
        <w:t xml:space="preserve"> </w:t>
      </w:r>
    </w:p>
    <w:p w14:paraId="7A3A0C81" w14:textId="3086472B" w:rsidR="00954B48" w:rsidRPr="00377F4A" w:rsidRDefault="00954B48" w:rsidP="00377F4A">
      <w:pPr>
        <w:pStyle w:val="Bullet"/>
        <w:rPr>
          <w:rFonts w:eastAsiaTheme="minorEastAsia"/>
        </w:rPr>
      </w:pPr>
      <w:r w:rsidRPr="00377F4A">
        <w:rPr>
          <w:rFonts w:eastAsiaTheme="minorEastAsia"/>
        </w:rPr>
        <w:t xml:space="preserve">the ACCC </w:t>
      </w:r>
      <w:r w:rsidR="00F15CCE">
        <w:rPr>
          <w:rFonts w:eastAsiaTheme="minorEastAsia"/>
        </w:rPr>
        <w:t xml:space="preserve">(and potentially state and territory regulators) </w:t>
      </w:r>
      <w:r w:rsidRPr="00377F4A">
        <w:rPr>
          <w:rFonts w:eastAsiaTheme="minorEastAsia"/>
        </w:rPr>
        <w:t xml:space="preserve">to </w:t>
      </w:r>
      <w:r w:rsidR="001C3577">
        <w:rPr>
          <w:rFonts w:eastAsiaTheme="minorEastAsia"/>
        </w:rPr>
        <w:t xml:space="preserve">exercise </w:t>
      </w:r>
      <w:r w:rsidR="001C3577" w:rsidRPr="00EC1175">
        <w:rPr>
          <w:rFonts w:eastAsiaTheme="minorEastAsia"/>
        </w:rPr>
        <w:t xml:space="preserve">the full range of their existing ACL enforcement powers and compliance </w:t>
      </w:r>
      <w:r w:rsidR="00DB2EB2">
        <w:rPr>
          <w:rFonts w:eastAsiaTheme="minorEastAsia"/>
        </w:rPr>
        <w:t>tools</w:t>
      </w:r>
      <w:r w:rsidR="001C3577" w:rsidRPr="00EC1175">
        <w:rPr>
          <w:rFonts w:eastAsiaTheme="minorEastAsia"/>
        </w:rPr>
        <w:t xml:space="preserve"> </w:t>
      </w:r>
      <w:r w:rsidR="00D84386">
        <w:rPr>
          <w:rFonts w:eastAsiaTheme="minorEastAsia"/>
        </w:rPr>
        <w:t xml:space="preserve">for </w:t>
      </w:r>
      <w:r w:rsidR="00D84386" w:rsidRPr="02DA5762">
        <w:rPr>
          <w:rFonts w:eastAsiaTheme="minorEastAsia"/>
        </w:rPr>
        <w:t xml:space="preserve">other </w:t>
      </w:r>
      <w:r w:rsidR="00D84386">
        <w:rPr>
          <w:rFonts w:eastAsiaTheme="minorEastAsia"/>
        </w:rPr>
        <w:t>key general protections</w:t>
      </w:r>
      <w:r w:rsidR="00D84386" w:rsidRPr="02DA5762">
        <w:rPr>
          <w:rFonts w:eastAsiaTheme="minorEastAsia"/>
        </w:rPr>
        <w:t xml:space="preserve"> </w:t>
      </w:r>
      <w:r w:rsidR="007A1C6E">
        <w:rPr>
          <w:rFonts w:eastAsiaTheme="minorEastAsia"/>
        </w:rPr>
        <w:t xml:space="preserve">such as </w:t>
      </w:r>
      <w:r w:rsidR="003E7DEC">
        <w:rPr>
          <w:rFonts w:eastAsiaTheme="minorEastAsia"/>
        </w:rPr>
        <w:t xml:space="preserve">false or </w:t>
      </w:r>
      <w:r w:rsidR="007A1C6E">
        <w:rPr>
          <w:rFonts w:eastAsiaTheme="minorEastAsia"/>
        </w:rPr>
        <w:t xml:space="preserve">misleading representations, </w:t>
      </w:r>
      <w:r w:rsidR="009151FC">
        <w:rPr>
          <w:rFonts w:eastAsiaTheme="minorEastAsia"/>
        </w:rPr>
        <w:t xml:space="preserve">to address </w:t>
      </w:r>
      <w:r w:rsidR="00E5534C">
        <w:rPr>
          <w:rFonts w:eastAsiaTheme="minorEastAsia"/>
        </w:rPr>
        <w:t>alleged contravention</w:t>
      </w:r>
      <w:r w:rsidR="00D6491E">
        <w:rPr>
          <w:rFonts w:eastAsiaTheme="minorEastAsia"/>
        </w:rPr>
        <w:t>s</w:t>
      </w:r>
      <w:r w:rsidR="00FC4292">
        <w:rPr>
          <w:rFonts w:eastAsiaTheme="minorEastAsia"/>
        </w:rPr>
        <w:t>,</w:t>
      </w:r>
      <w:r w:rsidR="008B5177">
        <w:rPr>
          <w:rFonts w:eastAsiaTheme="minorEastAsia"/>
        </w:rPr>
        <w:t xml:space="preserve"> including accepting enforceable undertakings and </w:t>
      </w:r>
      <w:r w:rsidR="003C3603">
        <w:rPr>
          <w:rFonts w:eastAsiaTheme="minorEastAsia"/>
        </w:rPr>
        <w:t xml:space="preserve">issuing </w:t>
      </w:r>
      <w:r w:rsidR="00903722">
        <w:rPr>
          <w:rFonts w:eastAsiaTheme="minorEastAsia"/>
        </w:rPr>
        <w:t>infringement notices</w:t>
      </w:r>
      <w:r w:rsidRPr="00377F4A">
        <w:rPr>
          <w:rFonts w:eastAsiaTheme="minorEastAsia"/>
        </w:rPr>
        <w:t>.</w:t>
      </w:r>
    </w:p>
    <w:p w14:paraId="5158BDF6" w14:textId="0A78087F" w:rsidR="00677875" w:rsidRDefault="00FF127A" w:rsidP="0084455B">
      <w:pPr>
        <w:rPr>
          <w:rFonts w:eastAsiaTheme="minorEastAsia"/>
        </w:rPr>
      </w:pPr>
      <w:r>
        <w:t>This option</w:t>
      </w:r>
      <w:r w:rsidR="0028665A">
        <w:t xml:space="preserve"> </w:t>
      </w:r>
      <w:r w:rsidR="00301B76">
        <w:t>was considered both</w:t>
      </w:r>
      <w:r w:rsidR="0028665A">
        <w:t xml:space="preserve"> </w:t>
      </w:r>
      <w:proofErr w:type="gramStart"/>
      <w:r w:rsidR="0028665A">
        <w:t>economy</w:t>
      </w:r>
      <w:proofErr w:type="gramEnd"/>
      <w:r w:rsidR="0028665A">
        <w:t xml:space="preserve"> wide </w:t>
      </w:r>
      <w:r w:rsidR="00B6649D">
        <w:t>and</w:t>
      </w:r>
      <w:r w:rsidR="0028665A">
        <w:t xml:space="preserve"> in relation to new motor vehicles only.</w:t>
      </w:r>
    </w:p>
    <w:p w14:paraId="32CE3212" w14:textId="6EA2D88C" w:rsidR="0084455B" w:rsidRDefault="0084455B" w:rsidP="00677875">
      <w:pPr>
        <w:rPr>
          <w:rFonts w:eastAsiaTheme="minorEastAsia"/>
          <w:b/>
          <w:bCs/>
        </w:rPr>
      </w:pPr>
      <w:r w:rsidRPr="0099273E">
        <w:rPr>
          <w:rFonts w:eastAsiaTheme="minorEastAsia"/>
          <w:b/>
          <w:bCs/>
        </w:rPr>
        <w:t>Stakeholder views</w:t>
      </w:r>
    </w:p>
    <w:p w14:paraId="2B63BAF3" w14:textId="711E2037" w:rsidR="0084455B" w:rsidRPr="00D23F09" w:rsidRDefault="00CC7E77" w:rsidP="0084455B">
      <w:pPr>
        <w:rPr>
          <w:rFonts w:eastAsiaTheme="minorEastAsia"/>
          <w:i/>
          <w:iCs/>
        </w:rPr>
      </w:pPr>
      <w:r>
        <w:rPr>
          <w:rFonts w:eastAsiaTheme="minorEastAsia"/>
          <w:i/>
          <w:iCs/>
        </w:rPr>
        <w:t>Civil pecuniary p</w:t>
      </w:r>
      <w:r w:rsidR="0084455B">
        <w:rPr>
          <w:rFonts w:eastAsiaTheme="minorEastAsia"/>
          <w:i/>
          <w:iCs/>
        </w:rPr>
        <w:t>enalties</w:t>
      </w:r>
    </w:p>
    <w:p w14:paraId="066CD51D" w14:textId="084B216C" w:rsidR="00A31227" w:rsidRPr="00D92BBE" w:rsidRDefault="007200C7" w:rsidP="0084455B">
      <w:pPr>
        <w:rPr>
          <w:rFonts w:eastAsiaTheme="minorEastAsia"/>
        </w:rPr>
      </w:pPr>
      <w:r>
        <w:rPr>
          <w:rFonts w:eastAsiaTheme="minorEastAsia"/>
        </w:rPr>
        <w:t xml:space="preserve">The ACCC </w:t>
      </w:r>
      <w:r w:rsidRPr="0058127C">
        <w:rPr>
          <w:rFonts w:eastAsiaTheme="minorEastAsia"/>
        </w:rPr>
        <w:t xml:space="preserve">and other </w:t>
      </w:r>
      <w:r w:rsidR="00885C58" w:rsidRPr="0058127C">
        <w:rPr>
          <w:rFonts w:eastAsiaTheme="minorEastAsia"/>
        </w:rPr>
        <w:t xml:space="preserve">ACL </w:t>
      </w:r>
      <w:r w:rsidR="00531C0E" w:rsidRPr="0058127C">
        <w:rPr>
          <w:rFonts w:eastAsiaTheme="minorEastAsia"/>
        </w:rPr>
        <w:t>r</w:t>
      </w:r>
      <w:r w:rsidR="00885C58" w:rsidRPr="0058127C">
        <w:rPr>
          <w:rFonts w:eastAsiaTheme="minorEastAsia"/>
        </w:rPr>
        <w:t xml:space="preserve">egulators have </w:t>
      </w:r>
      <w:r w:rsidR="00C375A3" w:rsidRPr="0058127C">
        <w:rPr>
          <w:rFonts w:eastAsiaTheme="minorEastAsia"/>
        </w:rPr>
        <w:t>consistently</w:t>
      </w:r>
      <w:r w:rsidR="00885C58" w:rsidRPr="0058127C">
        <w:rPr>
          <w:rFonts w:eastAsiaTheme="minorEastAsia"/>
        </w:rPr>
        <w:t xml:space="preserve"> highlighted that </w:t>
      </w:r>
      <w:r w:rsidR="007D5971" w:rsidRPr="00C93DCC">
        <w:rPr>
          <w:rFonts w:eastAsiaTheme="minorEastAsia"/>
        </w:rPr>
        <w:t xml:space="preserve">their </w:t>
      </w:r>
      <w:r w:rsidR="007E08A0" w:rsidRPr="00C93DCC">
        <w:rPr>
          <w:rFonts w:eastAsiaTheme="minorEastAsia"/>
        </w:rPr>
        <w:t xml:space="preserve">actions to </w:t>
      </w:r>
      <w:r w:rsidR="005B534B" w:rsidRPr="00C93DCC">
        <w:rPr>
          <w:rFonts w:eastAsiaTheme="minorEastAsia"/>
        </w:rPr>
        <w:t>encourage</w:t>
      </w:r>
      <w:r w:rsidR="00FA1465" w:rsidRPr="00C93DCC">
        <w:rPr>
          <w:rFonts w:eastAsiaTheme="minorEastAsia"/>
        </w:rPr>
        <w:t xml:space="preserve"> </w:t>
      </w:r>
      <w:r w:rsidR="00A44280" w:rsidRPr="00C93DCC">
        <w:rPr>
          <w:rFonts w:eastAsiaTheme="minorEastAsia"/>
        </w:rPr>
        <w:t xml:space="preserve">compliance are </w:t>
      </w:r>
      <w:r w:rsidR="00C35419" w:rsidRPr="00C93DCC">
        <w:rPr>
          <w:rFonts w:eastAsiaTheme="minorEastAsia"/>
        </w:rPr>
        <w:t xml:space="preserve">indirect and </w:t>
      </w:r>
      <w:r w:rsidR="00FD0BCF" w:rsidRPr="00C93DCC">
        <w:rPr>
          <w:rFonts w:eastAsiaTheme="minorEastAsia"/>
        </w:rPr>
        <w:t xml:space="preserve">less effective </w:t>
      </w:r>
      <w:r w:rsidR="00E674E8" w:rsidRPr="00C93DCC">
        <w:rPr>
          <w:rFonts w:eastAsiaTheme="minorEastAsia"/>
        </w:rPr>
        <w:t xml:space="preserve">for consumer guarantees </w:t>
      </w:r>
      <w:r w:rsidR="004A0C84" w:rsidRPr="00C93DCC">
        <w:rPr>
          <w:rFonts w:eastAsiaTheme="minorEastAsia"/>
        </w:rPr>
        <w:t xml:space="preserve">compared to other ACL </w:t>
      </w:r>
      <w:r w:rsidR="004A0C84" w:rsidRPr="00C93DCC">
        <w:rPr>
          <w:rFonts w:eastAsiaTheme="minorEastAsia"/>
        </w:rPr>
        <w:lastRenderedPageBreak/>
        <w:t>protections</w:t>
      </w:r>
      <w:r w:rsidR="00B20882" w:rsidRPr="0058127C">
        <w:rPr>
          <w:rFonts w:eastAsiaTheme="minorEastAsia"/>
        </w:rPr>
        <w:t>.</w:t>
      </w:r>
      <w:r w:rsidR="00887634">
        <w:rPr>
          <w:rFonts w:eastAsiaTheme="minorEastAsia"/>
        </w:rPr>
        <w:t xml:space="preserve"> </w:t>
      </w:r>
      <w:r w:rsidR="0084455B" w:rsidRPr="310931E7">
        <w:rPr>
          <w:rFonts w:eastAsiaTheme="minorEastAsia"/>
        </w:rPr>
        <w:t xml:space="preserve">The ACCC submitted </w:t>
      </w:r>
      <w:r w:rsidR="00C815CB">
        <w:rPr>
          <w:rFonts w:eastAsiaTheme="minorEastAsia"/>
        </w:rPr>
        <w:t>that they have been limited in their ability to take direct action on</w:t>
      </w:r>
      <w:r w:rsidR="0084455B" w:rsidRPr="310931E7">
        <w:rPr>
          <w:rFonts w:eastAsiaTheme="minorEastAsia"/>
        </w:rPr>
        <w:t xml:space="preserve"> consumer guarantee issues</w:t>
      </w:r>
      <w:r w:rsidR="009B4993">
        <w:rPr>
          <w:rFonts w:eastAsiaTheme="minorEastAsia"/>
        </w:rPr>
        <w:t xml:space="preserve"> and</w:t>
      </w:r>
      <w:r w:rsidR="0084455B" w:rsidRPr="310931E7">
        <w:rPr>
          <w:rFonts w:eastAsiaTheme="minorEastAsia"/>
        </w:rPr>
        <w:t xml:space="preserve"> </w:t>
      </w:r>
      <w:r w:rsidR="00BA5DB3">
        <w:rPr>
          <w:rFonts w:eastAsiaTheme="minorEastAsia"/>
        </w:rPr>
        <w:t>must</w:t>
      </w:r>
      <w:r w:rsidR="00E63AA8">
        <w:rPr>
          <w:rFonts w:eastAsiaTheme="minorEastAsia"/>
        </w:rPr>
        <w:t xml:space="preserve"> instead</w:t>
      </w:r>
      <w:r w:rsidR="00BA5DB3">
        <w:rPr>
          <w:rFonts w:eastAsiaTheme="minorEastAsia"/>
        </w:rPr>
        <w:t xml:space="preserve"> </w:t>
      </w:r>
      <w:r w:rsidR="0084455B" w:rsidRPr="310931E7">
        <w:rPr>
          <w:rFonts w:eastAsiaTheme="minorEastAsia"/>
        </w:rPr>
        <w:t xml:space="preserve">rely </w:t>
      </w:r>
      <w:r w:rsidR="00F34F5E">
        <w:rPr>
          <w:rFonts w:eastAsiaTheme="minorEastAsia"/>
        </w:rPr>
        <w:t>on related provisions such as</w:t>
      </w:r>
      <w:r w:rsidR="0084455B" w:rsidRPr="310931E7">
        <w:rPr>
          <w:rFonts w:eastAsiaTheme="minorEastAsia"/>
        </w:rPr>
        <w:t xml:space="preserve"> false </w:t>
      </w:r>
      <w:r w:rsidR="00A64C9C">
        <w:rPr>
          <w:rFonts w:eastAsiaTheme="minorEastAsia"/>
        </w:rPr>
        <w:t>or</w:t>
      </w:r>
      <w:r w:rsidR="0084455B" w:rsidRPr="310931E7">
        <w:rPr>
          <w:rFonts w:eastAsiaTheme="minorEastAsia"/>
        </w:rPr>
        <w:t xml:space="preserve"> misleading representations or</w:t>
      </w:r>
      <w:r w:rsidR="00C25D64">
        <w:rPr>
          <w:rFonts w:eastAsiaTheme="minorEastAsia"/>
        </w:rPr>
        <w:t>, in rare instances,</w:t>
      </w:r>
      <w:r w:rsidR="0084455B" w:rsidRPr="310931E7">
        <w:rPr>
          <w:rFonts w:eastAsiaTheme="minorEastAsia"/>
        </w:rPr>
        <w:t xml:space="preserve"> unconscionable conduct</w:t>
      </w:r>
      <w:r w:rsidR="00B66A32">
        <w:rPr>
          <w:rFonts w:eastAsiaTheme="minorEastAsia"/>
        </w:rPr>
        <w:t xml:space="preserve"> </w:t>
      </w:r>
      <w:r w:rsidR="00B66A32" w:rsidRPr="002C73C6">
        <w:rPr>
          <w:rFonts w:eastAsiaTheme="minorEastAsia"/>
        </w:rPr>
        <w:t>which do not deal with the core</w:t>
      </w:r>
      <w:r w:rsidR="00372247" w:rsidRPr="002C73C6">
        <w:rPr>
          <w:rFonts w:eastAsiaTheme="minorEastAsia"/>
        </w:rPr>
        <w:t xml:space="preserve"> issue of businesses </w:t>
      </w:r>
      <w:r w:rsidR="00DA575E" w:rsidRPr="002C73C6">
        <w:rPr>
          <w:rFonts w:eastAsiaTheme="minorEastAsia"/>
        </w:rPr>
        <w:t xml:space="preserve">not providing </w:t>
      </w:r>
      <w:r w:rsidR="008D41B8" w:rsidRPr="002C73C6">
        <w:rPr>
          <w:rFonts w:eastAsiaTheme="minorEastAsia"/>
        </w:rPr>
        <w:t xml:space="preserve">consumers </w:t>
      </w:r>
      <w:r w:rsidR="006931C4" w:rsidRPr="002C73C6">
        <w:rPr>
          <w:rFonts w:eastAsiaTheme="minorEastAsia"/>
        </w:rPr>
        <w:t>with the remedies they are entitled to</w:t>
      </w:r>
      <w:r w:rsidR="009B4993">
        <w:rPr>
          <w:rFonts w:eastAsiaTheme="minorEastAsia"/>
        </w:rPr>
        <w:t>.</w:t>
      </w:r>
      <w:r w:rsidR="0084455B" w:rsidRPr="310931E7">
        <w:rPr>
          <w:rFonts w:eastAsiaTheme="minorEastAsia"/>
        </w:rPr>
        <w:t xml:space="preserve"> </w:t>
      </w:r>
      <w:r w:rsidR="007A6DFD">
        <w:rPr>
          <w:rFonts w:eastAsiaTheme="minorEastAsia"/>
        </w:rPr>
        <w:t xml:space="preserve">While ACL </w:t>
      </w:r>
      <w:r w:rsidR="00531C0E">
        <w:rPr>
          <w:rFonts w:eastAsiaTheme="minorEastAsia"/>
        </w:rPr>
        <w:t>r</w:t>
      </w:r>
      <w:r w:rsidR="007A6DFD">
        <w:rPr>
          <w:rFonts w:eastAsiaTheme="minorEastAsia"/>
        </w:rPr>
        <w:t>egulators can take representative actions on behalf of individuals, such proceedings are both time-consuming and costly</w:t>
      </w:r>
      <w:r w:rsidR="00C02E42">
        <w:rPr>
          <w:rFonts w:eastAsiaTheme="minorEastAsia"/>
        </w:rPr>
        <w:t xml:space="preserve">, and the </w:t>
      </w:r>
      <w:r w:rsidR="007A6DFD">
        <w:rPr>
          <w:rFonts w:eastAsiaTheme="minorEastAsia"/>
        </w:rPr>
        <w:t>impact of such proceedings is limited</w:t>
      </w:r>
      <w:r w:rsidR="00C02E42">
        <w:rPr>
          <w:rFonts w:eastAsiaTheme="minorEastAsia"/>
        </w:rPr>
        <w:t xml:space="preserve"> to </w:t>
      </w:r>
      <w:r w:rsidR="007A6DFD">
        <w:rPr>
          <w:rFonts w:eastAsiaTheme="minorEastAsia"/>
        </w:rPr>
        <w:t xml:space="preserve">the </w:t>
      </w:r>
      <w:r w:rsidR="005C1AB6">
        <w:rPr>
          <w:rFonts w:eastAsiaTheme="minorEastAsia"/>
        </w:rPr>
        <w:t xml:space="preserve">remedy sought by </w:t>
      </w:r>
      <w:r w:rsidR="008256F2" w:rsidRPr="00E84BCD">
        <w:rPr>
          <w:rFonts w:eastAsiaTheme="minorEastAsia"/>
        </w:rPr>
        <w:t xml:space="preserve">the </w:t>
      </w:r>
      <w:r w:rsidR="005C1AB6" w:rsidRPr="00E84BCD">
        <w:rPr>
          <w:rFonts w:eastAsiaTheme="minorEastAsia"/>
        </w:rPr>
        <w:t>consumer</w:t>
      </w:r>
      <w:r w:rsidR="008E4B85" w:rsidRPr="00E84BCD">
        <w:rPr>
          <w:rFonts w:eastAsiaTheme="minorEastAsia"/>
        </w:rPr>
        <w:t>(s)</w:t>
      </w:r>
      <w:r w:rsidR="005C1AB6" w:rsidRPr="00E84BCD">
        <w:rPr>
          <w:rFonts w:eastAsiaTheme="minorEastAsia"/>
        </w:rPr>
        <w:t xml:space="preserve"> involved (repair, replacement or refund and potentially damages).</w:t>
      </w:r>
      <w:r w:rsidR="000276CE" w:rsidRPr="00E84BCD">
        <w:rPr>
          <w:rFonts w:eastAsiaTheme="minorEastAsia"/>
        </w:rPr>
        <w:t xml:space="preserve"> These actions </w:t>
      </w:r>
      <w:r w:rsidR="00E701CB" w:rsidRPr="00E84BCD">
        <w:rPr>
          <w:rFonts w:eastAsiaTheme="minorEastAsia"/>
        </w:rPr>
        <w:t>a</w:t>
      </w:r>
      <w:r w:rsidR="00F7103C" w:rsidRPr="00E84BCD">
        <w:rPr>
          <w:rFonts w:eastAsiaTheme="minorEastAsia"/>
        </w:rPr>
        <w:t>re also unlikely to</w:t>
      </w:r>
      <w:r w:rsidR="000276CE" w:rsidRPr="00E84BCD">
        <w:rPr>
          <w:rFonts w:eastAsiaTheme="minorEastAsia"/>
        </w:rPr>
        <w:t xml:space="preserve"> provide any broader specific or general deterrent </w:t>
      </w:r>
      <w:r w:rsidR="001C7701" w:rsidRPr="00E84BCD">
        <w:rPr>
          <w:rFonts w:eastAsiaTheme="minorEastAsia"/>
        </w:rPr>
        <w:t>effect and</w:t>
      </w:r>
      <w:r w:rsidR="00D66EE8" w:rsidRPr="00E84BCD">
        <w:rPr>
          <w:rFonts w:eastAsiaTheme="minorEastAsia"/>
        </w:rPr>
        <w:t xml:space="preserve"> therefore would not assist</w:t>
      </w:r>
      <w:r w:rsidR="00D66EE8">
        <w:rPr>
          <w:rFonts w:eastAsiaTheme="minorEastAsia"/>
        </w:rPr>
        <w:t xml:space="preserve"> in improving compliance more broadly. </w:t>
      </w:r>
      <w:r w:rsidR="004F7CB9">
        <w:rPr>
          <w:rFonts w:eastAsiaTheme="minorEastAsia"/>
        </w:rPr>
        <w:t xml:space="preserve">In </w:t>
      </w:r>
      <w:r w:rsidR="00A249E6">
        <w:rPr>
          <w:rFonts w:eastAsiaTheme="minorEastAsia"/>
        </w:rPr>
        <w:t xml:space="preserve">its 2021 </w:t>
      </w:r>
      <w:r w:rsidR="008C02CC">
        <w:rPr>
          <w:rFonts w:eastAsiaTheme="minorEastAsia"/>
          <w:i/>
          <w:iCs/>
        </w:rPr>
        <w:t xml:space="preserve">Right to repair </w:t>
      </w:r>
      <w:r w:rsidR="00D92BBE">
        <w:rPr>
          <w:rFonts w:eastAsiaTheme="minorEastAsia"/>
        </w:rPr>
        <w:t xml:space="preserve">inquiry report, </w:t>
      </w:r>
      <w:r w:rsidR="004E36C5">
        <w:rPr>
          <w:rFonts w:eastAsiaTheme="minorEastAsia"/>
        </w:rPr>
        <w:t xml:space="preserve">the Productivity Commission </w:t>
      </w:r>
      <w:r w:rsidR="004F63DD">
        <w:rPr>
          <w:rFonts w:eastAsiaTheme="minorEastAsia"/>
        </w:rPr>
        <w:t xml:space="preserve">concluded that </w:t>
      </w:r>
      <w:r w:rsidR="00F06559">
        <w:rPr>
          <w:rFonts w:eastAsiaTheme="minorEastAsia"/>
        </w:rPr>
        <w:t xml:space="preserve">representative action powers </w:t>
      </w:r>
      <w:r w:rsidR="00BA60B7">
        <w:rPr>
          <w:rFonts w:eastAsiaTheme="minorEastAsia"/>
        </w:rPr>
        <w:t xml:space="preserve">for the ACCC are </w:t>
      </w:r>
      <w:r w:rsidR="00F801A8">
        <w:rPr>
          <w:rFonts w:eastAsiaTheme="minorEastAsia"/>
        </w:rPr>
        <w:t>unlikely to drive better outcomes for consumers</w:t>
      </w:r>
      <w:r w:rsidR="006F458E">
        <w:rPr>
          <w:rFonts w:eastAsiaTheme="minorEastAsia"/>
        </w:rPr>
        <w:t xml:space="preserve"> at a systemic level </w:t>
      </w:r>
      <w:r w:rsidR="0028073B">
        <w:rPr>
          <w:rFonts w:eastAsiaTheme="minorEastAsia"/>
        </w:rPr>
        <w:t xml:space="preserve">due to the </w:t>
      </w:r>
      <w:r w:rsidR="009F47A6">
        <w:rPr>
          <w:rFonts w:eastAsiaTheme="minorEastAsia"/>
        </w:rPr>
        <w:t xml:space="preserve">case-specific nature </w:t>
      </w:r>
      <w:r w:rsidR="00BC6707">
        <w:rPr>
          <w:rFonts w:eastAsiaTheme="minorEastAsia"/>
        </w:rPr>
        <w:t>and barriers to running such actions</w:t>
      </w:r>
      <w:r w:rsidR="005639B8">
        <w:rPr>
          <w:rFonts w:eastAsiaTheme="minorEastAsia"/>
        </w:rPr>
        <w:t xml:space="preserve"> (</w:t>
      </w:r>
      <w:r w:rsidR="00823220">
        <w:rPr>
          <w:rFonts w:eastAsiaTheme="minorEastAsia"/>
        </w:rPr>
        <w:t xml:space="preserve">e.g. some consumers may </w:t>
      </w:r>
      <w:r w:rsidR="00D10084">
        <w:rPr>
          <w:rFonts w:eastAsiaTheme="minorEastAsia"/>
        </w:rPr>
        <w:t xml:space="preserve">not be willing or able to invest </w:t>
      </w:r>
      <w:r w:rsidR="00F71812">
        <w:rPr>
          <w:rFonts w:eastAsiaTheme="minorEastAsia"/>
        </w:rPr>
        <w:t>significant time and effort to assist the regulator).</w:t>
      </w:r>
      <w:r w:rsidR="007A6D2C" w:rsidRPr="007A6D2C">
        <w:rPr>
          <w:rStyle w:val="FootnoteReference"/>
          <w:rFonts w:eastAsiaTheme="minorEastAsia"/>
          <w:vertAlign w:val="superscript"/>
        </w:rPr>
        <w:footnoteReference w:id="22"/>
      </w:r>
      <w:r w:rsidR="00F71812" w:rsidRPr="007A6D2C">
        <w:rPr>
          <w:rFonts w:eastAsiaTheme="minorEastAsia"/>
          <w:vertAlign w:val="superscript"/>
        </w:rPr>
        <w:t xml:space="preserve"> </w:t>
      </w:r>
    </w:p>
    <w:p w14:paraId="3D566552" w14:textId="62C8A9B6" w:rsidR="00652397" w:rsidRDefault="00CD7C7B" w:rsidP="00B461E0">
      <w:pPr>
        <w:rPr>
          <w:rFonts w:eastAsiaTheme="minorEastAsia"/>
        </w:rPr>
      </w:pPr>
      <w:r>
        <w:rPr>
          <w:rFonts w:eastAsiaTheme="minorEastAsia"/>
        </w:rPr>
        <w:t>C</w:t>
      </w:r>
      <w:r w:rsidR="0084455B" w:rsidRPr="310931E7">
        <w:rPr>
          <w:rFonts w:eastAsiaTheme="minorEastAsia"/>
        </w:rPr>
        <w:t>onsumer groups</w:t>
      </w:r>
      <w:r w:rsidR="003A3C98">
        <w:rPr>
          <w:rFonts w:eastAsiaTheme="minorEastAsia"/>
        </w:rPr>
        <w:t>, academics and the ACCC</w:t>
      </w:r>
      <w:r w:rsidR="00D503D6">
        <w:rPr>
          <w:rFonts w:eastAsiaTheme="minorEastAsia"/>
        </w:rPr>
        <w:t xml:space="preserve"> typically</w:t>
      </w:r>
      <w:r>
        <w:rPr>
          <w:rFonts w:eastAsiaTheme="minorEastAsia"/>
        </w:rPr>
        <w:t xml:space="preserve"> </w:t>
      </w:r>
      <w:r w:rsidR="00D503D6">
        <w:rPr>
          <w:rFonts w:eastAsiaTheme="minorEastAsia"/>
        </w:rPr>
        <w:t xml:space="preserve">supported the </w:t>
      </w:r>
      <w:r w:rsidR="007A459C">
        <w:rPr>
          <w:rFonts w:eastAsiaTheme="minorEastAsia"/>
        </w:rPr>
        <w:t>introduction</w:t>
      </w:r>
      <w:r>
        <w:rPr>
          <w:rFonts w:eastAsiaTheme="minorEastAsia"/>
        </w:rPr>
        <w:t xml:space="preserve"> of penalties</w:t>
      </w:r>
      <w:r w:rsidR="003970FE">
        <w:rPr>
          <w:rFonts w:eastAsiaTheme="minorEastAsia"/>
        </w:rPr>
        <w:t xml:space="preserve"> </w:t>
      </w:r>
      <w:proofErr w:type="gramStart"/>
      <w:r w:rsidR="003970FE">
        <w:rPr>
          <w:rFonts w:eastAsiaTheme="minorEastAsia"/>
        </w:rPr>
        <w:t>as a means</w:t>
      </w:r>
      <w:r w:rsidR="00D503D6">
        <w:rPr>
          <w:rFonts w:eastAsiaTheme="minorEastAsia"/>
        </w:rPr>
        <w:t xml:space="preserve"> </w:t>
      </w:r>
      <w:r w:rsidR="003970FE">
        <w:rPr>
          <w:rFonts w:eastAsiaTheme="minorEastAsia"/>
        </w:rPr>
        <w:t>to</w:t>
      </w:r>
      <w:proofErr w:type="gramEnd"/>
      <w:r w:rsidR="00B35A9B">
        <w:rPr>
          <w:rFonts w:eastAsiaTheme="minorEastAsia"/>
        </w:rPr>
        <w:t xml:space="preserve"> incentivise</w:t>
      </w:r>
      <w:r w:rsidR="00B35A9B" w:rsidRPr="310931E7">
        <w:rPr>
          <w:rFonts w:eastAsiaTheme="minorEastAsia"/>
        </w:rPr>
        <w:t xml:space="preserve"> </w:t>
      </w:r>
      <w:r w:rsidR="00B35A9B" w:rsidRPr="001B3ABF">
        <w:rPr>
          <w:rFonts w:eastAsiaTheme="minorEastAsia"/>
        </w:rPr>
        <w:t>businesses to comply with their obligations</w:t>
      </w:r>
      <w:r w:rsidR="00B35A9B" w:rsidRPr="003970FE">
        <w:rPr>
          <w:rFonts w:eastAsiaTheme="minorEastAsia"/>
        </w:rPr>
        <w:t xml:space="preserve"> and ultimately </w:t>
      </w:r>
      <w:r w:rsidR="0084455B" w:rsidRPr="003970FE">
        <w:rPr>
          <w:rFonts w:eastAsiaTheme="minorEastAsia"/>
        </w:rPr>
        <w:t xml:space="preserve">assist consumers and small businesses to enforce </w:t>
      </w:r>
      <w:r w:rsidR="0084455B" w:rsidRPr="009D5C9C">
        <w:rPr>
          <w:rFonts w:eastAsiaTheme="minorEastAsia"/>
        </w:rPr>
        <w:t>their rights</w:t>
      </w:r>
      <w:r w:rsidR="00B35A9B" w:rsidRPr="009D5C9C">
        <w:rPr>
          <w:rFonts w:eastAsiaTheme="minorEastAsia"/>
        </w:rPr>
        <w:t xml:space="preserve">. </w:t>
      </w:r>
      <w:r w:rsidR="003A3C98" w:rsidRPr="009D5C9C">
        <w:rPr>
          <w:rFonts w:eastAsiaTheme="minorEastAsia"/>
        </w:rPr>
        <w:t>These stakeholders considered that</w:t>
      </w:r>
      <w:r w:rsidR="00397D87">
        <w:rPr>
          <w:rFonts w:eastAsiaTheme="minorEastAsia"/>
        </w:rPr>
        <w:t xml:space="preserve"> </w:t>
      </w:r>
      <w:r w:rsidR="003D24E2">
        <w:rPr>
          <w:rFonts w:eastAsiaTheme="minorEastAsia"/>
        </w:rPr>
        <w:t xml:space="preserve">penalties </w:t>
      </w:r>
      <w:r w:rsidR="00397D87">
        <w:rPr>
          <w:rFonts w:eastAsiaTheme="minorEastAsia"/>
        </w:rPr>
        <w:t xml:space="preserve">should apply to </w:t>
      </w:r>
      <w:r w:rsidR="00B461E0" w:rsidRPr="009D5C9C">
        <w:rPr>
          <w:rFonts w:eastAsiaTheme="minorEastAsia"/>
        </w:rPr>
        <w:t xml:space="preserve">all failures to provide a remedy </w:t>
      </w:r>
      <w:r w:rsidR="00750E76">
        <w:rPr>
          <w:rFonts w:eastAsiaTheme="minorEastAsia"/>
        </w:rPr>
        <w:t xml:space="preserve">when </w:t>
      </w:r>
      <w:r w:rsidR="00EC124A">
        <w:rPr>
          <w:rFonts w:eastAsiaTheme="minorEastAsia"/>
        </w:rPr>
        <w:t>a business is required to under the law</w:t>
      </w:r>
      <w:r w:rsidR="00B461E0" w:rsidRPr="009D5C9C">
        <w:rPr>
          <w:rFonts w:eastAsiaTheme="minorEastAsia"/>
        </w:rPr>
        <w:t xml:space="preserve">, </w:t>
      </w:r>
      <w:r w:rsidR="00E0472F" w:rsidRPr="009D5C9C">
        <w:rPr>
          <w:rFonts w:eastAsiaTheme="minorEastAsia"/>
        </w:rPr>
        <w:t xml:space="preserve">regardless of whether the </w:t>
      </w:r>
      <w:r w:rsidR="00BD4037">
        <w:rPr>
          <w:rFonts w:eastAsiaTheme="minorEastAsia"/>
        </w:rPr>
        <w:t>r</w:t>
      </w:r>
      <w:r w:rsidR="002C6BF0">
        <w:rPr>
          <w:rFonts w:eastAsiaTheme="minorEastAsia"/>
        </w:rPr>
        <w:t xml:space="preserve">elevant </w:t>
      </w:r>
      <w:r w:rsidR="00E0472F" w:rsidRPr="009D5C9C">
        <w:rPr>
          <w:rFonts w:eastAsiaTheme="minorEastAsia"/>
        </w:rPr>
        <w:t>failure</w:t>
      </w:r>
      <w:r w:rsidR="002C6BF0">
        <w:rPr>
          <w:rFonts w:eastAsiaTheme="minorEastAsia"/>
        </w:rPr>
        <w:t xml:space="preserve"> to meet </w:t>
      </w:r>
      <w:r w:rsidR="0069497E">
        <w:rPr>
          <w:rFonts w:eastAsiaTheme="minorEastAsia"/>
        </w:rPr>
        <w:t>the consumer guarantee</w:t>
      </w:r>
      <w:r w:rsidR="00E0472F" w:rsidRPr="009D5C9C">
        <w:rPr>
          <w:rFonts w:eastAsiaTheme="minorEastAsia"/>
        </w:rPr>
        <w:t xml:space="preserve"> was a </w:t>
      </w:r>
      <w:r w:rsidR="00B461E0" w:rsidRPr="009D5C9C">
        <w:rPr>
          <w:rFonts w:eastAsiaTheme="minorEastAsia"/>
        </w:rPr>
        <w:t xml:space="preserve">major failure. </w:t>
      </w:r>
      <w:r w:rsidR="00E0472F" w:rsidRPr="009D5C9C">
        <w:rPr>
          <w:rFonts w:eastAsiaTheme="minorEastAsia"/>
        </w:rPr>
        <w:t xml:space="preserve">Stakeholders </w:t>
      </w:r>
      <w:r w:rsidR="00B461E0" w:rsidRPr="001B3ABF">
        <w:rPr>
          <w:rFonts w:eastAsiaTheme="minorEastAsia"/>
        </w:rPr>
        <w:t xml:space="preserve">submitted that </w:t>
      </w:r>
      <w:r w:rsidR="00E0472F" w:rsidRPr="001B3ABF">
        <w:rPr>
          <w:rFonts w:eastAsiaTheme="minorEastAsia"/>
        </w:rPr>
        <w:t xml:space="preserve">a </w:t>
      </w:r>
      <w:r w:rsidR="00B461E0" w:rsidRPr="001B3ABF">
        <w:rPr>
          <w:rFonts w:eastAsiaTheme="minorEastAsia"/>
        </w:rPr>
        <w:t xml:space="preserve">systemic refusal </w:t>
      </w:r>
      <w:r w:rsidR="00FF7D67" w:rsidRPr="001B3ABF">
        <w:rPr>
          <w:rFonts w:eastAsiaTheme="minorEastAsia"/>
        </w:rPr>
        <w:t>to</w:t>
      </w:r>
      <w:r w:rsidR="00B461E0" w:rsidRPr="001B3ABF">
        <w:rPr>
          <w:rFonts w:eastAsiaTheme="minorEastAsia"/>
        </w:rPr>
        <w:t xml:space="preserve"> remedy non-major failures </w:t>
      </w:r>
      <w:r w:rsidR="006236E7" w:rsidRPr="001B3ABF">
        <w:rPr>
          <w:rFonts w:eastAsiaTheme="minorEastAsia"/>
        </w:rPr>
        <w:t>could cause significant</w:t>
      </w:r>
      <w:r w:rsidR="00B461E0" w:rsidRPr="001B3ABF">
        <w:rPr>
          <w:rFonts w:eastAsiaTheme="minorEastAsia"/>
        </w:rPr>
        <w:t xml:space="preserve"> detriment and</w:t>
      </w:r>
      <w:r w:rsidR="006236E7" w:rsidRPr="001B3ABF">
        <w:rPr>
          <w:rFonts w:eastAsiaTheme="minorEastAsia"/>
        </w:rPr>
        <w:t xml:space="preserve"> </w:t>
      </w:r>
      <w:r w:rsidR="00E91DA3">
        <w:rPr>
          <w:rFonts w:eastAsiaTheme="minorEastAsia"/>
        </w:rPr>
        <w:t>that</w:t>
      </w:r>
      <w:r w:rsidR="001254EF">
        <w:rPr>
          <w:rFonts w:eastAsiaTheme="minorEastAsia"/>
        </w:rPr>
        <w:t xml:space="preserve"> </w:t>
      </w:r>
      <w:r w:rsidR="00E21739">
        <w:rPr>
          <w:rFonts w:eastAsiaTheme="minorEastAsia"/>
        </w:rPr>
        <w:t xml:space="preserve">application </w:t>
      </w:r>
      <w:r w:rsidR="004C0F03">
        <w:rPr>
          <w:rFonts w:eastAsiaTheme="minorEastAsia"/>
        </w:rPr>
        <w:t xml:space="preserve">of </w:t>
      </w:r>
      <w:r w:rsidR="001D0B59">
        <w:rPr>
          <w:rFonts w:eastAsiaTheme="minorEastAsia"/>
        </w:rPr>
        <w:t xml:space="preserve">a </w:t>
      </w:r>
      <w:r w:rsidR="004C0F03">
        <w:rPr>
          <w:rFonts w:eastAsiaTheme="minorEastAsia"/>
        </w:rPr>
        <w:t>civil</w:t>
      </w:r>
      <w:r w:rsidR="00394E36">
        <w:rPr>
          <w:rFonts w:eastAsiaTheme="minorEastAsia"/>
        </w:rPr>
        <w:t xml:space="preserve"> </w:t>
      </w:r>
      <w:r w:rsidR="003063E1">
        <w:rPr>
          <w:rFonts w:eastAsiaTheme="minorEastAsia"/>
        </w:rPr>
        <w:t xml:space="preserve">penalty </w:t>
      </w:r>
      <w:r w:rsidR="00FF752C">
        <w:rPr>
          <w:rFonts w:eastAsiaTheme="minorEastAsia"/>
        </w:rPr>
        <w:t xml:space="preserve">to all failures would ensure the law is easy to understand </w:t>
      </w:r>
      <w:r w:rsidR="00D04B4A">
        <w:rPr>
          <w:rFonts w:eastAsiaTheme="minorEastAsia"/>
        </w:rPr>
        <w:t xml:space="preserve">and apply to all affected </w:t>
      </w:r>
      <w:r w:rsidR="00B706D5">
        <w:rPr>
          <w:rFonts w:eastAsiaTheme="minorEastAsia"/>
        </w:rPr>
        <w:t xml:space="preserve">stakeholders. </w:t>
      </w:r>
      <w:r w:rsidR="00ED0E71">
        <w:rPr>
          <w:rFonts w:eastAsiaTheme="minorEastAsia"/>
        </w:rPr>
        <w:t xml:space="preserve">Others </w:t>
      </w:r>
      <w:r w:rsidR="00E21904">
        <w:rPr>
          <w:rFonts w:eastAsiaTheme="minorEastAsia"/>
        </w:rPr>
        <w:t xml:space="preserve">claimed that </w:t>
      </w:r>
      <w:r w:rsidR="00F61A86">
        <w:rPr>
          <w:rFonts w:eastAsiaTheme="minorEastAsia"/>
        </w:rPr>
        <w:t xml:space="preserve">potential </w:t>
      </w:r>
      <w:r w:rsidR="00E21904">
        <w:rPr>
          <w:rFonts w:eastAsiaTheme="minorEastAsia"/>
        </w:rPr>
        <w:t xml:space="preserve">penalties should only </w:t>
      </w:r>
      <w:r w:rsidR="004331A6">
        <w:rPr>
          <w:rFonts w:eastAsiaTheme="minorEastAsia"/>
        </w:rPr>
        <w:t xml:space="preserve">apply to major failures </w:t>
      </w:r>
      <w:r w:rsidR="0071021B">
        <w:rPr>
          <w:rFonts w:eastAsiaTheme="minorEastAsia"/>
        </w:rPr>
        <w:t xml:space="preserve">to meet consumer guarantees obligations </w:t>
      </w:r>
      <w:r w:rsidR="00843552">
        <w:rPr>
          <w:rFonts w:eastAsiaTheme="minorEastAsia"/>
        </w:rPr>
        <w:t xml:space="preserve">as this would </w:t>
      </w:r>
      <w:r w:rsidR="00D15139">
        <w:rPr>
          <w:rFonts w:eastAsiaTheme="minorEastAsia"/>
        </w:rPr>
        <w:t xml:space="preserve">target </w:t>
      </w:r>
      <w:r w:rsidR="003C38E8">
        <w:rPr>
          <w:rFonts w:eastAsiaTheme="minorEastAsia"/>
        </w:rPr>
        <w:t xml:space="preserve">businesses </w:t>
      </w:r>
      <w:r w:rsidR="00D52546">
        <w:rPr>
          <w:rFonts w:eastAsiaTheme="minorEastAsia"/>
        </w:rPr>
        <w:t>who fail to meet substantial obligations</w:t>
      </w:r>
      <w:r w:rsidR="00CA7DB2">
        <w:rPr>
          <w:rFonts w:eastAsiaTheme="minorEastAsia"/>
        </w:rPr>
        <w:t xml:space="preserve">, allowing for tolerance </w:t>
      </w:r>
      <w:r w:rsidR="004313CA">
        <w:rPr>
          <w:rFonts w:eastAsiaTheme="minorEastAsia"/>
        </w:rPr>
        <w:t>of minor issues.</w:t>
      </w:r>
    </w:p>
    <w:p w14:paraId="44592E12" w14:textId="3A87E778" w:rsidR="00340C2C" w:rsidRDefault="00310193" w:rsidP="00340C2C">
      <w:pPr>
        <w:rPr>
          <w:rFonts w:eastAsiaTheme="minorEastAsia"/>
        </w:rPr>
      </w:pPr>
      <w:r>
        <w:rPr>
          <w:rFonts w:eastAsiaTheme="minorEastAsia"/>
        </w:rPr>
        <w:t>S</w:t>
      </w:r>
      <w:r w:rsidRPr="003970FE">
        <w:rPr>
          <w:rFonts w:eastAsiaTheme="minorEastAsia"/>
        </w:rPr>
        <w:t>takeholders</w:t>
      </w:r>
      <w:r>
        <w:rPr>
          <w:rFonts w:eastAsiaTheme="minorEastAsia"/>
        </w:rPr>
        <w:t xml:space="preserve"> who did not support the introduction of penalties,</w:t>
      </w:r>
      <w:r w:rsidRPr="310931E7">
        <w:rPr>
          <w:rFonts w:eastAsiaTheme="minorEastAsia"/>
        </w:rPr>
        <w:t xml:space="preserve"> including </w:t>
      </w:r>
      <w:r>
        <w:rPr>
          <w:rFonts w:eastAsiaTheme="minorEastAsia"/>
        </w:rPr>
        <w:t xml:space="preserve">those </w:t>
      </w:r>
      <w:r w:rsidRPr="310931E7">
        <w:rPr>
          <w:rFonts w:eastAsiaTheme="minorEastAsia"/>
        </w:rPr>
        <w:t>from the automotive industry,</w:t>
      </w:r>
      <w:r>
        <w:rPr>
          <w:rFonts w:eastAsiaTheme="minorEastAsia"/>
        </w:rPr>
        <w:t xml:space="preserve"> typically submitted that there was a </w:t>
      </w:r>
      <w:r w:rsidRPr="310931E7">
        <w:rPr>
          <w:rFonts w:eastAsiaTheme="minorEastAsia"/>
        </w:rPr>
        <w:t xml:space="preserve">lack of certainty </w:t>
      </w:r>
      <w:r>
        <w:rPr>
          <w:rFonts w:eastAsiaTheme="minorEastAsia"/>
        </w:rPr>
        <w:t xml:space="preserve">about </w:t>
      </w:r>
      <w:r w:rsidRPr="310931E7">
        <w:rPr>
          <w:rFonts w:eastAsiaTheme="minorEastAsia"/>
        </w:rPr>
        <w:t>when a consumer is entitled to a remedy</w:t>
      </w:r>
      <w:r>
        <w:rPr>
          <w:rFonts w:eastAsiaTheme="minorEastAsia"/>
        </w:rPr>
        <w:t xml:space="preserve">, and that this uncertainty was the main issue rather than any </w:t>
      </w:r>
      <w:r w:rsidRPr="310931E7">
        <w:rPr>
          <w:rFonts w:eastAsiaTheme="minorEastAsia"/>
        </w:rPr>
        <w:t xml:space="preserve">deliberate refusal to provide remedies. </w:t>
      </w:r>
      <w:r w:rsidR="000643A4">
        <w:rPr>
          <w:rFonts w:eastAsiaTheme="minorEastAsia"/>
        </w:rPr>
        <w:t>They</w:t>
      </w:r>
      <w:r w:rsidR="00EB079B">
        <w:rPr>
          <w:rFonts w:eastAsiaTheme="minorEastAsia"/>
        </w:rPr>
        <w:t xml:space="preserve"> </w:t>
      </w:r>
      <w:r w:rsidR="00EB079B" w:rsidRPr="133EE46B">
        <w:rPr>
          <w:rFonts w:eastAsiaTheme="minorEastAsia"/>
        </w:rPr>
        <w:t>submitted that greater clarity</w:t>
      </w:r>
      <w:r w:rsidR="004F1B21">
        <w:rPr>
          <w:rFonts w:eastAsiaTheme="minorEastAsia"/>
        </w:rPr>
        <w:t xml:space="preserve"> was required for </w:t>
      </w:r>
      <w:r w:rsidR="00EB079B" w:rsidRPr="133EE46B">
        <w:rPr>
          <w:rFonts w:eastAsiaTheme="minorEastAsia"/>
        </w:rPr>
        <w:t>the principles-based provisions</w:t>
      </w:r>
      <w:r w:rsidR="004F1B21">
        <w:rPr>
          <w:rFonts w:eastAsiaTheme="minorEastAsia"/>
        </w:rPr>
        <w:t xml:space="preserve"> to operate effectively</w:t>
      </w:r>
      <w:r w:rsidR="00EB079B" w:rsidRPr="133EE46B">
        <w:rPr>
          <w:rFonts w:eastAsiaTheme="minorEastAsia"/>
        </w:rPr>
        <w:t xml:space="preserve">, and </w:t>
      </w:r>
      <w:r w:rsidR="004F1B21">
        <w:rPr>
          <w:rFonts w:eastAsiaTheme="minorEastAsia"/>
        </w:rPr>
        <w:t xml:space="preserve">that </w:t>
      </w:r>
      <w:r w:rsidR="00EB079B" w:rsidRPr="133EE46B">
        <w:rPr>
          <w:rFonts w:eastAsiaTheme="minorEastAsia"/>
        </w:rPr>
        <w:t>the rights</w:t>
      </w:r>
      <w:r w:rsidR="004A6462">
        <w:rPr>
          <w:rFonts w:eastAsiaTheme="minorEastAsia"/>
        </w:rPr>
        <w:t xml:space="preserve"> </w:t>
      </w:r>
      <w:r w:rsidR="00EB079B" w:rsidRPr="133EE46B">
        <w:rPr>
          <w:rFonts w:eastAsiaTheme="minorEastAsia"/>
        </w:rPr>
        <w:t xml:space="preserve">of consumers and </w:t>
      </w:r>
      <w:r w:rsidR="009607E9">
        <w:rPr>
          <w:rFonts w:eastAsiaTheme="minorEastAsia"/>
        </w:rPr>
        <w:t>responsibilities of</w:t>
      </w:r>
      <w:r w:rsidR="00EB079B" w:rsidRPr="133EE46B">
        <w:rPr>
          <w:rFonts w:eastAsiaTheme="minorEastAsia"/>
        </w:rPr>
        <w:t xml:space="preserve"> businesses</w:t>
      </w:r>
      <w:r w:rsidR="004F1B21">
        <w:rPr>
          <w:rFonts w:eastAsiaTheme="minorEastAsia"/>
        </w:rPr>
        <w:t xml:space="preserve"> should be clarified </w:t>
      </w:r>
      <w:r w:rsidR="00EB079B" w:rsidRPr="133EE46B">
        <w:rPr>
          <w:rFonts w:eastAsiaTheme="minorEastAsia"/>
        </w:rPr>
        <w:t>before penalties</w:t>
      </w:r>
      <w:r w:rsidR="004F1B21">
        <w:rPr>
          <w:rFonts w:eastAsiaTheme="minorEastAsia"/>
        </w:rPr>
        <w:t xml:space="preserve"> </w:t>
      </w:r>
      <w:r w:rsidR="00EB079B" w:rsidRPr="133EE46B">
        <w:rPr>
          <w:rFonts w:eastAsiaTheme="minorEastAsia"/>
        </w:rPr>
        <w:t xml:space="preserve">are </w:t>
      </w:r>
      <w:r w:rsidR="00B67B74">
        <w:rPr>
          <w:rFonts w:eastAsiaTheme="minorEastAsia"/>
        </w:rPr>
        <w:t>introduced.</w:t>
      </w:r>
      <w:r w:rsidR="000776BC">
        <w:rPr>
          <w:rFonts w:eastAsiaTheme="minorEastAsia"/>
        </w:rPr>
        <w:t xml:space="preserve"> S</w:t>
      </w:r>
      <w:r w:rsidR="0084455B">
        <w:rPr>
          <w:rFonts w:eastAsiaTheme="minorEastAsia"/>
        </w:rPr>
        <w:t>takeholders</w:t>
      </w:r>
      <w:r w:rsidR="000776BC">
        <w:rPr>
          <w:rFonts w:eastAsiaTheme="minorEastAsia"/>
        </w:rPr>
        <w:t xml:space="preserve"> such as the M</w:t>
      </w:r>
      <w:r w:rsidR="000B6B8F">
        <w:rPr>
          <w:rFonts w:eastAsiaTheme="minorEastAsia"/>
        </w:rPr>
        <w:t xml:space="preserve">otor </w:t>
      </w:r>
      <w:r w:rsidR="000776BC">
        <w:rPr>
          <w:rFonts w:eastAsiaTheme="minorEastAsia"/>
        </w:rPr>
        <w:t>T</w:t>
      </w:r>
      <w:r w:rsidR="000B6B8F">
        <w:rPr>
          <w:rFonts w:eastAsiaTheme="minorEastAsia"/>
        </w:rPr>
        <w:t xml:space="preserve">rades </w:t>
      </w:r>
      <w:r w:rsidR="000776BC">
        <w:rPr>
          <w:rFonts w:eastAsiaTheme="minorEastAsia"/>
        </w:rPr>
        <w:t>A</w:t>
      </w:r>
      <w:r w:rsidR="000B6B8F">
        <w:rPr>
          <w:rFonts w:eastAsiaTheme="minorEastAsia"/>
        </w:rPr>
        <w:t xml:space="preserve">ssociation </w:t>
      </w:r>
      <w:r w:rsidR="00C8401E">
        <w:rPr>
          <w:rFonts w:eastAsiaTheme="minorEastAsia"/>
        </w:rPr>
        <w:t xml:space="preserve">of </w:t>
      </w:r>
      <w:r w:rsidR="000776BC">
        <w:rPr>
          <w:rFonts w:eastAsiaTheme="minorEastAsia"/>
        </w:rPr>
        <w:t>A</w:t>
      </w:r>
      <w:r w:rsidR="00C8401E">
        <w:rPr>
          <w:rFonts w:eastAsiaTheme="minorEastAsia"/>
        </w:rPr>
        <w:t>ustralia (MTAA)</w:t>
      </w:r>
      <w:r w:rsidR="000776BC">
        <w:rPr>
          <w:rFonts w:eastAsiaTheme="minorEastAsia"/>
        </w:rPr>
        <w:t xml:space="preserve"> and </w:t>
      </w:r>
      <w:r w:rsidR="00475894">
        <w:rPr>
          <w:rFonts w:eastAsiaTheme="minorEastAsia"/>
        </w:rPr>
        <w:t>Federal Chamber of Automotive Industries (</w:t>
      </w:r>
      <w:r w:rsidR="000776BC">
        <w:rPr>
          <w:rFonts w:eastAsiaTheme="minorEastAsia"/>
        </w:rPr>
        <w:t>FCAI</w:t>
      </w:r>
      <w:r w:rsidR="00475894">
        <w:rPr>
          <w:rFonts w:eastAsiaTheme="minorEastAsia"/>
        </w:rPr>
        <w:t>)</w:t>
      </w:r>
      <w:r w:rsidR="000776BC">
        <w:rPr>
          <w:rFonts w:eastAsiaTheme="minorEastAsia"/>
        </w:rPr>
        <w:t xml:space="preserve"> </w:t>
      </w:r>
      <w:r w:rsidR="009C7AB6">
        <w:rPr>
          <w:rFonts w:eastAsiaTheme="minorEastAsia"/>
        </w:rPr>
        <w:t xml:space="preserve">also </w:t>
      </w:r>
      <w:r w:rsidR="006255C6">
        <w:rPr>
          <w:rFonts w:eastAsiaTheme="minorEastAsia"/>
        </w:rPr>
        <w:t>considered</w:t>
      </w:r>
      <w:r w:rsidR="0084455B">
        <w:rPr>
          <w:rFonts w:eastAsiaTheme="minorEastAsia"/>
        </w:rPr>
        <w:t xml:space="preserve"> that </w:t>
      </w:r>
      <w:r w:rsidR="00482ACD">
        <w:rPr>
          <w:rFonts w:eastAsiaTheme="minorEastAsia"/>
        </w:rPr>
        <w:t>there were</w:t>
      </w:r>
      <w:r w:rsidR="0084455B">
        <w:rPr>
          <w:rFonts w:eastAsiaTheme="minorEastAsia"/>
        </w:rPr>
        <w:t xml:space="preserve"> limitations </w:t>
      </w:r>
      <w:r w:rsidR="00482ACD">
        <w:rPr>
          <w:rFonts w:eastAsiaTheme="minorEastAsia"/>
        </w:rPr>
        <w:t xml:space="preserve">in </w:t>
      </w:r>
      <w:r w:rsidR="0084455B">
        <w:rPr>
          <w:rFonts w:eastAsiaTheme="minorEastAsia"/>
        </w:rPr>
        <w:t xml:space="preserve">the generalised consumer data from the </w:t>
      </w:r>
      <w:r w:rsidR="00056BAC" w:rsidRPr="004E66AE">
        <w:rPr>
          <w:rFonts w:eastAsiaTheme="minorEastAsia"/>
          <w:i/>
          <w:iCs/>
        </w:rPr>
        <w:t xml:space="preserve">2023 </w:t>
      </w:r>
      <w:r w:rsidR="0084455B" w:rsidRPr="00CC253E">
        <w:rPr>
          <w:rFonts w:eastAsiaTheme="minorEastAsia"/>
          <w:i/>
        </w:rPr>
        <w:t>Australian Consumer Survey</w:t>
      </w:r>
      <w:r w:rsidR="0084455B">
        <w:rPr>
          <w:rFonts w:eastAsiaTheme="minorEastAsia"/>
        </w:rPr>
        <w:t xml:space="preserve"> and the ACCC</w:t>
      </w:r>
      <w:r w:rsidR="005527C4">
        <w:rPr>
          <w:rFonts w:eastAsiaTheme="minorEastAsia"/>
        </w:rPr>
        <w:t xml:space="preserve">, and </w:t>
      </w:r>
      <w:r w:rsidR="0060596D">
        <w:rPr>
          <w:rFonts w:eastAsiaTheme="minorEastAsia"/>
        </w:rPr>
        <w:t>that it</w:t>
      </w:r>
      <w:r w:rsidR="005527C4">
        <w:rPr>
          <w:rFonts w:eastAsiaTheme="minorEastAsia"/>
        </w:rPr>
        <w:t xml:space="preserve"> did not provide a </w:t>
      </w:r>
      <w:r w:rsidR="009270FF">
        <w:rPr>
          <w:rFonts w:eastAsiaTheme="minorEastAsia"/>
        </w:rPr>
        <w:t>sufficient evidence base to justify the introduction of penalties</w:t>
      </w:r>
      <w:r w:rsidR="00801A61">
        <w:rPr>
          <w:rFonts w:eastAsiaTheme="minorEastAsia"/>
        </w:rPr>
        <w:t xml:space="preserve"> </w:t>
      </w:r>
      <w:r w:rsidR="00F30FD7">
        <w:rPr>
          <w:rFonts w:eastAsiaTheme="minorEastAsia"/>
        </w:rPr>
        <w:t>applicable to the automotive industry</w:t>
      </w:r>
      <w:r w:rsidR="0084455B">
        <w:rPr>
          <w:rFonts w:eastAsiaTheme="minorEastAsia"/>
        </w:rPr>
        <w:t xml:space="preserve">. </w:t>
      </w:r>
    </w:p>
    <w:p w14:paraId="2C495363" w14:textId="0AC7A84F" w:rsidR="00CE1E9E" w:rsidRDefault="00C61C54" w:rsidP="00340C2C">
      <w:pPr>
        <w:rPr>
          <w:rFonts w:eastAsiaTheme="minorEastAsia"/>
        </w:rPr>
      </w:pPr>
      <w:r>
        <w:rPr>
          <w:rFonts w:eastAsiaTheme="minorEastAsia"/>
        </w:rPr>
        <w:t>Law Council of Australia</w:t>
      </w:r>
      <w:r w:rsidR="00340C2C" w:rsidRPr="00703511">
        <w:rPr>
          <w:rFonts w:eastAsiaTheme="minorEastAsia"/>
        </w:rPr>
        <w:t xml:space="preserve"> raised concerns that </w:t>
      </w:r>
      <w:r w:rsidR="00340C2C" w:rsidRPr="001B3ABF">
        <w:rPr>
          <w:rFonts w:eastAsiaTheme="minorEastAsia"/>
        </w:rPr>
        <w:t>the introduction of civil penalties for failure to provide a consumer guarantee remedy</w:t>
      </w:r>
      <w:r w:rsidR="00340C2C" w:rsidRPr="00703511">
        <w:rPr>
          <w:rFonts w:eastAsiaTheme="minorEastAsia"/>
        </w:rPr>
        <w:t xml:space="preserve"> will</w:t>
      </w:r>
      <w:r w:rsidR="00340C2C">
        <w:rPr>
          <w:rFonts w:eastAsiaTheme="minorEastAsia"/>
        </w:rPr>
        <w:t xml:space="preserve"> mean that </w:t>
      </w:r>
      <w:r w:rsidR="00340C2C" w:rsidRPr="310931E7">
        <w:rPr>
          <w:rFonts w:eastAsiaTheme="minorEastAsia"/>
        </w:rPr>
        <w:t xml:space="preserve">regulatory authorities </w:t>
      </w:r>
      <w:r w:rsidR="00340C2C">
        <w:rPr>
          <w:rFonts w:eastAsiaTheme="minorEastAsia"/>
        </w:rPr>
        <w:t>must</w:t>
      </w:r>
      <w:r w:rsidR="00340C2C" w:rsidRPr="310931E7">
        <w:rPr>
          <w:rFonts w:eastAsiaTheme="minorEastAsia"/>
        </w:rPr>
        <w:t xml:space="preserve"> adjudicate on private disputes between suppliers or manufacturers and consumers</w:t>
      </w:r>
      <w:r w:rsidR="00340C2C">
        <w:rPr>
          <w:rFonts w:eastAsiaTheme="minorEastAsia"/>
        </w:rPr>
        <w:t xml:space="preserve">. </w:t>
      </w:r>
      <w:r w:rsidR="002B1C13">
        <w:rPr>
          <w:rFonts w:eastAsiaTheme="minorEastAsia"/>
        </w:rPr>
        <w:t>A small number of</w:t>
      </w:r>
      <w:r w:rsidR="00FC1D99">
        <w:rPr>
          <w:rFonts w:eastAsiaTheme="minorEastAsia"/>
        </w:rPr>
        <w:t xml:space="preserve"> s</w:t>
      </w:r>
      <w:r w:rsidR="00340C2C">
        <w:rPr>
          <w:rFonts w:eastAsiaTheme="minorEastAsia"/>
        </w:rPr>
        <w:t xml:space="preserve">takeholders </w:t>
      </w:r>
      <w:r w:rsidR="00700EC6">
        <w:rPr>
          <w:rFonts w:eastAsiaTheme="minorEastAsia"/>
        </w:rPr>
        <w:t>questioned</w:t>
      </w:r>
      <w:r w:rsidR="00340C2C">
        <w:rPr>
          <w:rFonts w:eastAsiaTheme="minorEastAsia"/>
        </w:rPr>
        <w:t xml:space="preserve"> </w:t>
      </w:r>
      <w:r w:rsidR="000C177B">
        <w:rPr>
          <w:rFonts w:eastAsiaTheme="minorEastAsia"/>
        </w:rPr>
        <w:t xml:space="preserve">whether </w:t>
      </w:r>
      <w:r w:rsidR="00340C2C">
        <w:rPr>
          <w:rFonts w:eastAsiaTheme="minorEastAsia"/>
        </w:rPr>
        <w:t>regulators are best placed to resolve such disputes</w:t>
      </w:r>
      <w:r w:rsidR="00F932A9">
        <w:rPr>
          <w:rFonts w:eastAsiaTheme="minorEastAsia"/>
        </w:rPr>
        <w:t xml:space="preserve">, citing a potential lack of </w:t>
      </w:r>
      <w:r w:rsidR="00D5140E">
        <w:rPr>
          <w:rFonts w:eastAsiaTheme="minorEastAsia"/>
        </w:rPr>
        <w:t>technical</w:t>
      </w:r>
      <w:r w:rsidR="00F932A9">
        <w:rPr>
          <w:rFonts w:eastAsiaTheme="minorEastAsia"/>
        </w:rPr>
        <w:t xml:space="preserve"> knowledge </w:t>
      </w:r>
      <w:r w:rsidR="009F6CAF">
        <w:rPr>
          <w:rFonts w:eastAsiaTheme="minorEastAsia"/>
        </w:rPr>
        <w:t xml:space="preserve">for them to </w:t>
      </w:r>
      <w:r w:rsidR="00F44528">
        <w:rPr>
          <w:rFonts w:eastAsiaTheme="minorEastAsia"/>
        </w:rPr>
        <w:t xml:space="preserve">assess potential </w:t>
      </w:r>
      <w:r w:rsidR="0076023B">
        <w:rPr>
          <w:rFonts w:eastAsiaTheme="minorEastAsia"/>
        </w:rPr>
        <w:t xml:space="preserve">faults in some products to enable </w:t>
      </w:r>
      <w:r w:rsidR="00DF5BB4">
        <w:rPr>
          <w:rFonts w:eastAsiaTheme="minorEastAsia"/>
        </w:rPr>
        <w:t xml:space="preserve">the formation of </w:t>
      </w:r>
      <w:r w:rsidR="00E7796B">
        <w:rPr>
          <w:rFonts w:eastAsiaTheme="minorEastAsia"/>
        </w:rPr>
        <w:t xml:space="preserve">appropriate view </w:t>
      </w:r>
      <w:r w:rsidR="009B1CE8">
        <w:rPr>
          <w:rFonts w:eastAsiaTheme="minorEastAsia"/>
        </w:rPr>
        <w:t>on alleged contraventions</w:t>
      </w:r>
      <w:r w:rsidR="00340C2C">
        <w:rPr>
          <w:rFonts w:eastAsiaTheme="minorEastAsia"/>
        </w:rPr>
        <w:t>.</w:t>
      </w:r>
    </w:p>
    <w:p w14:paraId="06681AD1" w14:textId="72C94733" w:rsidR="00E96953" w:rsidRDefault="0025201B" w:rsidP="00E96953">
      <w:pPr>
        <w:rPr>
          <w:rFonts w:eastAsiaTheme="minorEastAsia"/>
        </w:rPr>
      </w:pPr>
      <w:r>
        <w:rPr>
          <w:rFonts w:eastAsiaTheme="minorEastAsia"/>
        </w:rPr>
        <w:t>Stakeholders presented</w:t>
      </w:r>
      <w:r w:rsidR="00E96953" w:rsidRPr="2F1FE211">
        <w:rPr>
          <w:rFonts w:eastAsiaTheme="minorEastAsia"/>
        </w:rPr>
        <w:t xml:space="preserve"> mixed views </w:t>
      </w:r>
      <w:r>
        <w:rPr>
          <w:rFonts w:eastAsiaTheme="minorEastAsia"/>
        </w:rPr>
        <w:t>about</w:t>
      </w:r>
      <w:r w:rsidR="00E96953" w:rsidRPr="2F1FE211">
        <w:rPr>
          <w:rFonts w:eastAsiaTheme="minorEastAsia"/>
        </w:rPr>
        <w:t xml:space="preserve"> the </w:t>
      </w:r>
      <w:r w:rsidR="00AF6E57">
        <w:rPr>
          <w:rFonts w:eastAsiaTheme="minorEastAsia"/>
        </w:rPr>
        <w:t>likely</w:t>
      </w:r>
      <w:r w:rsidR="00E96953" w:rsidRPr="2F1FE211">
        <w:rPr>
          <w:rFonts w:eastAsiaTheme="minorEastAsia"/>
        </w:rPr>
        <w:t xml:space="preserve"> impact</w:t>
      </w:r>
      <w:r w:rsidR="00E96953" w:rsidRPr="2F1FE211">
        <w:rPr>
          <w:rFonts w:eastAsia="Calibri Light" w:cs="Calibri Light"/>
        </w:rPr>
        <w:t xml:space="preserve"> </w:t>
      </w:r>
      <w:r w:rsidR="00E96953" w:rsidRPr="2F1FE211">
        <w:rPr>
          <w:rFonts w:eastAsiaTheme="minorEastAsia"/>
        </w:rPr>
        <w:t>on consumer behaviour</w:t>
      </w:r>
      <w:r w:rsidR="00AF6E57">
        <w:rPr>
          <w:rFonts w:eastAsiaTheme="minorEastAsia"/>
        </w:rPr>
        <w:t xml:space="preserve"> if civil penalties were introduced</w:t>
      </w:r>
      <w:r w:rsidR="00E96953" w:rsidRPr="2F1FE211">
        <w:rPr>
          <w:rFonts w:eastAsiaTheme="minorEastAsia"/>
        </w:rPr>
        <w:t xml:space="preserve">. </w:t>
      </w:r>
      <w:r w:rsidR="00AF6E57">
        <w:rPr>
          <w:rFonts w:eastAsiaTheme="minorEastAsia"/>
        </w:rPr>
        <w:t>Several</w:t>
      </w:r>
      <w:r w:rsidR="00E96953" w:rsidRPr="2F1FE211">
        <w:rPr>
          <w:rFonts w:eastAsiaTheme="minorEastAsia"/>
        </w:rPr>
        <w:t xml:space="preserve"> industry stakeholders </w:t>
      </w:r>
      <w:r w:rsidR="00AF6E57">
        <w:rPr>
          <w:rFonts w:eastAsiaTheme="minorEastAsia"/>
        </w:rPr>
        <w:t xml:space="preserve">considered </w:t>
      </w:r>
      <w:r w:rsidR="00AF6E57" w:rsidRPr="00FD6739">
        <w:rPr>
          <w:rFonts w:eastAsiaTheme="minorEastAsia"/>
        </w:rPr>
        <w:t>that</w:t>
      </w:r>
      <w:r w:rsidR="00351F66" w:rsidRPr="00FD6739">
        <w:rPr>
          <w:rFonts w:eastAsiaTheme="minorEastAsia"/>
        </w:rPr>
        <w:t xml:space="preserve"> new</w:t>
      </w:r>
      <w:r w:rsidR="00C42C89" w:rsidRPr="00FD6739">
        <w:rPr>
          <w:rFonts w:eastAsiaTheme="minorEastAsia"/>
        </w:rPr>
        <w:t xml:space="preserve"> civil</w:t>
      </w:r>
      <w:r w:rsidR="00351F66" w:rsidRPr="00FD6739">
        <w:rPr>
          <w:rFonts w:eastAsiaTheme="minorEastAsia"/>
        </w:rPr>
        <w:t xml:space="preserve"> penalties</w:t>
      </w:r>
      <w:r w:rsidR="00351F66">
        <w:rPr>
          <w:rFonts w:eastAsiaTheme="minorEastAsia"/>
        </w:rPr>
        <w:t xml:space="preserve"> would encourage consumers to seek remedies under the consumer guarantees </w:t>
      </w:r>
      <w:r w:rsidR="00673686">
        <w:rPr>
          <w:rFonts w:eastAsiaTheme="minorEastAsia"/>
        </w:rPr>
        <w:t>when they did not have a valid claim</w:t>
      </w:r>
      <w:r w:rsidR="00A85006">
        <w:rPr>
          <w:rFonts w:eastAsiaTheme="minorEastAsia"/>
        </w:rPr>
        <w:t xml:space="preserve">, and that businesses would be pressured to </w:t>
      </w:r>
      <w:r w:rsidR="006A0CA6">
        <w:rPr>
          <w:rFonts w:eastAsiaTheme="minorEastAsia"/>
        </w:rPr>
        <w:t>comply</w:t>
      </w:r>
      <w:r w:rsidR="002D47EC">
        <w:rPr>
          <w:rFonts w:eastAsiaTheme="minorEastAsia"/>
        </w:rPr>
        <w:t>, despite an unmeritorious claim,</w:t>
      </w:r>
      <w:r w:rsidR="00715634">
        <w:rPr>
          <w:rFonts w:eastAsiaTheme="minorEastAsia"/>
        </w:rPr>
        <w:t xml:space="preserve"> given the threat of enforcement action by regulators</w:t>
      </w:r>
      <w:r w:rsidR="00673686">
        <w:rPr>
          <w:rFonts w:eastAsiaTheme="minorEastAsia"/>
        </w:rPr>
        <w:t xml:space="preserve">. </w:t>
      </w:r>
      <w:r w:rsidR="00C900A6">
        <w:rPr>
          <w:rFonts w:eastAsiaTheme="minorEastAsia"/>
        </w:rPr>
        <w:t>While s</w:t>
      </w:r>
      <w:r w:rsidR="0074053C">
        <w:rPr>
          <w:rFonts w:eastAsiaTheme="minorEastAsia"/>
        </w:rPr>
        <w:t xml:space="preserve">everal </w:t>
      </w:r>
      <w:r w:rsidR="00E96953" w:rsidRPr="2F1FE211">
        <w:rPr>
          <w:rFonts w:eastAsiaTheme="minorEastAsia"/>
        </w:rPr>
        <w:t xml:space="preserve">examples </w:t>
      </w:r>
      <w:r w:rsidR="0074053C">
        <w:rPr>
          <w:rFonts w:eastAsiaTheme="minorEastAsia"/>
        </w:rPr>
        <w:t xml:space="preserve">were </w:t>
      </w:r>
      <w:r w:rsidR="00E96953" w:rsidRPr="2F1FE211">
        <w:rPr>
          <w:rFonts w:eastAsiaTheme="minorEastAsia"/>
        </w:rPr>
        <w:t>provided from members of the automotive industry</w:t>
      </w:r>
      <w:r w:rsidR="00127712">
        <w:rPr>
          <w:rFonts w:eastAsiaTheme="minorEastAsia"/>
        </w:rPr>
        <w:t xml:space="preserve"> in confidence</w:t>
      </w:r>
      <w:r w:rsidR="00C900A6">
        <w:rPr>
          <w:rFonts w:eastAsiaTheme="minorEastAsia"/>
        </w:rPr>
        <w:t xml:space="preserve">, </w:t>
      </w:r>
      <w:r w:rsidR="00D22DA1">
        <w:rPr>
          <w:rFonts w:eastAsiaTheme="minorEastAsia"/>
        </w:rPr>
        <w:t xml:space="preserve">the FCAI </w:t>
      </w:r>
      <w:r w:rsidR="003E4EA7">
        <w:rPr>
          <w:rFonts w:eastAsiaTheme="minorEastAsia"/>
        </w:rPr>
        <w:t xml:space="preserve">reported </w:t>
      </w:r>
      <w:r w:rsidR="006660AD">
        <w:rPr>
          <w:rFonts w:eastAsiaTheme="minorEastAsia"/>
        </w:rPr>
        <w:t xml:space="preserve">there are instances where </w:t>
      </w:r>
      <w:r w:rsidR="0011757A">
        <w:rPr>
          <w:rFonts w:eastAsiaTheme="minorEastAsia"/>
        </w:rPr>
        <w:t xml:space="preserve">a consumer </w:t>
      </w:r>
      <w:r w:rsidR="00AB3AFB">
        <w:rPr>
          <w:rFonts w:eastAsiaTheme="minorEastAsia"/>
        </w:rPr>
        <w:t xml:space="preserve">has sought to enforce </w:t>
      </w:r>
      <w:r w:rsidR="00E27E19">
        <w:rPr>
          <w:rFonts w:eastAsiaTheme="minorEastAsia"/>
        </w:rPr>
        <w:t>consumer guarantee</w:t>
      </w:r>
      <w:r w:rsidR="00777662">
        <w:rPr>
          <w:rFonts w:eastAsiaTheme="minorEastAsia"/>
        </w:rPr>
        <w:t xml:space="preserve"> right</w:t>
      </w:r>
      <w:r w:rsidR="00E27E19">
        <w:rPr>
          <w:rFonts w:eastAsiaTheme="minorEastAsia"/>
        </w:rPr>
        <w:t xml:space="preserve">s </w:t>
      </w:r>
      <w:r w:rsidR="001A68AB">
        <w:rPr>
          <w:rFonts w:eastAsiaTheme="minorEastAsia"/>
        </w:rPr>
        <w:t xml:space="preserve">when a vehicle has been </w:t>
      </w:r>
      <w:r w:rsidR="00A352B6">
        <w:rPr>
          <w:rFonts w:eastAsiaTheme="minorEastAsia"/>
        </w:rPr>
        <w:t xml:space="preserve">used for </w:t>
      </w:r>
      <w:r w:rsidR="006003D5">
        <w:rPr>
          <w:rFonts w:eastAsiaTheme="minorEastAsia"/>
        </w:rPr>
        <w:t>more than 10 years</w:t>
      </w:r>
      <w:r w:rsidR="001A68AB">
        <w:rPr>
          <w:rFonts w:eastAsiaTheme="minorEastAsia"/>
        </w:rPr>
        <w:t xml:space="preserve">. </w:t>
      </w:r>
      <w:r w:rsidR="001A68AB">
        <w:rPr>
          <w:rFonts w:eastAsiaTheme="minorEastAsia"/>
        </w:rPr>
        <w:lastRenderedPageBreak/>
        <w:t xml:space="preserve">The </w:t>
      </w:r>
      <w:r w:rsidR="00C14F5F">
        <w:rPr>
          <w:rFonts w:eastAsiaTheme="minorEastAsia"/>
        </w:rPr>
        <w:t xml:space="preserve">MTAA </w:t>
      </w:r>
      <w:r w:rsidR="00AE16B3">
        <w:rPr>
          <w:rFonts w:eastAsiaTheme="minorEastAsia"/>
        </w:rPr>
        <w:t xml:space="preserve">also </w:t>
      </w:r>
      <w:r w:rsidR="00AA6FBF">
        <w:rPr>
          <w:rFonts w:eastAsiaTheme="minorEastAsia"/>
        </w:rPr>
        <w:t>submitt</w:t>
      </w:r>
      <w:r w:rsidR="001A68AB">
        <w:rPr>
          <w:rFonts w:eastAsiaTheme="minorEastAsia"/>
        </w:rPr>
        <w:t xml:space="preserve">ed </w:t>
      </w:r>
      <w:r w:rsidR="00AA6FBF">
        <w:rPr>
          <w:rFonts w:eastAsiaTheme="minorEastAsia"/>
        </w:rPr>
        <w:t xml:space="preserve">that </w:t>
      </w:r>
      <w:r w:rsidR="00DC6531">
        <w:rPr>
          <w:rFonts w:eastAsiaTheme="minorEastAsia"/>
        </w:rPr>
        <w:t>dealerships</w:t>
      </w:r>
      <w:r w:rsidR="00AA6FBF">
        <w:rPr>
          <w:rFonts w:eastAsiaTheme="minorEastAsia"/>
        </w:rPr>
        <w:t xml:space="preserve"> </w:t>
      </w:r>
      <w:r w:rsidR="00D4183F">
        <w:rPr>
          <w:rFonts w:eastAsiaTheme="minorEastAsia"/>
        </w:rPr>
        <w:t xml:space="preserve">are seeing </w:t>
      </w:r>
      <w:r w:rsidR="001C6AA5">
        <w:rPr>
          <w:rFonts w:eastAsiaTheme="minorEastAsia"/>
        </w:rPr>
        <w:t xml:space="preserve">unmeritorious </w:t>
      </w:r>
      <w:r w:rsidR="00D4183F">
        <w:rPr>
          <w:rFonts w:eastAsiaTheme="minorEastAsia"/>
        </w:rPr>
        <w:t>claims being driven by</w:t>
      </w:r>
      <w:r w:rsidR="00AA6FBF">
        <w:rPr>
          <w:rFonts w:eastAsiaTheme="minorEastAsia"/>
        </w:rPr>
        <w:t xml:space="preserve"> </w:t>
      </w:r>
      <w:r w:rsidR="00B728E9">
        <w:rPr>
          <w:rFonts w:eastAsiaTheme="minorEastAsia"/>
        </w:rPr>
        <w:t xml:space="preserve">buyer’s remorse </w:t>
      </w:r>
      <w:r w:rsidR="0010065E">
        <w:rPr>
          <w:rFonts w:eastAsiaTheme="minorEastAsia"/>
        </w:rPr>
        <w:t>or financial hardship</w:t>
      </w:r>
      <w:r w:rsidR="007E7589">
        <w:rPr>
          <w:rFonts w:eastAsiaTheme="minorEastAsia"/>
        </w:rPr>
        <w:t>.</w:t>
      </w:r>
      <w:r w:rsidR="009725E2">
        <w:rPr>
          <w:rFonts w:eastAsiaTheme="minorEastAsia"/>
        </w:rPr>
        <w:t xml:space="preserve"> </w:t>
      </w:r>
      <w:r w:rsidR="00481FDF">
        <w:rPr>
          <w:rFonts w:eastAsiaTheme="minorEastAsia"/>
        </w:rPr>
        <w:t xml:space="preserve">Other examples provided by automotive industry stakeholders include consumers </w:t>
      </w:r>
      <w:r w:rsidR="00233AFE" w:rsidRPr="00233AFE">
        <w:rPr>
          <w:rFonts w:eastAsiaTheme="minorEastAsia"/>
        </w:rPr>
        <w:t xml:space="preserve">making unjustified claims for refunds which arose from their failure to perform proper maintenance and the way consumers drove their vehicle (e.g. racing the vehicle when that type of use is expressly prohibited and not covered by the manufacturer). In some cases, dealers provided refunds (either in full or less any amount consumers owed the financier, or at market rates) while in other cases, the matter was heard by a tribunal. The frequency of these claims being made is not clear from the submissions.  </w:t>
      </w:r>
    </w:p>
    <w:p w14:paraId="62D98603" w14:textId="2EBD6BD6" w:rsidR="00E96953" w:rsidRDefault="00E96953" w:rsidP="00E96953">
      <w:pPr>
        <w:rPr>
          <w:rFonts w:eastAsiaTheme="minorEastAsia"/>
        </w:rPr>
      </w:pPr>
      <w:r w:rsidRPr="20871E25">
        <w:rPr>
          <w:rFonts w:eastAsiaTheme="minorEastAsia"/>
        </w:rPr>
        <w:t>In contrast, consumer advocates, government bodies and legal stakeholders</w:t>
      </w:r>
      <w:r w:rsidR="008D168F">
        <w:rPr>
          <w:rFonts w:eastAsiaTheme="minorEastAsia"/>
        </w:rPr>
        <w:t xml:space="preserve"> submitted that </w:t>
      </w:r>
      <w:proofErr w:type="gramStart"/>
      <w:r w:rsidR="008D168F">
        <w:rPr>
          <w:rFonts w:eastAsiaTheme="minorEastAsia"/>
        </w:rPr>
        <w:t xml:space="preserve">a </w:t>
      </w:r>
      <w:r w:rsidRPr="20871E25">
        <w:rPr>
          <w:rFonts w:eastAsiaTheme="minorEastAsia"/>
        </w:rPr>
        <w:t>majority of</w:t>
      </w:r>
      <w:proofErr w:type="gramEnd"/>
      <w:r w:rsidRPr="20871E25">
        <w:rPr>
          <w:rFonts w:eastAsiaTheme="minorEastAsia"/>
        </w:rPr>
        <w:t xml:space="preserve"> consumers and suppliers only </w:t>
      </w:r>
      <w:r w:rsidR="00AB1024">
        <w:rPr>
          <w:rFonts w:eastAsiaTheme="minorEastAsia"/>
        </w:rPr>
        <w:t>wan</w:t>
      </w:r>
      <w:r w:rsidR="00F42BCC">
        <w:rPr>
          <w:rFonts w:eastAsiaTheme="minorEastAsia"/>
        </w:rPr>
        <w:t xml:space="preserve">t </w:t>
      </w:r>
      <w:r w:rsidRPr="20871E25">
        <w:rPr>
          <w:rFonts w:eastAsiaTheme="minorEastAsia"/>
        </w:rPr>
        <w:t>what they have paid for, and</w:t>
      </w:r>
      <w:r w:rsidR="003B5FBB">
        <w:rPr>
          <w:rFonts w:eastAsiaTheme="minorEastAsia"/>
        </w:rPr>
        <w:t xml:space="preserve"> that the time and costs involved </w:t>
      </w:r>
      <w:r w:rsidR="00DF23AC">
        <w:rPr>
          <w:rFonts w:eastAsiaTheme="minorEastAsia"/>
        </w:rPr>
        <w:t>discourage</w:t>
      </w:r>
      <w:r w:rsidR="00D04EE8">
        <w:rPr>
          <w:rFonts w:eastAsiaTheme="minorEastAsia"/>
        </w:rPr>
        <w:t xml:space="preserve"> consumers from </w:t>
      </w:r>
      <w:r w:rsidR="00D526CC">
        <w:rPr>
          <w:rFonts w:eastAsiaTheme="minorEastAsia"/>
        </w:rPr>
        <w:t xml:space="preserve">seeking a remedy </w:t>
      </w:r>
      <w:r w:rsidRPr="20871E25">
        <w:rPr>
          <w:rFonts w:eastAsiaTheme="minorEastAsia"/>
        </w:rPr>
        <w:t>unless they have a genuine entitlement</w:t>
      </w:r>
      <w:r w:rsidR="00D526CC">
        <w:rPr>
          <w:rFonts w:eastAsiaTheme="minorEastAsia"/>
        </w:rPr>
        <w:t xml:space="preserve"> to do so</w:t>
      </w:r>
      <w:r w:rsidRPr="20871E25">
        <w:rPr>
          <w:rFonts w:eastAsiaTheme="minorEastAsia"/>
        </w:rPr>
        <w:t xml:space="preserve">. They made the </w:t>
      </w:r>
      <w:r w:rsidRPr="00767AE0">
        <w:rPr>
          <w:rFonts w:eastAsiaTheme="minorEastAsia"/>
        </w:rPr>
        <w:t xml:space="preserve">further point </w:t>
      </w:r>
      <w:r w:rsidR="00007ABF" w:rsidRPr="00767AE0">
        <w:rPr>
          <w:rFonts w:eastAsiaTheme="minorEastAsia"/>
        </w:rPr>
        <w:t>that</w:t>
      </w:r>
      <w:r w:rsidRPr="001B3ABF">
        <w:rPr>
          <w:rFonts w:eastAsiaTheme="minorEastAsia"/>
        </w:rPr>
        <w:t xml:space="preserve"> regulators </w:t>
      </w:r>
      <w:r w:rsidR="00007ABF" w:rsidRPr="001B3ABF">
        <w:rPr>
          <w:rFonts w:eastAsiaTheme="minorEastAsia"/>
        </w:rPr>
        <w:t>will only pursue</w:t>
      </w:r>
      <w:r w:rsidRPr="001B3ABF">
        <w:rPr>
          <w:rFonts w:eastAsiaTheme="minorEastAsia"/>
        </w:rPr>
        <w:t xml:space="preserve"> enforcement action when justified</w:t>
      </w:r>
      <w:r w:rsidRPr="00767AE0">
        <w:rPr>
          <w:rFonts w:eastAsiaTheme="minorEastAsia"/>
        </w:rPr>
        <w:t xml:space="preserve">, and </w:t>
      </w:r>
      <w:r w:rsidR="00767AE0" w:rsidRPr="00767AE0">
        <w:rPr>
          <w:rFonts w:eastAsiaTheme="minorEastAsia"/>
        </w:rPr>
        <w:t xml:space="preserve">that </w:t>
      </w:r>
      <w:r w:rsidRPr="00767AE0">
        <w:rPr>
          <w:rFonts w:eastAsiaTheme="minorEastAsia"/>
        </w:rPr>
        <w:t xml:space="preserve">businesses </w:t>
      </w:r>
      <w:r w:rsidR="00767AE0" w:rsidRPr="00767AE0">
        <w:rPr>
          <w:rFonts w:eastAsiaTheme="minorEastAsia"/>
        </w:rPr>
        <w:t>will retain</w:t>
      </w:r>
      <w:r w:rsidRPr="00767AE0">
        <w:rPr>
          <w:rFonts w:eastAsiaTheme="minorEastAsia"/>
        </w:rPr>
        <w:t xml:space="preserve"> the right to refuse illegitimate claims. </w:t>
      </w:r>
      <w:r w:rsidR="002175AE">
        <w:rPr>
          <w:rFonts w:eastAsiaTheme="minorEastAsia"/>
        </w:rPr>
        <w:t xml:space="preserve">The Telecommunications Industry Ombudsman </w:t>
      </w:r>
      <w:r w:rsidR="0091572D">
        <w:rPr>
          <w:rFonts w:eastAsiaTheme="minorEastAsia"/>
        </w:rPr>
        <w:t xml:space="preserve">posited </w:t>
      </w:r>
      <w:r w:rsidR="00AE57D1">
        <w:rPr>
          <w:rFonts w:eastAsiaTheme="minorEastAsia"/>
        </w:rPr>
        <w:t xml:space="preserve">that </w:t>
      </w:r>
      <w:r w:rsidR="00A53D80">
        <w:rPr>
          <w:rFonts w:eastAsiaTheme="minorEastAsia"/>
        </w:rPr>
        <w:t xml:space="preserve">as </w:t>
      </w:r>
      <w:r w:rsidR="002446B4">
        <w:rPr>
          <w:rFonts w:eastAsiaTheme="minorEastAsia"/>
        </w:rPr>
        <w:t>the pursuit of penalties would only be available to regulators</w:t>
      </w:r>
      <w:r w:rsidR="003C7D34">
        <w:rPr>
          <w:rFonts w:eastAsiaTheme="minorEastAsia"/>
        </w:rPr>
        <w:t>, it would not be open to consumers to abuse the penalties provisions</w:t>
      </w:r>
      <w:r w:rsidR="003D1EC0">
        <w:rPr>
          <w:rFonts w:eastAsiaTheme="minorEastAsia"/>
        </w:rPr>
        <w:t xml:space="preserve"> to make unreasonable claims. </w:t>
      </w:r>
      <w:r w:rsidRPr="00767AE0">
        <w:rPr>
          <w:rFonts w:eastAsiaTheme="minorEastAsia"/>
        </w:rPr>
        <w:t>The ACCC submitted that there is little objective data or evidence to substantiate</w:t>
      </w:r>
      <w:r w:rsidRPr="20871E25">
        <w:rPr>
          <w:rFonts w:eastAsiaTheme="minorEastAsia"/>
        </w:rPr>
        <w:t xml:space="preserve"> the view that consumers or suppliers are making unmeritorious </w:t>
      </w:r>
      <w:r w:rsidR="009F15FC">
        <w:rPr>
          <w:rFonts w:eastAsiaTheme="minorEastAsia"/>
        </w:rPr>
        <w:t>consumer guarantee</w:t>
      </w:r>
      <w:r w:rsidR="009F15FC" w:rsidRPr="20871E25">
        <w:rPr>
          <w:rFonts w:eastAsiaTheme="minorEastAsia"/>
        </w:rPr>
        <w:t xml:space="preserve"> </w:t>
      </w:r>
      <w:r w:rsidRPr="20871E25">
        <w:rPr>
          <w:rFonts w:eastAsiaTheme="minorEastAsia"/>
        </w:rPr>
        <w:t xml:space="preserve">claims. </w:t>
      </w:r>
    </w:p>
    <w:p w14:paraId="5E2D5862" w14:textId="7172A22B" w:rsidR="002D565C" w:rsidRPr="001B3ABF" w:rsidRDefault="002D565C" w:rsidP="00340C2C">
      <w:pPr>
        <w:rPr>
          <w:rFonts w:eastAsiaTheme="minorEastAsia"/>
          <w:i/>
        </w:rPr>
      </w:pPr>
      <w:r w:rsidRPr="001B3ABF">
        <w:rPr>
          <w:rFonts w:eastAsiaTheme="minorEastAsia"/>
          <w:i/>
        </w:rPr>
        <w:t>Amount of p</w:t>
      </w:r>
      <w:r>
        <w:rPr>
          <w:rFonts w:eastAsiaTheme="minorEastAsia"/>
          <w:i/>
          <w:iCs/>
        </w:rPr>
        <w:t>e</w:t>
      </w:r>
      <w:r w:rsidRPr="001B3ABF">
        <w:rPr>
          <w:rFonts w:eastAsiaTheme="minorEastAsia"/>
          <w:i/>
        </w:rPr>
        <w:t>nalty</w:t>
      </w:r>
    </w:p>
    <w:p w14:paraId="652A2D36" w14:textId="26A6D14B" w:rsidR="00340C2C" w:rsidRDefault="00773EC4" w:rsidP="00340C2C">
      <w:pPr>
        <w:rPr>
          <w:rFonts w:eastAsiaTheme="minorEastAsia"/>
        </w:rPr>
      </w:pPr>
      <w:r>
        <w:rPr>
          <w:rFonts w:eastAsiaTheme="minorEastAsia"/>
        </w:rPr>
        <w:t>When it came to the amount of any penalty,</w:t>
      </w:r>
      <w:r w:rsidR="00340C2C">
        <w:rPr>
          <w:rFonts w:eastAsiaTheme="minorEastAsia"/>
        </w:rPr>
        <w:t xml:space="preserve"> ACL regulators and academics recommended that maximum civil pecuniary penalty amounts </w:t>
      </w:r>
      <w:r w:rsidR="006803D4">
        <w:rPr>
          <w:rFonts w:eastAsiaTheme="minorEastAsia"/>
        </w:rPr>
        <w:t>be</w:t>
      </w:r>
      <w:r w:rsidR="00340C2C">
        <w:rPr>
          <w:rFonts w:eastAsiaTheme="minorEastAsia"/>
        </w:rPr>
        <w:t xml:space="preserve"> aligned with other </w:t>
      </w:r>
      <w:r w:rsidR="00E33CE5">
        <w:rPr>
          <w:rFonts w:eastAsiaTheme="minorEastAsia"/>
        </w:rPr>
        <w:t xml:space="preserve">key </w:t>
      </w:r>
      <w:r w:rsidR="00340C2C">
        <w:rPr>
          <w:rFonts w:eastAsiaTheme="minorEastAsia"/>
        </w:rPr>
        <w:t>ACL contraventions</w:t>
      </w:r>
      <w:r w:rsidR="00B37099">
        <w:rPr>
          <w:rFonts w:eastAsiaTheme="minorEastAsia"/>
        </w:rPr>
        <w:t>. C</w:t>
      </w:r>
      <w:r w:rsidR="00340C2C">
        <w:rPr>
          <w:rFonts w:eastAsiaTheme="minorEastAsia"/>
        </w:rPr>
        <w:t xml:space="preserve">onsumer advocacy groups </w:t>
      </w:r>
      <w:r w:rsidR="00B37099">
        <w:rPr>
          <w:rFonts w:eastAsiaTheme="minorEastAsia"/>
        </w:rPr>
        <w:t xml:space="preserve">called for </w:t>
      </w:r>
      <w:r w:rsidR="00340C2C">
        <w:rPr>
          <w:rFonts w:eastAsiaTheme="minorEastAsia"/>
        </w:rPr>
        <w:t>significant maximum penalt</w:t>
      </w:r>
      <w:r w:rsidR="00A80617">
        <w:rPr>
          <w:rFonts w:eastAsiaTheme="minorEastAsia"/>
        </w:rPr>
        <w:t>ies</w:t>
      </w:r>
      <w:r w:rsidR="007476A9">
        <w:rPr>
          <w:rFonts w:eastAsiaTheme="minorEastAsia"/>
        </w:rPr>
        <w:t xml:space="preserve"> to provide a strong deterrent effect</w:t>
      </w:r>
      <w:r w:rsidR="00340C2C">
        <w:rPr>
          <w:rFonts w:eastAsiaTheme="minorEastAsia"/>
        </w:rPr>
        <w:t xml:space="preserve">, noting that litigation </w:t>
      </w:r>
      <w:r w:rsidR="007476A9">
        <w:rPr>
          <w:rFonts w:eastAsiaTheme="minorEastAsia"/>
        </w:rPr>
        <w:t>would</w:t>
      </w:r>
      <w:r w:rsidR="00340C2C">
        <w:rPr>
          <w:rFonts w:eastAsiaTheme="minorEastAsia"/>
        </w:rPr>
        <w:t xml:space="preserve"> only be used in serious cases. </w:t>
      </w:r>
    </w:p>
    <w:p w14:paraId="60E6D4B1" w14:textId="5EEB0D82" w:rsidR="000A52C9" w:rsidRDefault="00180616" w:rsidP="0084455B">
      <w:pPr>
        <w:rPr>
          <w:rFonts w:eastAsiaTheme="minorEastAsia"/>
        </w:rPr>
      </w:pPr>
      <w:r>
        <w:rPr>
          <w:rFonts w:eastAsiaTheme="minorEastAsia"/>
        </w:rPr>
        <w:t>These</w:t>
      </w:r>
      <w:r w:rsidR="0084455B">
        <w:rPr>
          <w:rFonts w:eastAsiaTheme="minorEastAsia"/>
        </w:rPr>
        <w:t xml:space="preserve"> stakeholders </w:t>
      </w:r>
      <w:r>
        <w:rPr>
          <w:rFonts w:eastAsiaTheme="minorEastAsia"/>
        </w:rPr>
        <w:t>shared the view</w:t>
      </w:r>
      <w:r w:rsidR="0084455B">
        <w:rPr>
          <w:rFonts w:eastAsiaTheme="minorEastAsia"/>
        </w:rPr>
        <w:t xml:space="preserve"> that it is unnecessary to set </w:t>
      </w:r>
      <w:r w:rsidR="00182DA7">
        <w:rPr>
          <w:rFonts w:eastAsiaTheme="minorEastAsia"/>
        </w:rPr>
        <w:t xml:space="preserve">different penalty amounts </w:t>
      </w:r>
      <w:r w:rsidR="00D823BB">
        <w:rPr>
          <w:rFonts w:eastAsiaTheme="minorEastAsia"/>
        </w:rPr>
        <w:t xml:space="preserve">based on the monetary value of the </w:t>
      </w:r>
      <w:r w:rsidR="0084455B">
        <w:rPr>
          <w:rFonts w:eastAsiaTheme="minorEastAsia"/>
        </w:rPr>
        <w:t>goods and services</w:t>
      </w:r>
      <w:r w:rsidR="00182DA7">
        <w:rPr>
          <w:rFonts w:eastAsiaTheme="minorEastAsia"/>
        </w:rPr>
        <w:t xml:space="preserve">. </w:t>
      </w:r>
      <w:r w:rsidR="008A651B">
        <w:rPr>
          <w:rFonts w:eastAsiaTheme="minorEastAsia"/>
        </w:rPr>
        <w:t>They</w:t>
      </w:r>
      <w:r w:rsidR="00182DA7">
        <w:rPr>
          <w:rFonts w:eastAsiaTheme="minorEastAsia"/>
        </w:rPr>
        <w:t xml:space="preserve"> noted </w:t>
      </w:r>
      <w:r w:rsidR="0084455B">
        <w:rPr>
          <w:rFonts w:eastAsiaTheme="minorEastAsia"/>
        </w:rPr>
        <w:t>the potential confusion it would cause for consumers, suppliers and manufacturer</w:t>
      </w:r>
      <w:r w:rsidR="0014313B">
        <w:rPr>
          <w:rFonts w:eastAsiaTheme="minorEastAsia"/>
        </w:rPr>
        <w:t xml:space="preserve">s and </w:t>
      </w:r>
      <w:r w:rsidR="0084455B">
        <w:rPr>
          <w:rFonts w:eastAsiaTheme="minorEastAsia"/>
        </w:rPr>
        <w:t>submitted that the level of harm and deterrence required will not turn on the value of the related goods or services</w:t>
      </w:r>
      <w:r w:rsidR="004835F2">
        <w:rPr>
          <w:rFonts w:eastAsiaTheme="minorEastAsia"/>
        </w:rPr>
        <w:t>.</w:t>
      </w:r>
      <w:r w:rsidR="007B5D76" w:rsidRPr="007B5D76">
        <w:rPr>
          <w:rFonts w:eastAsiaTheme="minorEastAsia"/>
        </w:rPr>
        <w:t xml:space="preserve"> </w:t>
      </w:r>
    </w:p>
    <w:p w14:paraId="5638C0B9" w14:textId="38EE091A" w:rsidR="00902FB4" w:rsidRDefault="00902FB4" w:rsidP="0084455B">
      <w:pPr>
        <w:rPr>
          <w:rFonts w:eastAsiaTheme="minorEastAsia"/>
        </w:rPr>
      </w:pPr>
      <w:r>
        <w:rPr>
          <w:rFonts w:eastAsiaTheme="minorEastAsia"/>
        </w:rPr>
        <w:t xml:space="preserve">ACL regulators considered that penalties should not be limited to high-value products, nor should there be different maximum penalty amounts for goods and services based on a monetary threshold. They posited that consumer guarantee failures for low-value goods can still cause significant detriment to consumers. </w:t>
      </w:r>
      <w:r w:rsidR="00F905D7">
        <w:rPr>
          <w:rFonts w:eastAsiaTheme="minorEastAsia"/>
        </w:rPr>
        <w:t>The ACC</w:t>
      </w:r>
      <w:r w:rsidR="00CA544A">
        <w:rPr>
          <w:rFonts w:eastAsiaTheme="minorEastAsia"/>
        </w:rPr>
        <w:t>C noted that courts are well-versed at determining the appropriate</w:t>
      </w:r>
      <w:r w:rsidR="005425A6">
        <w:rPr>
          <w:rFonts w:eastAsiaTheme="minorEastAsia"/>
        </w:rPr>
        <w:t xml:space="preserve"> penalty to set in any </w:t>
      </w:r>
      <w:proofErr w:type="gramStart"/>
      <w:r w:rsidR="005425A6">
        <w:rPr>
          <w:rFonts w:eastAsiaTheme="minorEastAsia"/>
        </w:rPr>
        <w:t>particular case</w:t>
      </w:r>
      <w:proofErr w:type="gramEnd"/>
      <w:r w:rsidR="005425A6">
        <w:rPr>
          <w:rFonts w:eastAsiaTheme="minorEastAsia"/>
        </w:rPr>
        <w:t xml:space="preserve"> following consideration of well-established factors. </w:t>
      </w:r>
      <w:r>
        <w:rPr>
          <w:rFonts w:eastAsiaTheme="minorEastAsia"/>
        </w:rPr>
        <w:t xml:space="preserve">    </w:t>
      </w:r>
    </w:p>
    <w:p w14:paraId="60FB23FF" w14:textId="7A721C13" w:rsidR="00571179" w:rsidRDefault="007B5D76" w:rsidP="0084455B">
      <w:pPr>
        <w:rPr>
          <w:rFonts w:eastAsiaTheme="minorEastAsia"/>
        </w:rPr>
      </w:pPr>
      <w:r>
        <w:rPr>
          <w:rFonts w:eastAsiaTheme="minorEastAsia"/>
        </w:rPr>
        <w:t xml:space="preserve">Some industry groups </w:t>
      </w:r>
      <w:r w:rsidR="00121EF7">
        <w:rPr>
          <w:rFonts w:eastAsiaTheme="minorEastAsia"/>
        </w:rPr>
        <w:t xml:space="preserve">provided an alternative viewpoint and considered </w:t>
      </w:r>
      <w:r>
        <w:rPr>
          <w:rFonts w:eastAsiaTheme="minorEastAsia"/>
        </w:rPr>
        <w:t xml:space="preserve">that penalties must be proportionate to </w:t>
      </w:r>
      <w:r w:rsidDel="00CE190C">
        <w:rPr>
          <w:rFonts w:eastAsiaTheme="minorEastAsia"/>
        </w:rPr>
        <w:t xml:space="preserve">the </w:t>
      </w:r>
      <w:r>
        <w:rPr>
          <w:rFonts w:eastAsiaTheme="minorEastAsia"/>
        </w:rPr>
        <w:t xml:space="preserve">value of the goods </w:t>
      </w:r>
      <w:r w:rsidR="0025423A">
        <w:rPr>
          <w:rFonts w:eastAsiaTheme="minorEastAsia"/>
        </w:rPr>
        <w:t xml:space="preserve">or services </w:t>
      </w:r>
      <w:r>
        <w:rPr>
          <w:rFonts w:eastAsiaTheme="minorEastAsia"/>
        </w:rPr>
        <w:t>involved.</w:t>
      </w:r>
      <w:r w:rsidR="0084455B" w:rsidDel="004835F2">
        <w:rPr>
          <w:rFonts w:eastAsiaTheme="minorEastAsia"/>
        </w:rPr>
        <w:t xml:space="preserve"> </w:t>
      </w:r>
      <w:r w:rsidR="0084455B">
        <w:rPr>
          <w:rFonts w:eastAsiaTheme="minorEastAsia"/>
        </w:rPr>
        <w:t xml:space="preserve">The Australian Retailers Association stated that where penalties are warranted, they should only apply to cases involving high-value goods </w:t>
      </w:r>
      <w:r w:rsidR="00F94925">
        <w:rPr>
          <w:rFonts w:eastAsiaTheme="minorEastAsia"/>
        </w:rPr>
        <w:t xml:space="preserve">or services </w:t>
      </w:r>
      <w:r w:rsidR="0084455B">
        <w:rPr>
          <w:rFonts w:eastAsiaTheme="minorEastAsia"/>
        </w:rPr>
        <w:t>with clear evidence of consumer detriment to minimise enforcement actions for lower</w:t>
      </w:r>
      <w:r w:rsidR="009A7F9A">
        <w:rPr>
          <w:rFonts w:eastAsiaTheme="minorEastAsia"/>
        </w:rPr>
        <w:noBreakHyphen/>
      </w:r>
      <w:r w:rsidR="0084455B">
        <w:rPr>
          <w:rFonts w:eastAsiaTheme="minorEastAsia"/>
        </w:rPr>
        <w:t>value items. C</w:t>
      </w:r>
      <w:r w:rsidR="00D23F78">
        <w:rPr>
          <w:rFonts w:eastAsiaTheme="minorEastAsia"/>
        </w:rPr>
        <w:t>ESA</w:t>
      </w:r>
      <w:r w:rsidR="0084455B">
        <w:rPr>
          <w:rFonts w:eastAsiaTheme="minorEastAsia"/>
        </w:rPr>
        <w:t xml:space="preserve"> </w:t>
      </w:r>
      <w:r w:rsidR="006276B7">
        <w:rPr>
          <w:rFonts w:eastAsiaTheme="minorEastAsia"/>
        </w:rPr>
        <w:t>considered</w:t>
      </w:r>
      <w:r w:rsidR="0084455B">
        <w:rPr>
          <w:rFonts w:eastAsiaTheme="minorEastAsia"/>
        </w:rPr>
        <w:t xml:space="preserve"> that higher penalties for high-value goods and services would serve as a stronger deterrent, and that setting </w:t>
      </w:r>
      <w:r w:rsidR="006276B7">
        <w:rPr>
          <w:rFonts w:eastAsiaTheme="minorEastAsia"/>
        </w:rPr>
        <w:t xml:space="preserve">different </w:t>
      </w:r>
      <w:r w:rsidR="0084455B">
        <w:rPr>
          <w:rFonts w:eastAsiaTheme="minorEastAsia"/>
        </w:rPr>
        <w:t xml:space="preserve">maximum penalties based on a monetary threshold would allow for a more tailored enforcement mechanism. </w:t>
      </w:r>
    </w:p>
    <w:p w14:paraId="2DEC84E2" w14:textId="77777777" w:rsidR="000941B5" w:rsidRDefault="00E452FE" w:rsidP="000941B5">
      <w:pPr>
        <w:rPr>
          <w:rFonts w:eastAsiaTheme="minorEastAsia"/>
        </w:rPr>
      </w:pPr>
      <w:r>
        <w:rPr>
          <w:rFonts w:eastAsiaTheme="minorEastAsia"/>
        </w:rPr>
        <w:t xml:space="preserve">For reference, </w:t>
      </w:r>
      <w:r w:rsidR="008E540F">
        <w:rPr>
          <w:rFonts w:eastAsiaTheme="minorEastAsia"/>
        </w:rPr>
        <w:t xml:space="preserve">the maximum </w:t>
      </w:r>
      <w:r w:rsidRPr="02DA5762">
        <w:rPr>
          <w:rFonts w:eastAsiaTheme="minorEastAsia"/>
        </w:rPr>
        <w:t xml:space="preserve">civil pecuniary penalty set for other </w:t>
      </w:r>
      <w:r>
        <w:rPr>
          <w:rFonts w:eastAsiaTheme="minorEastAsia"/>
        </w:rPr>
        <w:t>key general protections</w:t>
      </w:r>
      <w:r w:rsidRPr="02DA5762">
        <w:rPr>
          <w:rFonts w:eastAsiaTheme="minorEastAsia"/>
        </w:rPr>
        <w:t xml:space="preserve"> in the ACL such as false or misleading representations and unconscionable conduct</w:t>
      </w:r>
      <w:r w:rsidR="00917AA7">
        <w:rPr>
          <w:rFonts w:eastAsiaTheme="minorEastAsia"/>
        </w:rPr>
        <w:t xml:space="preserve"> is set out in </w:t>
      </w:r>
      <w:r>
        <w:rPr>
          <w:rFonts w:eastAsiaTheme="minorEastAsia"/>
        </w:rPr>
        <w:t xml:space="preserve">section </w:t>
      </w:r>
      <w:r w:rsidRPr="02DA5762">
        <w:rPr>
          <w:rFonts w:eastAsiaTheme="minorEastAsia"/>
        </w:rPr>
        <w:t>224 of the ACL</w:t>
      </w:r>
      <w:r w:rsidR="00917AA7">
        <w:rPr>
          <w:rFonts w:eastAsiaTheme="minorEastAsia"/>
        </w:rPr>
        <w:t xml:space="preserve">. </w:t>
      </w:r>
      <w:r w:rsidR="000941B5">
        <w:rPr>
          <w:rFonts w:eastAsiaTheme="minorEastAsia"/>
        </w:rPr>
        <w:t>F</w:t>
      </w:r>
      <w:r w:rsidR="000941B5" w:rsidRPr="02DA5762">
        <w:rPr>
          <w:rFonts w:eastAsiaTheme="minorEastAsia"/>
        </w:rPr>
        <w:t>or</w:t>
      </w:r>
      <w:r w:rsidRPr="02DA5762">
        <w:rPr>
          <w:rFonts w:eastAsiaTheme="minorEastAsia"/>
        </w:rPr>
        <w:t xml:space="preserve"> a corporation, the maximum pecuniary penalty would be the greater of $50 million, or if the court can determine the value of the benefits reasonably attributable to the contravention, 3</w:t>
      </w:r>
      <w:r w:rsidR="00B42AB4">
        <w:rPr>
          <w:rFonts w:eastAsiaTheme="minorEastAsia"/>
        </w:rPr>
        <w:t> </w:t>
      </w:r>
      <w:r w:rsidRPr="02DA5762">
        <w:rPr>
          <w:rFonts w:eastAsiaTheme="minorEastAsia"/>
        </w:rPr>
        <w:t xml:space="preserve">times that value. If the court cannot determine the value of the benefits, it is 30 per cent of the company’s adjusted turnover during the breach period for the relevant contravention. For an individual, the maximum pecuniary penalty is $2.5 million. </w:t>
      </w:r>
    </w:p>
    <w:p w14:paraId="467B60FF" w14:textId="2E2724FB" w:rsidR="0084455B" w:rsidRPr="00B76C5A" w:rsidRDefault="0084455B" w:rsidP="0084455B">
      <w:pPr>
        <w:rPr>
          <w:rFonts w:eastAsiaTheme="minorEastAsia"/>
          <w:i/>
          <w:iCs/>
        </w:rPr>
      </w:pPr>
      <w:r w:rsidRPr="00B76C5A">
        <w:rPr>
          <w:rFonts w:eastAsiaTheme="minorEastAsia"/>
          <w:i/>
          <w:iCs/>
        </w:rPr>
        <w:t>Infringement notices</w:t>
      </w:r>
      <w:r w:rsidR="002B06AC">
        <w:rPr>
          <w:rFonts w:eastAsiaTheme="minorEastAsia"/>
          <w:i/>
          <w:iCs/>
        </w:rPr>
        <w:t xml:space="preserve"> and other enforcement </w:t>
      </w:r>
      <w:r w:rsidR="00E215EA">
        <w:rPr>
          <w:rFonts w:eastAsiaTheme="minorEastAsia"/>
          <w:i/>
          <w:iCs/>
        </w:rPr>
        <w:t>options</w:t>
      </w:r>
    </w:p>
    <w:p w14:paraId="20FE771C" w14:textId="19003F5C" w:rsidR="00FB6F33" w:rsidRDefault="007B36AC" w:rsidP="0084455B">
      <w:pPr>
        <w:rPr>
          <w:rFonts w:eastAsiaTheme="minorEastAsia"/>
        </w:rPr>
      </w:pPr>
      <w:r w:rsidRPr="00BE4063">
        <w:rPr>
          <w:rStyle w:val="CommentReference"/>
          <w:rFonts w:cs="Calibri Light"/>
          <w:sz w:val="22"/>
          <w:szCs w:val="22"/>
        </w:rPr>
        <w:lastRenderedPageBreak/>
        <w:t>T</w:t>
      </w:r>
      <w:r w:rsidR="00B8432C">
        <w:rPr>
          <w:rFonts w:eastAsiaTheme="minorEastAsia"/>
        </w:rPr>
        <w:t>he ACCC</w:t>
      </w:r>
      <w:r w:rsidR="008E3E53">
        <w:rPr>
          <w:rFonts w:eastAsiaTheme="minorEastAsia"/>
        </w:rPr>
        <w:t xml:space="preserve"> and </w:t>
      </w:r>
      <w:r>
        <w:rPr>
          <w:rFonts w:eastAsiaTheme="minorEastAsia"/>
        </w:rPr>
        <w:t>consumer advocacy groups</w:t>
      </w:r>
      <w:r w:rsidR="00FB6F33">
        <w:rPr>
          <w:rFonts w:eastAsiaTheme="minorEastAsia"/>
        </w:rPr>
        <w:t xml:space="preserve"> considered</w:t>
      </w:r>
      <w:r w:rsidR="00FB6F33" w:rsidDel="00F86FEF">
        <w:rPr>
          <w:rFonts w:eastAsiaTheme="minorEastAsia"/>
        </w:rPr>
        <w:t xml:space="preserve"> </w:t>
      </w:r>
      <w:r w:rsidR="00FB6F33">
        <w:rPr>
          <w:rFonts w:eastAsiaTheme="minorEastAsia"/>
        </w:rPr>
        <w:t xml:space="preserve">that regulators should have the full </w:t>
      </w:r>
      <w:r w:rsidR="00FC4E62">
        <w:rPr>
          <w:rFonts w:eastAsiaTheme="minorEastAsia"/>
        </w:rPr>
        <w:t>range</w:t>
      </w:r>
      <w:r w:rsidR="00FB6F33">
        <w:rPr>
          <w:rFonts w:eastAsiaTheme="minorEastAsia"/>
        </w:rPr>
        <w:t xml:space="preserve"> of compliance and enforcement powers available and that the prospect of receiving a fine may have a deterrent effect without having to proceed to court.</w:t>
      </w:r>
    </w:p>
    <w:p w14:paraId="0644F2BA" w14:textId="67EB8B69" w:rsidR="0084455B" w:rsidRDefault="00E34EA4" w:rsidP="0084455B">
      <w:pPr>
        <w:rPr>
          <w:rFonts w:eastAsiaTheme="minorEastAsia"/>
        </w:rPr>
      </w:pPr>
      <w:r>
        <w:rPr>
          <w:rFonts w:eastAsiaTheme="minorEastAsia"/>
        </w:rPr>
        <w:t xml:space="preserve">Around one-third of </w:t>
      </w:r>
      <w:r w:rsidR="001410EB">
        <w:rPr>
          <w:rFonts w:eastAsiaTheme="minorEastAsia"/>
        </w:rPr>
        <w:t xml:space="preserve">stakeholders including </w:t>
      </w:r>
      <w:r w:rsidR="00660FC6">
        <w:rPr>
          <w:rFonts w:eastAsiaTheme="minorEastAsia"/>
        </w:rPr>
        <w:t xml:space="preserve">academics, </w:t>
      </w:r>
      <w:r w:rsidR="00BE17AC">
        <w:rPr>
          <w:rFonts w:eastAsiaTheme="minorEastAsia"/>
        </w:rPr>
        <w:t>ACL regulators</w:t>
      </w:r>
      <w:r w:rsidR="001A56E6">
        <w:rPr>
          <w:rFonts w:eastAsiaTheme="minorEastAsia"/>
        </w:rPr>
        <w:t xml:space="preserve">, </w:t>
      </w:r>
      <w:r w:rsidR="003D1DB5">
        <w:rPr>
          <w:rFonts w:eastAsiaTheme="minorEastAsia"/>
        </w:rPr>
        <w:t xml:space="preserve">industry groups </w:t>
      </w:r>
      <w:r w:rsidR="0084455B">
        <w:rPr>
          <w:rFonts w:eastAsiaTheme="minorEastAsia"/>
        </w:rPr>
        <w:t>and the A</w:t>
      </w:r>
      <w:r w:rsidR="005C7132">
        <w:rPr>
          <w:rFonts w:eastAsiaTheme="minorEastAsia"/>
        </w:rPr>
        <w:t>ADA</w:t>
      </w:r>
      <w:r w:rsidR="0084455B">
        <w:rPr>
          <w:rFonts w:eastAsiaTheme="minorEastAsia"/>
        </w:rPr>
        <w:t>, submitted that the ACCC should be given the authority to issue an infringement notice for an alleged failure to provide a consumer guarantees remedy</w:t>
      </w:r>
      <w:r w:rsidR="00F86FEF">
        <w:rPr>
          <w:rFonts w:eastAsiaTheme="minorEastAsia"/>
        </w:rPr>
        <w:t xml:space="preserve">. </w:t>
      </w:r>
    </w:p>
    <w:p w14:paraId="1E20861D" w14:textId="377CB797" w:rsidR="0084455B" w:rsidRDefault="0084455B" w:rsidP="4AAF491C">
      <w:pPr>
        <w:rPr>
          <w:rFonts w:eastAsiaTheme="minorEastAsia"/>
        </w:rPr>
      </w:pPr>
      <w:r w:rsidRPr="4AAF491C">
        <w:rPr>
          <w:rFonts w:eastAsiaTheme="minorEastAsia"/>
        </w:rPr>
        <w:t>Industry and retail groups including CESA and the Australian Retailers Association support</w:t>
      </w:r>
      <w:r w:rsidR="007517F4" w:rsidRPr="4AAF491C">
        <w:rPr>
          <w:rFonts w:eastAsiaTheme="minorEastAsia"/>
        </w:rPr>
        <w:t>ed</w:t>
      </w:r>
      <w:r w:rsidRPr="4AAF491C">
        <w:rPr>
          <w:rFonts w:eastAsiaTheme="minorEastAsia"/>
        </w:rPr>
        <w:t xml:space="preserve"> </w:t>
      </w:r>
      <w:r w:rsidR="007517F4">
        <w:rPr>
          <w:rFonts w:eastAsiaTheme="minorEastAsia"/>
        </w:rPr>
        <w:t>the</w:t>
      </w:r>
      <w:r w:rsidR="007517F4" w:rsidRPr="4AAF491C">
        <w:rPr>
          <w:rFonts w:eastAsiaTheme="minorEastAsia"/>
        </w:rPr>
        <w:t xml:space="preserve"> use of</w:t>
      </w:r>
      <w:r w:rsidRPr="4AAF491C">
        <w:rPr>
          <w:rFonts w:eastAsiaTheme="minorEastAsia"/>
        </w:rPr>
        <w:t xml:space="preserve"> infringement notice</w:t>
      </w:r>
      <w:r w:rsidR="007517F4" w:rsidRPr="4AAF491C">
        <w:rPr>
          <w:rFonts w:eastAsiaTheme="minorEastAsia"/>
        </w:rPr>
        <w:t>s</w:t>
      </w:r>
      <w:r w:rsidRPr="4AAF491C">
        <w:rPr>
          <w:rFonts w:eastAsiaTheme="minorEastAsia"/>
        </w:rPr>
        <w:t xml:space="preserve"> as a</w:t>
      </w:r>
      <w:r w:rsidR="00EB7C10" w:rsidRPr="4AAF491C">
        <w:rPr>
          <w:rFonts w:eastAsiaTheme="minorEastAsia"/>
        </w:rPr>
        <w:t xml:space="preserve"> </w:t>
      </w:r>
      <w:proofErr w:type="gramStart"/>
      <w:r w:rsidR="00EB7C10" w:rsidRPr="4AAF491C">
        <w:rPr>
          <w:rFonts w:eastAsiaTheme="minorEastAsia"/>
        </w:rPr>
        <w:t xml:space="preserve">lower </w:t>
      </w:r>
      <w:r w:rsidR="00EB7C10">
        <w:rPr>
          <w:rFonts w:eastAsiaTheme="minorEastAsia"/>
        </w:rPr>
        <w:t>level</w:t>
      </w:r>
      <w:proofErr w:type="gramEnd"/>
      <w:r>
        <w:rPr>
          <w:rFonts w:eastAsiaTheme="minorEastAsia"/>
        </w:rPr>
        <w:t xml:space="preserve"> </w:t>
      </w:r>
      <w:r w:rsidRPr="4AAF491C">
        <w:rPr>
          <w:rFonts w:eastAsiaTheme="minorEastAsia"/>
        </w:rPr>
        <w:t>alternative to court</w:t>
      </w:r>
      <w:r w:rsidR="65484EBF" w:rsidRPr="075238BC">
        <w:rPr>
          <w:rFonts w:eastAsiaTheme="minorEastAsia"/>
        </w:rPr>
        <w:t>-</w:t>
      </w:r>
      <w:r w:rsidRPr="4AAF491C">
        <w:rPr>
          <w:rFonts w:eastAsiaTheme="minorEastAsia"/>
        </w:rPr>
        <w:t xml:space="preserve">imposed pecuniary penalties </w:t>
      </w:r>
      <w:r w:rsidRPr="00A94F07">
        <w:rPr>
          <w:rFonts w:eastAsiaTheme="minorEastAsia"/>
        </w:rPr>
        <w:t xml:space="preserve">if </w:t>
      </w:r>
      <w:r w:rsidRPr="4AAF491C">
        <w:rPr>
          <w:rFonts w:eastAsiaTheme="minorEastAsia"/>
        </w:rPr>
        <w:t xml:space="preserve">penalties are implemented. </w:t>
      </w:r>
    </w:p>
    <w:p w14:paraId="60C5D762" w14:textId="5792A09B" w:rsidR="0084455B" w:rsidRDefault="00D97525" w:rsidP="0084455B">
      <w:pPr>
        <w:rPr>
          <w:rFonts w:eastAsiaTheme="minorEastAsia"/>
        </w:rPr>
      </w:pPr>
      <w:r>
        <w:rPr>
          <w:rFonts w:eastAsiaTheme="minorEastAsia"/>
        </w:rPr>
        <w:t xml:space="preserve">Stakeholders typically </w:t>
      </w:r>
      <w:r w:rsidR="00327581">
        <w:rPr>
          <w:rFonts w:eastAsiaTheme="minorEastAsia"/>
        </w:rPr>
        <w:t>advocated for i</w:t>
      </w:r>
      <w:r w:rsidR="0084455B">
        <w:rPr>
          <w:rFonts w:eastAsiaTheme="minorEastAsia"/>
        </w:rPr>
        <w:t>nfringement notice penalt</w:t>
      </w:r>
      <w:r w:rsidR="00327581">
        <w:rPr>
          <w:rFonts w:eastAsiaTheme="minorEastAsia"/>
        </w:rPr>
        <w:t>y amounts to be aligned</w:t>
      </w:r>
      <w:r w:rsidR="0084455B">
        <w:rPr>
          <w:rFonts w:eastAsiaTheme="minorEastAsia"/>
        </w:rPr>
        <w:t xml:space="preserve"> with other key general protections in the ACL, such as false or misleading representations and unconscionable conduct</w:t>
      </w:r>
      <w:r w:rsidR="00327581">
        <w:rPr>
          <w:rFonts w:eastAsiaTheme="minorEastAsia"/>
        </w:rPr>
        <w:t>.</w:t>
      </w:r>
      <w:r w:rsidR="0084455B">
        <w:rPr>
          <w:rFonts w:eastAsiaTheme="minorEastAsia"/>
        </w:rPr>
        <w:t xml:space="preserve"> </w:t>
      </w:r>
      <w:r w:rsidR="00327581">
        <w:rPr>
          <w:rFonts w:eastAsiaTheme="minorEastAsia"/>
        </w:rPr>
        <w:t>O</w:t>
      </w:r>
      <w:r w:rsidR="0084455B">
        <w:rPr>
          <w:rFonts w:eastAsiaTheme="minorEastAsia"/>
        </w:rPr>
        <w:t>thers support</w:t>
      </w:r>
      <w:r w:rsidR="00327581">
        <w:rPr>
          <w:rFonts w:eastAsiaTheme="minorEastAsia"/>
        </w:rPr>
        <w:t>ed</w:t>
      </w:r>
      <w:r w:rsidR="0084455B">
        <w:rPr>
          <w:rFonts w:eastAsiaTheme="minorEastAsia"/>
        </w:rPr>
        <w:t xml:space="preserve"> </w:t>
      </w:r>
      <w:r w:rsidR="002F358F">
        <w:rPr>
          <w:rFonts w:eastAsiaTheme="minorEastAsia"/>
        </w:rPr>
        <w:t xml:space="preserve">infringement notice </w:t>
      </w:r>
      <w:r w:rsidR="0084455B">
        <w:rPr>
          <w:rFonts w:eastAsiaTheme="minorEastAsia"/>
        </w:rPr>
        <w:t xml:space="preserve">penalties </w:t>
      </w:r>
      <w:r w:rsidR="00327581">
        <w:rPr>
          <w:rFonts w:eastAsiaTheme="minorEastAsia"/>
        </w:rPr>
        <w:t xml:space="preserve">which were </w:t>
      </w:r>
      <w:r w:rsidR="0084455B">
        <w:rPr>
          <w:rFonts w:eastAsiaTheme="minorEastAsia"/>
        </w:rPr>
        <w:t>commensurat</w:t>
      </w:r>
      <w:r w:rsidR="00A85B87">
        <w:rPr>
          <w:rFonts w:eastAsiaTheme="minorEastAsia"/>
        </w:rPr>
        <w:t>e with</w:t>
      </w:r>
      <w:r w:rsidR="0084455B">
        <w:rPr>
          <w:rFonts w:eastAsiaTheme="minorEastAsia"/>
        </w:rPr>
        <w:t xml:space="preserve"> the value of the good or service, or</w:t>
      </w:r>
      <w:r w:rsidR="0084455B" w:rsidDel="00CD2893">
        <w:rPr>
          <w:rFonts w:eastAsiaTheme="minorEastAsia"/>
        </w:rPr>
        <w:t xml:space="preserve"> </w:t>
      </w:r>
      <w:r w:rsidR="0084455B">
        <w:rPr>
          <w:rFonts w:eastAsiaTheme="minorEastAsia"/>
        </w:rPr>
        <w:t xml:space="preserve">the severity of the breach. </w:t>
      </w:r>
    </w:p>
    <w:p w14:paraId="20E4A411" w14:textId="3747F400" w:rsidR="0084455B" w:rsidRPr="00C23836" w:rsidRDefault="0084455B" w:rsidP="0084455B">
      <w:pPr>
        <w:rPr>
          <w:rFonts w:eastAsiaTheme="minorEastAsia"/>
        </w:rPr>
      </w:pPr>
      <w:r>
        <w:rPr>
          <w:rFonts w:eastAsiaTheme="minorEastAsia"/>
        </w:rPr>
        <w:t>Some stakeholders such as the F</w:t>
      </w:r>
      <w:r w:rsidR="00D43D7D">
        <w:rPr>
          <w:rFonts w:eastAsiaTheme="minorEastAsia"/>
        </w:rPr>
        <w:t>CA</w:t>
      </w:r>
      <w:r w:rsidR="00ED2CFA">
        <w:rPr>
          <w:rFonts w:eastAsiaTheme="minorEastAsia"/>
        </w:rPr>
        <w:t>I</w:t>
      </w:r>
      <w:r>
        <w:rPr>
          <w:rFonts w:eastAsiaTheme="minorEastAsia"/>
        </w:rPr>
        <w:t xml:space="preserve"> and the Australian Travel Industry Association posited that disputes between consumers and businesses are often not straightforward and are therefore not appropriate for an infringement notice scheme. It was further argued that alleged failures to provide a remedy do not form a proper basis to issue infringement notices and</w:t>
      </w:r>
      <w:r w:rsidR="00825525">
        <w:rPr>
          <w:rFonts w:eastAsiaTheme="minorEastAsia"/>
        </w:rPr>
        <w:t xml:space="preserve"> that it would not be reasonable to </w:t>
      </w:r>
      <w:r>
        <w:rPr>
          <w:rFonts w:eastAsiaTheme="minorEastAsia"/>
        </w:rPr>
        <w:t>expos</w:t>
      </w:r>
      <w:r w:rsidR="00825525">
        <w:rPr>
          <w:rFonts w:eastAsiaTheme="minorEastAsia"/>
        </w:rPr>
        <w:t>e</w:t>
      </w:r>
      <w:r w:rsidDel="00825525">
        <w:rPr>
          <w:rFonts w:eastAsiaTheme="minorEastAsia"/>
        </w:rPr>
        <w:t xml:space="preserve"> </w:t>
      </w:r>
      <w:r>
        <w:rPr>
          <w:rFonts w:eastAsiaTheme="minorEastAsia"/>
        </w:rPr>
        <w:t>suppliers and manufacturers to the risk of pecuniary penalties for failing to apply concepts over which reasonable minds may</w:t>
      </w:r>
      <w:r w:rsidDel="00825525">
        <w:rPr>
          <w:rFonts w:eastAsiaTheme="minorEastAsia"/>
        </w:rPr>
        <w:t xml:space="preserve"> </w:t>
      </w:r>
      <w:r>
        <w:rPr>
          <w:rFonts w:eastAsiaTheme="minorEastAsia"/>
        </w:rPr>
        <w:t>differ</w:t>
      </w:r>
      <w:r w:rsidR="00825525">
        <w:rPr>
          <w:rFonts w:eastAsiaTheme="minorEastAsia"/>
        </w:rPr>
        <w:t>.</w:t>
      </w:r>
    </w:p>
    <w:p w14:paraId="2760D129" w14:textId="52111A72" w:rsidR="006E3EFA" w:rsidRPr="009C031E" w:rsidRDefault="00CC6D01" w:rsidP="006E3EFA">
      <w:pPr>
        <w:rPr>
          <w:rFonts w:eastAsiaTheme="minorEastAsia"/>
        </w:rPr>
      </w:pPr>
      <w:r>
        <w:rPr>
          <w:rFonts w:eastAsiaTheme="minorEastAsia"/>
        </w:rPr>
        <w:t>T</w:t>
      </w:r>
      <w:r w:rsidR="00EB356E" w:rsidRPr="4924E0C2">
        <w:rPr>
          <w:rFonts w:eastAsiaTheme="minorEastAsia"/>
        </w:rPr>
        <w:t>he penalties that may be specified in an infringement notice for alleged contravention of a civil penalty provision in the ACL are generally lower than the maximum pecuniary penalty that may be imposed by a court for contravention of the related civil penalty provision and are regularly indexed.</w:t>
      </w:r>
      <w:r w:rsidR="00EB356E" w:rsidRPr="4924E0C2">
        <w:rPr>
          <w:rStyle w:val="FootnoteReference"/>
          <w:rFonts w:eastAsiaTheme="minorEastAsia"/>
          <w:vertAlign w:val="superscript"/>
        </w:rPr>
        <w:footnoteReference w:id="23"/>
      </w:r>
      <w:r w:rsidR="00EB356E" w:rsidRPr="4924E0C2">
        <w:rPr>
          <w:rFonts w:eastAsiaTheme="minorEastAsia"/>
          <w:vertAlign w:val="superscript"/>
        </w:rPr>
        <w:t xml:space="preserve"> </w:t>
      </w:r>
      <w:r w:rsidR="006E3EFA">
        <w:rPr>
          <w:rFonts w:eastAsiaTheme="minorEastAsia"/>
          <w:vertAlign w:val="superscript"/>
        </w:rPr>
        <w:t xml:space="preserve"> </w:t>
      </w:r>
      <w:r w:rsidR="006E3EFA">
        <w:t>There is no legal obligation on a party to pay an infringement notice penalty, but non</w:t>
      </w:r>
      <w:r w:rsidR="006E3EFA">
        <w:noBreakHyphen/>
        <w:t>payment may expose them to the prospect of proceedings arising from the ACL regulator’s concerns that the party may have contravened the ACL. The payment of an infringement notice penalty is not an admission of guilt or reflect a court sanction.</w:t>
      </w:r>
    </w:p>
    <w:p w14:paraId="1805FA60" w14:textId="469BFFF6" w:rsidR="00EB356E" w:rsidRDefault="00EB356E" w:rsidP="00EB356E">
      <w:r>
        <w:t xml:space="preserve">Under section 134C of the </w:t>
      </w:r>
      <w:r w:rsidRPr="004E0E2C">
        <w:rPr>
          <w:i/>
          <w:iCs/>
        </w:rPr>
        <w:t>Competition and Consumer Act 2010</w:t>
      </w:r>
      <w:r>
        <w:t xml:space="preserve"> the </w:t>
      </w:r>
      <w:r w:rsidR="00045578">
        <w:t xml:space="preserve">ACCC </w:t>
      </w:r>
      <w:r>
        <w:t xml:space="preserve">must issue a penalty notice for penalty units </w:t>
      </w:r>
      <w:r w:rsidR="004117AA">
        <w:t>equal to the amount</w:t>
      </w:r>
      <w:r w:rsidR="00B27454">
        <w:t xml:space="preserve"> </w:t>
      </w:r>
      <w:r>
        <w:t xml:space="preserve">specified by the legislation. This aligns with the </w:t>
      </w:r>
      <w:r w:rsidRPr="00D35038">
        <w:rPr>
          <w:i/>
        </w:rPr>
        <w:t xml:space="preserve">Guide </w:t>
      </w:r>
      <w:r w:rsidRPr="00D35038">
        <w:rPr>
          <w:i/>
          <w:iCs/>
        </w:rPr>
        <w:t>t</w:t>
      </w:r>
      <w:r w:rsidRPr="00D35038">
        <w:rPr>
          <w:i/>
        </w:rPr>
        <w:t>o Framing Commonwealth Offences</w:t>
      </w:r>
      <w:r w:rsidRPr="00D35038">
        <w:rPr>
          <w:i/>
          <w:iCs/>
        </w:rPr>
        <w:t>, Infringement Notices and Enforcement Powers</w:t>
      </w:r>
      <w:r>
        <w:t xml:space="preserve"> which outlines the officer issuing the notice should not have discretion as to the amount that may be specified in the notice.</w:t>
      </w:r>
    </w:p>
    <w:p w14:paraId="38630580" w14:textId="0B24ED1D" w:rsidR="00EB356E" w:rsidRPr="005B3487" w:rsidRDefault="00CC6D01" w:rsidP="00EB356E">
      <w:pPr>
        <w:rPr>
          <w:rFonts w:eastAsiaTheme="minorEastAsia"/>
        </w:rPr>
      </w:pPr>
      <w:r>
        <w:rPr>
          <w:rFonts w:eastAsiaTheme="minorEastAsia"/>
        </w:rPr>
        <w:t>For reference, i</w:t>
      </w:r>
      <w:r w:rsidR="00EB356E" w:rsidRPr="4924E0C2">
        <w:rPr>
          <w:rFonts w:eastAsiaTheme="minorEastAsia"/>
        </w:rPr>
        <w:t>n many cases, the penalty amount to be specified in an infringement notice in relation to an alleged contravention of the ACL</w:t>
      </w:r>
      <w:r w:rsidR="00EB356E">
        <w:rPr>
          <w:rFonts w:eastAsiaTheme="minorEastAsia"/>
        </w:rPr>
        <w:t>, for example for making false or misleading representations,</w:t>
      </w:r>
      <w:r w:rsidR="00EB356E" w:rsidRPr="4924E0C2">
        <w:rPr>
          <w:rFonts w:eastAsiaTheme="minorEastAsia"/>
        </w:rPr>
        <w:t xml:space="preserve"> is:</w:t>
      </w:r>
    </w:p>
    <w:p w14:paraId="49D6C40F" w14:textId="77777777" w:rsidR="00EB356E" w:rsidRPr="006E7855" w:rsidRDefault="00EB356E" w:rsidP="00EB356E">
      <w:pPr>
        <w:pStyle w:val="Bullet"/>
        <w:rPr>
          <w:rFonts w:eastAsiaTheme="minorEastAsia"/>
        </w:rPr>
      </w:pPr>
      <w:r w:rsidRPr="006E7855">
        <w:rPr>
          <w:rFonts w:eastAsiaTheme="minorEastAsia"/>
        </w:rPr>
        <w:t>$19,800 (60 penalty units) for corporations</w:t>
      </w:r>
    </w:p>
    <w:p w14:paraId="4F2C5501" w14:textId="77777777" w:rsidR="00EB356E" w:rsidRPr="006E7855" w:rsidRDefault="00EB356E" w:rsidP="00EB356E">
      <w:pPr>
        <w:pStyle w:val="Bullet"/>
        <w:rPr>
          <w:rFonts w:eastAsiaTheme="minorEastAsia"/>
        </w:rPr>
      </w:pPr>
      <w:r w:rsidRPr="006E7855">
        <w:rPr>
          <w:rFonts w:eastAsiaTheme="minorEastAsia"/>
        </w:rPr>
        <w:t>$198,000 (600 penalty units) for listed corporations</w:t>
      </w:r>
    </w:p>
    <w:p w14:paraId="72C5F43B" w14:textId="77777777" w:rsidR="00EB356E" w:rsidRDefault="00EB356E" w:rsidP="00EB356E">
      <w:pPr>
        <w:pStyle w:val="Bullet"/>
        <w:rPr>
          <w:rFonts w:eastAsiaTheme="minorEastAsia"/>
        </w:rPr>
      </w:pPr>
      <w:r w:rsidRPr="006E7855">
        <w:rPr>
          <w:rFonts w:eastAsiaTheme="minorEastAsia"/>
        </w:rPr>
        <w:t>$3,960 (12 penalty units) for individuals.</w:t>
      </w:r>
      <w:r w:rsidRPr="00A143E9">
        <w:rPr>
          <w:rFonts w:eastAsiaTheme="minorEastAsia"/>
        </w:rPr>
        <w:t xml:space="preserve"> </w:t>
      </w:r>
    </w:p>
    <w:p w14:paraId="7E76F55E" w14:textId="6E294C64" w:rsidR="0084455B" w:rsidRPr="00660E00" w:rsidRDefault="0084455B" w:rsidP="0084455B">
      <w:pPr>
        <w:rPr>
          <w:rFonts w:eastAsiaTheme="minorEastAsia"/>
        </w:rPr>
      </w:pPr>
      <w:r w:rsidRPr="00660E00">
        <w:rPr>
          <w:rFonts w:eastAsiaTheme="minorEastAsia"/>
          <w:b/>
          <w:bCs/>
        </w:rPr>
        <w:t>Impact analysis</w:t>
      </w:r>
    </w:p>
    <w:p w14:paraId="545D5641" w14:textId="40C288C0" w:rsidR="00515C6C" w:rsidRDefault="0088751E" w:rsidP="00515C6C">
      <w:pPr>
        <w:rPr>
          <w:rFonts w:eastAsiaTheme="minorEastAsia"/>
        </w:rPr>
      </w:pPr>
      <w:r w:rsidRPr="71781947">
        <w:rPr>
          <w:rFonts w:eastAsiaTheme="minorEastAsia"/>
        </w:rPr>
        <w:t xml:space="preserve">The 2021 Consultation RIS </w:t>
      </w:r>
      <w:r>
        <w:rPr>
          <w:rFonts w:eastAsiaTheme="minorEastAsia"/>
        </w:rPr>
        <w:t xml:space="preserve">utilised analysis by </w:t>
      </w:r>
      <w:r w:rsidR="002E6FD2">
        <w:rPr>
          <w:rFonts w:eastAsiaTheme="minorEastAsia"/>
        </w:rPr>
        <w:t>Deloitte</w:t>
      </w:r>
      <w:r>
        <w:rPr>
          <w:rFonts w:eastAsiaTheme="minorEastAsia"/>
        </w:rPr>
        <w:t xml:space="preserve"> to estimate </w:t>
      </w:r>
      <w:r w:rsidRPr="71781947">
        <w:rPr>
          <w:rFonts w:eastAsiaTheme="minorEastAsia"/>
        </w:rPr>
        <w:t>the cost and benefits</w:t>
      </w:r>
      <w:r w:rsidR="006A40B1">
        <w:rPr>
          <w:rFonts w:eastAsiaTheme="minorEastAsia"/>
        </w:rPr>
        <w:t xml:space="preserve"> </w:t>
      </w:r>
      <w:r w:rsidR="00A20ADA" w:rsidRPr="00FB7C12">
        <w:rPr>
          <w:rFonts w:eastAsiaTheme="minorEastAsia"/>
        </w:rPr>
        <w:t xml:space="preserve">of enabling </w:t>
      </w:r>
      <w:r w:rsidR="006F1961" w:rsidRPr="00CA7292">
        <w:rPr>
          <w:rFonts w:eastAsiaTheme="minorEastAsia"/>
        </w:rPr>
        <w:t xml:space="preserve">enforcement action </w:t>
      </w:r>
      <w:r w:rsidR="006F1961">
        <w:rPr>
          <w:rFonts w:eastAsiaTheme="minorEastAsia"/>
        </w:rPr>
        <w:t xml:space="preserve">to be taken </w:t>
      </w:r>
      <w:r w:rsidR="006F1961" w:rsidRPr="00CA7292">
        <w:rPr>
          <w:rFonts w:eastAsiaTheme="minorEastAsia"/>
        </w:rPr>
        <w:t xml:space="preserve">against </w:t>
      </w:r>
      <w:r w:rsidR="00515C6C" w:rsidRPr="00B82DC6">
        <w:rPr>
          <w:rFonts w:eastAsiaTheme="minorEastAsia"/>
        </w:rPr>
        <w:t xml:space="preserve">suppliers </w:t>
      </w:r>
      <w:r w:rsidR="005C0687" w:rsidRPr="00FB7C12">
        <w:rPr>
          <w:rFonts w:eastAsiaTheme="minorEastAsia"/>
        </w:rPr>
        <w:t xml:space="preserve">who do not provide </w:t>
      </w:r>
      <w:r w:rsidR="00515C6C" w:rsidRPr="00B82DC6">
        <w:rPr>
          <w:rFonts w:eastAsiaTheme="minorEastAsia"/>
        </w:rPr>
        <w:t>a remedy for a consumer guarantee failure when required under the law</w:t>
      </w:r>
      <w:r w:rsidR="0047120B" w:rsidRPr="00B82DC6">
        <w:rPr>
          <w:rFonts w:eastAsiaTheme="minorEastAsia"/>
        </w:rPr>
        <w:t>.</w:t>
      </w:r>
      <w:r w:rsidR="0047120B">
        <w:rPr>
          <w:rFonts w:eastAsiaTheme="minorEastAsia"/>
        </w:rPr>
        <w:t xml:space="preserve"> Th</w:t>
      </w:r>
      <w:r w:rsidR="006A40B1">
        <w:rPr>
          <w:rFonts w:eastAsiaTheme="minorEastAsia"/>
        </w:rPr>
        <w:t xml:space="preserve">is </w:t>
      </w:r>
      <w:r w:rsidR="00120CD3">
        <w:rPr>
          <w:rFonts w:eastAsiaTheme="minorEastAsia"/>
        </w:rPr>
        <w:t xml:space="preserve">option </w:t>
      </w:r>
      <w:r w:rsidR="006A40B1">
        <w:rPr>
          <w:rFonts w:eastAsiaTheme="minorEastAsia"/>
        </w:rPr>
        <w:t xml:space="preserve">would enable </w:t>
      </w:r>
      <w:r w:rsidR="00120CD3">
        <w:rPr>
          <w:rFonts w:eastAsiaTheme="minorEastAsia"/>
        </w:rPr>
        <w:t xml:space="preserve">ACL regulators to </w:t>
      </w:r>
      <w:r w:rsidR="002403A8">
        <w:rPr>
          <w:rFonts w:eastAsiaTheme="minorEastAsia"/>
        </w:rPr>
        <w:t>use</w:t>
      </w:r>
      <w:r w:rsidR="002403A8" w:rsidRPr="00EC1175">
        <w:rPr>
          <w:rFonts w:eastAsiaTheme="minorEastAsia"/>
        </w:rPr>
        <w:t xml:space="preserve"> the full range of their existing ACL enforcement powers and compliance </w:t>
      </w:r>
      <w:r w:rsidR="0030795A">
        <w:rPr>
          <w:rFonts w:eastAsiaTheme="minorEastAsia"/>
        </w:rPr>
        <w:t>tools</w:t>
      </w:r>
      <w:r w:rsidR="002403A8" w:rsidRPr="00EC1175">
        <w:rPr>
          <w:rFonts w:eastAsiaTheme="minorEastAsia"/>
        </w:rPr>
        <w:t xml:space="preserve"> </w:t>
      </w:r>
      <w:r w:rsidR="00B212D9">
        <w:rPr>
          <w:rFonts w:eastAsiaTheme="minorEastAsia"/>
        </w:rPr>
        <w:t xml:space="preserve">for other key general protections </w:t>
      </w:r>
      <w:r w:rsidR="002403A8" w:rsidRPr="00EC1175">
        <w:rPr>
          <w:rFonts w:eastAsiaTheme="minorEastAsia"/>
        </w:rPr>
        <w:t xml:space="preserve">to address </w:t>
      </w:r>
      <w:r w:rsidR="008456F5">
        <w:rPr>
          <w:rFonts w:eastAsiaTheme="minorEastAsia"/>
        </w:rPr>
        <w:t xml:space="preserve">alleged </w:t>
      </w:r>
      <w:r w:rsidR="002403A8" w:rsidRPr="00EC1175">
        <w:rPr>
          <w:rFonts w:eastAsiaTheme="minorEastAsia"/>
        </w:rPr>
        <w:t xml:space="preserve">contraventions of the </w:t>
      </w:r>
      <w:r w:rsidR="008A4B11">
        <w:rPr>
          <w:rFonts w:eastAsiaTheme="minorEastAsia"/>
        </w:rPr>
        <w:t>consumer guarantees</w:t>
      </w:r>
      <w:r w:rsidR="002403A8" w:rsidRPr="00EC1175">
        <w:rPr>
          <w:rFonts w:eastAsiaTheme="minorEastAsia"/>
        </w:rPr>
        <w:t xml:space="preserve">. </w:t>
      </w:r>
      <w:r w:rsidR="002403A8">
        <w:rPr>
          <w:rFonts w:eastAsiaTheme="minorEastAsia"/>
        </w:rPr>
        <w:t>This would</w:t>
      </w:r>
      <w:r w:rsidR="002403A8" w:rsidRPr="00EC1175">
        <w:rPr>
          <w:rFonts w:eastAsiaTheme="minorEastAsia"/>
        </w:rPr>
        <w:t xml:space="preserve"> include court action</w:t>
      </w:r>
      <w:r w:rsidR="002403A8">
        <w:rPr>
          <w:rFonts w:eastAsiaTheme="minorEastAsia"/>
        </w:rPr>
        <w:t xml:space="preserve"> seeking penalties and/or other orders such as injunctions</w:t>
      </w:r>
      <w:r w:rsidR="002403A8" w:rsidRPr="00EC1175">
        <w:rPr>
          <w:rFonts w:eastAsiaTheme="minorEastAsia"/>
        </w:rPr>
        <w:t xml:space="preserve">, </w:t>
      </w:r>
      <w:r w:rsidR="002403A8">
        <w:rPr>
          <w:rFonts w:eastAsiaTheme="minorEastAsia"/>
        </w:rPr>
        <w:t xml:space="preserve">issuing </w:t>
      </w:r>
      <w:r w:rsidR="002403A8" w:rsidRPr="00EC1175">
        <w:rPr>
          <w:rFonts w:eastAsiaTheme="minorEastAsia"/>
        </w:rPr>
        <w:t xml:space="preserve">infringement notices, </w:t>
      </w:r>
      <w:r w:rsidR="002403A8">
        <w:rPr>
          <w:rFonts w:eastAsiaTheme="minorEastAsia"/>
        </w:rPr>
        <w:lastRenderedPageBreak/>
        <w:t xml:space="preserve">accepting </w:t>
      </w:r>
      <w:r w:rsidR="002403A8" w:rsidRPr="00EC1175">
        <w:rPr>
          <w:rFonts w:eastAsiaTheme="minorEastAsia"/>
        </w:rPr>
        <w:t xml:space="preserve">enforceable undertakings, </w:t>
      </w:r>
      <w:r w:rsidR="002403A8">
        <w:rPr>
          <w:rFonts w:eastAsiaTheme="minorEastAsia"/>
        </w:rPr>
        <w:t xml:space="preserve">reaching </w:t>
      </w:r>
      <w:r w:rsidR="002403A8" w:rsidRPr="00EC1175">
        <w:rPr>
          <w:rFonts w:eastAsiaTheme="minorEastAsia"/>
        </w:rPr>
        <w:t xml:space="preserve">administrative resolutions, cautions to businesses to </w:t>
      </w:r>
      <w:r w:rsidR="00C46137" w:rsidRPr="00B82DC6">
        <w:rPr>
          <w:rFonts w:eastAsiaTheme="minorEastAsia"/>
        </w:rPr>
        <w:t>act, or refrain from acting, in a certain way</w:t>
      </w:r>
      <w:r w:rsidR="00660E00" w:rsidRPr="00B82DC6">
        <w:rPr>
          <w:rFonts w:eastAsiaTheme="minorEastAsia"/>
        </w:rPr>
        <w:t>.</w:t>
      </w:r>
    </w:p>
    <w:p w14:paraId="1CCA50D9" w14:textId="46C9643F" w:rsidR="00BD725E" w:rsidRDefault="0084455B" w:rsidP="0084455B">
      <w:pPr>
        <w:rPr>
          <w:rFonts w:eastAsiaTheme="minorEastAsia"/>
        </w:rPr>
      </w:pPr>
      <w:r w:rsidRPr="00C53797">
        <w:rPr>
          <w:rFonts w:eastAsiaTheme="minorEastAsia"/>
        </w:rPr>
        <w:t xml:space="preserve">The </w:t>
      </w:r>
      <w:r w:rsidR="00A065C9">
        <w:rPr>
          <w:rFonts w:eastAsiaTheme="minorEastAsia"/>
        </w:rPr>
        <w:t>2021 analysis</w:t>
      </w:r>
      <w:r w:rsidRPr="00C53797">
        <w:rPr>
          <w:rFonts w:eastAsiaTheme="minorEastAsia"/>
        </w:rPr>
        <w:t xml:space="preserve"> proposed </w:t>
      </w:r>
      <w:r w:rsidRPr="00FF7936">
        <w:rPr>
          <w:rFonts w:eastAsiaTheme="minorEastAsia"/>
        </w:rPr>
        <w:t xml:space="preserve">that businesses would be more likely to </w:t>
      </w:r>
      <w:r w:rsidR="00C53797" w:rsidRPr="00FF7936">
        <w:rPr>
          <w:rFonts w:eastAsiaTheme="minorEastAsia"/>
        </w:rPr>
        <w:t xml:space="preserve">comply </w:t>
      </w:r>
      <w:r w:rsidR="00D412E5">
        <w:rPr>
          <w:rFonts w:eastAsiaTheme="minorEastAsia"/>
        </w:rPr>
        <w:t xml:space="preserve">with the consumer guarantees </w:t>
      </w:r>
      <w:r w:rsidR="006E0AD3">
        <w:rPr>
          <w:rFonts w:eastAsiaTheme="minorEastAsia"/>
        </w:rPr>
        <w:t xml:space="preserve">under this option </w:t>
      </w:r>
      <w:r w:rsidR="00D412E5">
        <w:rPr>
          <w:rFonts w:eastAsiaTheme="minorEastAsia"/>
        </w:rPr>
        <w:t xml:space="preserve">and </w:t>
      </w:r>
      <w:r w:rsidRPr="20871E25">
        <w:rPr>
          <w:rFonts w:eastAsiaTheme="minorEastAsia"/>
        </w:rPr>
        <w:t xml:space="preserve">estimated that the proportion of consumers receiving a remedy would increase by one per cent per year from 71 per cent in 2020-21 to 81 per cent in 2030-31. </w:t>
      </w:r>
    </w:p>
    <w:p w14:paraId="205C8D22" w14:textId="1CD316C4" w:rsidR="00A32B82" w:rsidRDefault="006C3FE6" w:rsidP="0084455B">
      <w:pPr>
        <w:rPr>
          <w:rFonts w:eastAsiaTheme="minorEastAsia"/>
        </w:rPr>
      </w:pPr>
      <w:r w:rsidRPr="006C3FE6">
        <w:rPr>
          <w:rFonts w:eastAsiaTheme="minorEastAsia"/>
        </w:rPr>
        <w:t xml:space="preserve">The </w:t>
      </w:r>
      <w:r>
        <w:rPr>
          <w:rFonts w:eastAsiaTheme="minorEastAsia"/>
        </w:rPr>
        <w:t>total</w:t>
      </w:r>
      <w:r w:rsidR="00415234">
        <w:rPr>
          <w:rFonts w:eastAsiaTheme="minorEastAsia"/>
        </w:rPr>
        <w:t xml:space="preserve"> benefits</w:t>
      </w:r>
      <w:r w:rsidR="00300372">
        <w:rPr>
          <w:rFonts w:eastAsiaTheme="minorEastAsia"/>
        </w:rPr>
        <w:t xml:space="preserve"> to </w:t>
      </w:r>
      <w:r w:rsidR="00051F6C">
        <w:rPr>
          <w:rFonts w:eastAsiaTheme="minorEastAsia"/>
        </w:rPr>
        <w:t xml:space="preserve">consumers </w:t>
      </w:r>
      <w:r w:rsidR="001F4DBF">
        <w:rPr>
          <w:rFonts w:eastAsiaTheme="minorEastAsia"/>
        </w:rPr>
        <w:t>for this option</w:t>
      </w:r>
      <w:r w:rsidR="008A5C98">
        <w:rPr>
          <w:rFonts w:eastAsiaTheme="minorEastAsia"/>
        </w:rPr>
        <w:t xml:space="preserve"> was estimated</w:t>
      </w:r>
      <w:r w:rsidR="004348EB">
        <w:rPr>
          <w:rFonts w:eastAsiaTheme="minorEastAsia"/>
        </w:rPr>
        <w:t xml:space="preserve"> </w:t>
      </w:r>
      <w:r w:rsidR="00CC6660">
        <w:rPr>
          <w:rFonts w:eastAsiaTheme="minorEastAsia"/>
        </w:rPr>
        <w:t xml:space="preserve">by Deloitte </w:t>
      </w:r>
      <w:r w:rsidR="00196B74">
        <w:rPr>
          <w:rFonts w:eastAsiaTheme="minorEastAsia"/>
        </w:rPr>
        <w:t>to be</w:t>
      </w:r>
      <w:r w:rsidR="004348EB">
        <w:rPr>
          <w:rFonts w:eastAsiaTheme="minorEastAsia"/>
        </w:rPr>
        <w:t xml:space="preserve"> $5.8 billion </w:t>
      </w:r>
      <w:r w:rsidR="001D6217">
        <w:rPr>
          <w:rFonts w:eastAsiaTheme="minorEastAsia"/>
        </w:rPr>
        <w:t xml:space="preserve">in NPV terms </w:t>
      </w:r>
      <w:r w:rsidR="00157D59">
        <w:rPr>
          <w:rFonts w:eastAsiaTheme="minorEastAsia"/>
        </w:rPr>
        <w:t>over 10 years</w:t>
      </w:r>
      <w:r w:rsidR="00070D3E">
        <w:rPr>
          <w:rFonts w:eastAsiaTheme="minorEastAsia"/>
        </w:rPr>
        <w:t xml:space="preserve"> to 2031</w:t>
      </w:r>
      <w:r w:rsidR="000110AF">
        <w:rPr>
          <w:rFonts w:eastAsiaTheme="minorEastAsia"/>
        </w:rPr>
        <w:t xml:space="preserve"> (</w:t>
      </w:r>
      <w:r w:rsidR="00F074BB">
        <w:rPr>
          <w:rFonts w:eastAsiaTheme="minorEastAsia"/>
        </w:rPr>
        <w:t>see Table 3 for update</w:t>
      </w:r>
      <w:r w:rsidR="0074645D">
        <w:rPr>
          <w:rFonts w:eastAsiaTheme="minorEastAsia"/>
        </w:rPr>
        <w:t>d</w:t>
      </w:r>
      <w:r w:rsidR="00F074BB">
        <w:rPr>
          <w:rFonts w:eastAsiaTheme="minorEastAsia"/>
        </w:rPr>
        <w:t xml:space="preserve"> NPV to 2035</w:t>
      </w:r>
      <w:r w:rsidR="000110AF">
        <w:rPr>
          <w:rFonts w:eastAsiaTheme="minorEastAsia"/>
        </w:rPr>
        <w:t>)</w:t>
      </w:r>
      <w:r w:rsidR="00CE6B96">
        <w:rPr>
          <w:rFonts w:eastAsiaTheme="minorEastAsia"/>
        </w:rPr>
        <w:t xml:space="preserve">. </w:t>
      </w:r>
      <w:r w:rsidR="00320B7F">
        <w:rPr>
          <w:rFonts w:eastAsiaTheme="minorEastAsia"/>
        </w:rPr>
        <w:t>This is</w:t>
      </w:r>
      <w:r w:rsidR="00320B7F" w:rsidRPr="00B82DC6">
        <w:rPr>
          <w:rFonts w:eastAsiaTheme="minorEastAsia"/>
        </w:rPr>
        <w:t xml:space="preserve"> </w:t>
      </w:r>
      <w:r w:rsidR="00537DD2">
        <w:rPr>
          <w:rFonts w:eastAsiaTheme="minorEastAsia"/>
        </w:rPr>
        <w:t>primarily</w:t>
      </w:r>
      <w:r w:rsidR="00320B7F">
        <w:rPr>
          <w:rFonts w:eastAsiaTheme="minorEastAsia"/>
        </w:rPr>
        <w:t xml:space="preserve"> from</w:t>
      </w:r>
      <w:r w:rsidR="00CE6B96">
        <w:rPr>
          <w:rFonts w:eastAsiaTheme="minorEastAsia"/>
        </w:rPr>
        <w:t xml:space="preserve"> </w:t>
      </w:r>
      <w:r w:rsidR="009A50DB">
        <w:rPr>
          <w:rFonts w:eastAsiaTheme="minorEastAsia"/>
        </w:rPr>
        <w:t xml:space="preserve">consumers </w:t>
      </w:r>
      <w:r w:rsidR="00EB113A">
        <w:rPr>
          <w:rFonts w:eastAsiaTheme="minorEastAsia"/>
        </w:rPr>
        <w:t xml:space="preserve">receiving the benefit of </w:t>
      </w:r>
      <w:r w:rsidR="003A6324">
        <w:rPr>
          <w:rFonts w:eastAsiaTheme="minorEastAsia"/>
        </w:rPr>
        <w:t xml:space="preserve">a </w:t>
      </w:r>
      <w:r w:rsidR="00EB113A">
        <w:rPr>
          <w:rFonts w:eastAsiaTheme="minorEastAsia"/>
        </w:rPr>
        <w:t xml:space="preserve">good </w:t>
      </w:r>
      <w:r w:rsidR="00370EC2">
        <w:rPr>
          <w:rFonts w:eastAsiaTheme="minorEastAsia"/>
        </w:rPr>
        <w:t xml:space="preserve">or service </w:t>
      </w:r>
      <w:r w:rsidR="00C13EF0">
        <w:rPr>
          <w:rFonts w:eastAsiaTheme="minorEastAsia"/>
        </w:rPr>
        <w:t>that was not functioning</w:t>
      </w:r>
      <w:r w:rsidR="00764524">
        <w:rPr>
          <w:rFonts w:eastAsiaTheme="minorEastAsia"/>
        </w:rPr>
        <w:t>.</w:t>
      </w:r>
      <w:r w:rsidR="008961B7">
        <w:rPr>
          <w:rFonts w:eastAsiaTheme="minorEastAsia"/>
        </w:rPr>
        <w:t xml:space="preserve"> </w:t>
      </w:r>
      <w:r w:rsidR="00FE5B8C">
        <w:rPr>
          <w:rFonts w:eastAsiaTheme="minorEastAsia"/>
        </w:rPr>
        <w:t>Deloitte</w:t>
      </w:r>
      <w:r w:rsidR="008961B7">
        <w:rPr>
          <w:rFonts w:eastAsiaTheme="minorEastAsia"/>
        </w:rPr>
        <w:t xml:space="preserve"> </w:t>
      </w:r>
      <w:r w:rsidR="006F3849">
        <w:rPr>
          <w:rFonts w:eastAsiaTheme="minorEastAsia"/>
        </w:rPr>
        <w:t xml:space="preserve">based </w:t>
      </w:r>
      <w:r w:rsidR="007E2324">
        <w:rPr>
          <w:rFonts w:eastAsiaTheme="minorEastAsia"/>
        </w:rPr>
        <w:t>these</w:t>
      </w:r>
      <w:r w:rsidR="006F3849">
        <w:rPr>
          <w:rFonts w:eastAsiaTheme="minorEastAsia"/>
        </w:rPr>
        <w:t xml:space="preserve"> </w:t>
      </w:r>
      <w:r w:rsidR="007B5E02">
        <w:rPr>
          <w:rFonts w:eastAsiaTheme="minorEastAsia"/>
        </w:rPr>
        <w:t>benefit</w:t>
      </w:r>
      <w:r w:rsidR="007E2324">
        <w:rPr>
          <w:rFonts w:eastAsiaTheme="minorEastAsia"/>
        </w:rPr>
        <w:t>s</w:t>
      </w:r>
      <w:r w:rsidR="007B5E02">
        <w:rPr>
          <w:rFonts w:eastAsiaTheme="minorEastAsia"/>
        </w:rPr>
        <w:t xml:space="preserve"> </w:t>
      </w:r>
      <w:r w:rsidR="006F3849">
        <w:rPr>
          <w:rFonts w:eastAsiaTheme="minorEastAsia"/>
        </w:rPr>
        <w:t>on the willingness to pay/price of the good</w:t>
      </w:r>
      <w:r w:rsidR="00EE5491">
        <w:rPr>
          <w:rFonts w:eastAsiaTheme="minorEastAsia"/>
        </w:rPr>
        <w:t xml:space="preserve"> and equates to </w:t>
      </w:r>
      <w:r w:rsidR="00EE5491" w:rsidRPr="002B7EF5">
        <w:rPr>
          <w:rFonts w:eastAsiaTheme="minorEastAsia"/>
        </w:rPr>
        <w:t>$3.1 billion</w:t>
      </w:r>
      <w:r w:rsidR="00EE5491">
        <w:rPr>
          <w:rFonts w:eastAsiaTheme="minorEastAsia"/>
        </w:rPr>
        <w:t xml:space="preserve"> of the total benefits</w:t>
      </w:r>
      <w:r w:rsidR="00764524" w:rsidRPr="00B82DC6">
        <w:rPr>
          <w:rFonts w:eastAsiaTheme="minorEastAsia"/>
        </w:rPr>
        <w:t>.</w:t>
      </w:r>
      <w:r>
        <w:rPr>
          <w:rFonts w:eastAsiaTheme="minorEastAsia"/>
        </w:rPr>
        <w:t xml:space="preserve"> </w:t>
      </w:r>
      <w:r w:rsidR="00FA30AB">
        <w:rPr>
          <w:rFonts w:eastAsiaTheme="minorEastAsia"/>
        </w:rPr>
        <w:t xml:space="preserve">The benefits to consumers also included </w:t>
      </w:r>
      <w:r w:rsidR="00FA30AB" w:rsidRPr="00B82DC6">
        <w:rPr>
          <w:rFonts w:eastAsiaTheme="minorEastAsia"/>
        </w:rPr>
        <w:t xml:space="preserve">spending less time and resources </w:t>
      </w:r>
      <w:r w:rsidR="005A091F">
        <w:rPr>
          <w:rFonts w:eastAsiaTheme="minorEastAsia"/>
        </w:rPr>
        <w:t>pursuing remedies.</w:t>
      </w:r>
      <w:r w:rsidR="000110AF" w:rsidRPr="000110AF">
        <w:rPr>
          <w:rFonts w:eastAsiaTheme="minorEastAsia"/>
        </w:rPr>
        <w:t xml:space="preserve"> </w:t>
      </w:r>
      <w:r w:rsidR="000110AF">
        <w:rPr>
          <w:rFonts w:eastAsiaTheme="minorEastAsia"/>
        </w:rPr>
        <w:t xml:space="preserve">See Table </w:t>
      </w:r>
      <w:r w:rsidR="00670D20">
        <w:rPr>
          <w:rFonts w:eastAsiaTheme="minorEastAsia"/>
        </w:rPr>
        <w:t>3</w:t>
      </w:r>
      <w:r w:rsidR="000110AF">
        <w:rPr>
          <w:rFonts w:eastAsiaTheme="minorEastAsia"/>
        </w:rPr>
        <w:t xml:space="preserve"> for updated 2025 Treasury figures.</w:t>
      </w:r>
    </w:p>
    <w:p w14:paraId="1C0A2F7D" w14:textId="691D23C9" w:rsidR="00295942" w:rsidRDefault="005C07CB" w:rsidP="0084455B">
      <w:pPr>
        <w:rPr>
          <w:rFonts w:eastAsiaTheme="minorEastAsia"/>
          <w:vertAlign w:val="superscript"/>
        </w:rPr>
      </w:pPr>
      <w:r w:rsidRPr="00FB7C12">
        <w:rPr>
          <w:rFonts w:eastAsiaTheme="minorEastAsia"/>
        </w:rPr>
        <w:t xml:space="preserve">The total costs to </w:t>
      </w:r>
      <w:r w:rsidR="00D65AA1">
        <w:rPr>
          <w:rFonts w:eastAsiaTheme="minorEastAsia"/>
        </w:rPr>
        <w:t>businesses</w:t>
      </w:r>
      <w:r w:rsidRPr="00FB7C12">
        <w:rPr>
          <w:rFonts w:eastAsiaTheme="minorEastAsia"/>
        </w:rPr>
        <w:t xml:space="preserve"> </w:t>
      </w:r>
      <w:r w:rsidR="00B20317" w:rsidRPr="00FB7C12">
        <w:rPr>
          <w:rFonts w:eastAsiaTheme="minorEastAsia"/>
        </w:rPr>
        <w:t>were</w:t>
      </w:r>
      <w:r w:rsidRPr="00FB7C12">
        <w:rPr>
          <w:rFonts w:eastAsiaTheme="minorEastAsia"/>
        </w:rPr>
        <w:t xml:space="preserve"> estimated </w:t>
      </w:r>
      <w:r w:rsidR="00371482" w:rsidRPr="00FB7C12">
        <w:rPr>
          <w:rFonts w:eastAsiaTheme="minorEastAsia"/>
        </w:rPr>
        <w:t>to be</w:t>
      </w:r>
      <w:r w:rsidRPr="00FB7C12">
        <w:rPr>
          <w:rFonts w:eastAsiaTheme="minorEastAsia"/>
        </w:rPr>
        <w:t xml:space="preserve"> $1.2 billion in NPV terms over the same period</w:t>
      </w:r>
      <w:r w:rsidR="005B34B0">
        <w:rPr>
          <w:rFonts w:eastAsiaTheme="minorEastAsia"/>
        </w:rPr>
        <w:t xml:space="preserve"> </w:t>
      </w:r>
      <w:r w:rsidR="001C71B2">
        <w:rPr>
          <w:rFonts w:eastAsiaTheme="minorEastAsia"/>
        </w:rPr>
        <w:t>(</w:t>
      </w:r>
      <w:r w:rsidR="00F074BB">
        <w:rPr>
          <w:rFonts w:eastAsiaTheme="minorEastAsia"/>
        </w:rPr>
        <w:t>see Table 3 for update</w:t>
      </w:r>
      <w:r w:rsidR="0074645D">
        <w:rPr>
          <w:rFonts w:eastAsiaTheme="minorEastAsia"/>
        </w:rPr>
        <w:t>d</w:t>
      </w:r>
      <w:r w:rsidR="00F074BB">
        <w:rPr>
          <w:rFonts w:eastAsiaTheme="minorEastAsia"/>
        </w:rPr>
        <w:t xml:space="preserve"> NPV to 2035</w:t>
      </w:r>
      <w:r w:rsidR="001C71B2">
        <w:rPr>
          <w:rFonts w:eastAsiaTheme="minorEastAsia"/>
        </w:rPr>
        <w:t>)</w:t>
      </w:r>
      <w:r w:rsidR="00A57C5D">
        <w:rPr>
          <w:rFonts w:eastAsiaTheme="minorEastAsia"/>
        </w:rPr>
        <w:t xml:space="preserve">. This </w:t>
      </w:r>
      <w:r>
        <w:rPr>
          <w:rFonts w:eastAsiaTheme="minorEastAsia"/>
        </w:rPr>
        <w:t xml:space="preserve">includes increased costs </w:t>
      </w:r>
      <w:r w:rsidR="00053D34">
        <w:rPr>
          <w:rFonts w:eastAsiaTheme="minorEastAsia"/>
        </w:rPr>
        <w:t xml:space="preserve">for </w:t>
      </w:r>
      <w:r>
        <w:rPr>
          <w:rFonts w:eastAsiaTheme="minorEastAsia"/>
        </w:rPr>
        <w:t xml:space="preserve">businesses </w:t>
      </w:r>
      <w:r w:rsidR="00053D34">
        <w:rPr>
          <w:rFonts w:eastAsiaTheme="minorEastAsia"/>
        </w:rPr>
        <w:t xml:space="preserve">associated with providing more </w:t>
      </w:r>
      <w:r w:rsidR="00845430">
        <w:rPr>
          <w:rFonts w:eastAsiaTheme="minorEastAsia"/>
        </w:rPr>
        <w:t>remedies to consumers</w:t>
      </w:r>
      <w:r w:rsidR="002C649B">
        <w:rPr>
          <w:rFonts w:eastAsiaTheme="minorEastAsia"/>
        </w:rPr>
        <w:t xml:space="preserve"> </w:t>
      </w:r>
      <w:r w:rsidR="007B159D">
        <w:rPr>
          <w:rFonts w:eastAsiaTheme="minorEastAsia"/>
        </w:rPr>
        <w:t xml:space="preserve">and </w:t>
      </w:r>
      <w:r w:rsidR="006D6836">
        <w:rPr>
          <w:rFonts w:eastAsiaTheme="minorEastAsia"/>
        </w:rPr>
        <w:t>regulatory costs</w:t>
      </w:r>
      <w:r w:rsidR="007E5685">
        <w:rPr>
          <w:rFonts w:eastAsiaTheme="minorEastAsia"/>
        </w:rPr>
        <w:t>.</w:t>
      </w:r>
      <w:r w:rsidR="00644D87">
        <w:rPr>
          <w:rFonts w:eastAsiaTheme="minorEastAsia"/>
        </w:rPr>
        <w:t xml:space="preserve"> </w:t>
      </w:r>
      <w:r w:rsidR="0084455B" w:rsidRPr="00FB7C12">
        <w:rPr>
          <w:rFonts w:eastAsiaTheme="minorEastAsia"/>
        </w:rPr>
        <w:t>The regulatory cost to business was estimated at $44.8 million in the first year</w:t>
      </w:r>
      <w:r w:rsidR="0084455B" w:rsidRPr="71781947">
        <w:rPr>
          <w:rFonts w:eastAsiaTheme="minorEastAsia"/>
        </w:rPr>
        <w:t xml:space="preserve">, with no ongoing costs. </w:t>
      </w:r>
      <w:r w:rsidR="0084455B" w:rsidRPr="00FB7C12">
        <w:rPr>
          <w:rFonts w:eastAsiaTheme="minorEastAsia"/>
        </w:rPr>
        <w:t xml:space="preserve">This </w:t>
      </w:r>
      <w:r w:rsidR="00B8613C" w:rsidRPr="00FB7C12">
        <w:rPr>
          <w:rFonts w:eastAsiaTheme="minorEastAsia"/>
        </w:rPr>
        <w:t>cost</w:t>
      </w:r>
      <w:r w:rsidR="0084455B" w:rsidRPr="00FB7C12">
        <w:rPr>
          <w:rFonts w:eastAsiaTheme="minorEastAsia"/>
        </w:rPr>
        <w:t xml:space="preserve"> was calculated by assuming every retail employee would be required to undergo 30 minutes of training, at the expense of the suppliers, to </w:t>
      </w:r>
      <w:r w:rsidR="00171C6B">
        <w:rPr>
          <w:rFonts w:eastAsiaTheme="minorEastAsia"/>
        </w:rPr>
        <w:t>understand</w:t>
      </w:r>
      <w:r w:rsidR="0084455B" w:rsidRPr="00FB7C12">
        <w:rPr>
          <w:rFonts w:eastAsiaTheme="minorEastAsia"/>
        </w:rPr>
        <w:t xml:space="preserve"> the new regulatory requirements.</w:t>
      </w:r>
      <w:r w:rsidR="0084455B" w:rsidRPr="71781947">
        <w:rPr>
          <w:rFonts w:eastAsiaTheme="minorEastAsia"/>
          <w:vertAlign w:val="superscript"/>
        </w:rPr>
        <w:t xml:space="preserve"> </w:t>
      </w:r>
      <w:r w:rsidR="006B3285">
        <w:t>Where businesses do not fulfil their consumer guarantee obligations – i.e. where no remedy is provided –</w:t>
      </w:r>
      <w:r w:rsidR="006C55F4">
        <w:t xml:space="preserve"> </w:t>
      </w:r>
      <w:r w:rsidR="006B3285">
        <w:t xml:space="preserve">business </w:t>
      </w:r>
      <w:r w:rsidR="00576566">
        <w:t xml:space="preserve">would potentially </w:t>
      </w:r>
      <w:r w:rsidR="00FE151A">
        <w:t xml:space="preserve">face a </w:t>
      </w:r>
      <w:r w:rsidR="006B3285">
        <w:t>fine</w:t>
      </w:r>
      <w:r w:rsidR="00576566">
        <w:t xml:space="preserve"> </w:t>
      </w:r>
      <w:r w:rsidR="00FE151A">
        <w:t>or penalty</w:t>
      </w:r>
      <w:r w:rsidR="006B3285">
        <w:t xml:space="preserve">. </w:t>
      </w:r>
      <w:r w:rsidR="0070050E">
        <w:t xml:space="preserve">The </w:t>
      </w:r>
      <w:r w:rsidR="004053F7">
        <w:t>Deloitte</w:t>
      </w:r>
      <w:r w:rsidR="0070050E">
        <w:t xml:space="preserve"> </w:t>
      </w:r>
      <w:r w:rsidR="00D95176">
        <w:t>analysis</w:t>
      </w:r>
      <w:r w:rsidR="0070050E">
        <w:t xml:space="preserve"> included this </w:t>
      </w:r>
      <w:r w:rsidR="00D95176">
        <w:t xml:space="preserve">as a cost to business, estimated at </w:t>
      </w:r>
      <w:r w:rsidR="006C55F4">
        <w:t>$33 million</w:t>
      </w:r>
      <w:r w:rsidR="009260E9">
        <w:t xml:space="preserve">, with this amount </w:t>
      </w:r>
      <w:r w:rsidR="00000666">
        <w:t>also forming revenue to government</w:t>
      </w:r>
      <w:r w:rsidR="00FA2AEA">
        <w:t xml:space="preserve">. </w:t>
      </w:r>
      <w:r w:rsidR="00000666">
        <w:t>Thus</w:t>
      </w:r>
      <w:r w:rsidR="00F8232D">
        <w:t>,</w:t>
      </w:r>
      <w:r w:rsidR="00000666">
        <w:t xml:space="preserve"> this </w:t>
      </w:r>
      <w:r w:rsidR="006B3285">
        <w:t>is a transfer from business to government</w:t>
      </w:r>
      <w:r w:rsidR="00A6279D">
        <w:t>.</w:t>
      </w:r>
    </w:p>
    <w:p w14:paraId="29449788" w14:textId="1DF2B3E8" w:rsidR="00426ADC" w:rsidRDefault="0084455B" w:rsidP="00C13F8F">
      <w:pPr>
        <w:rPr>
          <w:rFonts w:eastAsia="Calibri Light" w:cs="Calibri Light"/>
        </w:rPr>
      </w:pPr>
      <w:r w:rsidRPr="4924E0C2">
        <w:rPr>
          <w:rFonts w:eastAsiaTheme="minorEastAsia"/>
        </w:rPr>
        <w:t>The</w:t>
      </w:r>
      <w:r w:rsidR="00955F58" w:rsidRPr="4924E0C2">
        <w:rPr>
          <w:rFonts w:eastAsiaTheme="minorEastAsia"/>
        </w:rPr>
        <w:t xml:space="preserve"> analysis found </w:t>
      </w:r>
      <w:r w:rsidR="000D1011" w:rsidRPr="4924E0C2">
        <w:rPr>
          <w:rFonts w:eastAsiaTheme="minorEastAsia"/>
        </w:rPr>
        <w:t>the total</w:t>
      </w:r>
      <w:r w:rsidR="00955F58" w:rsidRPr="4924E0C2">
        <w:rPr>
          <w:rFonts w:eastAsiaTheme="minorEastAsia"/>
        </w:rPr>
        <w:t xml:space="preserve"> </w:t>
      </w:r>
      <w:r w:rsidRPr="4924E0C2">
        <w:rPr>
          <w:rFonts w:eastAsiaTheme="minorEastAsia"/>
        </w:rPr>
        <w:t xml:space="preserve">costs would be fully offset by </w:t>
      </w:r>
      <w:r w:rsidR="008A4792" w:rsidRPr="4924E0C2">
        <w:rPr>
          <w:rFonts w:eastAsiaTheme="minorEastAsia"/>
        </w:rPr>
        <w:t xml:space="preserve">the total benefits with </w:t>
      </w:r>
      <w:r w:rsidRPr="4924E0C2">
        <w:rPr>
          <w:rFonts w:eastAsiaTheme="minorEastAsia"/>
        </w:rPr>
        <w:t>a net benefit of $4.6</w:t>
      </w:r>
      <w:r w:rsidR="008A4792" w:rsidRPr="4924E0C2">
        <w:rPr>
          <w:rFonts w:eastAsiaTheme="minorEastAsia"/>
        </w:rPr>
        <w:t> </w:t>
      </w:r>
      <w:r w:rsidRPr="4924E0C2">
        <w:rPr>
          <w:rFonts w:eastAsiaTheme="minorEastAsia"/>
        </w:rPr>
        <w:t>billion in NPV terms over 10 years to 2031 if applied economy</w:t>
      </w:r>
      <w:r w:rsidR="002A5911" w:rsidRPr="4924E0C2">
        <w:rPr>
          <w:rFonts w:eastAsiaTheme="minorEastAsia"/>
        </w:rPr>
        <w:t xml:space="preserve"> </w:t>
      </w:r>
      <w:r w:rsidRPr="4924E0C2">
        <w:rPr>
          <w:rFonts w:eastAsiaTheme="minorEastAsia"/>
        </w:rPr>
        <w:t>wide</w:t>
      </w:r>
      <w:r w:rsidR="00B12444">
        <w:rPr>
          <w:rFonts w:eastAsiaTheme="minorEastAsia"/>
        </w:rPr>
        <w:t xml:space="preserve"> (</w:t>
      </w:r>
      <w:r w:rsidR="00F074BB">
        <w:rPr>
          <w:rFonts w:eastAsiaTheme="minorEastAsia"/>
        </w:rPr>
        <w:t>see Table 3 for update</w:t>
      </w:r>
      <w:r w:rsidR="0074645D">
        <w:rPr>
          <w:rFonts w:eastAsiaTheme="minorEastAsia"/>
        </w:rPr>
        <w:t>d</w:t>
      </w:r>
      <w:r w:rsidR="00F074BB">
        <w:rPr>
          <w:rFonts w:eastAsiaTheme="minorEastAsia"/>
        </w:rPr>
        <w:t xml:space="preserve"> NPV to 2035</w:t>
      </w:r>
      <w:r w:rsidR="00B12444">
        <w:rPr>
          <w:rFonts w:eastAsiaTheme="minorEastAsia"/>
        </w:rPr>
        <w:t>)</w:t>
      </w:r>
      <w:r w:rsidRPr="4924E0C2">
        <w:rPr>
          <w:rFonts w:eastAsiaTheme="minorEastAsia"/>
        </w:rPr>
        <w:t>.</w:t>
      </w:r>
      <w:r w:rsidRPr="4924E0C2">
        <w:rPr>
          <w:rStyle w:val="FootnoteReference"/>
          <w:rFonts w:eastAsiaTheme="minorEastAsia"/>
          <w:vertAlign w:val="superscript"/>
        </w:rPr>
        <w:footnoteReference w:id="24"/>
      </w:r>
      <w:r w:rsidRPr="4924E0C2">
        <w:rPr>
          <w:rFonts w:eastAsiaTheme="minorEastAsia"/>
        </w:rPr>
        <w:t xml:space="preserve"> </w:t>
      </w:r>
      <w:r w:rsidR="000D23B4" w:rsidRPr="4924E0C2">
        <w:rPr>
          <w:rFonts w:eastAsiaTheme="minorEastAsia"/>
        </w:rPr>
        <w:t xml:space="preserve">It estimated a benefit </w:t>
      </w:r>
      <w:r w:rsidR="000C09EB" w:rsidRPr="4924E0C2">
        <w:rPr>
          <w:rFonts w:eastAsiaTheme="minorEastAsia"/>
        </w:rPr>
        <w:t>to cost</w:t>
      </w:r>
      <w:r w:rsidR="000D23B4" w:rsidRPr="4924E0C2">
        <w:rPr>
          <w:rFonts w:eastAsiaTheme="minorEastAsia"/>
        </w:rPr>
        <w:t xml:space="preserve"> ratio of 4.7. </w:t>
      </w:r>
      <w:r w:rsidRPr="55134085">
        <w:rPr>
          <w:rFonts w:eastAsia="Calibri Light" w:cs="Calibri Light"/>
        </w:rPr>
        <w:t xml:space="preserve">This benefit is largely derived from </w:t>
      </w:r>
      <w:r>
        <w:rPr>
          <w:rFonts w:eastAsia="Calibri Light" w:cs="Calibri Light"/>
        </w:rPr>
        <w:t xml:space="preserve">more consumers being likely to </w:t>
      </w:r>
      <w:r w:rsidRPr="00FB7C12">
        <w:rPr>
          <w:rFonts w:eastAsia="Calibri Light" w:cs="Calibri Light"/>
        </w:rPr>
        <w:t>receive the remedies</w:t>
      </w:r>
      <w:r>
        <w:rPr>
          <w:rFonts w:eastAsia="Calibri Light" w:cs="Calibri Light"/>
        </w:rPr>
        <w:t xml:space="preserve"> they are entitled to </w:t>
      </w:r>
      <w:r w:rsidR="00B416A7">
        <w:rPr>
          <w:rFonts w:eastAsia="Calibri Light" w:cs="Calibri Light"/>
        </w:rPr>
        <w:t>(</w:t>
      </w:r>
      <w:r w:rsidR="005715EA">
        <w:rPr>
          <w:rFonts w:eastAsia="Calibri Light" w:cs="Calibri Light"/>
        </w:rPr>
        <w:t>the benefit of a functioning</w:t>
      </w:r>
      <w:r w:rsidR="004B4440">
        <w:rPr>
          <w:rFonts w:eastAsia="Calibri Light" w:cs="Calibri Light"/>
        </w:rPr>
        <w:t xml:space="preserve"> good or a refund</w:t>
      </w:r>
      <w:r w:rsidR="005715EA">
        <w:rPr>
          <w:rFonts w:eastAsia="Calibri Light" w:cs="Calibri Light"/>
        </w:rPr>
        <w:t>)</w:t>
      </w:r>
      <w:r w:rsidR="00824440">
        <w:rPr>
          <w:rFonts w:eastAsia="Calibri Light" w:cs="Calibri Light"/>
        </w:rPr>
        <w:t xml:space="preserve"> </w:t>
      </w:r>
      <w:r>
        <w:rPr>
          <w:rFonts w:eastAsia="Calibri Light" w:cs="Calibri Light"/>
        </w:rPr>
        <w:t xml:space="preserve">and </w:t>
      </w:r>
      <w:r w:rsidR="004B039A">
        <w:rPr>
          <w:rFonts w:eastAsia="Calibri Light" w:cs="Calibri Light"/>
        </w:rPr>
        <w:t xml:space="preserve">consumers spending </w:t>
      </w:r>
      <w:r w:rsidRPr="55134085">
        <w:rPr>
          <w:rFonts w:eastAsia="Calibri Light" w:cs="Calibri Light"/>
        </w:rPr>
        <w:t xml:space="preserve">less time and </w:t>
      </w:r>
      <w:r>
        <w:rPr>
          <w:rFonts w:eastAsia="Calibri Light" w:cs="Calibri Light"/>
        </w:rPr>
        <w:t xml:space="preserve">resources pursuing remedies </w:t>
      </w:r>
      <w:r w:rsidR="00B408EE">
        <w:rPr>
          <w:rFonts w:eastAsia="Calibri Light" w:cs="Calibri Light"/>
        </w:rPr>
        <w:t xml:space="preserve">because of </w:t>
      </w:r>
      <w:r>
        <w:rPr>
          <w:rFonts w:eastAsia="Calibri Light" w:cs="Calibri Light"/>
        </w:rPr>
        <w:t xml:space="preserve">improvements to </w:t>
      </w:r>
      <w:r w:rsidR="001B5D29">
        <w:rPr>
          <w:rFonts w:eastAsia="Calibri Light" w:cs="Calibri Light"/>
        </w:rPr>
        <w:t xml:space="preserve">business </w:t>
      </w:r>
      <w:r>
        <w:rPr>
          <w:rFonts w:eastAsia="Calibri Light" w:cs="Calibri Light"/>
        </w:rPr>
        <w:t>compliance</w:t>
      </w:r>
      <w:r w:rsidRPr="55134085">
        <w:rPr>
          <w:rFonts w:eastAsia="Calibri Light" w:cs="Calibri Light"/>
        </w:rPr>
        <w:t>.</w:t>
      </w:r>
      <w:r>
        <w:rPr>
          <w:rFonts w:eastAsia="Calibri Light" w:cs="Calibri Light"/>
        </w:rPr>
        <w:t xml:space="preserve"> </w:t>
      </w:r>
    </w:p>
    <w:p w14:paraId="36A3D11C" w14:textId="36DF886B" w:rsidR="0084455B" w:rsidRPr="00DE17BE" w:rsidRDefault="0084455B" w:rsidP="006D2C12">
      <w:pPr>
        <w:rPr>
          <w:rFonts w:eastAsia="Calibri Light" w:cs="Calibri Light"/>
        </w:rPr>
      </w:pPr>
      <w:r>
        <w:rPr>
          <w:rFonts w:eastAsia="Calibri Light" w:cs="Calibri Light"/>
        </w:rPr>
        <w:t>There is a risk that costs associated with penalties could be passed on to consumers via increased prices for goods and services</w:t>
      </w:r>
      <w:r w:rsidR="00FC70A6">
        <w:rPr>
          <w:rFonts w:eastAsia="Calibri Light" w:cs="Calibri Light"/>
        </w:rPr>
        <w:t xml:space="preserve">. </w:t>
      </w:r>
      <w:r w:rsidR="00FC70A6" w:rsidRPr="001872C0">
        <w:rPr>
          <w:rFonts w:eastAsia="Calibri Light" w:cs="Calibri Light"/>
        </w:rPr>
        <w:t>H</w:t>
      </w:r>
      <w:r w:rsidR="009B6EB9" w:rsidRPr="001872C0">
        <w:rPr>
          <w:rFonts w:eastAsia="Calibri Light" w:cs="Calibri Light"/>
        </w:rPr>
        <w:t>owever</w:t>
      </w:r>
      <w:r w:rsidR="008D4EFA" w:rsidRPr="001872C0">
        <w:rPr>
          <w:rFonts w:eastAsia="Calibri Light" w:cs="Calibri Light"/>
        </w:rPr>
        <w:t>,</w:t>
      </w:r>
      <w:r w:rsidR="00FB732E">
        <w:rPr>
          <w:rFonts w:eastAsia="Calibri Light" w:cs="Calibri Light"/>
        </w:rPr>
        <w:t xml:space="preserve"> </w:t>
      </w:r>
      <w:r w:rsidR="00BC0982">
        <w:rPr>
          <w:rFonts w:eastAsia="Calibri Light" w:cs="Calibri Light"/>
        </w:rPr>
        <w:t xml:space="preserve">such costs are </w:t>
      </w:r>
      <w:r w:rsidR="003F12AB">
        <w:rPr>
          <w:rFonts w:eastAsia="Calibri Light" w:cs="Calibri Light"/>
        </w:rPr>
        <w:t xml:space="preserve">small relative to the total benefits </w:t>
      </w:r>
      <w:r w:rsidR="007E01B3">
        <w:rPr>
          <w:rFonts w:eastAsia="Calibri Light" w:cs="Calibri Light"/>
        </w:rPr>
        <w:t>received from consumers</w:t>
      </w:r>
      <w:r w:rsidRPr="001872C0">
        <w:rPr>
          <w:rFonts w:eastAsia="Calibri Light" w:cs="Calibri Light"/>
        </w:rPr>
        <w:t>.</w:t>
      </w:r>
      <w:r>
        <w:rPr>
          <w:rFonts w:eastAsia="Calibri Light" w:cs="Calibri Light"/>
        </w:rPr>
        <w:t xml:space="preserve"> Currently, consumers are already absorbing the loss of welfare from faulty goods they cannot use when they cannot obtain a remedy. Increased quality of goods and services and better consumer </w:t>
      </w:r>
      <w:r w:rsidRPr="00DE17BE">
        <w:rPr>
          <w:rFonts w:eastAsia="Calibri Light" w:cs="Calibri Light"/>
        </w:rPr>
        <w:t>perceptions that businesses are providing remedies can also benefit businesses through improved consumer confidence and increase the likelihood of further sales.</w:t>
      </w:r>
    </w:p>
    <w:p w14:paraId="3B102682" w14:textId="3C14D706" w:rsidR="0084455B" w:rsidRDefault="00FC6FAA" w:rsidP="00F47D2F">
      <w:pPr>
        <w:rPr>
          <w:rFonts w:eastAsia="Calibri Light" w:cs="Calibri Light"/>
        </w:rPr>
      </w:pPr>
      <w:r w:rsidRPr="00DE17BE">
        <w:rPr>
          <w:rFonts w:eastAsia="Calibri Light" w:cs="Calibri Light"/>
        </w:rPr>
        <w:t>Penalties</w:t>
      </w:r>
      <w:r w:rsidR="00637AF1" w:rsidRPr="00DE17BE">
        <w:rPr>
          <w:rFonts w:eastAsia="Calibri Light" w:cs="Calibri Light"/>
        </w:rPr>
        <w:t xml:space="preserve"> and associated enforcement </w:t>
      </w:r>
      <w:r w:rsidR="0018543C" w:rsidRPr="00DE17BE">
        <w:rPr>
          <w:rFonts w:eastAsia="Calibri Light" w:cs="Calibri Light"/>
        </w:rPr>
        <w:t>powers</w:t>
      </w:r>
      <w:r w:rsidR="0084455B" w:rsidRPr="00DE17BE">
        <w:rPr>
          <w:rFonts w:eastAsia="Calibri Light" w:cs="Calibri Light"/>
        </w:rPr>
        <w:t xml:space="preserve"> will give ACL regulators a means to drive greater compliance with</w:t>
      </w:r>
      <w:r w:rsidR="004A77FE" w:rsidRPr="00DE17BE">
        <w:rPr>
          <w:rFonts w:eastAsia="Calibri Light" w:cs="Calibri Light"/>
        </w:rPr>
        <w:t xml:space="preserve"> less</w:t>
      </w:r>
      <w:r w:rsidR="0084455B" w:rsidRPr="00DE17BE">
        <w:rPr>
          <w:rFonts w:eastAsia="Calibri Light" w:cs="Calibri Light"/>
        </w:rPr>
        <w:t xml:space="preserve"> rel</w:t>
      </w:r>
      <w:r w:rsidR="004A77FE" w:rsidRPr="00DE17BE">
        <w:rPr>
          <w:rFonts w:eastAsia="Calibri Light" w:cs="Calibri Light"/>
        </w:rPr>
        <w:t>iance</w:t>
      </w:r>
      <w:r w:rsidR="0084455B" w:rsidRPr="00DE17BE">
        <w:rPr>
          <w:rFonts w:eastAsia="Calibri Light" w:cs="Calibri Light"/>
        </w:rPr>
        <w:t xml:space="preserve"> on consumers incur</w:t>
      </w:r>
      <w:r w:rsidR="00454C7B" w:rsidRPr="00DE17BE">
        <w:rPr>
          <w:rFonts w:eastAsia="Calibri Light" w:cs="Calibri Light"/>
        </w:rPr>
        <w:t>ring</w:t>
      </w:r>
      <w:r w:rsidR="0084455B" w:rsidRPr="00DE17BE">
        <w:rPr>
          <w:rFonts w:eastAsia="Calibri Light" w:cs="Calibri Light"/>
        </w:rPr>
        <w:t xml:space="preserve"> time and cost in enforcing their consumer rights. It will also create a fair playing</w:t>
      </w:r>
      <w:r w:rsidR="0084455B" w:rsidRPr="55134085">
        <w:rPr>
          <w:rFonts w:eastAsia="Calibri Light" w:cs="Calibri Light"/>
        </w:rPr>
        <w:t xml:space="preserve"> field</w:t>
      </w:r>
      <w:r w:rsidR="0084455B">
        <w:rPr>
          <w:rFonts w:eastAsia="Calibri Light" w:cs="Calibri Light"/>
        </w:rPr>
        <w:t xml:space="preserve"> for businesses</w:t>
      </w:r>
      <w:r w:rsidR="0084455B" w:rsidRPr="55134085">
        <w:rPr>
          <w:rFonts w:eastAsia="Calibri Light" w:cs="Calibri Light"/>
        </w:rPr>
        <w:t xml:space="preserve">, </w:t>
      </w:r>
      <w:r w:rsidR="000A4034">
        <w:rPr>
          <w:rFonts w:eastAsia="Calibri Light" w:cs="Calibri Light"/>
        </w:rPr>
        <w:t xml:space="preserve">helping to ensure </w:t>
      </w:r>
      <w:r w:rsidR="0084455B" w:rsidRPr="55134085">
        <w:rPr>
          <w:rFonts w:eastAsia="Calibri Light" w:cs="Calibri Light"/>
        </w:rPr>
        <w:t xml:space="preserve">non-compliant businesses </w:t>
      </w:r>
      <w:r w:rsidR="000A4034">
        <w:rPr>
          <w:rFonts w:eastAsia="Calibri Light" w:cs="Calibri Light"/>
        </w:rPr>
        <w:t xml:space="preserve">do not </w:t>
      </w:r>
      <w:r w:rsidR="0084455B" w:rsidRPr="55134085">
        <w:rPr>
          <w:rFonts w:eastAsia="Calibri Light" w:cs="Calibri Light"/>
        </w:rPr>
        <w:t>gain</w:t>
      </w:r>
      <w:r w:rsidR="000A4034">
        <w:rPr>
          <w:rFonts w:eastAsia="Calibri Light" w:cs="Calibri Light"/>
        </w:rPr>
        <w:t xml:space="preserve"> </w:t>
      </w:r>
      <w:r w:rsidR="0084455B" w:rsidRPr="55134085">
        <w:rPr>
          <w:rFonts w:eastAsia="Calibri Light" w:cs="Calibri Light"/>
        </w:rPr>
        <w:t>a competitive advantage by avoiding compliance costs and undercutting their competitors.</w:t>
      </w:r>
    </w:p>
    <w:p w14:paraId="75A2290F" w14:textId="42D46410" w:rsidR="0084455B" w:rsidRDefault="0084455B" w:rsidP="0084455B">
      <w:pPr>
        <w:rPr>
          <w:rFonts w:eastAsiaTheme="minorEastAsia"/>
          <w:b/>
          <w:bCs/>
        </w:rPr>
      </w:pPr>
      <w:r w:rsidRPr="00925B91">
        <w:rPr>
          <w:rFonts w:eastAsiaTheme="minorEastAsia"/>
          <w:b/>
          <w:bCs/>
        </w:rPr>
        <w:t xml:space="preserve">Table </w:t>
      </w:r>
      <w:r w:rsidR="00165A6B">
        <w:rPr>
          <w:rFonts w:eastAsiaTheme="minorEastAsia"/>
          <w:b/>
          <w:bCs/>
        </w:rPr>
        <w:t>2</w:t>
      </w:r>
      <w:r w:rsidRPr="00925B91">
        <w:rPr>
          <w:rFonts w:eastAsiaTheme="minorEastAsia"/>
          <w:b/>
          <w:bCs/>
        </w:rPr>
        <w:t>: Regulatory burden estimate</w:t>
      </w:r>
      <w:r w:rsidRPr="00925B91">
        <w:rPr>
          <w:rStyle w:val="FootnoteReference"/>
          <w:rFonts w:eastAsiaTheme="minorEastAsia"/>
          <w:b/>
          <w:bCs/>
          <w:vertAlign w:val="superscript"/>
        </w:rPr>
        <w:footnoteReference w:id="25"/>
      </w:r>
      <w:r w:rsidRPr="00925B91">
        <w:rPr>
          <w:rFonts w:eastAsiaTheme="minorEastAsia"/>
          <w:b/>
          <w:bCs/>
        </w:rPr>
        <w:t xml:space="preserve"> table for Part A, Option 3</w:t>
      </w:r>
    </w:p>
    <w:tbl>
      <w:tblPr>
        <w:tblStyle w:val="GridTable4-Accent312"/>
        <w:tblW w:w="0" w:type="auto"/>
        <w:tblLook w:val="04A0" w:firstRow="1" w:lastRow="0" w:firstColumn="1" w:lastColumn="0" w:noHBand="0" w:noVBand="1"/>
      </w:tblPr>
      <w:tblGrid>
        <w:gridCol w:w="1803"/>
        <w:gridCol w:w="1803"/>
        <w:gridCol w:w="1803"/>
        <w:gridCol w:w="1803"/>
        <w:gridCol w:w="1804"/>
      </w:tblGrid>
      <w:tr w:rsidR="008107FB" w:rsidRPr="00925B91" w14:paraId="2E7E39A6"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5"/>
          </w:tcPr>
          <w:p w14:paraId="73340A5B" w14:textId="77777777" w:rsidR="008107FB" w:rsidRPr="00925B91" w:rsidRDefault="008107FB">
            <w:pPr>
              <w:spacing w:before="0" w:after="0"/>
              <w:rPr>
                <w:rFonts w:eastAsia="Malgun Gothic" w:cs="Calibri Light"/>
                <w:b w:val="0"/>
                <w:kern w:val="2"/>
                <w:sz w:val="24"/>
                <w:szCs w:val="24"/>
                <w:lang w:eastAsia="ko-KR"/>
                <w14:ligatures w14:val="standardContextual"/>
              </w:rPr>
            </w:pPr>
            <w:r w:rsidRPr="00925B91">
              <w:rPr>
                <w:rFonts w:eastAsia="Malgun Gothic" w:cs="Calibri Light"/>
                <w:b w:val="0"/>
                <w:kern w:val="2"/>
                <w:szCs w:val="22"/>
                <w:lang w:eastAsia="ko-KR"/>
                <w14:ligatures w14:val="standardContextual"/>
              </w:rPr>
              <w:t>Average annual regulatory costs (from business as usual)</w:t>
            </w:r>
          </w:p>
        </w:tc>
      </w:tr>
      <w:tr w:rsidR="008107FB" w:rsidRPr="00925B91" w14:paraId="28ACE3E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3" w:type="dxa"/>
          </w:tcPr>
          <w:p w14:paraId="3B76610F" w14:textId="77777777" w:rsidR="008107FB" w:rsidRPr="00925B91" w:rsidRDefault="008107FB">
            <w:pPr>
              <w:spacing w:before="0" w:after="0"/>
              <w:rPr>
                <w:rFonts w:eastAsia="Malgun Gothic" w:cs="Calibri Light"/>
                <w:kern w:val="2"/>
                <w:szCs w:val="22"/>
                <w:lang w:eastAsia="ko-KR"/>
                <w14:ligatures w14:val="standardContextual"/>
              </w:rPr>
            </w:pPr>
            <w:r w:rsidRPr="00925B91">
              <w:rPr>
                <w:rFonts w:eastAsia="Malgun Gothic" w:cs="Calibri Light"/>
                <w:kern w:val="2"/>
                <w:szCs w:val="22"/>
                <w:lang w:eastAsia="ko-KR"/>
                <w14:ligatures w14:val="standardContextual"/>
              </w:rPr>
              <w:t>Change in costs ($ million)</w:t>
            </w:r>
          </w:p>
        </w:tc>
        <w:tc>
          <w:tcPr>
            <w:tcW w:w="1803" w:type="dxa"/>
          </w:tcPr>
          <w:p w14:paraId="4776486D" w14:textId="77777777" w:rsidR="008107FB" w:rsidRPr="00925B91" w:rsidRDefault="008107FB">
            <w:pPr>
              <w:spacing w:before="0" w:after="0"/>
              <w:cnfStyle w:val="000000100000" w:firstRow="0" w:lastRow="0" w:firstColumn="0" w:lastColumn="0" w:oddVBand="0" w:evenVBand="0" w:oddHBand="1" w:evenHBand="0" w:firstRowFirstColumn="0" w:firstRowLastColumn="0" w:lastRowFirstColumn="0" w:lastRowLastColumn="0"/>
              <w:rPr>
                <w:rFonts w:eastAsia="Malgun Gothic" w:cs="Calibri Light"/>
                <w:bCs/>
                <w:kern w:val="2"/>
                <w:szCs w:val="22"/>
                <w:lang w:eastAsia="ko-KR"/>
                <w14:ligatures w14:val="standardContextual"/>
              </w:rPr>
            </w:pPr>
            <w:r w:rsidRPr="00925B91">
              <w:rPr>
                <w:rFonts w:eastAsia="Malgun Gothic" w:cs="Calibri Light"/>
                <w:bCs/>
                <w:kern w:val="2"/>
                <w:szCs w:val="22"/>
                <w:lang w:eastAsia="ko-KR"/>
                <w14:ligatures w14:val="standardContextual"/>
              </w:rPr>
              <w:t>Business</w:t>
            </w:r>
          </w:p>
        </w:tc>
        <w:tc>
          <w:tcPr>
            <w:tcW w:w="1803" w:type="dxa"/>
          </w:tcPr>
          <w:p w14:paraId="1FC55E7B" w14:textId="77777777" w:rsidR="008107FB" w:rsidRPr="00925B91" w:rsidRDefault="008107FB">
            <w:pPr>
              <w:spacing w:before="0" w:after="0"/>
              <w:cnfStyle w:val="000000100000" w:firstRow="0" w:lastRow="0" w:firstColumn="0" w:lastColumn="0" w:oddVBand="0" w:evenVBand="0" w:oddHBand="1" w:evenHBand="0" w:firstRowFirstColumn="0" w:firstRowLastColumn="0" w:lastRowFirstColumn="0" w:lastRowLastColumn="0"/>
              <w:rPr>
                <w:rFonts w:eastAsia="Malgun Gothic" w:cs="Calibri Light"/>
                <w:bCs/>
                <w:kern w:val="2"/>
                <w:szCs w:val="22"/>
                <w:lang w:eastAsia="ko-KR"/>
                <w14:ligatures w14:val="standardContextual"/>
              </w:rPr>
            </w:pPr>
            <w:r w:rsidRPr="00925B91">
              <w:rPr>
                <w:rFonts w:eastAsia="Malgun Gothic" w:cs="Calibri Light"/>
                <w:bCs/>
                <w:kern w:val="2"/>
                <w:szCs w:val="22"/>
                <w:lang w:eastAsia="ko-KR"/>
                <w14:ligatures w14:val="standardContextual"/>
              </w:rPr>
              <w:t>Community organisations</w:t>
            </w:r>
          </w:p>
        </w:tc>
        <w:tc>
          <w:tcPr>
            <w:tcW w:w="1803" w:type="dxa"/>
          </w:tcPr>
          <w:p w14:paraId="71C66933" w14:textId="77777777" w:rsidR="008107FB" w:rsidRPr="00925B91" w:rsidRDefault="008107FB">
            <w:pPr>
              <w:spacing w:before="0" w:after="0"/>
              <w:cnfStyle w:val="000000100000" w:firstRow="0" w:lastRow="0" w:firstColumn="0" w:lastColumn="0" w:oddVBand="0" w:evenVBand="0" w:oddHBand="1" w:evenHBand="0" w:firstRowFirstColumn="0" w:firstRowLastColumn="0" w:lastRowFirstColumn="0" w:lastRowLastColumn="0"/>
              <w:rPr>
                <w:rFonts w:eastAsia="Malgun Gothic" w:cs="Calibri Light"/>
                <w:bCs/>
                <w:kern w:val="2"/>
                <w:szCs w:val="22"/>
                <w:lang w:eastAsia="ko-KR"/>
                <w14:ligatures w14:val="standardContextual"/>
              </w:rPr>
            </w:pPr>
            <w:r w:rsidRPr="00925B91">
              <w:rPr>
                <w:rFonts w:eastAsia="Malgun Gothic" w:cs="Calibri Light"/>
                <w:bCs/>
                <w:kern w:val="2"/>
                <w:szCs w:val="22"/>
                <w:lang w:eastAsia="ko-KR"/>
                <w14:ligatures w14:val="standardContextual"/>
              </w:rPr>
              <w:t>Individuals</w:t>
            </w:r>
          </w:p>
        </w:tc>
        <w:tc>
          <w:tcPr>
            <w:tcW w:w="1804" w:type="dxa"/>
          </w:tcPr>
          <w:p w14:paraId="63BEC588" w14:textId="77777777" w:rsidR="008107FB" w:rsidRPr="00925B91" w:rsidRDefault="008107FB">
            <w:pPr>
              <w:spacing w:before="0" w:after="0"/>
              <w:cnfStyle w:val="000000100000" w:firstRow="0" w:lastRow="0" w:firstColumn="0" w:lastColumn="0" w:oddVBand="0" w:evenVBand="0" w:oddHBand="1" w:evenHBand="0" w:firstRowFirstColumn="0" w:firstRowLastColumn="0" w:lastRowFirstColumn="0" w:lastRowLastColumn="0"/>
              <w:rPr>
                <w:rFonts w:eastAsia="Malgun Gothic" w:cs="Calibri Light"/>
                <w:bCs/>
                <w:kern w:val="2"/>
                <w:szCs w:val="22"/>
                <w:lang w:eastAsia="ko-KR"/>
                <w14:ligatures w14:val="standardContextual"/>
              </w:rPr>
            </w:pPr>
            <w:r w:rsidRPr="00925B91">
              <w:rPr>
                <w:rFonts w:eastAsia="Malgun Gothic" w:cs="Calibri Light"/>
                <w:bCs/>
                <w:kern w:val="2"/>
                <w:szCs w:val="22"/>
                <w:lang w:eastAsia="ko-KR"/>
                <w14:ligatures w14:val="standardContextual"/>
              </w:rPr>
              <w:t>Total change in costs</w:t>
            </w:r>
          </w:p>
        </w:tc>
      </w:tr>
      <w:tr w:rsidR="008107FB" w:rsidRPr="00DF7BD2" w14:paraId="49013B14" w14:textId="77777777">
        <w:tc>
          <w:tcPr>
            <w:cnfStyle w:val="001000000000" w:firstRow="0" w:lastRow="0" w:firstColumn="1" w:lastColumn="0" w:oddVBand="0" w:evenVBand="0" w:oddHBand="0" w:evenHBand="0" w:firstRowFirstColumn="0" w:firstRowLastColumn="0" w:lastRowFirstColumn="0" w:lastRowLastColumn="0"/>
            <w:tcW w:w="1803" w:type="dxa"/>
          </w:tcPr>
          <w:p w14:paraId="0BB0B5B2" w14:textId="77777777" w:rsidR="008107FB" w:rsidRPr="00925B91" w:rsidRDefault="008107FB">
            <w:pPr>
              <w:spacing w:before="0" w:after="0"/>
              <w:rPr>
                <w:rFonts w:eastAsia="Malgun Gothic" w:cs="Calibri Light"/>
                <w:kern w:val="2"/>
                <w:szCs w:val="22"/>
                <w:lang w:eastAsia="ko-KR"/>
                <w14:ligatures w14:val="standardContextual"/>
              </w:rPr>
            </w:pPr>
            <w:r w:rsidRPr="00925B91">
              <w:rPr>
                <w:rFonts w:eastAsia="Malgun Gothic" w:cs="Calibri Light"/>
                <w:kern w:val="2"/>
                <w:szCs w:val="22"/>
                <w:lang w:eastAsia="ko-KR"/>
                <w14:ligatures w14:val="standardContextual"/>
              </w:rPr>
              <w:t>Total, by sector</w:t>
            </w:r>
          </w:p>
        </w:tc>
        <w:tc>
          <w:tcPr>
            <w:tcW w:w="1803" w:type="dxa"/>
          </w:tcPr>
          <w:p w14:paraId="153722CB" w14:textId="77777777" w:rsidR="008107FB" w:rsidRPr="00F16F7F" w:rsidRDefault="008107FB">
            <w:pPr>
              <w:spacing w:before="0" w:after="0"/>
              <w:cnfStyle w:val="000000000000" w:firstRow="0" w:lastRow="0" w:firstColumn="0" w:lastColumn="0" w:oddVBand="0" w:evenVBand="0" w:oddHBand="0" w:evenHBand="0" w:firstRowFirstColumn="0" w:firstRowLastColumn="0" w:lastRowFirstColumn="0" w:lastRowLastColumn="0"/>
              <w:rPr>
                <w:rFonts w:eastAsia="Malgun Gothic" w:cs="Calibri Light"/>
                <w:kern w:val="2"/>
                <w:szCs w:val="22"/>
                <w:lang w:eastAsia="ko-KR"/>
                <w14:ligatures w14:val="standardContextual"/>
              </w:rPr>
            </w:pPr>
            <w:r w:rsidRPr="00F16F7F">
              <w:rPr>
                <w:rFonts w:eastAsia="Malgun Gothic" w:cs="Calibri Light"/>
                <w:kern w:val="2"/>
                <w:szCs w:val="22"/>
                <w:lang w:eastAsia="ko-KR"/>
                <w14:ligatures w14:val="standardContextual"/>
              </w:rPr>
              <w:t>$4.48</w:t>
            </w:r>
          </w:p>
        </w:tc>
        <w:tc>
          <w:tcPr>
            <w:tcW w:w="1803" w:type="dxa"/>
          </w:tcPr>
          <w:p w14:paraId="7F3E70E7" w14:textId="77777777" w:rsidR="008107FB" w:rsidRPr="00F16F7F" w:rsidRDefault="008107FB">
            <w:pPr>
              <w:spacing w:before="0" w:after="0"/>
              <w:jc w:val="center"/>
              <w:cnfStyle w:val="000000000000" w:firstRow="0" w:lastRow="0" w:firstColumn="0" w:lastColumn="0" w:oddVBand="0" w:evenVBand="0" w:oddHBand="0" w:evenHBand="0" w:firstRowFirstColumn="0" w:firstRowLastColumn="0" w:lastRowFirstColumn="0" w:lastRowLastColumn="0"/>
              <w:rPr>
                <w:rFonts w:eastAsia="Malgun Gothic" w:cs="Calibri Light"/>
                <w:kern w:val="2"/>
                <w:szCs w:val="22"/>
                <w:lang w:eastAsia="ko-KR"/>
                <w14:ligatures w14:val="standardContextual"/>
              </w:rPr>
            </w:pPr>
            <w:r w:rsidRPr="00F16F7F">
              <w:rPr>
                <w:rFonts w:eastAsia="Malgun Gothic" w:cs="Calibri Light"/>
                <w:kern w:val="2"/>
                <w:szCs w:val="22"/>
                <w:lang w:eastAsia="ko-KR"/>
                <w14:ligatures w14:val="standardContextual"/>
              </w:rPr>
              <w:t xml:space="preserve">- </w:t>
            </w:r>
          </w:p>
        </w:tc>
        <w:tc>
          <w:tcPr>
            <w:tcW w:w="1803" w:type="dxa"/>
          </w:tcPr>
          <w:p w14:paraId="197E3FBD" w14:textId="77777777" w:rsidR="008107FB" w:rsidRPr="00F16F7F" w:rsidRDefault="008107FB">
            <w:pPr>
              <w:spacing w:before="0" w:after="0"/>
              <w:jc w:val="center"/>
              <w:cnfStyle w:val="000000000000" w:firstRow="0" w:lastRow="0" w:firstColumn="0" w:lastColumn="0" w:oddVBand="0" w:evenVBand="0" w:oddHBand="0" w:evenHBand="0" w:firstRowFirstColumn="0" w:firstRowLastColumn="0" w:lastRowFirstColumn="0" w:lastRowLastColumn="0"/>
              <w:rPr>
                <w:rFonts w:eastAsia="Malgun Gothic" w:cs="Calibri Light"/>
                <w:kern w:val="2"/>
                <w:szCs w:val="22"/>
                <w:lang w:eastAsia="ko-KR"/>
                <w14:ligatures w14:val="standardContextual"/>
              </w:rPr>
            </w:pPr>
            <w:r w:rsidRPr="00F16F7F">
              <w:rPr>
                <w:rFonts w:eastAsia="Malgun Gothic" w:cs="Calibri Light"/>
                <w:kern w:val="2"/>
                <w:szCs w:val="22"/>
                <w:lang w:eastAsia="ko-KR"/>
                <w14:ligatures w14:val="standardContextual"/>
              </w:rPr>
              <w:t xml:space="preserve">- </w:t>
            </w:r>
          </w:p>
        </w:tc>
        <w:tc>
          <w:tcPr>
            <w:tcW w:w="1804" w:type="dxa"/>
          </w:tcPr>
          <w:p w14:paraId="1B5FE5D7" w14:textId="77777777" w:rsidR="008107FB" w:rsidRPr="00F16F7F" w:rsidRDefault="008107FB">
            <w:pPr>
              <w:spacing w:before="0" w:after="0"/>
              <w:cnfStyle w:val="000000000000" w:firstRow="0" w:lastRow="0" w:firstColumn="0" w:lastColumn="0" w:oddVBand="0" w:evenVBand="0" w:oddHBand="0" w:evenHBand="0" w:firstRowFirstColumn="0" w:firstRowLastColumn="0" w:lastRowFirstColumn="0" w:lastRowLastColumn="0"/>
              <w:rPr>
                <w:rFonts w:eastAsia="Malgun Gothic" w:cs="Calibri Light"/>
                <w:kern w:val="2"/>
                <w:szCs w:val="22"/>
                <w:lang w:eastAsia="ko-KR"/>
                <w14:ligatures w14:val="standardContextual"/>
              </w:rPr>
            </w:pPr>
            <w:r w:rsidRPr="00F16F7F">
              <w:rPr>
                <w:rFonts w:eastAsia="Malgun Gothic" w:cs="Calibri Light"/>
                <w:kern w:val="2"/>
                <w:szCs w:val="22"/>
                <w:lang w:eastAsia="ko-KR"/>
                <w14:ligatures w14:val="standardContextual"/>
              </w:rPr>
              <w:t>$4.48</w:t>
            </w:r>
          </w:p>
        </w:tc>
      </w:tr>
    </w:tbl>
    <w:p w14:paraId="0363090A" w14:textId="77777777" w:rsidR="00A815E9" w:rsidRDefault="00A815E9" w:rsidP="0084455B">
      <w:pPr>
        <w:rPr>
          <w:rFonts w:eastAsiaTheme="minorEastAsia"/>
          <w:b/>
          <w:bCs/>
        </w:rPr>
      </w:pPr>
    </w:p>
    <w:p w14:paraId="0D8B1D0E" w14:textId="5880277D" w:rsidR="00A815E9" w:rsidRPr="00211737" w:rsidRDefault="00A815E9" w:rsidP="00A815E9">
      <w:pPr>
        <w:rPr>
          <w:b/>
          <w:bCs/>
        </w:rPr>
      </w:pPr>
      <w:r w:rsidRPr="00211737">
        <w:rPr>
          <w:b/>
          <w:bCs/>
        </w:rPr>
        <w:t xml:space="preserve">Table </w:t>
      </w:r>
      <w:r w:rsidR="00165A6B" w:rsidRPr="00211737">
        <w:rPr>
          <w:b/>
          <w:bCs/>
        </w:rPr>
        <w:t>3</w:t>
      </w:r>
      <w:r w:rsidRPr="00211737">
        <w:rPr>
          <w:b/>
          <w:bCs/>
        </w:rPr>
        <w:t xml:space="preserve">: Estimated NPVs for 2021-2031 and 2025-2035 </w:t>
      </w:r>
      <w:r w:rsidR="006447CA" w:rsidRPr="00211737">
        <w:rPr>
          <w:b/>
          <w:bCs/>
        </w:rPr>
        <w:t>($m)</w:t>
      </w:r>
    </w:p>
    <w:tbl>
      <w:tblPr>
        <w:tblStyle w:val="GridTable4-Accent311"/>
        <w:tblW w:w="5000" w:type="pct"/>
        <w:tblLook w:val="06A0" w:firstRow="1" w:lastRow="0" w:firstColumn="1" w:lastColumn="0" w:noHBand="1" w:noVBand="1"/>
      </w:tblPr>
      <w:tblGrid>
        <w:gridCol w:w="1758"/>
        <w:gridCol w:w="2435"/>
        <w:gridCol w:w="2435"/>
        <w:gridCol w:w="2432"/>
      </w:tblGrid>
      <w:tr w:rsidR="001B4D20" w14:paraId="05320027" w14:textId="77777777" w:rsidTr="00620E6C">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70" w:type="pct"/>
          </w:tcPr>
          <w:p w14:paraId="2CE65A0F" w14:textId="77777777" w:rsidR="00153A22" w:rsidRDefault="00153A22">
            <w:pPr>
              <w:spacing w:before="0" w:after="0"/>
            </w:pPr>
          </w:p>
        </w:tc>
        <w:tc>
          <w:tcPr>
            <w:tcW w:w="1344" w:type="pct"/>
          </w:tcPr>
          <w:p w14:paraId="51293025" w14:textId="77777777" w:rsidR="00153A22" w:rsidRDefault="00153A22">
            <w:pPr>
              <w:spacing w:before="0" w:after="0"/>
              <w:cnfStyle w:val="100000000000" w:firstRow="1" w:lastRow="0" w:firstColumn="0" w:lastColumn="0" w:oddVBand="0" w:evenVBand="0" w:oddHBand="0" w:evenHBand="0" w:firstRowFirstColumn="0" w:firstRowLastColumn="0" w:lastRowFirstColumn="0" w:lastRowLastColumn="0"/>
            </w:pPr>
          </w:p>
        </w:tc>
        <w:tc>
          <w:tcPr>
            <w:tcW w:w="1344" w:type="pct"/>
          </w:tcPr>
          <w:p w14:paraId="1C19BF3A" w14:textId="01A5D000" w:rsidR="00153A22" w:rsidRDefault="00153A22">
            <w:pPr>
              <w:spacing w:before="0" w:after="0"/>
              <w:cnfStyle w:val="100000000000" w:firstRow="1" w:lastRow="0" w:firstColumn="0" w:lastColumn="0" w:oddVBand="0" w:evenVBand="0" w:oddHBand="0" w:evenHBand="0" w:firstRowFirstColumn="0" w:firstRowLastColumn="0" w:lastRowFirstColumn="0" w:lastRowLastColumn="0"/>
            </w:pPr>
            <w:r>
              <w:t xml:space="preserve">Deloitte CBA Estimates        </w:t>
            </w:r>
            <w:proofErr w:type="gramStart"/>
            <w:r>
              <w:t xml:space="preserve">   (</w:t>
            </w:r>
            <w:proofErr w:type="gramEnd"/>
            <w:r>
              <w:t>2021-2031)</w:t>
            </w:r>
          </w:p>
        </w:tc>
        <w:tc>
          <w:tcPr>
            <w:tcW w:w="1342" w:type="pct"/>
          </w:tcPr>
          <w:p w14:paraId="22C9DC61" w14:textId="239E14CC" w:rsidR="00153A22" w:rsidRDefault="00153A22">
            <w:pPr>
              <w:spacing w:before="0" w:after="0"/>
              <w:cnfStyle w:val="100000000000" w:firstRow="1" w:lastRow="0" w:firstColumn="0" w:lastColumn="0" w:oddVBand="0" w:evenVBand="0" w:oddHBand="0" w:evenHBand="0" w:firstRowFirstColumn="0" w:firstRowLastColumn="0" w:lastRowFirstColumn="0" w:lastRowLastColumn="0"/>
            </w:pPr>
            <w:r>
              <w:t>Treasury Adjusted E</w:t>
            </w:r>
            <w:r w:rsidRPr="00956126">
              <w:t>st</w:t>
            </w:r>
            <w:r>
              <w:t>imates</w:t>
            </w:r>
          </w:p>
          <w:p w14:paraId="35183394" w14:textId="77777777" w:rsidR="00153A22" w:rsidRDefault="00153A22">
            <w:pPr>
              <w:spacing w:before="0" w:after="0"/>
              <w:cnfStyle w:val="100000000000" w:firstRow="1" w:lastRow="0" w:firstColumn="0" w:lastColumn="0" w:oddVBand="0" w:evenVBand="0" w:oddHBand="0" w:evenHBand="0" w:firstRowFirstColumn="0" w:firstRowLastColumn="0" w:lastRowFirstColumn="0" w:lastRowLastColumn="0"/>
            </w:pPr>
            <w:r>
              <w:t>(</w:t>
            </w:r>
            <w:r w:rsidRPr="00956126">
              <w:t>2025-2</w:t>
            </w:r>
            <w:r w:rsidRPr="00283A07">
              <w:t>035)</w:t>
            </w:r>
          </w:p>
        </w:tc>
      </w:tr>
      <w:tr w:rsidR="00153A22" w14:paraId="4E7D68A7" w14:textId="77777777" w:rsidTr="00620E6C">
        <w:tc>
          <w:tcPr>
            <w:cnfStyle w:val="001000000000" w:firstRow="0" w:lastRow="0" w:firstColumn="1" w:lastColumn="0" w:oddVBand="0" w:evenVBand="0" w:oddHBand="0" w:evenHBand="0" w:firstRowFirstColumn="0" w:firstRowLastColumn="0" w:lastRowFirstColumn="0" w:lastRowLastColumn="0"/>
            <w:tcW w:w="5000" w:type="pct"/>
            <w:gridSpan w:val="4"/>
          </w:tcPr>
          <w:p w14:paraId="1E58C4AA" w14:textId="2D0FD4E2" w:rsidR="00153A22" w:rsidRDefault="00153A22">
            <w:pPr>
              <w:spacing w:before="0" w:after="0"/>
            </w:pPr>
            <w:r>
              <w:rPr>
                <w:i/>
                <w:iCs/>
              </w:rPr>
              <w:t xml:space="preserve">Economy wide </w:t>
            </w:r>
          </w:p>
        </w:tc>
      </w:tr>
      <w:tr w:rsidR="004721DE" w14:paraId="447AC3A3" w14:textId="77777777" w:rsidTr="00620E6C">
        <w:tc>
          <w:tcPr>
            <w:cnfStyle w:val="001000000000" w:firstRow="0" w:lastRow="0" w:firstColumn="1" w:lastColumn="0" w:oddVBand="0" w:evenVBand="0" w:oddHBand="0" w:evenHBand="0" w:firstRowFirstColumn="0" w:firstRowLastColumn="0" w:lastRowFirstColumn="0" w:lastRowLastColumn="0"/>
            <w:tcW w:w="970" w:type="pct"/>
            <w:vMerge w:val="restart"/>
          </w:tcPr>
          <w:p w14:paraId="454699B4" w14:textId="77777777" w:rsidR="00153A22" w:rsidRDefault="00153A22">
            <w:pPr>
              <w:spacing w:before="0" w:after="0"/>
            </w:pPr>
            <w:r>
              <w:t>Benefits</w:t>
            </w:r>
          </w:p>
        </w:tc>
        <w:tc>
          <w:tcPr>
            <w:tcW w:w="1344" w:type="pct"/>
          </w:tcPr>
          <w:p w14:paraId="071E63F2" w14:textId="1E4A4925" w:rsidR="00153A22" w:rsidRDefault="003E6D54">
            <w:pPr>
              <w:spacing w:before="0" w:after="0"/>
              <w:cnfStyle w:val="000000000000" w:firstRow="0" w:lastRow="0" w:firstColumn="0" w:lastColumn="0" w:oddVBand="0" w:evenVBand="0" w:oddHBand="0" w:evenHBand="0" w:firstRowFirstColumn="0" w:firstRowLastColumn="0" w:lastRowFirstColumn="0" w:lastRowLastColumn="0"/>
            </w:pPr>
            <w:r>
              <w:t>Consumers</w:t>
            </w:r>
            <w:r w:rsidR="000B2D08">
              <w:t>*</w:t>
            </w:r>
          </w:p>
        </w:tc>
        <w:tc>
          <w:tcPr>
            <w:tcW w:w="1344" w:type="pct"/>
          </w:tcPr>
          <w:p w14:paraId="40836CBA" w14:textId="3590831D" w:rsidR="00153A22" w:rsidRDefault="001C33F5">
            <w:pPr>
              <w:spacing w:before="0" w:after="0"/>
              <w:cnfStyle w:val="000000000000" w:firstRow="0" w:lastRow="0" w:firstColumn="0" w:lastColumn="0" w:oddVBand="0" w:evenVBand="0" w:oddHBand="0" w:evenHBand="0" w:firstRowFirstColumn="0" w:firstRowLastColumn="0" w:lastRowFirstColumn="0" w:lastRowLastColumn="0"/>
            </w:pPr>
            <w:r>
              <w:t>5</w:t>
            </w:r>
            <w:r w:rsidR="00650157">
              <w:t>755</w:t>
            </w:r>
            <w:r w:rsidR="00AB1103">
              <w:t xml:space="preserve"> </w:t>
            </w:r>
          </w:p>
        </w:tc>
        <w:tc>
          <w:tcPr>
            <w:tcW w:w="1342" w:type="pct"/>
          </w:tcPr>
          <w:p w14:paraId="0CEEE959" w14:textId="3AEB0240" w:rsidR="00153A22" w:rsidRDefault="00650157">
            <w:pPr>
              <w:spacing w:before="0" w:after="0"/>
              <w:cnfStyle w:val="000000000000" w:firstRow="0" w:lastRow="0" w:firstColumn="0" w:lastColumn="0" w:oddVBand="0" w:evenVBand="0" w:oddHBand="0" w:evenHBand="0" w:firstRowFirstColumn="0" w:firstRowLastColumn="0" w:lastRowFirstColumn="0" w:lastRowLastColumn="0"/>
            </w:pPr>
            <w:r>
              <w:t>6681</w:t>
            </w:r>
            <w:r w:rsidR="00153A22">
              <w:t xml:space="preserve"> </w:t>
            </w:r>
          </w:p>
        </w:tc>
      </w:tr>
      <w:tr w:rsidR="004721DE" w14:paraId="784ECC6B" w14:textId="77777777" w:rsidTr="00620E6C">
        <w:tc>
          <w:tcPr>
            <w:cnfStyle w:val="001000000000" w:firstRow="0" w:lastRow="0" w:firstColumn="1" w:lastColumn="0" w:oddVBand="0" w:evenVBand="0" w:oddHBand="0" w:evenHBand="0" w:firstRowFirstColumn="0" w:firstRowLastColumn="0" w:lastRowFirstColumn="0" w:lastRowLastColumn="0"/>
            <w:tcW w:w="970" w:type="pct"/>
            <w:vMerge/>
          </w:tcPr>
          <w:p w14:paraId="03874379" w14:textId="77777777" w:rsidR="00AC3186" w:rsidRPr="00516EF0" w:rsidRDefault="00AC3186" w:rsidP="00AB1103">
            <w:pPr>
              <w:spacing w:before="0" w:after="0"/>
              <w:rPr>
                <w:i/>
                <w:iCs/>
              </w:rPr>
            </w:pPr>
          </w:p>
        </w:tc>
        <w:tc>
          <w:tcPr>
            <w:tcW w:w="1344" w:type="pct"/>
          </w:tcPr>
          <w:p w14:paraId="77343C3D" w14:textId="3AC2241E" w:rsidR="00AC3186" w:rsidRPr="00167B7E" w:rsidRDefault="00AC3186" w:rsidP="00AB1103">
            <w:pPr>
              <w:spacing w:before="0" w:after="0"/>
              <w:cnfStyle w:val="000000000000" w:firstRow="0" w:lastRow="0" w:firstColumn="0" w:lastColumn="0" w:oddVBand="0" w:evenVBand="0" w:oddHBand="0" w:evenHBand="0" w:firstRowFirstColumn="0" w:firstRowLastColumn="0" w:lastRowFirstColumn="0" w:lastRowLastColumn="0"/>
            </w:pPr>
            <w:r>
              <w:t>Govern</w:t>
            </w:r>
            <w:r w:rsidR="003513F9">
              <w:t xml:space="preserve">ment Revenue </w:t>
            </w:r>
          </w:p>
        </w:tc>
        <w:tc>
          <w:tcPr>
            <w:tcW w:w="1344" w:type="pct"/>
          </w:tcPr>
          <w:p w14:paraId="29F7F4B6" w14:textId="64C23786" w:rsidR="00AC3186" w:rsidRDefault="003E6D54" w:rsidP="00AB1103">
            <w:pPr>
              <w:spacing w:before="0" w:after="0"/>
              <w:cnfStyle w:val="000000000000" w:firstRow="0" w:lastRow="0" w:firstColumn="0" w:lastColumn="0" w:oddVBand="0" w:evenVBand="0" w:oddHBand="0" w:evenHBand="0" w:firstRowFirstColumn="0" w:firstRowLastColumn="0" w:lastRowFirstColumn="0" w:lastRowLastColumn="0"/>
            </w:pPr>
            <w:r>
              <w:t>33</w:t>
            </w:r>
            <w:r w:rsidR="00294DE2">
              <w:t>.5</w:t>
            </w:r>
          </w:p>
        </w:tc>
        <w:tc>
          <w:tcPr>
            <w:tcW w:w="1342" w:type="pct"/>
          </w:tcPr>
          <w:p w14:paraId="2873AA08" w14:textId="1D3C93D0" w:rsidR="00F7632C" w:rsidRDefault="003E6D54" w:rsidP="00AB1103">
            <w:pPr>
              <w:spacing w:before="0" w:after="0"/>
              <w:cnfStyle w:val="000000000000" w:firstRow="0" w:lastRow="0" w:firstColumn="0" w:lastColumn="0" w:oddVBand="0" w:evenVBand="0" w:oddHBand="0" w:evenHBand="0" w:firstRowFirstColumn="0" w:firstRowLastColumn="0" w:lastRowFirstColumn="0" w:lastRowLastColumn="0"/>
            </w:pPr>
            <w:r>
              <w:t>3</w:t>
            </w:r>
            <w:r w:rsidR="006E6C25">
              <w:t>8.8</w:t>
            </w:r>
          </w:p>
        </w:tc>
      </w:tr>
      <w:tr w:rsidR="004721DE" w14:paraId="0D44C85B" w14:textId="77777777" w:rsidTr="00620E6C">
        <w:tc>
          <w:tcPr>
            <w:cnfStyle w:val="001000000000" w:firstRow="0" w:lastRow="0" w:firstColumn="1" w:lastColumn="0" w:oddVBand="0" w:evenVBand="0" w:oddHBand="0" w:evenHBand="0" w:firstRowFirstColumn="0" w:firstRowLastColumn="0" w:lastRowFirstColumn="0" w:lastRowLastColumn="0"/>
            <w:tcW w:w="970" w:type="pct"/>
            <w:vMerge/>
          </w:tcPr>
          <w:p w14:paraId="1BFF13D2" w14:textId="3F6F2295" w:rsidR="00AB1103" w:rsidRPr="006003B8" w:rsidRDefault="00AB1103" w:rsidP="00AB1103">
            <w:pPr>
              <w:spacing w:before="0" w:after="0"/>
              <w:rPr>
                <w:i/>
              </w:rPr>
            </w:pPr>
          </w:p>
        </w:tc>
        <w:tc>
          <w:tcPr>
            <w:tcW w:w="1344" w:type="pct"/>
          </w:tcPr>
          <w:p w14:paraId="47E08D53" w14:textId="53C8B22B" w:rsidR="00AB1103" w:rsidRPr="00153A22" w:rsidRDefault="00AB1103" w:rsidP="00AB1103">
            <w:pPr>
              <w:spacing w:before="0" w:after="0"/>
              <w:cnfStyle w:val="000000000000" w:firstRow="0" w:lastRow="0" w:firstColumn="0" w:lastColumn="0" w:oddVBand="0" w:evenVBand="0" w:oddHBand="0" w:evenHBand="0" w:firstRowFirstColumn="0" w:firstRowLastColumn="0" w:lastRowFirstColumn="0" w:lastRowLastColumn="0"/>
            </w:pPr>
            <w:r>
              <w:t xml:space="preserve">Total  </w:t>
            </w:r>
          </w:p>
        </w:tc>
        <w:tc>
          <w:tcPr>
            <w:tcW w:w="1344" w:type="pct"/>
          </w:tcPr>
          <w:p w14:paraId="23A82221" w14:textId="38F19293" w:rsidR="00AB1103" w:rsidRDefault="003E6D54" w:rsidP="00AB1103">
            <w:pPr>
              <w:spacing w:before="0" w:after="0"/>
              <w:cnfStyle w:val="000000000000" w:firstRow="0" w:lastRow="0" w:firstColumn="0" w:lastColumn="0" w:oddVBand="0" w:evenVBand="0" w:oddHBand="0" w:evenHBand="0" w:firstRowFirstColumn="0" w:firstRowLastColumn="0" w:lastRowFirstColumn="0" w:lastRowLastColumn="0"/>
            </w:pPr>
            <w:r>
              <w:t>5</w:t>
            </w:r>
            <w:r w:rsidR="00C10AF7">
              <w:t>788.4</w:t>
            </w:r>
            <w:r>
              <w:t xml:space="preserve"> </w:t>
            </w:r>
          </w:p>
        </w:tc>
        <w:tc>
          <w:tcPr>
            <w:tcW w:w="1342" w:type="pct"/>
          </w:tcPr>
          <w:p w14:paraId="0432005E" w14:textId="0C088D1C" w:rsidR="00AB1103" w:rsidRDefault="003E6D54" w:rsidP="00AB1103">
            <w:pPr>
              <w:spacing w:before="0" w:after="0"/>
              <w:cnfStyle w:val="000000000000" w:firstRow="0" w:lastRow="0" w:firstColumn="0" w:lastColumn="0" w:oddVBand="0" w:evenVBand="0" w:oddHBand="0" w:evenHBand="0" w:firstRowFirstColumn="0" w:firstRowLastColumn="0" w:lastRowFirstColumn="0" w:lastRowLastColumn="0"/>
            </w:pPr>
            <w:r>
              <w:t>67</w:t>
            </w:r>
            <w:r w:rsidR="00C10AF7">
              <w:t>20</w:t>
            </w:r>
            <w:r>
              <w:t xml:space="preserve"> </w:t>
            </w:r>
          </w:p>
        </w:tc>
      </w:tr>
      <w:tr w:rsidR="00F7632C" w14:paraId="40DC2F46" w14:textId="77777777" w:rsidTr="00620E6C">
        <w:tc>
          <w:tcPr>
            <w:cnfStyle w:val="001000000000" w:firstRow="0" w:lastRow="0" w:firstColumn="1" w:lastColumn="0" w:oddVBand="0" w:evenVBand="0" w:oddHBand="0" w:evenHBand="0" w:firstRowFirstColumn="0" w:firstRowLastColumn="0" w:lastRowFirstColumn="0" w:lastRowLastColumn="0"/>
            <w:tcW w:w="970" w:type="pct"/>
          </w:tcPr>
          <w:p w14:paraId="34B028EB" w14:textId="09D90D90" w:rsidR="00F7632C" w:rsidRDefault="00F7632C" w:rsidP="00AB1103">
            <w:pPr>
              <w:spacing w:before="0" w:after="0"/>
            </w:pPr>
            <w:r w:rsidDel="00F7632C">
              <w:t>Costs</w:t>
            </w:r>
          </w:p>
        </w:tc>
        <w:tc>
          <w:tcPr>
            <w:tcW w:w="1344" w:type="pct"/>
          </w:tcPr>
          <w:p w14:paraId="568DBDC4" w14:textId="72BF2EB8" w:rsidR="00F7632C" w:rsidRDefault="00F7632C" w:rsidP="00AB1103">
            <w:pPr>
              <w:spacing w:before="0" w:after="0"/>
              <w:cnfStyle w:val="000000000000" w:firstRow="0" w:lastRow="0" w:firstColumn="0" w:lastColumn="0" w:oddVBand="0" w:evenVBand="0" w:oddHBand="0" w:evenHBand="0" w:firstRowFirstColumn="0" w:firstRowLastColumn="0" w:lastRowFirstColumn="0" w:lastRowLastColumn="0"/>
            </w:pPr>
            <w:r>
              <w:t>Businesses</w:t>
            </w:r>
          </w:p>
        </w:tc>
        <w:tc>
          <w:tcPr>
            <w:tcW w:w="1344" w:type="pct"/>
          </w:tcPr>
          <w:p w14:paraId="651E9E01" w14:textId="64DB64BA" w:rsidR="00F7632C" w:rsidRDefault="00C02169" w:rsidP="00AB1103">
            <w:pPr>
              <w:spacing w:before="0" w:after="0"/>
              <w:cnfStyle w:val="000000000000" w:firstRow="0" w:lastRow="0" w:firstColumn="0" w:lastColumn="0" w:oddVBand="0" w:evenVBand="0" w:oddHBand="0" w:evenHBand="0" w:firstRowFirstColumn="0" w:firstRowLastColumn="0" w:lastRowFirstColumn="0" w:lastRowLastColumn="0"/>
            </w:pPr>
            <w:r>
              <w:t>1</w:t>
            </w:r>
            <w:r w:rsidR="00F7632C">
              <w:t>2</w:t>
            </w:r>
            <w:r w:rsidR="00765428">
              <w:t>21.</w:t>
            </w:r>
            <w:r>
              <w:t xml:space="preserve">2 </w:t>
            </w:r>
          </w:p>
        </w:tc>
        <w:tc>
          <w:tcPr>
            <w:tcW w:w="1342" w:type="pct"/>
          </w:tcPr>
          <w:p w14:paraId="62A07603" w14:textId="4FB41FC4" w:rsidR="00F7632C" w:rsidRDefault="00765428" w:rsidP="00AB1103">
            <w:pPr>
              <w:spacing w:before="0" w:after="0"/>
              <w:cnfStyle w:val="000000000000" w:firstRow="0" w:lastRow="0" w:firstColumn="0" w:lastColumn="0" w:oddVBand="0" w:evenVBand="0" w:oddHBand="0" w:evenHBand="0" w:firstRowFirstColumn="0" w:firstRowLastColumn="0" w:lastRowFirstColumn="0" w:lastRowLastColumn="0"/>
            </w:pPr>
            <w:r>
              <w:t>1417.7</w:t>
            </w:r>
          </w:p>
        </w:tc>
      </w:tr>
      <w:tr w:rsidR="00AB1103" w14:paraId="4E89E88E" w14:textId="77777777" w:rsidTr="00620E6C">
        <w:tc>
          <w:tcPr>
            <w:cnfStyle w:val="001000000000" w:firstRow="0" w:lastRow="0" w:firstColumn="1" w:lastColumn="0" w:oddVBand="0" w:evenVBand="0" w:oddHBand="0" w:evenHBand="0" w:firstRowFirstColumn="0" w:firstRowLastColumn="0" w:lastRowFirstColumn="0" w:lastRowLastColumn="0"/>
            <w:tcW w:w="0" w:type="pct"/>
          </w:tcPr>
          <w:p w14:paraId="5A0E76A1" w14:textId="77777777" w:rsidR="00AB1103" w:rsidRDefault="00AB1103" w:rsidP="00AB1103">
            <w:pPr>
              <w:spacing w:before="0" w:after="0"/>
            </w:pPr>
            <w:r>
              <w:t>Net benefit</w:t>
            </w:r>
          </w:p>
        </w:tc>
        <w:tc>
          <w:tcPr>
            <w:tcW w:w="0" w:type="pct"/>
          </w:tcPr>
          <w:p w14:paraId="1B57632A" w14:textId="77777777" w:rsidR="00AB1103" w:rsidRDefault="00AB1103" w:rsidP="00AB1103">
            <w:pPr>
              <w:spacing w:before="0" w:after="0"/>
              <w:cnfStyle w:val="000000000000" w:firstRow="0" w:lastRow="0" w:firstColumn="0" w:lastColumn="0" w:oddVBand="0" w:evenVBand="0" w:oddHBand="0" w:evenHBand="0" w:firstRowFirstColumn="0" w:firstRowLastColumn="0" w:lastRowFirstColumn="0" w:lastRowLastColumn="0"/>
            </w:pPr>
          </w:p>
        </w:tc>
        <w:tc>
          <w:tcPr>
            <w:tcW w:w="0" w:type="pct"/>
          </w:tcPr>
          <w:p w14:paraId="77E9F565" w14:textId="35469DE6" w:rsidR="00AB1103" w:rsidRDefault="00ED14B1" w:rsidP="00AB1103">
            <w:pPr>
              <w:spacing w:before="0" w:after="0"/>
              <w:cnfStyle w:val="000000000000" w:firstRow="0" w:lastRow="0" w:firstColumn="0" w:lastColumn="0" w:oddVBand="0" w:evenVBand="0" w:oddHBand="0" w:evenHBand="0" w:firstRowFirstColumn="0" w:firstRowLastColumn="0" w:lastRowFirstColumn="0" w:lastRowLastColumn="0"/>
            </w:pPr>
            <w:r>
              <w:t>4</w:t>
            </w:r>
            <w:r w:rsidR="002335CC">
              <w:t>567</w:t>
            </w:r>
          </w:p>
        </w:tc>
        <w:tc>
          <w:tcPr>
            <w:tcW w:w="0" w:type="pct"/>
          </w:tcPr>
          <w:p w14:paraId="65782E02" w14:textId="1BFCF73C" w:rsidR="00AB1103" w:rsidRDefault="00B70A25" w:rsidP="00AB1103">
            <w:pPr>
              <w:spacing w:before="0" w:after="0"/>
              <w:cnfStyle w:val="000000000000" w:firstRow="0" w:lastRow="0" w:firstColumn="0" w:lastColumn="0" w:oddVBand="0" w:evenVBand="0" w:oddHBand="0" w:evenHBand="0" w:firstRowFirstColumn="0" w:firstRowLastColumn="0" w:lastRowFirstColumn="0" w:lastRowLastColumn="0"/>
            </w:pPr>
            <w:r>
              <w:t>5302.</w:t>
            </w:r>
            <w:r w:rsidR="003149F0">
              <w:t>2</w:t>
            </w:r>
          </w:p>
        </w:tc>
      </w:tr>
      <w:tr w:rsidR="00AB1103" w14:paraId="4DC6531E" w14:textId="77777777" w:rsidTr="00620E6C">
        <w:tc>
          <w:tcPr>
            <w:cnfStyle w:val="001000000000" w:firstRow="0" w:lastRow="0" w:firstColumn="1" w:lastColumn="0" w:oddVBand="0" w:evenVBand="0" w:oddHBand="0" w:evenHBand="0" w:firstRowFirstColumn="0" w:firstRowLastColumn="0" w:lastRowFirstColumn="0" w:lastRowLastColumn="0"/>
            <w:tcW w:w="0" w:type="pct"/>
          </w:tcPr>
          <w:p w14:paraId="1BAB63A8" w14:textId="52A57C75" w:rsidR="00AB1103" w:rsidRDefault="003149F0" w:rsidP="00AB1103">
            <w:pPr>
              <w:spacing w:before="0" w:after="0"/>
            </w:pPr>
            <w:r>
              <w:t xml:space="preserve">Benefit to </w:t>
            </w:r>
            <w:r w:rsidR="00AB1103">
              <w:t>Cost ratio</w:t>
            </w:r>
          </w:p>
        </w:tc>
        <w:tc>
          <w:tcPr>
            <w:tcW w:w="0" w:type="pct"/>
          </w:tcPr>
          <w:p w14:paraId="670E3803" w14:textId="77777777" w:rsidR="00AB1103" w:rsidRDefault="00AB1103" w:rsidP="00AB1103">
            <w:pPr>
              <w:spacing w:before="0" w:after="0"/>
              <w:cnfStyle w:val="000000000000" w:firstRow="0" w:lastRow="0" w:firstColumn="0" w:lastColumn="0" w:oddVBand="0" w:evenVBand="0" w:oddHBand="0" w:evenHBand="0" w:firstRowFirstColumn="0" w:firstRowLastColumn="0" w:lastRowFirstColumn="0" w:lastRowLastColumn="0"/>
            </w:pPr>
          </w:p>
        </w:tc>
        <w:tc>
          <w:tcPr>
            <w:tcW w:w="0" w:type="pct"/>
          </w:tcPr>
          <w:p w14:paraId="191AF63B" w14:textId="4CAEC025" w:rsidR="00AB1103" w:rsidRDefault="00AB1103" w:rsidP="00AB1103">
            <w:pPr>
              <w:spacing w:before="0" w:after="0"/>
              <w:cnfStyle w:val="000000000000" w:firstRow="0" w:lastRow="0" w:firstColumn="0" w:lastColumn="0" w:oddVBand="0" w:evenVBand="0" w:oddHBand="0" w:evenHBand="0" w:firstRowFirstColumn="0" w:firstRowLastColumn="0" w:lastRowFirstColumn="0" w:lastRowLastColumn="0"/>
            </w:pPr>
            <w:r>
              <w:t>4.7</w:t>
            </w:r>
          </w:p>
        </w:tc>
        <w:tc>
          <w:tcPr>
            <w:tcW w:w="0" w:type="pct"/>
          </w:tcPr>
          <w:p w14:paraId="3A64F2E0" w14:textId="6DECAC19" w:rsidR="00AB1103" w:rsidRDefault="00AB1103" w:rsidP="00AB1103">
            <w:pPr>
              <w:spacing w:before="0" w:after="0"/>
              <w:cnfStyle w:val="000000000000" w:firstRow="0" w:lastRow="0" w:firstColumn="0" w:lastColumn="0" w:oddVBand="0" w:evenVBand="0" w:oddHBand="0" w:evenHBand="0" w:firstRowFirstColumn="0" w:firstRowLastColumn="0" w:lastRowFirstColumn="0" w:lastRowLastColumn="0"/>
            </w:pPr>
            <w:r>
              <w:t>4.7</w:t>
            </w:r>
          </w:p>
        </w:tc>
      </w:tr>
    </w:tbl>
    <w:p w14:paraId="31FA3115" w14:textId="0F6DA646" w:rsidR="006447CA" w:rsidRPr="00FC5C9C" w:rsidRDefault="000B2D08" w:rsidP="000B2D08">
      <w:pPr>
        <w:spacing w:before="0" w:after="0"/>
        <w:rPr>
          <w:rFonts w:eastAsiaTheme="minorEastAsia"/>
          <w:i/>
        </w:rPr>
      </w:pPr>
      <w:r>
        <w:rPr>
          <w:rFonts w:eastAsiaTheme="minorEastAsia"/>
          <w:i/>
        </w:rPr>
        <w:t>*This includes the b</w:t>
      </w:r>
      <w:r w:rsidR="006447CA" w:rsidRPr="00AB7F33">
        <w:rPr>
          <w:rFonts w:eastAsiaTheme="minorEastAsia"/>
          <w:i/>
        </w:rPr>
        <w:t xml:space="preserve">enefit </w:t>
      </w:r>
      <w:r w:rsidR="00E06D1F">
        <w:rPr>
          <w:rFonts w:eastAsiaTheme="minorEastAsia"/>
          <w:i/>
        </w:rPr>
        <w:t xml:space="preserve">to consumers for the </w:t>
      </w:r>
      <w:r w:rsidR="006447CA" w:rsidRPr="00AB7F33">
        <w:rPr>
          <w:rFonts w:eastAsiaTheme="minorEastAsia"/>
          <w:i/>
        </w:rPr>
        <w:t xml:space="preserve">good </w:t>
      </w:r>
      <w:r>
        <w:rPr>
          <w:rFonts w:eastAsiaTheme="minorEastAsia"/>
          <w:i/>
        </w:rPr>
        <w:t>(</w:t>
      </w:r>
      <w:r w:rsidR="006447CA" w:rsidRPr="00AB7F33">
        <w:rPr>
          <w:rFonts w:eastAsiaTheme="minorEastAsia"/>
          <w:i/>
        </w:rPr>
        <w:t>willingness to pay</w:t>
      </w:r>
      <w:r w:rsidR="00E06D1F">
        <w:rPr>
          <w:rFonts w:eastAsiaTheme="minorEastAsia"/>
          <w:i/>
        </w:rPr>
        <w:t>,</w:t>
      </w:r>
      <w:r>
        <w:rPr>
          <w:rFonts w:eastAsiaTheme="minorEastAsia"/>
          <w:i/>
        </w:rPr>
        <w:t xml:space="preserve">) which was estimated by Deloitte at </w:t>
      </w:r>
      <w:r w:rsidR="006447CA" w:rsidRPr="00AB7F33">
        <w:rPr>
          <w:rFonts w:eastAsiaTheme="minorEastAsia"/>
          <w:i/>
        </w:rPr>
        <w:t>$3.1 billion</w:t>
      </w:r>
      <w:r>
        <w:rPr>
          <w:rFonts w:eastAsiaTheme="minorEastAsia"/>
          <w:i/>
        </w:rPr>
        <w:t xml:space="preserve"> in </w:t>
      </w:r>
      <w:r w:rsidR="004126AB">
        <w:rPr>
          <w:rFonts w:eastAsiaTheme="minorEastAsia"/>
          <w:i/>
        </w:rPr>
        <w:t xml:space="preserve">NPV terms </w:t>
      </w:r>
      <w:r w:rsidR="002A5885">
        <w:rPr>
          <w:rFonts w:eastAsiaTheme="minorEastAsia"/>
          <w:i/>
        </w:rPr>
        <w:t xml:space="preserve">for </w:t>
      </w:r>
      <w:r>
        <w:rPr>
          <w:rFonts w:eastAsiaTheme="minorEastAsia"/>
          <w:i/>
        </w:rPr>
        <w:t>2021</w:t>
      </w:r>
      <w:r w:rsidR="002A5885">
        <w:rPr>
          <w:rFonts w:eastAsiaTheme="minorEastAsia"/>
          <w:i/>
        </w:rPr>
        <w:t>-2031</w:t>
      </w:r>
      <w:r>
        <w:rPr>
          <w:rFonts w:eastAsiaTheme="minorEastAsia"/>
          <w:i/>
        </w:rPr>
        <w:t xml:space="preserve"> </w:t>
      </w:r>
      <w:r w:rsidR="00E14084">
        <w:rPr>
          <w:rFonts w:eastAsiaTheme="minorEastAsia"/>
          <w:i/>
        </w:rPr>
        <w:t xml:space="preserve">(which is </w:t>
      </w:r>
      <w:r w:rsidR="006447CA" w:rsidRPr="00AB7F33">
        <w:rPr>
          <w:rFonts w:eastAsiaTheme="minorEastAsia"/>
          <w:i/>
        </w:rPr>
        <w:t>$3.6 billion</w:t>
      </w:r>
      <w:r w:rsidR="00E14084">
        <w:rPr>
          <w:rFonts w:eastAsiaTheme="minorEastAsia"/>
          <w:i/>
        </w:rPr>
        <w:t xml:space="preserve"> in </w:t>
      </w:r>
      <w:r w:rsidR="004126AB">
        <w:rPr>
          <w:rFonts w:eastAsiaTheme="minorEastAsia"/>
          <w:i/>
        </w:rPr>
        <w:t xml:space="preserve">NPV terms for </w:t>
      </w:r>
      <w:r w:rsidR="00E14084">
        <w:rPr>
          <w:rFonts w:eastAsiaTheme="minorEastAsia"/>
          <w:i/>
        </w:rPr>
        <w:t>2025</w:t>
      </w:r>
      <w:r w:rsidR="002A5885">
        <w:rPr>
          <w:rFonts w:eastAsiaTheme="minorEastAsia"/>
          <w:i/>
        </w:rPr>
        <w:t>-</w:t>
      </w:r>
      <w:r w:rsidR="008F2F98">
        <w:rPr>
          <w:rFonts w:eastAsiaTheme="minorEastAsia"/>
          <w:i/>
        </w:rPr>
        <w:t>2</w:t>
      </w:r>
      <w:r w:rsidR="002A5885">
        <w:rPr>
          <w:rFonts w:eastAsiaTheme="minorEastAsia"/>
          <w:i/>
        </w:rPr>
        <w:t>035</w:t>
      </w:r>
      <w:r w:rsidR="00E14084">
        <w:rPr>
          <w:rFonts w:eastAsiaTheme="minorEastAsia"/>
          <w:i/>
        </w:rPr>
        <w:t>)</w:t>
      </w:r>
      <w:r w:rsidR="009B6D2B">
        <w:rPr>
          <w:rFonts w:eastAsiaTheme="minorEastAsia"/>
          <w:i/>
        </w:rPr>
        <w:t>.</w:t>
      </w:r>
    </w:p>
    <w:p w14:paraId="1E7BB611" w14:textId="04FE7C7B" w:rsidR="00A815E9" w:rsidRPr="00D17D32" w:rsidRDefault="004126A9" w:rsidP="00D17D32">
      <w:pPr>
        <w:spacing w:before="0" w:after="0"/>
        <w:rPr>
          <w:rFonts w:eastAsiaTheme="minorEastAsia"/>
          <w:i/>
        </w:rPr>
      </w:pPr>
      <w:r w:rsidRPr="00D17D32">
        <w:rPr>
          <w:rFonts w:eastAsiaTheme="minorEastAsia"/>
          <w:i/>
        </w:rPr>
        <w:t>Note: sums may not add to totals due to rounding adjustments.</w:t>
      </w:r>
    </w:p>
    <w:p w14:paraId="254CB0EF" w14:textId="4424C2C5" w:rsidR="0084455B" w:rsidRPr="004C6887" w:rsidRDefault="0084455B" w:rsidP="0084455B">
      <w:pPr>
        <w:pStyle w:val="Heading3"/>
        <w:rPr>
          <w:rFonts w:asciiTheme="minorHAnsi" w:eastAsiaTheme="minorEastAsia" w:hAnsiTheme="minorHAnsi" w:cstheme="minorBidi"/>
          <w:b/>
          <w:color w:val="4D7760"/>
          <w:sz w:val="32"/>
          <w:szCs w:val="32"/>
        </w:rPr>
      </w:pPr>
      <w:bookmarkStart w:id="38" w:name="_Toc203644112"/>
      <w:bookmarkStart w:id="39" w:name="_Toc213148754"/>
      <w:r w:rsidRPr="004C6887">
        <w:rPr>
          <w:rFonts w:eastAsiaTheme="minorEastAsia"/>
        </w:rPr>
        <w:t>Economy</w:t>
      </w:r>
      <w:r w:rsidR="0067608D">
        <w:rPr>
          <w:rFonts w:eastAsiaTheme="minorEastAsia"/>
        </w:rPr>
        <w:t xml:space="preserve"> </w:t>
      </w:r>
      <w:r w:rsidRPr="004C6887">
        <w:rPr>
          <w:rFonts w:eastAsiaTheme="minorEastAsia"/>
        </w:rPr>
        <w:t>wide or for new motor vehicles only</w:t>
      </w:r>
      <w:bookmarkEnd w:id="38"/>
      <w:bookmarkEnd w:id="39"/>
    </w:p>
    <w:p w14:paraId="0A2C86F6" w14:textId="77777777" w:rsidR="0084455B" w:rsidRDefault="0084455B" w:rsidP="0084455B">
      <w:pPr>
        <w:rPr>
          <w:rFonts w:eastAsiaTheme="minorEastAsia"/>
        </w:rPr>
      </w:pPr>
      <w:r w:rsidRPr="0099273E">
        <w:rPr>
          <w:rFonts w:eastAsiaTheme="minorEastAsia"/>
          <w:b/>
          <w:bCs/>
        </w:rPr>
        <w:t>Overview</w:t>
      </w:r>
    </w:p>
    <w:p w14:paraId="69423F71" w14:textId="159BEA2D" w:rsidR="0084455B" w:rsidRPr="00A94F07" w:rsidRDefault="00F37CCD" w:rsidP="0084455B">
      <w:pPr>
        <w:rPr>
          <w:rFonts w:eastAsiaTheme="minorEastAsia"/>
        </w:rPr>
      </w:pPr>
      <w:r>
        <w:rPr>
          <w:rFonts w:eastAsiaTheme="minorEastAsia"/>
        </w:rPr>
        <w:t xml:space="preserve">The 2021 Consultation RIS noted the high incidence of consumer </w:t>
      </w:r>
      <w:r w:rsidRPr="49F336F0">
        <w:rPr>
          <w:rFonts w:eastAsiaTheme="minorEastAsia"/>
        </w:rPr>
        <w:t xml:space="preserve">complaints relating to </w:t>
      </w:r>
      <w:r>
        <w:rPr>
          <w:rFonts w:eastAsiaTheme="minorEastAsia"/>
        </w:rPr>
        <w:t>new motor vehicles</w:t>
      </w:r>
      <w:r w:rsidR="00E503FF">
        <w:rPr>
          <w:rFonts w:eastAsiaTheme="minorEastAsia"/>
        </w:rPr>
        <w:t xml:space="preserve"> evident</w:t>
      </w:r>
      <w:r>
        <w:rPr>
          <w:rFonts w:eastAsiaTheme="minorEastAsia"/>
        </w:rPr>
        <w:t xml:space="preserve"> in the </w:t>
      </w:r>
      <w:r w:rsidRPr="00ED7A6F">
        <w:rPr>
          <w:rFonts w:eastAsiaTheme="minorEastAsia"/>
          <w:i/>
          <w:iCs/>
        </w:rPr>
        <w:t>2016 Australian Consumer Survey</w:t>
      </w:r>
      <w:r w:rsidR="00E503FF">
        <w:rPr>
          <w:rFonts w:eastAsiaTheme="minorEastAsia"/>
          <w:i/>
          <w:iCs/>
        </w:rPr>
        <w:t>,</w:t>
      </w:r>
      <w:r>
        <w:rPr>
          <w:rFonts w:eastAsiaTheme="minorEastAsia"/>
        </w:rPr>
        <w:t xml:space="preserve"> and the volume of consumers contacting the ACCC in relation to concerns about new </w:t>
      </w:r>
      <w:r w:rsidR="005824C8">
        <w:rPr>
          <w:rFonts w:eastAsiaTheme="minorEastAsia"/>
        </w:rPr>
        <w:t>motor vehicles</w:t>
      </w:r>
      <w:r>
        <w:rPr>
          <w:rFonts w:eastAsiaTheme="minorEastAsia"/>
        </w:rPr>
        <w:t xml:space="preserve">. </w:t>
      </w:r>
      <w:r w:rsidR="00487F8C">
        <w:rPr>
          <w:rFonts w:eastAsiaTheme="minorEastAsia"/>
        </w:rPr>
        <w:t>As a result, th</w:t>
      </w:r>
      <w:r w:rsidR="0084455B">
        <w:rPr>
          <w:rFonts w:eastAsiaTheme="minorEastAsia"/>
        </w:rPr>
        <w:t xml:space="preserve">e 2021 Consultation RIS and the 2024 consultation sought stakeholder views on </w:t>
      </w:r>
      <w:r w:rsidR="0084455B" w:rsidRPr="00A94F07">
        <w:rPr>
          <w:rFonts w:eastAsiaTheme="minorEastAsia"/>
        </w:rPr>
        <w:t xml:space="preserve">the </w:t>
      </w:r>
      <w:r w:rsidR="009E16FB" w:rsidRPr="00A94F07">
        <w:rPr>
          <w:rFonts w:eastAsiaTheme="minorEastAsia"/>
        </w:rPr>
        <w:t xml:space="preserve">net benefit </w:t>
      </w:r>
      <w:r w:rsidR="0084455B" w:rsidRPr="00A94F07">
        <w:rPr>
          <w:rFonts w:eastAsiaTheme="minorEastAsia"/>
        </w:rPr>
        <w:t>of civil prohibitions and penalties</w:t>
      </w:r>
      <w:r w:rsidR="007529A0" w:rsidRPr="00A94F07">
        <w:rPr>
          <w:rFonts w:eastAsiaTheme="minorEastAsia"/>
        </w:rPr>
        <w:t xml:space="preserve"> </w:t>
      </w:r>
      <w:r w:rsidR="009E16FB" w:rsidRPr="00A94F07">
        <w:rPr>
          <w:rFonts w:eastAsiaTheme="minorEastAsia"/>
        </w:rPr>
        <w:t>which appl</w:t>
      </w:r>
      <w:r w:rsidR="00C23E88" w:rsidRPr="00A94F07">
        <w:rPr>
          <w:rFonts w:eastAsiaTheme="minorEastAsia"/>
        </w:rPr>
        <w:t xml:space="preserve">ied </w:t>
      </w:r>
      <w:r w:rsidR="005824C8" w:rsidRPr="00A94F07">
        <w:rPr>
          <w:rFonts w:eastAsiaTheme="minorEastAsia"/>
        </w:rPr>
        <w:t>both</w:t>
      </w:r>
      <w:r w:rsidR="007529A0" w:rsidRPr="00A94F07">
        <w:rPr>
          <w:rFonts w:eastAsiaTheme="minorEastAsia"/>
        </w:rPr>
        <w:t xml:space="preserve"> </w:t>
      </w:r>
      <w:proofErr w:type="gramStart"/>
      <w:r w:rsidR="007529A0" w:rsidRPr="00A94F07">
        <w:rPr>
          <w:rFonts w:eastAsiaTheme="minorEastAsia"/>
        </w:rPr>
        <w:t>economy</w:t>
      </w:r>
      <w:proofErr w:type="gramEnd"/>
      <w:r w:rsidR="007529A0" w:rsidRPr="00A94F07">
        <w:rPr>
          <w:rFonts w:eastAsiaTheme="minorEastAsia"/>
        </w:rPr>
        <w:t xml:space="preserve"> wide </w:t>
      </w:r>
      <w:r w:rsidR="005824C8" w:rsidRPr="00A94F07">
        <w:rPr>
          <w:rFonts w:eastAsiaTheme="minorEastAsia"/>
        </w:rPr>
        <w:t>and</w:t>
      </w:r>
      <w:r w:rsidR="007529A0" w:rsidRPr="00A94F07">
        <w:rPr>
          <w:rFonts w:eastAsiaTheme="minorEastAsia"/>
        </w:rPr>
        <w:t xml:space="preserve"> for new motor vehicles only</w:t>
      </w:r>
      <w:r w:rsidR="00C23E88" w:rsidRPr="00A94F07">
        <w:rPr>
          <w:rFonts w:eastAsiaTheme="minorEastAsia"/>
        </w:rPr>
        <w:t>.</w:t>
      </w:r>
      <w:r w:rsidR="0084455B" w:rsidRPr="00A94F07">
        <w:rPr>
          <w:rFonts w:eastAsiaTheme="minorEastAsia"/>
        </w:rPr>
        <w:t xml:space="preserve"> </w:t>
      </w:r>
    </w:p>
    <w:p w14:paraId="2D88B51C" w14:textId="1D102C45" w:rsidR="0084455B" w:rsidRPr="00A94F07" w:rsidRDefault="0084455B" w:rsidP="0084455B">
      <w:pPr>
        <w:rPr>
          <w:rFonts w:eastAsiaTheme="minorEastAsia"/>
        </w:rPr>
      </w:pPr>
      <w:r w:rsidRPr="00A94F07">
        <w:rPr>
          <w:rFonts w:eastAsiaTheme="minorEastAsia"/>
        </w:rPr>
        <w:t xml:space="preserve">Statistics provided by the ACCC indicate that there were 28,684 consumer guarantee related contacts to the ACCC in 2023. Of these, there were 6,760 consumer guarantee related contacts (24 per cent) related to the automotive industry, with a similar number of contacts (6,232 contacts; 22 per cent) received in relation to electronics and consumer whitegoods. </w:t>
      </w:r>
      <w:r w:rsidR="000A68A2" w:rsidRPr="00A94F07">
        <w:rPr>
          <w:rFonts w:eastAsiaTheme="minorEastAsia"/>
        </w:rPr>
        <w:t>T</w:t>
      </w:r>
      <w:r w:rsidRPr="00A94F07">
        <w:rPr>
          <w:rFonts w:eastAsiaTheme="minorEastAsia"/>
        </w:rPr>
        <w:t>he ACCC note</w:t>
      </w:r>
      <w:r w:rsidR="000A68A2" w:rsidRPr="00A94F07">
        <w:rPr>
          <w:rFonts w:eastAsiaTheme="minorEastAsia"/>
        </w:rPr>
        <w:t>d</w:t>
      </w:r>
      <w:r w:rsidRPr="00A94F07">
        <w:rPr>
          <w:rFonts w:eastAsiaTheme="minorEastAsia"/>
        </w:rPr>
        <w:t xml:space="preserve"> that</w:t>
      </w:r>
      <w:r w:rsidR="00E61503" w:rsidRPr="00A94F07">
        <w:rPr>
          <w:rFonts w:eastAsiaTheme="minorEastAsia"/>
        </w:rPr>
        <w:t xml:space="preserve"> </w:t>
      </w:r>
      <w:r w:rsidRPr="00A94F07">
        <w:rPr>
          <w:rFonts w:eastAsiaTheme="minorEastAsia"/>
        </w:rPr>
        <w:t>consumers experience issues exercising their consumer guarantee rights across a broad range of industries</w:t>
      </w:r>
      <w:r w:rsidR="00C14D64" w:rsidRPr="00A94F07">
        <w:rPr>
          <w:rFonts w:eastAsiaTheme="minorEastAsia"/>
        </w:rPr>
        <w:t xml:space="preserve"> and that the issues are not confined to new motor vehicles only</w:t>
      </w:r>
      <w:r w:rsidRPr="00A94F07">
        <w:rPr>
          <w:rFonts w:eastAsiaTheme="minorEastAsia"/>
        </w:rPr>
        <w:t xml:space="preserve">. </w:t>
      </w:r>
    </w:p>
    <w:p w14:paraId="7098AB97" w14:textId="77777777" w:rsidR="0084455B" w:rsidRPr="00A94F07" w:rsidRDefault="0084455B" w:rsidP="0084455B">
      <w:pPr>
        <w:rPr>
          <w:rFonts w:eastAsiaTheme="minorEastAsia"/>
        </w:rPr>
      </w:pPr>
      <w:r w:rsidRPr="00A94F07">
        <w:rPr>
          <w:rFonts w:eastAsiaTheme="minorEastAsia"/>
          <w:b/>
          <w:bCs/>
        </w:rPr>
        <w:t>Stakeholder views</w:t>
      </w:r>
    </w:p>
    <w:p w14:paraId="2BFBB771" w14:textId="19820E64" w:rsidR="0084455B" w:rsidRPr="00A94F07" w:rsidRDefault="00C329FC" w:rsidP="0084455B">
      <w:pPr>
        <w:rPr>
          <w:rFonts w:eastAsiaTheme="minorEastAsia"/>
        </w:rPr>
      </w:pPr>
      <w:r>
        <w:rPr>
          <w:rFonts w:eastAsiaTheme="minorEastAsia"/>
        </w:rPr>
        <w:t>S</w:t>
      </w:r>
      <w:r w:rsidR="0084455B" w:rsidRPr="00A94F07">
        <w:rPr>
          <w:rFonts w:eastAsiaTheme="minorEastAsia"/>
        </w:rPr>
        <w:t xml:space="preserve">takeholders including academics, legal centres and </w:t>
      </w:r>
      <w:r w:rsidR="002A59E8">
        <w:rPr>
          <w:rFonts w:eastAsiaTheme="minorEastAsia"/>
        </w:rPr>
        <w:t xml:space="preserve">ACL </w:t>
      </w:r>
      <w:r w:rsidR="0084455B" w:rsidRPr="00A94F07">
        <w:rPr>
          <w:rFonts w:eastAsiaTheme="minorEastAsia"/>
        </w:rPr>
        <w:t xml:space="preserve">regulators supported the </w:t>
      </w:r>
      <w:r w:rsidR="00FB365D" w:rsidRPr="00A94F07">
        <w:rPr>
          <w:rFonts w:eastAsiaTheme="minorEastAsia"/>
        </w:rPr>
        <w:t xml:space="preserve">introduction of </w:t>
      </w:r>
      <w:r w:rsidR="0084455B" w:rsidRPr="00A94F07">
        <w:rPr>
          <w:rFonts w:eastAsiaTheme="minorEastAsia"/>
        </w:rPr>
        <w:t xml:space="preserve">civil </w:t>
      </w:r>
      <w:r w:rsidR="004F7DBD">
        <w:rPr>
          <w:rFonts w:eastAsiaTheme="minorEastAsia"/>
        </w:rPr>
        <w:t xml:space="preserve">penalties </w:t>
      </w:r>
      <w:r w:rsidR="00FB365D" w:rsidRPr="00A94F07">
        <w:rPr>
          <w:rFonts w:eastAsiaTheme="minorEastAsia"/>
        </w:rPr>
        <w:t>which</w:t>
      </w:r>
      <w:r w:rsidR="0084455B" w:rsidRPr="00A94F07">
        <w:rPr>
          <w:rFonts w:eastAsiaTheme="minorEastAsia"/>
        </w:rPr>
        <w:t xml:space="preserve"> apply economy</w:t>
      </w:r>
      <w:r w:rsidR="00AC70D9" w:rsidRPr="00A94F07">
        <w:rPr>
          <w:rFonts w:eastAsiaTheme="minorEastAsia"/>
        </w:rPr>
        <w:t xml:space="preserve"> </w:t>
      </w:r>
      <w:r w:rsidR="0084455B" w:rsidRPr="00A94F07">
        <w:rPr>
          <w:rFonts w:eastAsiaTheme="minorEastAsia"/>
        </w:rPr>
        <w:t>wide</w:t>
      </w:r>
      <w:r w:rsidR="00FB365D" w:rsidRPr="00A94F07">
        <w:rPr>
          <w:rFonts w:eastAsiaTheme="minorEastAsia"/>
        </w:rPr>
        <w:t xml:space="preserve"> rather than in relation to new motor vehicles only</w:t>
      </w:r>
      <w:r w:rsidR="0084455B" w:rsidRPr="00A94F07">
        <w:rPr>
          <w:rFonts w:eastAsiaTheme="minorEastAsia"/>
        </w:rPr>
        <w:t xml:space="preserve">. It was submitted that non-compliance with consumer guarantees is observed across the economy, and that restricting </w:t>
      </w:r>
      <w:r w:rsidR="00C236D5">
        <w:rPr>
          <w:rFonts w:eastAsiaTheme="minorEastAsia"/>
        </w:rPr>
        <w:t xml:space="preserve">penalties </w:t>
      </w:r>
      <w:r w:rsidR="0084455B" w:rsidRPr="00A94F07">
        <w:rPr>
          <w:rFonts w:eastAsiaTheme="minorEastAsia"/>
        </w:rPr>
        <w:t xml:space="preserve">to motor vehicles will address only a part of the wider problem, while sending an improper signal to industries who are already reluctant to provide a remedy. </w:t>
      </w:r>
      <w:r w:rsidR="009F6777">
        <w:rPr>
          <w:rFonts w:eastAsiaTheme="minorEastAsia"/>
        </w:rPr>
        <w:t>Emeritus Professor Phi</w:t>
      </w:r>
      <w:r w:rsidR="00D56D2A">
        <w:rPr>
          <w:rFonts w:eastAsiaTheme="minorEastAsia"/>
        </w:rPr>
        <w:t>lip H Clarke raised c</w:t>
      </w:r>
      <w:r w:rsidR="0084455B" w:rsidRPr="00A94F07">
        <w:rPr>
          <w:rFonts w:eastAsiaTheme="minorEastAsia"/>
        </w:rPr>
        <w:t xml:space="preserve">oncern that such restriction would undermine ACL’s universality and purpose of ensuring consistent protections, obligations and responsibilities, across </w:t>
      </w:r>
      <w:r w:rsidR="008B4BEB">
        <w:rPr>
          <w:rFonts w:eastAsiaTheme="minorEastAsia"/>
        </w:rPr>
        <w:t>the economy</w:t>
      </w:r>
      <w:r w:rsidR="0084455B" w:rsidRPr="00A94F07">
        <w:rPr>
          <w:rFonts w:eastAsiaTheme="minorEastAsia"/>
        </w:rPr>
        <w:t xml:space="preserve">. </w:t>
      </w:r>
    </w:p>
    <w:p w14:paraId="72B93FFE" w14:textId="15A52AA7" w:rsidR="0084455B" w:rsidRPr="000D1B05" w:rsidRDefault="00945DAA" w:rsidP="0084455B">
      <w:pPr>
        <w:rPr>
          <w:rFonts w:eastAsiaTheme="minorEastAsia"/>
        </w:rPr>
      </w:pPr>
      <w:r w:rsidRPr="00A94F07">
        <w:rPr>
          <w:rFonts w:eastAsiaTheme="minorEastAsia"/>
        </w:rPr>
        <w:t xml:space="preserve">Stakeholders from the automotive industry largely opposed penalties entirely. </w:t>
      </w:r>
      <w:r w:rsidRPr="00A94F07" w:rsidDel="006A43F2">
        <w:rPr>
          <w:rFonts w:eastAsiaTheme="minorEastAsia"/>
        </w:rPr>
        <w:t xml:space="preserve">They </w:t>
      </w:r>
      <w:r w:rsidR="008A13CF" w:rsidRPr="00A94F07">
        <w:rPr>
          <w:rFonts w:eastAsiaTheme="minorEastAsia"/>
        </w:rPr>
        <w:t>considered that there was a</w:t>
      </w:r>
      <w:r w:rsidRPr="00A94F07" w:rsidDel="006A43F2">
        <w:rPr>
          <w:rFonts w:eastAsiaTheme="minorEastAsia"/>
        </w:rPr>
        <w:t xml:space="preserve"> lack of evidence </w:t>
      </w:r>
      <w:r w:rsidR="00F13D52" w:rsidRPr="00A94F07">
        <w:rPr>
          <w:rFonts w:eastAsiaTheme="minorEastAsia"/>
        </w:rPr>
        <w:t>for</w:t>
      </w:r>
      <w:r w:rsidR="008A13CF" w:rsidRPr="00A94F07">
        <w:rPr>
          <w:rFonts w:eastAsiaTheme="minorEastAsia"/>
        </w:rPr>
        <w:t xml:space="preserve"> </w:t>
      </w:r>
      <w:r w:rsidR="00464B39" w:rsidRPr="00A94F07">
        <w:rPr>
          <w:rFonts w:eastAsiaTheme="minorEastAsia"/>
        </w:rPr>
        <w:t>any</w:t>
      </w:r>
      <w:r w:rsidR="00F13D52" w:rsidRPr="00A94F07">
        <w:rPr>
          <w:rFonts w:eastAsiaTheme="minorEastAsia"/>
        </w:rPr>
        <w:t xml:space="preserve"> alleged </w:t>
      </w:r>
      <w:r w:rsidRPr="00A94F07" w:rsidDel="006A43F2">
        <w:rPr>
          <w:rFonts w:eastAsiaTheme="minorEastAsia"/>
        </w:rPr>
        <w:t>problems in the new motor vehicle industry</w:t>
      </w:r>
      <w:r w:rsidR="00464B39" w:rsidRPr="00A94F07">
        <w:rPr>
          <w:rFonts w:eastAsiaTheme="minorEastAsia"/>
        </w:rPr>
        <w:t xml:space="preserve"> and considered that </w:t>
      </w:r>
      <w:r w:rsidRPr="00A94F07" w:rsidDel="006A43F2">
        <w:rPr>
          <w:rFonts w:eastAsiaTheme="minorEastAsia"/>
        </w:rPr>
        <w:t>more onerous regulation</w:t>
      </w:r>
      <w:r w:rsidR="00464B39" w:rsidRPr="00A94F07">
        <w:rPr>
          <w:rFonts w:eastAsiaTheme="minorEastAsia"/>
        </w:rPr>
        <w:t xml:space="preserve"> </w:t>
      </w:r>
      <w:r w:rsidR="00F86E44" w:rsidRPr="00A94F07">
        <w:rPr>
          <w:rFonts w:eastAsiaTheme="minorEastAsia"/>
        </w:rPr>
        <w:t xml:space="preserve">than other industries </w:t>
      </w:r>
      <w:r w:rsidR="00464B39" w:rsidRPr="00A94F07">
        <w:rPr>
          <w:rFonts w:eastAsiaTheme="minorEastAsia"/>
        </w:rPr>
        <w:t>was unwarranted</w:t>
      </w:r>
      <w:r w:rsidRPr="00A94F07" w:rsidDel="006A43F2">
        <w:rPr>
          <w:rFonts w:eastAsiaTheme="minorEastAsia"/>
        </w:rPr>
        <w:t xml:space="preserve">. </w:t>
      </w:r>
      <w:r w:rsidR="003938CF">
        <w:rPr>
          <w:rFonts w:eastAsiaTheme="minorEastAsia"/>
        </w:rPr>
        <w:t>CESA</w:t>
      </w:r>
      <w:r w:rsidR="0084455B" w:rsidRPr="00A94F07">
        <w:rPr>
          <w:rFonts w:eastAsiaTheme="minorEastAsia"/>
        </w:rPr>
        <w:t xml:space="preserve"> supported the application penalties</w:t>
      </w:r>
      <w:r w:rsidR="0084455B">
        <w:rPr>
          <w:rFonts w:eastAsiaTheme="minorEastAsia"/>
        </w:rPr>
        <w:t xml:space="preserve"> to new motor vehicles in the first instance</w:t>
      </w:r>
      <w:r w:rsidR="008C0AA7">
        <w:rPr>
          <w:rFonts w:eastAsiaTheme="minorEastAsia"/>
        </w:rPr>
        <w:t>,</w:t>
      </w:r>
      <w:r w:rsidR="0084455B">
        <w:rPr>
          <w:rFonts w:eastAsiaTheme="minorEastAsia"/>
        </w:rPr>
        <w:t xml:space="preserve"> to determine the effectiveness of the new regime</w:t>
      </w:r>
      <w:r w:rsidR="008C0AA7">
        <w:rPr>
          <w:rFonts w:eastAsiaTheme="minorEastAsia"/>
        </w:rPr>
        <w:t xml:space="preserve"> before it is expanded economy wide. </w:t>
      </w:r>
      <w:r w:rsidR="0084455B" w:rsidDel="00945DAA">
        <w:rPr>
          <w:rFonts w:eastAsiaTheme="minorEastAsia"/>
        </w:rPr>
        <w:t xml:space="preserve"> </w:t>
      </w:r>
    </w:p>
    <w:p w14:paraId="47D8DA3A" w14:textId="77777777" w:rsidR="0084455B" w:rsidRPr="0032613D" w:rsidRDefault="0084455B" w:rsidP="0084455B">
      <w:pPr>
        <w:rPr>
          <w:rFonts w:eastAsiaTheme="minorEastAsia"/>
        </w:rPr>
      </w:pPr>
      <w:r w:rsidRPr="0099273E">
        <w:rPr>
          <w:rFonts w:eastAsiaTheme="minorEastAsia"/>
          <w:b/>
          <w:bCs/>
        </w:rPr>
        <w:t>Impact analysis</w:t>
      </w:r>
      <w:r>
        <w:rPr>
          <w:rFonts w:eastAsiaTheme="minorEastAsia"/>
          <w:b/>
          <w:bCs/>
        </w:rPr>
        <w:t xml:space="preserve"> </w:t>
      </w:r>
    </w:p>
    <w:p w14:paraId="6538ACB9" w14:textId="7C621790" w:rsidR="0084455B" w:rsidRDefault="0084455B" w:rsidP="0084455B">
      <w:pPr>
        <w:rPr>
          <w:rFonts w:eastAsiaTheme="minorEastAsia"/>
        </w:rPr>
      </w:pPr>
      <w:r w:rsidRPr="4924E0C2">
        <w:rPr>
          <w:rFonts w:eastAsiaTheme="minorEastAsia"/>
        </w:rPr>
        <w:lastRenderedPageBreak/>
        <w:t xml:space="preserve">The 2021 Consultation RIS </w:t>
      </w:r>
      <w:r w:rsidR="009473B7" w:rsidRPr="4924E0C2">
        <w:rPr>
          <w:rFonts w:eastAsiaTheme="minorEastAsia"/>
        </w:rPr>
        <w:t xml:space="preserve">utilised analysis by </w:t>
      </w:r>
      <w:r w:rsidR="00282136" w:rsidRPr="4924E0C2">
        <w:rPr>
          <w:rFonts w:eastAsiaTheme="minorEastAsia"/>
        </w:rPr>
        <w:t>Deloitte</w:t>
      </w:r>
      <w:r w:rsidR="009473B7" w:rsidRPr="4924E0C2">
        <w:rPr>
          <w:rFonts w:eastAsiaTheme="minorEastAsia"/>
        </w:rPr>
        <w:t xml:space="preserve"> t</w:t>
      </w:r>
      <w:r w:rsidR="004B1391" w:rsidRPr="4924E0C2">
        <w:rPr>
          <w:rFonts w:eastAsiaTheme="minorEastAsia"/>
        </w:rPr>
        <w:t xml:space="preserve">o estimate </w:t>
      </w:r>
      <w:r w:rsidRPr="4924E0C2">
        <w:rPr>
          <w:rFonts w:eastAsiaTheme="minorEastAsia"/>
        </w:rPr>
        <w:t xml:space="preserve">the cost and benefits of </w:t>
      </w:r>
      <w:r w:rsidR="009A4788" w:rsidRPr="4924E0C2">
        <w:rPr>
          <w:rFonts w:eastAsiaTheme="minorEastAsia"/>
        </w:rPr>
        <w:t xml:space="preserve">enabling enforcement action to be taken against suppliers who do not provide a remedy for a consumer guarantee failure </w:t>
      </w:r>
      <w:r w:rsidRPr="4924E0C2">
        <w:rPr>
          <w:rFonts w:eastAsiaTheme="minorEastAsia"/>
        </w:rPr>
        <w:t>economy</w:t>
      </w:r>
      <w:r w:rsidR="008212F9" w:rsidRPr="4924E0C2">
        <w:rPr>
          <w:rFonts w:eastAsiaTheme="minorEastAsia"/>
        </w:rPr>
        <w:t xml:space="preserve">-wide </w:t>
      </w:r>
      <w:r w:rsidRPr="4924E0C2">
        <w:rPr>
          <w:rFonts w:eastAsiaTheme="minorEastAsia"/>
        </w:rPr>
        <w:t>and to the new motor vehicle industry only.</w:t>
      </w:r>
      <w:r w:rsidRPr="4924E0C2">
        <w:rPr>
          <w:rStyle w:val="FootnoteReference"/>
          <w:rFonts w:eastAsiaTheme="minorEastAsia"/>
          <w:vertAlign w:val="superscript"/>
        </w:rPr>
        <w:footnoteReference w:id="26"/>
      </w:r>
    </w:p>
    <w:p w14:paraId="4A472440" w14:textId="02EC959D" w:rsidR="0084455B" w:rsidRPr="00A94F07" w:rsidRDefault="0084455B" w:rsidP="0084455B">
      <w:pPr>
        <w:rPr>
          <w:rFonts w:eastAsiaTheme="minorEastAsia"/>
        </w:rPr>
      </w:pPr>
      <w:r>
        <w:rPr>
          <w:rFonts w:eastAsiaTheme="minorEastAsia"/>
        </w:rPr>
        <w:t xml:space="preserve">The 2021 </w:t>
      </w:r>
      <w:r w:rsidRPr="00A94F07">
        <w:rPr>
          <w:rFonts w:eastAsiaTheme="minorEastAsia"/>
        </w:rPr>
        <w:t xml:space="preserve">analysis indicates that the net benefit and benefit cost ratio are significantly higher for the introduction of civil </w:t>
      </w:r>
      <w:r w:rsidR="00EB5034">
        <w:rPr>
          <w:rFonts w:eastAsiaTheme="minorEastAsia"/>
        </w:rPr>
        <w:t xml:space="preserve">penalties </w:t>
      </w:r>
      <w:r w:rsidRPr="00A94F07">
        <w:rPr>
          <w:rFonts w:eastAsiaTheme="minorEastAsia"/>
        </w:rPr>
        <w:t>for consumer guarantees economy</w:t>
      </w:r>
      <w:r w:rsidR="00AC70D9" w:rsidRPr="00A94F07">
        <w:rPr>
          <w:rFonts w:eastAsiaTheme="minorEastAsia"/>
        </w:rPr>
        <w:t xml:space="preserve"> </w:t>
      </w:r>
      <w:r w:rsidRPr="00A94F07">
        <w:rPr>
          <w:rFonts w:eastAsiaTheme="minorEastAsia"/>
        </w:rPr>
        <w:t xml:space="preserve">wide, compared to new motor vehicles only. </w:t>
      </w:r>
      <w:r w:rsidR="00910B9E">
        <w:rPr>
          <w:rFonts w:eastAsiaTheme="minorEastAsia"/>
        </w:rPr>
        <w:t>E</w:t>
      </w:r>
      <w:r w:rsidRPr="00A94F07">
        <w:rPr>
          <w:rFonts w:eastAsiaTheme="minorEastAsia"/>
        </w:rPr>
        <w:t>conomy</w:t>
      </w:r>
      <w:r w:rsidR="00F755C6" w:rsidRPr="00A94F07">
        <w:rPr>
          <w:rFonts w:eastAsiaTheme="minorEastAsia"/>
        </w:rPr>
        <w:t>-</w:t>
      </w:r>
      <w:r w:rsidRPr="00A94F07">
        <w:rPr>
          <w:rFonts w:eastAsiaTheme="minorEastAsia"/>
        </w:rPr>
        <w:t xml:space="preserve">wide was estimated to create a net </w:t>
      </w:r>
      <w:r w:rsidRPr="00627CDF">
        <w:rPr>
          <w:rFonts w:eastAsiaTheme="minorEastAsia"/>
        </w:rPr>
        <w:t xml:space="preserve">benefit </w:t>
      </w:r>
      <w:r w:rsidRPr="00F16F7F">
        <w:rPr>
          <w:rFonts w:eastAsiaTheme="minorEastAsia"/>
        </w:rPr>
        <w:t>of $4.6 billion</w:t>
      </w:r>
      <w:r w:rsidRPr="00627CDF">
        <w:rPr>
          <w:rFonts w:eastAsiaTheme="minorEastAsia"/>
        </w:rPr>
        <w:t xml:space="preserve"> in NPV</w:t>
      </w:r>
      <w:r w:rsidRPr="00A94F07">
        <w:rPr>
          <w:rFonts w:eastAsiaTheme="minorEastAsia"/>
        </w:rPr>
        <w:t xml:space="preserve"> terms</w:t>
      </w:r>
      <w:r w:rsidR="0089771A" w:rsidRPr="0089771A">
        <w:t xml:space="preserve"> </w:t>
      </w:r>
      <w:r w:rsidR="0089771A">
        <w:t>over the 10 years to 2031</w:t>
      </w:r>
      <w:r w:rsidRPr="00A94F07">
        <w:rPr>
          <w:rFonts w:eastAsiaTheme="minorEastAsia"/>
        </w:rPr>
        <w:t xml:space="preserve">, </w:t>
      </w:r>
      <w:r w:rsidR="00441BB8" w:rsidRPr="00627CDF">
        <w:rPr>
          <w:rFonts w:eastAsiaTheme="minorEastAsia"/>
        </w:rPr>
        <w:t xml:space="preserve">compared to </w:t>
      </w:r>
      <w:r w:rsidRPr="00F16F7F">
        <w:rPr>
          <w:rFonts w:eastAsiaTheme="minorEastAsia"/>
        </w:rPr>
        <w:t>$413 million</w:t>
      </w:r>
      <w:r w:rsidRPr="00627CDF">
        <w:rPr>
          <w:rFonts w:eastAsiaTheme="minorEastAsia"/>
        </w:rPr>
        <w:t xml:space="preserve"> </w:t>
      </w:r>
      <w:r w:rsidR="001348BF" w:rsidRPr="00627CDF">
        <w:rPr>
          <w:rFonts w:eastAsiaTheme="minorEastAsia"/>
        </w:rPr>
        <w:t>over</w:t>
      </w:r>
      <w:r w:rsidR="001348BF">
        <w:rPr>
          <w:rFonts w:eastAsiaTheme="minorEastAsia"/>
        </w:rPr>
        <w:t xml:space="preserve"> the same period </w:t>
      </w:r>
      <w:r w:rsidR="00C7371F" w:rsidRPr="00A94F07">
        <w:rPr>
          <w:rFonts w:eastAsiaTheme="minorEastAsia"/>
        </w:rPr>
        <w:t>for</w:t>
      </w:r>
      <w:r w:rsidRPr="00A94F07">
        <w:rPr>
          <w:rFonts w:eastAsiaTheme="minorEastAsia"/>
        </w:rPr>
        <w:t xml:space="preserve"> new motor vehicles only</w:t>
      </w:r>
      <w:r w:rsidR="00B05504">
        <w:rPr>
          <w:rFonts w:eastAsiaTheme="minorEastAsia"/>
        </w:rPr>
        <w:t xml:space="preserve"> (</w:t>
      </w:r>
      <w:r w:rsidR="00F074BB">
        <w:rPr>
          <w:rFonts w:eastAsiaTheme="minorEastAsia"/>
        </w:rPr>
        <w:t>see Table 4 for update</w:t>
      </w:r>
      <w:r w:rsidR="0074645D">
        <w:rPr>
          <w:rFonts w:eastAsiaTheme="minorEastAsia"/>
        </w:rPr>
        <w:t>d</w:t>
      </w:r>
      <w:r w:rsidR="00F074BB">
        <w:rPr>
          <w:rFonts w:eastAsiaTheme="minorEastAsia"/>
        </w:rPr>
        <w:t xml:space="preserve"> NPV to 2035</w:t>
      </w:r>
      <w:r w:rsidR="00B05504">
        <w:rPr>
          <w:rFonts w:eastAsiaTheme="minorEastAsia"/>
        </w:rPr>
        <w:t>)</w:t>
      </w:r>
      <w:r w:rsidRPr="00A94F07">
        <w:rPr>
          <w:rFonts w:eastAsiaTheme="minorEastAsia"/>
        </w:rPr>
        <w:t xml:space="preserve">. </w:t>
      </w:r>
      <w:r w:rsidR="00E97014">
        <w:rPr>
          <w:rFonts w:eastAsiaTheme="minorEastAsia"/>
        </w:rPr>
        <w:t xml:space="preserve">The </w:t>
      </w:r>
      <w:r w:rsidR="000C09EB">
        <w:rPr>
          <w:rFonts w:eastAsiaTheme="minorEastAsia"/>
        </w:rPr>
        <w:t>benefit</w:t>
      </w:r>
      <w:r w:rsidR="00E97014">
        <w:rPr>
          <w:rFonts w:eastAsiaTheme="minorEastAsia"/>
        </w:rPr>
        <w:t xml:space="preserve"> to </w:t>
      </w:r>
      <w:r w:rsidR="000C09EB">
        <w:rPr>
          <w:rFonts w:eastAsiaTheme="minorEastAsia"/>
        </w:rPr>
        <w:t>cost</w:t>
      </w:r>
      <w:r w:rsidR="00E97014">
        <w:rPr>
          <w:rFonts w:eastAsiaTheme="minorEastAsia"/>
        </w:rPr>
        <w:t xml:space="preserve"> ratio for economy-wide civil </w:t>
      </w:r>
      <w:r w:rsidR="00EB5034">
        <w:rPr>
          <w:rFonts w:eastAsiaTheme="minorEastAsia"/>
        </w:rPr>
        <w:t xml:space="preserve">penalties </w:t>
      </w:r>
      <w:r w:rsidR="00E97014">
        <w:rPr>
          <w:rFonts w:eastAsiaTheme="minorEastAsia"/>
        </w:rPr>
        <w:t xml:space="preserve">was estimated to be 4.7 compared to 2.8 for new motor vehicles only. </w:t>
      </w:r>
      <w:r w:rsidRPr="00A94F07">
        <w:rPr>
          <w:rFonts w:eastAsiaTheme="minorEastAsia"/>
        </w:rPr>
        <w:t xml:space="preserve">A table setting out the </w:t>
      </w:r>
      <w:r w:rsidR="0028093C">
        <w:rPr>
          <w:rFonts w:eastAsiaTheme="minorEastAsia"/>
        </w:rPr>
        <w:t>net benefits</w:t>
      </w:r>
      <w:r w:rsidRPr="00A94F07">
        <w:rPr>
          <w:rFonts w:eastAsiaTheme="minorEastAsia"/>
        </w:rPr>
        <w:t xml:space="preserve"> and benefit cost ratio for proposed options can be found at Appendix D.  </w:t>
      </w:r>
    </w:p>
    <w:p w14:paraId="26468C6F" w14:textId="61267063" w:rsidR="0084455B" w:rsidRDefault="0084455B" w:rsidP="0084455B">
      <w:pPr>
        <w:rPr>
          <w:rFonts w:eastAsiaTheme="minorEastAsia"/>
        </w:rPr>
      </w:pPr>
      <w:r w:rsidRPr="00A94F07">
        <w:rPr>
          <w:rFonts w:eastAsiaTheme="minorEastAsia"/>
        </w:rPr>
        <w:t xml:space="preserve">The difficulties in </w:t>
      </w:r>
      <w:r w:rsidR="0061392E">
        <w:rPr>
          <w:rFonts w:eastAsiaTheme="minorEastAsia"/>
        </w:rPr>
        <w:t xml:space="preserve">suppliers </w:t>
      </w:r>
      <w:r w:rsidRPr="00A94F07">
        <w:rPr>
          <w:rFonts w:eastAsiaTheme="minorEastAsia"/>
        </w:rPr>
        <w:t xml:space="preserve">obtaining indemnification in the new motor vehicle industry indicate that civil </w:t>
      </w:r>
      <w:r w:rsidR="00DF3750">
        <w:rPr>
          <w:rFonts w:eastAsiaTheme="minorEastAsia"/>
        </w:rPr>
        <w:t xml:space="preserve">penalties </w:t>
      </w:r>
      <w:r w:rsidRPr="00A94F07">
        <w:rPr>
          <w:rFonts w:eastAsiaTheme="minorEastAsia"/>
        </w:rPr>
        <w:t>would have a pronounced impact in this industry compared to the rest of the economy. This sentiment is reflected in feedback received by motor dealer stakeholders who indicated that obtaining indemnification is particularly difficult for independent dealers, including small to medium dealerships that may not have the resources to navigate manufacturer requirements</w:t>
      </w:r>
      <w:r>
        <w:rPr>
          <w:rFonts w:eastAsiaTheme="minorEastAsia"/>
        </w:rPr>
        <w:t xml:space="preserve"> for indemnification.</w:t>
      </w:r>
      <w:r w:rsidR="00025528">
        <w:rPr>
          <w:rFonts w:eastAsiaTheme="minorEastAsia"/>
        </w:rPr>
        <w:t xml:space="preserve"> The issue of indemnification is discussed further in Part B.</w:t>
      </w:r>
    </w:p>
    <w:p w14:paraId="1BB2CB6A" w14:textId="3915D302" w:rsidR="00A558D8" w:rsidRPr="00EE444B" w:rsidRDefault="00A558D8" w:rsidP="00A558D8">
      <w:pPr>
        <w:rPr>
          <w:b/>
          <w:bCs/>
        </w:rPr>
      </w:pPr>
      <w:r w:rsidRPr="00EE444B">
        <w:rPr>
          <w:b/>
          <w:bCs/>
        </w:rPr>
        <w:t>Table</w:t>
      </w:r>
      <w:r w:rsidR="00627CDF" w:rsidRPr="00EE444B">
        <w:rPr>
          <w:b/>
          <w:bCs/>
        </w:rPr>
        <w:t xml:space="preserve"> 4</w:t>
      </w:r>
      <w:r w:rsidRPr="00EE444B">
        <w:rPr>
          <w:b/>
          <w:bCs/>
        </w:rPr>
        <w:t xml:space="preserve">: Estimated NPVs for 2021-2031 and 2025-2035 </w:t>
      </w:r>
      <w:r w:rsidR="00E06D1F" w:rsidRPr="00EE444B">
        <w:rPr>
          <w:b/>
          <w:bCs/>
        </w:rPr>
        <w:t>($m)</w:t>
      </w:r>
    </w:p>
    <w:tbl>
      <w:tblPr>
        <w:tblStyle w:val="GridTable4-Accent311"/>
        <w:tblW w:w="5000" w:type="pct"/>
        <w:tblLook w:val="06A0" w:firstRow="1" w:lastRow="0" w:firstColumn="1" w:lastColumn="0" w:noHBand="1" w:noVBand="1"/>
      </w:tblPr>
      <w:tblGrid>
        <w:gridCol w:w="2404"/>
        <w:gridCol w:w="3329"/>
        <w:gridCol w:w="3327"/>
      </w:tblGrid>
      <w:tr w:rsidR="000110AF" w14:paraId="0A353C1A" w14:textId="77777777" w:rsidTr="00550C7C">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27" w:type="pct"/>
          </w:tcPr>
          <w:p w14:paraId="35325EE0" w14:textId="77777777" w:rsidR="00A558D8" w:rsidRDefault="00A558D8">
            <w:pPr>
              <w:spacing w:before="0" w:after="0"/>
            </w:pPr>
          </w:p>
        </w:tc>
        <w:tc>
          <w:tcPr>
            <w:tcW w:w="1837" w:type="pct"/>
          </w:tcPr>
          <w:p w14:paraId="686E8825" w14:textId="3ADEE78F" w:rsidR="00A558D8" w:rsidRDefault="00A558D8">
            <w:pPr>
              <w:spacing w:before="0" w:after="0"/>
              <w:cnfStyle w:val="100000000000" w:firstRow="1" w:lastRow="0" w:firstColumn="0" w:lastColumn="0" w:oddVBand="0" w:evenVBand="0" w:oddHBand="0" w:evenHBand="0" w:firstRowFirstColumn="0" w:firstRowLastColumn="0" w:lastRowFirstColumn="0" w:lastRowLastColumn="0"/>
            </w:pPr>
            <w:r>
              <w:t>Deloitte CBA Estimat</w:t>
            </w:r>
            <w:r w:rsidR="00F15483">
              <w:t>es</w:t>
            </w:r>
            <w:r>
              <w:t xml:space="preserve">        </w:t>
            </w:r>
            <w:r w:rsidR="008267E5">
              <w:br/>
            </w:r>
            <w:r>
              <w:t>(2021-2031)</w:t>
            </w:r>
          </w:p>
        </w:tc>
        <w:tc>
          <w:tcPr>
            <w:tcW w:w="1836" w:type="pct"/>
          </w:tcPr>
          <w:p w14:paraId="7369EC4C" w14:textId="0907C672" w:rsidR="00A558D8" w:rsidRDefault="00A558D8">
            <w:pPr>
              <w:spacing w:before="0" w:after="0"/>
              <w:cnfStyle w:val="100000000000" w:firstRow="1" w:lastRow="0" w:firstColumn="0" w:lastColumn="0" w:oddVBand="0" w:evenVBand="0" w:oddHBand="0" w:evenHBand="0" w:firstRowFirstColumn="0" w:firstRowLastColumn="0" w:lastRowFirstColumn="0" w:lastRowLastColumn="0"/>
            </w:pPr>
            <w:r>
              <w:t>Treasury Adjusted E</w:t>
            </w:r>
            <w:r w:rsidRPr="00956126">
              <w:t>st</w:t>
            </w:r>
            <w:r>
              <w:t>imat</w:t>
            </w:r>
            <w:r w:rsidR="00F15483">
              <w:t>es</w:t>
            </w:r>
          </w:p>
          <w:p w14:paraId="419B1F4A" w14:textId="77777777" w:rsidR="00A558D8" w:rsidRDefault="00A558D8">
            <w:pPr>
              <w:spacing w:before="0" w:after="0"/>
              <w:cnfStyle w:val="100000000000" w:firstRow="1" w:lastRow="0" w:firstColumn="0" w:lastColumn="0" w:oddVBand="0" w:evenVBand="0" w:oddHBand="0" w:evenHBand="0" w:firstRowFirstColumn="0" w:firstRowLastColumn="0" w:lastRowFirstColumn="0" w:lastRowLastColumn="0"/>
            </w:pPr>
            <w:r>
              <w:t>(</w:t>
            </w:r>
            <w:r w:rsidRPr="00956126">
              <w:t>2025-2</w:t>
            </w:r>
            <w:r w:rsidRPr="00283A07">
              <w:t>035)</w:t>
            </w:r>
          </w:p>
        </w:tc>
      </w:tr>
      <w:tr w:rsidR="00A558D8" w14:paraId="0C387E44" w14:textId="77777777" w:rsidTr="00550C7C">
        <w:tc>
          <w:tcPr>
            <w:cnfStyle w:val="001000000000" w:firstRow="0" w:lastRow="0" w:firstColumn="1" w:lastColumn="0" w:oddVBand="0" w:evenVBand="0" w:oddHBand="0" w:evenHBand="0" w:firstRowFirstColumn="0" w:firstRowLastColumn="0" w:lastRowFirstColumn="0" w:lastRowLastColumn="0"/>
            <w:tcW w:w="5000" w:type="pct"/>
            <w:gridSpan w:val="3"/>
          </w:tcPr>
          <w:p w14:paraId="3511F032" w14:textId="77777777" w:rsidR="00A558D8" w:rsidRDefault="00A558D8">
            <w:pPr>
              <w:spacing w:before="0" w:after="0"/>
            </w:pPr>
            <w:r>
              <w:rPr>
                <w:i/>
                <w:iCs/>
              </w:rPr>
              <w:t xml:space="preserve">Motor Vehicle Only </w:t>
            </w:r>
          </w:p>
        </w:tc>
      </w:tr>
      <w:tr w:rsidR="00FD7929" w14:paraId="1429406B" w14:textId="77777777" w:rsidTr="00550C7C">
        <w:tc>
          <w:tcPr>
            <w:cnfStyle w:val="001000000000" w:firstRow="0" w:lastRow="0" w:firstColumn="1" w:lastColumn="0" w:oddVBand="0" w:evenVBand="0" w:oddHBand="0" w:evenHBand="0" w:firstRowFirstColumn="0" w:firstRowLastColumn="0" w:lastRowFirstColumn="0" w:lastRowLastColumn="0"/>
            <w:tcW w:w="1327" w:type="pct"/>
          </w:tcPr>
          <w:p w14:paraId="6E50B0D8" w14:textId="77777777" w:rsidR="00A558D8" w:rsidRDefault="00A558D8">
            <w:pPr>
              <w:spacing w:before="0" w:after="0"/>
            </w:pPr>
            <w:r>
              <w:t>Benefits</w:t>
            </w:r>
          </w:p>
        </w:tc>
        <w:tc>
          <w:tcPr>
            <w:tcW w:w="1837" w:type="pct"/>
          </w:tcPr>
          <w:p w14:paraId="289D4CE0" w14:textId="4A5FF952" w:rsidR="00A558D8" w:rsidRDefault="00A558D8">
            <w:pPr>
              <w:spacing w:before="0" w:after="0"/>
              <w:cnfStyle w:val="000000000000" w:firstRow="0" w:lastRow="0" w:firstColumn="0" w:lastColumn="0" w:oddVBand="0" w:evenVBand="0" w:oddHBand="0" w:evenHBand="0" w:firstRowFirstColumn="0" w:firstRowLastColumn="0" w:lastRowFirstColumn="0" w:lastRowLastColumn="0"/>
            </w:pPr>
            <w:r>
              <w:t>643.4</w:t>
            </w:r>
          </w:p>
        </w:tc>
        <w:tc>
          <w:tcPr>
            <w:tcW w:w="1836" w:type="pct"/>
          </w:tcPr>
          <w:p w14:paraId="359AF156" w14:textId="36B93DE0" w:rsidR="00A558D8" w:rsidRDefault="00A558D8">
            <w:pPr>
              <w:spacing w:before="0" w:after="0"/>
              <w:cnfStyle w:val="000000000000" w:firstRow="0" w:lastRow="0" w:firstColumn="0" w:lastColumn="0" w:oddVBand="0" w:evenVBand="0" w:oddHBand="0" w:evenHBand="0" w:firstRowFirstColumn="0" w:firstRowLastColumn="0" w:lastRowFirstColumn="0" w:lastRowLastColumn="0"/>
            </w:pPr>
            <w:r>
              <w:t xml:space="preserve">746.9 </w:t>
            </w:r>
          </w:p>
        </w:tc>
      </w:tr>
      <w:tr w:rsidR="00FD7929" w14:paraId="20EBB63E" w14:textId="77777777" w:rsidTr="00550C7C">
        <w:tc>
          <w:tcPr>
            <w:cnfStyle w:val="001000000000" w:firstRow="0" w:lastRow="0" w:firstColumn="1" w:lastColumn="0" w:oddVBand="0" w:evenVBand="0" w:oddHBand="0" w:evenHBand="0" w:firstRowFirstColumn="0" w:firstRowLastColumn="0" w:lastRowFirstColumn="0" w:lastRowLastColumn="0"/>
            <w:tcW w:w="1327" w:type="pct"/>
          </w:tcPr>
          <w:p w14:paraId="0D9909FD" w14:textId="77777777" w:rsidR="00A558D8" w:rsidRDefault="00A558D8">
            <w:pPr>
              <w:spacing w:before="0" w:after="0"/>
            </w:pPr>
            <w:r>
              <w:t>Costs</w:t>
            </w:r>
          </w:p>
        </w:tc>
        <w:tc>
          <w:tcPr>
            <w:tcW w:w="1837" w:type="pct"/>
          </w:tcPr>
          <w:p w14:paraId="4320DC77" w14:textId="1A0EC203" w:rsidR="00A558D8" w:rsidRDefault="00A558D8">
            <w:pPr>
              <w:spacing w:before="0" w:after="0"/>
              <w:cnfStyle w:val="000000000000" w:firstRow="0" w:lastRow="0" w:firstColumn="0" w:lastColumn="0" w:oddVBand="0" w:evenVBand="0" w:oddHBand="0" w:evenHBand="0" w:firstRowFirstColumn="0" w:firstRowLastColumn="0" w:lastRowFirstColumn="0" w:lastRowLastColumn="0"/>
            </w:pPr>
            <w:r>
              <w:t xml:space="preserve">230.6 </w:t>
            </w:r>
          </w:p>
        </w:tc>
        <w:tc>
          <w:tcPr>
            <w:tcW w:w="1836" w:type="pct"/>
          </w:tcPr>
          <w:p w14:paraId="5EB6ABDA" w14:textId="7ADF3209" w:rsidR="00A558D8" w:rsidRDefault="00A558D8">
            <w:pPr>
              <w:spacing w:before="0" w:after="0"/>
              <w:cnfStyle w:val="000000000000" w:firstRow="0" w:lastRow="0" w:firstColumn="0" w:lastColumn="0" w:oddVBand="0" w:evenVBand="0" w:oddHBand="0" w:evenHBand="0" w:firstRowFirstColumn="0" w:firstRowLastColumn="0" w:lastRowFirstColumn="0" w:lastRowLastColumn="0"/>
            </w:pPr>
            <w:r>
              <w:t xml:space="preserve">267.7 </w:t>
            </w:r>
          </w:p>
        </w:tc>
      </w:tr>
      <w:tr w:rsidR="00FD7929" w14:paraId="780147B5" w14:textId="77777777" w:rsidTr="00550C7C">
        <w:tc>
          <w:tcPr>
            <w:cnfStyle w:val="001000000000" w:firstRow="0" w:lastRow="0" w:firstColumn="1" w:lastColumn="0" w:oddVBand="0" w:evenVBand="0" w:oddHBand="0" w:evenHBand="0" w:firstRowFirstColumn="0" w:firstRowLastColumn="0" w:lastRowFirstColumn="0" w:lastRowLastColumn="0"/>
            <w:tcW w:w="1327" w:type="pct"/>
          </w:tcPr>
          <w:p w14:paraId="0DBB3F85" w14:textId="77777777" w:rsidR="00A558D8" w:rsidRDefault="00A558D8">
            <w:pPr>
              <w:spacing w:before="0" w:after="0"/>
            </w:pPr>
            <w:r>
              <w:t>Net benefit</w:t>
            </w:r>
          </w:p>
        </w:tc>
        <w:tc>
          <w:tcPr>
            <w:tcW w:w="1837" w:type="pct"/>
          </w:tcPr>
          <w:p w14:paraId="6380805F" w14:textId="1E0FDD96" w:rsidR="00A558D8" w:rsidRDefault="00A558D8">
            <w:pPr>
              <w:spacing w:before="0" w:after="0"/>
              <w:cnfStyle w:val="000000000000" w:firstRow="0" w:lastRow="0" w:firstColumn="0" w:lastColumn="0" w:oddVBand="0" w:evenVBand="0" w:oddHBand="0" w:evenHBand="0" w:firstRowFirstColumn="0" w:firstRowLastColumn="0" w:lastRowFirstColumn="0" w:lastRowLastColumn="0"/>
            </w:pPr>
            <w:r>
              <w:t>412.8</w:t>
            </w:r>
          </w:p>
        </w:tc>
        <w:tc>
          <w:tcPr>
            <w:tcW w:w="1836" w:type="pct"/>
          </w:tcPr>
          <w:p w14:paraId="53C9990C" w14:textId="682D0140" w:rsidR="00A558D8" w:rsidRDefault="00A558D8">
            <w:pPr>
              <w:spacing w:before="0" w:after="0"/>
              <w:cnfStyle w:val="000000000000" w:firstRow="0" w:lastRow="0" w:firstColumn="0" w:lastColumn="0" w:oddVBand="0" w:evenVBand="0" w:oddHBand="0" w:evenHBand="0" w:firstRowFirstColumn="0" w:firstRowLastColumn="0" w:lastRowFirstColumn="0" w:lastRowLastColumn="0"/>
            </w:pPr>
            <w:r>
              <w:t xml:space="preserve">479.2 </w:t>
            </w:r>
          </w:p>
        </w:tc>
      </w:tr>
      <w:tr w:rsidR="00FD7929" w14:paraId="213A10DA" w14:textId="77777777" w:rsidTr="00550C7C">
        <w:tc>
          <w:tcPr>
            <w:cnfStyle w:val="001000000000" w:firstRow="0" w:lastRow="0" w:firstColumn="1" w:lastColumn="0" w:oddVBand="0" w:evenVBand="0" w:oddHBand="0" w:evenHBand="0" w:firstRowFirstColumn="0" w:firstRowLastColumn="0" w:lastRowFirstColumn="0" w:lastRowLastColumn="0"/>
            <w:tcW w:w="1327" w:type="pct"/>
          </w:tcPr>
          <w:p w14:paraId="6428EF9A" w14:textId="6269295A" w:rsidR="00A558D8" w:rsidRDefault="00E06D1F">
            <w:pPr>
              <w:spacing w:before="0" w:after="0"/>
            </w:pPr>
            <w:r>
              <w:t xml:space="preserve">Benefit to </w:t>
            </w:r>
            <w:r w:rsidR="00603234">
              <w:t>c</w:t>
            </w:r>
            <w:r>
              <w:t>ost</w:t>
            </w:r>
            <w:r w:rsidR="00A558D8">
              <w:t xml:space="preserve"> ratio</w:t>
            </w:r>
          </w:p>
        </w:tc>
        <w:tc>
          <w:tcPr>
            <w:tcW w:w="1837" w:type="pct"/>
          </w:tcPr>
          <w:p w14:paraId="117CC2BC" w14:textId="02BCE7D5" w:rsidR="00A558D8" w:rsidRDefault="00D61F13">
            <w:pPr>
              <w:spacing w:before="0" w:after="0"/>
              <w:cnfStyle w:val="000000000000" w:firstRow="0" w:lastRow="0" w:firstColumn="0" w:lastColumn="0" w:oddVBand="0" w:evenVBand="0" w:oddHBand="0" w:evenHBand="0" w:firstRowFirstColumn="0" w:firstRowLastColumn="0" w:lastRowFirstColumn="0" w:lastRowLastColumn="0"/>
            </w:pPr>
            <w:r>
              <w:t>2.8</w:t>
            </w:r>
          </w:p>
        </w:tc>
        <w:tc>
          <w:tcPr>
            <w:tcW w:w="1836" w:type="pct"/>
          </w:tcPr>
          <w:p w14:paraId="7A476D53" w14:textId="5F9E5FC0" w:rsidR="00A558D8" w:rsidRDefault="00D61F13">
            <w:pPr>
              <w:spacing w:before="0" w:after="0"/>
              <w:cnfStyle w:val="000000000000" w:firstRow="0" w:lastRow="0" w:firstColumn="0" w:lastColumn="0" w:oddVBand="0" w:evenVBand="0" w:oddHBand="0" w:evenHBand="0" w:firstRowFirstColumn="0" w:firstRowLastColumn="0" w:lastRowFirstColumn="0" w:lastRowLastColumn="0"/>
            </w:pPr>
            <w:r>
              <w:t>2.8</w:t>
            </w:r>
          </w:p>
        </w:tc>
      </w:tr>
    </w:tbl>
    <w:p w14:paraId="06C433D8" w14:textId="69FCB43D" w:rsidR="00A558D8" w:rsidRPr="00F27B7C" w:rsidRDefault="00F27B7C" w:rsidP="00F27B7C">
      <w:pPr>
        <w:spacing w:before="0" w:after="0"/>
        <w:rPr>
          <w:rFonts w:eastAsiaTheme="minorEastAsia"/>
          <w:i/>
        </w:rPr>
      </w:pPr>
      <w:r w:rsidRPr="00D17D32">
        <w:rPr>
          <w:rFonts w:eastAsiaTheme="minorEastAsia"/>
          <w:i/>
          <w:iCs/>
        </w:rPr>
        <w:t>Note: sums may not add to totals due to rounding adjustments.</w:t>
      </w:r>
    </w:p>
    <w:p w14:paraId="36B380FF" w14:textId="6C7C00A5" w:rsidR="0084455B" w:rsidRPr="004A6A7E" w:rsidRDefault="0084455B" w:rsidP="0084455B">
      <w:pPr>
        <w:pStyle w:val="Heading3"/>
        <w:rPr>
          <w:rFonts w:asciiTheme="minorHAnsi" w:eastAsiaTheme="minorEastAsia" w:hAnsiTheme="minorHAnsi" w:cstheme="minorBidi"/>
          <w:b/>
          <w:color w:val="4D7760"/>
          <w:sz w:val="32"/>
          <w:szCs w:val="32"/>
        </w:rPr>
      </w:pPr>
      <w:bookmarkStart w:id="40" w:name="_Toc203644113"/>
      <w:bookmarkStart w:id="41" w:name="_Toc213148755"/>
      <w:r w:rsidRPr="004A6A7E" w:rsidDel="003461B4">
        <w:rPr>
          <w:rFonts w:eastAsiaTheme="minorEastAsia"/>
        </w:rPr>
        <w:t>High-value vs low-</w:t>
      </w:r>
      <w:r w:rsidRPr="004A6A7E">
        <w:rPr>
          <w:rFonts w:eastAsiaTheme="minorEastAsia"/>
        </w:rPr>
        <w:t>value goods and services</w:t>
      </w:r>
      <w:bookmarkEnd w:id="40"/>
      <w:bookmarkEnd w:id="41"/>
    </w:p>
    <w:p w14:paraId="1F688982" w14:textId="77777777" w:rsidR="0084455B" w:rsidRDefault="0084455B" w:rsidP="0084455B">
      <w:pPr>
        <w:rPr>
          <w:rFonts w:eastAsiaTheme="minorEastAsia"/>
        </w:rPr>
      </w:pPr>
      <w:r w:rsidRPr="0099273E">
        <w:rPr>
          <w:rFonts w:eastAsiaTheme="minorEastAsia"/>
          <w:b/>
          <w:bCs/>
        </w:rPr>
        <w:t>Overview</w:t>
      </w:r>
    </w:p>
    <w:p w14:paraId="08701606" w14:textId="308F7159" w:rsidR="0084455B" w:rsidRDefault="0084455B" w:rsidP="45E6E9E9">
      <w:pPr>
        <w:rPr>
          <w:rFonts w:eastAsiaTheme="minorEastAsia"/>
        </w:rPr>
      </w:pPr>
      <w:r w:rsidRPr="45E6E9E9">
        <w:rPr>
          <w:rFonts w:eastAsiaTheme="minorEastAsia"/>
        </w:rPr>
        <w:t xml:space="preserve">The value of goods and services can influence the impact </w:t>
      </w:r>
      <w:r w:rsidR="00E47CFE" w:rsidRPr="45E6E9E9">
        <w:rPr>
          <w:rFonts w:eastAsiaTheme="minorEastAsia"/>
        </w:rPr>
        <w:t xml:space="preserve">on consumers </w:t>
      </w:r>
      <w:r w:rsidRPr="45E6E9E9">
        <w:rPr>
          <w:rFonts w:eastAsiaTheme="minorEastAsia"/>
        </w:rPr>
        <w:t>of a</w:t>
      </w:r>
      <w:r w:rsidR="00A245C6" w:rsidRPr="45E6E9E9">
        <w:rPr>
          <w:rFonts w:eastAsiaTheme="minorEastAsia"/>
        </w:rPr>
        <w:t>ny</w:t>
      </w:r>
      <w:r w:rsidRPr="45E6E9E9">
        <w:rPr>
          <w:rFonts w:eastAsiaTheme="minorEastAsia"/>
        </w:rPr>
        <w:t xml:space="preserve"> consumer guarantees failure</w:t>
      </w:r>
      <w:r w:rsidR="007506C7" w:rsidRPr="45E6E9E9">
        <w:rPr>
          <w:rFonts w:eastAsiaTheme="minorEastAsia"/>
        </w:rPr>
        <w:t>s</w:t>
      </w:r>
      <w:r w:rsidRPr="45E6E9E9">
        <w:rPr>
          <w:rFonts w:eastAsiaTheme="minorEastAsia"/>
        </w:rPr>
        <w:t>, as well as a consumer’s inclination to seek a remedy. As raised by the ACCC, there is a widespread failure of low</w:t>
      </w:r>
      <w:r w:rsidR="3918B012" w:rsidRPr="45E6E9E9">
        <w:rPr>
          <w:rFonts w:eastAsiaTheme="minorEastAsia"/>
        </w:rPr>
        <w:t>-</w:t>
      </w:r>
      <w:r w:rsidR="000558CB">
        <w:rPr>
          <w:rFonts w:eastAsiaTheme="minorEastAsia"/>
        </w:rPr>
        <w:noBreakHyphen/>
      </w:r>
      <w:r w:rsidRPr="45E6E9E9">
        <w:rPr>
          <w:rFonts w:eastAsiaTheme="minorEastAsia"/>
        </w:rPr>
        <w:t>value goods</w:t>
      </w:r>
      <w:r w:rsidR="00FF031E" w:rsidRPr="45E6E9E9">
        <w:rPr>
          <w:rFonts w:eastAsiaTheme="minorEastAsia"/>
        </w:rPr>
        <w:t xml:space="preserve"> </w:t>
      </w:r>
      <w:r w:rsidRPr="45E6E9E9">
        <w:rPr>
          <w:rFonts w:eastAsiaTheme="minorEastAsia"/>
        </w:rPr>
        <w:t xml:space="preserve">which do not get remedied. </w:t>
      </w:r>
      <w:r w:rsidR="003623C5" w:rsidRPr="45E6E9E9">
        <w:rPr>
          <w:rFonts w:eastAsiaTheme="minorEastAsia"/>
        </w:rPr>
        <w:t>While th</w:t>
      </w:r>
      <w:r w:rsidRPr="45E6E9E9">
        <w:rPr>
          <w:rFonts w:eastAsiaTheme="minorEastAsia"/>
        </w:rPr>
        <w:t>e cost to individuals may be</w:t>
      </w:r>
      <w:r w:rsidR="00D02FD8" w:rsidRPr="45E6E9E9">
        <w:rPr>
          <w:rFonts w:eastAsiaTheme="minorEastAsia"/>
        </w:rPr>
        <w:t xml:space="preserve"> relatively</w:t>
      </w:r>
      <w:r w:rsidRPr="45E6E9E9">
        <w:rPr>
          <w:rFonts w:eastAsiaTheme="minorEastAsia"/>
        </w:rPr>
        <w:t xml:space="preserve"> low</w:t>
      </w:r>
      <w:r w:rsidR="003623C5" w:rsidRPr="45E6E9E9">
        <w:rPr>
          <w:rFonts w:eastAsiaTheme="minorEastAsia"/>
        </w:rPr>
        <w:t xml:space="preserve">, the </w:t>
      </w:r>
      <w:r w:rsidRPr="45E6E9E9">
        <w:rPr>
          <w:rFonts w:eastAsiaTheme="minorEastAsia"/>
        </w:rPr>
        <w:t>aggregate cost to consumers</w:t>
      </w:r>
      <w:r w:rsidR="00362F51" w:rsidRPr="45E6E9E9">
        <w:rPr>
          <w:rFonts w:eastAsiaTheme="minorEastAsia"/>
        </w:rPr>
        <w:t xml:space="preserve"> and the economy</w:t>
      </w:r>
      <w:r w:rsidRPr="45E6E9E9">
        <w:rPr>
          <w:rFonts w:eastAsiaTheme="minorEastAsia"/>
        </w:rPr>
        <w:t xml:space="preserve"> can be significant</w:t>
      </w:r>
      <w:r w:rsidR="00D02FD8" w:rsidRPr="45E6E9E9">
        <w:rPr>
          <w:rFonts w:eastAsiaTheme="minorEastAsia"/>
        </w:rPr>
        <w:t>, and n</w:t>
      </w:r>
      <w:r w:rsidRPr="45E6E9E9">
        <w:rPr>
          <w:rFonts w:eastAsiaTheme="minorEastAsia"/>
        </w:rPr>
        <w:t>oncompliant businesses are likely to receive a windfall gain by not providing a remedy for low-value goods and services which consumers are unlikely to pursue. Businesses who do not comply may also have a competitive advantage over other businesses who provide consumers with the appropriate remedies</w:t>
      </w:r>
      <w:r w:rsidRPr="45E6E9E9">
        <w:rPr>
          <w:rFonts w:eastAsiaTheme="minorEastAsia"/>
        </w:rPr>
        <w:noBreakHyphen/>
        <w:t xml:space="preserve">.  </w:t>
      </w:r>
    </w:p>
    <w:p w14:paraId="4F0996D5" w14:textId="055F8D04" w:rsidR="0084455B" w:rsidRDefault="0084455B" w:rsidP="0084455B">
      <w:pPr>
        <w:rPr>
          <w:rFonts w:eastAsiaTheme="minorEastAsia"/>
        </w:rPr>
      </w:pPr>
      <w:r w:rsidRPr="0099273E">
        <w:rPr>
          <w:rFonts w:eastAsiaTheme="minorEastAsia"/>
          <w:b/>
          <w:bCs/>
        </w:rPr>
        <w:t>Stakeholder views</w:t>
      </w:r>
    </w:p>
    <w:p w14:paraId="3DEC3B20" w14:textId="1904D195" w:rsidR="0084455B" w:rsidRDefault="00A633B8" w:rsidP="0084455B">
      <w:pPr>
        <w:rPr>
          <w:rFonts w:eastAsiaTheme="minorEastAsia"/>
        </w:rPr>
      </w:pPr>
      <w:r>
        <w:rPr>
          <w:rFonts w:eastAsiaTheme="minorEastAsia"/>
        </w:rPr>
        <w:t>R</w:t>
      </w:r>
      <w:r w:rsidR="0084455B" w:rsidRPr="0400266B">
        <w:rPr>
          <w:rFonts w:eastAsiaTheme="minorEastAsia"/>
        </w:rPr>
        <w:t>esponse</w:t>
      </w:r>
      <w:r>
        <w:rPr>
          <w:rFonts w:eastAsiaTheme="minorEastAsia"/>
        </w:rPr>
        <w:t>s</w:t>
      </w:r>
      <w:r w:rsidR="0084455B" w:rsidRPr="0400266B">
        <w:rPr>
          <w:rFonts w:eastAsiaTheme="minorEastAsia"/>
        </w:rPr>
        <w:t xml:space="preserve"> to the 2024 consultation</w:t>
      </w:r>
      <w:r>
        <w:rPr>
          <w:rFonts w:eastAsiaTheme="minorEastAsia"/>
        </w:rPr>
        <w:t xml:space="preserve"> indicated that </w:t>
      </w:r>
      <w:r w:rsidR="0084455B" w:rsidRPr="0400266B">
        <w:rPr>
          <w:rFonts w:eastAsiaTheme="minorEastAsia"/>
        </w:rPr>
        <w:t xml:space="preserve">the ACL should prohibit suppliers from failing to provide a consumer guarantees remedy </w:t>
      </w:r>
      <w:r w:rsidR="002C7329">
        <w:rPr>
          <w:rFonts w:eastAsiaTheme="minorEastAsia"/>
        </w:rPr>
        <w:t>in relation to</w:t>
      </w:r>
      <w:r w:rsidR="0084455B" w:rsidRPr="0400266B">
        <w:rPr>
          <w:rFonts w:eastAsiaTheme="minorEastAsia"/>
        </w:rPr>
        <w:t xml:space="preserve"> </w:t>
      </w:r>
      <w:r w:rsidR="0084455B" w:rsidRPr="00A633B8">
        <w:rPr>
          <w:rFonts w:eastAsiaTheme="minorEastAsia"/>
        </w:rPr>
        <w:t>all</w:t>
      </w:r>
      <w:r w:rsidR="0084455B" w:rsidRPr="0400266B">
        <w:rPr>
          <w:rFonts w:eastAsiaTheme="minorEastAsia"/>
        </w:rPr>
        <w:t xml:space="preserve"> goods and services</w:t>
      </w:r>
      <w:r>
        <w:rPr>
          <w:rFonts w:eastAsiaTheme="minorEastAsia"/>
        </w:rPr>
        <w:t>,</w:t>
      </w:r>
      <w:r w:rsidR="0084455B" w:rsidRPr="0400266B">
        <w:rPr>
          <w:rFonts w:eastAsiaTheme="minorEastAsia"/>
        </w:rPr>
        <w:t xml:space="preserve"> and not </w:t>
      </w:r>
      <w:r>
        <w:rPr>
          <w:rFonts w:eastAsiaTheme="minorEastAsia"/>
        </w:rPr>
        <w:t xml:space="preserve">just </w:t>
      </w:r>
      <w:r w:rsidR="002C7329">
        <w:rPr>
          <w:rFonts w:eastAsiaTheme="minorEastAsia"/>
        </w:rPr>
        <w:t xml:space="preserve">goods and services </w:t>
      </w:r>
      <w:r w:rsidR="0084455B" w:rsidRPr="0400266B">
        <w:rPr>
          <w:rFonts w:eastAsiaTheme="minorEastAsia"/>
        </w:rPr>
        <w:t xml:space="preserve">above a specified value. Stakeholders including consumer advocacy groups, academics, ACL regulators and industry groups </w:t>
      </w:r>
      <w:r w:rsidR="009B5BE5">
        <w:rPr>
          <w:rFonts w:eastAsiaTheme="minorEastAsia"/>
        </w:rPr>
        <w:t xml:space="preserve">considered </w:t>
      </w:r>
      <w:r w:rsidR="0084455B" w:rsidRPr="0400266B">
        <w:rPr>
          <w:rFonts w:eastAsiaTheme="minorEastAsia"/>
        </w:rPr>
        <w:t xml:space="preserve">that limiting the application of CGSI </w:t>
      </w:r>
      <w:r w:rsidR="00AF39F8">
        <w:rPr>
          <w:rFonts w:eastAsiaTheme="minorEastAsia"/>
        </w:rPr>
        <w:t>penalties</w:t>
      </w:r>
      <w:r w:rsidR="00AF39F8" w:rsidRPr="0400266B">
        <w:rPr>
          <w:rFonts w:eastAsiaTheme="minorEastAsia"/>
        </w:rPr>
        <w:t xml:space="preserve"> </w:t>
      </w:r>
      <w:r w:rsidR="0084455B" w:rsidRPr="0400266B">
        <w:rPr>
          <w:rFonts w:eastAsiaTheme="minorEastAsia"/>
        </w:rPr>
        <w:t>to high</w:t>
      </w:r>
      <w:r w:rsidR="000558CB">
        <w:rPr>
          <w:rFonts w:eastAsiaTheme="minorEastAsia"/>
        </w:rPr>
        <w:noBreakHyphen/>
      </w:r>
      <w:r w:rsidR="0084455B" w:rsidRPr="0400266B">
        <w:rPr>
          <w:rFonts w:eastAsiaTheme="minorEastAsia"/>
        </w:rPr>
        <w:t>value goods and services would create two separate regimes</w:t>
      </w:r>
      <w:r w:rsidR="00B50597">
        <w:rPr>
          <w:rFonts w:eastAsiaTheme="minorEastAsia"/>
        </w:rPr>
        <w:t>,</w:t>
      </w:r>
      <w:r w:rsidR="003941FD">
        <w:rPr>
          <w:rFonts w:eastAsiaTheme="minorEastAsia"/>
        </w:rPr>
        <w:t xml:space="preserve"> </w:t>
      </w:r>
      <w:r w:rsidR="0084455B" w:rsidRPr="0400266B">
        <w:rPr>
          <w:rFonts w:eastAsiaTheme="minorEastAsia"/>
        </w:rPr>
        <w:t>further complicate the law and risk leaving consumers on low incomes with less protections when the</w:t>
      </w:r>
      <w:r w:rsidR="001343A4">
        <w:rPr>
          <w:rFonts w:eastAsiaTheme="minorEastAsia"/>
        </w:rPr>
        <w:t xml:space="preserve">y experience </w:t>
      </w:r>
      <w:r w:rsidR="0084455B" w:rsidRPr="0400266B">
        <w:rPr>
          <w:rFonts w:eastAsiaTheme="minorEastAsia"/>
        </w:rPr>
        <w:t xml:space="preserve">a failure with a good or service. It was noted that </w:t>
      </w:r>
      <w:r w:rsidR="00B50597">
        <w:rPr>
          <w:rFonts w:eastAsiaTheme="minorEastAsia"/>
        </w:rPr>
        <w:t xml:space="preserve">the </w:t>
      </w:r>
      <w:r w:rsidR="0084455B" w:rsidRPr="0400266B">
        <w:rPr>
          <w:rFonts w:eastAsiaTheme="minorEastAsia"/>
        </w:rPr>
        <w:t xml:space="preserve">application </w:t>
      </w:r>
      <w:r w:rsidR="00B50597">
        <w:rPr>
          <w:rFonts w:eastAsiaTheme="minorEastAsia"/>
        </w:rPr>
        <w:t xml:space="preserve">of penalties </w:t>
      </w:r>
      <w:r w:rsidR="0084455B" w:rsidRPr="0400266B">
        <w:rPr>
          <w:rFonts w:eastAsiaTheme="minorEastAsia"/>
        </w:rPr>
        <w:t>to all goods and services w</w:t>
      </w:r>
      <w:r w:rsidR="00B50597">
        <w:rPr>
          <w:rFonts w:eastAsiaTheme="minorEastAsia"/>
        </w:rPr>
        <w:t>ould</w:t>
      </w:r>
      <w:r w:rsidR="0084455B" w:rsidRPr="0400266B">
        <w:rPr>
          <w:rFonts w:eastAsiaTheme="minorEastAsia"/>
        </w:rPr>
        <w:t xml:space="preserve"> make the regime </w:t>
      </w:r>
      <w:r w:rsidR="0084455B" w:rsidRPr="0400266B">
        <w:rPr>
          <w:rFonts w:eastAsiaTheme="minorEastAsia"/>
        </w:rPr>
        <w:lastRenderedPageBreak/>
        <w:t xml:space="preserve">easier to understand and ensure that even low-value goods are safe and are of acceptable quality. A concern was also raised that introducing a </w:t>
      </w:r>
      <w:r w:rsidR="00E94450">
        <w:rPr>
          <w:rFonts w:eastAsiaTheme="minorEastAsia"/>
        </w:rPr>
        <w:t>value</w:t>
      </w:r>
      <w:r w:rsidR="00E94450" w:rsidRPr="0400266B">
        <w:rPr>
          <w:rFonts w:eastAsiaTheme="minorEastAsia"/>
        </w:rPr>
        <w:t xml:space="preserve"> </w:t>
      </w:r>
      <w:r w:rsidR="00A543BD">
        <w:rPr>
          <w:rFonts w:eastAsiaTheme="minorEastAsia"/>
        </w:rPr>
        <w:t>threshold</w:t>
      </w:r>
      <w:r w:rsidR="0084455B" w:rsidRPr="0400266B">
        <w:rPr>
          <w:rFonts w:eastAsiaTheme="minorEastAsia"/>
        </w:rPr>
        <w:t xml:space="preserve"> would be </w:t>
      </w:r>
      <w:r w:rsidR="00FF2806">
        <w:rPr>
          <w:rFonts w:eastAsiaTheme="minorEastAsia"/>
        </w:rPr>
        <w:t>arbitrary</w:t>
      </w:r>
      <w:r w:rsidR="00B50597">
        <w:rPr>
          <w:rFonts w:eastAsiaTheme="minorEastAsia"/>
        </w:rPr>
        <w:t>,</w:t>
      </w:r>
      <w:r w:rsidR="0084455B" w:rsidRPr="0400266B">
        <w:rPr>
          <w:rFonts w:eastAsiaTheme="minorEastAsia"/>
        </w:rPr>
        <w:t xml:space="preserve"> given that the value of a specific good or service is relative for individual consumers. </w:t>
      </w:r>
    </w:p>
    <w:p w14:paraId="2AA51AFC" w14:textId="7317B24E" w:rsidR="0084455B" w:rsidRPr="009178D7" w:rsidRDefault="0084455B" w:rsidP="0084455B">
      <w:pPr>
        <w:rPr>
          <w:rFonts w:eastAsiaTheme="minorEastAsia"/>
        </w:rPr>
      </w:pPr>
      <w:r>
        <w:rPr>
          <w:rFonts w:eastAsiaTheme="minorEastAsia"/>
        </w:rPr>
        <w:t xml:space="preserve">Some industry groups recommended that where penalties are warranted, there should be a focus on high-value goods, while </w:t>
      </w:r>
      <w:proofErr w:type="gramStart"/>
      <w:r>
        <w:rPr>
          <w:rFonts w:eastAsiaTheme="minorEastAsia"/>
        </w:rPr>
        <w:t>a number of</w:t>
      </w:r>
      <w:proofErr w:type="gramEnd"/>
      <w:r>
        <w:rPr>
          <w:rFonts w:eastAsiaTheme="minorEastAsia"/>
        </w:rPr>
        <w:t xml:space="preserve"> stakeholders from the automotive industry noted that there is no need to have larger penalties for high-value goods and services as consumers are already more likely to pursue consumer guarantees remedies for these goods and services. The </w:t>
      </w:r>
      <w:r w:rsidR="000B6B8F">
        <w:rPr>
          <w:rFonts w:eastAsiaTheme="minorEastAsia"/>
        </w:rPr>
        <w:t>MTAA</w:t>
      </w:r>
      <w:r>
        <w:rPr>
          <w:rFonts w:eastAsiaTheme="minorEastAsia"/>
        </w:rPr>
        <w:t xml:space="preserve"> stated that </w:t>
      </w:r>
      <w:r w:rsidR="008B56B2">
        <w:rPr>
          <w:rFonts w:eastAsiaTheme="minorEastAsia"/>
        </w:rPr>
        <w:t xml:space="preserve">the ACL is working as intended and that </w:t>
      </w:r>
      <w:r>
        <w:rPr>
          <w:rFonts w:eastAsiaTheme="minorEastAsia"/>
        </w:rPr>
        <w:t xml:space="preserve">what needs to be </w:t>
      </w:r>
      <w:r w:rsidR="008B56B2">
        <w:rPr>
          <w:rFonts w:eastAsiaTheme="minorEastAsia"/>
        </w:rPr>
        <w:t>considered</w:t>
      </w:r>
      <w:r>
        <w:rPr>
          <w:rFonts w:eastAsiaTheme="minorEastAsia"/>
        </w:rPr>
        <w:t xml:space="preserve"> is a higher penalty regime for repeatedly non-compliant manufacturers and litigants who </w:t>
      </w:r>
      <w:r w:rsidR="005B7565">
        <w:rPr>
          <w:rFonts w:eastAsiaTheme="minorEastAsia"/>
        </w:rPr>
        <w:t>“</w:t>
      </w:r>
      <w:r>
        <w:rPr>
          <w:rFonts w:eastAsiaTheme="minorEastAsia"/>
        </w:rPr>
        <w:t>look to game the system</w:t>
      </w:r>
      <w:r w:rsidR="005B7565">
        <w:rPr>
          <w:rFonts w:eastAsiaTheme="minorEastAsia"/>
        </w:rPr>
        <w:t>”</w:t>
      </w:r>
      <w:r>
        <w:rPr>
          <w:rFonts w:eastAsiaTheme="minorEastAsia"/>
        </w:rPr>
        <w:t xml:space="preserve">. </w:t>
      </w:r>
    </w:p>
    <w:p w14:paraId="1B08FFA7" w14:textId="77777777" w:rsidR="0084455B" w:rsidRPr="00706F22" w:rsidRDefault="0084455B" w:rsidP="0084455B">
      <w:pPr>
        <w:rPr>
          <w:rFonts w:eastAsiaTheme="minorEastAsia"/>
          <w:b/>
          <w:bCs/>
        </w:rPr>
      </w:pPr>
      <w:r w:rsidRPr="0099273E">
        <w:rPr>
          <w:rFonts w:eastAsiaTheme="minorEastAsia"/>
          <w:b/>
          <w:bCs/>
        </w:rPr>
        <w:t>Impact analysis</w:t>
      </w:r>
      <w:r>
        <w:rPr>
          <w:rFonts w:eastAsiaTheme="minorEastAsia"/>
          <w:b/>
          <w:bCs/>
        </w:rPr>
        <w:t xml:space="preserve"> </w:t>
      </w:r>
    </w:p>
    <w:p w14:paraId="434475CC" w14:textId="0BA3DB2E" w:rsidR="0084455B" w:rsidRDefault="0084455B" w:rsidP="0084455B">
      <w:pPr>
        <w:rPr>
          <w:rFonts w:eastAsiaTheme="minorEastAsia"/>
        </w:rPr>
      </w:pPr>
      <w:r>
        <w:rPr>
          <w:rFonts w:eastAsiaTheme="minorEastAsia"/>
        </w:rPr>
        <w:t xml:space="preserve">A consequence of manufacturers and suppliers not complying with their CGSI obligations is the transfer of costs to consumers and small businesses. The time, energy and associated costs involved in </w:t>
      </w:r>
      <w:r w:rsidR="00C1282A">
        <w:rPr>
          <w:rFonts w:eastAsiaTheme="minorEastAsia"/>
        </w:rPr>
        <w:t xml:space="preserve">pursuing </w:t>
      </w:r>
      <w:r>
        <w:rPr>
          <w:rFonts w:eastAsiaTheme="minorEastAsia"/>
        </w:rPr>
        <w:t>action in a court or tribunal means that consumers are less likely to enforce their rights for low</w:t>
      </w:r>
      <w:r>
        <w:rPr>
          <w:rFonts w:eastAsiaTheme="minorEastAsia"/>
        </w:rPr>
        <w:noBreakHyphen/>
        <w:t xml:space="preserve">cost items. This leaves consumers who are entitled to a remedy to bear the cost of the failure. </w:t>
      </w:r>
    </w:p>
    <w:p w14:paraId="3467DB91" w14:textId="77777777" w:rsidR="0084455B" w:rsidRDefault="0084455B" w:rsidP="0084455B">
      <w:pPr>
        <w:rPr>
          <w:rFonts w:eastAsiaTheme="minorEastAsia"/>
          <w:vertAlign w:val="superscript"/>
        </w:rPr>
      </w:pPr>
      <w:r w:rsidRPr="4924E0C2">
        <w:rPr>
          <w:rFonts w:eastAsiaTheme="minorEastAsia"/>
        </w:rPr>
        <w:t xml:space="preserve">The </w:t>
      </w:r>
      <w:r w:rsidRPr="4924E0C2">
        <w:rPr>
          <w:rFonts w:eastAsiaTheme="minorEastAsia"/>
          <w:i/>
          <w:iCs/>
        </w:rPr>
        <w:t>2023 Australian Consumer Survey</w:t>
      </w:r>
      <w:r w:rsidRPr="4924E0C2">
        <w:rPr>
          <w:rStyle w:val="FootnoteReference"/>
          <w:rFonts w:eastAsiaTheme="minorEastAsia"/>
          <w:vertAlign w:val="superscript"/>
        </w:rPr>
        <w:footnoteReference w:id="27"/>
      </w:r>
      <w:r w:rsidRPr="4924E0C2">
        <w:rPr>
          <w:rFonts w:eastAsiaTheme="minorEastAsia"/>
        </w:rPr>
        <w:t xml:space="preserve"> showed that more than half of those surveyed (58 per cent) would be more likely to make a complaint if the value of the product or service was significant, with $389 or more considered the average significant amount. The survey also showed that consumers spent an average of 13 hours resolving their problem – which likely drives the result that consumers are more likely to </w:t>
      </w:r>
      <w:proofErr w:type="gramStart"/>
      <w:r w:rsidRPr="4924E0C2">
        <w:rPr>
          <w:rFonts w:eastAsiaTheme="minorEastAsia"/>
        </w:rPr>
        <w:t>take action</w:t>
      </w:r>
      <w:proofErr w:type="gramEnd"/>
      <w:r w:rsidRPr="4924E0C2">
        <w:rPr>
          <w:rFonts w:eastAsiaTheme="minorEastAsia"/>
        </w:rPr>
        <w:t xml:space="preserve"> for high value goods. While 72 per cent of consumers took action to resolve their problems, of the 28 per cent who did not take action, the majority said it was not worth the effort (36 per cent) or time involved (30 per cent), with the remainder citing a lack of confidence that taking action would solve the problem (27 per cent) or that it was not worth the cost involved (22 per cent).</w:t>
      </w:r>
      <w:r w:rsidRPr="4924E0C2">
        <w:rPr>
          <w:rStyle w:val="FootnoteReference"/>
          <w:rFonts w:eastAsiaTheme="minorEastAsia"/>
          <w:vertAlign w:val="superscript"/>
        </w:rPr>
        <w:footnoteReference w:id="28"/>
      </w:r>
      <w:r w:rsidRPr="4924E0C2">
        <w:rPr>
          <w:rFonts w:eastAsiaTheme="minorEastAsia"/>
          <w:vertAlign w:val="superscript"/>
        </w:rPr>
        <w:t xml:space="preserve"> </w:t>
      </w:r>
    </w:p>
    <w:p w14:paraId="0F5F15F5" w14:textId="6F20458E" w:rsidR="0084455B" w:rsidRDefault="0084455B" w:rsidP="0084455B">
      <w:pPr>
        <w:rPr>
          <w:rFonts w:eastAsiaTheme="minorEastAsia"/>
        </w:rPr>
      </w:pPr>
      <w:r>
        <w:rPr>
          <w:rFonts w:eastAsiaTheme="minorEastAsia"/>
        </w:rPr>
        <w:t xml:space="preserve">Restricting regulator action to high-value items </w:t>
      </w:r>
      <w:r w:rsidRPr="006F44D9">
        <w:rPr>
          <w:rFonts w:eastAsiaTheme="minorEastAsia"/>
        </w:rPr>
        <w:t xml:space="preserve">would perpetuate this observed trend that consumers are less likely to </w:t>
      </w:r>
      <w:r w:rsidR="00057C66">
        <w:rPr>
          <w:rFonts w:eastAsiaTheme="minorEastAsia"/>
        </w:rPr>
        <w:t xml:space="preserve">seek </w:t>
      </w:r>
      <w:r w:rsidR="00AD1575">
        <w:rPr>
          <w:rFonts w:eastAsiaTheme="minorEastAsia"/>
        </w:rPr>
        <w:t>consumer guarantee</w:t>
      </w:r>
      <w:r w:rsidR="00B1523A">
        <w:rPr>
          <w:rFonts w:eastAsiaTheme="minorEastAsia"/>
        </w:rPr>
        <w:t>s remedies</w:t>
      </w:r>
      <w:r w:rsidRPr="006F44D9">
        <w:rPr>
          <w:rFonts w:eastAsiaTheme="minorEastAsia"/>
        </w:rPr>
        <w:t xml:space="preserve"> for low-value goods. </w:t>
      </w:r>
      <w:r w:rsidRPr="004E1E98">
        <w:rPr>
          <w:rFonts w:eastAsiaTheme="minorEastAsia"/>
        </w:rPr>
        <w:t>This is even though a single ‘low</w:t>
      </w:r>
      <w:r w:rsidR="2D471D53" w:rsidRPr="004E1E98">
        <w:rPr>
          <w:rFonts w:eastAsiaTheme="minorEastAsia"/>
        </w:rPr>
        <w:t xml:space="preserve"> </w:t>
      </w:r>
      <w:r w:rsidRPr="004E1E98">
        <w:rPr>
          <w:rFonts w:eastAsiaTheme="minorEastAsia"/>
        </w:rPr>
        <w:t>value’ good may be quite significant to an individual in the context of their personal spending capacity</w:t>
      </w:r>
      <w:r w:rsidR="0021485C" w:rsidRPr="004E1E98">
        <w:rPr>
          <w:rFonts w:eastAsiaTheme="minorEastAsia"/>
        </w:rPr>
        <w:t xml:space="preserve"> and </w:t>
      </w:r>
      <w:r w:rsidR="00416B19" w:rsidRPr="004E1E98">
        <w:rPr>
          <w:rFonts w:eastAsiaTheme="minorEastAsia"/>
        </w:rPr>
        <w:t xml:space="preserve">it </w:t>
      </w:r>
      <w:r w:rsidR="0021485C" w:rsidRPr="004E1E98">
        <w:rPr>
          <w:rFonts w:eastAsiaTheme="minorEastAsia"/>
        </w:rPr>
        <w:t xml:space="preserve">may </w:t>
      </w:r>
      <w:r w:rsidRPr="004E1E98">
        <w:rPr>
          <w:rFonts w:eastAsiaTheme="minorEastAsia"/>
        </w:rPr>
        <w:t xml:space="preserve">represent a high overall percentage of spending for </w:t>
      </w:r>
      <w:r w:rsidR="00A11A2C" w:rsidRPr="004E1E98">
        <w:rPr>
          <w:rFonts w:eastAsiaTheme="minorEastAsia"/>
        </w:rPr>
        <w:t xml:space="preserve">many </w:t>
      </w:r>
      <w:r w:rsidRPr="004E1E98">
        <w:rPr>
          <w:rFonts w:eastAsiaTheme="minorEastAsia"/>
        </w:rPr>
        <w:t>individuals</w:t>
      </w:r>
      <w:r w:rsidR="002F4424" w:rsidRPr="004E1E98">
        <w:rPr>
          <w:rFonts w:eastAsiaTheme="minorEastAsia"/>
        </w:rPr>
        <w:t>.</w:t>
      </w:r>
      <w:r w:rsidR="00795FC8" w:rsidRPr="004E1E98">
        <w:rPr>
          <w:rFonts w:eastAsiaTheme="minorEastAsia"/>
        </w:rPr>
        <w:t xml:space="preserve"> </w:t>
      </w:r>
      <w:r w:rsidR="004E5679" w:rsidRPr="004E1E98">
        <w:rPr>
          <w:rFonts w:eastAsiaTheme="minorEastAsia"/>
        </w:rPr>
        <w:t>B</w:t>
      </w:r>
      <w:r w:rsidRPr="004E1E98">
        <w:rPr>
          <w:rFonts w:eastAsiaTheme="minorEastAsia"/>
        </w:rPr>
        <w:t xml:space="preserve">usinesses that sell large volumes of low-value goods may </w:t>
      </w:r>
      <w:r w:rsidR="004E5679" w:rsidRPr="004E1E98">
        <w:rPr>
          <w:rFonts w:eastAsiaTheme="minorEastAsia"/>
        </w:rPr>
        <w:t xml:space="preserve">also </w:t>
      </w:r>
      <w:r w:rsidRPr="004E1E98">
        <w:rPr>
          <w:rFonts w:eastAsiaTheme="minorEastAsia"/>
        </w:rPr>
        <w:t>be benefiting at-scale from not providing remedies for breaches of consumer guarantee requirements.</w:t>
      </w:r>
    </w:p>
    <w:p w14:paraId="571223AD" w14:textId="078EA6DC" w:rsidR="0084455B" w:rsidRPr="002B38B2" w:rsidRDefault="00556D05" w:rsidP="0084455B">
      <w:pPr>
        <w:rPr>
          <w:rFonts w:eastAsiaTheme="majorEastAsia"/>
        </w:rPr>
      </w:pPr>
      <w:r>
        <w:rPr>
          <w:rFonts w:eastAsiaTheme="minorEastAsia"/>
        </w:rPr>
        <w:t xml:space="preserve">The impact on suppliers </w:t>
      </w:r>
      <w:r w:rsidR="00256329">
        <w:rPr>
          <w:rFonts w:eastAsiaTheme="minorEastAsia"/>
        </w:rPr>
        <w:t xml:space="preserve">and the value threshold of goods </w:t>
      </w:r>
      <w:r w:rsidR="000F08C1">
        <w:rPr>
          <w:rFonts w:eastAsiaTheme="minorEastAsia"/>
        </w:rPr>
        <w:t>is discussed in the section on supplier indemnification below.</w:t>
      </w:r>
    </w:p>
    <w:p w14:paraId="6DEF7824" w14:textId="2C2864F8" w:rsidR="0084455B" w:rsidRPr="006877C9" w:rsidRDefault="0084455B" w:rsidP="0084455B">
      <w:pPr>
        <w:pStyle w:val="Heading2"/>
        <w:rPr>
          <w:rFonts w:eastAsiaTheme="minorEastAsia"/>
        </w:rPr>
      </w:pPr>
      <w:bookmarkStart w:id="42" w:name="_Toc203644114"/>
      <w:bookmarkStart w:id="43" w:name="_Toc213148756"/>
      <w:r>
        <w:rPr>
          <w:rFonts w:eastAsiaTheme="minorEastAsia"/>
        </w:rPr>
        <w:t>Improvements to the law to support the introduction of penalties</w:t>
      </w:r>
      <w:r w:rsidR="00B923FD">
        <w:rPr>
          <w:rFonts w:eastAsiaTheme="minorEastAsia"/>
        </w:rPr>
        <w:t xml:space="preserve"> and enforcement options</w:t>
      </w:r>
      <w:bookmarkEnd w:id="42"/>
      <w:bookmarkEnd w:id="43"/>
    </w:p>
    <w:p w14:paraId="16E0E42F" w14:textId="332947C3" w:rsidR="0084455B" w:rsidRPr="006C5423" w:rsidRDefault="0084455B" w:rsidP="21F6A2BB">
      <w:pPr>
        <w:pStyle w:val="Heading3"/>
        <w:rPr>
          <w:rFonts w:eastAsiaTheme="minorEastAsia"/>
        </w:rPr>
      </w:pPr>
      <w:bookmarkStart w:id="44" w:name="_Toc203644115"/>
      <w:bookmarkStart w:id="45" w:name="_Toc213148757"/>
      <w:r w:rsidRPr="21F6A2BB">
        <w:rPr>
          <w:rFonts w:eastAsiaTheme="minorEastAsia"/>
        </w:rPr>
        <w:t>Major failures</w:t>
      </w:r>
      <w:bookmarkEnd w:id="44"/>
      <w:bookmarkEnd w:id="45"/>
    </w:p>
    <w:p w14:paraId="4C9E9027" w14:textId="77777777" w:rsidR="0084455B" w:rsidRPr="0099273E" w:rsidRDefault="0084455B" w:rsidP="0084455B">
      <w:pPr>
        <w:rPr>
          <w:rFonts w:eastAsiaTheme="minorEastAsia"/>
          <w:b/>
          <w:bCs/>
        </w:rPr>
      </w:pPr>
      <w:r w:rsidRPr="0099273E">
        <w:rPr>
          <w:rFonts w:eastAsiaTheme="minorEastAsia"/>
          <w:b/>
          <w:bCs/>
        </w:rPr>
        <w:t>Overview</w:t>
      </w:r>
    </w:p>
    <w:p w14:paraId="7A0D0108" w14:textId="6F800804" w:rsidR="0084455B" w:rsidRDefault="004C2920" w:rsidP="7423213F">
      <w:pPr>
        <w:rPr>
          <w:rFonts w:eastAsiaTheme="minorEastAsia"/>
        </w:rPr>
      </w:pPr>
      <w:r w:rsidRPr="7423213F">
        <w:rPr>
          <w:rFonts w:eastAsiaTheme="minorEastAsia"/>
        </w:rPr>
        <w:t>W</w:t>
      </w:r>
      <w:r w:rsidR="0084455B" w:rsidRPr="7423213F">
        <w:rPr>
          <w:rFonts w:eastAsiaTheme="minorEastAsia"/>
        </w:rPr>
        <w:t xml:space="preserve">hen a good </w:t>
      </w:r>
      <w:r w:rsidR="007D12C1" w:rsidRPr="7423213F">
        <w:rPr>
          <w:rFonts w:eastAsiaTheme="minorEastAsia"/>
        </w:rPr>
        <w:t xml:space="preserve">or service </w:t>
      </w:r>
      <w:r w:rsidR="0084455B" w:rsidRPr="7423213F">
        <w:rPr>
          <w:rFonts w:eastAsiaTheme="minorEastAsia"/>
        </w:rPr>
        <w:t>does not meet one or more of the ACL’s consumer guarantees</w:t>
      </w:r>
      <w:r w:rsidRPr="7423213F">
        <w:rPr>
          <w:rFonts w:eastAsiaTheme="minorEastAsia"/>
        </w:rPr>
        <w:t>, the remedy available to the consumer</w:t>
      </w:r>
      <w:r w:rsidR="0084455B" w:rsidRPr="7423213F">
        <w:rPr>
          <w:rFonts w:eastAsiaTheme="minorEastAsia"/>
        </w:rPr>
        <w:t xml:space="preserve"> depends on whether there has been a major or a non-major failure. For goods that suffer a major failure, consumers are entitled to their choice of a refund, replacement or repair. For non</w:t>
      </w:r>
      <w:r w:rsidR="25B87D1F" w:rsidRPr="7423213F">
        <w:rPr>
          <w:rFonts w:eastAsiaTheme="minorEastAsia"/>
        </w:rPr>
        <w:t>-</w:t>
      </w:r>
      <w:r w:rsidR="0084455B" w:rsidRPr="7423213F">
        <w:rPr>
          <w:rFonts w:eastAsiaTheme="minorEastAsia"/>
        </w:rPr>
        <w:t xml:space="preserve">major failures, businesses are entitled to their choice of providing consumers a refund, replacement or repair.  </w:t>
      </w:r>
      <w:r w:rsidR="00FC2F44" w:rsidRPr="7423213F">
        <w:rPr>
          <w:rFonts w:eastAsiaTheme="minorEastAsia"/>
        </w:rPr>
        <w:t xml:space="preserve">For services, consumers are entitled to cancel the services and get a refund for </w:t>
      </w:r>
      <w:r w:rsidR="00FC2F44" w:rsidRPr="7423213F">
        <w:rPr>
          <w:rFonts w:eastAsiaTheme="minorEastAsia"/>
        </w:rPr>
        <w:lastRenderedPageBreak/>
        <w:t xml:space="preserve">the part of the service not already </w:t>
      </w:r>
      <w:r w:rsidR="3F7724DD" w:rsidRPr="6514CED9">
        <w:rPr>
          <w:rFonts w:eastAsiaTheme="minorEastAsia"/>
        </w:rPr>
        <w:t xml:space="preserve">provided or </w:t>
      </w:r>
      <w:r w:rsidR="00FC2F44" w:rsidRPr="6514CED9">
        <w:rPr>
          <w:rFonts w:eastAsiaTheme="minorEastAsia"/>
        </w:rPr>
        <w:t>consumed</w:t>
      </w:r>
      <w:r w:rsidR="00FC2F44" w:rsidRPr="7423213F">
        <w:rPr>
          <w:rFonts w:eastAsiaTheme="minorEastAsia"/>
        </w:rPr>
        <w:t xml:space="preserve"> or keep the contract and get compensation for the difference in value.</w:t>
      </w:r>
    </w:p>
    <w:p w14:paraId="5FED7A14" w14:textId="2623AE1E" w:rsidR="0084455B" w:rsidRDefault="0084455B" w:rsidP="0084455B">
      <w:pPr>
        <w:rPr>
          <w:rFonts w:eastAsiaTheme="minorEastAsia"/>
        </w:rPr>
      </w:pPr>
      <w:r w:rsidRPr="18E9F9E5">
        <w:rPr>
          <w:rFonts w:eastAsiaTheme="minorEastAsia"/>
        </w:rPr>
        <w:t xml:space="preserve">Section 260 of the ACL </w:t>
      </w:r>
      <w:r w:rsidRPr="75DF5554">
        <w:rPr>
          <w:rFonts w:eastAsiaTheme="minorEastAsia"/>
        </w:rPr>
        <w:t xml:space="preserve">defines when a failure to comply with a guarantee </w:t>
      </w:r>
      <w:r w:rsidRPr="108F3108">
        <w:rPr>
          <w:rFonts w:eastAsiaTheme="minorEastAsia"/>
        </w:rPr>
        <w:t xml:space="preserve">is </w:t>
      </w:r>
      <w:r w:rsidRPr="18E9F9E5">
        <w:rPr>
          <w:rFonts w:eastAsiaTheme="minorEastAsia"/>
        </w:rPr>
        <w:t>a major failure</w:t>
      </w:r>
      <w:r w:rsidR="009D30EB">
        <w:rPr>
          <w:rFonts w:eastAsiaTheme="minorEastAsia"/>
        </w:rPr>
        <w:t xml:space="preserve"> for a good. </w:t>
      </w:r>
      <w:r w:rsidR="003F584B">
        <w:rPr>
          <w:rFonts w:eastAsiaTheme="minorEastAsia"/>
        </w:rPr>
        <w:t xml:space="preserve">The corresponding provision for </w:t>
      </w:r>
      <w:r w:rsidR="002D447A">
        <w:rPr>
          <w:rFonts w:eastAsiaTheme="minorEastAsia"/>
        </w:rPr>
        <w:t>services is section 2</w:t>
      </w:r>
      <w:r w:rsidR="007B6AB6">
        <w:rPr>
          <w:rFonts w:eastAsiaTheme="minorEastAsia"/>
        </w:rPr>
        <w:t>6</w:t>
      </w:r>
      <w:r w:rsidR="002D447A">
        <w:rPr>
          <w:rFonts w:eastAsiaTheme="minorEastAsia"/>
        </w:rPr>
        <w:t>8</w:t>
      </w:r>
      <w:r w:rsidRPr="18E9F9E5">
        <w:rPr>
          <w:rFonts w:eastAsiaTheme="minorEastAsia"/>
        </w:rPr>
        <w:t>. In summary, a major failure is one where a reasonable consumer</w:t>
      </w:r>
      <w:r w:rsidRPr="307B9485">
        <w:rPr>
          <w:rFonts w:eastAsiaTheme="minorEastAsia"/>
        </w:rPr>
        <w:t>,</w:t>
      </w:r>
      <w:r w:rsidRPr="18E9F9E5">
        <w:rPr>
          <w:rFonts w:eastAsiaTheme="minorEastAsia"/>
        </w:rPr>
        <w:t xml:space="preserve"> </w:t>
      </w:r>
      <w:r w:rsidRPr="072F9CA6">
        <w:rPr>
          <w:rFonts w:eastAsiaTheme="minorEastAsia"/>
        </w:rPr>
        <w:t xml:space="preserve">fully </w:t>
      </w:r>
      <w:r w:rsidRPr="19E02336">
        <w:rPr>
          <w:rFonts w:eastAsiaTheme="minorEastAsia"/>
        </w:rPr>
        <w:t>acquainted with the nature and extent of the failure,</w:t>
      </w:r>
      <w:r w:rsidRPr="072F9CA6">
        <w:rPr>
          <w:rFonts w:eastAsiaTheme="minorEastAsia"/>
        </w:rPr>
        <w:t xml:space="preserve"> </w:t>
      </w:r>
      <w:r w:rsidRPr="18E9F9E5">
        <w:rPr>
          <w:rFonts w:eastAsiaTheme="minorEastAsia"/>
        </w:rPr>
        <w:t xml:space="preserve">would not have acquired the goods, the goods are unsafe, the goods are substantially unfit for purpose and cannot be </w:t>
      </w:r>
      <w:r w:rsidR="1269CE7F" w:rsidRPr="3421CED7">
        <w:rPr>
          <w:rFonts w:eastAsiaTheme="minorEastAsia"/>
        </w:rPr>
        <w:t xml:space="preserve">made </w:t>
      </w:r>
      <w:r w:rsidR="1269CE7F" w:rsidRPr="06B1E983">
        <w:rPr>
          <w:rFonts w:eastAsiaTheme="minorEastAsia"/>
        </w:rPr>
        <w:t xml:space="preserve">fit </w:t>
      </w:r>
      <w:r w:rsidRPr="06B1E983">
        <w:rPr>
          <w:rFonts w:eastAsiaTheme="minorEastAsia"/>
        </w:rPr>
        <w:t>in</w:t>
      </w:r>
      <w:r w:rsidRPr="18E9F9E5">
        <w:rPr>
          <w:rFonts w:eastAsiaTheme="minorEastAsia"/>
        </w:rPr>
        <w:t xml:space="preserve"> a reasonable time, or the goods depart significantly from the demonstration model or sample.</w:t>
      </w:r>
      <w:r w:rsidR="00142FDE">
        <w:rPr>
          <w:rFonts w:eastAsiaTheme="minorEastAsia"/>
        </w:rPr>
        <w:t xml:space="preserve"> </w:t>
      </w:r>
      <w:r w:rsidR="00F26206">
        <w:rPr>
          <w:rFonts w:eastAsiaTheme="minorEastAsia"/>
        </w:rPr>
        <w:t>Section 2</w:t>
      </w:r>
      <w:r w:rsidR="00D048A3">
        <w:rPr>
          <w:rFonts w:eastAsiaTheme="minorEastAsia"/>
        </w:rPr>
        <w:t>6</w:t>
      </w:r>
      <w:r w:rsidR="00F26206">
        <w:rPr>
          <w:rFonts w:eastAsiaTheme="minorEastAsia"/>
        </w:rPr>
        <w:t xml:space="preserve">8 provides a similar </w:t>
      </w:r>
      <w:r w:rsidR="00A6352E">
        <w:rPr>
          <w:rFonts w:eastAsiaTheme="minorEastAsia"/>
        </w:rPr>
        <w:t xml:space="preserve">definition of major failure for services. </w:t>
      </w:r>
    </w:p>
    <w:p w14:paraId="347139F1" w14:textId="3FA752BC" w:rsidR="0084455B" w:rsidRPr="0099273E" w:rsidRDefault="0084455B" w:rsidP="0084455B">
      <w:pPr>
        <w:rPr>
          <w:rFonts w:eastAsiaTheme="minorEastAsia"/>
          <w:b/>
          <w:bCs/>
        </w:rPr>
      </w:pPr>
      <w:r w:rsidRPr="0099273E">
        <w:rPr>
          <w:rFonts w:eastAsiaTheme="minorEastAsia"/>
          <w:b/>
          <w:bCs/>
        </w:rPr>
        <w:t>Stakeholder views</w:t>
      </w:r>
    </w:p>
    <w:p w14:paraId="76C8A2DF" w14:textId="0B3A4CE4" w:rsidR="0084455B" w:rsidRDefault="43C8D1A1" w:rsidP="111BCE8D">
      <w:pPr>
        <w:rPr>
          <w:rFonts w:eastAsiaTheme="minorEastAsia"/>
        </w:rPr>
      </w:pPr>
      <w:r w:rsidRPr="0DDE2AE0">
        <w:rPr>
          <w:rFonts w:eastAsiaTheme="minorEastAsia"/>
        </w:rPr>
        <w:t xml:space="preserve">A key concern for stakeholders </w:t>
      </w:r>
      <w:r w:rsidR="419D075E" w:rsidRPr="0DDE2AE0">
        <w:rPr>
          <w:rFonts w:eastAsiaTheme="minorEastAsia"/>
        </w:rPr>
        <w:t xml:space="preserve">is </w:t>
      </w:r>
      <w:r w:rsidRPr="0DDE2AE0">
        <w:rPr>
          <w:rFonts w:eastAsiaTheme="minorEastAsia"/>
        </w:rPr>
        <w:t xml:space="preserve">the difficulty </w:t>
      </w:r>
      <w:r w:rsidR="00373167" w:rsidRPr="0DDE2AE0">
        <w:rPr>
          <w:rFonts w:eastAsiaTheme="minorEastAsia"/>
        </w:rPr>
        <w:t>in</w:t>
      </w:r>
      <w:r w:rsidRPr="0DDE2AE0">
        <w:rPr>
          <w:rFonts w:eastAsiaTheme="minorEastAsia"/>
        </w:rPr>
        <w:t xml:space="preserve"> determining when a </w:t>
      </w:r>
      <w:r w:rsidR="00373167" w:rsidRPr="00153B3C">
        <w:rPr>
          <w:rFonts w:eastAsia="Calibri Light" w:cs="Calibri Light"/>
          <w:szCs w:val="22"/>
        </w:rPr>
        <w:t>failure</w:t>
      </w:r>
      <w:r w:rsidR="43C5E5F0" w:rsidRPr="00153B3C">
        <w:rPr>
          <w:rFonts w:eastAsia="Calibri Light" w:cs="Calibri Light"/>
          <w:szCs w:val="22"/>
        </w:rPr>
        <w:t xml:space="preserve"> to comply with a consumer guarantee</w:t>
      </w:r>
      <w:r w:rsidRPr="0DDE2AE0">
        <w:rPr>
          <w:rFonts w:eastAsiaTheme="minorEastAsia"/>
        </w:rPr>
        <w:t xml:space="preserve"> </w:t>
      </w:r>
      <w:r w:rsidR="5AE6FE39" w:rsidRPr="0DDE2AE0">
        <w:rPr>
          <w:rFonts w:eastAsiaTheme="minorEastAsia"/>
        </w:rPr>
        <w:t>is</w:t>
      </w:r>
      <w:r w:rsidRPr="0DDE2AE0">
        <w:rPr>
          <w:rFonts w:eastAsiaTheme="minorEastAsia"/>
        </w:rPr>
        <w:t xml:space="preserve"> a major failure, due to </w:t>
      </w:r>
      <w:r w:rsidR="40DFF0AD" w:rsidRPr="00153B3C">
        <w:rPr>
          <w:rFonts w:eastAsia="Calibri Light" w:cs="Calibri Light"/>
          <w:szCs w:val="22"/>
        </w:rPr>
        <w:t xml:space="preserve">uncertainty about how </w:t>
      </w:r>
      <w:r w:rsidR="00092E1D" w:rsidRPr="00153B3C">
        <w:rPr>
          <w:rFonts w:eastAsia="Calibri Light" w:cs="Calibri Light"/>
          <w:szCs w:val="22"/>
        </w:rPr>
        <w:t>to interpret and apply</w:t>
      </w:r>
      <w:r w:rsidR="00092E1D" w:rsidRPr="00121735">
        <w:rPr>
          <w:rFonts w:eastAsia="Calibri Light" w:cs="Calibri Light"/>
          <w:szCs w:val="22"/>
        </w:rPr>
        <w:t xml:space="preserve"> </w:t>
      </w:r>
      <w:r w:rsidR="40DFF0AD" w:rsidRPr="00153B3C">
        <w:rPr>
          <w:rFonts w:eastAsia="Calibri Light" w:cs="Calibri Light"/>
          <w:szCs w:val="22"/>
        </w:rPr>
        <w:t xml:space="preserve">the </w:t>
      </w:r>
      <w:r w:rsidR="00373167" w:rsidRPr="00153B3C">
        <w:rPr>
          <w:rFonts w:eastAsia="Calibri Light" w:cs="Calibri Light"/>
          <w:szCs w:val="22"/>
        </w:rPr>
        <w:t>criteria</w:t>
      </w:r>
      <w:r w:rsidR="40DFF0AD" w:rsidRPr="00153B3C">
        <w:rPr>
          <w:rFonts w:eastAsia="Calibri Light" w:cs="Calibri Light"/>
          <w:szCs w:val="22"/>
        </w:rPr>
        <w:t xml:space="preserve"> </w:t>
      </w:r>
      <w:r w:rsidR="0094177E" w:rsidRPr="00153B3C">
        <w:rPr>
          <w:rFonts w:eastAsia="Calibri Light" w:cs="Calibri Light"/>
          <w:szCs w:val="22"/>
        </w:rPr>
        <w:t>in</w:t>
      </w:r>
      <w:r w:rsidR="40DFF0AD" w:rsidRPr="00153B3C">
        <w:rPr>
          <w:rFonts w:eastAsia="Calibri Light" w:cs="Calibri Light"/>
          <w:szCs w:val="22"/>
        </w:rPr>
        <w:t xml:space="preserve"> section 260</w:t>
      </w:r>
      <w:r w:rsidR="00373167" w:rsidRPr="0DDE2AE0">
        <w:rPr>
          <w:rFonts w:eastAsiaTheme="minorEastAsia"/>
        </w:rPr>
        <w:t xml:space="preserve">. </w:t>
      </w:r>
      <w:r w:rsidRPr="0DDE2AE0">
        <w:rPr>
          <w:rFonts w:eastAsiaTheme="minorEastAsia"/>
        </w:rPr>
        <w:t>A range of stakeholders shared this concern, particularly in the context of the government potentially introducing pecuniary penalties for businesses wh</w:t>
      </w:r>
      <w:r w:rsidR="43F222BB" w:rsidRPr="0DDE2AE0">
        <w:rPr>
          <w:rFonts w:eastAsiaTheme="minorEastAsia"/>
        </w:rPr>
        <w:t>o</w:t>
      </w:r>
      <w:r w:rsidRPr="0DDE2AE0">
        <w:rPr>
          <w:rFonts w:eastAsiaTheme="minorEastAsia"/>
        </w:rPr>
        <w:t xml:space="preserve"> d</w:t>
      </w:r>
      <w:r w:rsidR="34DC2AD1" w:rsidRPr="0DDE2AE0">
        <w:rPr>
          <w:rFonts w:eastAsiaTheme="minorEastAsia"/>
        </w:rPr>
        <w:t>o</w:t>
      </w:r>
      <w:r w:rsidRPr="0DDE2AE0">
        <w:rPr>
          <w:rFonts w:eastAsiaTheme="minorEastAsia"/>
        </w:rPr>
        <w:t xml:space="preserve"> not provide consumers a remedy whe</w:t>
      </w:r>
      <w:r w:rsidR="43F222BB" w:rsidRPr="0DDE2AE0">
        <w:rPr>
          <w:rFonts w:eastAsiaTheme="minorEastAsia"/>
        </w:rPr>
        <w:t>n</w:t>
      </w:r>
      <w:r w:rsidRPr="0DDE2AE0">
        <w:rPr>
          <w:rFonts w:eastAsiaTheme="minorEastAsia"/>
        </w:rPr>
        <w:t xml:space="preserve"> required. Out of 31 submissions, </w:t>
      </w:r>
      <w:r w:rsidR="5FE7718C" w:rsidRPr="0DDE2AE0">
        <w:rPr>
          <w:rFonts w:eastAsiaTheme="minorEastAsia"/>
        </w:rPr>
        <w:t xml:space="preserve">around half </w:t>
      </w:r>
      <w:r w:rsidRPr="0DDE2AE0">
        <w:rPr>
          <w:rFonts w:eastAsiaTheme="minorEastAsia"/>
        </w:rPr>
        <w:t xml:space="preserve">supported either amendments to the ACL or introducing further guidance to clarify the meaning of a major failure. </w:t>
      </w:r>
    </w:p>
    <w:p w14:paraId="0A1D3A6E" w14:textId="2B86C915" w:rsidR="0084455B" w:rsidRDefault="0084455B" w:rsidP="0084455B">
      <w:pPr>
        <w:rPr>
          <w:rFonts w:eastAsiaTheme="minorEastAsia"/>
        </w:rPr>
      </w:pPr>
      <w:r w:rsidRPr="16AB28D2">
        <w:rPr>
          <w:rFonts w:eastAsiaTheme="minorEastAsia"/>
        </w:rPr>
        <w:t xml:space="preserve">The ACL regulators </w:t>
      </w:r>
      <w:r w:rsidRPr="26C6C032">
        <w:rPr>
          <w:rFonts w:eastAsiaTheme="minorEastAsia"/>
        </w:rPr>
        <w:t xml:space="preserve">submitted </w:t>
      </w:r>
      <w:r w:rsidRPr="16AB28D2">
        <w:rPr>
          <w:rFonts w:eastAsiaTheme="minorEastAsia"/>
        </w:rPr>
        <w:t>that there are many misinterpretations on the meaning of major failure. The ACCC for example noted that many businesses determine whether there has been a major failure by considering whether the fault is repairable, which is not consistent with the ACL.</w:t>
      </w:r>
    </w:p>
    <w:p w14:paraId="1E57335A" w14:textId="28DDF23E" w:rsidR="0084455B" w:rsidRDefault="0084455B" w:rsidP="0084455B">
      <w:pPr>
        <w:rPr>
          <w:rFonts w:eastAsiaTheme="minorEastAsia"/>
        </w:rPr>
      </w:pPr>
      <w:r w:rsidRPr="27F9429E">
        <w:rPr>
          <w:rFonts w:eastAsiaTheme="minorEastAsia"/>
        </w:rPr>
        <w:t xml:space="preserve">Consumer advocates </w:t>
      </w:r>
      <w:r w:rsidRPr="28BE9F7F">
        <w:rPr>
          <w:rFonts w:eastAsiaTheme="minorEastAsia"/>
        </w:rPr>
        <w:t>submitted</w:t>
      </w:r>
      <w:r w:rsidRPr="63F49086">
        <w:rPr>
          <w:rFonts w:eastAsiaTheme="minorEastAsia"/>
        </w:rPr>
        <w:t xml:space="preserve"> that</w:t>
      </w:r>
      <w:r w:rsidRPr="27F9429E">
        <w:rPr>
          <w:rFonts w:eastAsiaTheme="minorEastAsia"/>
        </w:rPr>
        <w:t xml:space="preserve"> determining whether there</w:t>
      </w:r>
      <w:r w:rsidR="00F21785">
        <w:rPr>
          <w:rFonts w:eastAsiaTheme="minorEastAsia"/>
        </w:rPr>
        <w:t xml:space="preserve"> ha</w:t>
      </w:r>
      <w:r w:rsidRPr="27F9429E">
        <w:rPr>
          <w:rFonts w:eastAsiaTheme="minorEastAsia"/>
        </w:rPr>
        <w:t>s been a major failure is a key cause of disagreement between consumers and businesses</w:t>
      </w:r>
      <w:r w:rsidRPr="4C7A078C">
        <w:rPr>
          <w:rFonts w:eastAsiaTheme="minorEastAsia"/>
        </w:rPr>
        <w:t>, to the detriment of consumers.</w:t>
      </w:r>
      <w:r w:rsidRPr="27F9429E">
        <w:rPr>
          <w:rFonts w:eastAsiaTheme="minorEastAsia"/>
        </w:rPr>
        <w:t xml:space="preserve"> CHOICE and other advocacy groups supported industry-specific guidance on what constitutes a major failure, </w:t>
      </w:r>
      <w:r w:rsidRPr="38246B84">
        <w:rPr>
          <w:rFonts w:eastAsiaTheme="minorEastAsia"/>
        </w:rPr>
        <w:t>as</w:t>
      </w:r>
      <w:r w:rsidRPr="27F9429E">
        <w:rPr>
          <w:rFonts w:eastAsiaTheme="minorEastAsia"/>
        </w:rPr>
        <w:t xml:space="preserve"> many businesses set the standard for what constitutes a major failure</w:t>
      </w:r>
      <w:r w:rsidRPr="38246B84">
        <w:rPr>
          <w:rFonts w:eastAsiaTheme="minorEastAsia"/>
        </w:rPr>
        <w:t xml:space="preserve"> too high</w:t>
      </w:r>
      <w:r w:rsidRPr="27F9429E">
        <w:rPr>
          <w:rFonts w:eastAsiaTheme="minorEastAsia"/>
        </w:rPr>
        <w:t xml:space="preserve">. </w:t>
      </w:r>
      <w:r w:rsidRPr="10DE19DC">
        <w:rPr>
          <w:rFonts w:eastAsiaTheme="minorEastAsia"/>
        </w:rPr>
        <w:t xml:space="preserve">National Legal Aid similarly </w:t>
      </w:r>
      <w:r w:rsidRPr="46A6C7EF">
        <w:rPr>
          <w:rFonts w:eastAsiaTheme="minorEastAsia"/>
        </w:rPr>
        <w:t>supported further</w:t>
      </w:r>
      <w:r w:rsidRPr="10DE19DC">
        <w:rPr>
          <w:rFonts w:eastAsiaTheme="minorEastAsia"/>
        </w:rPr>
        <w:t xml:space="preserve"> </w:t>
      </w:r>
      <w:r w:rsidRPr="31FACA5C">
        <w:rPr>
          <w:rFonts w:eastAsiaTheme="minorEastAsia"/>
        </w:rPr>
        <w:t>guidance to provide</w:t>
      </w:r>
      <w:r w:rsidRPr="44B0B0CD">
        <w:rPr>
          <w:rFonts w:eastAsiaTheme="minorEastAsia"/>
        </w:rPr>
        <w:t xml:space="preserve"> greater clarity, as businesses </w:t>
      </w:r>
      <w:r w:rsidRPr="3BDA0354">
        <w:rPr>
          <w:rFonts w:eastAsiaTheme="minorEastAsia"/>
        </w:rPr>
        <w:t xml:space="preserve">can take advantage of </w:t>
      </w:r>
      <w:r w:rsidRPr="4050C999">
        <w:rPr>
          <w:rFonts w:eastAsiaTheme="minorEastAsia"/>
        </w:rPr>
        <w:t>their</w:t>
      </w:r>
      <w:r w:rsidRPr="3BDA0354">
        <w:rPr>
          <w:rFonts w:eastAsiaTheme="minorEastAsia"/>
        </w:rPr>
        <w:t xml:space="preserve"> power imbalance with consumers to </w:t>
      </w:r>
      <w:r w:rsidRPr="1C6BD602">
        <w:rPr>
          <w:rFonts w:eastAsiaTheme="minorEastAsia"/>
        </w:rPr>
        <w:t xml:space="preserve">either not provide the entitled remedy or repeatedly offer </w:t>
      </w:r>
      <w:r w:rsidRPr="5A6B78A5">
        <w:rPr>
          <w:rFonts w:eastAsiaTheme="minorEastAsia"/>
        </w:rPr>
        <w:t>a</w:t>
      </w:r>
      <w:r w:rsidRPr="1C6BD602">
        <w:rPr>
          <w:rFonts w:eastAsiaTheme="minorEastAsia"/>
        </w:rPr>
        <w:t xml:space="preserve"> repair</w:t>
      </w:r>
      <w:r w:rsidRPr="5A6B78A5">
        <w:rPr>
          <w:rFonts w:eastAsiaTheme="minorEastAsia"/>
        </w:rPr>
        <w:t xml:space="preserve">. </w:t>
      </w:r>
    </w:p>
    <w:p w14:paraId="1259CFAD" w14:textId="741EE80F" w:rsidR="0084455B" w:rsidRDefault="0084455B" w:rsidP="548CB204">
      <w:pPr>
        <w:rPr>
          <w:rFonts w:eastAsiaTheme="minorEastAsia"/>
        </w:rPr>
      </w:pPr>
      <w:r w:rsidRPr="1A1D033D">
        <w:rPr>
          <w:rFonts w:eastAsiaTheme="minorEastAsia"/>
        </w:rPr>
        <w:t>Most legal stakeholders</w:t>
      </w:r>
      <w:r w:rsidR="00434BFD" w:rsidRPr="1A1D033D">
        <w:rPr>
          <w:rFonts w:eastAsiaTheme="minorEastAsia"/>
        </w:rPr>
        <w:t xml:space="preserve"> </w:t>
      </w:r>
      <w:r w:rsidRPr="1A1D033D">
        <w:rPr>
          <w:rFonts w:eastAsiaTheme="minorEastAsia"/>
        </w:rPr>
        <w:t xml:space="preserve">pointed out that determining whether a major failure has occurred is inherently uncertain and subjective, with submissions providing suggestions to improve clarity. Care Consumer Law proposed clarifying that a reasonable consumer was an objective test. The Law Council of Australia support adding a section to the ACL with criteria or examples of major failure, </w:t>
      </w:r>
      <w:proofErr w:type="gramStart"/>
      <w:r w:rsidRPr="1A1D033D">
        <w:rPr>
          <w:rFonts w:eastAsiaTheme="minorEastAsia"/>
        </w:rPr>
        <w:t>similar to</w:t>
      </w:r>
      <w:proofErr w:type="gramEnd"/>
      <w:r w:rsidRPr="1A1D033D">
        <w:rPr>
          <w:rFonts w:eastAsiaTheme="minorEastAsia"/>
        </w:rPr>
        <w:t xml:space="preserve"> the </w:t>
      </w:r>
      <w:r w:rsidR="512B6D26" w:rsidRPr="1A1D033D">
        <w:rPr>
          <w:rFonts w:eastAsiaTheme="minorEastAsia"/>
        </w:rPr>
        <w:t>ACL’s unfair contract terms section which sets out examples of the kinds of terms within a consumer or small business contract that may be unfair</w:t>
      </w:r>
      <w:r w:rsidR="004B3E20">
        <w:rPr>
          <w:rFonts w:eastAsiaTheme="minorEastAsia"/>
        </w:rPr>
        <w:t xml:space="preserve">. </w:t>
      </w:r>
      <w:r w:rsidR="002E1EFF">
        <w:rPr>
          <w:rFonts w:eastAsiaTheme="minorEastAsia"/>
        </w:rPr>
        <w:t>Alternatively</w:t>
      </w:r>
      <w:r w:rsidR="004B3E20">
        <w:rPr>
          <w:rFonts w:eastAsiaTheme="minorEastAsia"/>
        </w:rPr>
        <w:t xml:space="preserve">, the legislation could </w:t>
      </w:r>
      <w:r w:rsidR="512B6D26" w:rsidRPr="1A1D033D">
        <w:rPr>
          <w:rFonts w:eastAsiaTheme="minorEastAsia"/>
        </w:rPr>
        <w:t>set</w:t>
      </w:r>
      <w:r w:rsidR="004B3E20">
        <w:rPr>
          <w:rFonts w:eastAsiaTheme="minorEastAsia"/>
        </w:rPr>
        <w:t xml:space="preserve"> </w:t>
      </w:r>
      <w:r w:rsidR="512B6D26" w:rsidRPr="1A1D033D">
        <w:rPr>
          <w:rFonts w:eastAsiaTheme="minorEastAsia"/>
        </w:rPr>
        <w:t xml:space="preserve">out the matters a court may have regard </w:t>
      </w:r>
      <w:r w:rsidR="009A60F9">
        <w:rPr>
          <w:rFonts w:eastAsiaTheme="minorEastAsia"/>
        </w:rPr>
        <w:t xml:space="preserve">when </w:t>
      </w:r>
      <w:proofErr w:type="gramStart"/>
      <w:r w:rsidR="009A60F9">
        <w:rPr>
          <w:rFonts w:eastAsiaTheme="minorEastAsia"/>
        </w:rPr>
        <w:t xml:space="preserve">making a </w:t>
      </w:r>
      <w:r w:rsidR="002E1EFF">
        <w:rPr>
          <w:rFonts w:eastAsiaTheme="minorEastAsia"/>
        </w:rPr>
        <w:t>decision</w:t>
      </w:r>
      <w:proofErr w:type="gramEnd"/>
      <w:r w:rsidR="002E1EFF">
        <w:rPr>
          <w:rFonts w:eastAsiaTheme="minorEastAsia"/>
        </w:rPr>
        <w:t xml:space="preserve">, consistent with the provisions relating to </w:t>
      </w:r>
      <w:r w:rsidR="512B6D26" w:rsidRPr="1A1D033D">
        <w:rPr>
          <w:rFonts w:eastAsiaTheme="minorEastAsia"/>
        </w:rPr>
        <w:t>unconscionable</w:t>
      </w:r>
      <w:r w:rsidR="002E1EFF">
        <w:rPr>
          <w:rFonts w:eastAsiaTheme="minorEastAsia"/>
        </w:rPr>
        <w:t xml:space="preserve"> conduct</w:t>
      </w:r>
      <w:r w:rsidRPr="1A1D033D">
        <w:rPr>
          <w:rFonts w:eastAsiaTheme="minorEastAsia"/>
        </w:rPr>
        <w:t xml:space="preserve">. </w:t>
      </w:r>
    </w:p>
    <w:p w14:paraId="1A80DA5F" w14:textId="4377ADCE" w:rsidR="0084455B" w:rsidRDefault="0084455B" w:rsidP="0084455B">
      <w:pPr>
        <w:spacing w:before="240" w:after="240"/>
        <w:rPr>
          <w:rFonts w:eastAsia="Calibri Light" w:cs="Calibri Light"/>
        </w:rPr>
      </w:pPr>
      <w:r w:rsidRPr="2EBFEB28">
        <w:rPr>
          <w:rFonts w:eastAsiaTheme="minorEastAsia"/>
        </w:rPr>
        <w:t xml:space="preserve">Many industry stakeholders have similarly expressed support for either legislative amendment to the meaning of major failure or further guidance for businesses and consumers. The </w:t>
      </w:r>
      <w:r w:rsidRPr="434520F4">
        <w:rPr>
          <w:rFonts w:eastAsiaTheme="minorEastAsia"/>
        </w:rPr>
        <w:t xml:space="preserve">AADA </w:t>
      </w:r>
      <w:r w:rsidRPr="2EBFEB28">
        <w:rPr>
          <w:rFonts w:eastAsiaTheme="minorEastAsia"/>
        </w:rPr>
        <w:t xml:space="preserve">noted that </w:t>
      </w:r>
      <w:r w:rsidRPr="4FE97199">
        <w:rPr>
          <w:rFonts w:eastAsia="Calibri Light" w:cs="Calibri Light"/>
        </w:rPr>
        <w:t>amending the ACL to clarify the definition of major failure, which is central to the consumer guarantees process, could reduce supplier uncertainty and improve consumer outcomes.</w:t>
      </w:r>
    </w:p>
    <w:p w14:paraId="1E55353D" w14:textId="7E318D2B" w:rsidR="0084455B" w:rsidRDefault="0084455B" w:rsidP="2B5A92FA">
      <w:pPr>
        <w:rPr>
          <w:rFonts w:eastAsiaTheme="minorEastAsia"/>
        </w:rPr>
      </w:pPr>
      <w:r w:rsidRPr="2B5A92FA">
        <w:rPr>
          <w:rFonts w:eastAsiaTheme="minorEastAsia"/>
        </w:rPr>
        <w:t xml:space="preserve">While many stakeholders submitted that the definition of a major failure </w:t>
      </w:r>
      <w:bookmarkStart w:id="46" w:name="_Int_RQ2b4Yar"/>
      <w:r w:rsidR="6F23A83A" w:rsidRPr="2B5A92FA">
        <w:rPr>
          <w:rFonts w:eastAsiaTheme="minorEastAsia"/>
        </w:rPr>
        <w:t>is</w:t>
      </w:r>
      <w:bookmarkEnd w:id="46"/>
      <w:r w:rsidRPr="2B5A92FA">
        <w:rPr>
          <w:rFonts w:eastAsiaTheme="minorEastAsia"/>
        </w:rPr>
        <w:t xml:space="preserve"> ambiguous or confusing, some stakeholders specifically </w:t>
      </w:r>
      <w:r w:rsidR="56425F0B" w:rsidRPr="2B5A92FA">
        <w:rPr>
          <w:rFonts w:eastAsiaTheme="minorEastAsia"/>
        </w:rPr>
        <w:t xml:space="preserve">identified </w:t>
      </w:r>
      <w:r w:rsidRPr="2B5A92FA">
        <w:rPr>
          <w:rFonts w:eastAsiaTheme="minorEastAsia"/>
        </w:rPr>
        <w:t>s</w:t>
      </w:r>
      <w:r w:rsidR="00356096" w:rsidRPr="2B5A92FA">
        <w:rPr>
          <w:rFonts w:eastAsiaTheme="minorEastAsia"/>
        </w:rPr>
        <w:t>ection</w:t>
      </w:r>
      <w:r w:rsidRPr="2B5A92FA">
        <w:rPr>
          <w:rFonts w:eastAsiaTheme="minorEastAsia"/>
        </w:rPr>
        <w:t xml:space="preserve"> 260(1)(a) as </w:t>
      </w:r>
      <w:r w:rsidR="7523CB43" w:rsidRPr="2B5A92FA">
        <w:rPr>
          <w:rFonts w:eastAsiaTheme="minorEastAsia"/>
        </w:rPr>
        <w:t>a key source of uncertainty</w:t>
      </w:r>
      <w:r w:rsidRPr="2B5A92FA">
        <w:rPr>
          <w:rFonts w:eastAsiaTheme="minorEastAsia"/>
        </w:rPr>
        <w:t xml:space="preserve">. Section 260(1)(a) states that a failure to comply with a consumer guarantee that applies to a supply of goods is a major failure if ‘the goods would not have been acquired by a reasonable consumer fully acquainted with the nature and extent of the failure’. </w:t>
      </w:r>
      <w:r w:rsidR="00356096" w:rsidRPr="2B5A92FA">
        <w:rPr>
          <w:rFonts w:eastAsiaTheme="minorEastAsia"/>
        </w:rPr>
        <w:t>There is also an equivalent provision in section 268(1)(</w:t>
      </w:r>
      <w:r w:rsidR="008C6F03" w:rsidRPr="2B5A92FA">
        <w:rPr>
          <w:rFonts w:eastAsiaTheme="minorEastAsia"/>
        </w:rPr>
        <w:t>a) for services</w:t>
      </w:r>
      <w:r w:rsidR="00820196">
        <w:rPr>
          <w:rFonts w:eastAsiaTheme="minorEastAsia"/>
        </w:rPr>
        <w:t xml:space="preserve"> however most stakeholder feedback was focused on section </w:t>
      </w:r>
      <w:r w:rsidR="005E7E8D">
        <w:rPr>
          <w:rFonts w:eastAsiaTheme="minorEastAsia"/>
        </w:rPr>
        <w:t>260</w:t>
      </w:r>
      <w:r w:rsidR="00637DC2">
        <w:rPr>
          <w:rFonts w:eastAsiaTheme="minorEastAsia"/>
        </w:rPr>
        <w:t>(1)(a)</w:t>
      </w:r>
      <w:r w:rsidR="001026E7">
        <w:rPr>
          <w:rFonts w:eastAsiaTheme="minorEastAsia"/>
        </w:rPr>
        <w:t xml:space="preserve"> relating to goods</w:t>
      </w:r>
      <w:r w:rsidR="008C6F03" w:rsidRPr="2B5A92FA">
        <w:rPr>
          <w:rFonts w:eastAsiaTheme="minorEastAsia"/>
        </w:rPr>
        <w:t xml:space="preserve">. </w:t>
      </w:r>
    </w:p>
    <w:p w14:paraId="5D887B7C" w14:textId="166BCF96" w:rsidR="0084455B" w:rsidRDefault="5DC5FC78" w:rsidP="2B5A92FA">
      <w:pPr>
        <w:rPr>
          <w:rFonts w:eastAsiaTheme="minorEastAsia"/>
        </w:rPr>
      </w:pPr>
      <w:r w:rsidRPr="2B5A92FA">
        <w:rPr>
          <w:rFonts w:eastAsiaTheme="minorEastAsia"/>
        </w:rPr>
        <w:t xml:space="preserve">For example, the AADA identified section 260(1)(a) as the key criteria that causes greatest issue, stating that its </w:t>
      </w:r>
      <w:r w:rsidR="327E21E9" w:rsidRPr="4A48E668">
        <w:rPr>
          <w:rFonts w:eastAsiaTheme="minorEastAsia"/>
        </w:rPr>
        <w:t xml:space="preserve">potential </w:t>
      </w:r>
      <w:r w:rsidRPr="4A48E668">
        <w:rPr>
          <w:rFonts w:eastAsiaTheme="minorEastAsia"/>
        </w:rPr>
        <w:t>broad</w:t>
      </w:r>
      <w:r w:rsidRPr="2B5A92FA">
        <w:rPr>
          <w:rFonts w:eastAsiaTheme="minorEastAsia"/>
        </w:rPr>
        <w:t xml:space="preserve"> interpretation means that ‘consumers could claim that almost any defect, even minor ones, constitutes a major failure’.  Similar sentiment was expressed by various stakeholders, including the Law Council of Australia, Consumer Care Australia, the FCAI and CESA (and </w:t>
      </w:r>
      <w:r w:rsidRPr="2B5A92FA">
        <w:rPr>
          <w:rFonts w:eastAsiaTheme="minorEastAsia"/>
        </w:rPr>
        <w:lastRenderedPageBreak/>
        <w:t xml:space="preserve">others), who all suggested section 260(1)(a) can be difficult for consumers or business to understand and apply.  </w:t>
      </w:r>
    </w:p>
    <w:p w14:paraId="7CB278FE" w14:textId="2B7FBF1C" w:rsidR="00E61461" w:rsidRPr="00A16DE2" w:rsidRDefault="0084455B" w:rsidP="5A390B90">
      <w:pPr>
        <w:rPr>
          <w:rFonts w:eastAsia="Calibri Light" w:cs="Calibri Light"/>
        </w:rPr>
      </w:pPr>
      <w:r w:rsidRPr="5A390B90">
        <w:rPr>
          <w:rFonts w:eastAsiaTheme="minorEastAsia"/>
        </w:rPr>
        <w:t xml:space="preserve">As Professor Jeannie Paterson and Eleanor Twomey from the University of Melbourne note in their submission, </w:t>
      </w:r>
      <w:r w:rsidR="061A9D14" w:rsidRPr="5A390B90">
        <w:rPr>
          <w:rFonts w:eastAsiaTheme="minorEastAsia"/>
        </w:rPr>
        <w:t>“</w:t>
      </w:r>
      <w:r w:rsidR="061A9D14" w:rsidRPr="00A16DE2">
        <w:rPr>
          <w:rFonts w:eastAsiaTheme="minorEastAsia"/>
        </w:rPr>
        <w:t>on one view</w:t>
      </w:r>
      <w:r w:rsidR="44BDF07D" w:rsidRPr="00A16DE2">
        <w:rPr>
          <w:rFonts w:eastAsiaTheme="minorEastAsia"/>
        </w:rPr>
        <w:t>,</w:t>
      </w:r>
      <w:r w:rsidR="061A9D14" w:rsidRPr="00A16DE2">
        <w:rPr>
          <w:rFonts w:eastAsiaTheme="minorEastAsia"/>
        </w:rPr>
        <w:t xml:space="preserve"> </w:t>
      </w:r>
      <w:r w:rsidRPr="00A16DE2">
        <w:rPr>
          <w:rFonts w:eastAsiaTheme="minorEastAsia"/>
        </w:rPr>
        <w:t>consumers would never choose to acquire defective goods even if the defect was minor in nature</w:t>
      </w:r>
      <w:r w:rsidR="000970A7" w:rsidRPr="00A16DE2">
        <w:rPr>
          <w:rFonts w:eastAsiaTheme="minorEastAsia"/>
        </w:rPr>
        <w:t xml:space="preserve"> </w:t>
      </w:r>
      <w:r w:rsidR="70F87D64" w:rsidRPr="00A16DE2">
        <w:rPr>
          <w:rFonts w:eastAsiaTheme="minorEastAsia"/>
        </w:rPr>
        <w:t>(</w:t>
      </w:r>
      <w:r w:rsidR="523ABD2B" w:rsidRPr="00A16DE2">
        <w:rPr>
          <w:rFonts w:eastAsiaTheme="minorEastAsia"/>
        </w:rPr>
        <w:t>undermining</w:t>
      </w:r>
      <w:r w:rsidRPr="00A16DE2">
        <w:rPr>
          <w:rFonts w:eastAsiaTheme="minorEastAsia"/>
        </w:rPr>
        <w:t xml:space="preserve"> the purpose of the major failure criteria</w:t>
      </w:r>
      <w:r w:rsidR="02295D21" w:rsidRPr="00A16DE2">
        <w:rPr>
          <w:rFonts w:eastAsiaTheme="minorEastAsia"/>
        </w:rPr>
        <w:t>)</w:t>
      </w:r>
      <w:r w:rsidR="2A3376E3" w:rsidRPr="00A16DE2">
        <w:rPr>
          <w:rFonts w:eastAsiaTheme="minorEastAsia"/>
        </w:rPr>
        <w:t>”</w:t>
      </w:r>
      <w:r w:rsidRPr="00A16DE2">
        <w:rPr>
          <w:rFonts w:eastAsiaTheme="minorEastAsia"/>
        </w:rPr>
        <w:t>.</w:t>
      </w:r>
      <w:r w:rsidR="16A71920" w:rsidRPr="00A16DE2">
        <w:rPr>
          <w:rFonts w:eastAsiaTheme="minorEastAsia"/>
        </w:rPr>
        <w:t xml:space="preserve"> </w:t>
      </w:r>
      <w:r w:rsidR="16A71920" w:rsidRPr="00A16DE2">
        <w:rPr>
          <w:rFonts w:eastAsia="Calibri Light" w:cs="Calibri Light"/>
        </w:rPr>
        <w:t xml:space="preserve">To alleviate uncertainty for consumers and suppliers, Professor Paterson and Ms Twomey </w:t>
      </w:r>
      <w:r w:rsidR="00450BB4" w:rsidRPr="00A16DE2">
        <w:rPr>
          <w:rFonts w:eastAsia="Calibri Light" w:cs="Calibri Light"/>
        </w:rPr>
        <w:t>noted</w:t>
      </w:r>
      <w:r w:rsidR="16A71920" w:rsidRPr="00A16DE2">
        <w:rPr>
          <w:rFonts w:eastAsia="Calibri Light" w:cs="Calibri Light"/>
        </w:rPr>
        <w:t xml:space="preserve"> this criterion could be removed. </w:t>
      </w:r>
      <w:r w:rsidR="00E61461" w:rsidRPr="00A16DE2">
        <w:rPr>
          <w:rFonts w:eastAsia="Calibri Light" w:cs="Calibri Light"/>
        </w:rPr>
        <w:br/>
      </w:r>
    </w:p>
    <w:p w14:paraId="08C6A1C5" w14:textId="77777777" w:rsidR="0084455B" w:rsidRPr="00A16DE2" w:rsidRDefault="0084455B">
      <w:pPr>
        <w:rPr>
          <w:rFonts w:eastAsiaTheme="minorEastAsia"/>
          <w:b/>
          <w:bCs/>
        </w:rPr>
      </w:pPr>
      <w:r w:rsidRPr="00A16DE2">
        <w:rPr>
          <w:rFonts w:eastAsiaTheme="minorEastAsia"/>
          <w:b/>
          <w:bCs/>
        </w:rPr>
        <w:t xml:space="preserve">Impact analysis </w:t>
      </w:r>
    </w:p>
    <w:p w14:paraId="4738A748" w14:textId="0A9E6A2D" w:rsidR="0084455B" w:rsidRPr="00A16DE2" w:rsidRDefault="0084455B" w:rsidP="674FA387">
      <w:pPr>
        <w:rPr>
          <w:rFonts w:eastAsiaTheme="minorEastAsia" w:cs="Calibri Light"/>
          <w:i/>
          <w:iCs/>
        </w:rPr>
      </w:pPr>
      <w:r w:rsidRPr="00A16DE2">
        <w:rPr>
          <w:rFonts w:eastAsiaTheme="minorEastAsia" w:cs="Calibri Light"/>
          <w:i/>
          <w:iCs/>
        </w:rPr>
        <w:t xml:space="preserve">Removing some uncertainty from </w:t>
      </w:r>
      <w:r w:rsidR="002E72FE" w:rsidRPr="00A16DE2">
        <w:rPr>
          <w:rFonts w:eastAsiaTheme="minorEastAsia" w:cs="Calibri Light"/>
          <w:i/>
          <w:iCs/>
        </w:rPr>
        <w:t>the definition of major failure</w:t>
      </w:r>
    </w:p>
    <w:p w14:paraId="262C1BB2" w14:textId="20E472D0" w:rsidR="00FF22F9" w:rsidRPr="00A16DE2" w:rsidRDefault="0738460E" w:rsidP="674FA387">
      <w:pPr>
        <w:rPr>
          <w:rFonts w:eastAsia="Calibri Light" w:cs="Calibri Light"/>
          <w:szCs w:val="22"/>
        </w:rPr>
      </w:pPr>
      <w:r w:rsidRPr="00A16DE2">
        <w:rPr>
          <w:rFonts w:eastAsia="Calibri Light" w:cs="Calibri Light"/>
          <w:szCs w:val="22"/>
        </w:rPr>
        <w:t xml:space="preserve">The consumer guarantees under the ACL are principles-based </w:t>
      </w:r>
      <w:r w:rsidR="005538EE" w:rsidRPr="00A16DE2">
        <w:rPr>
          <w:rFonts w:eastAsia="Calibri Light" w:cs="Calibri Light"/>
          <w:szCs w:val="22"/>
        </w:rPr>
        <w:t xml:space="preserve">obligations </w:t>
      </w:r>
      <w:r w:rsidRPr="00A16DE2">
        <w:rPr>
          <w:rFonts w:eastAsia="Calibri Light" w:cs="Calibri Light"/>
          <w:szCs w:val="22"/>
        </w:rPr>
        <w:t xml:space="preserve">and provide for general obligations across markets that can be applied flexibly to a range of industries and </w:t>
      </w:r>
      <w:proofErr w:type="gramStart"/>
      <w:r w:rsidRPr="00A16DE2">
        <w:rPr>
          <w:rFonts w:eastAsia="Calibri Light" w:cs="Calibri Light"/>
          <w:szCs w:val="22"/>
        </w:rPr>
        <w:t>products</w:t>
      </w:r>
      <w:r w:rsidR="005702BE" w:rsidRPr="00A16DE2">
        <w:rPr>
          <w:rFonts w:eastAsia="Calibri Light" w:cs="Calibri Light"/>
          <w:szCs w:val="22"/>
        </w:rPr>
        <w:t xml:space="preserve">, </w:t>
      </w:r>
      <w:r w:rsidRPr="00A16DE2">
        <w:rPr>
          <w:rFonts w:eastAsia="Calibri Light" w:cs="Calibri Light"/>
          <w:szCs w:val="22"/>
        </w:rPr>
        <w:t>and</w:t>
      </w:r>
      <w:proofErr w:type="gramEnd"/>
      <w:r w:rsidRPr="00A16DE2">
        <w:rPr>
          <w:rFonts w:eastAsia="Calibri Light" w:cs="Calibri Light"/>
          <w:szCs w:val="22"/>
        </w:rPr>
        <w:t xml:space="preserve"> </w:t>
      </w:r>
      <w:r w:rsidR="001C0525" w:rsidRPr="00A16DE2">
        <w:rPr>
          <w:rFonts w:eastAsia="Calibri Light" w:cs="Calibri Light"/>
          <w:szCs w:val="22"/>
        </w:rPr>
        <w:t xml:space="preserve">can </w:t>
      </w:r>
      <w:r w:rsidRPr="00A16DE2">
        <w:rPr>
          <w:rFonts w:eastAsia="Calibri Light" w:cs="Calibri Light"/>
          <w:szCs w:val="22"/>
        </w:rPr>
        <w:t xml:space="preserve">adapt to new technology and evolving markets. </w:t>
      </w:r>
    </w:p>
    <w:p w14:paraId="337289ED" w14:textId="77154ECE" w:rsidR="00FF22F9" w:rsidRPr="00A16DE2" w:rsidRDefault="00347280" w:rsidP="674FA387">
      <w:pPr>
        <w:rPr>
          <w:rFonts w:eastAsia="Calibri Light" w:cs="Calibri Light"/>
          <w:szCs w:val="22"/>
        </w:rPr>
      </w:pPr>
      <w:r w:rsidRPr="00A16DE2">
        <w:rPr>
          <w:rFonts w:eastAsia="Calibri Light" w:cs="Calibri Light"/>
          <w:szCs w:val="22"/>
        </w:rPr>
        <w:t>Principles based standards are used in many parts of the ACL, many of which attract penalties for non</w:t>
      </w:r>
      <w:r w:rsidR="00D37F4F" w:rsidRPr="00A16DE2">
        <w:rPr>
          <w:rFonts w:eastAsia="Calibri Light" w:cs="Calibri Light"/>
          <w:szCs w:val="22"/>
        </w:rPr>
        <w:noBreakHyphen/>
      </w:r>
      <w:r w:rsidRPr="00A16DE2">
        <w:rPr>
          <w:rFonts w:eastAsia="Calibri Light" w:cs="Calibri Light"/>
          <w:szCs w:val="22"/>
        </w:rPr>
        <w:t>compliance. For example, provisions within the ACL that protect against misleading or deceptive conduct and unfair contract terms provide for principles-based rules that can be interpreted and applied flexibly, and which are subject to penalties for non-compliance.</w:t>
      </w:r>
    </w:p>
    <w:p w14:paraId="19FC2C32" w14:textId="46B36D93" w:rsidR="0084455B" w:rsidRPr="00A16DE2" w:rsidRDefault="0738460E" w:rsidP="674FA387">
      <w:pPr>
        <w:rPr>
          <w:rFonts w:eastAsia="Calibri Light" w:cs="Calibri Light"/>
          <w:szCs w:val="22"/>
        </w:rPr>
      </w:pPr>
      <w:r w:rsidRPr="00A16DE2">
        <w:rPr>
          <w:rFonts w:eastAsia="Calibri Light" w:cs="Calibri Light"/>
          <w:szCs w:val="22"/>
        </w:rPr>
        <w:t>A level of uncertainty is inherent in principles-based laws, with the alternative approach being prescriptive laws that set out specific obligations and duties. This more prescriptive approach may provide for additional certainty for a time</w:t>
      </w:r>
      <w:r w:rsidR="005B1B8E" w:rsidRPr="00A16DE2">
        <w:rPr>
          <w:rFonts w:eastAsia="Calibri Light" w:cs="Calibri Light"/>
          <w:szCs w:val="22"/>
        </w:rPr>
        <w:t>. H</w:t>
      </w:r>
      <w:r w:rsidRPr="00A16DE2">
        <w:rPr>
          <w:rFonts w:eastAsia="Calibri Light" w:cs="Calibri Light"/>
          <w:szCs w:val="22"/>
        </w:rPr>
        <w:t>owever</w:t>
      </w:r>
      <w:r w:rsidR="00AF1CC7" w:rsidRPr="00A16DE2">
        <w:rPr>
          <w:rFonts w:eastAsia="Calibri Light" w:cs="Calibri Light"/>
          <w:szCs w:val="22"/>
        </w:rPr>
        <w:t>,</w:t>
      </w:r>
      <w:r w:rsidRPr="00A16DE2">
        <w:rPr>
          <w:rFonts w:eastAsia="Calibri Light" w:cs="Calibri Light"/>
          <w:szCs w:val="22"/>
        </w:rPr>
        <w:t xml:space="preserve"> its inflexibility may mean the law does not necessarily respond to market </w:t>
      </w:r>
      <w:r w:rsidR="00217784" w:rsidRPr="00A16DE2">
        <w:rPr>
          <w:rFonts w:eastAsia="Calibri Light" w:cs="Calibri Light"/>
          <w:szCs w:val="22"/>
        </w:rPr>
        <w:t xml:space="preserve">and societal </w:t>
      </w:r>
      <w:r w:rsidRPr="00A16DE2">
        <w:rPr>
          <w:rFonts w:eastAsia="Calibri Light" w:cs="Calibri Light"/>
          <w:szCs w:val="22"/>
        </w:rPr>
        <w:t xml:space="preserve">developments, potentially resulting in </w:t>
      </w:r>
      <w:r w:rsidR="00462598" w:rsidRPr="00A16DE2">
        <w:rPr>
          <w:rFonts w:eastAsia="Calibri Light" w:cs="Calibri Light"/>
          <w:szCs w:val="22"/>
        </w:rPr>
        <w:t xml:space="preserve">outcomes that </w:t>
      </w:r>
      <w:r w:rsidR="00A660FC" w:rsidRPr="00A16DE2">
        <w:rPr>
          <w:rFonts w:eastAsia="Calibri Light" w:cs="Calibri Light"/>
          <w:szCs w:val="22"/>
        </w:rPr>
        <w:t xml:space="preserve">may not fully capture the intention of the </w:t>
      </w:r>
      <w:r w:rsidRPr="00A16DE2">
        <w:rPr>
          <w:rFonts w:eastAsia="Calibri Light" w:cs="Calibri Light"/>
          <w:szCs w:val="22"/>
        </w:rPr>
        <w:t>regulation</w:t>
      </w:r>
      <w:r w:rsidR="00A660FC" w:rsidRPr="00A16DE2">
        <w:rPr>
          <w:rFonts w:eastAsia="Calibri Light" w:cs="Calibri Light"/>
          <w:szCs w:val="22"/>
        </w:rPr>
        <w:t xml:space="preserve"> </w:t>
      </w:r>
      <w:r w:rsidR="006C689B" w:rsidRPr="00A16DE2">
        <w:rPr>
          <w:rFonts w:eastAsia="Calibri Light" w:cs="Calibri Light"/>
          <w:szCs w:val="22"/>
        </w:rPr>
        <w:t xml:space="preserve">or </w:t>
      </w:r>
      <w:r w:rsidR="0098350F" w:rsidRPr="00A16DE2">
        <w:rPr>
          <w:rFonts w:eastAsia="Calibri Light" w:cs="Calibri Light"/>
          <w:szCs w:val="22"/>
        </w:rPr>
        <w:t xml:space="preserve">that may </w:t>
      </w:r>
      <w:r w:rsidR="000076EE" w:rsidRPr="00A16DE2">
        <w:rPr>
          <w:rFonts w:eastAsia="Calibri Light" w:cs="Calibri Light"/>
          <w:szCs w:val="22"/>
        </w:rPr>
        <w:t xml:space="preserve">be perceived as </w:t>
      </w:r>
      <w:r w:rsidR="00DB2EBE" w:rsidRPr="00A16DE2">
        <w:rPr>
          <w:rFonts w:eastAsia="Calibri Light" w:cs="Calibri Light"/>
          <w:szCs w:val="22"/>
        </w:rPr>
        <w:t>undesirable or unjust</w:t>
      </w:r>
      <w:r w:rsidRPr="00A16DE2">
        <w:rPr>
          <w:rFonts w:eastAsia="Calibri Light" w:cs="Calibri Light"/>
          <w:szCs w:val="22"/>
        </w:rPr>
        <w:t>.</w:t>
      </w:r>
    </w:p>
    <w:p w14:paraId="63764F25" w14:textId="1B519AE7" w:rsidR="0084455B" w:rsidRPr="00676C9C" w:rsidRDefault="0084455B" w:rsidP="674FA387">
      <w:pPr>
        <w:rPr>
          <w:rFonts w:eastAsiaTheme="minorEastAsia"/>
        </w:rPr>
      </w:pPr>
      <w:r w:rsidRPr="00A16DE2">
        <w:rPr>
          <w:rFonts w:eastAsia="Calibri Light" w:cs="Calibri Light"/>
        </w:rPr>
        <w:t xml:space="preserve">While it isn’t possible for all uncertainty to be removed from the major failure provisions, legislative </w:t>
      </w:r>
      <w:r w:rsidRPr="7BC47B7C">
        <w:rPr>
          <w:rFonts w:eastAsia="Calibri Light" w:cs="Calibri Light"/>
        </w:rPr>
        <w:t xml:space="preserve">reform could simplify and clarify section 260(1)(a) </w:t>
      </w:r>
      <w:r w:rsidR="00A96136" w:rsidRPr="7BC47B7C">
        <w:rPr>
          <w:rFonts w:eastAsia="Calibri Light" w:cs="Calibri Light"/>
        </w:rPr>
        <w:t xml:space="preserve">and section 268(1)(a) </w:t>
      </w:r>
      <w:r w:rsidRPr="7BC47B7C">
        <w:rPr>
          <w:rFonts w:eastAsia="Calibri Light" w:cs="Calibri Light"/>
        </w:rPr>
        <w:t xml:space="preserve">to </w:t>
      </w:r>
      <w:r w:rsidR="00D30B00">
        <w:rPr>
          <w:rFonts w:eastAsia="Calibri Light" w:cs="Calibri Light"/>
        </w:rPr>
        <w:t>mitigate a</w:t>
      </w:r>
      <w:r w:rsidR="00B70E0B">
        <w:rPr>
          <w:rFonts w:eastAsia="Calibri Light" w:cs="Calibri Light"/>
        </w:rPr>
        <w:t xml:space="preserve"> </w:t>
      </w:r>
      <w:r w:rsidRPr="7BC47B7C">
        <w:rPr>
          <w:rFonts w:eastAsia="Calibri Light" w:cs="Calibri Light"/>
        </w:rPr>
        <w:t xml:space="preserve">significant source of uncertainty in determining whether there has been a major failure. As some stakeholders suggested, </w:t>
      </w:r>
      <w:r w:rsidR="0040165D" w:rsidRPr="7BC47B7C">
        <w:rPr>
          <w:rFonts w:eastAsia="Calibri Light" w:cs="Calibri Light"/>
        </w:rPr>
        <w:t xml:space="preserve">section </w:t>
      </w:r>
      <w:r w:rsidRPr="7BC47B7C">
        <w:rPr>
          <w:rFonts w:eastAsia="Calibri Light" w:cs="Calibri Light"/>
        </w:rPr>
        <w:t xml:space="preserve">260(1)(a) </w:t>
      </w:r>
      <w:r w:rsidR="004A12D9">
        <w:rPr>
          <w:rFonts w:eastAsia="Calibri Light" w:cs="Calibri Light"/>
        </w:rPr>
        <w:t xml:space="preserve">can </w:t>
      </w:r>
      <w:r w:rsidRPr="7BC47B7C">
        <w:rPr>
          <w:rFonts w:eastAsia="Calibri Light" w:cs="Calibri Light"/>
        </w:rPr>
        <w:t>cause</w:t>
      </w:r>
      <w:r w:rsidR="004A12D9">
        <w:rPr>
          <w:rFonts w:eastAsia="Calibri Light" w:cs="Calibri Light"/>
        </w:rPr>
        <w:t xml:space="preserve"> </w:t>
      </w:r>
      <w:r w:rsidR="5E5B9418" w:rsidRPr="7BC47B7C">
        <w:rPr>
          <w:rFonts w:eastAsia="Calibri Light" w:cs="Calibri Light"/>
        </w:rPr>
        <w:t>uncertainty</w:t>
      </w:r>
      <w:r w:rsidRPr="7BC47B7C">
        <w:rPr>
          <w:rFonts w:eastAsia="Calibri Light" w:cs="Calibri Light"/>
        </w:rPr>
        <w:t xml:space="preserve"> because a </w:t>
      </w:r>
      <w:r w:rsidR="14777045" w:rsidRPr="7BC47B7C">
        <w:rPr>
          <w:rFonts w:eastAsia="Calibri Light" w:cs="Calibri Light"/>
        </w:rPr>
        <w:t xml:space="preserve">common interpretation of this criterion can be that a </w:t>
      </w:r>
      <w:r w:rsidRPr="7BC47B7C">
        <w:rPr>
          <w:rFonts w:eastAsia="Calibri Light" w:cs="Calibri Light"/>
        </w:rPr>
        <w:t xml:space="preserve">reasonable consumer would not purchase any product with a known fault at full price where another, similar product is available. As such, </w:t>
      </w:r>
      <w:r w:rsidR="008E0CB9">
        <w:rPr>
          <w:rFonts w:eastAsia="Calibri Light" w:cs="Calibri Light"/>
        </w:rPr>
        <w:t>it is possible that</w:t>
      </w:r>
      <w:r w:rsidRPr="7BC47B7C">
        <w:rPr>
          <w:rFonts w:eastAsia="Calibri Light" w:cs="Calibri Light"/>
        </w:rPr>
        <w:t xml:space="preserve"> some consumers </w:t>
      </w:r>
      <w:r w:rsidR="661C5998" w:rsidRPr="7BC47B7C">
        <w:rPr>
          <w:rFonts w:eastAsia="Calibri Light" w:cs="Calibri Light"/>
        </w:rPr>
        <w:t>may</w:t>
      </w:r>
      <w:r w:rsidRPr="7BC47B7C">
        <w:rPr>
          <w:rFonts w:eastAsia="Calibri Light" w:cs="Calibri Light"/>
        </w:rPr>
        <w:t xml:space="preserve"> interpret that any fault </w:t>
      </w:r>
      <w:r w:rsidR="1BECF2B0" w:rsidRPr="7BC47B7C">
        <w:rPr>
          <w:rFonts w:eastAsia="Calibri Light" w:cs="Calibri Light"/>
        </w:rPr>
        <w:t>is</w:t>
      </w:r>
      <w:r w:rsidR="00793C36" w:rsidRPr="7BC47B7C">
        <w:rPr>
          <w:rFonts w:eastAsia="Calibri Light" w:cs="Calibri Light"/>
        </w:rPr>
        <w:t xml:space="preserve"> </w:t>
      </w:r>
      <w:r w:rsidRPr="7BC47B7C">
        <w:rPr>
          <w:rFonts w:eastAsia="Calibri Light" w:cs="Calibri Light"/>
        </w:rPr>
        <w:t xml:space="preserve">considered major under this definition. </w:t>
      </w:r>
      <w:r w:rsidR="00DC0AFF">
        <w:rPr>
          <w:rFonts w:eastAsia="Calibri Light" w:cs="Calibri Light"/>
        </w:rPr>
        <w:t xml:space="preserve"> </w:t>
      </w:r>
      <w:r w:rsidR="009B4B54">
        <w:rPr>
          <w:rFonts w:eastAsia="Calibri Light" w:cs="Calibri Light"/>
        </w:rPr>
        <w:t>Business</w:t>
      </w:r>
      <w:r w:rsidR="001221AC">
        <w:rPr>
          <w:rFonts w:eastAsia="Calibri Light" w:cs="Calibri Light"/>
        </w:rPr>
        <w:t xml:space="preserve"> stakeholders have </w:t>
      </w:r>
      <w:r w:rsidR="009B4B54">
        <w:rPr>
          <w:rFonts w:eastAsia="Calibri Light" w:cs="Calibri Light"/>
        </w:rPr>
        <w:t xml:space="preserve">also </w:t>
      </w:r>
      <w:r w:rsidR="001221AC">
        <w:rPr>
          <w:rFonts w:eastAsia="Calibri Light" w:cs="Calibri Light"/>
        </w:rPr>
        <w:t xml:space="preserve">reported </w:t>
      </w:r>
      <w:r w:rsidR="008A51C5">
        <w:rPr>
          <w:rFonts w:eastAsia="Calibri Light" w:cs="Calibri Light"/>
        </w:rPr>
        <w:t>ther</w:t>
      </w:r>
      <w:r w:rsidR="00446273">
        <w:rPr>
          <w:rFonts w:eastAsia="Calibri Light" w:cs="Calibri Light"/>
        </w:rPr>
        <w:t>e</w:t>
      </w:r>
      <w:r w:rsidR="008A51C5">
        <w:rPr>
          <w:rFonts w:eastAsia="Calibri Light" w:cs="Calibri Light"/>
        </w:rPr>
        <w:t xml:space="preserve"> can be uncertainty</w:t>
      </w:r>
      <w:r w:rsidR="00917193">
        <w:rPr>
          <w:rFonts w:eastAsia="Calibri Light" w:cs="Calibri Light"/>
        </w:rPr>
        <w:t xml:space="preserve"> </w:t>
      </w:r>
      <w:r w:rsidR="00D232E3">
        <w:rPr>
          <w:rFonts w:eastAsia="Calibri Light" w:cs="Calibri Light"/>
        </w:rPr>
        <w:t>on</w:t>
      </w:r>
      <w:r w:rsidR="00690755">
        <w:rPr>
          <w:rFonts w:eastAsia="Calibri Light" w:cs="Calibri Light"/>
        </w:rPr>
        <w:t xml:space="preserve"> how to </w:t>
      </w:r>
      <w:r w:rsidR="00690755" w:rsidRPr="004E5E19">
        <w:rPr>
          <w:rFonts w:eastAsia="Calibri Light" w:cs="Calibri Light"/>
        </w:rPr>
        <w:t>interpret this</w:t>
      </w:r>
      <w:r w:rsidR="001221AC" w:rsidRPr="004E5E19">
        <w:rPr>
          <w:rFonts w:eastAsia="Calibri Light" w:cs="Calibri Light"/>
        </w:rPr>
        <w:t xml:space="preserve"> provision</w:t>
      </w:r>
      <w:r w:rsidR="00D232E3" w:rsidRPr="004E5E19">
        <w:rPr>
          <w:rFonts w:eastAsia="Calibri Light" w:cs="Calibri Light"/>
        </w:rPr>
        <w:t xml:space="preserve"> and can find it challenging </w:t>
      </w:r>
      <w:r w:rsidR="00B16A89" w:rsidRPr="004E5E19">
        <w:rPr>
          <w:rFonts w:eastAsia="Calibri Light" w:cs="Calibri Light"/>
        </w:rPr>
        <w:t xml:space="preserve">in determining </w:t>
      </w:r>
      <w:r w:rsidR="00C4001F" w:rsidRPr="004E5E19">
        <w:rPr>
          <w:rFonts w:eastAsia="Calibri Light" w:cs="Calibri Light"/>
        </w:rPr>
        <w:t>what their obligations are as a result</w:t>
      </w:r>
      <w:r w:rsidR="009B4B54" w:rsidRPr="004E5E19">
        <w:rPr>
          <w:rFonts w:eastAsia="Calibri Light" w:cs="Calibri Light"/>
        </w:rPr>
        <w:t>.</w:t>
      </w:r>
      <w:r w:rsidR="00FF1E57" w:rsidRPr="004E5E19">
        <w:rPr>
          <w:rFonts w:eastAsia="Calibri Light" w:cs="Calibri Light"/>
        </w:rPr>
        <w:t xml:space="preserve"> Inc</w:t>
      </w:r>
      <w:r w:rsidR="00446273" w:rsidRPr="004E5E19">
        <w:rPr>
          <w:rFonts w:eastAsia="Calibri Light" w:cs="Calibri Light"/>
        </w:rPr>
        <w:t>o</w:t>
      </w:r>
      <w:r w:rsidR="00FF1E57" w:rsidRPr="004E5E19">
        <w:rPr>
          <w:rFonts w:eastAsia="Calibri Light" w:cs="Calibri Light"/>
        </w:rPr>
        <w:t>nsistent interpretation and application of this provision</w:t>
      </w:r>
      <w:r w:rsidR="00446273" w:rsidRPr="004E5E19">
        <w:rPr>
          <w:rFonts w:eastAsia="Calibri Light" w:cs="Calibri Light"/>
        </w:rPr>
        <w:t xml:space="preserve"> c</w:t>
      </w:r>
      <w:r w:rsidR="00AB6B8F" w:rsidRPr="004E5E19">
        <w:rPr>
          <w:rFonts w:eastAsia="Calibri Light" w:cs="Calibri Light"/>
        </w:rPr>
        <w:t>a</w:t>
      </w:r>
      <w:r w:rsidR="00446273" w:rsidRPr="004E5E19">
        <w:rPr>
          <w:rFonts w:eastAsia="Calibri Light" w:cs="Calibri Light"/>
        </w:rPr>
        <w:t>n lead to inconsistent consumer outcomes. For example</w:t>
      </w:r>
      <w:r w:rsidR="00FB620F" w:rsidRPr="004E5E19">
        <w:rPr>
          <w:rFonts w:eastAsia="Calibri Light" w:cs="Calibri Light"/>
        </w:rPr>
        <w:t>,</w:t>
      </w:r>
      <w:r w:rsidR="008E1FDE" w:rsidRPr="004E5E19" w:rsidDel="003F2FB9">
        <w:rPr>
          <w:rFonts w:eastAsia="Calibri Light" w:cs="Calibri Light"/>
        </w:rPr>
        <w:t xml:space="preserve"> </w:t>
      </w:r>
      <w:r w:rsidR="00944456" w:rsidRPr="004E5E19">
        <w:rPr>
          <w:rFonts w:eastAsia="Calibri Light" w:cs="Calibri Light"/>
        </w:rPr>
        <w:t xml:space="preserve">one </w:t>
      </w:r>
      <w:r w:rsidR="003E086F" w:rsidRPr="004E5E19">
        <w:rPr>
          <w:rFonts w:eastAsia="Calibri Light" w:cs="Calibri Light"/>
        </w:rPr>
        <w:t>business</w:t>
      </w:r>
      <w:r w:rsidR="00086AEE" w:rsidRPr="004E5E19">
        <w:rPr>
          <w:rFonts w:eastAsia="Calibri Light" w:cs="Calibri Light"/>
        </w:rPr>
        <w:t xml:space="preserve"> </w:t>
      </w:r>
      <w:r w:rsidR="00773AE4" w:rsidRPr="004E5E19">
        <w:rPr>
          <w:rFonts w:eastAsia="Calibri Light" w:cs="Calibri Light"/>
        </w:rPr>
        <w:t xml:space="preserve">may </w:t>
      </w:r>
      <w:r w:rsidR="00BF253B" w:rsidRPr="004E5E19">
        <w:rPr>
          <w:rFonts w:eastAsia="Calibri Light" w:cs="Calibri Light"/>
        </w:rPr>
        <w:t>offer</w:t>
      </w:r>
      <w:r w:rsidR="00BF253B" w:rsidRPr="004E5E19" w:rsidDel="00662CE7">
        <w:rPr>
          <w:rFonts w:eastAsia="Calibri Light" w:cs="Calibri Light"/>
        </w:rPr>
        <w:t xml:space="preserve"> </w:t>
      </w:r>
      <w:r w:rsidR="00662CE7" w:rsidRPr="004E5E19">
        <w:rPr>
          <w:rFonts w:eastAsia="Calibri Light" w:cs="Calibri Light"/>
        </w:rPr>
        <w:t xml:space="preserve">to </w:t>
      </w:r>
      <w:r w:rsidR="00BF253B" w:rsidRPr="004E5E19">
        <w:rPr>
          <w:rFonts w:eastAsia="Calibri Light" w:cs="Calibri Light"/>
        </w:rPr>
        <w:t>repai</w:t>
      </w:r>
      <w:r w:rsidR="008574D7" w:rsidRPr="004E5E19">
        <w:rPr>
          <w:rFonts w:eastAsia="Calibri Light" w:cs="Calibri Light"/>
        </w:rPr>
        <w:t>r</w:t>
      </w:r>
      <w:r w:rsidR="001152F7" w:rsidRPr="004E5E19">
        <w:rPr>
          <w:rFonts w:eastAsia="Calibri Light" w:cs="Calibri Light"/>
        </w:rPr>
        <w:t xml:space="preserve"> </w:t>
      </w:r>
      <w:r w:rsidR="00662CE7" w:rsidRPr="004E5E19">
        <w:rPr>
          <w:rFonts w:eastAsia="Calibri Light" w:cs="Calibri Light"/>
        </w:rPr>
        <w:t xml:space="preserve">a product </w:t>
      </w:r>
      <w:r w:rsidR="008D35C7" w:rsidRPr="004E5E19">
        <w:rPr>
          <w:rFonts w:eastAsia="Calibri Light" w:cs="Calibri Light"/>
        </w:rPr>
        <w:t>as they do not consider the failure to be major</w:t>
      </w:r>
      <w:r w:rsidR="002629C6" w:rsidRPr="004E5E19">
        <w:rPr>
          <w:rFonts w:eastAsia="Calibri Light" w:cs="Calibri Light"/>
        </w:rPr>
        <w:t xml:space="preserve">, </w:t>
      </w:r>
      <w:r w:rsidR="001152F7" w:rsidRPr="004E5E19">
        <w:rPr>
          <w:rFonts w:eastAsia="Calibri Light" w:cs="Calibri Light"/>
        </w:rPr>
        <w:t>even if a consumer ask</w:t>
      </w:r>
      <w:r w:rsidR="00704EEB" w:rsidRPr="004E5E19">
        <w:rPr>
          <w:rFonts w:eastAsia="Calibri Light" w:cs="Calibri Light"/>
        </w:rPr>
        <w:t>s</w:t>
      </w:r>
      <w:r w:rsidR="001152F7" w:rsidRPr="004E5E19">
        <w:rPr>
          <w:rFonts w:eastAsia="Calibri Light" w:cs="Calibri Light"/>
        </w:rPr>
        <w:t xml:space="preserve"> for a refund or replacement</w:t>
      </w:r>
      <w:r w:rsidR="002629C6" w:rsidRPr="004E5E19">
        <w:rPr>
          <w:rFonts w:eastAsia="Calibri Light" w:cs="Calibri Light"/>
        </w:rPr>
        <w:t xml:space="preserve"> in the </w:t>
      </w:r>
      <w:proofErr w:type="gramStart"/>
      <w:r w:rsidR="002629C6" w:rsidRPr="004E5E19">
        <w:rPr>
          <w:rFonts w:eastAsia="Calibri Light" w:cs="Calibri Light"/>
        </w:rPr>
        <w:t>belief</w:t>
      </w:r>
      <w:proofErr w:type="gramEnd"/>
      <w:r w:rsidR="002629C6" w:rsidRPr="004E5E19">
        <w:rPr>
          <w:rFonts w:eastAsia="Calibri Light" w:cs="Calibri Light"/>
        </w:rPr>
        <w:t xml:space="preserve"> it is major</w:t>
      </w:r>
      <w:r w:rsidR="003F2FB9" w:rsidRPr="004E5E19">
        <w:rPr>
          <w:rFonts w:eastAsia="Calibri Light" w:cs="Calibri Light"/>
        </w:rPr>
        <w:t xml:space="preserve">. </w:t>
      </w:r>
      <w:r w:rsidR="00086AEE" w:rsidRPr="004E5E19">
        <w:rPr>
          <w:rFonts w:eastAsia="Calibri Light" w:cs="Calibri Light"/>
        </w:rPr>
        <w:t xml:space="preserve">A different business </w:t>
      </w:r>
      <w:r w:rsidR="008E1FDE" w:rsidRPr="004E5E19">
        <w:rPr>
          <w:rFonts w:eastAsia="Calibri Light" w:cs="Calibri Light"/>
        </w:rPr>
        <w:t xml:space="preserve">may </w:t>
      </w:r>
      <w:r w:rsidR="00EC701A" w:rsidRPr="004E5E19">
        <w:rPr>
          <w:rFonts w:eastAsia="Calibri Light" w:cs="Calibri Light"/>
        </w:rPr>
        <w:t xml:space="preserve">offer </w:t>
      </w:r>
      <w:r w:rsidR="00F61DA4" w:rsidRPr="004E5E19">
        <w:rPr>
          <w:rFonts w:eastAsia="Calibri Light" w:cs="Calibri Light"/>
        </w:rPr>
        <w:t>a</w:t>
      </w:r>
      <w:r w:rsidR="00773AE4" w:rsidRPr="004E5E19">
        <w:rPr>
          <w:rFonts w:eastAsia="Calibri Light" w:cs="Calibri Light"/>
        </w:rPr>
        <w:t xml:space="preserve"> refund or </w:t>
      </w:r>
      <w:r w:rsidR="008E1FDE" w:rsidRPr="004E5E19">
        <w:rPr>
          <w:rFonts w:eastAsia="Calibri Light" w:cs="Calibri Light"/>
        </w:rPr>
        <w:t xml:space="preserve">replacement </w:t>
      </w:r>
      <w:r w:rsidR="000905D6" w:rsidRPr="004E5E19">
        <w:rPr>
          <w:rFonts w:eastAsia="Calibri Light" w:cs="Calibri Light"/>
        </w:rPr>
        <w:t xml:space="preserve">as they are </w:t>
      </w:r>
      <w:r w:rsidR="00154E0B" w:rsidRPr="004E5E19">
        <w:rPr>
          <w:rFonts w:eastAsia="Calibri Light" w:cs="Calibri Light"/>
        </w:rPr>
        <w:t xml:space="preserve">uncertain about </w:t>
      </w:r>
      <w:r w:rsidR="0094541A" w:rsidRPr="004E5E19">
        <w:rPr>
          <w:rFonts w:eastAsia="Calibri Light" w:cs="Calibri Light"/>
        </w:rPr>
        <w:t>what they are required to do</w:t>
      </w:r>
      <w:r w:rsidR="00272E92" w:rsidRPr="004E5E19">
        <w:rPr>
          <w:rFonts w:eastAsia="Calibri Light" w:cs="Calibri Light"/>
        </w:rPr>
        <w:t xml:space="preserve"> under the ACL</w:t>
      </w:r>
      <w:r w:rsidR="00154E0B" w:rsidRPr="004E5E19">
        <w:rPr>
          <w:rFonts w:eastAsia="Calibri Light" w:cs="Calibri Light"/>
        </w:rPr>
        <w:t>.</w:t>
      </w:r>
      <w:r w:rsidR="00836920" w:rsidRPr="004E5E19">
        <w:rPr>
          <w:rFonts w:eastAsia="Calibri Light" w:cs="Calibri Light"/>
        </w:rPr>
        <w:t xml:space="preserve"> While some businesses may offer</w:t>
      </w:r>
      <w:r w:rsidR="00836920">
        <w:rPr>
          <w:rFonts w:eastAsia="Calibri Light" w:cs="Calibri Light"/>
        </w:rPr>
        <w:t xml:space="preserve"> a refund or replacement for reasons outside of the consumer guarantees, </w:t>
      </w:r>
      <w:r w:rsidR="00904F21">
        <w:rPr>
          <w:rFonts w:eastAsia="Calibri Light" w:cs="Calibri Light"/>
        </w:rPr>
        <w:t xml:space="preserve">inconsistent application of statutory rights </w:t>
      </w:r>
      <w:r w:rsidR="00836920">
        <w:rPr>
          <w:rFonts w:eastAsia="Calibri Light" w:cs="Calibri Light"/>
        </w:rPr>
        <w:t xml:space="preserve">is not </w:t>
      </w:r>
      <w:r w:rsidR="00993D51">
        <w:rPr>
          <w:rFonts w:eastAsia="Calibri Light" w:cs="Calibri Light"/>
        </w:rPr>
        <w:t xml:space="preserve">a good outcome </w:t>
      </w:r>
      <w:r w:rsidR="00405C8C">
        <w:rPr>
          <w:rFonts w:eastAsia="Calibri Light" w:cs="Calibri Light"/>
        </w:rPr>
        <w:t xml:space="preserve">for consumers. </w:t>
      </w:r>
    </w:p>
    <w:p w14:paraId="0B95203E" w14:textId="4837E782" w:rsidR="00D65D09" w:rsidRPr="00676C9C" w:rsidRDefault="0018350F" w:rsidP="674FA387">
      <w:pPr>
        <w:rPr>
          <w:rFonts w:eastAsiaTheme="minorEastAsia"/>
        </w:rPr>
      </w:pPr>
      <w:r>
        <w:rPr>
          <w:rFonts w:eastAsia="Calibri Light" w:cs="Calibri Light"/>
        </w:rPr>
        <w:t>Treasury considers t</w:t>
      </w:r>
      <w:r w:rsidR="00D65D09">
        <w:rPr>
          <w:rFonts w:eastAsia="Calibri Light" w:cs="Calibri Light"/>
        </w:rPr>
        <w:t xml:space="preserve">he economic </w:t>
      </w:r>
      <w:r>
        <w:rPr>
          <w:rFonts w:eastAsia="Calibri Light" w:cs="Calibri Light"/>
        </w:rPr>
        <w:t>impact</w:t>
      </w:r>
      <w:r w:rsidR="00D65D09">
        <w:rPr>
          <w:rFonts w:eastAsia="Calibri Light" w:cs="Calibri Light"/>
        </w:rPr>
        <w:t xml:space="preserve"> of </w:t>
      </w:r>
      <w:r w:rsidR="001F4BA2">
        <w:rPr>
          <w:rFonts w:eastAsia="Calibri Light" w:cs="Calibri Light"/>
        </w:rPr>
        <w:t xml:space="preserve">clarifying when a major failure has occurred is </w:t>
      </w:r>
      <w:r w:rsidR="00D65D09" w:rsidRPr="00763270">
        <w:rPr>
          <w:rFonts w:eastAsia="Calibri Light" w:cs="Calibri Light"/>
        </w:rPr>
        <w:t xml:space="preserve">relatively </w:t>
      </w:r>
      <w:r w:rsidR="00D65D09">
        <w:rPr>
          <w:rFonts w:eastAsia="Calibri Light" w:cs="Calibri Light"/>
        </w:rPr>
        <w:t xml:space="preserve">smaller </w:t>
      </w:r>
      <w:r w:rsidR="00D65D09" w:rsidRPr="00763270">
        <w:rPr>
          <w:rFonts w:eastAsia="Calibri Light" w:cs="Calibri Light"/>
        </w:rPr>
        <w:t>and difficult to isolate or quantify</w:t>
      </w:r>
      <w:r w:rsidR="00D65D09">
        <w:rPr>
          <w:rFonts w:eastAsia="Calibri Light" w:cs="Calibri Light"/>
        </w:rPr>
        <w:t xml:space="preserve"> </w:t>
      </w:r>
      <w:r w:rsidR="00D65D09" w:rsidRPr="00763270">
        <w:rPr>
          <w:rFonts w:eastAsia="Calibri Light" w:cs="Calibri Light"/>
        </w:rPr>
        <w:t>when considered against the backdrop of more substantial structural shifts</w:t>
      </w:r>
      <w:r w:rsidR="00D65D09">
        <w:rPr>
          <w:rFonts w:eastAsia="Calibri Light" w:cs="Calibri Light"/>
        </w:rPr>
        <w:t xml:space="preserve"> </w:t>
      </w:r>
      <w:r w:rsidR="00173E8E">
        <w:rPr>
          <w:rFonts w:eastAsia="Calibri Light" w:cs="Calibri Light"/>
        </w:rPr>
        <w:t xml:space="preserve">in relation to introducing penalties and enforcement options discussed above. </w:t>
      </w:r>
      <w:r w:rsidR="00EF0CB6">
        <w:rPr>
          <w:rFonts w:eastAsia="Calibri Light" w:cs="Calibri Light"/>
        </w:rPr>
        <w:t>As such,</w:t>
      </w:r>
      <w:r w:rsidR="005D27CF">
        <w:rPr>
          <w:rFonts w:eastAsia="Calibri Light" w:cs="Calibri Light"/>
        </w:rPr>
        <w:t xml:space="preserve"> </w:t>
      </w:r>
      <w:r w:rsidR="005D27CF" w:rsidRPr="005D27CF">
        <w:rPr>
          <w:rFonts w:eastAsia="Calibri Light" w:cs="Calibri Light"/>
        </w:rPr>
        <w:t xml:space="preserve">the </w:t>
      </w:r>
      <w:r w:rsidR="00617B2C">
        <w:rPr>
          <w:rFonts w:eastAsia="Calibri Light" w:cs="Calibri Light"/>
        </w:rPr>
        <w:t xml:space="preserve">economic </w:t>
      </w:r>
      <w:r w:rsidR="00945809">
        <w:rPr>
          <w:rFonts w:eastAsia="Calibri Light" w:cs="Calibri Light"/>
        </w:rPr>
        <w:t xml:space="preserve">impact </w:t>
      </w:r>
      <w:r w:rsidR="005D27CF" w:rsidRPr="005D27CF">
        <w:rPr>
          <w:rFonts w:eastAsia="Calibri Light" w:cs="Calibri Light"/>
        </w:rPr>
        <w:t xml:space="preserve">on </w:t>
      </w:r>
      <w:r w:rsidR="00945809">
        <w:rPr>
          <w:rFonts w:eastAsia="Calibri Light" w:cs="Calibri Light"/>
        </w:rPr>
        <w:t>behaviour</w:t>
      </w:r>
      <w:r w:rsidR="005D27CF" w:rsidRPr="005D27CF">
        <w:rPr>
          <w:rFonts w:eastAsia="Calibri Light" w:cs="Calibri Light"/>
        </w:rPr>
        <w:t xml:space="preserve">, costs, or benefits </w:t>
      </w:r>
      <w:r w:rsidR="003C7853">
        <w:rPr>
          <w:rFonts w:eastAsia="Calibri Light" w:cs="Calibri Light"/>
        </w:rPr>
        <w:t>were not quantified</w:t>
      </w:r>
      <w:r w:rsidR="005D27CF" w:rsidRPr="005D27CF">
        <w:rPr>
          <w:rFonts w:eastAsia="Calibri Light" w:cs="Calibri Light"/>
        </w:rPr>
        <w:t>.</w:t>
      </w:r>
      <w:r w:rsidR="00B26748">
        <w:rPr>
          <w:rFonts w:eastAsia="Calibri Light" w:cs="Calibri Light"/>
        </w:rPr>
        <w:t xml:space="preserve"> </w:t>
      </w:r>
      <w:r w:rsidR="006819A5">
        <w:rPr>
          <w:rFonts w:eastAsia="Calibri Light" w:cs="Calibri Light"/>
        </w:rPr>
        <w:t>Alternatively</w:t>
      </w:r>
      <w:r w:rsidR="00775105">
        <w:rPr>
          <w:rFonts w:eastAsia="Calibri Light" w:cs="Calibri Light"/>
        </w:rPr>
        <w:t>,</w:t>
      </w:r>
      <w:r w:rsidR="006819A5">
        <w:rPr>
          <w:rFonts w:eastAsia="Calibri Light" w:cs="Calibri Light"/>
        </w:rPr>
        <w:t xml:space="preserve"> </w:t>
      </w:r>
      <w:r w:rsidR="00CF25E4">
        <w:rPr>
          <w:rFonts w:eastAsia="Calibri Light" w:cs="Calibri Light"/>
        </w:rPr>
        <w:t xml:space="preserve">a qualitative description of the expected impacts is outlined below. </w:t>
      </w:r>
    </w:p>
    <w:p w14:paraId="4CC71E0D" w14:textId="380A6266" w:rsidR="0084455B" w:rsidRDefault="0084455B" w:rsidP="0084455B">
      <w:pPr>
        <w:rPr>
          <w:rFonts w:eastAsia="Calibri Light" w:cs="Calibri Light"/>
        </w:rPr>
      </w:pPr>
      <w:r w:rsidRPr="00B53E25">
        <w:rPr>
          <w:rFonts w:eastAsia="Calibri Light" w:cs="Calibri Light"/>
        </w:rPr>
        <w:t>Amending</w:t>
      </w:r>
      <w:r w:rsidRPr="00B53E25" w:rsidDel="00D96CD9">
        <w:rPr>
          <w:rFonts w:eastAsia="Calibri Light" w:cs="Calibri Light"/>
        </w:rPr>
        <w:t xml:space="preserve"> </w:t>
      </w:r>
      <w:r w:rsidR="00D96CD9" w:rsidRPr="00B53E25">
        <w:rPr>
          <w:rFonts w:eastAsia="Calibri Light" w:cs="Calibri Light"/>
        </w:rPr>
        <w:t xml:space="preserve">these </w:t>
      </w:r>
      <w:r w:rsidRPr="00B53E25">
        <w:rPr>
          <w:rFonts w:eastAsia="Calibri Light" w:cs="Calibri Light"/>
        </w:rPr>
        <w:t>provision</w:t>
      </w:r>
      <w:r w:rsidR="00D96CD9" w:rsidRPr="00B53E25">
        <w:rPr>
          <w:rFonts w:eastAsia="Calibri Light" w:cs="Calibri Light"/>
        </w:rPr>
        <w:t>s</w:t>
      </w:r>
      <w:r w:rsidRPr="00B53E25">
        <w:rPr>
          <w:rFonts w:eastAsia="Calibri Light" w:cs="Calibri Light"/>
        </w:rPr>
        <w:t xml:space="preserve"> </w:t>
      </w:r>
      <w:r w:rsidR="008B6EA6" w:rsidRPr="00B53E25">
        <w:rPr>
          <w:rFonts w:eastAsia="Calibri Light" w:cs="Calibri Light"/>
        </w:rPr>
        <w:t xml:space="preserve">may result in </w:t>
      </w:r>
      <w:r w:rsidRPr="00B53E25">
        <w:rPr>
          <w:rFonts w:eastAsia="Calibri Light" w:cs="Calibri Light"/>
        </w:rPr>
        <w:t xml:space="preserve">consumers </w:t>
      </w:r>
      <w:r w:rsidR="008B6EA6" w:rsidRPr="00B53E25">
        <w:rPr>
          <w:rFonts w:eastAsia="Calibri Light" w:cs="Calibri Light"/>
        </w:rPr>
        <w:t>needing to</w:t>
      </w:r>
      <w:r w:rsidR="008B6EA6">
        <w:rPr>
          <w:rFonts w:eastAsia="Calibri Light" w:cs="Calibri Light"/>
        </w:rPr>
        <w:t xml:space="preserve"> </w:t>
      </w:r>
      <w:r w:rsidRPr="1095740B">
        <w:rPr>
          <w:rFonts w:eastAsia="Calibri Light" w:cs="Calibri Light"/>
        </w:rPr>
        <w:t>rely on the other criteria in s</w:t>
      </w:r>
      <w:r w:rsidR="0040165D">
        <w:rPr>
          <w:rFonts w:eastAsia="Calibri Light" w:cs="Calibri Light"/>
        </w:rPr>
        <w:t>ection</w:t>
      </w:r>
      <w:r w:rsidR="00F96ABD">
        <w:rPr>
          <w:rFonts w:eastAsia="Calibri Light" w:cs="Calibri Light"/>
        </w:rPr>
        <w:t> </w:t>
      </w:r>
      <w:r w:rsidRPr="1095740B">
        <w:rPr>
          <w:rFonts w:eastAsia="Calibri Light" w:cs="Calibri Light"/>
        </w:rPr>
        <w:t xml:space="preserve">260 </w:t>
      </w:r>
      <w:r w:rsidR="00EA7803">
        <w:rPr>
          <w:rFonts w:eastAsia="Calibri Light" w:cs="Calibri Light"/>
        </w:rPr>
        <w:t xml:space="preserve">and 268 </w:t>
      </w:r>
      <w:r w:rsidRPr="1095740B">
        <w:rPr>
          <w:rFonts w:eastAsia="Calibri Light" w:cs="Calibri Light"/>
        </w:rPr>
        <w:t>to show there has been a major failure</w:t>
      </w:r>
      <w:r w:rsidR="00A26FAA">
        <w:rPr>
          <w:rFonts w:eastAsia="Calibri Light" w:cs="Calibri Light"/>
        </w:rPr>
        <w:t xml:space="preserve">. For example, </w:t>
      </w:r>
      <w:r w:rsidR="00510798">
        <w:rPr>
          <w:rFonts w:eastAsia="Calibri Light" w:cs="Calibri Light"/>
        </w:rPr>
        <w:t xml:space="preserve">for goods </w:t>
      </w:r>
      <w:r w:rsidR="00A26FAA">
        <w:rPr>
          <w:rFonts w:eastAsia="Calibri Light" w:cs="Calibri Light"/>
        </w:rPr>
        <w:t xml:space="preserve">they may </w:t>
      </w:r>
      <w:r w:rsidRPr="1095740B">
        <w:rPr>
          <w:rFonts w:eastAsia="Calibri Light" w:cs="Calibri Light"/>
        </w:rPr>
        <w:t xml:space="preserve">particularly </w:t>
      </w:r>
      <w:r w:rsidR="00A26FAA">
        <w:rPr>
          <w:rFonts w:eastAsia="Calibri Light" w:cs="Calibri Light"/>
        </w:rPr>
        <w:t xml:space="preserve">rely on </w:t>
      </w:r>
      <w:r w:rsidRPr="1095740B">
        <w:rPr>
          <w:rFonts w:eastAsia="Calibri Light" w:cs="Calibri Light"/>
        </w:rPr>
        <w:t>s</w:t>
      </w:r>
      <w:r w:rsidR="00A26FAA">
        <w:rPr>
          <w:rFonts w:eastAsia="Calibri Light" w:cs="Calibri Light"/>
        </w:rPr>
        <w:t>ection</w:t>
      </w:r>
      <w:r w:rsidRPr="1095740B">
        <w:rPr>
          <w:rFonts w:eastAsia="Calibri Light" w:cs="Calibri Light"/>
        </w:rPr>
        <w:t xml:space="preserve"> 260(1)(c). Section 260(1)(c) states there is a major failure if ‘the goods are substantially unfit for a purpose for which goods of the same kind are commonly supplied and they cannot, easily and within a reasonable time, be remedied to make them fit for such a purpose.’ </w:t>
      </w:r>
      <w:r w:rsidR="00396A40">
        <w:rPr>
          <w:rFonts w:eastAsia="Calibri Light" w:cs="Calibri Light"/>
        </w:rPr>
        <w:t xml:space="preserve">There is an equivalent provision for </w:t>
      </w:r>
      <w:r w:rsidR="00442EC6">
        <w:rPr>
          <w:rFonts w:eastAsia="Calibri Light" w:cs="Calibri Light"/>
        </w:rPr>
        <w:t>services in section 268(1)(</w:t>
      </w:r>
      <w:r w:rsidR="00D8675F">
        <w:rPr>
          <w:rFonts w:eastAsia="Calibri Light" w:cs="Calibri Light"/>
        </w:rPr>
        <w:t>b</w:t>
      </w:r>
      <w:r w:rsidR="00442EC6">
        <w:rPr>
          <w:rFonts w:eastAsia="Calibri Light" w:cs="Calibri Light"/>
        </w:rPr>
        <w:t>)</w:t>
      </w:r>
      <w:r w:rsidR="0051427A">
        <w:rPr>
          <w:rFonts w:eastAsia="Calibri Light" w:cs="Calibri Light"/>
        </w:rPr>
        <w:t>.</w:t>
      </w:r>
    </w:p>
    <w:p w14:paraId="51D1F173" w14:textId="14D606F2" w:rsidR="0084455B" w:rsidRDefault="0084455B" w:rsidP="4513DB15">
      <w:pPr>
        <w:rPr>
          <w:rFonts w:eastAsia="Calibri Light" w:cs="Calibri Light"/>
        </w:rPr>
      </w:pPr>
      <w:r w:rsidRPr="4513DB15">
        <w:rPr>
          <w:rFonts w:eastAsia="Calibri Light" w:cs="Calibri Light"/>
        </w:rPr>
        <w:lastRenderedPageBreak/>
        <w:t xml:space="preserve">Amendment </w:t>
      </w:r>
      <w:r w:rsidR="00817AB3" w:rsidRPr="4513DB15">
        <w:rPr>
          <w:rFonts w:eastAsia="Calibri Light" w:cs="Calibri Light"/>
        </w:rPr>
        <w:t xml:space="preserve">to these provisions </w:t>
      </w:r>
      <w:r w:rsidRPr="4513DB15">
        <w:rPr>
          <w:rFonts w:eastAsia="Calibri Light" w:cs="Calibri Light"/>
        </w:rPr>
        <w:t>may therefore place greater emphasis on a failed good’s repairability</w:t>
      </w:r>
      <w:r w:rsidR="001538C6" w:rsidRPr="4513DB15">
        <w:rPr>
          <w:rFonts w:eastAsia="Calibri Light" w:cs="Calibri Light"/>
        </w:rPr>
        <w:t xml:space="preserve"> or the ability to remedy a service</w:t>
      </w:r>
      <w:r w:rsidR="00593E4F" w:rsidRPr="4513DB15">
        <w:rPr>
          <w:rFonts w:eastAsia="Calibri Light" w:cs="Calibri Light"/>
        </w:rPr>
        <w:t>. This is because</w:t>
      </w:r>
      <w:r w:rsidRPr="4513DB15">
        <w:rPr>
          <w:rFonts w:eastAsia="Calibri Light" w:cs="Calibri Light"/>
        </w:rPr>
        <w:t xml:space="preserve"> as</w:t>
      </w:r>
      <w:r w:rsidR="007B1E74" w:rsidRPr="4513DB15">
        <w:rPr>
          <w:rFonts w:eastAsia="Calibri Light" w:cs="Calibri Light"/>
        </w:rPr>
        <w:t>,</w:t>
      </w:r>
      <w:r w:rsidRPr="4513DB15">
        <w:rPr>
          <w:rFonts w:eastAsia="Calibri Light" w:cs="Calibri Light"/>
        </w:rPr>
        <w:t xml:space="preserve"> under the status quo</w:t>
      </w:r>
      <w:r w:rsidR="007B1E74" w:rsidRPr="4513DB15">
        <w:rPr>
          <w:rFonts w:eastAsia="Calibri Light" w:cs="Calibri Light"/>
        </w:rPr>
        <w:t>,</w:t>
      </w:r>
      <w:r w:rsidRPr="4513DB15">
        <w:rPr>
          <w:rFonts w:eastAsia="Calibri Light" w:cs="Calibri Light"/>
        </w:rPr>
        <w:t xml:space="preserve"> many consumers can </w:t>
      </w:r>
      <w:r w:rsidR="007B1E74" w:rsidRPr="4513DB15">
        <w:rPr>
          <w:rFonts w:eastAsia="Calibri Light" w:cs="Calibri Light"/>
        </w:rPr>
        <w:t xml:space="preserve">currently </w:t>
      </w:r>
      <w:r w:rsidR="00AB2C73" w:rsidRPr="4513DB15">
        <w:rPr>
          <w:rFonts w:eastAsia="Calibri Light" w:cs="Calibri Light"/>
        </w:rPr>
        <w:t xml:space="preserve">claim they would </w:t>
      </w:r>
      <w:r w:rsidRPr="4513DB15">
        <w:rPr>
          <w:rFonts w:eastAsia="Calibri Light" w:cs="Calibri Light"/>
        </w:rPr>
        <w:t>not hav</w:t>
      </w:r>
      <w:r w:rsidR="00AB2C73" w:rsidRPr="4513DB15">
        <w:rPr>
          <w:rFonts w:eastAsia="Calibri Light" w:cs="Calibri Light"/>
        </w:rPr>
        <w:t xml:space="preserve">e </w:t>
      </w:r>
      <w:r w:rsidRPr="4513DB15">
        <w:rPr>
          <w:rFonts w:eastAsia="Calibri Light" w:cs="Calibri Light"/>
        </w:rPr>
        <w:t>purchased the good</w:t>
      </w:r>
      <w:r w:rsidR="00AB2C73" w:rsidRPr="4513DB15">
        <w:rPr>
          <w:rFonts w:eastAsia="Calibri Light" w:cs="Calibri Light"/>
        </w:rPr>
        <w:t>/service</w:t>
      </w:r>
      <w:r w:rsidRPr="4513DB15">
        <w:rPr>
          <w:rFonts w:eastAsia="Calibri Light" w:cs="Calibri Light"/>
        </w:rPr>
        <w:t xml:space="preserve"> if they were acquainted with the nature and extent of the failure, regardless of whether the </w:t>
      </w:r>
      <w:r w:rsidR="006A140C" w:rsidRPr="4513DB15">
        <w:rPr>
          <w:rFonts w:eastAsia="Calibri Light" w:cs="Calibri Light"/>
        </w:rPr>
        <w:t xml:space="preserve">good </w:t>
      </w:r>
      <w:r w:rsidRPr="4513DB15">
        <w:rPr>
          <w:rFonts w:eastAsia="Calibri Light" w:cs="Calibri Light"/>
        </w:rPr>
        <w:t xml:space="preserve">is </w:t>
      </w:r>
      <w:r w:rsidR="43A88FE9" w:rsidRPr="4513DB15">
        <w:rPr>
          <w:rFonts w:eastAsia="Calibri Light" w:cs="Calibri Light"/>
        </w:rPr>
        <w:t>able to be made fit</w:t>
      </w:r>
      <w:r w:rsidR="006A140C" w:rsidRPr="4513DB15">
        <w:rPr>
          <w:rFonts w:eastAsia="Calibri Light" w:cs="Calibri Light"/>
        </w:rPr>
        <w:t xml:space="preserve"> or service </w:t>
      </w:r>
      <w:r w:rsidR="00CA14DA" w:rsidRPr="00D140FB">
        <w:rPr>
          <w:rFonts w:eastAsia="Calibri Light" w:cs="Calibri Light"/>
        </w:rPr>
        <w:t>remediable</w:t>
      </w:r>
      <w:r w:rsidRPr="00D140FB">
        <w:rPr>
          <w:rFonts w:eastAsia="Calibri Light" w:cs="Calibri Light"/>
        </w:rPr>
        <w:t>.</w:t>
      </w:r>
      <w:r w:rsidR="007C1E9D" w:rsidRPr="00D140FB">
        <w:rPr>
          <w:rFonts w:eastAsia="Calibri Light" w:cs="Calibri Light"/>
        </w:rPr>
        <w:t xml:space="preserve"> </w:t>
      </w:r>
      <w:r w:rsidR="53F1B848" w:rsidRPr="006E0BB6">
        <w:rPr>
          <w:rFonts w:eastAsia="Calibri Light" w:cs="Calibri Light"/>
        </w:rPr>
        <w:t>As amending section 260(1)(a) and section 268(1)(a)</w:t>
      </w:r>
      <w:r w:rsidR="53F1B848" w:rsidRPr="00D140FB">
        <w:rPr>
          <w:rFonts w:eastAsia="Calibri Light" w:cs="Calibri Light"/>
        </w:rPr>
        <w:t xml:space="preserve"> may</w:t>
      </w:r>
      <w:r w:rsidR="53F1B848" w:rsidRPr="4513DB15">
        <w:rPr>
          <w:rFonts w:eastAsia="Calibri Light" w:cs="Calibri Light"/>
        </w:rPr>
        <w:t xml:space="preserve"> narrow the definition of a major failure, consumers </w:t>
      </w:r>
      <w:r w:rsidR="00854914">
        <w:rPr>
          <w:rFonts w:eastAsia="Calibri Light" w:cs="Calibri Light"/>
        </w:rPr>
        <w:t>may</w:t>
      </w:r>
      <w:r w:rsidR="53F1B848" w:rsidRPr="4513DB15">
        <w:rPr>
          <w:rFonts w:eastAsia="Calibri Light" w:cs="Calibri Light"/>
        </w:rPr>
        <w:t xml:space="preserve"> be more likely to receive a repair rather than a refund or a replacement good when there is a problem with a product.</w:t>
      </w:r>
    </w:p>
    <w:p w14:paraId="2735D59B" w14:textId="4EC1F8E3" w:rsidR="007E43A0" w:rsidRPr="004E5E19" w:rsidRDefault="53F1B848" w:rsidP="007E43A0">
      <w:pPr>
        <w:rPr>
          <w:rFonts w:eastAsia="Calibri Light" w:cs="Calibri Light"/>
        </w:rPr>
      </w:pPr>
      <w:r w:rsidRPr="6BD52E3E">
        <w:rPr>
          <w:rFonts w:eastAsia="Calibri Light" w:cs="Calibri Light"/>
        </w:rPr>
        <w:t xml:space="preserve">Placing a greater emphasis on repairing or making fit a product or service may increase the financial, social or emotional burden on consumers who may otherwise have received a refund or replacement product when pursuing a remedy. While the introduction of civil penalties will improve business compliance with consumer guarantee remedy obligations, there will still be circumstances where consumer will need to </w:t>
      </w:r>
      <w:r w:rsidRPr="004E5E19">
        <w:rPr>
          <w:rFonts w:eastAsia="Calibri Light" w:cs="Calibri Light"/>
        </w:rPr>
        <w:t>pursue their own actions to obtain a remedy. Amending section 260(1)(</w:t>
      </w:r>
      <w:r w:rsidR="00C145EB" w:rsidRPr="004E5E19">
        <w:rPr>
          <w:rFonts w:eastAsia="Calibri Light" w:cs="Calibri Light"/>
        </w:rPr>
        <w:t>a</w:t>
      </w:r>
      <w:r w:rsidRPr="004E5E19">
        <w:rPr>
          <w:rFonts w:eastAsia="Calibri Light" w:cs="Calibri Light"/>
        </w:rPr>
        <w:t>) and section 268(1)(a) may result in consumers having less grounds to seek a remedy.</w:t>
      </w:r>
      <w:r w:rsidR="0089419C" w:rsidRPr="004E5E19">
        <w:rPr>
          <w:rFonts w:eastAsia="Calibri Light" w:cs="Calibri Light"/>
        </w:rPr>
        <w:t xml:space="preserve"> </w:t>
      </w:r>
      <w:r w:rsidR="007E43A0" w:rsidRPr="004E5E19">
        <w:rPr>
          <w:rFonts w:eastAsia="Calibri Light" w:cs="Calibri Light"/>
        </w:rPr>
        <w:t xml:space="preserve"> </w:t>
      </w:r>
    </w:p>
    <w:p w14:paraId="78B9B223" w14:textId="57505F7E" w:rsidR="00780284" w:rsidRPr="004E5E19" w:rsidRDefault="0089419C" w:rsidP="16319DC1">
      <w:pPr>
        <w:rPr>
          <w:rFonts w:eastAsia="Calibri Light" w:cs="Calibri Light"/>
        </w:rPr>
      </w:pPr>
      <w:r w:rsidRPr="004E5E19">
        <w:rPr>
          <w:rFonts w:eastAsia="Calibri Light" w:cs="Calibri Light"/>
        </w:rPr>
        <w:t xml:space="preserve">There may also be a cumulative impact if other improvements of the law are also introduced, such as depreciation. </w:t>
      </w:r>
      <w:proofErr w:type="gramStart"/>
      <w:r w:rsidRPr="004E5E19">
        <w:rPr>
          <w:rFonts w:eastAsia="Calibri Light" w:cs="Calibri Light"/>
        </w:rPr>
        <w:t>Thus</w:t>
      </w:r>
      <w:proofErr w:type="gramEnd"/>
      <w:r w:rsidRPr="004E5E19">
        <w:rPr>
          <w:rFonts w:eastAsia="Calibri Light" w:cs="Calibri Light"/>
        </w:rPr>
        <w:t xml:space="preserve"> </w:t>
      </w:r>
      <w:r w:rsidR="001B0A1C" w:rsidRPr="004E5E19">
        <w:rPr>
          <w:rFonts w:eastAsia="Calibri Light" w:cs="Calibri Light"/>
        </w:rPr>
        <w:t>c</w:t>
      </w:r>
      <w:r w:rsidR="00780284" w:rsidRPr="00A51779">
        <w:rPr>
          <w:rFonts w:eastAsia="Calibri Light" w:cs="Calibri Light"/>
        </w:rPr>
        <w:t xml:space="preserve">are will need be taken to account for </w:t>
      </w:r>
      <w:r w:rsidR="005A1B14" w:rsidRPr="00A51779">
        <w:rPr>
          <w:rFonts w:eastAsia="Calibri Light" w:cs="Calibri Light"/>
        </w:rPr>
        <w:t>any cumulative</w:t>
      </w:r>
      <w:r w:rsidR="00780284" w:rsidRPr="00A51779">
        <w:rPr>
          <w:rFonts w:eastAsia="Calibri Light" w:cs="Calibri Light"/>
        </w:rPr>
        <w:t xml:space="preserve"> impact </w:t>
      </w:r>
      <w:r w:rsidR="006D3C24" w:rsidRPr="00A51779">
        <w:rPr>
          <w:rFonts w:eastAsia="Calibri Light" w:cs="Calibri Light"/>
        </w:rPr>
        <w:t>if</w:t>
      </w:r>
      <w:r w:rsidR="00780284">
        <w:rPr>
          <w:rFonts w:eastAsia="Calibri Light" w:cs="Calibri Light"/>
          <w:u w:val="single"/>
        </w:rPr>
        <w:t xml:space="preserve"> </w:t>
      </w:r>
      <w:r w:rsidR="00780284" w:rsidRPr="004E5E19">
        <w:rPr>
          <w:rFonts w:eastAsia="Calibri Light" w:cs="Calibri Light"/>
        </w:rPr>
        <w:t xml:space="preserve">changes </w:t>
      </w:r>
      <w:r w:rsidR="006D3C24" w:rsidRPr="004E5E19">
        <w:rPr>
          <w:rFonts w:eastAsia="Calibri Light" w:cs="Calibri Light"/>
        </w:rPr>
        <w:t>are</w:t>
      </w:r>
      <w:r w:rsidR="00780284" w:rsidRPr="004E5E19">
        <w:rPr>
          <w:rFonts w:eastAsia="Calibri Light" w:cs="Calibri Light"/>
        </w:rPr>
        <w:t xml:space="preserve"> introduced </w:t>
      </w:r>
      <w:r w:rsidR="006D3C24" w:rsidRPr="004E5E19">
        <w:rPr>
          <w:rFonts w:eastAsia="Calibri Light" w:cs="Calibri Light"/>
        </w:rPr>
        <w:t>through</w:t>
      </w:r>
      <w:r w:rsidR="00780284" w:rsidRPr="004E5E19">
        <w:rPr>
          <w:rFonts w:eastAsia="Calibri Light" w:cs="Calibri Light"/>
        </w:rPr>
        <w:t xml:space="preserve"> careful drafting and guidance</w:t>
      </w:r>
      <w:r w:rsidR="00C87DF7" w:rsidRPr="004E5E19">
        <w:rPr>
          <w:rFonts w:eastAsia="Calibri Light" w:cs="Calibri Light"/>
        </w:rPr>
        <w:t xml:space="preserve"> materials</w:t>
      </w:r>
      <w:r w:rsidR="00780284" w:rsidRPr="004E5E19">
        <w:rPr>
          <w:rFonts w:eastAsia="Calibri Light" w:cs="Calibri Light"/>
        </w:rPr>
        <w:t>.</w:t>
      </w:r>
    </w:p>
    <w:p w14:paraId="764A7AFE" w14:textId="5A5FA183" w:rsidR="5D71DDB2" w:rsidRDefault="7610B07E" w:rsidP="120CB214">
      <w:pPr>
        <w:rPr>
          <w:rFonts w:eastAsia="Calibri Light" w:cs="Calibri Light"/>
        </w:rPr>
      </w:pPr>
      <w:r w:rsidRPr="004E5E19">
        <w:t xml:space="preserve">The </w:t>
      </w:r>
      <w:r w:rsidRPr="004E5E19">
        <w:rPr>
          <w:i/>
          <w:iCs/>
        </w:rPr>
        <w:t xml:space="preserve">2023 Australian Consumer Survey </w:t>
      </w:r>
      <w:r w:rsidRPr="004E5E19">
        <w:t>found that in dealing with issues related to the provision of remedies to consumers, the estimated cost</w:t>
      </w:r>
      <w:r>
        <w:t xml:space="preserve"> to businesses in terms of the value of time spent was $3.12 billion per year (this estimate does not reflect the direct costs incurred by businesses such as costs to repair, replace or refund or legal costs).</w:t>
      </w:r>
      <w:r w:rsidRPr="1E1F5E00">
        <w:rPr>
          <w:rStyle w:val="FootnoteReference"/>
          <w:vertAlign w:val="superscript"/>
        </w:rPr>
        <w:footnoteReference w:id="29"/>
      </w:r>
      <w:r w:rsidR="35E32CAC" w:rsidRPr="08C645F6">
        <w:rPr>
          <w:rStyle w:val="FootnoteReference"/>
          <w:vertAlign w:val="superscript"/>
        </w:rPr>
        <w:t xml:space="preserve"> </w:t>
      </w:r>
      <w:r w:rsidR="35F90F4A" w:rsidRPr="08C645F6">
        <w:rPr>
          <w:rFonts w:eastAsia="Calibri Light" w:cs="Calibri Light"/>
        </w:rPr>
        <w:t xml:space="preserve">Making it easier to </w:t>
      </w:r>
      <w:r w:rsidR="68D8F20D" w:rsidRPr="1B3BA612">
        <w:rPr>
          <w:rFonts w:eastAsia="Calibri Light" w:cs="Calibri Light"/>
        </w:rPr>
        <w:t>determine whether a good</w:t>
      </w:r>
      <w:r w:rsidR="00D67F3B">
        <w:rPr>
          <w:rFonts w:eastAsia="Calibri Light" w:cs="Calibri Light"/>
        </w:rPr>
        <w:t xml:space="preserve"> or service</w:t>
      </w:r>
      <w:r w:rsidR="68D8F20D" w:rsidRPr="1B3BA612">
        <w:rPr>
          <w:rFonts w:eastAsia="Calibri Light" w:cs="Calibri Light"/>
        </w:rPr>
        <w:t xml:space="preserve"> has suffered a major failure </w:t>
      </w:r>
      <w:r w:rsidR="00125CB1">
        <w:rPr>
          <w:rFonts w:eastAsia="Calibri Light" w:cs="Calibri Light"/>
        </w:rPr>
        <w:t xml:space="preserve">by removing the </w:t>
      </w:r>
      <w:r w:rsidR="00562B8C">
        <w:rPr>
          <w:rFonts w:eastAsia="Calibri Light" w:cs="Calibri Light"/>
        </w:rPr>
        <w:t xml:space="preserve">uncertainty </w:t>
      </w:r>
      <w:r w:rsidR="00285919">
        <w:rPr>
          <w:rFonts w:eastAsia="Calibri Light" w:cs="Calibri Light"/>
        </w:rPr>
        <w:t xml:space="preserve">in the text </w:t>
      </w:r>
      <w:r w:rsidR="008C70B2">
        <w:rPr>
          <w:rFonts w:eastAsia="Calibri Light" w:cs="Calibri Light"/>
        </w:rPr>
        <w:t xml:space="preserve">caused by </w:t>
      </w:r>
      <w:r w:rsidR="008C70B2" w:rsidRPr="7BC47B7C">
        <w:rPr>
          <w:rFonts w:eastAsia="Calibri Light" w:cs="Calibri Light"/>
        </w:rPr>
        <w:t xml:space="preserve">section 260(1)(a) and section 268(1)(a) </w:t>
      </w:r>
      <w:r w:rsidR="2E1F395E" w:rsidRPr="5014E09C">
        <w:rPr>
          <w:rFonts w:eastAsia="Calibri Light" w:cs="Calibri Light"/>
        </w:rPr>
        <w:t xml:space="preserve">will likely </w:t>
      </w:r>
      <w:r w:rsidR="68D8F20D" w:rsidRPr="5014E09C">
        <w:rPr>
          <w:rFonts w:eastAsia="Calibri Light" w:cs="Calibri Light"/>
        </w:rPr>
        <w:t>lead</w:t>
      </w:r>
      <w:r w:rsidR="68D8F20D" w:rsidRPr="1B3BA612">
        <w:rPr>
          <w:rFonts w:eastAsia="Calibri Light" w:cs="Calibri Light"/>
        </w:rPr>
        <w:t xml:space="preserve"> to fewer disputes between businesses and consumers. This would mean lower compliance costs for businesses from seeking legal advice for disputes and </w:t>
      </w:r>
      <w:r w:rsidR="0080605E">
        <w:rPr>
          <w:rFonts w:eastAsia="Calibri Light" w:cs="Calibri Light"/>
        </w:rPr>
        <w:t xml:space="preserve">potentially </w:t>
      </w:r>
      <w:r w:rsidR="68D8F20D" w:rsidRPr="1B3BA612">
        <w:rPr>
          <w:rFonts w:eastAsia="Calibri Light" w:cs="Calibri Light"/>
        </w:rPr>
        <w:t xml:space="preserve">having to provide consumers with fewer refunds and replacements for faulty </w:t>
      </w:r>
      <w:r w:rsidR="004E313D">
        <w:rPr>
          <w:rFonts w:eastAsia="Calibri Light" w:cs="Calibri Light"/>
        </w:rPr>
        <w:t>goods.</w:t>
      </w:r>
      <w:r w:rsidR="68D8F20D" w:rsidRPr="1B3BA612">
        <w:rPr>
          <w:rFonts w:eastAsia="Calibri Light" w:cs="Calibri Light"/>
        </w:rPr>
        <w:t xml:space="preserve"> </w:t>
      </w:r>
    </w:p>
    <w:p w14:paraId="4255149F" w14:textId="4E7C3E74" w:rsidR="0084455B" w:rsidRDefault="3CD02DC9" w:rsidP="0084455B">
      <w:pPr>
        <w:rPr>
          <w:rFonts w:eastAsia="Calibri Light" w:cs="Calibri Light"/>
        </w:rPr>
      </w:pPr>
      <w:r>
        <w:rPr>
          <w:rFonts w:eastAsia="Calibri Light" w:cs="Calibri Light"/>
        </w:rPr>
        <w:t xml:space="preserve">Placing a greater emphasis on </w:t>
      </w:r>
      <w:r w:rsidRPr="6A30F0E1">
        <w:rPr>
          <w:rFonts w:eastAsia="Calibri Light" w:cs="Calibri Light"/>
        </w:rPr>
        <w:t>repairing</w:t>
      </w:r>
      <w:r>
        <w:rPr>
          <w:rFonts w:eastAsia="Calibri Light" w:cs="Calibri Light"/>
        </w:rPr>
        <w:t xml:space="preserve"> or otherwise making fit products</w:t>
      </w:r>
      <w:r w:rsidR="00B515F3">
        <w:rPr>
          <w:rFonts w:eastAsia="Calibri Light" w:cs="Calibri Light"/>
        </w:rPr>
        <w:t xml:space="preserve"> may also have added benefits for the environment by supporting the repair of products in line with the </w:t>
      </w:r>
      <w:r w:rsidR="00F4186F">
        <w:rPr>
          <w:rFonts w:eastAsia="Calibri Light" w:cs="Calibri Light"/>
        </w:rPr>
        <w:t>g</w:t>
      </w:r>
      <w:r w:rsidR="00B515F3">
        <w:rPr>
          <w:rFonts w:eastAsia="Calibri Light" w:cs="Calibri Light"/>
        </w:rPr>
        <w:t>overnment’s circular economy framework</w:t>
      </w:r>
      <w:r w:rsidR="00830772">
        <w:rPr>
          <w:rFonts w:eastAsia="Calibri Light" w:cs="Calibri Light"/>
        </w:rPr>
        <w:t>.</w:t>
      </w:r>
      <w:r w:rsidR="007A0D46" w:rsidRPr="00661240">
        <w:rPr>
          <w:rStyle w:val="FootnoteReference"/>
          <w:rFonts w:eastAsia="Calibri Light" w:cs="Calibri Light"/>
          <w:vertAlign w:val="superscript"/>
        </w:rPr>
        <w:footnoteReference w:id="30"/>
      </w:r>
      <w:r w:rsidR="00B515F3">
        <w:rPr>
          <w:rFonts w:eastAsia="Calibri Light" w:cs="Calibri Light"/>
        </w:rPr>
        <w:t xml:space="preserve"> </w:t>
      </w:r>
      <w:r w:rsidR="008C49A7">
        <w:rPr>
          <w:rFonts w:eastAsia="Calibri Light" w:cs="Calibri Light"/>
        </w:rPr>
        <w:t xml:space="preserve">For services they may </w:t>
      </w:r>
      <w:r w:rsidR="00EF6FF9">
        <w:rPr>
          <w:rFonts w:eastAsia="Calibri Light" w:cs="Calibri Light"/>
        </w:rPr>
        <w:t xml:space="preserve">also </w:t>
      </w:r>
      <w:r w:rsidR="008C49A7">
        <w:rPr>
          <w:rFonts w:eastAsia="Calibri Light" w:cs="Calibri Light"/>
        </w:rPr>
        <w:t xml:space="preserve">be more likely to </w:t>
      </w:r>
      <w:r w:rsidR="726B87EC" w:rsidRPr="39BAA80C">
        <w:rPr>
          <w:rFonts w:eastAsia="Calibri Light" w:cs="Calibri Light"/>
        </w:rPr>
        <w:t xml:space="preserve">obtain </w:t>
      </w:r>
      <w:r w:rsidR="001B3629" w:rsidRPr="39BAA80C">
        <w:rPr>
          <w:rFonts w:eastAsia="Calibri Light" w:cs="Calibri Light"/>
        </w:rPr>
        <w:t>remediation</w:t>
      </w:r>
      <w:r w:rsidR="001B3629">
        <w:rPr>
          <w:rFonts w:eastAsia="Calibri Light" w:cs="Calibri Light"/>
        </w:rPr>
        <w:t xml:space="preserve"> of the service </w:t>
      </w:r>
      <w:r w:rsidR="0054277E">
        <w:rPr>
          <w:rFonts w:eastAsia="Calibri Light" w:cs="Calibri Light"/>
        </w:rPr>
        <w:t xml:space="preserve">rather </w:t>
      </w:r>
      <w:r w:rsidR="001B3629">
        <w:rPr>
          <w:rFonts w:eastAsia="Calibri Light" w:cs="Calibri Light"/>
        </w:rPr>
        <w:t>than a refund</w:t>
      </w:r>
      <w:r w:rsidR="008C49A7">
        <w:rPr>
          <w:rFonts w:eastAsia="Calibri Light" w:cs="Calibri Light"/>
        </w:rPr>
        <w:t xml:space="preserve">. </w:t>
      </w:r>
      <w:r w:rsidR="00864A79">
        <w:rPr>
          <w:rFonts w:eastAsia="Calibri Light" w:cs="Calibri Light"/>
        </w:rPr>
        <w:t>C</w:t>
      </w:r>
      <w:r w:rsidR="0084455B" w:rsidRPr="22E409DA">
        <w:rPr>
          <w:rFonts w:eastAsia="Calibri Light" w:cs="Calibri Light"/>
        </w:rPr>
        <w:t>onsumers will benefit from greater clarity in the ACL and will still receive a repair</w:t>
      </w:r>
      <w:r w:rsidR="00807138">
        <w:rPr>
          <w:rFonts w:eastAsia="Calibri Light" w:cs="Calibri Light"/>
        </w:rPr>
        <w:t>/</w:t>
      </w:r>
      <w:r w:rsidR="002767A2">
        <w:rPr>
          <w:rFonts w:eastAsia="Calibri Light" w:cs="Calibri Light"/>
        </w:rPr>
        <w:t>re</w:t>
      </w:r>
      <w:r w:rsidR="00D4691B">
        <w:rPr>
          <w:rFonts w:eastAsia="Calibri Light" w:cs="Calibri Light"/>
        </w:rPr>
        <w:t>mediation</w:t>
      </w:r>
      <w:r w:rsidR="0084455B" w:rsidRPr="22E409DA">
        <w:rPr>
          <w:rFonts w:eastAsia="Calibri Light" w:cs="Calibri Light"/>
        </w:rPr>
        <w:t xml:space="preserve"> remedy if a good </w:t>
      </w:r>
      <w:r w:rsidR="7FC4314E" w:rsidRPr="78F771DE">
        <w:rPr>
          <w:rFonts w:eastAsia="Calibri Light" w:cs="Calibri Light"/>
        </w:rPr>
        <w:t xml:space="preserve">or service </w:t>
      </w:r>
      <w:r w:rsidR="0084455B" w:rsidRPr="22E409DA">
        <w:rPr>
          <w:rFonts w:eastAsia="Calibri Light" w:cs="Calibri Light"/>
        </w:rPr>
        <w:t>does not meet one of the consumer guarantees but does not meet the criteria for a major failure. Consumers with goods that meet the criteria for a major failure will still receive a refund or replacement good</w:t>
      </w:r>
      <w:r w:rsidR="007C09DA">
        <w:rPr>
          <w:rFonts w:eastAsia="Calibri Light" w:cs="Calibri Light"/>
        </w:rPr>
        <w:t xml:space="preserve"> or the equivalent remediation for a service</w:t>
      </w:r>
      <w:r w:rsidR="0084455B" w:rsidRPr="22E409DA">
        <w:rPr>
          <w:rFonts w:eastAsia="Calibri Light" w:cs="Calibri Light"/>
        </w:rPr>
        <w:t xml:space="preserve">. </w:t>
      </w:r>
    </w:p>
    <w:p w14:paraId="5504E0E4" w14:textId="62587CEF" w:rsidR="0084455B" w:rsidRPr="00676C9C" w:rsidRDefault="0084455B" w:rsidP="0084455B">
      <w:pPr>
        <w:rPr>
          <w:rFonts w:eastAsia="Calibri Light" w:cs="Calibri Light"/>
        </w:rPr>
      </w:pPr>
      <w:r w:rsidRPr="291ED822">
        <w:rPr>
          <w:rFonts w:eastAsiaTheme="minorEastAsia" w:cs="Calibri Light"/>
          <w:i/>
          <w:iCs/>
        </w:rPr>
        <w:t>Clarifying that there is a major failure where the goods are unfit for any purpose the supplier represents that they are reasonably fit</w:t>
      </w:r>
    </w:p>
    <w:p w14:paraId="37346F75" w14:textId="0B935F42" w:rsidR="0084455B" w:rsidRPr="00676C9C" w:rsidRDefault="0084455B" w:rsidP="0084455B">
      <w:pPr>
        <w:rPr>
          <w:rFonts w:eastAsia="Calibri Light" w:cs="Calibri Light"/>
        </w:rPr>
      </w:pPr>
      <w:r w:rsidRPr="5F8F398D">
        <w:rPr>
          <w:rFonts w:eastAsia="Calibri Light" w:cs="Calibri Light"/>
        </w:rPr>
        <w:t>Section 260(1)</w:t>
      </w:r>
      <w:r w:rsidR="7E85DE01" w:rsidRPr="5F8F398D">
        <w:rPr>
          <w:rFonts w:eastAsia="Calibri Light" w:cs="Calibri Light"/>
        </w:rPr>
        <w:t>(d)</w:t>
      </w:r>
      <w:r w:rsidRPr="5F8F398D">
        <w:rPr>
          <w:rFonts w:eastAsia="Calibri Light" w:cs="Calibri Light"/>
        </w:rPr>
        <w:t xml:space="preserve"> states that a major failure </w:t>
      </w:r>
      <w:r w:rsidR="00FA02C9" w:rsidRPr="5F8F398D">
        <w:rPr>
          <w:rFonts w:eastAsia="Calibri Light" w:cs="Calibri Light"/>
        </w:rPr>
        <w:t xml:space="preserve">occurs </w:t>
      </w:r>
      <w:r w:rsidRPr="5F8F398D">
        <w:rPr>
          <w:rFonts w:eastAsia="Calibri Light" w:cs="Calibri Light"/>
        </w:rPr>
        <w:t xml:space="preserve">where goods are unfit for a purpose </w:t>
      </w:r>
      <w:r w:rsidR="006077A1" w:rsidRPr="5F8F398D">
        <w:rPr>
          <w:rFonts w:eastAsia="Calibri Light" w:cs="Calibri Light"/>
        </w:rPr>
        <w:t xml:space="preserve">made </w:t>
      </w:r>
      <w:r w:rsidRPr="5F8F398D">
        <w:rPr>
          <w:rFonts w:eastAsia="Calibri Light" w:cs="Calibri Light"/>
        </w:rPr>
        <w:t>known to a supplier, presumably by the consumer. Section 260(1)</w:t>
      </w:r>
      <w:r w:rsidR="4E7CCFDC" w:rsidRPr="5F8F398D">
        <w:rPr>
          <w:rFonts w:eastAsia="Calibri Light" w:cs="Calibri Light"/>
        </w:rPr>
        <w:t>(d)</w:t>
      </w:r>
      <w:r w:rsidRPr="5F8F398D">
        <w:rPr>
          <w:rFonts w:eastAsia="Calibri Light" w:cs="Calibri Light"/>
        </w:rPr>
        <w:t xml:space="preserve"> does not clearly apply to situations where the goods are unfit for a purpose that was made known to the consumer, for example by advertising</w:t>
      </w:r>
      <w:r w:rsidR="780341FD" w:rsidRPr="5F8F398D">
        <w:rPr>
          <w:rFonts w:eastAsia="Calibri Light" w:cs="Calibri Light"/>
        </w:rPr>
        <w:t xml:space="preserve"> or other claims made by the manufacturer or supplier (for example, statements made by a sales representative)</w:t>
      </w:r>
      <w:r w:rsidRPr="5F8F398D">
        <w:rPr>
          <w:rFonts w:eastAsia="Calibri Light" w:cs="Calibri Light"/>
        </w:rPr>
        <w:t xml:space="preserve">, unless the goods are unfit for a purpose for which such goods are ‘commonly supplied’. </w:t>
      </w:r>
      <w:r w:rsidR="00990B3F" w:rsidRPr="5F8F398D">
        <w:rPr>
          <w:rFonts w:eastAsia="Calibri Light" w:cs="Calibri Light"/>
        </w:rPr>
        <w:t xml:space="preserve">An equivalent </w:t>
      </w:r>
      <w:r w:rsidR="254A6450" w:rsidRPr="5F8F398D">
        <w:rPr>
          <w:rFonts w:eastAsia="Calibri Light" w:cs="Calibri Light"/>
        </w:rPr>
        <w:t>lack of clarity</w:t>
      </w:r>
      <w:r w:rsidR="00857461" w:rsidRPr="5F8F398D">
        <w:rPr>
          <w:rFonts w:eastAsia="Calibri Light" w:cs="Calibri Light"/>
        </w:rPr>
        <w:t xml:space="preserve"> also exists </w:t>
      </w:r>
      <w:r w:rsidR="777E8E89" w:rsidRPr="5F8F398D">
        <w:rPr>
          <w:rFonts w:eastAsia="Calibri Light" w:cs="Calibri Light"/>
        </w:rPr>
        <w:t xml:space="preserve">in the equivalent limbs of the major failure definition </w:t>
      </w:r>
      <w:r w:rsidR="00857461" w:rsidRPr="5F8F398D">
        <w:rPr>
          <w:rFonts w:eastAsia="Calibri Light" w:cs="Calibri Light"/>
        </w:rPr>
        <w:t>for services under section 268(1).</w:t>
      </w:r>
    </w:p>
    <w:p w14:paraId="11006E33" w14:textId="122B1F17" w:rsidR="0084455B" w:rsidRDefault="0084455B" w:rsidP="0084455B">
      <w:pPr>
        <w:rPr>
          <w:rFonts w:eastAsia="Calibri Light" w:cs="Calibri Light"/>
        </w:rPr>
      </w:pPr>
      <w:r w:rsidRPr="4EBF722A">
        <w:rPr>
          <w:rFonts w:eastAsia="Calibri Light" w:cs="Calibri Light"/>
        </w:rPr>
        <w:t xml:space="preserve">Clarifying </w:t>
      </w:r>
      <w:r w:rsidRPr="1BFC999C">
        <w:rPr>
          <w:rFonts w:eastAsia="Calibri Light" w:cs="Calibri Light"/>
        </w:rPr>
        <w:t xml:space="preserve">that there </w:t>
      </w:r>
      <w:r w:rsidRPr="04144D75">
        <w:rPr>
          <w:rFonts w:eastAsia="Calibri Light" w:cs="Calibri Light"/>
        </w:rPr>
        <w:t xml:space="preserve">is a major </w:t>
      </w:r>
      <w:r w:rsidRPr="6F0BCD96">
        <w:rPr>
          <w:rFonts w:eastAsia="Calibri Light" w:cs="Calibri Light"/>
        </w:rPr>
        <w:t xml:space="preserve">failure where the </w:t>
      </w:r>
      <w:r w:rsidRPr="2B1E136A">
        <w:rPr>
          <w:rFonts w:eastAsia="Calibri Light" w:cs="Calibri Light"/>
        </w:rPr>
        <w:t>goods</w:t>
      </w:r>
      <w:r w:rsidR="00CD172E">
        <w:rPr>
          <w:rFonts w:eastAsia="Calibri Light" w:cs="Calibri Light"/>
        </w:rPr>
        <w:t>/services</w:t>
      </w:r>
      <w:r w:rsidRPr="2B1E136A">
        <w:rPr>
          <w:rFonts w:eastAsia="Calibri Light" w:cs="Calibri Light"/>
        </w:rPr>
        <w:t xml:space="preserve"> are unfit for any purpose for which the </w:t>
      </w:r>
      <w:r w:rsidRPr="1376C7CC">
        <w:rPr>
          <w:rFonts w:eastAsia="Calibri Light" w:cs="Calibri Light"/>
        </w:rPr>
        <w:t xml:space="preserve">supplier </w:t>
      </w:r>
      <w:r w:rsidRPr="37EC7D66">
        <w:rPr>
          <w:rFonts w:eastAsia="Calibri Light" w:cs="Calibri Light"/>
        </w:rPr>
        <w:t xml:space="preserve">represents that </w:t>
      </w:r>
      <w:r w:rsidRPr="00CD73D6">
        <w:rPr>
          <w:rFonts w:eastAsia="Calibri Light" w:cs="Calibri Light"/>
        </w:rPr>
        <w:t>they</w:t>
      </w:r>
      <w:r w:rsidRPr="00AD6B94">
        <w:rPr>
          <w:rFonts w:eastAsiaTheme="minorEastAsia" w:cs="Calibri Light"/>
        </w:rPr>
        <w:t xml:space="preserve"> are reaso</w:t>
      </w:r>
      <w:r w:rsidRPr="00CD73D6">
        <w:rPr>
          <w:rFonts w:eastAsia="Calibri Light" w:cs="Calibri Light"/>
        </w:rPr>
        <w:t xml:space="preserve">nably fit </w:t>
      </w:r>
      <w:r w:rsidR="00B96BEB">
        <w:rPr>
          <w:rFonts w:eastAsia="Calibri Light" w:cs="Calibri Light"/>
        </w:rPr>
        <w:t xml:space="preserve">will help ensure </w:t>
      </w:r>
      <w:r w:rsidRPr="19C31B18">
        <w:rPr>
          <w:rFonts w:eastAsia="Calibri Light" w:cs="Calibri Light"/>
        </w:rPr>
        <w:t xml:space="preserve">that </w:t>
      </w:r>
      <w:r w:rsidRPr="5DB64CFB">
        <w:rPr>
          <w:rFonts w:eastAsia="Calibri Light" w:cs="Calibri Light"/>
        </w:rPr>
        <w:t>goods</w:t>
      </w:r>
      <w:r w:rsidR="00CD172E">
        <w:rPr>
          <w:rFonts w:eastAsia="Calibri Light" w:cs="Calibri Light"/>
        </w:rPr>
        <w:t>/services</w:t>
      </w:r>
      <w:r w:rsidRPr="5DB64CFB">
        <w:rPr>
          <w:rFonts w:eastAsia="Calibri Light" w:cs="Calibri Light"/>
        </w:rPr>
        <w:t xml:space="preserve"> perform as </w:t>
      </w:r>
      <w:r w:rsidRPr="396F5111">
        <w:rPr>
          <w:rFonts w:eastAsia="Calibri Light" w:cs="Calibri Light"/>
        </w:rPr>
        <w:lastRenderedPageBreak/>
        <w:t xml:space="preserve">described by suppliers. </w:t>
      </w:r>
      <w:r w:rsidRPr="450AC647">
        <w:rPr>
          <w:rFonts w:eastAsia="Calibri Light" w:cs="Calibri Light"/>
        </w:rPr>
        <w:t xml:space="preserve">This </w:t>
      </w:r>
      <w:r w:rsidR="000C7675">
        <w:rPr>
          <w:rFonts w:eastAsia="Calibri Light" w:cs="Calibri Light"/>
        </w:rPr>
        <w:t>proposed</w:t>
      </w:r>
      <w:r w:rsidRPr="450AC647">
        <w:rPr>
          <w:rFonts w:eastAsia="Calibri Light" w:cs="Calibri Light"/>
        </w:rPr>
        <w:t xml:space="preserve"> amendment is consistent with </w:t>
      </w:r>
      <w:r w:rsidRPr="51632EEE">
        <w:rPr>
          <w:rFonts w:eastAsia="Calibri Light" w:cs="Calibri Light"/>
        </w:rPr>
        <w:t>criteria in</w:t>
      </w:r>
      <w:r w:rsidRPr="51632EEE" w:rsidDel="005F17C1">
        <w:rPr>
          <w:rFonts w:eastAsia="Calibri Light" w:cs="Calibri Light"/>
        </w:rPr>
        <w:t xml:space="preserve"> </w:t>
      </w:r>
      <w:r w:rsidR="005F17C1">
        <w:rPr>
          <w:rFonts w:eastAsia="Calibri Light" w:cs="Calibri Light"/>
        </w:rPr>
        <w:t xml:space="preserve">section </w:t>
      </w:r>
      <w:r w:rsidRPr="450AC647">
        <w:rPr>
          <w:rFonts w:eastAsia="Calibri Light" w:cs="Calibri Light"/>
        </w:rPr>
        <w:t>260(</w:t>
      </w:r>
      <w:r w:rsidRPr="6B333CE3">
        <w:rPr>
          <w:rFonts w:eastAsia="Calibri Light" w:cs="Calibri Light"/>
        </w:rPr>
        <w:t>1)(</w:t>
      </w:r>
      <w:r w:rsidRPr="5A390A0C">
        <w:rPr>
          <w:rFonts w:eastAsia="Calibri Light" w:cs="Calibri Light"/>
        </w:rPr>
        <w:t>b)</w:t>
      </w:r>
      <w:r w:rsidRPr="15F4579F">
        <w:rPr>
          <w:rFonts w:eastAsia="Calibri Light" w:cs="Calibri Light"/>
        </w:rPr>
        <w:t xml:space="preserve"> </w:t>
      </w:r>
      <w:r w:rsidRPr="0AF63B65">
        <w:rPr>
          <w:rFonts w:eastAsia="Calibri Light" w:cs="Calibri Light"/>
        </w:rPr>
        <w:t>that goods</w:t>
      </w:r>
      <w:r w:rsidRPr="2E0F5F58">
        <w:rPr>
          <w:rFonts w:eastAsia="Calibri Light" w:cs="Calibri Light"/>
        </w:rPr>
        <w:t xml:space="preserve"> </w:t>
      </w:r>
      <w:r w:rsidRPr="401728FE">
        <w:rPr>
          <w:rFonts w:eastAsia="Calibri Light" w:cs="Calibri Light"/>
        </w:rPr>
        <w:t xml:space="preserve">match their </w:t>
      </w:r>
      <w:r w:rsidRPr="0AF63B65">
        <w:rPr>
          <w:rFonts w:eastAsia="Calibri Light" w:cs="Calibri Light"/>
        </w:rPr>
        <w:t>description</w:t>
      </w:r>
      <w:r w:rsidRPr="2334A4BA">
        <w:rPr>
          <w:rFonts w:eastAsia="Calibri Light" w:cs="Calibri Light"/>
        </w:rPr>
        <w:t xml:space="preserve"> and any sample or demonstration </w:t>
      </w:r>
      <w:r w:rsidRPr="5B317E8C">
        <w:rPr>
          <w:rFonts w:eastAsia="Calibri Light" w:cs="Calibri Light"/>
        </w:rPr>
        <w:t xml:space="preserve">model. </w:t>
      </w:r>
      <w:r w:rsidR="00C4498E">
        <w:rPr>
          <w:rFonts w:eastAsia="Calibri Light" w:cs="Calibri Light"/>
        </w:rPr>
        <w:t xml:space="preserve">This clarification is expected to benefit from consumers who rely on claims made by manufacturers or suppliers when making a purchasing decision but later </w:t>
      </w:r>
      <w:r w:rsidR="00574594">
        <w:rPr>
          <w:rFonts w:eastAsia="Calibri Light" w:cs="Calibri Light"/>
        </w:rPr>
        <w:t>discover</w:t>
      </w:r>
      <w:r w:rsidR="00C4498E">
        <w:rPr>
          <w:rFonts w:eastAsia="Calibri Light" w:cs="Calibri Light"/>
        </w:rPr>
        <w:t xml:space="preserve"> the good or service is not fit for that purpose.</w:t>
      </w:r>
      <w:r w:rsidR="00574594">
        <w:rPr>
          <w:rFonts w:eastAsia="Calibri Light" w:cs="Calibri Light"/>
        </w:rPr>
        <w:t xml:space="preserve"> It is expected to cost suppliers that make claims that are not supported by the actual performance of the good or service</w:t>
      </w:r>
      <w:r w:rsidR="00B5245B">
        <w:rPr>
          <w:rFonts w:eastAsia="Calibri Light" w:cs="Calibri Light"/>
        </w:rPr>
        <w:t xml:space="preserve"> in terms of providing increased remedies to consumers</w:t>
      </w:r>
      <w:r w:rsidR="00574594">
        <w:rPr>
          <w:rFonts w:eastAsia="Calibri Light" w:cs="Calibri Light"/>
        </w:rPr>
        <w:t xml:space="preserve">. </w:t>
      </w:r>
      <w:r w:rsidR="00177446">
        <w:rPr>
          <w:rFonts w:eastAsia="Calibri Light" w:cs="Calibri Light"/>
        </w:rPr>
        <w:t>While this impact is not expected to be large, it is expected to promote greater consistency with</w:t>
      </w:r>
      <w:r w:rsidR="004D1F8D">
        <w:rPr>
          <w:rFonts w:eastAsia="Calibri Light" w:cs="Calibri Light"/>
        </w:rPr>
        <w:t xml:space="preserve">in the major </w:t>
      </w:r>
      <w:proofErr w:type="gramStart"/>
      <w:r w:rsidR="004D1F8D">
        <w:rPr>
          <w:rFonts w:eastAsia="Calibri Light" w:cs="Calibri Light"/>
        </w:rPr>
        <w:t>failures</w:t>
      </w:r>
      <w:proofErr w:type="gramEnd"/>
      <w:r w:rsidR="004D1F8D">
        <w:rPr>
          <w:rFonts w:eastAsia="Calibri Light" w:cs="Calibri Light"/>
        </w:rPr>
        <w:t xml:space="preserve"> definition</w:t>
      </w:r>
      <w:r w:rsidR="00EB63A8">
        <w:rPr>
          <w:rFonts w:eastAsia="Calibri Light" w:cs="Calibri Light"/>
        </w:rPr>
        <w:t xml:space="preserve"> and lead to fairer outcomes for </w:t>
      </w:r>
      <w:r w:rsidR="005C252E">
        <w:rPr>
          <w:rFonts w:eastAsia="Calibri Light" w:cs="Calibri Light"/>
        </w:rPr>
        <w:t>c</w:t>
      </w:r>
      <w:r w:rsidR="00EB63A8">
        <w:rPr>
          <w:rFonts w:eastAsia="Calibri Light" w:cs="Calibri Light"/>
        </w:rPr>
        <w:t>onsumers.</w:t>
      </w:r>
    </w:p>
    <w:p w14:paraId="044230AE" w14:textId="3A3BD591" w:rsidR="0084455B" w:rsidRPr="004A6A7E" w:rsidRDefault="0084455B" w:rsidP="0084455B">
      <w:pPr>
        <w:pStyle w:val="Heading3"/>
        <w:rPr>
          <w:rFonts w:eastAsiaTheme="minorEastAsia"/>
        </w:rPr>
      </w:pPr>
      <w:bookmarkStart w:id="47" w:name="_Toc203644116"/>
      <w:bookmarkStart w:id="48" w:name="_Toc213148758"/>
      <w:r w:rsidRPr="40F20809">
        <w:rPr>
          <w:rFonts w:eastAsiaTheme="minorEastAsia"/>
        </w:rPr>
        <w:t>Depreciation</w:t>
      </w:r>
      <w:bookmarkEnd w:id="47"/>
      <w:bookmarkEnd w:id="48"/>
    </w:p>
    <w:p w14:paraId="7A522B98" w14:textId="77777777" w:rsidR="0084455B" w:rsidRPr="0099273E" w:rsidRDefault="0084455B" w:rsidP="0084455B">
      <w:pPr>
        <w:rPr>
          <w:rFonts w:eastAsiaTheme="minorEastAsia"/>
          <w:b/>
          <w:bCs/>
        </w:rPr>
      </w:pPr>
      <w:r w:rsidRPr="0099273E">
        <w:rPr>
          <w:rFonts w:eastAsiaTheme="minorEastAsia"/>
          <w:b/>
          <w:bCs/>
        </w:rPr>
        <w:t>Overview</w:t>
      </w:r>
    </w:p>
    <w:p w14:paraId="3D5F62C0" w14:textId="1DB51A90" w:rsidR="0084455B" w:rsidRDefault="0084455B" w:rsidP="0084455B">
      <w:pPr>
        <w:rPr>
          <w:rFonts w:eastAsiaTheme="minorEastAsia"/>
        </w:rPr>
      </w:pPr>
      <w:r w:rsidRPr="5D8B0BA6">
        <w:rPr>
          <w:rFonts w:eastAsiaTheme="minorEastAsia"/>
        </w:rPr>
        <w:t>Where</w:t>
      </w:r>
      <w:r w:rsidRPr="47917341">
        <w:rPr>
          <w:rFonts w:eastAsiaTheme="minorEastAsia"/>
        </w:rPr>
        <w:t xml:space="preserve"> there is a major failure with a good</w:t>
      </w:r>
      <w:r w:rsidRPr="5D8B0BA6">
        <w:rPr>
          <w:rFonts w:eastAsiaTheme="minorEastAsia"/>
        </w:rPr>
        <w:t xml:space="preserve">, </w:t>
      </w:r>
      <w:r w:rsidRPr="2FB91E34">
        <w:rPr>
          <w:rFonts w:eastAsiaTheme="minorEastAsia"/>
        </w:rPr>
        <w:t>consumers are</w:t>
      </w:r>
      <w:r w:rsidRPr="47917341">
        <w:rPr>
          <w:rFonts w:eastAsiaTheme="minorEastAsia"/>
        </w:rPr>
        <w:t xml:space="preserve"> entitled to </w:t>
      </w:r>
      <w:r w:rsidRPr="2FB91E34">
        <w:rPr>
          <w:rFonts w:eastAsiaTheme="minorEastAsia"/>
        </w:rPr>
        <w:t>their choice of</w:t>
      </w:r>
      <w:r w:rsidRPr="5D8B0BA6">
        <w:rPr>
          <w:rFonts w:eastAsiaTheme="minorEastAsia"/>
        </w:rPr>
        <w:t xml:space="preserve"> </w:t>
      </w:r>
      <w:r w:rsidRPr="47917341">
        <w:rPr>
          <w:rFonts w:eastAsiaTheme="minorEastAsia"/>
        </w:rPr>
        <w:t>a replacement</w:t>
      </w:r>
      <w:r w:rsidRPr="707CF947">
        <w:rPr>
          <w:rFonts w:eastAsiaTheme="minorEastAsia"/>
        </w:rPr>
        <w:t>, repair</w:t>
      </w:r>
      <w:r w:rsidRPr="47917341">
        <w:rPr>
          <w:rFonts w:eastAsiaTheme="minorEastAsia"/>
        </w:rPr>
        <w:t xml:space="preserve"> or a refund of the original purchase price, even when the consumer has </w:t>
      </w:r>
      <w:r w:rsidRPr="707CF947">
        <w:rPr>
          <w:rFonts w:eastAsiaTheme="minorEastAsia"/>
        </w:rPr>
        <w:t>had trouble</w:t>
      </w:r>
      <w:r w:rsidR="00A30C4F">
        <w:rPr>
          <w:rFonts w:eastAsiaTheme="minorEastAsia"/>
        </w:rPr>
        <w:t>-</w:t>
      </w:r>
      <w:r w:rsidRPr="707CF947">
        <w:rPr>
          <w:rFonts w:eastAsiaTheme="minorEastAsia"/>
        </w:rPr>
        <w:t>free</w:t>
      </w:r>
      <w:r w:rsidRPr="47917341">
        <w:rPr>
          <w:rFonts w:eastAsiaTheme="minorEastAsia"/>
        </w:rPr>
        <w:t xml:space="preserve"> use of the product for </w:t>
      </w:r>
      <w:r w:rsidRPr="7B2B0994">
        <w:rPr>
          <w:rFonts w:eastAsiaTheme="minorEastAsia"/>
        </w:rPr>
        <w:t xml:space="preserve">many </w:t>
      </w:r>
      <w:r w:rsidRPr="47917341">
        <w:rPr>
          <w:rFonts w:eastAsiaTheme="minorEastAsia"/>
        </w:rPr>
        <w:t>months or years.</w:t>
      </w:r>
      <w:r w:rsidRPr="42D3B0C1">
        <w:rPr>
          <w:rFonts w:eastAsiaTheme="minorEastAsia"/>
        </w:rPr>
        <w:t xml:space="preserve"> </w:t>
      </w:r>
    </w:p>
    <w:p w14:paraId="0F5C3565" w14:textId="2CCEF0DF" w:rsidR="0084455B" w:rsidRDefault="0084455B" w:rsidP="0084455B">
      <w:pPr>
        <w:rPr>
          <w:rFonts w:eastAsiaTheme="minorEastAsia"/>
        </w:rPr>
      </w:pPr>
      <w:r w:rsidRPr="47917341">
        <w:rPr>
          <w:rFonts w:eastAsiaTheme="minorEastAsia"/>
        </w:rPr>
        <w:t xml:space="preserve">Business stakeholders, particularly those from the automotive industry, raised concerns that </w:t>
      </w:r>
      <w:r w:rsidRPr="4128A81E">
        <w:rPr>
          <w:rFonts w:eastAsiaTheme="minorEastAsia"/>
        </w:rPr>
        <w:t xml:space="preserve">this </w:t>
      </w:r>
      <w:r w:rsidRPr="31BA01C4">
        <w:rPr>
          <w:rFonts w:eastAsiaTheme="minorEastAsia"/>
        </w:rPr>
        <w:t>is</w:t>
      </w:r>
      <w:r w:rsidRPr="47917341">
        <w:rPr>
          <w:rFonts w:eastAsiaTheme="minorEastAsia"/>
        </w:rPr>
        <w:t xml:space="preserve"> unfair as the quantum of remedy that a consumer is entitled to does not </w:t>
      </w:r>
      <w:r w:rsidRPr="5A49E7BA">
        <w:rPr>
          <w:rFonts w:eastAsiaTheme="minorEastAsia"/>
        </w:rPr>
        <w:t>consider</w:t>
      </w:r>
      <w:r w:rsidRPr="47917341">
        <w:rPr>
          <w:rFonts w:eastAsiaTheme="minorEastAsia"/>
        </w:rPr>
        <w:t xml:space="preserve"> a consumer’s use of the good, its general condition and its </w:t>
      </w:r>
      <w:r w:rsidRPr="72484C31">
        <w:rPr>
          <w:rFonts w:eastAsiaTheme="minorEastAsia"/>
        </w:rPr>
        <w:t>depreciat</w:t>
      </w:r>
      <w:r w:rsidR="1A17D573" w:rsidRPr="72484C31">
        <w:rPr>
          <w:rFonts w:eastAsiaTheme="minorEastAsia"/>
        </w:rPr>
        <w:t>ed</w:t>
      </w:r>
      <w:r w:rsidRPr="47917341">
        <w:rPr>
          <w:rFonts w:eastAsiaTheme="minorEastAsia"/>
        </w:rPr>
        <w:t xml:space="preserve"> value over time. </w:t>
      </w:r>
      <w:r w:rsidRPr="1DA37FF8">
        <w:rPr>
          <w:rFonts w:eastAsiaTheme="minorEastAsia"/>
        </w:rPr>
        <w:t xml:space="preserve">Business stakeholders have advocated for the usage of a good to be factored in when determining the </w:t>
      </w:r>
      <w:r w:rsidR="4E1FBD9F" w:rsidRPr="72484C31">
        <w:rPr>
          <w:rFonts w:eastAsiaTheme="minorEastAsia"/>
        </w:rPr>
        <w:t>refund</w:t>
      </w:r>
      <w:r w:rsidRPr="72484C31">
        <w:rPr>
          <w:rFonts w:eastAsiaTheme="minorEastAsia"/>
        </w:rPr>
        <w:t xml:space="preserve"> </w:t>
      </w:r>
      <w:r w:rsidRPr="1DA37FF8">
        <w:rPr>
          <w:rFonts w:eastAsiaTheme="minorEastAsia"/>
        </w:rPr>
        <w:t xml:space="preserve">amount provided </w:t>
      </w:r>
      <w:r w:rsidR="0050558F">
        <w:rPr>
          <w:rFonts w:eastAsiaTheme="minorEastAsia"/>
        </w:rPr>
        <w:t xml:space="preserve">to </w:t>
      </w:r>
      <w:r w:rsidRPr="1DA37FF8">
        <w:rPr>
          <w:rFonts w:eastAsiaTheme="minorEastAsia"/>
        </w:rPr>
        <w:t xml:space="preserve">a consumer </w:t>
      </w:r>
      <w:r w:rsidR="004B79D9">
        <w:rPr>
          <w:rFonts w:eastAsiaTheme="minorEastAsia"/>
        </w:rPr>
        <w:t xml:space="preserve">when they </w:t>
      </w:r>
      <w:r w:rsidRPr="1DA37FF8">
        <w:rPr>
          <w:rFonts w:eastAsiaTheme="minorEastAsia"/>
        </w:rPr>
        <w:t>reject</w:t>
      </w:r>
      <w:r w:rsidR="004B79D9">
        <w:rPr>
          <w:rFonts w:eastAsiaTheme="minorEastAsia"/>
        </w:rPr>
        <w:t xml:space="preserve"> </w:t>
      </w:r>
      <w:r w:rsidRPr="1DA37FF8">
        <w:rPr>
          <w:rFonts w:eastAsiaTheme="minorEastAsia"/>
        </w:rPr>
        <w:t>a good and seek</w:t>
      </w:r>
      <w:r w:rsidR="004B79D9">
        <w:rPr>
          <w:rFonts w:eastAsiaTheme="minorEastAsia"/>
        </w:rPr>
        <w:t xml:space="preserve"> </w:t>
      </w:r>
      <w:r w:rsidRPr="1DA37FF8">
        <w:rPr>
          <w:rFonts w:eastAsiaTheme="minorEastAsia"/>
        </w:rPr>
        <w:t xml:space="preserve">a refund as </w:t>
      </w:r>
      <w:r w:rsidR="15C45044" w:rsidRPr="72484C31">
        <w:rPr>
          <w:rFonts w:eastAsiaTheme="minorEastAsia"/>
        </w:rPr>
        <w:t xml:space="preserve">the </w:t>
      </w:r>
      <w:r w:rsidRPr="1DA37FF8">
        <w:rPr>
          <w:rFonts w:eastAsiaTheme="minorEastAsia"/>
        </w:rPr>
        <w:t>remedy.</w:t>
      </w:r>
    </w:p>
    <w:p w14:paraId="5F792EC5" w14:textId="6C4E76A7" w:rsidR="0084455B" w:rsidRDefault="0084455B" w:rsidP="0084455B">
      <w:pPr>
        <w:spacing w:before="0" w:after="160" w:line="257" w:lineRule="auto"/>
        <w:rPr>
          <w:rFonts w:eastAsiaTheme="minorEastAsia"/>
        </w:rPr>
      </w:pPr>
      <w:r w:rsidRPr="04D5E9ED">
        <w:rPr>
          <w:rFonts w:eastAsiaTheme="minorEastAsia"/>
        </w:rPr>
        <w:t>Several overseas jurisdictions allow for the consideration of the usage or depreciation of a good when determining a reimbursement amount when a consumer is entitled to a refund</w:t>
      </w:r>
      <w:r w:rsidRPr="5C1D6DD4">
        <w:rPr>
          <w:rFonts w:eastAsiaTheme="minorEastAsia"/>
        </w:rPr>
        <w:t xml:space="preserve">, </w:t>
      </w:r>
      <w:r w:rsidRPr="4C9AA69C">
        <w:rPr>
          <w:rFonts w:eastAsiaTheme="minorEastAsia"/>
        </w:rPr>
        <w:t>though</w:t>
      </w:r>
      <w:r w:rsidRPr="5C1D6DD4">
        <w:rPr>
          <w:rFonts w:eastAsiaTheme="minorEastAsia"/>
        </w:rPr>
        <w:t xml:space="preserve"> with differing terminology</w:t>
      </w:r>
      <w:r w:rsidRPr="04D5E9ED">
        <w:rPr>
          <w:rFonts w:eastAsiaTheme="minorEastAsia"/>
        </w:rPr>
        <w:t>.</w:t>
      </w:r>
      <w:r w:rsidRPr="69DCCF43">
        <w:rPr>
          <w:rFonts w:eastAsiaTheme="minorEastAsia"/>
        </w:rPr>
        <w:t xml:space="preserve"> </w:t>
      </w:r>
      <w:r w:rsidRPr="664D3209">
        <w:rPr>
          <w:rFonts w:eastAsiaTheme="minorEastAsia"/>
        </w:rPr>
        <w:t>For example,</w:t>
      </w:r>
      <w:r w:rsidRPr="5AEDF67B">
        <w:rPr>
          <w:rFonts w:eastAsiaTheme="minorEastAsia"/>
        </w:rPr>
        <w:t xml:space="preserve"> </w:t>
      </w:r>
      <w:r w:rsidRPr="3DE39E52">
        <w:rPr>
          <w:rFonts w:eastAsiaTheme="minorEastAsia"/>
        </w:rPr>
        <w:t xml:space="preserve">section 24 of the </w:t>
      </w:r>
      <w:r w:rsidRPr="3DE39E52">
        <w:rPr>
          <w:rFonts w:eastAsiaTheme="minorEastAsia"/>
          <w:i/>
          <w:iCs/>
        </w:rPr>
        <w:t xml:space="preserve">Consumer Rights </w:t>
      </w:r>
      <w:r w:rsidRPr="1CA97E13">
        <w:rPr>
          <w:rFonts w:eastAsiaTheme="minorEastAsia"/>
          <w:i/>
        </w:rPr>
        <w:t>Act</w:t>
      </w:r>
      <w:r w:rsidRPr="5D8448F0">
        <w:rPr>
          <w:rFonts w:eastAsiaTheme="minorEastAsia"/>
        </w:rPr>
        <w:t xml:space="preserve"> </w:t>
      </w:r>
      <w:r w:rsidR="00B63A6A">
        <w:rPr>
          <w:rFonts w:eastAsiaTheme="minorEastAsia"/>
        </w:rPr>
        <w:t xml:space="preserve">2015 </w:t>
      </w:r>
      <w:r w:rsidRPr="5D8448F0">
        <w:rPr>
          <w:rFonts w:eastAsiaTheme="minorEastAsia"/>
        </w:rPr>
        <w:t>(</w:t>
      </w:r>
      <w:r w:rsidRPr="5AEDF67B">
        <w:rPr>
          <w:rFonts w:eastAsiaTheme="minorEastAsia"/>
        </w:rPr>
        <w:t>UK</w:t>
      </w:r>
      <w:r w:rsidRPr="5D8448F0">
        <w:rPr>
          <w:rFonts w:eastAsiaTheme="minorEastAsia"/>
        </w:rPr>
        <w:t>)</w:t>
      </w:r>
      <w:r w:rsidRPr="5AEDF67B">
        <w:rPr>
          <w:rFonts w:eastAsiaTheme="minorEastAsia"/>
        </w:rPr>
        <w:t xml:space="preserve"> </w:t>
      </w:r>
      <w:r w:rsidRPr="78FBE383">
        <w:rPr>
          <w:rFonts w:eastAsiaTheme="minorEastAsia"/>
        </w:rPr>
        <w:t xml:space="preserve">allows businesses to </w:t>
      </w:r>
      <w:r w:rsidRPr="03324BC0">
        <w:rPr>
          <w:rFonts w:eastAsiaTheme="minorEastAsia"/>
        </w:rPr>
        <w:t>reduce the amount refunded to</w:t>
      </w:r>
      <w:r w:rsidRPr="28F60251">
        <w:rPr>
          <w:rFonts w:eastAsiaTheme="minorEastAsia"/>
        </w:rPr>
        <w:t xml:space="preserve"> a </w:t>
      </w:r>
      <w:r w:rsidRPr="03324BC0">
        <w:rPr>
          <w:rFonts w:eastAsiaTheme="minorEastAsia"/>
        </w:rPr>
        <w:t>consumer,</w:t>
      </w:r>
      <w:r w:rsidRPr="28F60251">
        <w:rPr>
          <w:rFonts w:eastAsiaTheme="minorEastAsia"/>
        </w:rPr>
        <w:t xml:space="preserve"> </w:t>
      </w:r>
      <w:r w:rsidRPr="28C63F35">
        <w:rPr>
          <w:rFonts w:eastAsiaTheme="minorEastAsia"/>
        </w:rPr>
        <w:t>to account</w:t>
      </w:r>
      <w:r w:rsidRPr="5E3BD132">
        <w:rPr>
          <w:rFonts w:eastAsiaTheme="minorEastAsia"/>
        </w:rPr>
        <w:t xml:space="preserve"> </w:t>
      </w:r>
      <w:r w:rsidRPr="4960BD5B">
        <w:rPr>
          <w:rFonts w:eastAsiaTheme="minorEastAsia"/>
        </w:rPr>
        <w:t xml:space="preserve">for </w:t>
      </w:r>
      <w:r w:rsidRPr="4960BD5B" w:rsidDel="00BE1350">
        <w:rPr>
          <w:rFonts w:eastAsiaTheme="minorEastAsia"/>
        </w:rPr>
        <w:t xml:space="preserve">the </w:t>
      </w:r>
      <w:r w:rsidRPr="4960BD5B">
        <w:rPr>
          <w:rFonts w:eastAsiaTheme="minorEastAsia"/>
        </w:rPr>
        <w:t>consumer’s use of the good</w:t>
      </w:r>
      <w:r w:rsidRPr="7AEEBF88">
        <w:rPr>
          <w:rFonts w:eastAsiaTheme="minorEastAsia"/>
        </w:rPr>
        <w:t xml:space="preserve"> </w:t>
      </w:r>
      <w:r w:rsidRPr="072B2BC8">
        <w:rPr>
          <w:rFonts w:eastAsiaTheme="minorEastAsia"/>
        </w:rPr>
        <w:t>after</w:t>
      </w:r>
      <w:r w:rsidRPr="7FFC2BC5">
        <w:rPr>
          <w:rFonts w:eastAsiaTheme="minorEastAsia"/>
        </w:rPr>
        <w:t xml:space="preserve"> 6</w:t>
      </w:r>
      <w:r>
        <w:rPr>
          <w:rFonts w:eastAsiaTheme="minorEastAsia"/>
        </w:rPr>
        <w:t> </w:t>
      </w:r>
      <w:r w:rsidRPr="7FFC2BC5">
        <w:rPr>
          <w:rFonts w:eastAsiaTheme="minorEastAsia"/>
        </w:rPr>
        <w:t>months.</w:t>
      </w:r>
      <w:r w:rsidRPr="7AEEBF88">
        <w:rPr>
          <w:rFonts w:eastAsiaTheme="minorEastAsia"/>
        </w:rPr>
        <w:t xml:space="preserve"> </w:t>
      </w:r>
      <w:r w:rsidRPr="75C4EF54">
        <w:rPr>
          <w:rFonts w:eastAsiaTheme="minorEastAsia"/>
        </w:rPr>
        <w:t xml:space="preserve">The EU’s consumer protection legislation </w:t>
      </w:r>
      <w:r w:rsidRPr="2B2DA39D">
        <w:rPr>
          <w:rFonts w:eastAsiaTheme="minorEastAsia"/>
        </w:rPr>
        <w:t xml:space="preserve">(Directive 2019/771), </w:t>
      </w:r>
      <w:r w:rsidRPr="7FFC2BC5">
        <w:rPr>
          <w:rFonts w:eastAsiaTheme="minorEastAsia"/>
        </w:rPr>
        <w:t xml:space="preserve">allows for a </w:t>
      </w:r>
      <w:r w:rsidRPr="072B2BC8">
        <w:rPr>
          <w:rFonts w:eastAsiaTheme="minorEastAsia"/>
        </w:rPr>
        <w:t>partial refund if a good cannot easily be repaired or replaced</w:t>
      </w:r>
      <w:r w:rsidRPr="3309DADA">
        <w:rPr>
          <w:rFonts w:eastAsiaTheme="minorEastAsia"/>
        </w:rPr>
        <w:t xml:space="preserve">, proportionate to the </w:t>
      </w:r>
      <w:r w:rsidRPr="1FC57E0F">
        <w:rPr>
          <w:rFonts w:eastAsiaTheme="minorEastAsia"/>
        </w:rPr>
        <w:t xml:space="preserve">decrease in value of the goods. </w:t>
      </w:r>
    </w:p>
    <w:p w14:paraId="4704158E" w14:textId="2B8D440C" w:rsidR="0084455B" w:rsidRPr="0099273E" w:rsidRDefault="0084455B" w:rsidP="0084455B">
      <w:pPr>
        <w:rPr>
          <w:rFonts w:eastAsiaTheme="minorEastAsia"/>
          <w:b/>
          <w:bCs/>
        </w:rPr>
      </w:pPr>
      <w:r w:rsidRPr="0099273E">
        <w:rPr>
          <w:rFonts w:eastAsiaTheme="minorEastAsia"/>
          <w:b/>
          <w:bCs/>
        </w:rPr>
        <w:t>Stakeholder views</w:t>
      </w:r>
    </w:p>
    <w:p w14:paraId="02BBC833" w14:textId="3A0A26B4" w:rsidR="0084455B" w:rsidRDefault="0084455B" w:rsidP="0084455B">
      <w:pPr>
        <w:rPr>
          <w:rFonts w:eastAsiaTheme="minorEastAsia"/>
        </w:rPr>
      </w:pPr>
      <w:r w:rsidRPr="00D87BD6">
        <w:rPr>
          <w:rFonts w:eastAsiaTheme="minorEastAsia"/>
        </w:rPr>
        <w:t xml:space="preserve">The 2024 consultation sought feedback on whether the ACL should be amended to permit businesses to deduct an amount from a </w:t>
      </w:r>
      <w:r w:rsidR="0033406B">
        <w:rPr>
          <w:rFonts w:eastAsiaTheme="minorEastAsia"/>
        </w:rPr>
        <w:t xml:space="preserve">consumer </w:t>
      </w:r>
      <w:r w:rsidR="00277466">
        <w:rPr>
          <w:rFonts w:eastAsiaTheme="minorEastAsia"/>
        </w:rPr>
        <w:t>guarantees</w:t>
      </w:r>
      <w:r w:rsidR="0033406B">
        <w:rPr>
          <w:rFonts w:eastAsiaTheme="minorEastAsia"/>
        </w:rPr>
        <w:t xml:space="preserve"> </w:t>
      </w:r>
      <w:r w:rsidRPr="00D87BD6">
        <w:rPr>
          <w:rFonts w:eastAsiaTheme="minorEastAsia"/>
        </w:rPr>
        <w:t xml:space="preserve">refund following a major failure, to account for </w:t>
      </w:r>
      <w:r w:rsidR="00A63A8E">
        <w:rPr>
          <w:rFonts w:eastAsiaTheme="minorEastAsia"/>
        </w:rPr>
        <w:t>a</w:t>
      </w:r>
      <w:r w:rsidR="00A63A8E" w:rsidRPr="00D87BD6">
        <w:rPr>
          <w:rFonts w:eastAsiaTheme="minorEastAsia"/>
        </w:rPr>
        <w:t xml:space="preserve"> </w:t>
      </w:r>
      <w:r w:rsidRPr="00D87BD6">
        <w:rPr>
          <w:rFonts w:eastAsiaTheme="minorEastAsia"/>
        </w:rPr>
        <w:t>consumer’s trouble-free use of the good. It asked stakeholders whether they considered it appropriate to factor in depreciation when determining an appropriate refund amount when a major failure has occurred</w:t>
      </w:r>
      <w:r w:rsidR="00C84CF7" w:rsidRPr="00D87BD6">
        <w:rPr>
          <w:rFonts w:eastAsiaTheme="minorEastAsia"/>
        </w:rPr>
        <w:t xml:space="preserve">. It also </w:t>
      </w:r>
      <w:r w:rsidR="00D87BD6" w:rsidRPr="00D87BD6">
        <w:rPr>
          <w:rFonts w:eastAsiaTheme="minorEastAsia"/>
        </w:rPr>
        <w:t>asked</w:t>
      </w:r>
      <w:r w:rsidR="00D87BD6">
        <w:rPr>
          <w:rFonts w:eastAsiaTheme="minorEastAsia"/>
        </w:rPr>
        <w:t xml:space="preserve">, if depreciation was to be introduced, </w:t>
      </w:r>
      <w:r w:rsidR="008F67B4" w:rsidRPr="00D87BD6">
        <w:rPr>
          <w:rFonts w:eastAsiaTheme="minorEastAsia"/>
        </w:rPr>
        <w:t>what</w:t>
      </w:r>
      <w:r w:rsidR="008F67B4">
        <w:rPr>
          <w:rFonts w:eastAsiaTheme="minorEastAsia"/>
        </w:rPr>
        <w:t xml:space="preserve"> </w:t>
      </w:r>
      <w:r w:rsidRPr="3199868C">
        <w:rPr>
          <w:rFonts w:eastAsiaTheme="minorEastAsia"/>
        </w:rPr>
        <w:t xml:space="preserve">circumstances </w:t>
      </w:r>
      <w:r w:rsidR="009F6B5A">
        <w:rPr>
          <w:rFonts w:eastAsiaTheme="minorEastAsia"/>
        </w:rPr>
        <w:t xml:space="preserve">would be appropriate to </w:t>
      </w:r>
      <w:r w:rsidRPr="3199868C">
        <w:rPr>
          <w:rFonts w:eastAsiaTheme="minorEastAsia"/>
        </w:rPr>
        <w:t xml:space="preserve">factor </w:t>
      </w:r>
      <w:r w:rsidR="009F6B5A">
        <w:rPr>
          <w:rFonts w:eastAsiaTheme="minorEastAsia"/>
        </w:rPr>
        <w:t xml:space="preserve">into </w:t>
      </w:r>
      <w:r w:rsidRPr="3199868C">
        <w:rPr>
          <w:rFonts w:eastAsiaTheme="minorEastAsia"/>
        </w:rPr>
        <w:t xml:space="preserve">depreciation </w:t>
      </w:r>
      <w:r w:rsidR="00F259E2">
        <w:rPr>
          <w:rFonts w:eastAsiaTheme="minorEastAsia"/>
        </w:rPr>
        <w:t xml:space="preserve">and </w:t>
      </w:r>
      <w:r w:rsidRPr="3199868C">
        <w:rPr>
          <w:rFonts w:eastAsiaTheme="minorEastAsia"/>
        </w:rPr>
        <w:t>how a refund would be calculated</w:t>
      </w:r>
      <w:r w:rsidRPr="69DBBA94">
        <w:rPr>
          <w:rFonts w:eastAsiaTheme="minorEastAsia"/>
        </w:rPr>
        <w:t>.</w:t>
      </w:r>
    </w:p>
    <w:p w14:paraId="78FBF74F" w14:textId="7A56EF91" w:rsidR="0084455B" w:rsidRDefault="00744530" w:rsidP="0084455B">
      <w:pPr>
        <w:rPr>
          <w:rFonts w:eastAsiaTheme="minorEastAsia"/>
        </w:rPr>
      </w:pPr>
      <w:r>
        <w:rPr>
          <w:rFonts w:eastAsiaTheme="minorEastAsia"/>
        </w:rPr>
        <w:t>Some i</w:t>
      </w:r>
      <w:r w:rsidR="0084455B" w:rsidRPr="4007B45A">
        <w:rPr>
          <w:rFonts w:eastAsiaTheme="minorEastAsia"/>
        </w:rPr>
        <w:t xml:space="preserve">ndustry stakeholders support the inclusion of depreciation to </w:t>
      </w:r>
      <w:r w:rsidR="000821EC">
        <w:rPr>
          <w:rFonts w:eastAsiaTheme="minorEastAsia"/>
        </w:rPr>
        <w:t>determine</w:t>
      </w:r>
      <w:r w:rsidR="00A851EC">
        <w:rPr>
          <w:rFonts w:eastAsiaTheme="minorEastAsia"/>
        </w:rPr>
        <w:t xml:space="preserve"> </w:t>
      </w:r>
      <w:r w:rsidR="0084455B" w:rsidRPr="4007B45A">
        <w:rPr>
          <w:rFonts w:eastAsiaTheme="minorEastAsia"/>
        </w:rPr>
        <w:t>refund amounts</w:t>
      </w:r>
      <w:r w:rsidR="00A73068">
        <w:rPr>
          <w:rFonts w:eastAsiaTheme="minorEastAsia"/>
        </w:rPr>
        <w:t xml:space="preserve">. They suggested </w:t>
      </w:r>
      <w:r w:rsidR="001B42ED">
        <w:rPr>
          <w:rFonts w:eastAsiaTheme="minorEastAsia"/>
        </w:rPr>
        <w:t xml:space="preserve">that </w:t>
      </w:r>
      <w:r w:rsidR="0084455B" w:rsidRPr="4007B45A">
        <w:rPr>
          <w:rFonts w:eastAsiaTheme="minorEastAsia"/>
        </w:rPr>
        <w:t>depreciation recognised the benefit obtained by a consumer</w:t>
      </w:r>
      <w:r w:rsidR="003E48ED">
        <w:rPr>
          <w:rFonts w:eastAsiaTheme="minorEastAsia"/>
        </w:rPr>
        <w:t xml:space="preserve">’s </w:t>
      </w:r>
      <w:r w:rsidR="0084455B" w:rsidRPr="4007B45A">
        <w:rPr>
          <w:rFonts w:eastAsiaTheme="minorEastAsia"/>
        </w:rPr>
        <w:t>use of a product over time and created a fair balance between protecting consumer rights and maintaining the economic viability of businesses.</w:t>
      </w:r>
    </w:p>
    <w:p w14:paraId="5E95F38F" w14:textId="463F4554" w:rsidR="004D519A" w:rsidRPr="00906CA0" w:rsidRDefault="0084455B" w:rsidP="004D519A">
      <w:pPr>
        <w:rPr>
          <w:rFonts w:eastAsiaTheme="minorEastAsia"/>
        </w:rPr>
      </w:pPr>
      <w:r w:rsidRPr="4007B45A">
        <w:rPr>
          <w:rFonts w:eastAsiaTheme="minorEastAsia"/>
        </w:rPr>
        <w:t xml:space="preserve">This view </w:t>
      </w:r>
      <w:r w:rsidR="6D404192" w:rsidRPr="3C16E65A">
        <w:rPr>
          <w:rFonts w:eastAsiaTheme="minorEastAsia"/>
        </w:rPr>
        <w:t>is</w:t>
      </w:r>
      <w:r w:rsidRPr="4007B45A">
        <w:rPr>
          <w:rFonts w:eastAsiaTheme="minorEastAsia"/>
        </w:rPr>
        <w:t xml:space="preserve"> particularly prevalent amongst motor vehicle industry representatives, including the A</w:t>
      </w:r>
      <w:r w:rsidR="003A4DF4">
        <w:rPr>
          <w:rFonts w:eastAsiaTheme="minorEastAsia"/>
        </w:rPr>
        <w:t>ADA</w:t>
      </w:r>
      <w:r w:rsidRPr="4007B45A">
        <w:rPr>
          <w:rFonts w:eastAsiaTheme="minorEastAsia"/>
        </w:rPr>
        <w:t xml:space="preserve">, the </w:t>
      </w:r>
      <w:r w:rsidR="005164BC">
        <w:rPr>
          <w:rFonts w:eastAsiaTheme="minorEastAsia"/>
        </w:rPr>
        <w:t xml:space="preserve">MTAA and </w:t>
      </w:r>
      <w:r w:rsidR="00EE2C25">
        <w:rPr>
          <w:rFonts w:eastAsiaTheme="minorEastAsia"/>
        </w:rPr>
        <w:t xml:space="preserve">the </w:t>
      </w:r>
      <w:r w:rsidRPr="2FF1FE8E">
        <w:rPr>
          <w:rFonts w:eastAsiaTheme="minorEastAsia"/>
        </w:rPr>
        <w:t>FCAI</w:t>
      </w:r>
      <w:r w:rsidR="00491BE4">
        <w:rPr>
          <w:rFonts w:eastAsiaTheme="minorEastAsia"/>
        </w:rPr>
        <w:t xml:space="preserve">. They </w:t>
      </w:r>
      <w:r w:rsidRPr="4007B45A">
        <w:rPr>
          <w:rFonts w:eastAsiaTheme="minorEastAsia"/>
        </w:rPr>
        <w:t>further suggest that the current regime is unfair to suppliers and manufacturers who are required to provide a full refund</w:t>
      </w:r>
      <w:r w:rsidR="00F46B27">
        <w:rPr>
          <w:rFonts w:eastAsiaTheme="minorEastAsia"/>
        </w:rPr>
        <w:t>,</w:t>
      </w:r>
      <w:r w:rsidRPr="4007B45A">
        <w:rPr>
          <w:rFonts w:eastAsiaTheme="minorEastAsia"/>
        </w:rPr>
        <w:t xml:space="preserve"> or </w:t>
      </w:r>
      <w:r w:rsidR="0048594C">
        <w:rPr>
          <w:rFonts w:eastAsiaTheme="minorEastAsia"/>
        </w:rPr>
        <w:t xml:space="preserve">a </w:t>
      </w:r>
      <w:r w:rsidRPr="4007B45A">
        <w:rPr>
          <w:rFonts w:eastAsiaTheme="minorEastAsia"/>
        </w:rPr>
        <w:t>new replacement vehicle</w:t>
      </w:r>
      <w:r w:rsidR="00F46B27">
        <w:rPr>
          <w:rFonts w:eastAsiaTheme="minorEastAsia"/>
        </w:rPr>
        <w:t>,</w:t>
      </w:r>
      <w:r w:rsidRPr="4007B45A">
        <w:rPr>
          <w:rFonts w:eastAsiaTheme="minorEastAsia"/>
        </w:rPr>
        <w:t xml:space="preserve"> </w:t>
      </w:r>
      <w:r w:rsidR="5171E3ED" w:rsidRPr="3C16E65A">
        <w:rPr>
          <w:rFonts w:eastAsiaTheme="minorEastAsia"/>
        </w:rPr>
        <w:t>for</w:t>
      </w:r>
      <w:r w:rsidRPr="4007B45A">
        <w:rPr>
          <w:rFonts w:eastAsiaTheme="minorEastAsia"/>
        </w:rPr>
        <w:t xml:space="preserve"> a rejected vehicle </w:t>
      </w:r>
      <w:r w:rsidR="00193904">
        <w:rPr>
          <w:rFonts w:eastAsiaTheme="minorEastAsia"/>
        </w:rPr>
        <w:t xml:space="preserve">even if it </w:t>
      </w:r>
      <w:r w:rsidRPr="4007B45A">
        <w:rPr>
          <w:rFonts w:eastAsiaTheme="minorEastAsia"/>
        </w:rPr>
        <w:t>has had significant use, or substantial wear and tear.</w:t>
      </w:r>
      <w:r w:rsidR="004D519A">
        <w:rPr>
          <w:rFonts w:eastAsiaTheme="minorEastAsia"/>
        </w:rPr>
        <w:t xml:space="preserve"> This point was highlighted by one motor industry stakeholder that provided several case studies where motor vehicles were rejected after 4+ years of trouble</w:t>
      </w:r>
      <w:r w:rsidR="00AB511F">
        <w:rPr>
          <w:rFonts w:eastAsiaTheme="minorEastAsia"/>
        </w:rPr>
        <w:t>-</w:t>
      </w:r>
      <w:r w:rsidR="004D519A">
        <w:rPr>
          <w:rFonts w:eastAsiaTheme="minorEastAsia"/>
        </w:rPr>
        <w:t>free use.</w:t>
      </w:r>
    </w:p>
    <w:p w14:paraId="6D88666B" w14:textId="46E5812D" w:rsidR="0084455B" w:rsidRDefault="0084455B" w:rsidP="0084455B">
      <w:pPr>
        <w:rPr>
          <w:rFonts w:eastAsiaTheme="minorEastAsia"/>
        </w:rPr>
      </w:pPr>
      <w:r w:rsidRPr="2594E9E0">
        <w:rPr>
          <w:rFonts w:eastAsiaTheme="minorEastAsia"/>
        </w:rPr>
        <w:t xml:space="preserve">The view of </w:t>
      </w:r>
      <w:r w:rsidR="00877129">
        <w:rPr>
          <w:rFonts w:eastAsiaTheme="minorEastAsia"/>
        </w:rPr>
        <w:t xml:space="preserve">ACL </w:t>
      </w:r>
      <w:r w:rsidR="009C3336">
        <w:rPr>
          <w:rFonts w:eastAsiaTheme="minorEastAsia"/>
        </w:rPr>
        <w:t>regulators</w:t>
      </w:r>
      <w:r w:rsidRPr="2594E9E0">
        <w:rPr>
          <w:rFonts w:eastAsiaTheme="minorEastAsia"/>
        </w:rPr>
        <w:t xml:space="preserve"> and legal </w:t>
      </w:r>
      <w:r w:rsidRPr="7A273783">
        <w:rPr>
          <w:rFonts w:eastAsiaTheme="minorEastAsia"/>
        </w:rPr>
        <w:t xml:space="preserve">stakeholders </w:t>
      </w:r>
      <w:r w:rsidR="35C39C77" w:rsidRPr="670742DB">
        <w:rPr>
          <w:rFonts w:eastAsiaTheme="minorEastAsia"/>
        </w:rPr>
        <w:t>is</w:t>
      </w:r>
      <w:r w:rsidR="69F672B2" w:rsidRPr="670742DB">
        <w:rPr>
          <w:rFonts w:eastAsiaTheme="minorEastAsia"/>
        </w:rPr>
        <w:t xml:space="preserve"> </w:t>
      </w:r>
      <w:r w:rsidRPr="7A273783">
        <w:rPr>
          <w:rFonts w:eastAsiaTheme="minorEastAsia"/>
        </w:rPr>
        <w:t xml:space="preserve">more mixed, with some </w:t>
      </w:r>
      <w:r w:rsidRPr="49720A0C">
        <w:rPr>
          <w:rFonts w:eastAsiaTheme="minorEastAsia"/>
        </w:rPr>
        <w:t xml:space="preserve">supporting the introduction of </w:t>
      </w:r>
      <w:r w:rsidRPr="7EE6DE25">
        <w:rPr>
          <w:rFonts w:eastAsiaTheme="minorEastAsia"/>
        </w:rPr>
        <w:t xml:space="preserve">depreciation, while others opposed. </w:t>
      </w:r>
      <w:r w:rsidRPr="59A1DFB7">
        <w:rPr>
          <w:rFonts w:eastAsiaTheme="minorEastAsia"/>
        </w:rPr>
        <w:t xml:space="preserve">For example, </w:t>
      </w:r>
      <w:r w:rsidRPr="68ED3A71">
        <w:rPr>
          <w:rFonts w:eastAsiaTheme="minorEastAsia"/>
        </w:rPr>
        <w:t xml:space="preserve">Mills Oakley </w:t>
      </w:r>
      <w:r w:rsidRPr="41B1EB63">
        <w:rPr>
          <w:rFonts w:eastAsiaTheme="minorEastAsia"/>
        </w:rPr>
        <w:t>submitted</w:t>
      </w:r>
      <w:r w:rsidRPr="49E2A206">
        <w:rPr>
          <w:rFonts w:eastAsiaTheme="minorEastAsia"/>
        </w:rPr>
        <w:t xml:space="preserve"> that </w:t>
      </w:r>
      <w:r w:rsidRPr="68D98173">
        <w:rPr>
          <w:rFonts w:eastAsiaTheme="minorEastAsia"/>
        </w:rPr>
        <w:t>the status quo</w:t>
      </w:r>
      <w:r w:rsidRPr="21B8E221">
        <w:rPr>
          <w:rFonts w:eastAsiaTheme="minorEastAsia"/>
        </w:rPr>
        <w:t xml:space="preserve"> </w:t>
      </w:r>
      <w:r w:rsidR="400187B4" w:rsidRPr="670742DB">
        <w:rPr>
          <w:rFonts w:eastAsiaTheme="minorEastAsia"/>
        </w:rPr>
        <w:t>is</w:t>
      </w:r>
      <w:r w:rsidR="70D9AA91" w:rsidRPr="670742DB">
        <w:rPr>
          <w:rFonts w:eastAsiaTheme="minorEastAsia"/>
        </w:rPr>
        <w:t xml:space="preserve"> </w:t>
      </w:r>
      <w:r w:rsidRPr="21B8E221">
        <w:rPr>
          <w:rFonts w:eastAsiaTheme="minorEastAsia"/>
        </w:rPr>
        <w:t xml:space="preserve">unfair to </w:t>
      </w:r>
      <w:r w:rsidRPr="647074F5">
        <w:rPr>
          <w:rFonts w:eastAsiaTheme="minorEastAsia"/>
        </w:rPr>
        <w:t xml:space="preserve">suppliers </w:t>
      </w:r>
      <w:r w:rsidRPr="68D98173">
        <w:rPr>
          <w:rFonts w:eastAsiaTheme="minorEastAsia"/>
        </w:rPr>
        <w:t xml:space="preserve">and </w:t>
      </w:r>
      <w:r w:rsidRPr="0C3B3AC2">
        <w:rPr>
          <w:rFonts w:eastAsiaTheme="minorEastAsia"/>
        </w:rPr>
        <w:t>that</w:t>
      </w:r>
      <w:r w:rsidRPr="68D98173">
        <w:rPr>
          <w:rFonts w:eastAsiaTheme="minorEastAsia"/>
        </w:rPr>
        <w:t xml:space="preserve"> </w:t>
      </w:r>
      <w:r w:rsidRPr="647074F5">
        <w:rPr>
          <w:rFonts w:eastAsiaTheme="minorEastAsia"/>
        </w:rPr>
        <w:t>without</w:t>
      </w:r>
      <w:r w:rsidRPr="49E2A206">
        <w:rPr>
          <w:rFonts w:eastAsiaTheme="minorEastAsia"/>
        </w:rPr>
        <w:t xml:space="preserve"> </w:t>
      </w:r>
      <w:r w:rsidRPr="2246E5B9">
        <w:rPr>
          <w:rFonts w:eastAsiaTheme="minorEastAsia"/>
        </w:rPr>
        <w:t xml:space="preserve">considering </w:t>
      </w:r>
      <w:r w:rsidRPr="49E2A206">
        <w:rPr>
          <w:rFonts w:eastAsiaTheme="minorEastAsia"/>
        </w:rPr>
        <w:t xml:space="preserve">depreciation </w:t>
      </w:r>
      <w:r w:rsidRPr="017FEB34">
        <w:rPr>
          <w:rFonts w:eastAsiaTheme="minorEastAsia"/>
        </w:rPr>
        <w:t xml:space="preserve">there </w:t>
      </w:r>
      <w:r w:rsidRPr="48F8D70C">
        <w:rPr>
          <w:rFonts w:eastAsiaTheme="minorEastAsia"/>
        </w:rPr>
        <w:t xml:space="preserve">can </w:t>
      </w:r>
      <w:r w:rsidRPr="17652A47">
        <w:rPr>
          <w:rFonts w:eastAsiaTheme="minorEastAsia"/>
        </w:rPr>
        <w:t>be</w:t>
      </w:r>
      <w:r w:rsidRPr="49E2A206">
        <w:rPr>
          <w:rFonts w:eastAsiaTheme="minorEastAsia"/>
        </w:rPr>
        <w:t xml:space="preserve">, in some circumstances, unjustly </w:t>
      </w:r>
      <w:r w:rsidRPr="48F8D70C">
        <w:rPr>
          <w:rFonts w:eastAsiaTheme="minorEastAsia"/>
        </w:rPr>
        <w:t>enriched</w:t>
      </w:r>
      <w:r w:rsidRPr="49E2A206">
        <w:rPr>
          <w:rFonts w:eastAsiaTheme="minorEastAsia"/>
        </w:rPr>
        <w:t xml:space="preserve"> consumers</w:t>
      </w:r>
      <w:r w:rsidR="00B61B17">
        <w:rPr>
          <w:rFonts w:eastAsiaTheme="minorEastAsia"/>
        </w:rPr>
        <w:t xml:space="preserve"> who </w:t>
      </w:r>
      <w:r w:rsidR="00591EEA">
        <w:rPr>
          <w:rFonts w:eastAsiaTheme="minorEastAsia"/>
        </w:rPr>
        <w:t xml:space="preserve">end up </w:t>
      </w:r>
      <w:r w:rsidRPr="49E2A206">
        <w:rPr>
          <w:rFonts w:eastAsiaTheme="minorEastAsia"/>
        </w:rPr>
        <w:t xml:space="preserve">in a better position than if no failure had </w:t>
      </w:r>
      <w:r w:rsidRPr="55442D38">
        <w:rPr>
          <w:rFonts w:eastAsiaTheme="minorEastAsia"/>
        </w:rPr>
        <w:t>occurred</w:t>
      </w:r>
      <w:r w:rsidRPr="49E2A206">
        <w:rPr>
          <w:rFonts w:eastAsiaTheme="minorEastAsia"/>
        </w:rPr>
        <w:t>.</w:t>
      </w:r>
      <w:r w:rsidRPr="0C3B3AC2">
        <w:rPr>
          <w:rFonts w:eastAsiaTheme="minorEastAsia"/>
        </w:rPr>
        <w:t xml:space="preserve"> </w:t>
      </w:r>
    </w:p>
    <w:p w14:paraId="15C14443" w14:textId="727458C8" w:rsidR="00637822" w:rsidRDefault="0084455B" w:rsidP="0084455B">
      <w:pPr>
        <w:rPr>
          <w:rFonts w:eastAsiaTheme="minorEastAsia"/>
        </w:rPr>
      </w:pPr>
      <w:r w:rsidRPr="754B07EF">
        <w:rPr>
          <w:rFonts w:eastAsiaTheme="minorEastAsia"/>
        </w:rPr>
        <w:lastRenderedPageBreak/>
        <w:t>The ACCC submitted that consumers who already face difficulties in exercising their consumer guarantee rights</w:t>
      </w:r>
      <w:r w:rsidRPr="33E6361E">
        <w:rPr>
          <w:rFonts w:eastAsiaTheme="minorEastAsia"/>
        </w:rPr>
        <w:t>,</w:t>
      </w:r>
      <w:r w:rsidRPr="754B07EF">
        <w:rPr>
          <w:rFonts w:eastAsiaTheme="minorEastAsia"/>
        </w:rPr>
        <w:t xml:space="preserve"> </w:t>
      </w:r>
      <w:r w:rsidR="6ED5E99D" w:rsidRPr="4CDD76A9">
        <w:rPr>
          <w:rFonts w:eastAsiaTheme="minorEastAsia"/>
        </w:rPr>
        <w:t>will</w:t>
      </w:r>
      <w:r w:rsidRPr="754B07EF">
        <w:rPr>
          <w:rFonts w:eastAsiaTheme="minorEastAsia"/>
        </w:rPr>
        <w:t xml:space="preserve"> face additional uncertainty and unfairness if depreciation </w:t>
      </w:r>
      <w:r w:rsidR="592210ED" w:rsidRPr="4CDD76A9">
        <w:rPr>
          <w:rFonts w:eastAsiaTheme="minorEastAsia"/>
        </w:rPr>
        <w:t>is</w:t>
      </w:r>
      <w:r w:rsidRPr="4CDD76A9">
        <w:rPr>
          <w:rFonts w:eastAsiaTheme="minorEastAsia"/>
        </w:rPr>
        <w:t xml:space="preserve"> </w:t>
      </w:r>
      <w:r w:rsidRPr="754B07EF">
        <w:rPr>
          <w:rFonts w:eastAsiaTheme="minorEastAsia"/>
        </w:rPr>
        <w:t>introduced.</w:t>
      </w:r>
      <w:r w:rsidRPr="6AA6B69D">
        <w:rPr>
          <w:rFonts w:eastAsiaTheme="minorEastAsia"/>
        </w:rPr>
        <w:t xml:space="preserve"> </w:t>
      </w:r>
      <w:r w:rsidR="00F3488C">
        <w:rPr>
          <w:rFonts w:eastAsiaTheme="minorEastAsia"/>
        </w:rPr>
        <w:t xml:space="preserve">The ACCC </w:t>
      </w:r>
      <w:r w:rsidR="00E031FB">
        <w:rPr>
          <w:rFonts w:eastAsiaTheme="minorEastAsia"/>
        </w:rPr>
        <w:t>observed</w:t>
      </w:r>
      <w:r w:rsidR="00F3488C">
        <w:rPr>
          <w:rFonts w:eastAsiaTheme="minorEastAsia"/>
        </w:rPr>
        <w:t xml:space="preserve"> that i</w:t>
      </w:r>
      <w:r w:rsidRPr="6310DB24">
        <w:rPr>
          <w:rFonts w:eastAsiaTheme="minorEastAsia"/>
        </w:rPr>
        <w:t>n</w:t>
      </w:r>
      <w:r w:rsidRPr="2B110923">
        <w:rPr>
          <w:rFonts w:eastAsiaTheme="minorEastAsia"/>
        </w:rPr>
        <w:t xml:space="preserve"> its experience</w:t>
      </w:r>
      <w:r w:rsidRPr="2B189B47">
        <w:rPr>
          <w:rFonts w:eastAsiaTheme="minorEastAsia"/>
        </w:rPr>
        <w:t>,</w:t>
      </w:r>
      <w:r w:rsidRPr="2B110923">
        <w:rPr>
          <w:rFonts w:eastAsiaTheme="minorEastAsia"/>
        </w:rPr>
        <w:t xml:space="preserve"> it is uncommon for consumers to report a consumer </w:t>
      </w:r>
      <w:r w:rsidRPr="6310DB24">
        <w:rPr>
          <w:rFonts w:eastAsiaTheme="minorEastAsia"/>
        </w:rPr>
        <w:t>guarantee</w:t>
      </w:r>
      <w:r w:rsidRPr="2B110923">
        <w:rPr>
          <w:rFonts w:eastAsiaTheme="minorEastAsia"/>
        </w:rPr>
        <w:t xml:space="preserve"> failure after an extended period of a good’s trouble-free use, particularly </w:t>
      </w:r>
      <w:r w:rsidR="4E5218D2" w:rsidRPr="4CDD76A9">
        <w:rPr>
          <w:rFonts w:eastAsiaTheme="minorEastAsia"/>
        </w:rPr>
        <w:t>considering</w:t>
      </w:r>
      <w:r w:rsidRPr="4CDD76A9">
        <w:rPr>
          <w:rFonts w:eastAsiaTheme="minorEastAsia"/>
        </w:rPr>
        <w:t xml:space="preserve"> </w:t>
      </w:r>
      <w:r w:rsidRPr="2B110923">
        <w:rPr>
          <w:rFonts w:eastAsiaTheme="minorEastAsia"/>
        </w:rPr>
        <w:t xml:space="preserve">the period the good should be reasonably durable. It considered that </w:t>
      </w:r>
      <w:r w:rsidR="00842DAB">
        <w:rPr>
          <w:rFonts w:eastAsiaTheme="minorEastAsia"/>
        </w:rPr>
        <w:t>d</w:t>
      </w:r>
      <w:r w:rsidR="71C0D3DD" w:rsidRPr="4CDD76A9">
        <w:rPr>
          <w:rFonts w:eastAsiaTheme="minorEastAsia"/>
        </w:rPr>
        <w:t>ue</w:t>
      </w:r>
      <w:r w:rsidRPr="2B110923">
        <w:rPr>
          <w:rFonts w:eastAsiaTheme="minorEastAsia"/>
        </w:rPr>
        <w:t xml:space="preserve"> to the front-loaded nature of depreciation, linking a reduction in refund amount to a good’s depreciated value would not accurately reflect the value the consumer obtained from the good in any </w:t>
      </w:r>
      <w:r w:rsidRPr="0B4D0E56">
        <w:rPr>
          <w:rFonts w:eastAsiaTheme="minorEastAsia"/>
        </w:rPr>
        <w:t>trouble</w:t>
      </w:r>
      <w:r w:rsidRPr="626E1861">
        <w:rPr>
          <w:rFonts w:eastAsiaTheme="minorEastAsia"/>
        </w:rPr>
        <w:t>-</w:t>
      </w:r>
      <w:r w:rsidRPr="669ECFE2">
        <w:rPr>
          <w:rFonts w:eastAsiaTheme="minorEastAsia"/>
        </w:rPr>
        <w:t xml:space="preserve">free </w:t>
      </w:r>
      <w:r w:rsidRPr="2B110923">
        <w:rPr>
          <w:rFonts w:eastAsiaTheme="minorEastAsia"/>
        </w:rPr>
        <w:t>period</w:t>
      </w:r>
      <w:r w:rsidRPr="669ECFE2">
        <w:rPr>
          <w:rFonts w:eastAsiaTheme="minorEastAsia"/>
        </w:rPr>
        <w:t>.</w:t>
      </w:r>
      <w:r w:rsidRPr="2B110923">
        <w:rPr>
          <w:rFonts w:eastAsiaTheme="minorEastAsia"/>
        </w:rPr>
        <w:t xml:space="preserve"> </w:t>
      </w:r>
      <w:r w:rsidR="002D7235">
        <w:rPr>
          <w:rFonts w:eastAsiaTheme="minorEastAsia"/>
        </w:rPr>
        <w:t>Submissions also noted that</w:t>
      </w:r>
      <w:r w:rsidR="00637822">
        <w:rPr>
          <w:rFonts w:eastAsiaTheme="minorEastAsia"/>
        </w:rPr>
        <w:t xml:space="preserve"> depreciation may also </w:t>
      </w:r>
      <w:r w:rsidR="00637822" w:rsidRPr="00637822">
        <w:rPr>
          <w:rFonts w:eastAsiaTheme="minorEastAsia"/>
        </w:rPr>
        <w:t>exacerbate existing power imbalances and information asymmetries between consumers and businesses and potentially lead to consumers accepting a depreciated amount in circumstances when they are entitled to a full refund</w:t>
      </w:r>
      <w:r w:rsidR="00EB2936">
        <w:rPr>
          <w:rFonts w:eastAsiaTheme="minorEastAsia"/>
        </w:rPr>
        <w:t xml:space="preserve"> or replacement</w:t>
      </w:r>
      <w:r w:rsidR="00637822" w:rsidRPr="00637822">
        <w:rPr>
          <w:rFonts w:eastAsiaTheme="minorEastAsia"/>
        </w:rPr>
        <w:t xml:space="preserve">. The introduction of formal </w:t>
      </w:r>
      <w:r w:rsidR="000635D7">
        <w:rPr>
          <w:rFonts w:eastAsiaTheme="minorEastAsia"/>
        </w:rPr>
        <w:t>penalties</w:t>
      </w:r>
      <w:r w:rsidR="00637822" w:rsidRPr="00637822">
        <w:rPr>
          <w:rFonts w:eastAsiaTheme="minorEastAsia"/>
        </w:rPr>
        <w:t xml:space="preserve"> and enforcement options may reduce overall non-compliance by giving businesses stronger incentives to meet their obligations. However, as regulators typically focus compliance and enforcement on matters with broader systematic implications, in most circumstances consumers will need to pursue their own remedies</w:t>
      </w:r>
      <w:r w:rsidR="00D41F0E">
        <w:rPr>
          <w:rFonts w:eastAsiaTheme="minorEastAsia"/>
        </w:rPr>
        <w:t xml:space="preserve"> and consider </w:t>
      </w:r>
      <w:r w:rsidR="004B2086">
        <w:rPr>
          <w:rFonts w:eastAsiaTheme="minorEastAsia"/>
        </w:rPr>
        <w:t xml:space="preserve">whether to accept the </w:t>
      </w:r>
      <w:r w:rsidR="00D41F0E">
        <w:rPr>
          <w:rFonts w:eastAsiaTheme="minorEastAsia"/>
        </w:rPr>
        <w:t>depreciated refund amount</w:t>
      </w:r>
      <w:r w:rsidR="004B2086">
        <w:rPr>
          <w:rFonts w:eastAsiaTheme="minorEastAsia"/>
        </w:rPr>
        <w:t xml:space="preserve"> proposed by the supplier</w:t>
      </w:r>
      <w:r w:rsidR="00637822" w:rsidRPr="00637822">
        <w:rPr>
          <w:rFonts w:eastAsiaTheme="minorEastAsia"/>
        </w:rPr>
        <w:t>.</w:t>
      </w:r>
    </w:p>
    <w:p w14:paraId="0E8965FC" w14:textId="29555A48" w:rsidR="0084455B" w:rsidRDefault="0084455B" w:rsidP="0084455B">
      <w:pPr>
        <w:rPr>
          <w:rFonts w:eastAsiaTheme="minorEastAsia"/>
        </w:rPr>
      </w:pPr>
      <w:r w:rsidRPr="21297C59">
        <w:rPr>
          <w:rFonts w:eastAsiaTheme="minorEastAsia"/>
        </w:rPr>
        <w:t xml:space="preserve">Consumer advocacy groups including CHOICE, the </w:t>
      </w:r>
      <w:r w:rsidRPr="00C84BDE">
        <w:rPr>
          <w:rFonts w:eastAsiaTheme="minorEastAsia"/>
        </w:rPr>
        <w:t>CALC and the CPRC,</w:t>
      </w:r>
      <w:r w:rsidRPr="21297C59">
        <w:rPr>
          <w:rFonts w:eastAsiaTheme="minorEastAsia"/>
        </w:rPr>
        <w:t xml:space="preserve"> </w:t>
      </w:r>
      <w:r w:rsidRPr="670742DB">
        <w:rPr>
          <w:rFonts w:eastAsiaTheme="minorEastAsia"/>
        </w:rPr>
        <w:t>d</w:t>
      </w:r>
      <w:r w:rsidR="00ED2967">
        <w:rPr>
          <w:rFonts w:eastAsiaTheme="minorEastAsia"/>
        </w:rPr>
        <w:t>id</w:t>
      </w:r>
      <w:r w:rsidRPr="274C905C">
        <w:rPr>
          <w:rFonts w:eastAsiaTheme="minorEastAsia"/>
        </w:rPr>
        <w:t xml:space="preserve"> not support introducing depreciation, </w:t>
      </w:r>
      <w:r w:rsidR="00C04FE0">
        <w:rPr>
          <w:rFonts w:eastAsiaTheme="minorEastAsia"/>
        </w:rPr>
        <w:t xml:space="preserve">stating </w:t>
      </w:r>
      <w:r w:rsidRPr="31B4F018">
        <w:rPr>
          <w:rFonts w:eastAsiaTheme="minorEastAsia"/>
        </w:rPr>
        <w:t xml:space="preserve">in many cases </w:t>
      </w:r>
      <w:r w:rsidRPr="628361A1">
        <w:rPr>
          <w:rFonts w:eastAsiaTheme="minorEastAsia"/>
        </w:rPr>
        <w:t xml:space="preserve">it </w:t>
      </w:r>
      <w:r w:rsidRPr="670742DB">
        <w:rPr>
          <w:rFonts w:eastAsiaTheme="minorEastAsia"/>
        </w:rPr>
        <w:t>w</w:t>
      </w:r>
      <w:r w:rsidR="11830E5E" w:rsidRPr="670742DB">
        <w:rPr>
          <w:rFonts w:eastAsiaTheme="minorEastAsia"/>
        </w:rPr>
        <w:t>ill</w:t>
      </w:r>
      <w:r w:rsidRPr="628361A1">
        <w:rPr>
          <w:rFonts w:eastAsiaTheme="minorEastAsia"/>
        </w:rPr>
        <w:t xml:space="preserve"> leave consumers </w:t>
      </w:r>
      <w:r w:rsidRPr="37FD239F">
        <w:rPr>
          <w:rFonts w:eastAsiaTheme="minorEastAsia"/>
        </w:rPr>
        <w:t>financially worse off, through no fault of their own.</w:t>
      </w:r>
      <w:r w:rsidRPr="628361A1">
        <w:rPr>
          <w:rFonts w:eastAsiaTheme="minorEastAsia"/>
        </w:rPr>
        <w:t xml:space="preserve"> </w:t>
      </w:r>
      <w:r w:rsidRPr="3677FBF6">
        <w:rPr>
          <w:rFonts w:eastAsiaTheme="minorEastAsia"/>
        </w:rPr>
        <w:t>For example,</w:t>
      </w:r>
      <w:r w:rsidRPr="2EAD4B88">
        <w:rPr>
          <w:rFonts w:eastAsiaTheme="minorEastAsia"/>
        </w:rPr>
        <w:t xml:space="preserve"> </w:t>
      </w:r>
      <w:r w:rsidRPr="004E5E19">
        <w:rPr>
          <w:rFonts w:eastAsiaTheme="minorEastAsia"/>
        </w:rPr>
        <w:t xml:space="preserve">depreciation </w:t>
      </w:r>
      <w:r w:rsidR="372B18E3" w:rsidRPr="004E5E19">
        <w:rPr>
          <w:rFonts w:eastAsiaTheme="minorEastAsia"/>
        </w:rPr>
        <w:t>w</w:t>
      </w:r>
      <w:r w:rsidR="00D22ED4" w:rsidRPr="004E5E19">
        <w:rPr>
          <w:rFonts w:eastAsiaTheme="minorEastAsia"/>
        </w:rPr>
        <w:t>ould</w:t>
      </w:r>
      <w:r w:rsidR="372B18E3" w:rsidRPr="004E5E19">
        <w:rPr>
          <w:rFonts w:eastAsiaTheme="minorEastAsia"/>
        </w:rPr>
        <w:t xml:space="preserve"> </w:t>
      </w:r>
      <w:r w:rsidRPr="004E5E19">
        <w:rPr>
          <w:rFonts w:eastAsiaTheme="minorEastAsia"/>
        </w:rPr>
        <w:t>not take</w:t>
      </w:r>
      <w:r w:rsidRPr="2EAD4B88">
        <w:rPr>
          <w:rFonts w:eastAsiaTheme="minorEastAsia"/>
        </w:rPr>
        <w:t xml:space="preserve"> into consideration </w:t>
      </w:r>
      <w:r w:rsidRPr="11CEFEA9">
        <w:rPr>
          <w:rFonts w:eastAsiaTheme="minorEastAsia"/>
        </w:rPr>
        <w:t xml:space="preserve">the inconvenience of trying to obtain a remedy for a faulty good. </w:t>
      </w:r>
      <w:r w:rsidRPr="4BB868FB">
        <w:rPr>
          <w:rFonts w:eastAsiaTheme="minorEastAsia"/>
        </w:rPr>
        <w:t xml:space="preserve">The consumer advocacy groups further </w:t>
      </w:r>
      <w:r w:rsidRPr="2E15C876">
        <w:rPr>
          <w:rFonts w:eastAsiaTheme="minorEastAsia"/>
        </w:rPr>
        <w:t>suggested</w:t>
      </w:r>
      <w:r w:rsidRPr="4BB868FB">
        <w:rPr>
          <w:rFonts w:eastAsiaTheme="minorEastAsia"/>
        </w:rPr>
        <w:t xml:space="preserve"> however that if a decision is made to amend the law to consider depreciation, it should ensure it is done conservatively</w:t>
      </w:r>
      <w:r w:rsidRPr="051E5CB3">
        <w:rPr>
          <w:rFonts w:eastAsiaTheme="minorEastAsia"/>
        </w:rPr>
        <w:t>.</w:t>
      </w:r>
    </w:p>
    <w:p w14:paraId="481A28FF" w14:textId="3B76A6BB" w:rsidR="0084455B" w:rsidRDefault="0084455B" w:rsidP="0084455B">
      <w:pPr>
        <w:rPr>
          <w:rFonts w:eastAsiaTheme="minorEastAsia"/>
        </w:rPr>
      </w:pPr>
      <w:r w:rsidRPr="79E56ED4">
        <w:rPr>
          <w:rFonts w:eastAsiaTheme="minorEastAsia"/>
        </w:rPr>
        <w:t xml:space="preserve">For those submissions </w:t>
      </w:r>
      <w:r w:rsidRPr="7516574A">
        <w:rPr>
          <w:rFonts w:eastAsiaTheme="minorEastAsia"/>
        </w:rPr>
        <w:t>that</w:t>
      </w:r>
      <w:r w:rsidRPr="79E56ED4">
        <w:rPr>
          <w:rFonts w:eastAsiaTheme="minorEastAsia"/>
        </w:rPr>
        <w:t xml:space="preserve"> </w:t>
      </w:r>
      <w:r w:rsidRPr="35A6D88B">
        <w:rPr>
          <w:rFonts w:eastAsiaTheme="minorEastAsia"/>
        </w:rPr>
        <w:t xml:space="preserve">support introducing </w:t>
      </w:r>
      <w:r w:rsidRPr="748AB066">
        <w:rPr>
          <w:rFonts w:eastAsiaTheme="minorEastAsia"/>
        </w:rPr>
        <w:t xml:space="preserve">depreciation, </w:t>
      </w:r>
      <w:r w:rsidRPr="2BAC8111">
        <w:rPr>
          <w:rFonts w:eastAsiaTheme="minorEastAsia"/>
        </w:rPr>
        <w:t xml:space="preserve">different methods </w:t>
      </w:r>
      <w:r w:rsidR="005B6D08">
        <w:rPr>
          <w:rFonts w:eastAsiaTheme="minorEastAsia"/>
        </w:rPr>
        <w:t>were</w:t>
      </w:r>
      <w:r w:rsidR="005B6D08" w:rsidRPr="670742DB">
        <w:rPr>
          <w:rFonts w:eastAsiaTheme="minorEastAsia"/>
        </w:rPr>
        <w:t xml:space="preserve"> </w:t>
      </w:r>
      <w:r w:rsidRPr="516E3BC2">
        <w:rPr>
          <w:rFonts w:eastAsiaTheme="minorEastAsia"/>
        </w:rPr>
        <w:t xml:space="preserve">proposed. </w:t>
      </w:r>
      <w:r w:rsidRPr="547B59ED" w:rsidDel="4F6F3C2D">
        <w:rPr>
          <w:rFonts w:eastAsiaTheme="minorEastAsia"/>
        </w:rPr>
        <w:t xml:space="preserve"> </w:t>
      </w:r>
      <w:r w:rsidRPr="7516574A">
        <w:rPr>
          <w:rFonts w:eastAsiaTheme="minorEastAsia"/>
        </w:rPr>
        <w:t>For</w:t>
      </w:r>
      <w:r w:rsidR="005B6D08">
        <w:rPr>
          <w:rFonts w:eastAsiaTheme="minorEastAsia"/>
        </w:rPr>
        <w:t> </w:t>
      </w:r>
      <w:r w:rsidRPr="39BB621B">
        <w:rPr>
          <w:rFonts w:eastAsiaTheme="minorEastAsia"/>
        </w:rPr>
        <w:t xml:space="preserve">example, </w:t>
      </w:r>
      <w:r w:rsidRPr="3C2B07F9">
        <w:rPr>
          <w:rFonts w:eastAsiaTheme="minorEastAsia"/>
        </w:rPr>
        <w:t xml:space="preserve">CESA </w:t>
      </w:r>
      <w:r w:rsidRPr="670742DB">
        <w:rPr>
          <w:rFonts w:eastAsiaTheme="minorEastAsia"/>
        </w:rPr>
        <w:t>advocate</w:t>
      </w:r>
      <w:r w:rsidR="009E4AEF">
        <w:rPr>
          <w:rFonts w:eastAsiaTheme="minorEastAsia"/>
        </w:rPr>
        <w:t xml:space="preserve">d </w:t>
      </w:r>
      <w:r w:rsidRPr="729CCC3E">
        <w:rPr>
          <w:rFonts w:eastAsiaTheme="minorEastAsia"/>
        </w:rPr>
        <w:t>for a ‘</w:t>
      </w:r>
      <w:r w:rsidRPr="3D5E279B">
        <w:rPr>
          <w:rFonts w:eastAsiaTheme="minorEastAsia"/>
        </w:rPr>
        <w:t xml:space="preserve">straight </w:t>
      </w:r>
      <w:r w:rsidRPr="21F45299">
        <w:rPr>
          <w:rFonts w:eastAsiaTheme="minorEastAsia"/>
        </w:rPr>
        <w:t>line’</w:t>
      </w:r>
      <w:r w:rsidRPr="3D5E279B">
        <w:rPr>
          <w:rFonts w:eastAsiaTheme="minorEastAsia"/>
        </w:rPr>
        <w:t xml:space="preserve"> </w:t>
      </w:r>
      <w:r w:rsidRPr="7B623162">
        <w:rPr>
          <w:rFonts w:eastAsiaTheme="minorEastAsia"/>
        </w:rPr>
        <w:t>depreciation</w:t>
      </w:r>
      <w:r w:rsidRPr="21F45299">
        <w:rPr>
          <w:rFonts w:eastAsiaTheme="minorEastAsia"/>
        </w:rPr>
        <w:t xml:space="preserve"> method, and</w:t>
      </w:r>
      <w:r w:rsidRPr="7B623162">
        <w:rPr>
          <w:rFonts w:eastAsiaTheme="minorEastAsia"/>
        </w:rPr>
        <w:t xml:space="preserve"> </w:t>
      </w:r>
      <w:r w:rsidRPr="5E3B9D6D">
        <w:rPr>
          <w:rFonts w:eastAsiaTheme="minorEastAsia"/>
        </w:rPr>
        <w:t xml:space="preserve">the </w:t>
      </w:r>
      <w:r w:rsidRPr="0683CAF0">
        <w:rPr>
          <w:rFonts w:eastAsiaTheme="minorEastAsia"/>
        </w:rPr>
        <w:t xml:space="preserve">FCAI </w:t>
      </w:r>
      <w:r w:rsidR="00231EC9">
        <w:rPr>
          <w:rFonts w:eastAsiaTheme="minorEastAsia"/>
        </w:rPr>
        <w:t xml:space="preserve">suggested </w:t>
      </w:r>
      <w:r w:rsidRPr="2A7F64AD">
        <w:rPr>
          <w:rFonts w:eastAsiaTheme="minorEastAsia"/>
        </w:rPr>
        <w:t xml:space="preserve">the depreciated </w:t>
      </w:r>
      <w:r w:rsidRPr="485170CB">
        <w:rPr>
          <w:rFonts w:eastAsiaTheme="minorEastAsia"/>
        </w:rPr>
        <w:t xml:space="preserve">good’s </w:t>
      </w:r>
      <w:r w:rsidRPr="2A7F64AD">
        <w:rPr>
          <w:rFonts w:eastAsiaTheme="minorEastAsia"/>
        </w:rPr>
        <w:t xml:space="preserve">value be </w:t>
      </w:r>
      <w:r w:rsidRPr="757170F7">
        <w:rPr>
          <w:rFonts w:eastAsiaTheme="minorEastAsia"/>
        </w:rPr>
        <w:t xml:space="preserve">calculated by existing </w:t>
      </w:r>
      <w:r w:rsidRPr="09D37C53">
        <w:rPr>
          <w:rFonts w:eastAsiaTheme="minorEastAsia"/>
        </w:rPr>
        <w:t xml:space="preserve">market indices </w:t>
      </w:r>
      <w:r w:rsidRPr="42601019">
        <w:rPr>
          <w:rFonts w:eastAsiaTheme="minorEastAsia"/>
        </w:rPr>
        <w:t>for motor vehicles</w:t>
      </w:r>
      <w:r w:rsidRPr="240D6296">
        <w:rPr>
          <w:rFonts w:eastAsiaTheme="minorEastAsia"/>
        </w:rPr>
        <w:t xml:space="preserve">. </w:t>
      </w:r>
    </w:p>
    <w:p w14:paraId="6BA192DF" w14:textId="77777777" w:rsidR="00DC37A5" w:rsidRDefault="00C419E8" w:rsidP="00DC37A5">
      <w:pPr>
        <w:rPr>
          <w:rFonts w:eastAsiaTheme="minorEastAsia"/>
        </w:rPr>
      </w:pPr>
      <w:r w:rsidRPr="240D6296">
        <w:rPr>
          <w:rFonts w:eastAsiaTheme="minorEastAsia"/>
        </w:rPr>
        <w:t>Jeannie Paterson and Eleanor Twomey from the University of Melbourne reference the UK’s principles-based approach</w:t>
      </w:r>
      <w:r w:rsidR="00DC37A5">
        <w:rPr>
          <w:rFonts w:eastAsiaTheme="minorEastAsia"/>
        </w:rPr>
        <w:t xml:space="preserve"> under s24 of the Consumer Rights Act (UK):</w:t>
      </w:r>
    </w:p>
    <w:p w14:paraId="09ABCD18" w14:textId="4C06B496" w:rsidR="00C419E8" w:rsidRPr="00684C50" w:rsidRDefault="00DC37A5" w:rsidP="00684C50">
      <w:pPr>
        <w:ind w:left="720"/>
        <w:rPr>
          <w:rFonts w:eastAsiaTheme="minorEastAsia"/>
          <w:i/>
          <w:iCs/>
        </w:rPr>
      </w:pPr>
      <w:r w:rsidRPr="007323A0">
        <w:rPr>
          <w:rFonts w:eastAsiaTheme="minorEastAsia"/>
          <w:i/>
          <w:iCs/>
        </w:rPr>
        <w:t>‘If the consumer exercises the final right to reject, any refund to the consumer may be reduced by a deduction for use, to take account of the use the consumer has had of the goods in the period since they were delivered, but this is subject to subsections (9) and (10).’</w:t>
      </w:r>
    </w:p>
    <w:p w14:paraId="2EA39E2C" w14:textId="77777777" w:rsidR="0084455B" w:rsidRDefault="0084455B" w:rsidP="0084455B">
      <w:pPr>
        <w:rPr>
          <w:rFonts w:eastAsiaTheme="minorEastAsia"/>
          <w:b/>
          <w:bCs/>
        </w:rPr>
      </w:pPr>
      <w:r w:rsidRPr="79B873DC">
        <w:rPr>
          <w:rFonts w:eastAsiaTheme="minorEastAsia"/>
          <w:b/>
          <w:bCs/>
        </w:rPr>
        <w:t>Impact analysis</w:t>
      </w:r>
    </w:p>
    <w:p w14:paraId="2F1DA87C" w14:textId="32726CCB" w:rsidR="00161E2C" w:rsidRPr="00676C9C" w:rsidRDefault="00161E2C" w:rsidP="00161E2C">
      <w:pPr>
        <w:rPr>
          <w:rFonts w:eastAsiaTheme="minorEastAsia"/>
        </w:rPr>
      </w:pPr>
      <w:r>
        <w:rPr>
          <w:rFonts w:eastAsia="Calibri Light" w:cs="Calibri Light"/>
        </w:rPr>
        <w:t xml:space="preserve">The economic </w:t>
      </w:r>
      <w:proofErr w:type="gramStart"/>
      <w:r>
        <w:rPr>
          <w:rFonts w:eastAsia="Calibri Light" w:cs="Calibri Light"/>
        </w:rPr>
        <w:t>effects</w:t>
      </w:r>
      <w:proofErr w:type="gramEnd"/>
      <w:r>
        <w:rPr>
          <w:rFonts w:eastAsia="Calibri Light" w:cs="Calibri Light"/>
        </w:rPr>
        <w:t xml:space="preserve"> of introducing depreciation is</w:t>
      </w:r>
      <w:r w:rsidR="00B4249D">
        <w:rPr>
          <w:rFonts w:eastAsia="Calibri Light" w:cs="Calibri Light"/>
        </w:rPr>
        <w:t xml:space="preserve"> expected to</w:t>
      </w:r>
      <w:r w:rsidR="00585F4C">
        <w:rPr>
          <w:rFonts w:eastAsia="Calibri Light" w:cs="Calibri Light"/>
        </w:rPr>
        <w:t xml:space="preserve"> be</w:t>
      </w:r>
      <w:r>
        <w:rPr>
          <w:rFonts w:eastAsia="Calibri Light" w:cs="Calibri Light"/>
        </w:rPr>
        <w:t xml:space="preserve"> </w:t>
      </w:r>
      <w:r w:rsidRPr="00763270">
        <w:rPr>
          <w:rFonts w:eastAsia="Calibri Light" w:cs="Calibri Light"/>
        </w:rPr>
        <w:t xml:space="preserve">relatively </w:t>
      </w:r>
      <w:r>
        <w:rPr>
          <w:rFonts w:eastAsia="Calibri Light" w:cs="Calibri Light"/>
        </w:rPr>
        <w:t xml:space="preserve">smaller </w:t>
      </w:r>
      <w:r w:rsidRPr="00763270">
        <w:rPr>
          <w:rFonts w:eastAsia="Calibri Light" w:cs="Calibri Light"/>
        </w:rPr>
        <w:t>and difficult to isolate or quantify</w:t>
      </w:r>
      <w:r>
        <w:rPr>
          <w:rFonts w:eastAsia="Calibri Light" w:cs="Calibri Light"/>
        </w:rPr>
        <w:t xml:space="preserve"> </w:t>
      </w:r>
      <w:r w:rsidRPr="00763270">
        <w:rPr>
          <w:rFonts w:eastAsia="Calibri Light" w:cs="Calibri Light"/>
        </w:rPr>
        <w:t>when considered against the backdrop of more substantial structural shifts</w:t>
      </w:r>
      <w:r>
        <w:rPr>
          <w:rFonts w:eastAsia="Calibri Light" w:cs="Calibri Light"/>
        </w:rPr>
        <w:t xml:space="preserve"> </w:t>
      </w:r>
      <w:r w:rsidR="00782CD7">
        <w:rPr>
          <w:rFonts w:eastAsia="Calibri Light" w:cs="Calibri Light"/>
        </w:rPr>
        <w:t xml:space="preserve">of </w:t>
      </w:r>
      <w:r>
        <w:rPr>
          <w:rFonts w:eastAsia="Calibri Light" w:cs="Calibri Light"/>
        </w:rPr>
        <w:t xml:space="preserve">introducing penalties and enforcement options discussed above. </w:t>
      </w:r>
      <w:r w:rsidR="00E54090">
        <w:rPr>
          <w:rFonts w:eastAsia="Calibri Light" w:cs="Calibri Light"/>
        </w:rPr>
        <w:t xml:space="preserve">Given the many variables involved with designing a depreciation regime, </w:t>
      </w:r>
      <w:r w:rsidR="001470CB">
        <w:rPr>
          <w:rFonts w:eastAsia="Calibri Light" w:cs="Calibri Light"/>
        </w:rPr>
        <w:t xml:space="preserve">such as whether it </w:t>
      </w:r>
      <w:r w:rsidR="00ED369C">
        <w:rPr>
          <w:rFonts w:eastAsia="Calibri Light" w:cs="Calibri Light"/>
        </w:rPr>
        <w:t>would be</w:t>
      </w:r>
      <w:r w:rsidR="001470CB">
        <w:rPr>
          <w:rFonts w:eastAsia="Calibri Light" w:cs="Calibri Light"/>
        </w:rPr>
        <w:t xml:space="preserve"> principles-based or </w:t>
      </w:r>
      <w:r w:rsidR="000042F3">
        <w:rPr>
          <w:rFonts w:eastAsia="Calibri Light" w:cs="Calibri Light"/>
        </w:rPr>
        <w:t>utilise an existing depreciation method</w:t>
      </w:r>
      <w:r w:rsidR="00CE1ECD">
        <w:rPr>
          <w:rFonts w:eastAsia="Calibri Light" w:cs="Calibri Light"/>
        </w:rPr>
        <w:t xml:space="preserve">, </w:t>
      </w:r>
      <w:r w:rsidRPr="005D27CF">
        <w:rPr>
          <w:rFonts w:eastAsia="Calibri Light" w:cs="Calibri Light"/>
        </w:rPr>
        <w:t xml:space="preserve">the </w:t>
      </w:r>
      <w:r>
        <w:rPr>
          <w:rFonts w:eastAsia="Calibri Light" w:cs="Calibri Light"/>
        </w:rPr>
        <w:t xml:space="preserve">economic impact </w:t>
      </w:r>
      <w:r w:rsidRPr="005D27CF">
        <w:rPr>
          <w:rFonts w:eastAsia="Calibri Light" w:cs="Calibri Light"/>
        </w:rPr>
        <w:t xml:space="preserve">on </w:t>
      </w:r>
      <w:r>
        <w:rPr>
          <w:rFonts w:eastAsia="Calibri Light" w:cs="Calibri Light"/>
        </w:rPr>
        <w:t>behaviour</w:t>
      </w:r>
      <w:r w:rsidRPr="005D27CF">
        <w:rPr>
          <w:rFonts w:eastAsia="Calibri Light" w:cs="Calibri Light"/>
        </w:rPr>
        <w:t xml:space="preserve">, costs, or benefits </w:t>
      </w:r>
      <w:r w:rsidR="003D51A3">
        <w:rPr>
          <w:rFonts w:eastAsia="Calibri Light" w:cs="Calibri Light"/>
        </w:rPr>
        <w:t xml:space="preserve">were </w:t>
      </w:r>
      <w:r w:rsidR="00A80DD2">
        <w:rPr>
          <w:rFonts w:eastAsia="Calibri Light" w:cs="Calibri Light"/>
        </w:rPr>
        <w:t>not quantified.</w:t>
      </w:r>
      <w:r w:rsidR="003D51A3">
        <w:rPr>
          <w:rFonts w:eastAsia="Calibri Light" w:cs="Calibri Light"/>
        </w:rPr>
        <w:t xml:space="preserve"> </w:t>
      </w:r>
      <w:r>
        <w:rPr>
          <w:rFonts w:eastAsia="Calibri Light" w:cs="Calibri Light"/>
        </w:rPr>
        <w:t>Alternatively</w:t>
      </w:r>
      <w:r w:rsidR="00BB12D4">
        <w:rPr>
          <w:rFonts w:eastAsia="Calibri Light" w:cs="Calibri Light"/>
        </w:rPr>
        <w:t>,</w:t>
      </w:r>
      <w:r>
        <w:rPr>
          <w:rFonts w:eastAsia="Calibri Light" w:cs="Calibri Light"/>
        </w:rPr>
        <w:t xml:space="preserve"> a qualitative description of the expected impacts is outlined below. </w:t>
      </w:r>
    </w:p>
    <w:p w14:paraId="55F7C82A" w14:textId="516927C9" w:rsidR="0084455B" w:rsidRDefault="00D3328C" w:rsidP="0084455B">
      <w:pPr>
        <w:spacing w:before="0" w:after="160" w:line="257" w:lineRule="auto"/>
        <w:rPr>
          <w:rFonts w:eastAsia="Calibri Light" w:cs="Calibri Light"/>
          <w:i/>
        </w:rPr>
      </w:pPr>
      <w:r>
        <w:rPr>
          <w:rFonts w:eastAsia="Calibri Light" w:cs="Calibri Light"/>
          <w:i/>
          <w:iCs/>
        </w:rPr>
        <w:t>I</w:t>
      </w:r>
      <w:r w:rsidR="0084455B" w:rsidRPr="1AF2CD44">
        <w:rPr>
          <w:rFonts w:eastAsia="Calibri Light" w:cs="Calibri Light"/>
          <w:i/>
          <w:iCs/>
        </w:rPr>
        <w:t xml:space="preserve">ntroducing </w:t>
      </w:r>
      <w:r w:rsidR="0084455B" w:rsidRPr="1E889977">
        <w:rPr>
          <w:rFonts w:eastAsia="Calibri Light" w:cs="Calibri Light"/>
          <w:i/>
          <w:iCs/>
        </w:rPr>
        <w:t xml:space="preserve">depreciation </w:t>
      </w:r>
    </w:p>
    <w:p w14:paraId="6DB45564" w14:textId="2B0AA23F" w:rsidR="0084455B" w:rsidRDefault="0084455B" w:rsidP="0084455B">
      <w:pPr>
        <w:spacing w:before="0" w:after="160" w:line="257" w:lineRule="auto"/>
        <w:rPr>
          <w:rFonts w:eastAsiaTheme="minorEastAsia"/>
        </w:rPr>
      </w:pPr>
      <w:r w:rsidRPr="09824ADB">
        <w:rPr>
          <w:rFonts w:eastAsia="Calibri Light" w:cs="Calibri Light"/>
        </w:rPr>
        <w:t>It</w:t>
      </w:r>
      <w:r w:rsidRPr="1EAC0852">
        <w:rPr>
          <w:rFonts w:eastAsia="Calibri Light" w:cs="Calibri Light"/>
        </w:rPr>
        <w:t xml:space="preserve"> is </w:t>
      </w:r>
      <w:r w:rsidR="007F51A4">
        <w:rPr>
          <w:rFonts w:eastAsia="Calibri Light" w:cs="Calibri Light"/>
        </w:rPr>
        <w:t>expected that</w:t>
      </w:r>
      <w:r w:rsidRPr="1EAC0852">
        <w:rPr>
          <w:rFonts w:eastAsia="Calibri Light" w:cs="Calibri Light"/>
        </w:rPr>
        <w:t xml:space="preserve"> </w:t>
      </w:r>
      <w:r w:rsidRPr="0D345D7E">
        <w:rPr>
          <w:rFonts w:eastAsia="Calibri Light" w:cs="Calibri Light"/>
        </w:rPr>
        <w:t>i</w:t>
      </w:r>
      <w:r w:rsidRPr="0D345D7E">
        <w:rPr>
          <w:rFonts w:eastAsiaTheme="minorEastAsia"/>
        </w:rPr>
        <w:t>ntroducing</w:t>
      </w:r>
      <w:r w:rsidRPr="56E89366">
        <w:rPr>
          <w:rFonts w:eastAsiaTheme="minorEastAsia"/>
        </w:rPr>
        <w:t xml:space="preserve"> depreciation </w:t>
      </w:r>
      <w:r w:rsidR="00771ACB">
        <w:rPr>
          <w:rFonts w:eastAsiaTheme="minorEastAsia"/>
        </w:rPr>
        <w:t>w</w:t>
      </w:r>
      <w:r w:rsidRPr="56E89366">
        <w:rPr>
          <w:rFonts w:eastAsiaTheme="minorEastAsia"/>
        </w:rPr>
        <w:t>ould encourage more engagement from suppliers who may be more willing to provide a remedy that they feel is fairer and more economically viable</w:t>
      </w:r>
      <w:r w:rsidRPr="462666ED">
        <w:rPr>
          <w:rFonts w:eastAsiaTheme="minorEastAsia"/>
        </w:rPr>
        <w:t>.</w:t>
      </w:r>
      <w:r w:rsidRPr="11A93A29">
        <w:rPr>
          <w:rFonts w:eastAsiaTheme="minorEastAsia"/>
        </w:rPr>
        <w:t xml:space="preserve"> </w:t>
      </w:r>
      <w:r w:rsidRPr="1EAC0852">
        <w:rPr>
          <w:rFonts w:eastAsiaTheme="minorEastAsia"/>
        </w:rPr>
        <w:t xml:space="preserve">Under the status quo, suppliers </w:t>
      </w:r>
      <w:r w:rsidRPr="6C1B7CB6">
        <w:rPr>
          <w:rFonts w:eastAsiaTheme="minorEastAsia"/>
        </w:rPr>
        <w:t>can be resistant</w:t>
      </w:r>
      <w:r w:rsidRPr="1EAC0852">
        <w:rPr>
          <w:rFonts w:eastAsiaTheme="minorEastAsia"/>
        </w:rPr>
        <w:t xml:space="preserve"> when consumers </w:t>
      </w:r>
      <w:r w:rsidRPr="462666ED">
        <w:rPr>
          <w:rFonts w:eastAsiaTheme="minorEastAsia"/>
        </w:rPr>
        <w:t>claim</w:t>
      </w:r>
      <w:r w:rsidRPr="1EAC0852">
        <w:rPr>
          <w:rFonts w:eastAsiaTheme="minorEastAsia"/>
        </w:rPr>
        <w:t xml:space="preserve"> their good has suffered a major failure after significant use, as businesses </w:t>
      </w:r>
      <w:r w:rsidRPr="462666ED">
        <w:rPr>
          <w:rFonts w:eastAsiaTheme="minorEastAsia"/>
        </w:rPr>
        <w:t xml:space="preserve">do not want to </w:t>
      </w:r>
      <w:r w:rsidR="00A07B98">
        <w:rPr>
          <w:rFonts w:eastAsiaTheme="minorEastAsia"/>
        </w:rPr>
        <w:t xml:space="preserve">wear </w:t>
      </w:r>
      <w:r w:rsidRPr="462666ED">
        <w:rPr>
          <w:rFonts w:eastAsiaTheme="minorEastAsia"/>
        </w:rPr>
        <w:t xml:space="preserve">the cost of a full refund or replacement. </w:t>
      </w:r>
      <w:r w:rsidRPr="6931C841">
        <w:rPr>
          <w:rFonts w:eastAsiaTheme="minorEastAsia"/>
        </w:rPr>
        <w:t xml:space="preserve">However, if the supplier can provide a partial refund </w:t>
      </w:r>
      <w:r w:rsidRPr="346161E2">
        <w:rPr>
          <w:rFonts w:eastAsiaTheme="minorEastAsia"/>
        </w:rPr>
        <w:t>to consumers who have had a period of trouble</w:t>
      </w:r>
      <w:r w:rsidR="502C117B" w:rsidRPr="761A318B">
        <w:rPr>
          <w:rFonts w:eastAsiaTheme="minorEastAsia"/>
        </w:rPr>
        <w:t>-</w:t>
      </w:r>
      <w:r w:rsidR="000437A1">
        <w:rPr>
          <w:rFonts w:eastAsiaTheme="minorEastAsia"/>
        </w:rPr>
        <w:noBreakHyphen/>
      </w:r>
      <w:r w:rsidRPr="346161E2">
        <w:rPr>
          <w:rFonts w:eastAsiaTheme="minorEastAsia"/>
        </w:rPr>
        <w:t xml:space="preserve">free use of the good, it may </w:t>
      </w:r>
      <w:r w:rsidRPr="07DE4E4C">
        <w:rPr>
          <w:rFonts w:eastAsiaTheme="minorEastAsia"/>
        </w:rPr>
        <w:t xml:space="preserve">encourage suppliers to </w:t>
      </w:r>
      <w:r w:rsidRPr="2C08F965">
        <w:rPr>
          <w:rFonts w:eastAsiaTheme="minorEastAsia"/>
        </w:rPr>
        <w:t>accept the</w:t>
      </w:r>
      <w:r w:rsidRPr="2BA75E62">
        <w:rPr>
          <w:rFonts w:eastAsiaTheme="minorEastAsia"/>
        </w:rPr>
        <w:t xml:space="preserve"> good has suffered a major failure</w:t>
      </w:r>
      <w:r w:rsidRPr="4E36C6FE">
        <w:rPr>
          <w:rFonts w:eastAsiaTheme="minorEastAsia"/>
        </w:rPr>
        <w:t xml:space="preserve">. </w:t>
      </w:r>
      <w:r w:rsidR="00F17E37">
        <w:rPr>
          <w:rFonts w:eastAsiaTheme="minorEastAsia"/>
        </w:rPr>
        <w:t>As a result</w:t>
      </w:r>
      <w:r w:rsidR="00D53547">
        <w:rPr>
          <w:rFonts w:eastAsiaTheme="minorEastAsia"/>
        </w:rPr>
        <w:t xml:space="preserve"> of this </w:t>
      </w:r>
      <w:r w:rsidRPr="6D1D99B0">
        <w:rPr>
          <w:rFonts w:eastAsiaTheme="minorEastAsia"/>
        </w:rPr>
        <w:t>some</w:t>
      </w:r>
      <w:r w:rsidRPr="20E86BAF">
        <w:rPr>
          <w:rFonts w:eastAsiaTheme="minorEastAsia"/>
        </w:rPr>
        <w:t xml:space="preserve"> consumer</w:t>
      </w:r>
      <w:r>
        <w:rPr>
          <w:rFonts w:eastAsiaTheme="minorEastAsia"/>
        </w:rPr>
        <w:t>s</w:t>
      </w:r>
      <w:r w:rsidRPr="20E86BAF">
        <w:rPr>
          <w:rFonts w:eastAsiaTheme="minorEastAsia"/>
        </w:rPr>
        <w:t xml:space="preserve"> </w:t>
      </w:r>
      <w:r w:rsidRPr="2042A07E">
        <w:rPr>
          <w:rFonts w:eastAsiaTheme="minorEastAsia"/>
        </w:rPr>
        <w:t>with good</w:t>
      </w:r>
      <w:r>
        <w:rPr>
          <w:rFonts w:eastAsiaTheme="minorEastAsia"/>
        </w:rPr>
        <w:t>s</w:t>
      </w:r>
      <w:r w:rsidRPr="2042A07E">
        <w:rPr>
          <w:rFonts w:eastAsiaTheme="minorEastAsia"/>
        </w:rPr>
        <w:t xml:space="preserve"> that </w:t>
      </w:r>
      <w:r w:rsidRPr="6D1D99B0">
        <w:rPr>
          <w:rFonts w:eastAsiaTheme="minorEastAsia"/>
        </w:rPr>
        <w:t>suffer</w:t>
      </w:r>
      <w:r w:rsidRPr="59AB7A58">
        <w:rPr>
          <w:rFonts w:eastAsiaTheme="minorEastAsia"/>
        </w:rPr>
        <w:t xml:space="preserve"> major failure</w:t>
      </w:r>
      <w:r>
        <w:rPr>
          <w:rFonts w:eastAsiaTheme="minorEastAsia"/>
        </w:rPr>
        <w:t>s</w:t>
      </w:r>
      <w:r w:rsidRPr="59AB7A58">
        <w:rPr>
          <w:rFonts w:eastAsiaTheme="minorEastAsia"/>
        </w:rPr>
        <w:t xml:space="preserve"> after period</w:t>
      </w:r>
      <w:r>
        <w:rPr>
          <w:rFonts w:eastAsiaTheme="minorEastAsia"/>
        </w:rPr>
        <w:t>s</w:t>
      </w:r>
      <w:r w:rsidRPr="59AB7A58">
        <w:rPr>
          <w:rFonts w:eastAsiaTheme="minorEastAsia"/>
        </w:rPr>
        <w:t xml:space="preserve"> of trouble-free use </w:t>
      </w:r>
      <w:r w:rsidRPr="1AF2CD44">
        <w:rPr>
          <w:rFonts w:eastAsiaTheme="minorEastAsia"/>
        </w:rPr>
        <w:t>may</w:t>
      </w:r>
      <w:r w:rsidRPr="59AB7A58">
        <w:rPr>
          <w:rFonts w:eastAsiaTheme="minorEastAsia"/>
        </w:rPr>
        <w:t xml:space="preserve"> </w:t>
      </w:r>
      <w:r w:rsidRPr="0ACEA3F9">
        <w:rPr>
          <w:rFonts w:eastAsiaTheme="minorEastAsia"/>
        </w:rPr>
        <w:t>receive remedies</w:t>
      </w:r>
      <w:r w:rsidRPr="12681A7B">
        <w:rPr>
          <w:rFonts w:eastAsiaTheme="minorEastAsia"/>
        </w:rPr>
        <w:t xml:space="preserve"> of </w:t>
      </w:r>
      <w:r w:rsidRPr="2D91A50A">
        <w:rPr>
          <w:rFonts w:eastAsiaTheme="minorEastAsia"/>
        </w:rPr>
        <w:t xml:space="preserve">less </w:t>
      </w:r>
      <w:r w:rsidRPr="0ACEA3F9">
        <w:rPr>
          <w:rFonts w:eastAsiaTheme="minorEastAsia"/>
        </w:rPr>
        <w:t>value</w:t>
      </w:r>
      <w:r w:rsidR="00F17E37">
        <w:rPr>
          <w:rFonts w:eastAsiaTheme="minorEastAsia"/>
        </w:rPr>
        <w:t xml:space="preserve"> compared to the status quo. However</w:t>
      </w:r>
      <w:r>
        <w:rPr>
          <w:rFonts w:eastAsiaTheme="minorEastAsia"/>
        </w:rPr>
        <w:t>,</w:t>
      </w:r>
      <w:r w:rsidRPr="0ACEA3F9">
        <w:rPr>
          <w:rFonts w:eastAsiaTheme="minorEastAsia"/>
        </w:rPr>
        <w:t xml:space="preserve"> other</w:t>
      </w:r>
      <w:r>
        <w:rPr>
          <w:rFonts w:eastAsiaTheme="minorEastAsia"/>
        </w:rPr>
        <w:t xml:space="preserve"> </w:t>
      </w:r>
      <w:r w:rsidRPr="2D91A50A">
        <w:rPr>
          <w:rFonts w:eastAsiaTheme="minorEastAsia"/>
        </w:rPr>
        <w:t>consumers may benefit</w:t>
      </w:r>
      <w:r w:rsidR="0087240D">
        <w:rPr>
          <w:rFonts w:eastAsiaTheme="minorEastAsia"/>
        </w:rPr>
        <w:t xml:space="preserve"> </w:t>
      </w:r>
      <w:r w:rsidR="00827B86">
        <w:rPr>
          <w:rFonts w:eastAsiaTheme="minorEastAsia"/>
        </w:rPr>
        <w:t>as they would receive</w:t>
      </w:r>
      <w:r w:rsidR="0087240D">
        <w:rPr>
          <w:rFonts w:eastAsiaTheme="minorEastAsia"/>
        </w:rPr>
        <w:t xml:space="preserve"> </w:t>
      </w:r>
      <w:proofErr w:type="gramStart"/>
      <w:r w:rsidR="006B3A31">
        <w:rPr>
          <w:rFonts w:eastAsiaTheme="minorEastAsia"/>
        </w:rPr>
        <w:t>remedies</w:t>
      </w:r>
      <w:proofErr w:type="gramEnd"/>
      <w:r w:rsidR="006B3A31">
        <w:rPr>
          <w:rFonts w:eastAsiaTheme="minorEastAsia"/>
        </w:rPr>
        <w:t xml:space="preserve"> they may not have otherwise been able to </w:t>
      </w:r>
      <w:r w:rsidR="005C022B">
        <w:rPr>
          <w:rFonts w:eastAsiaTheme="minorEastAsia"/>
        </w:rPr>
        <w:t xml:space="preserve">successfully </w:t>
      </w:r>
      <w:r w:rsidR="006B3A31">
        <w:rPr>
          <w:rFonts w:eastAsiaTheme="minorEastAsia"/>
        </w:rPr>
        <w:t>claim or face</w:t>
      </w:r>
      <w:r w:rsidR="0087240D">
        <w:rPr>
          <w:rFonts w:eastAsiaTheme="minorEastAsia"/>
        </w:rPr>
        <w:t xml:space="preserve"> reduced time trying to engage with a supplier who is reluctant </w:t>
      </w:r>
      <w:r w:rsidR="006B3A31">
        <w:rPr>
          <w:rFonts w:eastAsiaTheme="minorEastAsia"/>
        </w:rPr>
        <w:t>to provide a full</w:t>
      </w:r>
      <w:r w:rsidR="005C022B">
        <w:rPr>
          <w:rFonts w:eastAsiaTheme="minorEastAsia"/>
        </w:rPr>
        <w:t xml:space="preserve"> refund o</w:t>
      </w:r>
      <w:r w:rsidR="00D672B5">
        <w:rPr>
          <w:rFonts w:eastAsiaTheme="minorEastAsia"/>
        </w:rPr>
        <w:t>r</w:t>
      </w:r>
      <w:r w:rsidR="005C022B">
        <w:rPr>
          <w:rFonts w:eastAsiaTheme="minorEastAsia"/>
        </w:rPr>
        <w:t xml:space="preserve"> replacement</w:t>
      </w:r>
      <w:r w:rsidRPr="2D91A50A">
        <w:rPr>
          <w:rFonts w:eastAsiaTheme="minorEastAsia"/>
        </w:rPr>
        <w:t xml:space="preserve">. </w:t>
      </w:r>
    </w:p>
    <w:p w14:paraId="6C1F51E8" w14:textId="06E4671F" w:rsidR="003E003C" w:rsidRDefault="00DB3C6F" w:rsidP="003E003C">
      <w:pPr>
        <w:spacing w:before="0" w:after="160" w:line="257" w:lineRule="auto"/>
        <w:rPr>
          <w:rFonts w:eastAsia="Calibri Light" w:cs="Calibri Light"/>
        </w:rPr>
      </w:pPr>
      <w:r>
        <w:rPr>
          <w:rFonts w:eastAsia="Calibri Light" w:cs="Calibri Light"/>
        </w:rPr>
        <w:lastRenderedPageBreak/>
        <w:t xml:space="preserve">The motor industry is expected to </w:t>
      </w:r>
      <w:r w:rsidR="00D74848">
        <w:rPr>
          <w:rFonts w:eastAsia="Calibri Light" w:cs="Calibri Light"/>
        </w:rPr>
        <w:t>face a greater impact</w:t>
      </w:r>
      <w:r>
        <w:rPr>
          <w:rFonts w:eastAsia="Calibri Light" w:cs="Calibri Light"/>
        </w:rPr>
        <w:t xml:space="preserve"> relative to broader consumer products given </w:t>
      </w:r>
      <w:r w:rsidR="003E003C" w:rsidRPr="15B5780B">
        <w:rPr>
          <w:rFonts w:eastAsia="Calibri Light" w:cs="Calibri Light"/>
        </w:rPr>
        <w:t>the</w:t>
      </w:r>
      <w:r w:rsidR="003E003C" w:rsidRPr="6ADF4CB3">
        <w:rPr>
          <w:rFonts w:eastAsia="Calibri Light" w:cs="Calibri Light"/>
        </w:rPr>
        <w:t xml:space="preserve"> </w:t>
      </w:r>
      <w:r w:rsidR="003E003C" w:rsidRPr="11A69BD9">
        <w:rPr>
          <w:rFonts w:eastAsia="Calibri Light" w:cs="Calibri Light"/>
        </w:rPr>
        <w:t>expense and longevity</w:t>
      </w:r>
      <w:r w:rsidR="00BB2665">
        <w:rPr>
          <w:rFonts w:eastAsia="Calibri Light" w:cs="Calibri Light"/>
        </w:rPr>
        <w:t xml:space="preserve"> of </w:t>
      </w:r>
      <w:r w:rsidR="003E003C" w:rsidRPr="52AC7C78">
        <w:rPr>
          <w:rFonts w:eastAsia="Calibri Light" w:cs="Calibri Light"/>
        </w:rPr>
        <w:t>motor vehicle</w:t>
      </w:r>
      <w:r w:rsidR="00BB2665">
        <w:rPr>
          <w:rFonts w:eastAsia="Calibri Light" w:cs="Calibri Light"/>
        </w:rPr>
        <w:t>s</w:t>
      </w:r>
      <w:r w:rsidR="006B2243">
        <w:rPr>
          <w:rFonts w:eastAsia="Calibri Light" w:cs="Calibri Light"/>
        </w:rPr>
        <w:t xml:space="preserve">. </w:t>
      </w:r>
      <w:r w:rsidR="00B42878">
        <w:rPr>
          <w:rFonts w:eastAsia="Calibri Light" w:cs="Calibri Light"/>
        </w:rPr>
        <w:t xml:space="preserve">For example, currently </w:t>
      </w:r>
      <w:r w:rsidR="003E003C" w:rsidRPr="34E240A2">
        <w:rPr>
          <w:rFonts w:eastAsia="Calibri Light" w:cs="Calibri Light"/>
        </w:rPr>
        <w:t xml:space="preserve">consumers are entitled to a full replacement or </w:t>
      </w:r>
      <w:r w:rsidR="003E003C" w:rsidRPr="0AB87034">
        <w:rPr>
          <w:rFonts w:eastAsia="Calibri Light" w:cs="Calibri Light"/>
        </w:rPr>
        <w:t xml:space="preserve">refund </w:t>
      </w:r>
      <w:r w:rsidR="003E003C" w:rsidRPr="4D41D26B">
        <w:rPr>
          <w:rFonts w:eastAsia="Calibri Light" w:cs="Calibri Light"/>
        </w:rPr>
        <w:t xml:space="preserve">if a motor vehicle suffers a major failure </w:t>
      </w:r>
      <w:r w:rsidR="009E1765">
        <w:rPr>
          <w:rFonts w:eastAsia="Calibri Light" w:cs="Calibri Light"/>
        </w:rPr>
        <w:t xml:space="preserve">even </w:t>
      </w:r>
      <w:r w:rsidR="003E003C" w:rsidRPr="4D41D26B">
        <w:rPr>
          <w:rFonts w:eastAsia="Calibri Light" w:cs="Calibri Light"/>
        </w:rPr>
        <w:t xml:space="preserve">after some years of </w:t>
      </w:r>
      <w:r w:rsidR="003E003C" w:rsidRPr="1E5F2409">
        <w:rPr>
          <w:rFonts w:eastAsia="Calibri Light" w:cs="Calibri Light"/>
        </w:rPr>
        <w:t xml:space="preserve">use. </w:t>
      </w:r>
      <w:r w:rsidR="007447FB">
        <w:rPr>
          <w:rFonts w:eastAsia="Calibri Light" w:cs="Calibri Light"/>
        </w:rPr>
        <w:t>Depending on the circumstances</w:t>
      </w:r>
      <w:r w:rsidR="008452D3">
        <w:rPr>
          <w:rFonts w:eastAsia="Calibri Light" w:cs="Calibri Light"/>
        </w:rPr>
        <w:t>,</w:t>
      </w:r>
      <w:r w:rsidR="007447FB">
        <w:rPr>
          <w:rFonts w:eastAsia="Calibri Light" w:cs="Calibri Light"/>
        </w:rPr>
        <w:t xml:space="preserve"> motor vehicle stakeholders have claimed this</w:t>
      </w:r>
      <w:r w:rsidR="002650AA">
        <w:rPr>
          <w:rFonts w:eastAsia="Calibri Light" w:cs="Calibri Light"/>
        </w:rPr>
        <w:t xml:space="preserve"> </w:t>
      </w:r>
      <w:r w:rsidR="003E003C" w:rsidRPr="4FC0DB10">
        <w:rPr>
          <w:rFonts w:eastAsia="Calibri Light" w:cs="Calibri Light"/>
        </w:rPr>
        <w:t xml:space="preserve">providing a full refund or replacement can impose </w:t>
      </w:r>
      <w:r w:rsidR="003E003C" w:rsidRPr="76385F5B">
        <w:rPr>
          <w:rFonts w:eastAsia="Calibri Light" w:cs="Calibri Light"/>
        </w:rPr>
        <w:t xml:space="preserve">significant costs </w:t>
      </w:r>
      <w:r w:rsidR="003E003C" w:rsidRPr="0F0B0964">
        <w:rPr>
          <w:rFonts w:eastAsia="Calibri Light" w:cs="Calibri Light"/>
        </w:rPr>
        <w:t>on businesses</w:t>
      </w:r>
      <w:r w:rsidR="003E003C" w:rsidRPr="65EA148D">
        <w:rPr>
          <w:rFonts w:eastAsia="Calibri Light" w:cs="Calibri Light"/>
        </w:rPr>
        <w:t xml:space="preserve">, </w:t>
      </w:r>
      <w:r w:rsidR="003E003C" w:rsidRPr="38A62F8F">
        <w:rPr>
          <w:rFonts w:eastAsia="Calibri Light" w:cs="Calibri Light"/>
        </w:rPr>
        <w:t>this can be unfair</w:t>
      </w:r>
      <w:r w:rsidR="003E003C" w:rsidRPr="161251C9">
        <w:rPr>
          <w:rFonts w:eastAsia="Calibri Light" w:cs="Calibri Light"/>
        </w:rPr>
        <w:t xml:space="preserve">. </w:t>
      </w:r>
    </w:p>
    <w:p w14:paraId="08891664" w14:textId="19EC9DD0" w:rsidR="00C51CF5" w:rsidRDefault="00C51CF5" w:rsidP="003E003C">
      <w:pPr>
        <w:spacing w:before="0" w:after="160" w:line="257" w:lineRule="auto"/>
        <w:rPr>
          <w:rFonts w:eastAsia="Calibri Light" w:cs="Calibri Light"/>
        </w:rPr>
      </w:pPr>
      <w:r>
        <w:rPr>
          <w:rFonts w:eastAsia="Calibri Light" w:cs="Calibri Light"/>
        </w:rPr>
        <w:t xml:space="preserve">Where depreciation is applied to a consumer guarantee claim, it is expected both parties </w:t>
      </w:r>
      <w:r w:rsidR="006A63E2">
        <w:rPr>
          <w:rFonts w:eastAsia="Calibri Light" w:cs="Calibri Light"/>
        </w:rPr>
        <w:t>may</w:t>
      </w:r>
      <w:r>
        <w:rPr>
          <w:rFonts w:eastAsia="Calibri Light" w:cs="Calibri Light"/>
        </w:rPr>
        <w:t xml:space="preserve"> </w:t>
      </w:r>
      <w:r w:rsidR="009D5537">
        <w:rPr>
          <w:rFonts w:eastAsia="Calibri Light" w:cs="Calibri Light"/>
        </w:rPr>
        <w:t>spend</w:t>
      </w:r>
      <w:r>
        <w:rPr>
          <w:rFonts w:eastAsia="Calibri Light" w:cs="Calibri Light"/>
        </w:rPr>
        <w:t xml:space="preserve"> additional </w:t>
      </w:r>
      <w:r w:rsidR="009D5537">
        <w:rPr>
          <w:rFonts w:eastAsia="Calibri Light" w:cs="Calibri Light"/>
        </w:rPr>
        <w:t xml:space="preserve">time </w:t>
      </w:r>
      <w:r w:rsidR="0011515C">
        <w:rPr>
          <w:rFonts w:eastAsia="Calibri Light" w:cs="Calibri Light"/>
        </w:rPr>
        <w:t xml:space="preserve">as part of the process of determining the depreciated amount. For example, suppliers will </w:t>
      </w:r>
      <w:r w:rsidR="001B61DC">
        <w:rPr>
          <w:rFonts w:eastAsia="Calibri Light" w:cs="Calibri Light"/>
        </w:rPr>
        <w:t>incur</w:t>
      </w:r>
      <w:r w:rsidR="0011515C">
        <w:rPr>
          <w:rFonts w:eastAsia="Calibri Light" w:cs="Calibri Light"/>
        </w:rPr>
        <w:t xml:space="preserve"> additional time</w:t>
      </w:r>
      <w:r w:rsidR="001B61DC">
        <w:rPr>
          <w:rFonts w:eastAsia="Calibri Light" w:cs="Calibri Light"/>
        </w:rPr>
        <w:t xml:space="preserve"> and resources </w:t>
      </w:r>
      <w:r w:rsidR="008E20C2">
        <w:rPr>
          <w:rFonts w:eastAsia="Calibri Light" w:cs="Calibri Light"/>
        </w:rPr>
        <w:t xml:space="preserve">determining if depreciation is appropriate and then calculating a depreciated amount. Consumers will also likely spend additional time understanding the depreciated amount being </w:t>
      </w:r>
      <w:r w:rsidR="00413AF6">
        <w:rPr>
          <w:rFonts w:eastAsia="Calibri Light" w:cs="Calibri Light"/>
        </w:rPr>
        <w:t xml:space="preserve">proposed by the supplier. It also may take additional time to finalise </w:t>
      </w:r>
      <w:r w:rsidR="008539BB">
        <w:rPr>
          <w:rFonts w:eastAsia="Calibri Light" w:cs="Calibri Light"/>
        </w:rPr>
        <w:t>a claim</w:t>
      </w:r>
      <w:r w:rsidR="00413AF6">
        <w:rPr>
          <w:rFonts w:eastAsia="Calibri Light" w:cs="Calibri Light"/>
        </w:rPr>
        <w:t xml:space="preserve"> to </w:t>
      </w:r>
      <w:r w:rsidR="00D77A6C">
        <w:rPr>
          <w:rFonts w:eastAsia="Calibri Light" w:cs="Calibri Light"/>
        </w:rPr>
        <w:t xml:space="preserve">receiving a refund or replacement. </w:t>
      </w:r>
      <w:r w:rsidR="008539BB">
        <w:rPr>
          <w:rFonts w:eastAsia="Calibri Light" w:cs="Calibri Light"/>
        </w:rPr>
        <w:t>H</w:t>
      </w:r>
      <w:r w:rsidR="00D77A6C">
        <w:rPr>
          <w:rFonts w:eastAsia="Calibri Light" w:cs="Calibri Light"/>
        </w:rPr>
        <w:t xml:space="preserve">owever, consumers may spend less time </w:t>
      </w:r>
      <w:r w:rsidR="00B70166">
        <w:rPr>
          <w:rFonts w:eastAsia="Calibri Light" w:cs="Calibri Light"/>
        </w:rPr>
        <w:t>engaging with a supplier</w:t>
      </w:r>
      <w:r w:rsidR="00285A26">
        <w:rPr>
          <w:rFonts w:eastAsia="Calibri Light" w:cs="Calibri Light"/>
        </w:rPr>
        <w:t xml:space="preserve"> if the</w:t>
      </w:r>
      <w:r w:rsidR="00E85F0A">
        <w:rPr>
          <w:rFonts w:eastAsia="Calibri Light" w:cs="Calibri Light"/>
        </w:rPr>
        <w:t xml:space="preserve"> supplier is</w:t>
      </w:r>
      <w:r w:rsidR="00285A26">
        <w:rPr>
          <w:rFonts w:eastAsia="Calibri Light" w:cs="Calibri Light"/>
        </w:rPr>
        <w:t xml:space="preserve"> less reluctant to provide a remedy knowing the proposed remedy </w:t>
      </w:r>
      <w:r w:rsidR="00ED13D6">
        <w:rPr>
          <w:rFonts w:eastAsia="Calibri Light" w:cs="Calibri Light"/>
        </w:rPr>
        <w:t xml:space="preserve">would be fairer. </w:t>
      </w:r>
    </w:p>
    <w:p w14:paraId="3A3CD058" w14:textId="3B44B0B6" w:rsidR="0084455B" w:rsidRDefault="00040B38" w:rsidP="0084455B">
      <w:pPr>
        <w:spacing w:before="0" w:after="160" w:line="257" w:lineRule="auto"/>
        <w:rPr>
          <w:rFonts w:eastAsia="Calibri Light" w:cs="Calibri Light"/>
          <w:i/>
        </w:rPr>
      </w:pPr>
      <w:r>
        <w:rPr>
          <w:rFonts w:eastAsia="Calibri Light" w:cs="Calibri Light"/>
          <w:i/>
          <w:iCs/>
        </w:rPr>
        <w:t>T</w:t>
      </w:r>
      <w:r w:rsidR="0084455B" w:rsidRPr="7CD3C19C">
        <w:rPr>
          <w:rFonts w:eastAsia="Calibri Light" w:cs="Calibri Light"/>
          <w:i/>
          <w:iCs/>
        </w:rPr>
        <w:t>rouble-free use</w:t>
      </w:r>
    </w:p>
    <w:p w14:paraId="4A1192EA" w14:textId="7223273A" w:rsidR="0084455B" w:rsidRDefault="002358B1" w:rsidP="0084455B">
      <w:pPr>
        <w:spacing w:before="0" w:after="160" w:line="257" w:lineRule="auto"/>
        <w:rPr>
          <w:rFonts w:eastAsia="Calibri Light" w:cs="Calibri Light"/>
        </w:rPr>
      </w:pPr>
      <w:r>
        <w:rPr>
          <w:rFonts w:eastAsia="Calibri Light" w:cs="Calibri Light"/>
        </w:rPr>
        <w:t>Acknowledging the impact of</w:t>
      </w:r>
      <w:r w:rsidR="00106030">
        <w:rPr>
          <w:rFonts w:eastAsia="Calibri Light" w:cs="Calibri Light"/>
        </w:rPr>
        <w:t xml:space="preserve"> introducing depreciation</w:t>
      </w:r>
      <w:r w:rsidR="00D0786E">
        <w:rPr>
          <w:rFonts w:eastAsia="Calibri Light" w:cs="Calibri Light"/>
        </w:rPr>
        <w:t xml:space="preserve"> above</w:t>
      </w:r>
      <w:r w:rsidR="00803B43">
        <w:rPr>
          <w:rFonts w:eastAsia="Calibri Light" w:cs="Calibri Light"/>
        </w:rPr>
        <w:t>, consideration was given to</w:t>
      </w:r>
      <w:r w:rsidR="00057378">
        <w:rPr>
          <w:rFonts w:eastAsia="Calibri Light" w:cs="Calibri Light"/>
        </w:rPr>
        <w:t xml:space="preserve"> </w:t>
      </w:r>
      <w:r w:rsidR="005B638E">
        <w:rPr>
          <w:rFonts w:eastAsia="Calibri Light" w:cs="Calibri Light"/>
        </w:rPr>
        <w:t xml:space="preserve">introducing </w:t>
      </w:r>
      <w:r w:rsidR="0084455B" w:rsidRPr="0561E2D8">
        <w:rPr>
          <w:rFonts w:eastAsia="Calibri Light" w:cs="Calibri Light"/>
        </w:rPr>
        <w:t>a</w:t>
      </w:r>
      <w:r w:rsidR="0084455B" w:rsidRPr="34B9C9D9">
        <w:rPr>
          <w:rFonts w:eastAsia="Calibri Light" w:cs="Calibri Light"/>
        </w:rPr>
        <w:t xml:space="preserve"> </w:t>
      </w:r>
      <w:r w:rsidR="005903A0">
        <w:rPr>
          <w:rFonts w:eastAsia="Calibri Light" w:cs="Calibri Light"/>
        </w:rPr>
        <w:t xml:space="preserve">depreciation-free </w:t>
      </w:r>
      <w:r w:rsidR="0084455B" w:rsidRPr="34B9C9D9">
        <w:rPr>
          <w:rFonts w:eastAsia="Calibri Light" w:cs="Calibri Light"/>
        </w:rPr>
        <w:t>period</w:t>
      </w:r>
      <w:r w:rsidR="0084455B" w:rsidRPr="3807A97C">
        <w:rPr>
          <w:rFonts w:eastAsia="Calibri Light" w:cs="Calibri Light"/>
        </w:rPr>
        <w:t xml:space="preserve"> </w:t>
      </w:r>
      <w:r w:rsidR="005903A0">
        <w:rPr>
          <w:rFonts w:eastAsia="Calibri Light" w:cs="Calibri Light"/>
        </w:rPr>
        <w:t xml:space="preserve">before </w:t>
      </w:r>
      <w:r w:rsidR="00803B43">
        <w:rPr>
          <w:rFonts w:eastAsia="Calibri Light" w:cs="Calibri Light"/>
        </w:rPr>
        <w:t xml:space="preserve">suppliers </w:t>
      </w:r>
      <w:r w:rsidR="00F55423">
        <w:rPr>
          <w:rFonts w:eastAsia="Calibri Light" w:cs="Calibri Light"/>
        </w:rPr>
        <w:t xml:space="preserve">can provide </w:t>
      </w:r>
      <w:r w:rsidR="0084455B" w:rsidRPr="237DB2AD">
        <w:rPr>
          <w:rFonts w:eastAsia="Calibri Light" w:cs="Calibri Light"/>
        </w:rPr>
        <w:t>consumers</w:t>
      </w:r>
      <w:r w:rsidR="0084455B" w:rsidRPr="41ABCB04">
        <w:rPr>
          <w:rFonts w:eastAsia="Calibri Light" w:cs="Calibri Light"/>
        </w:rPr>
        <w:t xml:space="preserve"> </w:t>
      </w:r>
      <w:r w:rsidR="00F55423">
        <w:rPr>
          <w:rFonts w:eastAsia="Calibri Light" w:cs="Calibri Light"/>
        </w:rPr>
        <w:t xml:space="preserve">with </w:t>
      </w:r>
      <w:r w:rsidR="0084455B" w:rsidRPr="043128C7">
        <w:rPr>
          <w:rFonts w:eastAsia="Calibri Light" w:cs="Calibri Light"/>
        </w:rPr>
        <w:t>reduc</w:t>
      </w:r>
      <w:r w:rsidR="004D5694">
        <w:rPr>
          <w:rFonts w:eastAsia="Calibri Light" w:cs="Calibri Light"/>
        </w:rPr>
        <w:t xml:space="preserve">ed </w:t>
      </w:r>
      <w:r w:rsidR="0084455B" w:rsidRPr="043128C7">
        <w:rPr>
          <w:rFonts w:eastAsia="Calibri Light" w:cs="Calibri Light"/>
        </w:rPr>
        <w:t xml:space="preserve">refund </w:t>
      </w:r>
      <w:r w:rsidR="0084455B" w:rsidRPr="349AA975">
        <w:rPr>
          <w:rFonts w:eastAsia="Calibri Light" w:cs="Calibri Light"/>
        </w:rPr>
        <w:t xml:space="preserve">amount. </w:t>
      </w:r>
      <w:r w:rsidR="006A0364">
        <w:rPr>
          <w:rFonts w:eastAsia="Calibri Light" w:cs="Calibri Light"/>
        </w:rPr>
        <w:t xml:space="preserve">This </w:t>
      </w:r>
      <w:r w:rsidR="00413452">
        <w:rPr>
          <w:rFonts w:eastAsia="Calibri Light" w:cs="Calibri Light"/>
        </w:rPr>
        <w:t xml:space="preserve">would </w:t>
      </w:r>
      <w:r w:rsidR="006A0364">
        <w:rPr>
          <w:rFonts w:eastAsia="Calibri Light" w:cs="Calibri Light"/>
        </w:rPr>
        <w:t xml:space="preserve">ensure </w:t>
      </w:r>
      <w:r w:rsidR="00413452">
        <w:rPr>
          <w:rFonts w:eastAsia="Calibri Light" w:cs="Calibri Light"/>
        </w:rPr>
        <w:t xml:space="preserve">suppliers </w:t>
      </w:r>
      <w:r w:rsidR="006A0364">
        <w:rPr>
          <w:rFonts w:eastAsia="Calibri Light" w:cs="Calibri Light"/>
        </w:rPr>
        <w:t xml:space="preserve">cannot provide </w:t>
      </w:r>
      <w:r w:rsidR="006A0364" w:rsidRPr="5E208CCF">
        <w:rPr>
          <w:rFonts w:eastAsia="Calibri Light" w:cs="Calibri Light"/>
        </w:rPr>
        <w:t xml:space="preserve">a partial </w:t>
      </w:r>
      <w:r w:rsidR="006A0364" w:rsidRPr="2D759E4C">
        <w:rPr>
          <w:rFonts w:eastAsia="Calibri Light" w:cs="Calibri Light"/>
        </w:rPr>
        <w:t xml:space="preserve">refund </w:t>
      </w:r>
      <w:r w:rsidR="006A0364" w:rsidRPr="5E208CCF">
        <w:rPr>
          <w:rFonts w:eastAsia="Calibri Light" w:cs="Calibri Light"/>
        </w:rPr>
        <w:t xml:space="preserve">where </w:t>
      </w:r>
      <w:r w:rsidR="00BE4AAF">
        <w:rPr>
          <w:rFonts w:eastAsia="Calibri Light" w:cs="Calibri Light"/>
        </w:rPr>
        <w:t>a</w:t>
      </w:r>
      <w:r w:rsidR="006A0364" w:rsidRPr="5E208CCF">
        <w:rPr>
          <w:rFonts w:eastAsia="Calibri Light" w:cs="Calibri Light"/>
        </w:rPr>
        <w:t xml:space="preserve"> </w:t>
      </w:r>
      <w:r w:rsidR="006B4E72">
        <w:rPr>
          <w:rFonts w:eastAsia="Calibri Light" w:cs="Calibri Light"/>
        </w:rPr>
        <w:t xml:space="preserve">consumer has had a very limited period of trouble-free use. </w:t>
      </w:r>
      <w:r w:rsidR="0084455B" w:rsidRPr="643D6EC9">
        <w:rPr>
          <w:rFonts w:eastAsia="Calibri Light" w:cs="Calibri Light"/>
        </w:rPr>
        <w:t xml:space="preserve">To ensure fairness to consumers while also achieving the purpose of the reforms, </w:t>
      </w:r>
      <w:r w:rsidR="00990AC7">
        <w:rPr>
          <w:rFonts w:eastAsia="Calibri Light" w:cs="Calibri Light"/>
        </w:rPr>
        <w:t xml:space="preserve">the </w:t>
      </w:r>
      <w:r w:rsidR="0084455B" w:rsidRPr="643D6EC9">
        <w:rPr>
          <w:rFonts w:eastAsia="Calibri Light" w:cs="Calibri Light"/>
        </w:rPr>
        <w:t xml:space="preserve">period </w:t>
      </w:r>
      <w:r w:rsidR="00990AC7">
        <w:rPr>
          <w:rFonts w:eastAsia="Calibri Light" w:cs="Calibri Light"/>
        </w:rPr>
        <w:t>considered</w:t>
      </w:r>
      <w:r w:rsidR="00C63504">
        <w:rPr>
          <w:rFonts w:eastAsia="Calibri Light" w:cs="Calibri Light"/>
        </w:rPr>
        <w:t xml:space="preserve"> was between </w:t>
      </w:r>
      <w:r w:rsidR="0084455B" w:rsidRPr="34D8D749">
        <w:rPr>
          <w:rFonts w:eastAsia="Calibri Light" w:cs="Calibri Light"/>
        </w:rPr>
        <w:t xml:space="preserve">6-12 months. </w:t>
      </w:r>
    </w:p>
    <w:p w14:paraId="1F3DF7C5" w14:textId="2919ADD8" w:rsidR="0084455B" w:rsidRDefault="00673FBE" w:rsidP="0084455B">
      <w:pPr>
        <w:spacing w:before="0" w:after="160" w:line="257" w:lineRule="auto"/>
        <w:rPr>
          <w:rFonts w:eastAsia="Calibri Light" w:cs="Calibri Light"/>
        </w:rPr>
      </w:pPr>
      <w:r>
        <w:rPr>
          <w:rFonts w:eastAsia="Calibri Light" w:cs="Calibri Light"/>
        </w:rPr>
        <w:t xml:space="preserve">Enabling a period of trouble-free use prior to depreciation applying is expected to reduce the impact both on suppliers and consumers. </w:t>
      </w:r>
      <w:r w:rsidR="0084455B" w:rsidRPr="4542D8EC">
        <w:rPr>
          <w:rFonts w:eastAsia="Calibri Light" w:cs="Calibri Light"/>
        </w:rPr>
        <w:t>The</w:t>
      </w:r>
      <w:r w:rsidR="0084455B" w:rsidRPr="53277AC9">
        <w:rPr>
          <w:rFonts w:eastAsia="Calibri Light" w:cs="Calibri Light"/>
        </w:rPr>
        <w:t xml:space="preserve"> </w:t>
      </w:r>
      <w:r w:rsidR="0084455B" w:rsidRPr="0B7AFF48">
        <w:rPr>
          <w:rFonts w:eastAsia="Calibri Light" w:cs="Calibri Light"/>
          <w:i/>
        </w:rPr>
        <w:t>2023 Australian Consumer Survey</w:t>
      </w:r>
      <w:r w:rsidR="0084455B" w:rsidRPr="7F81150D">
        <w:rPr>
          <w:rFonts w:eastAsia="Calibri Light" w:cs="Calibri Light"/>
        </w:rPr>
        <w:t xml:space="preserve"> states</w:t>
      </w:r>
      <w:r w:rsidR="0084455B" w:rsidRPr="53277AC9">
        <w:rPr>
          <w:rFonts w:eastAsia="Calibri Light" w:cs="Calibri Light"/>
        </w:rPr>
        <w:t xml:space="preserve"> that consumers typically recognise that there is a problem with a good or service very quickly after supply. Approximately </w:t>
      </w:r>
      <w:r w:rsidR="0084455B" w:rsidRPr="4FD3D6CF">
        <w:rPr>
          <w:rFonts w:eastAsia="Calibri Light" w:cs="Calibri Light"/>
        </w:rPr>
        <w:t>37</w:t>
      </w:r>
      <w:r w:rsidR="0084455B" w:rsidRPr="156756CE">
        <w:rPr>
          <w:rFonts w:eastAsia="Calibri Light" w:cs="Calibri Light"/>
        </w:rPr>
        <w:t xml:space="preserve"> per cent</w:t>
      </w:r>
      <w:r w:rsidR="0084455B" w:rsidRPr="53277AC9">
        <w:rPr>
          <w:rFonts w:eastAsia="Calibri Light" w:cs="Calibri Light"/>
        </w:rPr>
        <w:t xml:space="preserve"> of consumers surveyed who experienced a problem indicated that issues had become apparent within </w:t>
      </w:r>
      <w:r w:rsidR="0084455B" w:rsidRPr="4FD3D6CF">
        <w:rPr>
          <w:rFonts w:eastAsia="Calibri Light" w:cs="Calibri Light"/>
        </w:rPr>
        <w:t>24 hours</w:t>
      </w:r>
      <w:r w:rsidR="0084455B" w:rsidRPr="53277AC9">
        <w:rPr>
          <w:rFonts w:eastAsia="Calibri Light" w:cs="Calibri Light"/>
        </w:rPr>
        <w:t xml:space="preserve"> of purchase, a further 17</w:t>
      </w:r>
      <w:r w:rsidR="0084455B" w:rsidRPr="278B444A">
        <w:rPr>
          <w:rFonts w:eastAsia="Calibri Light" w:cs="Calibri Light"/>
        </w:rPr>
        <w:t xml:space="preserve"> per cent</w:t>
      </w:r>
      <w:r w:rsidR="0084455B" w:rsidRPr="4FD3D6CF" w:rsidDel="6351831D">
        <w:rPr>
          <w:rFonts w:eastAsia="Calibri Light" w:cs="Calibri Light"/>
        </w:rPr>
        <w:t xml:space="preserve"> </w:t>
      </w:r>
      <w:r w:rsidR="0084455B" w:rsidRPr="53277AC9">
        <w:rPr>
          <w:rFonts w:eastAsia="Calibri Light" w:cs="Calibri Light"/>
        </w:rPr>
        <w:t xml:space="preserve">within </w:t>
      </w:r>
      <w:r w:rsidR="0084455B" w:rsidRPr="4FD3D6CF">
        <w:rPr>
          <w:rFonts w:eastAsia="Calibri Light" w:cs="Calibri Light"/>
        </w:rPr>
        <w:t>one week, a further 18</w:t>
      </w:r>
      <w:r w:rsidR="0084455B" w:rsidRPr="5512803A">
        <w:rPr>
          <w:rFonts w:eastAsia="Calibri Light" w:cs="Calibri Light"/>
        </w:rPr>
        <w:t xml:space="preserve"> per cent</w:t>
      </w:r>
      <w:r w:rsidR="0084455B" w:rsidRPr="4FD3D6CF">
        <w:rPr>
          <w:rFonts w:eastAsia="Calibri Light" w:cs="Calibri Light"/>
        </w:rPr>
        <w:t xml:space="preserve"> within a month and a further 15</w:t>
      </w:r>
      <w:r w:rsidR="0084455B" w:rsidRPr="091F9637">
        <w:rPr>
          <w:rFonts w:eastAsia="Calibri Light" w:cs="Calibri Light"/>
        </w:rPr>
        <w:t xml:space="preserve"> per cent</w:t>
      </w:r>
      <w:r w:rsidR="0084455B" w:rsidRPr="4FD3D6CF">
        <w:rPr>
          <w:rFonts w:eastAsia="Calibri Light" w:cs="Calibri Light"/>
        </w:rPr>
        <w:t xml:space="preserve"> within 6 months.</w:t>
      </w:r>
      <w:r w:rsidR="0084455B" w:rsidRPr="53277AC9">
        <w:rPr>
          <w:rFonts w:eastAsia="Calibri Light" w:cs="Calibri Light"/>
        </w:rPr>
        <w:t xml:space="preserve"> Overall, </w:t>
      </w:r>
      <w:r w:rsidR="0084455B" w:rsidRPr="4FD3D6CF">
        <w:rPr>
          <w:rFonts w:eastAsia="Calibri Light" w:cs="Calibri Light"/>
        </w:rPr>
        <w:t>89</w:t>
      </w:r>
      <w:r w:rsidR="0084455B" w:rsidRPr="333F676A">
        <w:rPr>
          <w:rFonts w:eastAsia="Calibri Light" w:cs="Calibri Light"/>
        </w:rPr>
        <w:t xml:space="preserve"> per cent</w:t>
      </w:r>
      <w:r w:rsidR="0084455B" w:rsidRPr="4FD3D6CF">
        <w:rPr>
          <w:rFonts w:eastAsia="Calibri Light" w:cs="Calibri Light"/>
        </w:rPr>
        <w:t xml:space="preserve"> of consumers first became aware of the problem with their product within 6 months and 93</w:t>
      </w:r>
      <w:r w:rsidR="0084455B" w:rsidRPr="53277AC9">
        <w:rPr>
          <w:rFonts w:eastAsia="Calibri Light" w:cs="Calibri Light"/>
        </w:rPr>
        <w:t xml:space="preserve"> </w:t>
      </w:r>
      <w:r w:rsidR="0084455B" w:rsidRPr="333F676A">
        <w:rPr>
          <w:rFonts w:eastAsia="Calibri Light" w:cs="Calibri Light"/>
        </w:rPr>
        <w:t>per cent</w:t>
      </w:r>
      <w:r w:rsidR="0084455B" w:rsidRPr="4FD3D6CF" w:rsidDel="6B06B4F0">
        <w:rPr>
          <w:rFonts w:eastAsia="Calibri Light" w:cs="Calibri Light"/>
        </w:rPr>
        <w:t xml:space="preserve"> </w:t>
      </w:r>
      <w:r w:rsidR="0084455B" w:rsidRPr="4FD3D6CF">
        <w:rPr>
          <w:rFonts w:eastAsia="Calibri Light" w:cs="Calibri Light"/>
        </w:rPr>
        <w:t xml:space="preserve">of consumers </w:t>
      </w:r>
      <w:r w:rsidR="0084455B" w:rsidRPr="0186776F">
        <w:rPr>
          <w:rFonts w:eastAsia="Calibri Light" w:cs="Calibri Light"/>
        </w:rPr>
        <w:t>within 12 months</w:t>
      </w:r>
      <w:r w:rsidR="0084455B" w:rsidRPr="6DEFFAF8">
        <w:rPr>
          <w:rFonts w:eastAsia="Calibri Light" w:cs="Calibri Light"/>
        </w:rPr>
        <w:t>.</w:t>
      </w:r>
      <w:r w:rsidR="0084455B" w:rsidRPr="27376B5F">
        <w:rPr>
          <w:rFonts w:eastAsia="Calibri Light" w:cs="Calibri Light"/>
        </w:rPr>
        <w:t xml:space="preserve"> </w:t>
      </w:r>
      <w:r w:rsidR="0084455B" w:rsidRPr="56712E15">
        <w:rPr>
          <w:rFonts w:eastAsia="Calibri Light" w:cs="Calibri Light"/>
        </w:rPr>
        <w:t>Therefore,</w:t>
      </w:r>
      <w:r w:rsidR="0084455B" w:rsidRPr="56712E15" w:rsidDel="000C4FD3">
        <w:rPr>
          <w:rFonts w:eastAsia="Calibri Light" w:cs="Calibri Light"/>
        </w:rPr>
        <w:t xml:space="preserve"> </w:t>
      </w:r>
      <w:r w:rsidR="000C4FD3">
        <w:rPr>
          <w:rFonts w:eastAsia="Calibri Light" w:cs="Calibri Light"/>
        </w:rPr>
        <w:t xml:space="preserve">applying </w:t>
      </w:r>
      <w:r w:rsidR="0084455B" w:rsidRPr="56712E15">
        <w:rPr>
          <w:rFonts w:eastAsia="Calibri Light" w:cs="Calibri Light"/>
        </w:rPr>
        <w:t xml:space="preserve">depreciation </w:t>
      </w:r>
      <w:r w:rsidR="000C4FD3">
        <w:rPr>
          <w:rFonts w:eastAsia="Calibri Light" w:cs="Calibri Light"/>
        </w:rPr>
        <w:t xml:space="preserve">to consumer guarantees for major failures </w:t>
      </w:r>
      <w:r w:rsidR="0084455B" w:rsidRPr="56712E15">
        <w:rPr>
          <w:rFonts w:eastAsia="Calibri Light" w:cs="Calibri Light"/>
        </w:rPr>
        <w:t xml:space="preserve">would </w:t>
      </w:r>
      <w:r w:rsidR="0084455B" w:rsidRPr="2D41019D">
        <w:rPr>
          <w:rFonts w:eastAsia="Calibri Light" w:cs="Calibri Light"/>
        </w:rPr>
        <w:t xml:space="preserve">apply to a </w:t>
      </w:r>
      <w:r w:rsidR="0084455B" w:rsidRPr="41C1276A">
        <w:rPr>
          <w:rFonts w:eastAsia="Calibri Light" w:cs="Calibri Light"/>
        </w:rPr>
        <w:t xml:space="preserve">proportionately </w:t>
      </w:r>
      <w:r w:rsidR="0084455B" w:rsidRPr="74B9F903">
        <w:rPr>
          <w:rFonts w:eastAsia="Calibri Light" w:cs="Calibri Light"/>
        </w:rPr>
        <w:t>small number of goods</w:t>
      </w:r>
      <w:r w:rsidR="0084455B">
        <w:rPr>
          <w:rFonts w:eastAsia="Calibri Light" w:cs="Calibri Light"/>
        </w:rPr>
        <w:t>, but would provide fairer outcomes in relation to these goods</w:t>
      </w:r>
      <w:r w:rsidR="0084455B" w:rsidRPr="74B9F903" w:rsidDel="00B10178">
        <w:rPr>
          <w:rFonts w:eastAsia="Calibri Light" w:cs="Calibri Light"/>
        </w:rPr>
        <w:t>.</w:t>
      </w:r>
      <w:r w:rsidR="0084455B" w:rsidRPr="74B9F903">
        <w:rPr>
          <w:rFonts w:eastAsia="Calibri Light" w:cs="Calibri Light"/>
        </w:rPr>
        <w:t xml:space="preserve"> </w:t>
      </w:r>
      <w:r w:rsidR="00CA3AAE">
        <w:rPr>
          <w:rFonts w:eastAsia="Calibri Light" w:cs="Calibri Light"/>
        </w:rPr>
        <w:t xml:space="preserve"> Thus</w:t>
      </w:r>
      <w:r w:rsidR="0042476F">
        <w:rPr>
          <w:rFonts w:eastAsia="Calibri Light" w:cs="Calibri Light"/>
        </w:rPr>
        <w:t>,</w:t>
      </w:r>
      <w:r w:rsidR="00CA3AAE">
        <w:rPr>
          <w:rFonts w:eastAsia="Calibri Light" w:cs="Calibri Light"/>
        </w:rPr>
        <w:t xml:space="preserve"> if a trouble-free use period is applied</w:t>
      </w:r>
      <w:r w:rsidR="008E2248">
        <w:rPr>
          <w:rFonts w:eastAsia="Calibri Light" w:cs="Calibri Light"/>
        </w:rPr>
        <w:t>,</w:t>
      </w:r>
      <w:r w:rsidR="00CA3AAE">
        <w:rPr>
          <w:rFonts w:eastAsia="Calibri Light" w:cs="Calibri Light"/>
        </w:rPr>
        <w:t xml:space="preserve"> depreciation is only expected to impact around 7</w:t>
      </w:r>
      <w:r w:rsidR="00B94D8C">
        <w:rPr>
          <w:rFonts w:eastAsia="Calibri Light" w:cs="Calibri Light"/>
        </w:rPr>
        <w:t> </w:t>
      </w:r>
      <w:r w:rsidR="00CA3AAE">
        <w:rPr>
          <w:rFonts w:eastAsia="Calibri Light" w:cs="Calibri Light"/>
        </w:rPr>
        <w:t>per</w:t>
      </w:r>
      <w:r w:rsidR="00B94D8C">
        <w:rPr>
          <w:rFonts w:eastAsia="Calibri Light" w:cs="Calibri Light"/>
        </w:rPr>
        <w:t> </w:t>
      </w:r>
      <w:r w:rsidR="00CA3AAE">
        <w:rPr>
          <w:rFonts w:eastAsia="Calibri Light" w:cs="Calibri Light"/>
        </w:rPr>
        <w:t xml:space="preserve">cent of </w:t>
      </w:r>
      <w:r w:rsidR="002253DB">
        <w:rPr>
          <w:rFonts w:eastAsia="Calibri Light" w:cs="Calibri Light"/>
        </w:rPr>
        <w:t xml:space="preserve">products or services </w:t>
      </w:r>
      <w:r w:rsidR="001F576E">
        <w:rPr>
          <w:rFonts w:eastAsia="Calibri Light" w:cs="Calibri Light"/>
        </w:rPr>
        <w:t xml:space="preserve">that experience a problem. </w:t>
      </w:r>
      <w:r w:rsidR="00E64DA3">
        <w:rPr>
          <w:rFonts w:eastAsia="Calibri Light" w:cs="Calibri Light"/>
        </w:rPr>
        <w:t>The actual number however is likely to be less as not all</w:t>
      </w:r>
      <w:r w:rsidR="004C26AA">
        <w:rPr>
          <w:rFonts w:eastAsia="Calibri Light" w:cs="Calibri Light"/>
        </w:rPr>
        <w:t xml:space="preserve"> problems with a product or service would </w:t>
      </w:r>
      <w:r w:rsidR="004212C9">
        <w:rPr>
          <w:rFonts w:eastAsia="Calibri Light" w:cs="Calibri Light"/>
        </w:rPr>
        <w:t xml:space="preserve">be </w:t>
      </w:r>
      <w:r w:rsidR="004C26AA">
        <w:rPr>
          <w:rFonts w:eastAsia="Calibri Light" w:cs="Calibri Light"/>
        </w:rPr>
        <w:t xml:space="preserve">a major failure and entitle a consumer to a refund or replacement. </w:t>
      </w:r>
    </w:p>
    <w:p w14:paraId="27571576" w14:textId="49A4D860" w:rsidR="0084455B" w:rsidRDefault="002211F8" w:rsidP="0084455B">
      <w:pPr>
        <w:spacing w:before="0" w:after="160" w:line="257" w:lineRule="auto"/>
        <w:rPr>
          <w:rFonts w:eastAsia="Calibri Light" w:cs="Calibri Light"/>
        </w:rPr>
      </w:pPr>
      <w:r>
        <w:rPr>
          <w:rFonts w:eastAsia="Calibri Light" w:cs="Calibri Light"/>
        </w:rPr>
        <w:t>While</w:t>
      </w:r>
      <w:r w:rsidR="00A572AB">
        <w:rPr>
          <w:rFonts w:eastAsia="Calibri Light" w:cs="Calibri Light"/>
        </w:rPr>
        <w:t xml:space="preserve"> </w:t>
      </w:r>
      <w:r w:rsidR="0063217A">
        <w:rPr>
          <w:rFonts w:eastAsia="Calibri Light" w:cs="Calibri Light"/>
        </w:rPr>
        <w:t>a period of trouble-free use</w:t>
      </w:r>
      <w:r w:rsidR="00E54906">
        <w:rPr>
          <w:rFonts w:eastAsia="Calibri Light" w:cs="Calibri Light"/>
        </w:rPr>
        <w:t xml:space="preserve"> prior to depreciation</w:t>
      </w:r>
      <w:r w:rsidR="00A572AB">
        <w:rPr>
          <w:rFonts w:eastAsia="Calibri Light" w:cs="Calibri Light"/>
        </w:rPr>
        <w:t xml:space="preserve"> </w:t>
      </w:r>
      <w:r>
        <w:rPr>
          <w:rFonts w:eastAsia="Calibri Light" w:cs="Calibri Light"/>
        </w:rPr>
        <w:t>would apply economy wide</w:t>
      </w:r>
      <w:r w:rsidR="008E2899">
        <w:rPr>
          <w:rFonts w:eastAsia="Calibri Light" w:cs="Calibri Light"/>
        </w:rPr>
        <w:t xml:space="preserve">, it is expected the impact </w:t>
      </w:r>
      <w:r w:rsidR="00855152">
        <w:rPr>
          <w:rFonts w:eastAsia="Calibri Light" w:cs="Calibri Light"/>
        </w:rPr>
        <w:t xml:space="preserve">would be greater </w:t>
      </w:r>
      <w:r w:rsidR="00224F65">
        <w:rPr>
          <w:rFonts w:eastAsia="Calibri Light" w:cs="Calibri Light"/>
        </w:rPr>
        <w:t xml:space="preserve">for certain products and services that </w:t>
      </w:r>
      <w:r w:rsidR="003033C0">
        <w:rPr>
          <w:rFonts w:eastAsia="Calibri Light" w:cs="Calibri Light"/>
        </w:rPr>
        <w:t xml:space="preserve">have longer </w:t>
      </w:r>
      <w:proofErr w:type="gramStart"/>
      <w:r w:rsidR="003033C0">
        <w:rPr>
          <w:rFonts w:eastAsia="Calibri Light" w:cs="Calibri Light"/>
        </w:rPr>
        <w:t>life-span</w:t>
      </w:r>
      <w:proofErr w:type="gramEnd"/>
      <w:r w:rsidR="003033C0">
        <w:rPr>
          <w:rFonts w:eastAsia="Calibri Light" w:cs="Calibri Light"/>
        </w:rPr>
        <w:t xml:space="preserve"> </w:t>
      </w:r>
      <w:r w:rsidR="000F20EA">
        <w:rPr>
          <w:rFonts w:eastAsia="Calibri Light" w:cs="Calibri Light"/>
        </w:rPr>
        <w:t xml:space="preserve">or </w:t>
      </w:r>
      <w:r w:rsidR="0086615B">
        <w:rPr>
          <w:rFonts w:eastAsia="Calibri Light" w:cs="Calibri Light"/>
        </w:rPr>
        <w:t xml:space="preserve">are more likely to </w:t>
      </w:r>
      <w:r w:rsidR="000F20EA">
        <w:rPr>
          <w:rFonts w:eastAsia="Calibri Light" w:cs="Calibri Light"/>
        </w:rPr>
        <w:t xml:space="preserve">experience failures after 12 months. For example, </w:t>
      </w:r>
      <w:r w:rsidR="00FF792E">
        <w:rPr>
          <w:rFonts w:eastAsia="Calibri Light" w:cs="Calibri Light"/>
        </w:rPr>
        <w:t>a</w:t>
      </w:r>
      <w:r w:rsidR="0084455B" w:rsidRPr="2822C7B3">
        <w:rPr>
          <w:rFonts w:eastAsia="Calibri Light" w:cs="Calibri Light"/>
        </w:rPr>
        <w:t xml:space="preserve">ccording to the </w:t>
      </w:r>
      <w:r w:rsidR="0084455B" w:rsidRPr="0B7AFF48">
        <w:rPr>
          <w:rFonts w:eastAsia="Calibri Light" w:cs="Calibri Light"/>
          <w:i/>
        </w:rPr>
        <w:t>2023 Australian Consumer Survey</w:t>
      </w:r>
      <w:r w:rsidR="0084455B" w:rsidRPr="2822C7B3">
        <w:rPr>
          <w:rFonts w:eastAsia="Calibri Light" w:cs="Calibri Light"/>
        </w:rPr>
        <w:t xml:space="preserve">, the </w:t>
      </w:r>
      <w:r w:rsidR="0084455B" w:rsidRPr="658E3FF4">
        <w:rPr>
          <w:rFonts w:eastAsia="Calibri Light" w:cs="Calibri Light"/>
        </w:rPr>
        <w:t>products most</w:t>
      </w:r>
      <w:r w:rsidR="0084455B" w:rsidRPr="2822C7B3">
        <w:rPr>
          <w:rFonts w:eastAsia="Calibri Light" w:cs="Calibri Light"/>
        </w:rPr>
        <w:t xml:space="preserve"> likely to fail after 6 months </w:t>
      </w:r>
      <w:r w:rsidR="0084455B" w:rsidRPr="73545D2B">
        <w:rPr>
          <w:rFonts w:eastAsia="Calibri Light" w:cs="Calibri Light"/>
        </w:rPr>
        <w:t xml:space="preserve">include </w:t>
      </w:r>
      <w:r w:rsidR="0084455B" w:rsidRPr="2822C7B3">
        <w:rPr>
          <w:rFonts w:eastAsia="Calibri Light" w:cs="Calibri Light"/>
        </w:rPr>
        <w:t xml:space="preserve">electrical appliances, </w:t>
      </w:r>
      <w:r w:rsidR="0084455B" w:rsidRPr="46D3711A">
        <w:rPr>
          <w:rFonts w:eastAsia="Calibri Light" w:cs="Calibri Light"/>
        </w:rPr>
        <w:t xml:space="preserve">motor vehicles, </w:t>
      </w:r>
      <w:r w:rsidR="0084455B" w:rsidRPr="1DE76684">
        <w:rPr>
          <w:rFonts w:eastAsia="Calibri Light" w:cs="Calibri Light"/>
        </w:rPr>
        <w:t xml:space="preserve">and internet </w:t>
      </w:r>
      <w:r w:rsidR="0084455B" w:rsidRPr="4BE5DD2D">
        <w:rPr>
          <w:rFonts w:eastAsia="Calibri Light" w:cs="Calibri Light"/>
        </w:rPr>
        <w:t>services.</w:t>
      </w:r>
      <w:r w:rsidR="0084455B" w:rsidRPr="7EAF125F">
        <w:rPr>
          <w:rStyle w:val="FootnoteReference"/>
          <w:rFonts w:eastAsia="Calibri Light" w:cs="Calibri Light"/>
          <w:vertAlign w:val="superscript"/>
        </w:rPr>
        <w:footnoteReference w:id="31"/>
      </w:r>
      <w:r w:rsidR="0084455B" w:rsidRPr="4BE5DD2D">
        <w:rPr>
          <w:rFonts w:eastAsia="Calibri Light" w:cs="Calibri Light"/>
        </w:rPr>
        <w:t xml:space="preserve"> </w:t>
      </w:r>
      <w:r w:rsidR="0030433B">
        <w:rPr>
          <w:rFonts w:eastAsia="Calibri Light" w:cs="Calibri Light"/>
        </w:rPr>
        <w:t xml:space="preserve">Thus while the impact may be small and difficult to quantify, it is expected it would result in significant additional fairness for </w:t>
      </w:r>
      <w:r w:rsidR="00A118CC">
        <w:rPr>
          <w:rFonts w:eastAsia="Calibri Light" w:cs="Calibri Light"/>
        </w:rPr>
        <w:t>both consumers and suppliers</w:t>
      </w:r>
      <w:r w:rsidR="0030433B">
        <w:rPr>
          <w:rFonts w:eastAsia="Calibri Light" w:cs="Calibri Light"/>
        </w:rPr>
        <w:t xml:space="preserve">, particularly for goods and services that are of higher value and/or </w:t>
      </w:r>
      <w:r w:rsidR="000A3285">
        <w:rPr>
          <w:rFonts w:eastAsia="Calibri Light" w:cs="Calibri Light"/>
        </w:rPr>
        <w:t xml:space="preserve">have </w:t>
      </w:r>
      <w:r w:rsidR="0030433B">
        <w:rPr>
          <w:rFonts w:eastAsia="Calibri Light" w:cs="Calibri Light"/>
        </w:rPr>
        <w:t>a</w:t>
      </w:r>
      <w:r w:rsidR="00063757">
        <w:rPr>
          <w:rFonts w:eastAsia="Calibri Light" w:cs="Calibri Light"/>
        </w:rPr>
        <w:t xml:space="preserve"> longer </w:t>
      </w:r>
      <w:r w:rsidR="0030433B">
        <w:rPr>
          <w:rFonts w:eastAsia="Calibri Light" w:cs="Calibri Light"/>
        </w:rPr>
        <w:t>expected lifespan.</w:t>
      </w:r>
    </w:p>
    <w:p w14:paraId="52DF21FD" w14:textId="77777777" w:rsidR="0084455B" w:rsidRDefault="0084455B" w:rsidP="0084455B">
      <w:pPr>
        <w:spacing w:before="0" w:after="160" w:line="257" w:lineRule="auto"/>
        <w:rPr>
          <w:rFonts w:eastAsia="Calibri Light" w:cs="Calibri Light"/>
          <w:i/>
        </w:rPr>
      </w:pPr>
      <w:r w:rsidRPr="4AAE6F79">
        <w:rPr>
          <w:rFonts w:eastAsia="Calibri Light" w:cs="Calibri Light"/>
          <w:i/>
          <w:iCs/>
        </w:rPr>
        <w:t>Method of calculating depreciation</w:t>
      </w:r>
    </w:p>
    <w:p w14:paraId="5527C3BF" w14:textId="2ED48B64" w:rsidR="0084455B" w:rsidRDefault="006F38DB" w:rsidP="0084455B">
      <w:pPr>
        <w:spacing w:before="0" w:after="160" w:line="257" w:lineRule="auto"/>
        <w:rPr>
          <w:rFonts w:eastAsiaTheme="minorEastAsia"/>
        </w:rPr>
      </w:pPr>
      <w:r>
        <w:rPr>
          <w:rFonts w:eastAsia="Calibri Light" w:cs="Calibri Light"/>
        </w:rPr>
        <w:t xml:space="preserve">The impact of depreciation would also be impacted by the </w:t>
      </w:r>
      <w:r w:rsidR="003A0E38">
        <w:rPr>
          <w:rFonts w:eastAsia="Calibri Light" w:cs="Calibri Light"/>
        </w:rPr>
        <w:t xml:space="preserve">method of </w:t>
      </w:r>
      <w:r w:rsidR="00B639F9">
        <w:rPr>
          <w:rFonts w:eastAsia="Calibri Light" w:cs="Calibri Light"/>
        </w:rPr>
        <w:t xml:space="preserve">calculation. </w:t>
      </w:r>
      <w:r w:rsidR="0084455B" w:rsidRPr="42EB3E80">
        <w:rPr>
          <w:rFonts w:eastAsia="Calibri Light" w:cs="Calibri Light"/>
        </w:rPr>
        <w:t xml:space="preserve">The </w:t>
      </w:r>
      <w:r w:rsidR="0084455B" w:rsidRPr="0B7AFF48">
        <w:rPr>
          <w:rFonts w:eastAsia="Calibri Light" w:cs="Calibri Light"/>
        </w:rPr>
        <w:t>government</w:t>
      </w:r>
      <w:r w:rsidR="0084455B" w:rsidRPr="42EB3E80">
        <w:rPr>
          <w:rFonts w:eastAsia="Calibri Light" w:cs="Calibri Light"/>
        </w:rPr>
        <w:t xml:space="preserve"> considered several methods </w:t>
      </w:r>
      <w:r w:rsidR="00B639F9">
        <w:rPr>
          <w:rFonts w:eastAsia="Calibri Light" w:cs="Calibri Light"/>
        </w:rPr>
        <w:t xml:space="preserve">including </w:t>
      </w:r>
      <w:r w:rsidR="0084455B" w:rsidRPr="42EB3E80">
        <w:rPr>
          <w:rFonts w:eastAsia="Calibri Light" w:cs="Calibri Light"/>
        </w:rPr>
        <w:t xml:space="preserve">the straight-line depreciation method proposed by CESA, </w:t>
      </w:r>
      <w:r w:rsidR="0084455B" w:rsidRPr="42EB3E80">
        <w:rPr>
          <w:rFonts w:eastAsia="Calibri Light" w:cs="Calibri Light"/>
        </w:rPr>
        <w:lastRenderedPageBreak/>
        <w:t xml:space="preserve">reference to existing industry or taxation information for depreciating goods, and a principles-based system. </w:t>
      </w:r>
    </w:p>
    <w:p w14:paraId="718D523F" w14:textId="2AF45851" w:rsidR="0084455B" w:rsidRDefault="0084455B" w:rsidP="0084455B">
      <w:pPr>
        <w:spacing w:before="0" w:after="160" w:line="257" w:lineRule="auto"/>
        <w:rPr>
          <w:rFonts w:eastAsiaTheme="minorEastAsia"/>
        </w:rPr>
      </w:pPr>
      <w:r w:rsidRPr="0AF77D1F">
        <w:rPr>
          <w:rFonts w:eastAsiaTheme="minorEastAsia"/>
        </w:rPr>
        <w:t>As</w:t>
      </w:r>
      <w:r w:rsidRPr="3CF7262C">
        <w:rPr>
          <w:rFonts w:eastAsiaTheme="minorEastAsia"/>
        </w:rPr>
        <w:t xml:space="preserve"> the </w:t>
      </w:r>
      <w:r w:rsidRPr="0250CBA2">
        <w:rPr>
          <w:rFonts w:eastAsiaTheme="minorEastAsia"/>
        </w:rPr>
        <w:t>ACL is designed</w:t>
      </w:r>
      <w:r w:rsidRPr="3CF7262C">
        <w:rPr>
          <w:rFonts w:eastAsiaTheme="minorEastAsia"/>
        </w:rPr>
        <w:t xml:space="preserve"> to apply </w:t>
      </w:r>
      <w:r w:rsidRPr="1BFD67CD">
        <w:rPr>
          <w:rFonts w:eastAsiaTheme="minorEastAsia"/>
        </w:rPr>
        <w:t xml:space="preserve">across the Australian economy, many of its key </w:t>
      </w:r>
      <w:r w:rsidRPr="3BD71ADA">
        <w:rPr>
          <w:rFonts w:eastAsiaTheme="minorEastAsia"/>
        </w:rPr>
        <w:t xml:space="preserve">provisions, including the consumer </w:t>
      </w:r>
      <w:r w:rsidRPr="2F66D10B">
        <w:rPr>
          <w:rFonts w:eastAsiaTheme="minorEastAsia"/>
        </w:rPr>
        <w:t>guarantees</w:t>
      </w:r>
      <w:r w:rsidRPr="0250CBA2">
        <w:rPr>
          <w:rFonts w:eastAsiaTheme="minorEastAsia"/>
        </w:rPr>
        <w:t>,</w:t>
      </w:r>
      <w:r w:rsidRPr="2F66D10B">
        <w:rPr>
          <w:rFonts w:eastAsiaTheme="minorEastAsia"/>
        </w:rPr>
        <w:t xml:space="preserve"> </w:t>
      </w:r>
      <w:r w:rsidRPr="2CE5C4D8">
        <w:rPr>
          <w:rFonts w:eastAsiaTheme="minorEastAsia"/>
        </w:rPr>
        <w:t>are</w:t>
      </w:r>
      <w:r w:rsidRPr="2F66D10B">
        <w:rPr>
          <w:rFonts w:eastAsiaTheme="minorEastAsia"/>
        </w:rPr>
        <w:t xml:space="preserve"> principles-based. </w:t>
      </w:r>
      <w:r w:rsidRPr="4F3B2DBD">
        <w:rPr>
          <w:rFonts w:eastAsiaTheme="minorEastAsia"/>
        </w:rPr>
        <w:t xml:space="preserve">While some stakeholders have expressed </w:t>
      </w:r>
      <w:r w:rsidRPr="3846586A">
        <w:rPr>
          <w:rFonts w:eastAsiaTheme="minorEastAsia"/>
        </w:rPr>
        <w:t xml:space="preserve">concern </w:t>
      </w:r>
      <w:r w:rsidRPr="4F3B2DBD">
        <w:rPr>
          <w:rFonts w:eastAsiaTheme="minorEastAsia"/>
        </w:rPr>
        <w:t xml:space="preserve">that this leads to uncertainty in </w:t>
      </w:r>
      <w:r w:rsidRPr="3846586A">
        <w:rPr>
          <w:rFonts w:eastAsiaTheme="minorEastAsia"/>
        </w:rPr>
        <w:t>its application</w:t>
      </w:r>
      <w:r w:rsidRPr="3DA62EB7">
        <w:rPr>
          <w:rFonts w:eastAsiaTheme="minorEastAsia"/>
        </w:rPr>
        <w:t xml:space="preserve">, it also allows for the law to </w:t>
      </w:r>
      <w:r w:rsidRPr="217E2562">
        <w:rPr>
          <w:rFonts w:eastAsiaTheme="minorEastAsia"/>
        </w:rPr>
        <w:t xml:space="preserve">be flexible when considering the </w:t>
      </w:r>
      <w:r w:rsidRPr="50151C2D">
        <w:rPr>
          <w:rFonts w:eastAsiaTheme="minorEastAsia"/>
        </w:rPr>
        <w:t xml:space="preserve">significant </w:t>
      </w:r>
      <w:r w:rsidRPr="1752C931">
        <w:rPr>
          <w:rFonts w:eastAsiaTheme="minorEastAsia"/>
        </w:rPr>
        <w:t xml:space="preserve">range of consumer and small business transactions that it </w:t>
      </w:r>
      <w:r w:rsidRPr="50151C2D">
        <w:rPr>
          <w:rFonts w:eastAsiaTheme="minorEastAsia"/>
        </w:rPr>
        <w:t xml:space="preserve">regulates. </w:t>
      </w:r>
      <w:r w:rsidRPr="42EB3E80">
        <w:rPr>
          <w:rFonts w:eastAsiaTheme="minorEastAsia"/>
        </w:rPr>
        <w:t>By contrast, a straight-line depreciation method based on the purchase price of the good would be simple to apply, but too inflexible for the breadth of consumer transactions</w:t>
      </w:r>
      <w:r w:rsidR="007D29E0">
        <w:rPr>
          <w:rFonts w:eastAsiaTheme="minorEastAsia"/>
        </w:rPr>
        <w:t xml:space="preserve"> covered by the consumer guarantees</w:t>
      </w:r>
      <w:r w:rsidRPr="42EB3E80">
        <w:rPr>
          <w:rFonts w:eastAsiaTheme="minorEastAsia"/>
        </w:rPr>
        <w:t xml:space="preserve">. </w:t>
      </w:r>
      <w:r w:rsidRPr="5DB0705F">
        <w:rPr>
          <w:rFonts w:eastAsiaTheme="minorEastAsia"/>
        </w:rPr>
        <w:t>Similarly, while it</w:t>
      </w:r>
      <w:r w:rsidR="000C3872">
        <w:rPr>
          <w:rFonts w:eastAsiaTheme="minorEastAsia"/>
        </w:rPr>
        <w:t xml:space="preserve"> </w:t>
      </w:r>
      <w:r w:rsidR="00CA3758">
        <w:rPr>
          <w:rFonts w:eastAsiaTheme="minorEastAsia"/>
        </w:rPr>
        <w:t>i</w:t>
      </w:r>
      <w:r w:rsidRPr="5DB0705F">
        <w:rPr>
          <w:rFonts w:eastAsiaTheme="minorEastAsia"/>
        </w:rPr>
        <w:t>s possible to use existing formula</w:t>
      </w:r>
      <w:r>
        <w:rPr>
          <w:rFonts w:eastAsiaTheme="minorEastAsia"/>
        </w:rPr>
        <w:t>e</w:t>
      </w:r>
      <w:r w:rsidRPr="5DB0705F">
        <w:rPr>
          <w:rFonts w:eastAsiaTheme="minorEastAsia"/>
        </w:rPr>
        <w:t xml:space="preserve"> for assessing depreciation, or for the </w:t>
      </w:r>
      <w:r w:rsidRPr="0B7AFF48">
        <w:rPr>
          <w:rFonts w:eastAsiaTheme="minorEastAsia"/>
        </w:rPr>
        <w:t>government</w:t>
      </w:r>
      <w:r w:rsidRPr="5DB0705F">
        <w:rPr>
          <w:rFonts w:eastAsiaTheme="minorEastAsia"/>
        </w:rPr>
        <w:t xml:space="preserve"> </w:t>
      </w:r>
      <w:r w:rsidRPr="6D0A85C5">
        <w:rPr>
          <w:rFonts w:eastAsiaTheme="minorEastAsia"/>
        </w:rPr>
        <w:t xml:space="preserve">to make specific determinations for the purposes of the ACL, </w:t>
      </w:r>
      <w:r w:rsidRPr="461757C0">
        <w:rPr>
          <w:rFonts w:eastAsiaTheme="minorEastAsia"/>
        </w:rPr>
        <w:t xml:space="preserve">this </w:t>
      </w:r>
      <w:r w:rsidRPr="310A103F">
        <w:rPr>
          <w:rFonts w:eastAsiaTheme="minorEastAsia"/>
        </w:rPr>
        <w:t xml:space="preserve">would </w:t>
      </w:r>
      <w:r w:rsidRPr="59F0C17E">
        <w:rPr>
          <w:rFonts w:eastAsiaTheme="minorEastAsia"/>
        </w:rPr>
        <w:t>also</w:t>
      </w:r>
      <w:r w:rsidRPr="310A103F">
        <w:rPr>
          <w:rFonts w:eastAsiaTheme="minorEastAsia"/>
        </w:rPr>
        <w:t xml:space="preserve"> be inflexible</w:t>
      </w:r>
      <w:r w:rsidR="002B7C97" w:rsidRPr="002B7C97">
        <w:rPr>
          <w:rFonts w:eastAsiaTheme="minorEastAsia"/>
        </w:rPr>
        <w:t xml:space="preserve"> </w:t>
      </w:r>
      <w:r w:rsidR="002B7C97">
        <w:rPr>
          <w:rFonts w:eastAsiaTheme="minorEastAsia"/>
        </w:rPr>
        <w:t>potentially leading to unfair outcomes</w:t>
      </w:r>
      <w:r w:rsidRPr="310A103F">
        <w:rPr>
          <w:rFonts w:eastAsiaTheme="minorEastAsia"/>
        </w:rPr>
        <w:t>.</w:t>
      </w:r>
    </w:p>
    <w:p w14:paraId="55992F40" w14:textId="6C2E8A0B" w:rsidR="0084455B" w:rsidRDefault="0084455B" w:rsidP="0084455B">
      <w:pPr>
        <w:spacing w:before="0" w:after="160" w:line="257" w:lineRule="auto"/>
        <w:rPr>
          <w:rFonts w:eastAsiaTheme="minorEastAsia"/>
        </w:rPr>
      </w:pPr>
      <w:r w:rsidRPr="21DF3C99">
        <w:rPr>
          <w:rFonts w:eastAsiaTheme="minorEastAsia"/>
        </w:rPr>
        <w:t xml:space="preserve">Although </w:t>
      </w:r>
      <w:r w:rsidRPr="321156B3">
        <w:rPr>
          <w:rFonts w:eastAsiaTheme="minorEastAsia"/>
        </w:rPr>
        <w:t>it</w:t>
      </w:r>
      <w:r w:rsidRPr="21DF3C99">
        <w:rPr>
          <w:rFonts w:eastAsiaTheme="minorEastAsia"/>
        </w:rPr>
        <w:t xml:space="preserve"> is </w:t>
      </w:r>
      <w:r w:rsidRPr="321156B3">
        <w:rPr>
          <w:rFonts w:eastAsiaTheme="minorEastAsia"/>
        </w:rPr>
        <w:t>possible that it may increase uncertainty in the ACL, since</w:t>
      </w:r>
      <w:r w:rsidRPr="7CBF186D">
        <w:rPr>
          <w:rFonts w:eastAsiaTheme="minorEastAsia"/>
        </w:rPr>
        <w:t xml:space="preserve"> any depreciation system will similarly apply to many kinds of goods</w:t>
      </w:r>
      <w:r w:rsidR="00E2436C">
        <w:rPr>
          <w:rFonts w:eastAsiaTheme="minorEastAsia"/>
        </w:rPr>
        <w:t>,</w:t>
      </w:r>
      <w:r w:rsidRPr="7CBF186D">
        <w:rPr>
          <w:rFonts w:eastAsiaTheme="minorEastAsia"/>
        </w:rPr>
        <w:t xml:space="preserve"> </w:t>
      </w:r>
      <w:r w:rsidRPr="692B9A2F">
        <w:rPr>
          <w:rFonts w:eastAsiaTheme="minorEastAsia"/>
        </w:rPr>
        <w:t xml:space="preserve">and many periods of time </w:t>
      </w:r>
      <w:r w:rsidR="006A4597">
        <w:rPr>
          <w:rFonts w:eastAsiaTheme="minorEastAsia"/>
        </w:rPr>
        <w:t xml:space="preserve">post </w:t>
      </w:r>
      <w:r w:rsidRPr="692B9A2F">
        <w:rPr>
          <w:rFonts w:eastAsiaTheme="minorEastAsia"/>
        </w:rPr>
        <w:t xml:space="preserve">purchased, </w:t>
      </w:r>
      <w:r w:rsidR="007745C3">
        <w:rPr>
          <w:rFonts w:eastAsiaTheme="minorEastAsia"/>
        </w:rPr>
        <w:t xml:space="preserve">it is likely </w:t>
      </w:r>
      <w:r w:rsidRPr="2827D7A1">
        <w:rPr>
          <w:rFonts w:eastAsiaTheme="minorEastAsia"/>
        </w:rPr>
        <w:t xml:space="preserve">a principles-based method of calculation </w:t>
      </w:r>
      <w:r w:rsidR="007745C3">
        <w:rPr>
          <w:rFonts w:eastAsiaTheme="minorEastAsia"/>
        </w:rPr>
        <w:t>would achieve more equitable outcomes for both businesses and consumers</w:t>
      </w:r>
      <w:r w:rsidRPr="6164A47A">
        <w:rPr>
          <w:rFonts w:eastAsiaTheme="minorEastAsia"/>
        </w:rPr>
        <w:t xml:space="preserve">. </w:t>
      </w:r>
    </w:p>
    <w:p w14:paraId="3388D44C" w14:textId="7154EA88" w:rsidR="00BB6DBF" w:rsidRDefault="00157164" w:rsidP="0084455B">
      <w:pPr>
        <w:spacing w:before="0" w:after="160" w:line="257" w:lineRule="auto"/>
        <w:rPr>
          <w:rFonts w:eastAsiaTheme="minorEastAsia"/>
        </w:rPr>
      </w:pPr>
      <w:r>
        <w:rPr>
          <w:rFonts w:eastAsia="Calibri Light" w:cs="Calibri Light"/>
        </w:rPr>
        <w:t xml:space="preserve">If a principles-based approach is introduced, </w:t>
      </w:r>
      <w:r w:rsidR="00851A4B">
        <w:rPr>
          <w:rFonts w:eastAsia="Calibri Light" w:cs="Calibri Light"/>
        </w:rPr>
        <w:t xml:space="preserve">to avoid creating </w:t>
      </w:r>
      <w:r w:rsidR="0015101E">
        <w:rPr>
          <w:rFonts w:eastAsia="Calibri Light" w:cs="Calibri Light"/>
        </w:rPr>
        <w:t xml:space="preserve">too much </w:t>
      </w:r>
      <w:r w:rsidR="00A90E30">
        <w:rPr>
          <w:rFonts w:eastAsia="Calibri Light" w:cs="Calibri Light"/>
        </w:rPr>
        <w:t>uncertainty</w:t>
      </w:r>
      <w:r w:rsidR="0015101E">
        <w:rPr>
          <w:rFonts w:eastAsia="Calibri Light" w:cs="Calibri Light"/>
        </w:rPr>
        <w:t xml:space="preserve">, </w:t>
      </w:r>
      <w:r>
        <w:rPr>
          <w:rFonts w:eastAsia="Calibri Light" w:cs="Calibri Light"/>
        </w:rPr>
        <w:t xml:space="preserve">it is expected </w:t>
      </w:r>
      <w:r w:rsidR="00D02987">
        <w:rPr>
          <w:rFonts w:eastAsia="Calibri Light" w:cs="Calibri Light"/>
        </w:rPr>
        <w:t>that</w:t>
      </w:r>
      <w:r>
        <w:rPr>
          <w:rFonts w:eastAsia="Calibri Light" w:cs="Calibri Light"/>
        </w:rPr>
        <w:t xml:space="preserve"> </w:t>
      </w:r>
      <w:r w:rsidR="00731C1F">
        <w:rPr>
          <w:rFonts w:eastAsia="Calibri Light" w:cs="Calibri Light"/>
        </w:rPr>
        <w:t xml:space="preserve">suppliers </w:t>
      </w:r>
      <w:r w:rsidR="00A90E30">
        <w:rPr>
          <w:rFonts w:eastAsia="Calibri Light" w:cs="Calibri Light"/>
        </w:rPr>
        <w:t xml:space="preserve">would need </w:t>
      </w:r>
      <w:r w:rsidR="005C6B3E">
        <w:rPr>
          <w:rFonts w:eastAsia="Calibri Light" w:cs="Calibri Light"/>
        </w:rPr>
        <w:t xml:space="preserve">to justify any proposed depreciated amounts </w:t>
      </w:r>
      <w:r w:rsidR="00731C1F">
        <w:rPr>
          <w:rFonts w:eastAsia="Calibri Light" w:cs="Calibri Light"/>
        </w:rPr>
        <w:t>consider</w:t>
      </w:r>
      <w:r w:rsidR="005C6B3E">
        <w:rPr>
          <w:rFonts w:eastAsia="Calibri Light" w:cs="Calibri Light"/>
        </w:rPr>
        <w:t xml:space="preserve">ing </w:t>
      </w:r>
      <w:r w:rsidR="00731C1F">
        <w:rPr>
          <w:rFonts w:eastAsia="Calibri Light" w:cs="Calibri Light"/>
        </w:rPr>
        <w:t xml:space="preserve">factors </w:t>
      </w:r>
      <w:r w:rsidR="004E2123">
        <w:rPr>
          <w:rFonts w:eastAsia="Calibri Light" w:cs="Calibri Light"/>
        </w:rPr>
        <w:t>set out in law such as</w:t>
      </w:r>
      <w:r w:rsidR="00731C1F">
        <w:rPr>
          <w:rFonts w:eastAsia="Calibri Light" w:cs="Calibri Light"/>
        </w:rPr>
        <w:t xml:space="preserve"> such as </w:t>
      </w:r>
      <w:r w:rsidR="00731C1F" w:rsidRPr="2E46A216">
        <w:rPr>
          <w:rFonts w:eastAsia="Calibri Light" w:cs="Calibri Light"/>
        </w:rPr>
        <w:t xml:space="preserve">the </w:t>
      </w:r>
      <w:r w:rsidR="00731C1F">
        <w:rPr>
          <w:rFonts w:eastAsia="Calibri Light" w:cs="Calibri Light"/>
        </w:rPr>
        <w:t>type</w:t>
      </w:r>
      <w:r w:rsidR="00731C1F" w:rsidRPr="2E46A216">
        <w:rPr>
          <w:rFonts w:eastAsia="Calibri Light" w:cs="Calibri Light"/>
        </w:rPr>
        <w:t xml:space="preserve"> </w:t>
      </w:r>
      <w:r w:rsidR="00E97ADF">
        <w:rPr>
          <w:rFonts w:eastAsia="Calibri Light" w:cs="Calibri Light"/>
        </w:rPr>
        <w:t xml:space="preserve">and </w:t>
      </w:r>
      <w:r w:rsidR="006319BE">
        <w:rPr>
          <w:rFonts w:eastAsia="Calibri Light" w:cs="Calibri Light"/>
        </w:rPr>
        <w:t xml:space="preserve">intended use of the good, </w:t>
      </w:r>
      <w:r w:rsidR="00FA17E8">
        <w:rPr>
          <w:rFonts w:eastAsia="Calibri Light" w:cs="Calibri Light"/>
        </w:rPr>
        <w:t xml:space="preserve">the goods’ age, the </w:t>
      </w:r>
      <w:r w:rsidR="00731C1F">
        <w:rPr>
          <w:rFonts w:eastAsia="Calibri Light" w:cs="Calibri Light"/>
        </w:rPr>
        <w:t>extent and intensity of use</w:t>
      </w:r>
      <w:r w:rsidR="00731C1F" w:rsidRPr="2E46A216">
        <w:rPr>
          <w:rFonts w:eastAsia="Calibri Light" w:cs="Calibri Light"/>
        </w:rPr>
        <w:t xml:space="preserve"> </w:t>
      </w:r>
      <w:r w:rsidR="00731C1F">
        <w:rPr>
          <w:rFonts w:eastAsia="Calibri Light" w:cs="Calibri Light"/>
        </w:rPr>
        <w:t>and</w:t>
      </w:r>
      <w:r w:rsidR="000F1BE5">
        <w:rPr>
          <w:rFonts w:eastAsia="Calibri Light" w:cs="Calibri Light"/>
        </w:rPr>
        <w:t xml:space="preserve">/or trouble-free use </w:t>
      </w:r>
      <w:r w:rsidR="00731C1F">
        <w:rPr>
          <w:rFonts w:eastAsia="Calibri Light" w:cs="Calibri Light"/>
        </w:rPr>
        <w:t xml:space="preserve">and </w:t>
      </w:r>
      <w:r w:rsidR="007038DA">
        <w:rPr>
          <w:rFonts w:eastAsia="Calibri Light" w:cs="Calibri Light"/>
        </w:rPr>
        <w:t xml:space="preserve">its </w:t>
      </w:r>
      <w:r w:rsidR="00731C1F">
        <w:rPr>
          <w:rFonts w:eastAsia="Calibri Light" w:cs="Calibri Light"/>
        </w:rPr>
        <w:t>expected lifespan.</w:t>
      </w:r>
      <w:r w:rsidR="0084455B" w:rsidRPr="71781947">
        <w:rPr>
          <w:rFonts w:eastAsiaTheme="minorEastAsia"/>
        </w:rPr>
        <w:t xml:space="preserve"> </w:t>
      </w:r>
      <w:r w:rsidR="009A1CDA">
        <w:rPr>
          <w:rFonts w:eastAsiaTheme="minorEastAsia"/>
        </w:rPr>
        <w:t xml:space="preserve">It is noted that any </w:t>
      </w:r>
      <w:r w:rsidR="00A86B46">
        <w:rPr>
          <w:rFonts w:eastAsiaTheme="minorEastAsia"/>
        </w:rPr>
        <w:t xml:space="preserve">principles introducing depreciation </w:t>
      </w:r>
      <w:r w:rsidR="001305A7">
        <w:rPr>
          <w:rFonts w:eastAsiaTheme="minorEastAsia"/>
        </w:rPr>
        <w:t xml:space="preserve">would require careful drafting to </w:t>
      </w:r>
      <w:r w:rsidR="00A800AE">
        <w:rPr>
          <w:rFonts w:eastAsiaTheme="minorEastAsia"/>
        </w:rPr>
        <w:t>strike the right balance between</w:t>
      </w:r>
      <w:r w:rsidR="00AB3E4B">
        <w:rPr>
          <w:rFonts w:eastAsiaTheme="minorEastAsia"/>
        </w:rPr>
        <w:t xml:space="preserve"> </w:t>
      </w:r>
      <w:r w:rsidR="000929AB">
        <w:rPr>
          <w:rFonts w:eastAsiaTheme="minorEastAsia"/>
        </w:rPr>
        <w:t xml:space="preserve">promoting fairness with </w:t>
      </w:r>
      <w:r w:rsidR="00D81B2A">
        <w:rPr>
          <w:rFonts w:eastAsiaTheme="minorEastAsia"/>
        </w:rPr>
        <w:t xml:space="preserve">providing guidance and </w:t>
      </w:r>
      <w:r w:rsidR="00317EA8">
        <w:rPr>
          <w:rFonts w:eastAsiaTheme="minorEastAsia"/>
        </w:rPr>
        <w:t xml:space="preserve">being flexible enough to apply across </w:t>
      </w:r>
      <w:r w:rsidR="006F24DA">
        <w:rPr>
          <w:rFonts w:eastAsiaTheme="minorEastAsia"/>
        </w:rPr>
        <w:t xml:space="preserve">varying </w:t>
      </w:r>
      <w:r w:rsidR="008C7EC9">
        <w:rPr>
          <w:rFonts w:eastAsiaTheme="minorEastAsia"/>
        </w:rPr>
        <w:t>circumstances</w:t>
      </w:r>
      <w:r w:rsidR="00005FF6">
        <w:rPr>
          <w:rFonts w:eastAsiaTheme="minorEastAsia"/>
        </w:rPr>
        <w:t xml:space="preserve">. </w:t>
      </w:r>
    </w:p>
    <w:p w14:paraId="70B68788" w14:textId="39101ECE" w:rsidR="0084455B" w:rsidRDefault="00BB6DBF" w:rsidP="0084455B">
      <w:pPr>
        <w:spacing w:before="0" w:after="160" w:line="257" w:lineRule="auto"/>
        <w:rPr>
          <w:rFonts w:eastAsiaTheme="minorEastAsia"/>
          <w:vertAlign w:val="superscript"/>
        </w:rPr>
      </w:pPr>
      <w:r w:rsidRPr="4924E0C2">
        <w:rPr>
          <w:rFonts w:eastAsiaTheme="minorEastAsia"/>
        </w:rPr>
        <w:t xml:space="preserve">It is </w:t>
      </w:r>
      <w:r w:rsidR="007C6D1A">
        <w:rPr>
          <w:rFonts w:eastAsiaTheme="minorEastAsia"/>
        </w:rPr>
        <w:t xml:space="preserve">also </w:t>
      </w:r>
      <w:r w:rsidRPr="4924E0C2">
        <w:rPr>
          <w:rFonts w:eastAsiaTheme="minorEastAsia"/>
        </w:rPr>
        <w:t xml:space="preserve">acknowledged that for </w:t>
      </w:r>
      <w:r w:rsidR="0084455B" w:rsidRPr="4924E0C2">
        <w:rPr>
          <w:rFonts w:eastAsiaTheme="minorEastAsia"/>
        </w:rPr>
        <w:t xml:space="preserve">some </w:t>
      </w:r>
      <w:r w:rsidR="00C20A13" w:rsidRPr="4924E0C2">
        <w:rPr>
          <w:rFonts w:eastAsiaTheme="minorEastAsia"/>
        </w:rPr>
        <w:t>industries</w:t>
      </w:r>
      <w:r w:rsidR="00D67635" w:rsidRPr="4924E0C2">
        <w:rPr>
          <w:rFonts w:eastAsiaTheme="minorEastAsia"/>
        </w:rPr>
        <w:t xml:space="preserve"> </w:t>
      </w:r>
      <w:r w:rsidR="00C13F54" w:rsidRPr="4924E0C2">
        <w:rPr>
          <w:rFonts w:eastAsiaTheme="minorEastAsia"/>
        </w:rPr>
        <w:t xml:space="preserve">it may be appropriate </w:t>
      </w:r>
      <w:r w:rsidR="00797F83" w:rsidRPr="4924E0C2">
        <w:rPr>
          <w:rFonts w:eastAsiaTheme="minorEastAsia"/>
        </w:rPr>
        <w:t xml:space="preserve">to also provide </w:t>
      </w:r>
      <w:r w:rsidR="00A33A99" w:rsidRPr="4924E0C2">
        <w:rPr>
          <w:rFonts w:eastAsiaTheme="minorEastAsia"/>
        </w:rPr>
        <w:t xml:space="preserve">a </w:t>
      </w:r>
      <w:r w:rsidR="00466EB9" w:rsidRPr="4924E0C2">
        <w:rPr>
          <w:rFonts w:eastAsiaTheme="minorEastAsia"/>
        </w:rPr>
        <w:t xml:space="preserve">tailored </w:t>
      </w:r>
      <w:r w:rsidR="00A37F5A" w:rsidRPr="4924E0C2">
        <w:rPr>
          <w:rFonts w:eastAsiaTheme="minorEastAsia"/>
        </w:rPr>
        <w:t xml:space="preserve">product category or </w:t>
      </w:r>
      <w:r w:rsidR="00A33A99" w:rsidRPr="4924E0C2">
        <w:rPr>
          <w:rFonts w:eastAsiaTheme="minorEastAsia"/>
        </w:rPr>
        <w:t>industry-</w:t>
      </w:r>
      <w:r w:rsidR="00C13F54" w:rsidRPr="4924E0C2">
        <w:rPr>
          <w:rFonts w:eastAsiaTheme="minorEastAsia"/>
        </w:rPr>
        <w:t xml:space="preserve">specific </w:t>
      </w:r>
      <w:r w:rsidR="004F4025" w:rsidRPr="4924E0C2">
        <w:rPr>
          <w:rFonts w:eastAsiaTheme="minorEastAsia"/>
        </w:rPr>
        <w:t xml:space="preserve">approach </w:t>
      </w:r>
      <w:r w:rsidR="00A33A99" w:rsidRPr="4924E0C2">
        <w:rPr>
          <w:rFonts w:eastAsiaTheme="minorEastAsia"/>
        </w:rPr>
        <w:t xml:space="preserve">if a certain threshold is met. </w:t>
      </w:r>
      <w:r w:rsidR="00D67635" w:rsidRPr="4924E0C2">
        <w:rPr>
          <w:rFonts w:eastAsiaTheme="minorEastAsia"/>
        </w:rPr>
        <w:t xml:space="preserve">For example, for </w:t>
      </w:r>
      <w:r w:rsidR="00A82E84" w:rsidRPr="4924E0C2">
        <w:rPr>
          <w:rFonts w:eastAsiaTheme="minorEastAsia"/>
        </w:rPr>
        <w:t xml:space="preserve">the </w:t>
      </w:r>
      <w:r w:rsidR="00D67635" w:rsidRPr="4924E0C2">
        <w:rPr>
          <w:rFonts w:eastAsiaTheme="minorEastAsia"/>
        </w:rPr>
        <w:t>motor vehicle</w:t>
      </w:r>
      <w:r w:rsidR="00A82E84" w:rsidRPr="4924E0C2">
        <w:rPr>
          <w:rFonts w:eastAsiaTheme="minorEastAsia"/>
        </w:rPr>
        <w:t xml:space="preserve"> industry, it is recognised </w:t>
      </w:r>
      <w:r w:rsidR="004B1C2E" w:rsidRPr="4924E0C2">
        <w:rPr>
          <w:rFonts w:eastAsiaTheme="minorEastAsia"/>
        </w:rPr>
        <w:t xml:space="preserve">vehicles </w:t>
      </w:r>
      <w:r w:rsidR="0084455B" w:rsidRPr="4924E0C2">
        <w:rPr>
          <w:rFonts w:eastAsiaTheme="minorEastAsia"/>
        </w:rPr>
        <w:t>lose a significant proportion of their value very soon after being purchased by consumers</w:t>
      </w:r>
      <w:r w:rsidR="0078719F" w:rsidRPr="4924E0C2">
        <w:rPr>
          <w:rFonts w:eastAsiaTheme="minorEastAsia"/>
        </w:rPr>
        <w:t xml:space="preserve">. </w:t>
      </w:r>
      <w:r w:rsidR="00621733" w:rsidRPr="4924E0C2">
        <w:rPr>
          <w:rFonts w:eastAsiaTheme="minorEastAsia"/>
        </w:rPr>
        <w:t xml:space="preserve">Providing additional clarity around depreciation </w:t>
      </w:r>
      <w:r w:rsidR="009027B8" w:rsidRPr="4924E0C2">
        <w:rPr>
          <w:rFonts w:eastAsiaTheme="minorEastAsia"/>
        </w:rPr>
        <w:t xml:space="preserve">for motor vehicles </w:t>
      </w:r>
      <w:r w:rsidR="00621733" w:rsidRPr="4924E0C2">
        <w:rPr>
          <w:rFonts w:eastAsiaTheme="minorEastAsia"/>
        </w:rPr>
        <w:t xml:space="preserve">could </w:t>
      </w:r>
      <w:r w:rsidR="00F246AE" w:rsidRPr="4924E0C2">
        <w:rPr>
          <w:rFonts w:eastAsiaTheme="minorEastAsia"/>
        </w:rPr>
        <w:t xml:space="preserve">work to ensure any </w:t>
      </w:r>
      <w:r w:rsidR="0084455B" w:rsidRPr="4924E0C2">
        <w:rPr>
          <w:rFonts w:eastAsiaTheme="minorEastAsia"/>
        </w:rPr>
        <w:t xml:space="preserve">depreciated amount reflects the use that the consumer has had, rather than </w:t>
      </w:r>
      <w:r w:rsidR="00101009" w:rsidRPr="4924E0C2">
        <w:rPr>
          <w:rFonts w:eastAsiaTheme="minorEastAsia"/>
        </w:rPr>
        <w:t xml:space="preserve">merely </w:t>
      </w:r>
      <w:r w:rsidR="0084455B" w:rsidRPr="4924E0C2">
        <w:rPr>
          <w:rFonts w:eastAsiaTheme="minorEastAsia"/>
        </w:rPr>
        <w:t>the secon</w:t>
      </w:r>
      <w:r w:rsidR="00461052" w:rsidRPr="4924E0C2">
        <w:rPr>
          <w:rFonts w:eastAsiaTheme="minorEastAsia"/>
        </w:rPr>
        <w:t>d</w:t>
      </w:r>
      <w:r w:rsidR="00461052">
        <w:rPr>
          <w:rFonts w:eastAsiaTheme="minorEastAsia"/>
        </w:rPr>
        <w:noBreakHyphen/>
      </w:r>
      <w:r w:rsidR="0084455B" w:rsidRPr="4924E0C2">
        <w:rPr>
          <w:rFonts w:eastAsiaTheme="minorEastAsia"/>
        </w:rPr>
        <w:t>hand value of the good</w:t>
      </w:r>
      <w:r w:rsidR="00B541D7" w:rsidRPr="4924E0C2">
        <w:rPr>
          <w:rFonts w:eastAsiaTheme="minorEastAsia"/>
        </w:rPr>
        <w:t xml:space="preserve"> as this issue was discussed by motor vehicle stakeholders</w:t>
      </w:r>
      <w:r w:rsidR="0084455B" w:rsidRPr="4924E0C2">
        <w:rPr>
          <w:rFonts w:eastAsiaTheme="minorEastAsia"/>
        </w:rPr>
        <w:t>.</w:t>
      </w:r>
      <w:r w:rsidR="0084455B" w:rsidRPr="4924E0C2">
        <w:rPr>
          <w:rStyle w:val="FootnoteReference"/>
          <w:rFonts w:eastAsiaTheme="minorEastAsia"/>
          <w:vertAlign w:val="superscript"/>
        </w:rPr>
        <w:footnoteReference w:id="32"/>
      </w:r>
      <w:r w:rsidR="0084455B" w:rsidRPr="4924E0C2">
        <w:rPr>
          <w:rFonts w:eastAsiaTheme="minorEastAsia"/>
          <w:vertAlign w:val="superscript"/>
        </w:rPr>
        <w:t xml:space="preserve"> </w:t>
      </w:r>
    </w:p>
    <w:p w14:paraId="0706A06E" w14:textId="4BC636BE" w:rsidR="00DD7C5C" w:rsidRDefault="00BB3269" w:rsidP="00A31B9F">
      <w:pPr>
        <w:spacing w:before="0" w:after="160" w:line="257" w:lineRule="auto"/>
        <w:rPr>
          <w:rFonts w:eastAsiaTheme="minorEastAsia"/>
        </w:rPr>
      </w:pPr>
      <w:r>
        <w:rPr>
          <w:rFonts w:eastAsiaTheme="minorEastAsia"/>
        </w:rPr>
        <w:t xml:space="preserve">In terms of impact, </w:t>
      </w:r>
      <w:r w:rsidR="008E367A">
        <w:rPr>
          <w:rFonts w:eastAsiaTheme="minorEastAsia"/>
        </w:rPr>
        <w:t xml:space="preserve">applying a principles-based method of depreciation </w:t>
      </w:r>
      <w:r w:rsidR="00234803">
        <w:rPr>
          <w:rFonts w:eastAsiaTheme="minorEastAsia"/>
        </w:rPr>
        <w:t xml:space="preserve">is expected to </w:t>
      </w:r>
      <w:r w:rsidR="008E367A">
        <w:rPr>
          <w:rFonts w:eastAsiaTheme="minorEastAsia"/>
        </w:rPr>
        <w:t xml:space="preserve">increase the time and effort it takes both suppliers and </w:t>
      </w:r>
      <w:r w:rsidR="00492CED">
        <w:rPr>
          <w:rFonts w:eastAsiaTheme="minorEastAsia"/>
        </w:rPr>
        <w:t xml:space="preserve">consumers </w:t>
      </w:r>
      <w:r w:rsidR="008E367A">
        <w:rPr>
          <w:rFonts w:eastAsiaTheme="minorEastAsia"/>
        </w:rPr>
        <w:t xml:space="preserve">to finalise a depreciated amount. </w:t>
      </w:r>
      <w:r w:rsidR="006522C7">
        <w:rPr>
          <w:rFonts w:eastAsiaTheme="minorEastAsia"/>
        </w:rPr>
        <w:t>Consumer s</w:t>
      </w:r>
      <w:r w:rsidR="00A31B9F">
        <w:rPr>
          <w:rFonts w:eastAsiaTheme="minorEastAsia"/>
        </w:rPr>
        <w:t xml:space="preserve">takeholders and regulators have noted that introducing a new element – such as depreciation – into the existing framework will likely create an additional source of potential disputes between consumers and businesses. </w:t>
      </w:r>
      <w:r w:rsidR="00DD7C5C">
        <w:rPr>
          <w:rFonts w:eastAsiaTheme="minorEastAsia"/>
        </w:rPr>
        <w:t xml:space="preserve">This could increase the time it takes </w:t>
      </w:r>
      <w:r w:rsidR="007F1F46">
        <w:rPr>
          <w:rFonts w:eastAsiaTheme="minorEastAsia"/>
        </w:rPr>
        <w:t xml:space="preserve">to resolve a consumer guarantee claim between a </w:t>
      </w:r>
      <w:r w:rsidR="00D50C70">
        <w:rPr>
          <w:rFonts w:eastAsiaTheme="minorEastAsia"/>
        </w:rPr>
        <w:t xml:space="preserve">consumer and a </w:t>
      </w:r>
      <w:r w:rsidR="007F1F46">
        <w:rPr>
          <w:rFonts w:eastAsiaTheme="minorEastAsia"/>
        </w:rPr>
        <w:t xml:space="preserve">supplier. </w:t>
      </w:r>
    </w:p>
    <w:p w14:paraId="605727FE" w14:textId="04927F80" w:rsidR="0084455B" w:rsidRDefault="0084455B" w:rsidP="00873A1A">
      <w:pPr>
        <w:pStyle w:val="Heading3"/>
        <w:rPr>
          <w:rFonts w:eastAsiaTheme="minorEastAsia"/>
        </w:rPr>
      </w:pPr>
      <w:bookmarkStart w:id="49" w:name="_Toc203644117"/>
      <w:bookmarkStart w:id="50" w:name="_Toc213148759"/>
      <w:r w:rsidRPr="1170CFE6">
        <w:rPr>
          <w:rFonts w:eastAsiaTheme="minorEastAsia"/>
        </w:rPr>
        <w:t>Early life failures</w:t>
      </w:r>
      <w:bookmarkEnd w:id="49"/>
      <w:bookmarkEnd w:id="50"/>
      <w:r w:rsidRPr="1170CFE6">
        <w:rPr>
          <w:rFonts w:eastAsiaTheme="minorEastAsia"/>
        </w:rPr>
        <w:t xml:space="preserve"> </w:t>
      </w:r>
    </w:p>
    <w:p w14:paraId="0AA6259A" w14:textId="77777777" w:rsidR="0084455B" w:rsidRDefault="0084455B" w:rsidP="0084455B">
      <w:pPr>
        <w:rPr>
          <w:rFonts w:eastAsiaTheme="minorEastAsia"/>
          <w:b/>
          <w:bCs/>
        </w:rPr>
      </w:pPr>
      <w:r w:rsidRPr="545B301C">
        <w:rPr>
          <w:rFonts w:eastAsiaTheme="minorEastAsia"/>
          <w:b/>
          <w:bCs/>
        </w:rPr>
        <w:t>Overview</w:t>
      </w:r>
    </w:p>
    <w:p w14:paraId="22FD2EC2" w14:textId="1A2FFFAE" w:rsidR="0084455B" w:rsidRDefault="0084455B" w:rsidP="0084455B">
      <w:pPr>
        <w:rPr>
          <w:rFonts w:eastAsiaTheme="minorEastAsia"/>
        </w:rPr>
      </w:pPr>
      <w:r w:rsidRPr="286978A6">
        <w:rPr>
          <w:rFonts w:eastAsiaTheme="minorEastAsia"/>
        </w:rPr>
        <w:t xml:space="preserve">Currently, when a consumer seeks a remedy under the ACL’s existing consumer guarantees framework the onus is on the consumer to establish that a consumer guarantee failure has occurred. </w:t>
      </w:r>
      <w:r w:rsidR="00704D16">
        <w:rPr>
          <w:rFonts w:eastAsiaTheme="minorEastAsia"/>
        </w:rPr>
        <w:t>This is the case for both major</w:t>
      </w:r>
      <w:r w:rsidR="0058493C">
        <w:rPr>
          <w:rFonts w:eastAsiaTheme="minorEastAsia"/>
        </w:rPr>
        <w:t>-</w:t>
      </w:r>
      <w:r w:rsidR="00D14F12">
        <w:rPr>
          <w:rFonts w:eastAsiaTheme="minorEastAsia"/>
        </w:rPr>
        <w:t xml:space="preserve"> </w:t>
      </w:r>
      <w:r w:rsidR="00704D16">
        <w:rPr>
          <w:rFonts w:eastAsiaTheme="minorEastAsia"/>
        </w:rPr>
        <w:t xml:space="preserve">and non-major failures. </w:t>
      </w:r>
      <w:r w:rsidRPr="286978A6">
        <w:rPr>
          <w:rFonts w:eastAsiaTheme="minorEastAsia"/>
        </w:rPr>
        <w:t>If there is</w:t>
      </w:r>
      <w:r w:rsidRPr="286978A6" w:rsidDel="009E7E61">
        <w:rPr>
          <w:rFonts w:eastAsiaTheme="minorEastAsia"/>
        </w:rPr>
        <w:t xml:space="preserve"> </w:t>
      </w:r>
      <w:r w:rsidRPr="286978A6">
        <w:rPr>
          <w:rFonts w:eastAsiaTheme="minorEastAsia"/>
        </w:rPr>
        <w:t xml:space="preserve">disagreement between a business and </w:t>
      </w:r>
      <w:r w:rsidR="00D14F12">
        <w:rPr>
          <w:rFonts w:eastAsiaTheme="minorEastAsia"/>
        </w:rPr>
        <w:t xml:space="preserve">a </w:t>
      </w:r>
      <w:r w:rsidRPr="286978A6">
        <w:rPr>
          <w:rFonts w:eastAsiaTheme="minorEastAsia"/>
        </w:rPr>
        <w:t xml:space="preserve">consumer </w:t>
      </w:r>
      <w:r w:rsidR="002965E2">
        <w:rPr>
          <w:rFonts w:eastAsiaTheme="minorEastAsia"/>
        </w:rPr>
        <w:t xml:space="preserve">about a </w:t>
      </w:r>
      <w:r w:rsidRPr="286978A6">
        <w:rPr>
          <w:rFonts w:eastAsiaTheme="minorEastAsia"/>
        </w:rPr>
        <w:t>failure, and the subsequent remedy</w:t>
      </w:r>
      <w:r w:rsidRPr="06DBF2F9">
        <w:rPr>
          <w:rFonts w:eastAsiaTheme="minorEastAsia"/>
        </w:rPr>
        <w:t>, consumers</w:t>
      </w:r>
      <w:r w:rsidRPr="6813C602" w:rsidDel="002965E2">
        <w:rPr>
          <w:rFonts w:eastAsiaTheme="minorEastAsia"/>
        </w:rPr>
        <w:t xml:space="preserve"> </w:t>
      </w:r>
      <w:r w:rsidRPr="7BF1E56B">
        <w:rPr>
          <w:rFonts w:eastAsiaTheme="minorEastAsia"/>
        </w:rPr>
        <w:t>purs</w:t>
      </w:r>
      <w:r w:rsidR="57329D9E" w:rsidRPr="7BF1E56B">
        <w:rPr>
          <w:rFonts w:eastAsiaTheme="minorEastAsia"/>
        </w:rPr>
        <w:t>u</w:t>
      </w:r>
      <w:r w:rsidR="002965E2" w:rsidRPr="7BF1E56B">
        <w:rPr>
          <w:rFonts w:eastAsiaTheme="minorEastAsia"/>
        </w:rPr>
        <w:t>ing</w:t>
      </w:r>
      <w:r w:rsidR="002965E2">
        <w:rPr>
          <w:rFonts w:eastAsiaTheme="minorEastAsia"/>
        </w:rPr>
        <w:t xml:space="preserve"> a </w:t>
      </w:r>
      <w:r w:rsidRPr="6813C602">
        <w:rPr>
          <w:rFonts w:eastAsiaTheme="minorEastAsia"/>
        </w:rPr>
        <w:t xml:space="preserve">claim through a court or tribunal </w:t>
      </w:r>
      <w:r>
        <w:rPr>
          <w:rFonts w:eastAsiaTheme="minorEastAsia"/>
        </w:rPr>
        <w:t>will</w:t>
      </w:r>
      <w:r w:rsidR="00733EC9">
        <w:rPr>
          <w:rFonts w:eastAsiaTheme="minorEastAsia"/>
        </w:rPr>
        <w:t xml:space="preserve"> typically</w:t>
      </w:r>
      <w:r w:rsidRPr="286978A6">
        <w:rPr>
          <w:rFonts w:eastAsiaTheme="minorEastAsia"/>
        </w:rPr>
        <w:t xml:space="preserve"> bear the burden of </w:t>
      </w:r>
      <w:r w:rsidR="002965E2">
        <w:rPr>
          <w:rFonts w:eastAsiaTheme="minorEastAsia"/>
        </w:rPr>
        <w:t xml:space="preserve">proving </w:t>
      </w:r>
      <w:r w:rsidRPr="286978A6">
        <w:rPr>
          <w:rFonts w:eastAsiaTheme="minorEastAsia"/>
        </w:rPr>
        <w:t>the failure</w:t>
      </w:r>
      <w:r w:rsidRPr="754F54FE">
        <w:rPr>
          <w:rFonts w:asciiTheme="minorHAnsi" w:eastAsiaTheme="minorEastAsia" w:hAnsiTheme="minorHAnsi" w:cstheme="minorBidi"/>
        </w:rPr>
        <w:t>.</w:t>
      </w:r>
      <w:r w:rsidRPr="286978A6">
        <w:rPr>
          <w:rFonts w:eastAsia="Calibri Light" w:cs="Calibri Light"/>
        </w:rPr>
        <w:t xml:space="preserve"> This is </w:t>
      </w:r>
      <w:proofErr w:type="gramStart"/>
      <w:r w:rsidRPr="286978A6">
        <w:rPr>
          <w:rFonts w:eastAsia="Calibri Light" w:cs="Calibri Light"/>
        </w:rPr>
        <w:t>in spite of</w:t>
      </w:r>
      <w:proofErr w:type="gramEnd"/>
      <w:r w:rsidRPr="286978A6">
        <w:rPr>
          <w:rFonts w:eastAsia="Calibri Light" w:cs="Calibri Light"/>
        </w:rPr>
        <w:t xml:space="preserve"> the high </w:t>
      </w:r>
      <w:r w:rsidRPr="286978A6">
        <w:rPr>
          <w:rFonts w:eastAsia="Calibri Light" w:cs="Calibri Light"/>
        </w:rPr>
        <w:lastRenderedPageBreak/>
        <w:t xml:space="preserve">likelihood that </w:t>
      </w:r>
      <w:r w:rsidRPr="286A27D8">
        <w:rPr>
          <w:rFonts w:eastAsia="Calibri Light" w:cs="Calibri Light"/>
        </w:rPr>
        <w:t>products</w:t>
      </w:r>
      <w:r w:rsidRPr="286978A6">
        <w:rPr>
          <w:rFonts w:eastAsia="Calibri Light" w:cs="Calibri Light"/>
        </w:rPr>
        <w:t xml:space="preserve"> </w:t>
      </w:r>
      <w:r w:rsidR="00E4089E" w:rsidRPr="754F54FE">
        <w:rPr>
          <w:rFonts w:eastAsia="Calibri Light" w:cs="Calibri Light"/>
        </w:rPr>
        <w:t>with</w:t>
      </w:r>
      <w:r w:rsidRPr="286978A6" w:rsidDel="00E4089E">
        <w:rPr>
          <w:rFonts w:eastAsia="Calibri Light" w:cs="Calibri Light"/>
        </w:rPr>
        <w:t xml:space="preserve"> </w:t>
      </w:r>
      <w:r w:rsidRPr="286978A6">
        <w:rPr>
          <w:rFonts w:eastAsia="Calibri Light" w:cs="Calibri Light"/>
        </w:rPr>
        <w:t xml:space="preserve">evident </w:t>
      </w:r>
      <w:r w:rsidRPr="1C7E3636">
        <w:rPr>
          <w:rFonts w:eastAsia="Calibri Light" w:cs="Calibri Light"/>
        </w:rPr>
        <w:t>problems</w:t>
      </w:r>
      <w:r w:rsidRPr="7062C054">
        <w:rPr>
          <w:rFonts w:eastAsia="Calibri Light" w:cs="Calibri Light"/>
        </w:rPr>
        <w:t xml:space="preserve"> shortly</w:t>
      </w:r>
      <w:r w:rsidRPr="286978A6">
        <w:rPr>
          <w:rFonts w:eastAsia="Calibri Light" w:cs="Calibri Light"/>
        </w:rPr>
        <w:t xml:space="preserve"> after purchase</w:t>
      </w:r>
      <w:r w:rsidR="00686677">
        <w:rPr>
          <w:rFonts w:eastAsia="Calibri Light" w:cs="Calibri Light"/>
        </w:rPr>
        <w:t>,</w:t>
      </w:r>
      <w:r w:rsidRPr="286978A6">
        <w:rPr>
          <w:rFonts w:eastAsia="Calibri Light" w:cs="Calibri Light"/>
        </w:rPr>
        <w:t xml:space="preserve"> </w:t>
      </w:r>
      <w:r w:rsidRPr="4AAD0130">
        <w:rPr>
          <w:rFonts w:eastAsia="Calibri Light" w:cs="Calibri Light"/>
        </w:rPr>
        <w:t>had</w:t>
      </w:r>
      <w:r w:rsidRPr="1C7E3636">
        <w:rPr>
          <w:rFonts w:eastAsia="Calibri Light" w:cs="Calibri Light"/>
        </w:rPr>
        <w:t xml:space="preserve"> those problems</w:t>
      </w:r>
      <w:r w:rsidRPr="286978A6">
        <w:rPr>
          <w:rFonts w:eastAsia="Calibri Light" w:cs="Calibri Light"/>
        </w:rPr>
        <w:t xml:space="preserve"> when </w:t>
      </w:r>
      <w:r w:rsidRPr="4AAD0130">
        <w:rPr>
          <w:rFonts w:eastAsia="Calibri Light" w:cs="Calibri Light"/>
        </w:rPr>
        <w:t xml:space="preserve">they were </w:t>
      </w:r>
      <w:r w:rsidRPr="286978A6">
        <w:rPr>
          <w:rFonts w:eastAsia="Calibri Light" w:cs="Calibri Light"/>
        </w:rPr>
        <w:t>provided to the consumer.</w:t>
      </w:r>
    </w:p>
    <w:p w14:paraId="65F78996" w14:textId="68E28E1A" w:rsidR="0084455B" w:rsidRDefault="0084455B" w:rsidP="0084455B">
      <w:pPr>
        <w:rPr>
          <w:rFonts w:eastAsiaTheme="minorEastAsia"/>
        </w:rPr>
      </w:pPr>
      <w:r w:rsidRPr="4A375617">
        <w:rPr>
          <w:rFonts w:eastAsia="Calibri Light" w:cs="Calibri Light"/>
        </w:rPr>
        <w:t xml:space="preserve">Further, consumers can </w:t>
      </w:r>
      <w:r w:rsidRPr="1FBC6900">
        <w:rPr>
          <w:rFonts w:eastAsia="Calibri Light" w:cs="Calibri Light"/>
        </w:rPr>
        <w:t>face</w:t>
      </w:r>
      <w:r w:rsidRPr="4A375617">
        <w:rPr>
          <w:rFonts w:eastAsia="Calibri Light" w:cs="Calibri Light"/>
        </w:rPr>
        <w:t xml:space="preserve"> a power imbalance and info</w:t>
      </w:r>
      <w:r w:rsidRPr="3D65354A">
        <w:rPr>
          <w:rFonts w:eastAsiaTheme="minorEastAsia"/>
        </w:rPr>
        <w:t>rmation asymmetry</w:t>
      </w:r>
      <w:r w:rsidRPr="2FB2EE84">
        <w:rPr>
          <w:rFonts w:eastAsiaTheme="minorEastAsia"/>
        </w:rPr>
        <w:t>,</w:t>
      </w:r>
      <w:r w:rsidRPr="3D65354A">
        <w:rPr>
          <w:rFonts w:eastAsiaTheme="minorEastAsia"/>
        </w:rPr>
        <w:t xml:space="preserve"> with business</w:t>
      </w:r>
      <w:r>
        <w:rPr>
          <w:rFonts w:eastAsiaTheme="minorEastAsia"/>
        </w:rPr>
        <w:t>es</w:t>
      </w:r>
      <w:r w:rsidRPr="3D65354A">
        <w:rPr>
          <w:rFonts w:eastAsiaTheme="minorEastAsia"/>
        </w:rPr>
        <w:t xml:space="preserve"> generally having access to more resources and expertise and more information about the product in question and why a fault may arise. </w:t>
      </w:r>
    </w:p>
    <w:p w14:paraId="646639C6" w14:textId="2E514756" w:rsidR="0084455B" w:rsidRDefault="0084455B" w:rsidP="0084455B">
      <w:pPr>
        <w:rPr>
          <w:rFonts w:eastAsiaTheme="minorEastAsia"/>
        </w:rPr>
      </w:pPr>
      <w:r w:rsidRPr="19E8849F">
        <w:rPr>
          <w:rFonts w:eastAsiaTheme="minorEastAsia"/>
        </w:rPr>
        <w:t xml:space="preserve">Faced with these barriers and the significant time and cost involved, many consumers give up their pursuit and do not obtain the remedy that they may be entitled to </w:t>
      </w:r>
      <w:r w:rsidR="000C1647" w:rsidRPr="27F001A8">
        <w:rPr>
          <w:rFonts w:eastAsiaTheme="minorEastAsia"/>
        </w:rPr>
        <w:t>under</w:t>
      </w:r>
      <w:r w:rsidR="000C1647">
        <w:rPr>
          <w:rFonts w:eastAsiaTheme="minorEastAsia"/>
        </w:rPr>
        <w:t xml:space="preserve"> the ACL</w:t>
      </w:r>
      <w:r w:rsidRPr="19E8849F">
        <w:rPr>
          <w:rFonts w:eastAsiaTheme="minorEastAsia"/>
        </w:rPr>
        <w:t>.</w:t>
      </w:r>
    </w:p>
    <w:p w14:paraId="40C34B8E" w14:textId="0380E72F" w:rsidR="0084455B" w:rsidRDefault="00ED6FFF" w:rsidP="0084455B">
      <w:pPr>
        <w:rPr>
          <w:rFonts w:eastAsiaTheme="minorEastAsia"/>
        </w:rPr>
      </w:pPr>
      <w:r>
        <w:rPr>
          <w:rFonts w:eastAsiaTheme="minorEastAsia"/>
        </w:rPr>
        <w:t xml:space="preserve">In </w:t>
      </w:r>
      <w:r w:rsidR="0084455B" w:rsidRPr="067230D5">
        <w:rPr>
          <w:rFonts w:eastAsiaTheme="minorEastAsia"/>
        </w:rPr>
        <w:t xml:space="preserve">jurisdictions </w:t>
      </w:r>
      <w:r>
        <w:rPr>
          <w:rFonts w:eastAsiaTheme="minorEastAsia"/>
        </w:rPr>
        <w:t xml:space="preserve">such as </w:t>
      </w:r>
      <w:r w:rsidR="0084455B" w:rsidRPr="067230D5">
        <w:rPr>
          <w:rFonts w:eastAsiaTheme="minorEastAsia"/>
        </w:rPr>
        <w:t>the United Kingdom, Singapore and the European Union</w:t>
      </w:r>
      <w:r>
        <w:rPr>
          <w:rFonts w:eastAsiaTheme="minorEastAsia"/>
        </w:rPr>
        <w:t xml:space="preserve">, </w:t>
      </w:r>
      <w:r w:rsidR="0084455B" w:rsidRPr="067230D5">
        <w:rPr>
          <w:rFonts w:eastAsiaTheme="minorEastAsia"/>
        </w:rPr>
        <w:t xml:space="preserve">if a </w:t>
      </w:r>
      <w:r w:rsidR="0084455B" w:rsidRPr="00B8635E">
        <w:rPr>
          <w:rFonts w:eastAsiaTheme="minorEastAsia"/>
        </w:rPr>
        <w:t>product</w:t>
      </w:r>
      <w:r w:rsidR="0084455B" w:rsidRPr="067230D5">
        <w:rPr>
          <w:rFonts w:eastAsiaTheme="minorEastAsia"/>
        </w:rPr>
        <w:t xml:space="preserve"> is found to be faulty</w:t>
      </w:r>
      <w:r w:rsidR="00AE5BC7">
        <w:rPr>
          <w:rFonts w:eastAsiaTheme="minorEastAsia"/>
        </w:rPr>
        <w:t xml:space="preserve"> within a set</w:t>
      </w:r>
      <w:r w:rsidR="00380EC6">
        <w:rPr>
          <w:rFonts w:eastAsiaTheme="minorEastAsia"/>
        </w:rPr>
        <w:t xml:space="preserve"> time</w:t>
      </w:r>
      <w:r w:rsidR="0084455B">
        <w:rPr>
          <w:rFonts w:eastAsiaTheme="minorEastAsia"/>
        </w:rPr>
        <w:t>,</w:t>
      </w:r>
      <w:r w:rsidR="0084455B" w:rsidRPr="067230D5">
        <w:rPr>
          <w:rFonts w:eastAsiaTheme="minorEastAsia"/>
        </w:rPr>
        <w:t xml:space="preserve"> it is assumed that the fault was present at the time of supply</w:t>
      </w:r>
      <w:r w:rsidR="0084455B" w:rsidRPr="515FCF8C">
        <w:rPr>
          <w:rFonts w:eastAsiaTheme="minorEastAsia"/>
        </w:rPr>
        <w:t>,</w:t>
      </w:r>
      <w:r w:rsidR="0084455B" w:rsidRPr="067230D5">
        <w:rPr>
          <w:rFonts w:eastAsiaTheme="minorEastAsia"/>
        </w:rPr>
        <w:t xml:space="preserve"> </w:t>
      </w:r>
      <w:r w:rsidR="0029028A">
        <w:rPr>
          <w:rFonts w:eastAsiaTheme="minorEastAsia"/>
        </w:rPr>
        <w:t xml:space="preserve">though the remedies </w:t>
      </w:r>
      <w:r w:rsidR="00083A62">
        <w:rPr>
          <w:rFonts w:eastAsiaTheme="minorEastAsia"/>
        </w:rPr>
        <w:t xml:space="preserve">may </w:t>
      </w:r>
      <w:r w:rsidR="0084455B" w:rsidRPr="1F64D756">
        <w:rPr>
          <w:rFonts w:eastAsiaTheme="minorEastAsia"/>
        </w:rPr>
        <w:t>vary</w:t>
      </w:r>
      <w:r w:rsidR="0084455B" w:rsidRPr="067230D5">
        <w:rPr>
          <w:rFonts w:eastAsiaTheme="minorEastAsia"/>
        </w:rPr>
        <w:t>.</w:t>
      </w:r>
    </w:p>
    <w:p w14:paraId="0118CA10" w14:textId="7404189B" w:rsidR="0084455B" w:rsidRDefault="0084455B" w:rsidP="2016B9B7">
      <w:pPr>
        <w:rPr>
          <w:rFonts w:eastAsiaTheme="minorEastAsia"/>
        </w:rPr>
      </w:pPr>
      <w:r w:rsidRPr="2016B9B7">
        <w:rPr>
          <w:rFonts w:eastAsiaTheme="minorEastAsia"/>
        </w:rPr>
        <w:t>In the United Kingdom, under the C</w:t>
      </w:r>
      <w:r w:rsidRPr="2016B9B7">
        <w:rPr>
          <w:rFonts w:eastAsiaTheme="minorEastAsia"/>
          <w:i/>
          <w:iCs/>
        </w:rPr>
        <w:t xml:space="preserve">onsumer Rights Act 2015 </w:t>
      </w:r>
      <w:r w:rsidRPr="2016B9B7">
        <w:rPr>
          <w:rFonts w:eastAsiaTheme="minorEastAsia"/>
        </w:rPr>
        <w:t>(UK), consumers have a 30 day ‘short</w:t>
      </w:r>
      <w:r w:rsidR="691C7C0D" w:rsidRPr="2016B9B7">
        <w:rPr>
          <w:rFonts w:eastAsiaTheme="minorEastAsia"/>
        </w:rPr>
        <w:t>-</w:t>
      </w:r>
      <w:r>
        <w:rPr>
          <w:rFonts w:eastAsiaTheme="minorEastAsia"/>
        </w:rPr>
        <w:noBreakHyphen/>
      </w:r>
      <w:r w:rsidRPr="2016B9B7">
        <w:rPr>
          <w:rFonts w:eastAsiaTheme="minorEastAsia"/>
        </w:rPr>
        <w:t xml:space="preserve">term right to reject’ period, commencing on the date </w:t>
      </w:r>
      <w:r w:rsidR="00250B35" w:rsidRPr="2016B9B7">
        <w:rPr>
          <w:rFonts w:eastAsiaTheme="minorEastAsia"/>
        </w:rPr>
        <w:t xml:space="preserve">the goods are </w:t>
      </w:r>
      <w:r w:rsidR="00FE4769" w:rsidRPr="2016B9B7">
        <w:rPr>
          <w:rFonts w:eastAsiaTheme="minorEastAsia"/>
        </w:rPr>
        <w:t>delivered</w:t>
      </w:r>
      <w:r w:rsidR="00A65374" w:rsidRPr="2016B9B7">
        <w:rPr>
          <w:rFonts w:eastAsiaTheme="minorEastAsia"/>
        </w:rPr>
        <w:t xml:space="preserve">. </w:t>
      </w:r>
      <w:r w:rsidR="00D62247" w:rsidRPr="2016B9B7">
        <w:rPr>
          <w:rFonts w:eastAsiaTheme="minorEastAsia"/>
        </w:rPr>
        <w:t xml:space="preserve">This </w:t>
      </w:r>
      <w:r w:rsidR="00A65374" w:rsidRPr="2016B9B7">
        <w:rPr>
          <w:rFonts w:eastAsiaTheme="minorEastAsia"/>
        </w:rPr>
        <w:t xml:space="preserve">provides them with </w:t>
      </w:r>
      <w:r w:rsidRPr="2016B9B7">
        <w:rPr>
          <w:rFonts w:eastAsiaTheme="minorEastAsia"/>
        </w:rPr>
        <w:t xml:space="preserve">a legal right to reject goods that are faulty (i.e. not of satisfactory quality, unfit for purpose or not as described) and obtain a full refund. After the initial 30-day period, if the consumer discovers a product fault within </w:t>
      </w:r>
      <w:r w:rsidR="004F739D" w:rsidRPr="2016B9B7">
        <w:rPr>
          <w:rFonts w:eastAsiaTheme="minorEastAsia"/>
        </w:rPr>
        <w:t>6</w:t>
      </w:r>
      <w:r w:rsidRPr="2016B9B7">
        <w:rPr>
          <w:rFonts w:eastAsiaTheme="minorEastAsia"/>
        </w:rPr>
        <w:t xml:space="preserve"> months of the date of </w:t>
      </w:r>
      <w:r w:rsidR="6D33A5B7" w:rsidRPr="2016B9B7">
        <w:rPr>
          <w:rFonts w:eastAsiaTheme="minorEastAsia"/>
        </w:rPr>
        <w:t>a good being delivered</w:t>
      </w:r>
      <w:r w:rsidRPr="2016B9B7">
        <w:rPr>
          <w:rFonts w:eastAsiaTheme="minorEastAsia"/>
        </w:rPr>
        <w:t xml:space="preserve">, a business has one opportunity to either repair or replace the product. If this attempt at repair or replacement is unsuccessful, the consumer can then reject the good and claim a refund. During this </w:t>
      </w:r>
      <w:r w:rsidR="004F739D" w:rsidRPr="2016B9B7">
        <w:rPr>
          <w:rFonts w:eastAsiaTheme="minorEastAsia"/>
        </w:rPr>
        <w:t>6</w:t>
      </w:r>
      <w:r w:rsidRPr="2016B9B7">
        <w:rPr>
          <w:rFonts w:eastAsiaTheme="minorEastAsia"/>
        </w:rPr>
        <w:t xml:space="preserve">-month period, it is assumed that the fault was present at the time of </w:t>
      </w:r>
      <w:r w:rsidR="76D332C5" w:rsidRPr="2016B9B7">
        <w:rPr>
          <w:rFonts w:eastAsiaTheme="minorEastAsia"/>
        </w:rPr>
        <w:t>supply</w:t>
      </w:r>
      <w:r w:rsidRPr="2016B9B7">
        <w:rPr>
          <w:rFonts w:eastAsiaTheme="minorEastAsia"/>
        </w:rPr>
        <w:t xml:space="preserve">, meaning that if the business does not wish to provide a remedy, it must prove that the fault was not present at the time the product was bought. If, however, a fault is discovered after 6 months, the burden of proof switches, meaning that the consumer must prove that the product was faulty if they wish to seek a remedy. </w:t>
      </w:r>
    </w:p>
    <w:p w14:paraId="2F0C76DE" w14:textId="2AFA519A" w:rsidR="0084455B" w:rsidRDefault="0084455B" w:rsidP="0084455B">
      <w:pPr>
        <w:rPr>
          <w:rFonts w:eastAsiaTheme="minorEastAsia"/>
        </w:rPr>
      </w:pPr>
      <w:r w:rsidRPr="3FFE233C">
        <w:rPr>
          <w:rFonts w:eastAsiaTheme="minorEastAsia"/>
        </w:rPr>
        <w:t>Singapore</w:t>
      </w:r>
      <w:r w:rsidR="00FC38D9">
        <w:rPr>
          <w:rFonts w:eastAsiaTheme="minorEastAsia"/>
        </w:rPr>
        <w:t xml:space="preserve">’s </w:t>
      </w:r>
      <w:r w:rsidRPr="3FFE233C">
        <w:rPr>
          <w:rFonts w:eastAsiaTheme="minorEastAsia"/>
        </w:rPr>
        <w:t xml:space="preserve">consumer </w:t>
      </w:r>
      <w:r w:rsidR="00FC38D9">
        <w:rPr>
          <w:rFonts w:eastAsiaTheme="minorEastAsia"/>
        </w:rPr>
        <w:t xml:space="preserve">law </w:t>
      </w:r>
      <w:r w:rsidRPr="3FFE233C">
        <w:rPr>
          <w:rFonts w:eastAsiaTheme="minorEastAsia"/>
        </w:rPr>
        <w:t>(the C</w:t>
      </w:r>
      <w:r w:rsidRPr="3FFE233C">
        <w:rPr>
          <w:rFonts w:eastAsiaTheme="minorEastAsia"/>
          <w:i/>
        </w:rPr>
        <w:t>onsumer Protection (Fair Trading) Act 2003</w:t>
      </w:r>
      <w:r>
        <w:rPr>
          <w:rFonts w:eastAsiaTheme="minorEastAsia"/>
          <w:i/>
        </w:rPr>
        <w:t>)</w:t>
      </w:r>
      <w:r w:rsidRPr="3FFE233C" w:rsidDel="007534A7">
        <w:rPr>
          <w:rFonts w:eastAsiaTheme="minorEastAsia"/>
        </w:rPr>
        <w:t xml:space="preserve"> </w:t>
      </w:r>
      <w:r w:rsidR="007534A7">
        <w:rPr>
          <w:rFonts w:eastAsiaTheme="minorEastAsia"/>
        </w:rPr>
        <w:t xml:space="preserve">also </w:t>
      </w:r>
      <w:r w:rsidR="002E12A2">
        <w:rPr>
          <w:rFonts w:eastAsiaTheme="minorEastAsia"/>
        </w:rPr>
        <w:t xml:space="preserve">includes </w:t>
      </w:r>
      <w:r w:rsidRPr="69062216">
        <w:rPr>
          <w:rFonts w:eastAsiaTheme="minorEastAsia"/>
        </w:rPr>
        <w:t xml:space="preserve">a </w:t>
      </w:r>
      <w:proofErr w:type="gramStart"/>
      <w:r w:rsidR="007E6E52">
        <w:rPr>
          <w:rFonts w:eastAsiaTheme="minorEastAsia"/>
        </w:rPr>
        <w:t>6</w:t>
      </w:r>
      <w:r w:rsidRPr="3FFE233C" w:rsidDel="008153D0">
        <w:rPr>
          <w:rFonts w:eastAsiaTheme="minorEastAsia"/>
        </w:rPr>
        <w:t xml:space="preserve"> </w:t>
      </w:r>
      <w:r w:rsidRPr="3FFE233C">
        <w:rPr>
          <w:rFonts w:eastAsiaTheme="minorEastAsia"/>
        </w:rPr>
        <w:t>month</w:t>
      </w:r>
      <w:proofErr w:type="gramEnd"/>
      <w:r w:rsidRPr="3FFE233C">
        <w:rPr>
          <w:rFonts w:eastAsiaTheme="minorEastAsia"/>
        </w:rPr>
        <w:t xml:space="preserve"> period after delivery</w:t>
      </w:r>
      <w:r w:rsidR="002E12A2">
        <w:rPr>
          <w:rFonts w:eastAsiaTheme="minorEastAsia"/>
        </w:rPr>
        <w:t xml:space="preserve">, </w:t>
      </w:r>
      <w:r w:rsidRPr="3FFE233C">
        <w:rPr>
          <w:rFonts w:eastAsiaTheme="minorEastAsia"/>
        </w:rPr>
        <w:t>which</w:t>
      </w:r>
      <w:r w:rsidR="002E12A2">
        <w:rPr>
          <w:rFonts w:eastAsiaTheme="minorEastAsia"/>
        </w:rPr>
        <w:t xml:space="preserve">, if a defect arises, </w:t>
      </w:r>
      <w:r w:rsidRPr="3FFE233C">
        <w:rPr>
          <w:rFonts w:eastAsiaTheme="minorEastAsia"/>
        </w:rPr>
        <w:t>there is a reversal of the onus of proof</w:t>
      </w:r>
      <w:r w:rsidRPr="69062216">
        <w:rPr>
          <w:rFonts w:eastAsiaTheme="minorEastAsia"/>
        </w:rPr>
        <w:t>.</w:t>
      </w:r>
      <w:r w:rsidRPr="3FFE233C">
        <w:rPr>
          <w:rFonts w:eastAsiaTheme="minorEastAsia"/>
        </w:rPr>
        <w:t xml:space="preserve"> Under this legislation if a good is faulty it is presumed that the defect existed at the time of </w:t>
      </w:r>
      <w:r w:rsidR="0F3181A5" w:rsidRPr="135B1DC8">
        <w:rPr>
          <w:rFonts w:eastAsiaTheme="minorEastAsia"/>
        </w:rPr>
        <w:t>delivery</w:t>
      </w:r>
      <w:r w:rsidRPr="3FFE233C">
        <w:rPr>
          <w:rFonts w:eastAsiaTheme="minorEastAsia"/>
        </w:rPr>
        <w:t xml:space="preserve"> unless a supplier can prove otherwise. During this period the consumer can seek a repair or replacement of the good. If the supplier fails to provide either a repair or replacement within a reasonable time or without significant </w:t>
      </w:r>
      <w:r w:rsidR="002770E6">
        <w:rPr>
          <w:rFonts w:eastAsiaTheme="minorEastAsia"/>
        </w:rPr>
        <w:t xml:space="preserve">consumer </w:t>
      </w:r>
      <w:r w:rsidRPr="3FFE233C">
        <w:rPr>
          <w:rFonts w:eastAsiaTheme="minorEastAsia"/>
        </w:rPr>
        <w:t>inconvenience, or it is not possible to do so, the consumer is entitled to either keep the good and receive a reduction in price or return the good and receive a refund.</w:t>
      </w:r>
    </w:p>
    <w:p w14:paraId="0C38FF31" w14:textId="42CCE6B5" w:rsidR="0084455B" w:rsidRDefault="0084455B" w:rsidP="0084455B">
      <w:pPr>
        <w:rPr>
          <w:rFonts w:eastAsia="Calibri Light" w:cs="Calibri Light"/>
        </w:rPr>
      </w:pPr>
      <w:r w:rsidRPr="5271EBF3">
        <w:rPr>
          <w:rFonts w:eastAsia="Calibri Light" w:cs="Calibri Light"/>
        </w:rPr>
        <w:t xml:space="preserve">In Europe, under the </w:t>
      </w:r>
      <w:r w:rsidRPr="0006690A">
        <w:rPr>
          <w:rFonts w:eastAsia="Calibri Light" w:cs="Calibri Light"/>
          <w:i/>
        </w:rPr>
        <w:t>Sales of Goods Directive (EU) 2019/771</w:t>
      </w:r>
      <w:r w:rsidRPr="5271EBF3">
        <w:rPr>
          <w:rFonts w:eastAsia="Calibri Light" w:cs="Calibri Light"/>
        </w:rPr>
        <w:t xml:space="preserve">, consumers generally </w:t>
      </w:r>
      <w:r w:rsidR="00585AF6">
        <w:rPr>
          <w:rFonts w:eastAsia="Calibri Light" w:cs="Calibri Light"/>
        </w:rPr>
        <w:t xml:space="preserve">have </w:t>
      </w:r>
      <w:r w:rsidRPr="5271EBF3">
        <w:rPr>
          <w:rFonts w:eastAsia="Calibri Light" w:cs="Calibri Light"/>
        </w:rPr>
        <w:t xml:space="preserve">a two-year minimum guarantee period during business must repair or replace </w:t>
      </w:r>
      <w:r w:rsidR="00585AF6">
        <w:rPr>
          <w:rFonts w:eastAsia="Calibri Light" w:cs="Calibri Light"/>
        </w:rPr>
        <w:t xml:space="preserve">a faulty </w:t>
      </w:r>
      <w:r w:rsidRPr="5271EBF3">
        <w:rPr>
          <w:rFonts w:eastAsia="Calibri Light" w:cs="Calibri Light"/>
        </w:rPr>
        <w:t xml:space="preserve">product. If a repair or replacement is not possible or cannot be provided within a reasonable time and without significant </w:t>
      </w:r>
      <w:r w:rsidR="00665D3E" w:rsidRPr="5271EBF3">
        <w:rPr>
          <w:rFonts w:eastAsia="Calibri Light" w:cs="Calibri Light"/>
        </w:rPr>
        <w:t xml:space="preserve">consumer </w:t>
      </w:r>
      <w:r w:rsidRPr="5271EBF3">
        <w:rPr>
          <w:rFonts w:eastAsia="Calibri Light" w:cs="Calibri Light"/>
        </w:rPr>
        <w:t xml:space="preserve">inconvenience, the consumer is entitled to a full or partial refund. If a fault becomes apparent within one year of delivery of the product it is presumed that the fault existed at the time of product delivery, unless proved otherwise by the business.  </w:t>
      </w:r>
    </w:p>
    <w:p w14:paraId="01A29FEF" w14:textId="507207EA" w:rsidR="0084455B" w:rsidRDefault="0084455B" w:rsidP="0084455B">
      <w:pPr>
        <w:rPr>
          <w:rFonts w:eastAsiaTheme="minorEastAsia"/>
          <w:b/>
          <w:bCs/>
        </w:rPr>
      </w:pPr>
      <w:r w:rsidRPr="79B5447A">
        <w:rPr>
          <w:rFonts w:eastAsiaTheme="minorEastAsia"/>
          <w:b/>
          <w:bCs/>
        </w:rPr>
        <w:t>Stakeholder views</w:t>
      </w:r>
    </w:p>
    <w:p w14:paraId="56DE343B" w14:textId="1E418257" w:rsidR="0084455B" w:rsidRDefault="0084455B" w:rsidP="0084455B">
      <w:pPr>
        <w:rPr>
          <w:rFonts w:eastAsiaTheme="minorEastAsia"/>
        </w:rPr>
      </w:pPr>
      <w:r w:rsidRPr="49A767FF">
        <w:rPr>
          <w:rFonts w:eastAsiaTheme="minorEastAsia"/>
        </w:rPr>
        <w:t>Consumer advocates including CHOICE, the CALC and the CPRC recommended legislative reform</w:t>
      </w:r>
      <w:r w:rsidR="00E34958">
        <w:rPr>
          <w:rFonts w:eastAsiaTheme="minorEastAsia"/>
        </w:rPr>
        <w:t xml:space="preserve"> to provide </w:t>
      </w:r>
      <w:r w:rsidRPr="49A767FF">
        <w:rPr>
          <w:rFonts w:eastAsiaTheme="minorEastAsia"/>
        </w:rPr>
        <w:t xml:space="preserve">a presumption that </w:t>
      </w:r>
      <w:r w:rsidR="006C14D5">
        <w:rPr>
          <w:rFonts w:eastAsiaTheme="minorEastAsia"/>
        </w:rPr>
        <w:t xml:space="preserve">a product failure shortly after purchase </w:t>
      </w:r>
      <w:r w:rsidRPr="49A767FF">
        <w:rPr>
          <w:rFonts w:eastAsiaTheme="minorEastAsia"/>
        </w:rPr>
        <w:t>is covered by consumer guarantee rights, unless the business can demonstrate otherwise</w:t>
      </w:r>
      <w:r w:rsidRPr="61628043">
        <w:rPr>
          <w:rFonts w:eastAsiaTheme="minorEastAsia"/>
        </w:rPr>
        <w:t>.</w:t>
      </w:r>
      <w:r w:rsidRPr="506B1577">
        <w:rPr>
          <w:rFonts w:eastAsiaTheme="minorEastAsia"/>
        </w:rPr>
        <w:t xml:space="preserve"> </w:t>
      </w:r>
    </w:p>
    <w:p w14:paraId="25869790" w14:textId="287B6235" w:rsidR="0084455B" w:rsidRDefault="0084455B" w:rsidP="0084455B">
      <w:pPr>
        <w:rPr>
          <w:rFonts w:eastAsiaTheme="minorEastAsia"/>
        </w:rPr>
      </w:pPr>
      <w:r w:rsidRPr="68054E2C">
        <w:rPr>
          <w:rFonts w:eastAsiaTheme="minorEastAsia"/>
        </w:rPr>
        <w:t xml:space="preserve">The consumer advocates suggested placing the onus of proof on a consumer for failures </w:t>
      </w:r>
      <w:r w:rsidR="00E05F68">
        <w:rPr>
          <w:rFonts w:eastAsiaTheme="minorEastAsia"/>
        </w:rPr>
        <w:t xml:space="preserve">occurring </w:t>
      </w:r>
      <w:r w:rsidRPr="68054E2C">
        <w:rPr>
          <w:rFonts w:eastAsiaTheme="minorEastAsia"/>
        </w:rPr>
        <w:t>very soon after purchase is not reasonable, with research across sectors indicating many consumers do not pursue complaints due to being overwhelmed, being time constrained or lacking relevant knowledge.</w:t>
      </w:r>
    </w:p>
    <w:p w14:paraId="377127A9" w14:textId="746D032F" w:rsidR="0084455B" w:rsidRDefault="0084455B" w:rsidP="0084455B">
      <w:pPr>
        <w:rPr>
          <w:rFonts w:eastAsiaTheme="minorEastAsia"/>
        </w:rPr>
      </w:pPr>
      <w:r w:rsidRPr="420C8C78">
        <w:rPr>
          <w:rFonts w:eastAsiaTheme="minorEastAsia"/>
        </w:rPr>
        <w:t>In their submission to the 2024 consultation</w:t>
      </w:r>
      <w:r>
        <w:rPr>
          <w:rFonts w:eastAsiaTheme="minorEastAsia"/>
        </w:rPr>
        <w:t>,</w:t>
      </w:r>
      <w:r w:rsidRPr="420C8C78">
        <w:rPr>
          <w:rFonts w:eastAsiaTheme="minorEastAsia"/>
        </w:rPr>
        <w:t xml:space="preserve"> Professor Jeannie Paterson and Eleanor Twomey advocated for the introduction of a</w:t>
      </w:r>
      <w:r w:rsidR="00484CF5">
        <w:rPr>
          <w:rFonts w:eastAsiaTheme="minorEastAsia"/>
        </w:rPr>
        <w:t>n ACL</w:t>
      </w:r>
      <w:r w:rsidRPr="420C8C78">
        <w:rPr>
          <w:rFonts w:eastAsiaTheme="minorEastAsia"/>
        </w:rPr>
        <w:t xml:space="preserve"> provision to provide that if a </w:t>
      </w:r>
      <w:r w:rsidR="00484CF5">
        <w:rPr>
          <w:rFonts w:eastAsiaTheme="minorEastAsia"/>
        </w:rPr>
        <w:t xml:space="preserve">product </w:t>
      </w:r>
      <w:r w:rsidRPr="420C8C78">
        <w:rPr>
          <w:rFonts w:eastAsiaTheme="minorEastAsia"/>
        </w:rPr>
        <w:t xml:space="preserve">fault is discovered within </w:t>
      </w:r>
      <w:r w:rsidR="00DC74D5">
        <w:rPr>
          <w:rFonts w:eastAsiaTheme="minorEastAsia"/>
        </w:rPr>
        <w:t>6</w:t>
      </w:r>
      <w:r w:rsidRPr="420C8C78">
        <w:rPr>
          <w:rFonts w:eastAsiaTheme="minorEastAsia"/>
        </w:rPr>
        <w:t xml:space="preserve"> months of purchase</w:t>
      </w:r>
      <w:r>
        <w:rPr>
          <w:rFonts w:eastAsiaTheme="minorEastAsia"/>
        </w:rPr>
        <w:t>,</w:t>
      </w:r>
      <w:r w:rsidRPr="420C8C78">
        <w:rPr>
          <w:rFonts w:eastAsiaTheme="minorEastAsia"/>
        </w:rPr>
        <w:t xml:space="preserve"> it is to be presumed the fault existed at the time of supply. They stated that</w:t>
      </w:r>
      <w:r>
        <w:rPr>
          <w:rFonts w:eastAsiaTheme="minorEastAsia"/>
        </w:rPr>
        <w:t xml:space="preserve"> </w:t>
      </w:r>
      <w:r w:rsidRPr="6E2F0688">
        <w:rPr>
          <w:rFonts w:eastAsiaTheme="minorEastAsia"/>
        </w:rPr>
        <w:t>shifting</w:t>
      </w:r>
      <w:r w:rsidRPr="420C8C78">
        <w:rPr>
          <w:rFonts w:eastAsiaTheme="minorEastAsia"/>
        </w:rPr>
        <w:t xml:space="preserve"> the burden of proof to the manufacturer or supplier</w:t>
      </w:r>
      <w:r w:rsidRPr="6E2F0688">
        <w:rPr>
          <w:rFonts w:eastAsiaTheme="minorEastAsia"/>
        </w:rPr>
        <w:t>,</w:t>
      </w:r>
      <w:r w:rsidRPr="420C8C78" w:rsidDel="00E60D6B">
        <w:rPr>
          <w:rFonts w:eastAsiaTheme="minorEastAsia"/>
        </w:rPr>
        <w:t xml:space="preserve"> </w:t>
      </w:r>
      <w:r w:rsidRPr="420C8C78">
        <w:rPr>
          <w:rFonts w:eastAsiaTheme="minorEastAsia"/>
        </w:rPr>
        <w:t>recognises that a fault that appears so soon after purchase is likely to have been present at the time of supply</w:t>
      </w:r>
      <w:r w:rsidR="22CAECE6" w:rsidRPr="4D8AF8A9">
        <w:rPr>
          <w:rFonts w:eastAsiaTheme="minorEastAsia"/>
        </w:rPr>
        <w:t xml:space="preserve"> </w:t>
      </w:r>
      <w:proofErr w:type="gramStart"/>
      <w:r w:rsidR="22CAECE6" w:rsidRPr="4D8AF8A9">
        <w:rPr>
          <w:rFonts w:eastAsiaTheme="minorEastAsia"/>
        </w:rPr>
        <w:t xml:space="preserve">and </w:t>
      </w:r>
      <w:r w:rsidR="006C0AEE">
        <w:rPr>
          <w:rFonts w:eastAsiaTheme="minorEastAsia"/>
        </w:rPr>
        <w:t>also</w:t>
      </w:r>
      <w:proofErr w:type="gramEnd"/>
      <w:r w:rsidRPr="6E2F0688">
        <w:rPr>
          <w:rFonts w:eastAsiaTheme="minorEastAsia"/>
        </w:rPr>
        <w:t xml:space="preserve"> establishes a clear </w:t>
      </w:r>
      <w:r w:rsidRPr="6E2F0688">
        <w:rPr>
          <w:rFonts w:eastAsiaTheme="minorEastAsia"/>
        </w:rPr>
        <w:lastRenderedPageBreak/>
        <w:t>framework for resolving disputes related to faulty goods, and favours consumers where the evidence is unclear</w:t>
      </w:r>
      <w:r w:rsidRPr="420C8C78">
        <w:rPr>
          <w:rFonts w:eastAsiaTheme="minorEastAsia"/>
        </w:rPr>
        <w:t xml:space="preserve">. </w:t>
      </w:r>
    </w:p>
    <w:p w14:paraId="65238139" w14:textId="51D6A075" w:rsidR="00621C2B" w:rsidRPr="00FD6739" w:rsidRDefault="007C6E11" w:rsidP="0084455B">
      <w:pPr>
        <w:rPr>
          <w:rFonts w:eastAsiaTheme="minorEastAsia"/>
        </w:rPr>
      </w:pPr>
      <w:r w:rsidRPr="008C4E65">
        <w:rPr>
          <w:rFonts w:eastAsiaTheme="minorEastAsia"/>
        </w:rPr>
        <w:t xml:space="preserve">This proposal is included in the </w:t>
      </w:r>
      <w:r w:rsidR="00C24EE9" w:rsidRPr="00C93DCC">
        <w:rPr>
          <w:rFonts w:eastAsiaTheme="minorEastAsia"/>
        </w:rPr>
        <w:t xml:space="preserve">Decision </w:t>
      </w:r>
      <w:r w:rsidRPr="008C4E65">
        <w:rPr>
          <w:rFonts w:eastAsiaTheme="minorEastAsia"/>
        </w:rPr>
        <w:t xml:space="preserve">RIS </w:t>
      </w:r>
      <w:r w:rsidR="00C22D21" w:rsidRPr="008C4E65">
        <w:rPr>
          <w:rFonts w:eastAsiaTheme="minorEastAsia"/>
        </w:rPr>
        <w:t>as it was raised by stakeholders during consultations</w:t>
      </w:r>
      <w:r w:rsidR="00062872" w:rsidRPr="008C4E65">
        <w:rPr>
          <w:rFonts w:eastAsiaTheme="minorEastAsia"/>
        </w:rPr>
        <w:t xml:space="preserve"> and is directly relevant to the </w:t>
      </w:r>
      <w:r w:rsidR="00C804F9" w:rsidRPr="008C4E65">
        <w:rPr>
          <w:rFonts w:eastAsiaTheme="minorEastAsia"/>
        </w:rPr>
        <w:t xml:space="preserve">problems identified and options being considered. </w:t>
      </w:r>
      <w:r w:rsidR="006726D5" w:rsidRPr="00C93DCC">
        <w:rPr>
          <w:rFonts w:eastAsiaTheme="minorEastAsia"/>
        </w:rPr>
        <w:t>In 2018 t</w:t>
      </w:r>
      <w:r w:rsidR="00C034AE" w:rsidRPr="00C93DCC">
        <w:rPr>
          <w:rFonts w:eastAsiaTheme="minorEastAsia"/>
        </w:rPr>
        <w:t xml:space="preserve">he </w:t>
      </w:r>
      <w:r w:rsidR="00B4655B" w:rsidRPr="00C93DCC">
        <w:rPr>
          <w:rFonts w:eastAsiaTheme="minorEastAsia"/>
        </w:rPr>
        <w:t>g</w:t>
      </w:r>
      <w:r w:rsidR="00C034AE" w:rsidRPr="00C93DCC">
        <w:rPr>
          <w:rFonts w:eastAsiaTheme="minorEastAsia"/>
        </w:rPr>
        <w:t xml:space="preserve">overnment considered whether to </w:t>
      </w:r>
      <w:r w:rsidR="00CE4D1A" w:rsidRPr="00C93DCC">
        <w:rPr>
          <w:rFonts w:eastAsiaTheme="minorEastAsia"/>
        </w:rPr>
        <w:t xml:space="preserve">specify </w:t>
      </w:r>
      <w:r w:rsidR="00F23439" w:rsidRPr="00C93DCC">
        <w:rPr>
          <w:rFonts w:eastAsiaTheme="minorEastAsia"/>
        </w:rPr>
        <w:t xml:space="preserve">that a consumer is entitled to a refund or replacement without needing to provide a major failure if the </w:t>
      </w:r>
      <w:r w:rsidR="00CB3C37" w:rsidRPr="00C93DCC">
        <w:rPr>
          <w:rFonts w:eastAsiaTheme="minorEastAsia"/>
        </w:rPr>
        <w:t xml:space="preserve">failure occurred within 30 </w:t>
      </w:r>
      <w:r w:rsidR="00CB3C37" w:rsidRPr="00FD6739">
        <w:rPr>
          <w:rFonts w:eastAsiaTheme="minorEastAsia"/>
        </w:rPr>
        <w:t>days</w:t>
      </w:r>
      <w:r w:rsidR="002213D3" w:rsidRPr="00FD6739">
        <w:rPr>
          <w:rFonts w:eastAsiaTheme="minorEastAsia"/>
        </w:rPr>
        <w:t>.</w:t>
      </w:r>
      <w:r w:rsidR="00D64C00" w:rsidRPr="00FD6739">
        <w:rPr>
          <w:rStyle w:val="FootnoteReference"/>
          <w:rFonts w:eastAsiaTheme="minorEastAsia"/>
          <w:vertAlign w:val="superscript"/>
        </w:rPr>
        <w:footnoteReference w:id="33"/>
      </w:r>
      <w:r w:rsidR="002213D3" w:rsidRPr="00FD6739">
        <w:rPr>
          <w:rFonts w:eastAsiaTheme="minorEastAsia"/>
        </w:rPr>
        <w:t xml:space="preserve"> </w:t>
      </w:r>
      <w:r w:rsidR="002213D3" w:rsidRPr="006E0BB6">
        <w:rPr>
          <w:rFonts w:eastAsiaTheme="minorEastAsia"/>
        </w:rPr>
        <w:t>At the time,</w:t>
      </w:r>
      <w:r w:rsidR="009343CD" w:rsidRPr="006E0BB6">
        <w:rPr>
          <w:rFonts w:eastAsiaTheme="minorEastAsia"/>
        </w:rPr>
        <w:t xml:space="preserve"> the key reason</w:t>
      </w:r>
      <w:r w:rsidR="002213D3" w:rsidRPr="006E0BB6">
        <w:rPr>
          <w:rFonts w:eastAsiaTheme="minorEastAsia"/>
        </w:rPr>
        <w:t xml:space="preserve"> </w:t>
      </w:r>
      <w:r w:rsidR="00D928BC" w:rsidRPr="006E0BB6">
        <w:rPr>
          <w:rFonts w:eastAsiaTheme="minorEastAsia"/>
        </w:rPr>
        <w:t xml:space="preserve">it was not recommended </w:t>
      </w:r>
      <w:r w:rsidR="00E51F7B" w:rsidRPr="006E0BB6">
        <w:rPr>
          <w:rFonts w:eastAsiaTheme="minorEastAsia"/>
        </w:rPr>
        <w:t>w</w:t>
      </w:r>
      <w:r w:rsidR="00F93765" w:rsidRPr="006E0BB6">
        <w:rPr>
          <w:rFonts w:eastAsiaTheme="minorEastAsia"/>
        </w:rPr>
        <w:t xml:space="preserve">as </w:t>
      </w:r>
      <w:r w:rsidR="00096B50" w:rsidRPr="006E0BB6">
        <w:rPr>
          <w:rFonts w:eastAsiaTheme="minorEastAsia"/>
        </w:rPr>
        <w:t>th</w:t>
      </w:r>
      <w:r w:rsidR="002B730A" w:rsidRPr="006E0BB6">
        <w:rPr>
          <w:rFonts w:eastAsiaTheme="minorEastAsia"/>
        </w:rPr>
        <w:t>at</w:t>
      </w:r>
      <w:r w:rsidR="00F93765" w:rsidRPr="006E0BB6">
        <w:rPr>
          <w:rFonts w:eastAsiaTheme="minorEastAsia"/>
        </w:rPr>
        <w:t xml:space="preserve"> </w:t>
      </w:r>
      <w:r w:rsidR="00096B50" w:rsidRPr="006E0BB6">
        <w:rPr>
          <w:rFonts w:eastAsiaTheme="minorEastAsia"/>
        </w:rPr>
        <w:t>the expected costs</w:t>
      </w:r>
      <w:r w:rsidR="0031160E" w:rsidRPr="00FD6739" w:rsidDel="00733BC2">
        <w:rPr>
          <w:rFonts w:eastAsiaTheme="minorEastAsia"/>
        </w:rPr>
        <w:t>,</w:t>
      </w:r>
      <w:r w:rsidR="0031160E" w:rsidRPr="00FD6739" w:rsidDel="00EC48E0">
        <w:rPr>
          <w:rFonts w:eastAsiaTheme="minorEastAsia"/>
        </w:rPr>
        <w:t xml:space="preserve"> </w:t>
      </w:r>
      <w:r w:rsidR="00096B50" w:rsidRPr="006E0BB6">
        <w:rPr>
          <w:rFonts w:eastAsiaTheme="minorEastAsia"/>
        </w:rPr>
        <w:t>also estimated by Deloitte, were estimated to outweigh the benefits</w:t>
      </w:r>
      <w:r w:rsidR="00791157" w:rsidRPr="006E0BB6">
        <w:rPr>
          <w:rFonts w:eastAsiaTheme="minorEastAsia"/>
        </w:rPr>
        <w:t xml:space="preserve">. </w:t>
      </w:r>
      <w:r w:rsidR="009C03DC" w:rsidRPr="006E0BB6">
        <w:rPr>
          <w:rFonts w:eastAsiaTheme="minorEastAsia"/>
        </w:rPr>
        <w:t xml:space="preserve">Updated impact analysis </w:t>
      </w:r>
      <w:r w:rsidR="00096B50" w:rsidRPr="006E0BB6">
        <w:rPr>
          <w:rFonts w:eastAsiaTheme="minorEastAsia"/>
        </w:rPr>
        <w:t xml:space="preserve">by </w:t>
      </w:r>
      <w:r w:rsidR="00B77827" w:rsidRPr="006E0BB6">
        <w:rPr>
          <w:rFonts w:eastAsiaTheme="minorEastAsia"/>
        </w:rPr>
        <w:t>Deloitte</w:t>
      </w:r>
      <w:r w:rsidR="00096B50" w:rsidRPr="006E0BB6">
        <w:rPr>
          <w:rFonts w:eastAsiaTheme="minorEastAsia"/>
        </w:rPr>
        <w:t xml:space="preserve"> </w:t>
      </w:r>
      <w:r w:rsidR="009C03DC" w:rsidRPr="006E0BB6">
        <w:rPr>
          <w:rFonts w:eastAsiaTheme="minorEastAsia"/>
        </w:rPr>
        <w:t>is provided below</w:t>
      </w:r>
      <w:r w:rsidR="00FC6F99" w:rsidRPr="006E0BB6">
        <w:rPr>
          <w:rFonts w:eastAsiaTheme="minorEastAsia"/>
        </w:rPr>
        <w:t>.</w:t>
      </w:r>
    </w:p>
    <w:p w14:paraId="0B0B48A7" w14:textId="77777777" w:rsidR="0084455B" w:rsidRDefault="0084455B" w:rsidP="0084455B">
      <w:pPr>
        <w:rPr>
          <w:rFonts w:eastAsiaTheme="minorEastAsia"/>
          <w:b/>
          <w:bCs/>
        </w:rPr>
      </w:pPr>
      <w:r w:rsidRPr="19C82B97">
        <w:rPr>
          <w:rFonts w:eastAsiaTheme="minorEastAsia"/>
          <w:b/>
          <w:bCs/>
        </w:rPr>
        <w:t xml:space="preserve">Impact analysis </w:t>
      </w:r>
    </w:p>
    <w:p w14:paraId="4AEEE25E" w14:textId="064F5255" w:rsidR="0084455B" w:rsidRDefault="0084455B" w:rsidP="0084455B">
      <w:pPr>
        <w:rPr>
          <w:rFonts w:eastAsiaTheme="minorEastAsia"/>
        </w:rPr>
      </w:pPr>
      <w:r w:rsidRPr="4924E0C2">
        <w:rPr>
          <w:rFonts w:eastAsiaTheme="minorEastAsia"/>
        </w:rPr>
        <w:t xml:space="preserve">Findings from the </w:t>
      </w:r>
      <w:r w:rsidRPr="4924E0C2">
        <w:rPr>
          <w:rFonts w:eastAsiaTheme="minorEastAsia"/>
          <w:i/>
          <w:iCs/>
        </w:rPr>
        <w:t>2023 Australian Consumer Survey</w:t>
      </w:r>
      <w:r w:rsidRPr="4924E0C2" w:rsidDel="00BC38FD">
        <w:rPr>
          <w:rFonts w:eastAsiaTheme="minorEastAsia"/>
        </w:rPr>
        <w:t xml:space="preserve"> </w:t>
      </w:r>
      <w:r w:rsidRPr="4924E0C2">
        <w:rPr>
          <w:rFonts w:eastAsiaTheme="minorEastAsia"/>
        </w:rPr>
        <w:t xml:space="preserve">show that approximately 72 per cent of problems are discovered by consumers within the first month following purchase. This suggests that consumers would benefit if a 30-day time limited reversal </w:t>
      </w:r>
      <w:r w:rsidR="00463604" w:rsidRPr="4924E0C2">
        <w:rPr>
          <w:rFonts w:eastAsiaTheme="minorEastAsia"/>
        </w:rPr>
        <w:t xml:space="preserve">of the burden of proof </w:t>
      </w:r>
      <w:r w:rsidRPr="4924E0C2">
        <w:rPr>
          <w:rFonts w:eastAsiaTheme="minorEastAsia"/>
        </w:rPr>
        <w:t>was introduced.</w:t>
      </w:r>
      <w:r w:rsidRPr="4924E0C2">
        <w:rPr>
          <w:rStyle w:val="FootnoteReference"/>
          <w:rFonts w:eastAsiaTheme="minorEastAsia"/>
          <w:vertAlign w:val="superscript"/>
        </w:rPr>
        <w:footnoteReference w:id="34"/>
      </w:r>
      <w:r w:rsidRPr="4924E0C2">
        <w:rPr>
          <w:rFonts w:eastAsiaTheme="minorEastAsia"/>
          <w:vertAlign w:val="superscript"/>
        </w:rPr>
        <w:t xml:space="preserve"> </w:t>
      </w:r>
    </w:p>
    <w:p w14:paraId="17E87EEF" w14:textId="29867982" w:rsidR="0084455B" w:rsidRDefault="009C3355" w:rsidP="3FB53F77">
      <w:pPr>
        <w:rPr>
          <w:rFonts w:eastAsiaTheme="minorEastAsia"/>
        </w:rPr>
      </w:pPr>
      <w:r>
        <w:rPr>
          <w:rFonts w:eastAsia="Calibri Light" w:cs="Calibri Light"/>
        </w:rPr>
        <w:t>While not specifically consulted on, i</w:t>
      </w:r>
      <w:r w:rsidR="0084455B" w:rsidRPr="3FB53F77">
        <w:rPr>
          <w:rFonts w:eastAsia="Calibri Light" w:cs="Calibri Light"/>
        </w:rPr>
        <w:t xml:space="preserve">n analysis undertaken for the 2021 consultation, </w:t>
      </w:r>
      <w:r w:rsidR="00575535">
        <w:rPr>
          <w:rFonts w:eastAsia="Calibri Light" w:cs="Calibri Light"/>
        </w:rPr>
        <w:t xml:space="preserve">Deloitte </w:t>
      </w:r>
      <w:r w:rsidR="0084455B" w:rsidRPr="3FB53F77">
        <w:rPr>
          <w:rFonts w:eastAsia="Calibri Light" w:cs="Calibri Light"/>
        </w:rPr>
        <w:t xml:space="preserve">estimated that a time limited reversal of the burden of proof of 30 days would </w:t>
      </w:r>
      <w:r w:rsidR="0084455B" w:rsidRPr="3FB53F77">
        <w:rPr>
          <w:rFonts w:eastAsiaTheme="minorEastAsia"/>
        </w:rPr>
        <w:t>lead to benefits of $936</w:t>
      </w:r>
      <w:r w:rsidR="00575535">
        <w:rPr>
          <w:rFonts w:eastAsiaTheme="minorEastAsia"/>
        </w:rPr>
        <w:t> </w:t>
      </w:r>
      <w:r w:rsidR="0084455B" w:rsidRPr="3FB53F77">
        <w:rPr>
          <w:rFonts w:eastAsiaTheme="minorEastAsia"/>
        </w:rPr>
        <w:t xml:space="preserve">million </w:t>
      </w:r>
      <w:r w:rsidR="007E2CB1">
        <w:rPr>
          <w:rFonts w:eastAsiaTheme="minorEastAsia"/>
        </w:rPr>
        <w:t>in NPV</w:t>
      </w:r>
      <w:r w:rsidR="004862AC">
        <w:rPr>
          <w:rFonts w:eastAsiaTheme="minorEastAsia"/>
        </w:rPr>
        <w:t xml:space="preserve"> terms </w:t>
      </w:r>
      <w:r w:rsidR="0084455B" w:rsidRPr="3FB53F77">
        <w:rPr>
          <w:rFonts w:eastAsiaTheme="minorEastAsia"/>
        </w:rPr>
        <w:t>for consumers</w:t>
      </w:r>
      <w:r w:rsidR="00915735">
        <w:rPr>
          <w:rFonts w:eastAsiaTheme="minorEastAsia"/>
        </w:rPr>
        <w:t xml:space="preserve"> (</w:t>
      </w:r>
      <w:r w:rsidR="00F074BB">
        <w:rPr>
          <w:rFonts w:eastAsiaTheme="minorEastAsia"/>
        </w:rPr>
        <w:t>see Table 5 for update</w:t>
      </w:r>
      <w:r w:rsidR="003379BA">
        <w:rPr>
          <w:rFonts w:eastAsiaTheme="minorEastAsia"/>
        </w:rPr>
        <w:t>d</w:t>
      </w:r>
      <w:r w:rsidR="00F074BB">
        <w:rPr>
          <w:rFonts w:eastAsiaTheme="minorEastAsia"/>
        </w:rPr>
        <w:t xml:space="preserve"> NPV to 2035</w:t>
      </w:r>
      <w:r w:rsidR="00915735">
        <w:rPr>
          <w:rFonts w:eastAsiaTheme="minorEastAsia"/>
        </w:rPr>
        <w:t>)</w:t>
      </w:r>
      <w:r w:rsidR="00E40BCC" w:rsidRPr="3FB53F77">
        <w:rPr>
          <w:rFonts w:eastAsiaTheme="minorEastAsia"/>
        </w:rPr>
        <w:t xml:space="preserve">. This comprised of </w:t>
      </w:r>
      <w:r w:rsidR="0084455B" w:rsidRPr="3FB53F77">
        <w:rPr>
          <w:rFonts w:eastAsiaTheme="minorEastAsia"/>
        </w:rPr>
        <w:t xml:space="preserve">reduced time and funds spent resolving issues and receiving the benefit (approximated to the average value of goods or services) earlier than they otherwise would. The proposal was also estimated to increase costs to businesses by $625 million </w:t>
      </w:r>
      <w:r w:rsidR="007E2CB1">
        <w:rPr>
          <w:rFonts w:eastAsiaTheme="minorEastAsia"/>
        </w:rPr>
        <w:t xml:space="preserve">in NPV </w:t>
      </w:r>
      <w:r w:rsidR="007F6393">
        <w:rPr>
          <w:rFonts w:eastAsiaTheme="minorEastAsia"/>
        </w:rPr>
        <w:t xml:space="preserve">terms </w:t>
      </w:r>
      <w:r w:rsidR="0084455B" w:rsidRPr="3FB53F77">
        <w:rPr>
          <w:rFonts w:eastAsiaTheme="minorEastAsia"/>
        </w:rPr>
        <w:t>over 10 years to 2031</w:t>
      </w:r>
      <w:r w:rsidR="00B3174D">
        <w:rPr>
          <w:rFonts w:eastAsiaTheme="minorEastAsia"/>
        </w:rPr>
        <w:t xml:space="preserve"> (</w:t>
      </w:r>
      <w:r w:rsidR="00F074BB">
        <w:rPr>
          <w:rFonts w:eastAsiaTheme="minorEastAsia"/>
        </w:rPr>
        <w:t>see Table 5 for update</w:t>
      </w:r>
      <w:r w:rsidR="003379BA">
        <w:rPr>
          <w:rFonts w:eastAsiaTheme="minorEastAsia"/>
        </w:rPr>
        <w:t>d</w:t>
      </w:r>
      <w:r w:rsidR="00F074BB">
        <w:rPr>
          <w:rFonts w:eastAsiaTheme="minorEastAsia"/>
        </w:rPr>
        <w:t xml:space="preserve"> NPV to 2035</w:t>
      </w:r>
      <w:r w:rsidR="00B3174D">
        <w:rPr>
          <w:rFonts w:eastAsiaTheme="minorEastAsia"/>
        </w:rPr>
        <w:t>)</w:t>
      </w:r>
      <w:r w:rsidR="0084455B" w:rsidRPr="3FB53F77">
        <w:rPr>
          <w:rFonts w:eastAsiaTheme="minorEastAsia"/>
        </w:rPr>
        <w:t>, in the form of increased pay-outs of remedies and infringement notices</w:t>
      </w:r>
      <w:r w:rsidR="0A60DF00" w:rsidRPr="16A9DCBA">
        <w:rPr>
          <w:rFonts w:eastAsiaTheme="minorEastAsia"/>
        </w:rPr>
        <w:t>.</w:t>
      </w:r>
      <w:r w:rsidR="0084455B" w:rsidRPr="16A9DCBA">
        <w:rPr>
          <w:rFonts w:eastAsiaTheme="minorEastAsia"/>
        </w:rPr>
        <w:t xml:space="preserve"> </w:t>
      </w:r>
      <w:r w:rsidR="00232B39">
        <w:t>This option was estimated to result in a net benefit of $</w:t>
      </w:r>
      <w:r w:rsidR="00026ACE">
        <w:t>312</w:t>
      </w:r>
      <w:r w:rsidR="00232B39">
        <w:t xml:space="preserve"> million in NPV terms over 10 years to 2031 and a benefit cost ratio of 1.</w:t>
      </w:r>
      <w:r w:rsidR="00026ACE">
        <w:t>5</w:t>
      </w:r>
      <w:r w:rsidR="009D531E">
        <w:t xml:space="preserve"> </w:t>
      </w:r>
      <w:r w:rsidR="00B3174D">
        <w:rPr>
          <w:rFonts w:eastAsiaTheme="minorEastAsia"/>
        </w:rPr>
        <w:t>(</w:t>
      </w:r>
      <w:r w:rsidR="00F074BB">
        <w:rPr>
          <w:rFonts w:eastAsiaTheme="minorEastAsia"/>
        </w:rPr>
        <w:t>see Table 5 for update</w:t>
      </w:r>
      <w:r w:rsidR="003379BA">
        <w:rPr>
          <w:rFonts w:eastAsiaTheme="minorEastAsia"/>
        </w:rPr>
        <w:t>d</w:t>
      </w:r>
      <w:r w:rsidR="00F074BB">
        <w:rPr>
          <w:rFonts w:eastAsiaTheme="minorEastAsia"/>
        </w:rPr>
        <w:t xml:space="preserve"> NPV to 2035</w:t>
      </w:r>
      <w:r w:rsidR="00B3174D">
        <w:rPr>
          <w:rFonts w:eastAsiaTheme="minorEastAsia"/>
        </w:rPr>
        <w:t>)</w:t>
      </w:r>
      <w:r w:rsidR="00232B39">
        <w:t>.</w:t>
      </w:r>
      <w:r w:rsidR="005A2B7F">
        <w:t xml:space="preserve"> </w:t>
      </w:r>
      <w:r w:rsidR="009A561F">
        <w:t xml:space="preserve">It is noted this is a different outcome to the 2018 analysis that estimated the costs at the time would outweigh the benefits. </w:t>
      </w:r>
    </w:p>
    <w:p w14:paraId="1DEF45FB" w14:textId="5D037318" w:rsidR="0084455B" w:rsidRDefault="0084455B" w:rsidP="0084455B">
      <w:pPr>
        <w:rPr>
          <w:rFonts w:eastAsia="Calibri Light" w:cs="Calibri Light"/>
        </w:rPr>
      </w:pPr>
      <w:r w:rsidRPr="031D27FB">
        <w:rPr>
          <w:rFonts w:eastAsia="Calibri Light" w:cs="Calibri Light"/>
        </w:rPr>
        <w:t xml:space="preserve">Providing an </w:t>
      </w:r>
      <w:r w:rsidRPr="604FFF5F">
        <w:rPr>
          <w:rFonts w:eastAsia="Calibri Light" w:cs="Calibri Light"/>
        </w:rPr>
        <w:t xml:space="preserve">assumption that a failure </w:t>
      </w:r>
      <w:r w:rsidRPr="086AE7CF">
        <w:rPr>
          <w:rFonts w:eastAsia="Calibri Light" w:cs="Calibri Light"/>
        </w:rPr>
        <w:t xml:space="preserve">existed at the time of supply </w:t>
      </w:r>
      <w:r w:rsidRPr="67E8B6D3">
        <w:rPr>
          <w:rFonts w:eastAsia="Calibri Light" w:cs="Calibri Light"/>
        </w:rPr>
        <w:t>if a problem becomes apparent within</w:t>
      </w:r>
      <w:r w:rsidRPr="60C241E0">
        <w:rPr>
          <w:rFonts w:eastAsia="Calibri Light" w:cs="Calibri Light"/>
        </w:rPr>
        <w:t xml:space="preserve"> </w:t>
      </w:r>
      <w:r w:rsidR="00AE2156">
        <w:rPr>
          <w:rFonts w:eastAsia="Calibri Light" w:cs="Calibri Light"/>
        </w:rPr>
        <w:t xml:space="preserve">a </w:t>
      </w:r>
      <w:r>
        <w:rPr>
          <w:rFonts w:eastAsia="Calibri Light" w:cs="Calibri Light"/>
        </w:rPr>
        <w:t>30</w:t>
      </w:r>
      <w:r w:rsidRPr="60C241E0">
        <w:rPr>
          <w:rFonts w:eastAsia="Calibri Light" w:cs="Calibri Light"/>
        </w:rPr>
        <w:t xml:space="preserve">-day period would have the potential to greatly assist consumers in accessing their remedy rights. </w:t>
      </w:r>
      <w:r w:rsidR="001B0D40">
        <w:rPr>
          <w:rFonts w:eastAsia="Calibri Light" w:cs="Calibri Light"/>
        </w:rPr>
        <w:t xml:space="preserve">This </w:t>
      </w:r>
      <w:r w:rsidR="00446824" w:rsidRPr="60C241E0">
        <w:rPr>
          <w:rFonts w:eastAsia="Calibri Light" w:cs="Calibri Light"/>
        </w:rPr>
        <w:t xml:space="preserve">may be particularly helpful </w:t>
      </w:r>
      <w:r w:rsidRPr="60C241E0">
        <w:rPr>
          <w:rFonts w:eastAsia="Calibri Light" w:cs="Calibri Light"/>
        </w:rPr>
        <w:t>when a failure occurs with a high value complex good</w:t>
      </w:r>
      <w:r w:rsidR="00C90AE0">
        <w:rPr>
          <w:rFonts w:eastAsia="Calibri Light" w:cs="Calibri Light"/>
        </w:rPr>
        <w:t>,</w:t>
      </w:r>
      <w:r w:rsidRPr="60C241E0">
        <w:rPr>
          <w:rFonts w:eastAsia="Calibri Light" w:cs="Calibri Light"/>
        </w:rPr>
        <w:t xml:space="preserve"> such as an electronic appliance or </w:t>
      </w:r>
      <w:r w:rsidR="0088275B">
        <w:rPr>
          <w:rFonts w:eastAsia="Calibri Light" w:cs="Calibri Light"/>
        </w:rPr>
        <w:t xml:space="preserve">motor </w:t>
      </w:r>
      <w:r w:rsidRPr="60C241E0">
        <w:rPr>
          <w:rFonts w:eastAsia="Calibri Light" w:cs="Calibri Light"/>
        </w:rPr>
        <w:t xml:space="preserve">vehicle, where it may be difficult and costly for a consumer to obtain and provide expert evidence or technical reports to support their claim. </w:t>
      </w:r>
    </w:p>
    <w:p w14:paraId="7F5C6E52" w14:textId="7FBF4AEE" w:rsidR="0084455B" w:rsidRDefault="0084455B" w:rsidP="0084455B">
      <w:pPr>
        <w:rPr>
          <w:rFonts w:eastAsiaTheme="minorEastAsia"/>
        </w:rPr>
      </w:pPr>
      <w:r w:rsidRPr="7A539838">
        <w:rPr>
          <w:rFonts w:eastAsia="Calibri Light" w:cs="Calibri Light"/>
        </w:rPr>
        <w:t xml:space="preserve">As referenced </w:t>
      </w:r>
      <w:r w:rsidR="004E3878" w:rsidRPr="5B8B3CD5">
        <w:rPr>
          <w:rFonts w:eastAsia="Calibri Light" w:cs="Calibri Light"/>
        </w:rPr>
        <w:t>elsewhere</w:t>
      </w:r>
      <w:r w:rsidRPr="7A539838">
        <w:rPr>
          <w:rFonts w:eastAsia="Calibri Light" w:cs="Calibri Light"/>
        </w:rPr>
        <w:t xml:space="preserve">, many consumers who experience a failure with a low-value good do not pursue a remedy </w:t>
      </w:r>
      <w:r w:rsidR="00C90AE0">
        <w:rPr>
          <w:rFonts w:eastAsia="Calibri Light" w:cs="Calibri Light"/>
        </w:rPr>
        <w:t xml:space="preserve">as they </w:t>
      </w:r>
      <w:r w:rsidR="00E36239">
        <w:rPr>
          <w:rFonts w:eastAsia="Calibri Light" w:cs="Calibri Light"/>
        </w:rPr>
        <w:t xml:space="preserve">perceive </w:t>
      </w:r>
      <w:r w:rsidR="00C90AE0">
        <w:rPr>
          <w:rFonts w:eastAsia="Calibri Light" w:cs="Calibri Light"/>
        </w:rPr>
        <w:t xml:space="preserve">it </w:t>
      </w:r>
      <w:r w:rsidRPr="7A539838">
        <w:rPr>
          <w:rFonts w:eastAsia="Calibri Light" w:cs="Calibri Light"/>
        </w:rPr>
        <w:t xml:space="preserve">would be too costly and time consuming in relative terms to the cost of the good. </w:t>
      </w:r>
      <w:r w:rsidR="008E436E">
        <w:rPr>
          <w:rFonts w:eastAsia="Calibri Light" w:cs="Calibri Light"/>
        </w:rPr>
        <w:t xml:space="preserve">Making it easier to </w:t>
      </w:r>
      <w:r w:rsidRPr="7A539838">
        <w:rPr>
          <w:rFonts w:eastAsiaTheme="minorEastAsia"/>
        </w:rPr>
        <w:t xml:space="preserve">access to a remedy </w:t>
      </w:r>
      <w:r w:rsidR="008E436E">
        <w:rPr>
          <w:rFonts w:eastAsiaTheme="minorEastAsia"/>
        </w:rPr>
        <w:t xml:space="preserve">within a </w:t>
      </w:r>
      <w:r w:rsidRPr="7A539838">
        <w:rPr>
          <w:rFonts w:eastAsiaTheme="minorEastAsia"/>
        </w:rPr>
        <w:t>30</w:t>
      </w:r>
      <w:r w:rsidRPr="26336308">
        <w:rPr>
          <w:rFonts w:eastAsiaTheme="minorEastAsia"/>
        </w:rPr>
        <w:t>-</w:t>
      </w:r>
      <w:r w:rsidRPr="7A539838">
        <w:rPr>
          <w:rFonts w:eastAsiaTheme="minorEastAsia"/>
        </w:rPr>
        <w:t>day period will likely increase the willingness of consumers to seek a refund for ‘low value’ goods.</w:t>
      </w:r>
    </w:p>
    <w:p w14:paraId="18012C37" w14:textId="5C5CD813" w:rsidR="0084455B" w:rsidRDefault="0084455B" w:rsidP="0084455B">
      <w:pPr>
        <w:rPr>
          <w:rFonts w:eastAsia="Calibri Light" w:cs="Calibri Light"/>
        </w:rPr>
      </w:pPr>
      <w:r w:rsidRPr="34D322A3">
        <w:rPr>
          <w:rFonts w:eastAsia="Calibri Light" w:cs="Calibri Light"/>
        </w:rPr>
        <w:t>This</w:t>
      </w:r>
      <w:r w:rsidRPr="390FEA71">
        <w:rPr>
          <w:rFonts w:eastAsia="Calibri Light" w:cs="Calibri Light"/>
        </w:rPr>
        <w:t xml:space="preserve"> may also improve consumer confidence to participate in the market and purchase goods </w:t>
      </w:r>
      <w:r w:rsidR="009B2ADE">
        <w:rPr>
          <w:rFonts w:eastAsia="Calibri Light" w:cs="Calibri Light"/>
        </w:rPr>
        <w:t xml:space="preserve">as </w:t>
      </w:r>
      <w:r w:rsidR="00AA2A07">
        <w:rPr>
          <w:rFonts w:eastAsia="Calibri Light" w:cs="Calibri Light"/>
        </w:rPr>
        <w:t>they</w:t>
      </w:r>
      <w:r w:rsidRPr="390FEA71">
        <w:rPr>
          <w:rFonts w:eastAsia="Calibri Light" w:cs="Calibri Light"/>
        </w:rPr>
        <w:t xml:space="preserve"> have easier access to a remedy should a fault occur</w:t>
      </w:r>
      <w:r w:rsidR="00AF20B8">
        <w:rPr>
          <w:rFonts w:eastAsia="Calibri Light" w:cs="Calibri Light"/>
        </w:rPr>
        <w:t xml:space="preserve"> and </w:t>
      </w:r>
      <w:r w:rsidRPr="390FEA71">
        <w:rPr>
          <w:rFonts w:eastAsia="Calibri Light" w:cs="Calibri Light"/>
        </w:rPr>
        <w:t xml:space="preserve">less chance for a dispute. </w:t>
      </w:r>
    </w:p>
    <w:p w14:paraId="0009E72B" w14:textId="75D13A21" w:rsidR="0084455B" w:rsidRPr="00676C9C" w:rsidRDefault="0084455B" w:rsidP="0084455B">
      <w:pPr>
        <w:rPr>
          <w:rFonts w:eastAsiaTheme="minorEastAsia"/>
        </w:rPr>
      </w:pPr>
      <w:r w:rsidRPr="00676C9C">
        <w:rPr>
          <w:rFonts w:eastAsiaTheme="minorEastAsia"/>
        </w:rPr>
        <w:t xml:space="preserve">Businesses would also </w:t>
      </w:r>
      <w:r w:rsidR="00292BBE">
        <w:rPr>
          <w:rFonts w:eastAsiaTheme="minorEastAsia"/>
        </w:rPr>
        <w:t xml:space="preserve">have </w:t>
      </w:r>
      <w:r w:rsidRPr="00676C9C">
        <w:rPr>
          <w:rFonts w:eastAsiaTheme="minorEastAsia"/>
        </w:rPr>
        <w:t>incentiv</w:t>
      </w:r>
      <w:r w:rsidR="00292BBE">
        <w:rPr>
          <w:rFonts w:eastAsiaTheme="minorEastAsia"/>
        </w:rPr>
        <w:t xml:space="preserve">es </w:t>
      </w:r>
      <w:r w:rsidRPr="00676C9C">
        <w:rPr>
          <w:rFonts w:eastAsiaTheme="minorEastAsia"/>
        </w:rPr>
        <w:t xml:space="preserve">to have good quality assurance and effective repair processes </w:t>
      </w:r>
      <w:r w:rsidR="00C8517A">
        <w:rPr>
          <w:rFonts w:eastAsiaTheme="minorEastAsia"/>
        </w:rPr>
        <w:t xml:space="preserve">in place to </w:t>
      </w:r>
      <w:r w:rsidRPr="00676C9C">
        <w:rPr>
          <w:rFonts w:eastAsiaTheme="minorEastAsia"/>
        </w:rPr>
        <w:t xml:space="preserve">ensure </w:t>
      </w:r>
      <w:r w:rsidR="00C8517A">
        <w:rPr>
          <w:rFonts w:eastAsiaTheme="minorEastAsia"/>
        </w:rPr>
        <w:t xml:space="preserve">that </w:t>
      </w:r>
      <w:r w:rsidRPr="00676C9C">
        <w:rPr>
          <w:rFonts w:eastAsiaTheme="minorEastAsia"/>
        </w:rPr>
        <w:t>any repairs are undertaken in a reasonable timeframe</w:t>
      </w:r>
      <w:r w:rsidRPr="0B27DAFF">
        <w:rPr>
          <w:rFonts w:eastAsiaTheme="minorEastAsia"/>
        </w:rPr>
        <w:t xml:space="preserve"> </w:t>
      </w:r>
      <w:r>
        <w:rPr>
          <w:rFonts w:eastAsiaTheme="minorEastAsia"/>
        </w:rPr>
        <w:t xml:space="preserve">to </w:t>
      </w:r>
      <w:r w:rsidRPr="61087F96">
        <w:rPr>
          <w:rFonts w:eastAsiaTheme="minorEastAsia"/>
        </w:rPr>
        <w:t xml:space="preserve">avoid a non-major </w:t>
      </w:r>
      <w:r w:rsidRPr="4152E48F">
        <w:rPr>
          <w:rFonts w:eastAsiaTheme="minorEastAsia"/>
        </w:rPr>
        <w:t xml:space="preserve">failure </w:t>
      </w:r>
      <w:r w:rsidRPr="61087F96">
        <w:rPr>
          <w:rFonts w:eastAsiaTheme="minorEastAsia"/>
        </w:rPr>
        <w:t xml:space="preserve">becoming a major </w:t>
      </w:r>
      <w:r w:rsidRPr="4152E48F">
        <w:rPr>
          <w:rFonts w:eastAsiaTheme="minorEastAsia"/>
        </w:rPr>
        <w:t xml:space="preserve">failure if a repair is not </w:t>
      </w:r>
      <w:r w:rsidRPr="4B90041F">
        <w:rPr>
          <w:rFonts w:eastAsiaTheme="minorEastAsia"/>
        </w:rPr>
        <w:t>provided within a reasonable time</w:t>
      </w:r>
      <w:r w:rsidRPr="00676C9C">
        <w:rPr>
          <w:rFonts w:eastAsiaTheme="minorEastAsia"/>
        </w:rPr>
        <w:t>.</w:t>
      </w:r>
    </w:p>
    <w:p w14:paraId="16F5FE0B" w14:textId="718B32F3" w:rsidR="0084455B" w:rsidRDefault="0084455B" w:rsidP="0084455B">
      <w:pPr>
        <w:rPr>
          <w:rFonts w:eastAsia="Calibri Light" w:cs="Calibri Light"/>
        </w:rPr>
      </w:pPr>
      <w:r w:rsidRPr="3FB37A37">
        <w:rPr>
          <w:rFonts w:eastAsia="Calibri Light" w:cs="Calibri Light"/>
        </w:rPr>
        <w:t xml:space="preserve">The proposal </w:t>
      </w:r>
      <w:r w:rsidRPr="10965543">
        <w:rPr>
          <w:rFonts w:eastAsia="Calibri Light" w:cs="Calibri Light"/>
        </w:rPr>
        <w:t>would represent a regulatory cost to businesses who would potentially have to spend more on initial assessment of the good, and if required, produc</w:t>
      </w:r>
      <w:r w:rsidR="00441F79">
        <w:rPr>
          <w:rFonts w:eastAsia="Calibri Light" w:cs="Calibri Light"/>
        </w:rPr>
        <w:t>e</w:t>
      </w:r>
      <w:r w:rsidRPr="10965543">
        <w:rPr>
          <w:rFonts w:eastAsia="Calibri Light" w:cs="Calibri Light"/>
        </w:rPr>
        <w:t xml:space="preserve"> reports or other evidence establishing that a good was not faulty at </w:t>
      </w:r>
      <w:r w:rsidR="00993DE2">
        <w:rPr>
          <w:rFonts w:eastAsia="Calibri Light" w:cs="Calibri Light"/>
        </w:rPr>
        <w:t xml:space="preserve">the </w:t>
      </w:r>
      <w:r w:rsidRPr="10965543">
        <w:rPr>
          <w:rFonts w:eastAsia="Calibri Light" w:cs="Calibri Light"/>
        </w:rPr>
        <w:t xml:space="preserve">time of supply. </w:t>
      </w:r>
      <w:r w:rsidR="006828F0">
        <w:rPr>
          <w:rFonts w:eastAsia="Calibri Light" w:cs="Calibri Light"/>
        </w:rPr>
        <w:t xml:space="preserve"> </w:t>
      </w:r>
    </w:p>
    <w:p w14:paraId="761F9FEB" w14:textId="042E795C" w:rsidR="0084455B" w:rsidRDefault="0084455B" w:rsidP="0084455B">
      <w:pPr>
        <w:rPr>
          <w:rFonts w:eastAsia="Calibri Light" w:cs="Calibri Light"/>
        </w:rPr>
      </w:pPr>
      <w:r w:rsidRPr="60BE244C">
        <w:rPr>
          <w:rFonts w:eastAsia="Calibri Light" w:cs="Calibri Light"/>
        </w:rPr>
        <w:lastRenderedPageBreak/>
        <w:t xml:space="preserve">Fewer </w:t>
      </w:r>
      <w:r w:rsidRPr="77D0B6BF">
        <w:rPr>
          <w:rFonts w:eastAsia="Calibri Light" w:cs="Calibri Light"/>
        </w:rPr>
        <w:t>non-compliant businesses will enjoy a competitive advantage arising from non-compliance and the savings in costs associated with not providing a remedy</w:t>
      </w:r>
      <w:r>
        <w:rPr>
          <w:rFonts w:eastAsia="Calibri Light" w:cs="Calibri Light"/>
        </w:rPr>
        <w:t>.</w:t>
      </w:r>
      <w:r w:rsidRPr="77D0B6BF">
        <w:rPr>
          <w:rFonts w:eastAsia="Calibri Light" w:cs="Calibri Light"/>
        </w:rPr>
        <w:t xml:space="preserve"> </w:t>
      </w:r>
      <w:r>
        <w:rPr>
          <w:rFonts w:eastAsia="Calibri Light" w:cs="Calibri Light"/>
        </w:rPr>
        <w:t>C</w:t>
      </w:r>
      <w:r w:rsidRPr="77D0B6BF">
        <w:rPr>
          <w:rFonts w:eastAsia="Calibri Light" w:cs="Calibri Light"/>
        </w:rPr>
        <w:t>onversely</w:t>
      </w:r>
      <w:r>
        <w:rPr>
          <w:rFonts w:eastAsia="Calibri Light" w:cs="Calibri Light"/>
        </w:rPr>
        <w:t>,</w:t>
      </w:r>
      <w:r w:rsidRPr="77D0B6BF">
        <w:rPr>
          <w:rFonts w:eastAsia="Calibri Light" w:cs="Calibri Light"/>
        </w:rPr>
        <w:t xml:space="preserve"> compliant businesses may see an increase in revenue resulting from being able to compete on a more equitable basis.</w:t>
      </w:r>
    </w:p>
    <w:p w14:paraId="5D5E73B5" w14:textId="40FCCB9A" w:rsidR="0084455B" w:rsidRDefault="0084455B" w:rsidP="0084455B">
      <w:pPr>
        <w:rPr>
          <w:rFonts w:eastAsia="Calibri Light" w:cs="Calibri Light"/>
        </w:rPr>
      </w:pPr>
      <w:r w:rsidRPr="1C8017A5">
        <w:rPr>
          <w:rFonts w:eastAsia="Calibri Light" w:cs="Calibri Light"/>
        </w:rPr>
        <w:t>Changes in this aspect of the consumer guarantee regime may also raise concerns from suppliers and manufacturers that there may be an increase in illegitimate or vexatious claims</w:t>
      </w:r>
      <w:r w:rsidR="007C5EB7">
        <w:rPr>
          <w:rFonts w:eastAsia="Calibri Light" w:cs="Calibri Light"/>
        </w:rPr>
        <w:t>. For example</w:t>
      </w:r>
      <w:r w:rsidR="00BB7A86">
        <w:rPr>
          <w:rFonts w:eastAsia="Calibri Light" w:cs="Calibri Light"/>
        </w:rPr>
        <w:t>,</w:t>
      </w:r>
      <w:r w:rsidRPr="1C8017A5">
        <w:rPr>
          <w:rFonts w:eastAsia="Calibri Light" w:cs="Calibri Light"/>
        </w:rPr>
        <w:t xml:space="preserve"> consumers may take advantage of the initial 30</w:t>
      </w:r>
      <w:r>
        <w:rPr>
          <w:rFonts w:eastAsia="Calibri Light" w:cs="Calibri Light"/>
        </w:rPr>
        <w:t>-</w:t>
      </w:r>
      <w:r w:rsidRPr="1C8017A5">
        <w:rPr>
          <w:rFonts w:eastAsia="Calibri Light" w:cs="Calibri Light"/>
        </w:rPr>
        <w:t>day period</w:t>
      </w:r>
      <w:r>
        <w:rPr>
          <w:rFonts w:eastAsia="Calibri Light" w:cs="Calibri Light"/>
        </w:rPr>
        <w:t xml:space="preserve"> </w:t>
      </w:r>
      <w:r w:rsidRPr="1C8017A5">
        <w:rPr>
          <w:rFonts w:eastAsia="Calibri Light" w:cs="Calibri Light"/>
        </w:rPr>
        <w:t>to seek a repair, refund or replacement which they may not be entitled</w:t>
      </w:r>
      <w:r w:rsidR="00794A45">
        <w:rPr>
          <w:rFonts w:eastAsia="Calibri Light" w:cs="Calibri Light"/>
        </w:rPr>
        <w:t xml:space="preserve"> to</w:t>
      </w:r>
      <w:r w:rsidRPr="1C8017A5">
        <w:rPr>
          <w:rFonts w:eastAsia="Calibri Light" w:cs="Calibri Light"/>
        </w:rPr>
        <w:t>. However, the reversal would only provide for an assumption that a failure was present at the time of supply and businesses would still retain the right to reject claims if the evidence and reporting indicates that a failure to meet a guarantee has not occurred.</w:t>
      </w:r>
    </w:p>
    <w:p w14:paraId="5821F314" w14:textId="704E2DCD" w:rsidR="00E76D53" w:rsidRPr="00ED7CE7" w:rsidRDefault="00E76D53" w:rsidP="00E76D53">
      <w:pPr>
        <w:rPr>
          <w:b/>
          <w:bCs/>
        </w:rPr>
      </w:pPr>
      <w:r w:rsidRPr="00ED7CE7">
        <w:rPr>
          <w:b/>
          <w:bCs/>
        </w:rPr>
        <w:t xml:space="preserve">Table </w:t>
      </w:r>
      <w:r w:rsidR="00627CDF" w:rsidRPr="00ED7CE7">
        <w:rPr>
          <w:b/>
          <w:bCs/>
        </w:rPr>
        <w:t>5</w:t>
      </w:r>
      <w:r w:rsidRPr="00ED7CE7">
        <w:rPr>
          <w:b/>
          <w:bCs/>
        </w:rPr>
        <w:t xml:space="preserve">: Estimated NPVs for 2021-2031 and 2025-2035 </w:t>
      </w:r>
      <w:r w:rsidR="000048E8" w:rsidRPr="00ED7CE7">
        <w:rPr>
          <w:b/>
          <w:bCs/>
        </w:rPr>
        <w:t>($m)</w:t>
      </w:r>
    </w:p>
    <w:tbl>
      <w:tblPr>
        <w:tblStyle w:val="GridTable4-Accent311"/>
        <w:tblW w:w="5000" w:type="pct"/>
        <w:tblLook w:val="06A0" w:firstRow="1" w:lastRow="0" w:firstColumn="1" w:lastColumn="0" w:noHBand="1" w:noVBand="1"/>
      </w:tblPr>
      <w:tblGrid>
        <w:gridCol w:w="2404"/>
        <w:gridCol w:w="3329"/>
        <w:gridCol w:w="3327"/>
      </w:tblGrid>
      <w:tr w:rsidR="000110AF" w14:paraId="2BFD1FBE" w14:textId="77777777" w:rsidTr="00853B6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27" w:type="pct"/>
          </w:tcPr>
          <w:p w14:paraId="29773071" w14:textId="77777777" w:rsidR="00E76D53" w:rsidRDefault="00E76D53">
            <w:pPr>
              <w:spacing w:before="0" w:after="0"/>
            </w:pPr>
          </w:p>
        </w:tc>
        <w:tc>
          <w:tcPr>
            <w:tcW w:w="1837" w:type="pct"/>
          </w:tcPr>
          <w:p w14:paraId="5C8A2149" w14:textId="050E6AAC" w:rsidR="00E76D53" w:rsidRDefault="00E76D53">
            <w:pPr>
              <w:spacing w:before="0" w:after="0"/>
              <w:cnfStyle w:val="100000000000" w:firstRow="1" w:lastRow="0" w:firstColumn="0" w:lastColumn="0" w:oddVBand="0" w:evenVBand="0" w:oddHBand="0" w:evenHBand="0" w:firstRowFirstColumn="0" w:firstRowLastColumn="0" w:lastRowFirstColumn="0" w:lastRowLastColumn="0"/>
            </w:pPr>
            <w:r>
              <w:t>Deloitte CBA Estimat</w:t>
            </w:r>
            <w:r w:rsidR="00F15483">
              <w:t>es</w:t>
            </w:r>
            <w:r>
              <w:t xml:space="preserve">        </w:t>
            </w:r>
            <w:r w:rsidR="00D60607">
              <w:br/>
            </w:r>
            <w:r>
              <w:t>(2021-2031)</w:t>
            </w:r>
          </w:p>
        </w:tc>
        <w:tc>
          <w:tcPr>
            <w:tcW w:w="1836" w:type="pct"/>
          </w:tcPr>
          <w:p w14:paraId="3A2BDD3D" w14:textId="667AC3C7" w:rsidR="00E76D53" w:rsidRDefault="00E76D53">
            <w:pPr>
              <w:spacing w:before="0" w:after="0"/>
              <w:cnfStyle w:val="100000000000" w:firstRow="1" w:lastRow="0" w:firstColumn="0" w:lastColumn="0" w:oddVBand="0" w:evenVBand="0" w:oddHBand="0" w:evenHBand="0" w:firstRowFirstColumn="0" w:firstRowLastColumn="0" w:lastRowFirstColumn="0" w:lastRowLastColumn="0"/>
            </w:pPr>
            <w:r>
              <w:t>Treasury Adjusted E</w:t>
            </w:r>
            <w:r w:rsidRPr="00956126">
              <w:t>st</w:t>
            </w:r>
            <w:r>
              <w:t>imat</w:t>
            </w:r>
            <w:r w:rsidR="00F15483">
              <w:t>es</w:t>
            </w:r>
          </w:p>
          <w:p w14:paraId="3FD34055" w14:textId="77777777" w:rsidR="00E76D53" w:rsidRDefault="00E76D53">
            <w:pPr>
              <w:spacing w:before="0" w:after="0"/>
              <w:cnfStyle w:val="100000000000" w:firstRow="1" w:lastRow="0" w:firstColumn="0" w:lastColumn="0" w:oddVBand="0" w:evenVBand="0" w:oddHBand="0" w:evenHBand="0" w:firstRowFirstColumn="0" w:firstRowLastColumn="0" w:lastRowFirstColumn="0" w:lastRowLastColumn="0"/>
            </w:pPr>
            <w:r>
              <w:t>(</w:t>
            </w:r>
            <w:r w:rsidRPr="00956126">
              <w:t>2025-2</w:t>
            </w:r>
            <w:r w:rsidRPr="00283A07">
              <w:t>035)</w:t>
            </w:r>
          </w:p>
        </w:tc>
      </w:tr>
      <w:tr w:rsidR="00E76D53" w14:paraId="043DBC8F" w14:textId="77777777" w:rsidTr="00853B67">
        <w:tc>
          <w:tcPr>
            <w:cnfStyle w:val="001000000000" w:firstRow="0" w:lastRow="0" w:firstColumn="1" w:lastColumn="0" w:oddVBand="0" w:evenVBand="0" w:oddHBand="0" w:evenHBand="0" w:firstRowFirstColumn="0" w:firstRowLastColumn="0" w:lastRowFirstColumn="0" w:lastRowLastColumn="0"/>
            <w:tcW w:w="5000" w:type="pct"/>
            <w:gridSpan w:val="3"/>
          </w:tcPr>
          <w:p w14:paraId="10A77B9C" w14:textId="77777777" w:rsidR="00E76D53" w:rsidRDefault="00E76D53">
            <w:pPr>
              <w:spacing w:before="0" w:after="0"/>
            </w:pPr>
            <w:r>
              <w:rPr>
                <w:i/>
                <w:iCs/>
              </w:rPr>
              <w:t xml:space="preserve">Economy wide </w:t>
            </w:r>
          </w:p>
        </w:tc>
      </w:tr>
      <w:tr w:rsidR="00FD7929" w14:paraId="30BAE240" w14:textId="77777777" w:rsidTr="00853B67">
        <w:tc>
          <w:tcPr>
            <w:cnfStyle w:val="001000000000" w:firstRow="0" w:lastRow="0" w:firstColumn="1" w:lastColumn="0" w:oddVBand="0" w:evenVBand="0" w:oddHBand="0" w:evenHBand="0" w:firstRowFirstColumn="0" w:firstRowLastColumn="0" w:lastRowFirstColumn="0" w:lastRowLastColumn="0"/>
            <w:tcW w:w="1327" w:type="pct"/>
          </w:tcPr>
          <w:p w14:paraId="4F7765DB" w14:textId="77777777" w:rsidR="00E76D53" w:rsidRDefault="00E76D53">
            <w:pPr>
              <w:spacing w:before="0" w:after="0"/>
            </w:pPr>
            <w:r>
              <w:t>Benefits</w:t>
            </w:r>
          </w:p>
        </w:tc>
        <w:tc>
          <w:tcPr>
            <w:tcW w:w="1837" w:type="pct"/>
          </w:tcPr>
          <w:p w14:paraId="328B6D55" w14:textId="06D3B6DD" w:rsidR="00E76D53" w:rsidRDefault="003161EE">
            <w:pPr>
              <w:spacing w:before="0" w:after="0"/>
              <w:cnfStyle w:val="000000000000" w:firstRow="0" w:lastRow="0" w:firstColumn="0" w:lastColumn="0" w:oddVBand="0" w:evenVBand="0" w:oddHBand="0" w:evenHBand="0" w:firstRowFirstColumn="0" w:firstRowLastColumn="0" w:lastRowFirstColumn="0" w:lastRowLastColumn="0"/>
            </w:pPr>
            <w:r>
              <w:t>936.2</w:t>
            </w:r>
            <w:r w:rsidR="009B6A16">
              <w:t xml:space="preserve"> </w:t>
            </w:r>
          </w:p>
        </w:tc>
        <w:tc>
          <w:tcPr>
            <w:tcW w:w="1836" w:type="pct"/>
          </w:tcPr>
          <w:p w14:paraId="29EE2980" w14:textId="157B4F9C" w:rsidR="00E76D53" w:rsidRDefault="003161EE">
            <w:pPr>
              <w:spacing w:before="0" w:after="0"/>
              <w:cnfStyle w:val="000000000000" w:firstRow="0" w:lastRow="0" w:firstColumn="0" w:lastColumn="0" w:oddVBand="0" w:evenVBand="0" w:oddHBand="0" w:evenHBand="0" w:firstRowFirstColumn="0" w:firstRowLastColumn="0" w:lastRowFirstColumn="0" w:lastRowLastColumn="0"/>
            </w:pPr>
            <w:r>
              <w:t>1</w:t>
            </w:r>
            <w:r w:rsidR="002D100D">
              <w:t>086.9</w:t>
            </w:r>
          </w:p>
        </w:tc>
      </w:tr>
      <w:tr w:rsidR="00FD7929" w14:paraId="47D1911D" w14:textId="77777777" w:rsidTr="00853B67">
        <w:tc>
          <w:tcPr>
            <w:cnfStyle w:val="001000000000" w:firstRow="0" w:lastRow="0" w:firstColumn="1" w:lastColumn="0" w:oddVBand="0" w:evenVBand="0" w:oddHBand="0" w:evenHBand="0" w:firstRowFirstColumn="0" w:firstRowLastColumn="0" w:lastRowFirstColumn="0" w:lastRowLastColumn="0"/>
            <w:tcW w:w="1327" w:type="pct"/>
          </w:tcPr>
          <w:p w14:paraId="0C86876C" w14:textId="77777777" w:rsidR="00E76D53" w:rsidRDefault="00E76D53">
            <w:pPr>
              <w:spacing w:before="0" w:after="0"/>
            </w:pPr>
            <w:r>
              <w:t>Costs</w:t>
            </w:r>
          </w:p>
        </w:tc>
        <w:tc>
          <w:tcPr>
            <w:tcW w:w="1837" w:type="pct"/>
          </w:tcPr>
          <w:p w14:paraId="2005E95E" w14:textId="2E3DA0F5" w:rsidR="00E76D53" w:rsidRDefault="003161EE">
            <w:pPr>
              <w:spacing w:before="0" w:after="0"/>
              <w:cnfStyle w:val="000000000000" w:firstRow="0" w:lastRow="0" w:firstColumn="0" w:lastColumn="0" w:oddVBand="0" w:evenVBand="0" w:oddHBand="0" w:evenHBand="0" w:firstRowFirstColumn="0" w:firstRowLastColumn="0" w:lastRowFirstColumn="0" w:lastRowLastColumn="0"/>
            </w:pPr>
            <w:r>
              <w:t>624.7</w:t>
            </w:r>
          </w:p>
        </w:tc>
        <w:tc>
          <w:tcPr>
            <w:tcW w:w="1836" w:type="pct"/>
          </w:tcPr>
          <w:p w14:paraId="1DD6784B" w14:textId="005416B8" w:rsidR="00E76D53" w:rsidRDefault="0086042B">
            <w:pPr>
              <w:spacing w:before="0" w:after="0"/>
              <w:cnfStyle w:val="000000000000" w:firstRow="0" w:lastRow="0" w:firstColumn="0" w:lastColumn="0" w:oddVBand="0" w:evenVBand="0" w:oddHBand="0" w:evenHBand="0" w:firstRowFirstColumn="0" w:firstRowLastColumn="0" w:lastRowFirstColumn="0" w:lastRowLastColumn="0"/>
            </w:pPr>
            <w:r>
              <w:t xml:space="preserve">725.2  </w:t>
            </w:r>
          </w:p>
        </w:tc>
      </w:tr>
      <w:tr w:rsidR="00FD7929" w14:paraId="42659610" w14:textId="77777777" w:rsidTr="00853B67">
        <w:tc>
          <w:tcPr>
            <w:cnfStyle w:val="001000000000" w:firstRow="0" w:lastRow="0" w:firstColumn="1" w:lastColumn="0" w:oddVBand="0" w:evenVBand="0" w:oddHBand="0" w:evenHBand="0" w:firstRowFirstColumn="0" w:firstRowLastColumn="0" w:lastRowFirstColumn="0" w:lastRowLastColumn="0"/>
            <w:tcW w:w="1327" w:type="pct"/>
          </w:tcPr>
          <w:p w14:paraId="4DB8E465" w14:textId="77777777" w:rsidR="00E76D53" w:rsidRDefault="00E76D53">
            <w:pPr>
              <w:spacing w:before="0" w:after="0"/>
            </w:pPr>
            <w:r>
              <w:t>Net benefit</w:t>
            </w:r>
          </w:p>
        </w:tc>
        <w:tc>
          <w:tcPr>
            <w:tcW w:w="1837" w:type="pct"/>
          </w:tcPr>
          <w:p w14:paraId="491ECEE2" w14:textId="35393A41" w:rsidR="00E76D53" w:rsidRDefault="0086042B">
            <w:pPr>
              <w:spacing w:before="0" w:after="0"/>
              <w:cnfStyle w:val="000000000000" w:firstRow="0" w:lastRow="0" w:firstColumn="0" w:lastColumn="0" w:oddVBand="0" w:evenVBand="0" w:oddHBand="0" w:evenHBand="0" w:firstRowFirstColumn="0" w:firstRowLastColumn="0" w:lastRowFirstColumn="0" w:lastRowLastColumn="0"/>
            </w:pPr>
            <w:r>
              <w:t xml:space="preserve">311.5 </w:t>
            </w:r>
          </w:p>
        </w:tc>
        <w:tc>
          <w:tcPr>
            <w:tcW w:w="1836" w:type="pct"/>
          </w:tcPr>
          <w:p w14:paraId="3DF385EC" w14:textId="1B07E9A1" w:rsidR="00E76D53" w:rsidRDefault="0086042B">
            <w:pPr>
              <w:spacing w:before="0" w:after="0"/>
              <w:cnfStyle w:val="000000000000" w:firstRow="0" w:lastRow="0" w:firstColumn="0" w:lastColumn="0" w:oddVBand="0" w:evenVBand="0" w:oddHBand="0" w:evenHBand="0" w:firstRowFirstColumn="0" w:firstRowLastColumn="0" w:lastRowFirstColumn="0" w:lastRowLastColumn="0"/>
            </w:pPr>
            <w:r>
              <w:t xml:space="preserve">361.7  </w:t>
            </w:r>
          </w:p>
        </w:tc>
      </w:tr>
      <w:tr w:rsidR="00FD7929" w14:paraId="7C236220" w14:textId="77777777" w:rsidTr="00853B67">
        <w:tc>
          <w:tcPr>
            <w:cnfStyle w:val="001000000000" w:firstRow="0" w:lastRow="0" w:firstColumn="1" w:lastColumn="0" w:oddVBand="0" w:evenVBand="0" w:oddHBand="0" w:evenHBand="0" w:firstRowFirstColumn="0" w:firstRowLastColumn="0" w:lastRowFirstColumn="0" w:lastRowLastColumn="0"/>
            <w:tcW w:w="1327" w:type="pct"/>
          </w:tcPr>
          <w:p w14:paraId="4E3AA9CC" w14:textId="38DFA462" w:rsidR="00E76D53" w:rsidRDefault="00EC3B1D">
            <w:pPr>
              <w:spacing w:before="0" w:after="0"/>
            </w:pPr>
            <w:r>
              <w:t xml:space="preserve">Benefit to </w:t>
            </w:r>
            <w:r w:rsidR="00603234">
              <w:t>c</w:t>
            </w:r>
            <w:r>
              <w:t>ost</w:t>
            </w:r>
            <w:r w:rsidR="00E76D53">
              <w:t xml:space="preserve"> ratio</w:t>
            </w:r>
          </w:p>
        </w:tc>
        <w:tc>
          <w:tcPr>
            <w:tcW w:w="1837" w:type="pct"/>
          </w:tcPr>
          <w:p w14:paraId="3B90C39D" w14:textId="1B89B657" w:rsidR="00E76D53" w:rsidRDefault="00DF6635">
            <w:pPr>
              <w:spacing w:before="0" w:after="0"/>
              <w:cnfStyle w:val="000000000000" w:firstRow="0" w:lastRow="0" w:firstColumn="0" w:lastColumn="0" w:oddVBand="0" w:evenVBand="0" w:oddHBand="0" w:evenHBand="0" w:firstRowFirstColumn="0" w:firstRowLastColumn="0" w:lastRowFirstColumn="0" w:lastRowLastColumn="0"/>
            </w:pPr>
            <w:r>
              <w:t xml:space="preserve">1.5 </w:t>
            </w:r>
          </w:p>
        </w:tc>
        <w:tc>
          <w:tcPr>
            <w:tcW w:w="1836" w:type="pct"/>
          </w:tcPr>
          <w:p w14:paraId="3BAD22F8" w14:textId="7190AD43" w:rsidR="00E76D53" w:rsidRDefault="00DF6635">
            <w:pPr>
              <w:spacing w:before="0" w:after="0"/>
              <w:cnfStyle w:val="000000000000" w:firstRow="0" w:lastRow="0" w:firstColumn="0" w:lastColumn="0" w:oddVBand="0" w:evenVBand="0" w:oddHBand="0" w:evenHBand="0" w:firstRowFirstColumn="0" w:firstRowLastColumn="0" w:lastRowFirstColumn="0" w:lastRowLastColumn="0"/>
            </w:pPr>
            <w:r>
              <w:t xml:space="preserve">1.5 </w:t>
            </w:r>
          </w:p>
        </w:tc>
      </w:tr>
    </w:tbl>
    <w:p w14:paraId="66753147" w14:textId="77777777" w:rsidR="000048E8" w:rsidRDefault="000048E8" w:rsidP="000048E8">
      <w:pPr>
        <w:spacing w:before="0" w:after="0"/>
        <w:rPr>
          <w:rFonts w:eastAsiaTheme="minorEastAsia"/>
        </w:rPr>
      </w:pPr>
      <w:r w:rsidRPr="00A655ED">
        <w:t>Note: sums may not add to totals due to rounding adjustments</w:t>
      </w:r>
    </w:p>
    <w:p w14:paraId="4BEF8354" w14:textId="77777777" w:rsidR="00E76D53" w:rsidRPr="001F249C" w:rsidRDefault="00E76D53" w:rsidP="0084455B">
      <w:pPr>
        <w:rPr>
          <w:rFonts w:eastAsia="Calibri Light" w:cs="Calibri Light"/>
          <w:b/>
        </w:rPr>
      </w:pPr>
    </w:p>
    <w:p w14:paraId="1971A979" w14:textId="77777777" w:rsidR="0084455B" w:rsidRDefault="0084455B" w:rsidP="0084455B">
      <w:pPr>
        <w:spacing w:before="0" w:after="160" w:line="257" w:lineRule="auto"/>
        <w:rPr>
          <w:rFonts w:eastAsiaTheme="minorEastAsia"/>
        </w:rPr>
      </w:pPr>
    </w:p>
    <w:p w14:paraId="387F3770" w14:textId="77777777" w:rsidR="0084455B" w:rsidRPr="00874DDE" w:rsidRDefault="0084455B" w:rsidP="0084455B">
      <w:pPr>
        <w:spacing w:before="0" w:after="200" w:line="276" w:lineRule="auto"/>
        <w:rPr>
          <w:rFonts w:eastAsiaTheme="minorEastAsia"/>
        </w:rPr>
      </w:pPr>
      <w:r>
        <w:rPr>
          <w:rFonts w:eastAsiaTheme="minorEastAsia"/>
        </w:rPr>
        <w:br w:type="page"/>
      </w:r>
    </w:p>
    <w:p w14:paraId="037E8B2C" w14:textId="77777777" w:rsidR="0084455B" w:rsidRPr="000507DB" w:rsidRDefault="0084455B" w:rsidP="0084455B">
      <w:pPr>
        <w:pStyle w:val="Heading1"/>
      </w:pPr>
      <w:bookmarkStart w:id="51" w:name="_Toc203644118"/>
      <w:bookmarkStart w:id="52" w:name="_Toc213148760"/>
      <w:r>
        <w:lastRenderedPageBreak/>
        <w:t>Part B: Supplier indemnification</w:t>
      </w:r>
      <w:bookmarkEnd w:id="51"/>
      <w:bookmarkEnd w:id="52"/>
      <w:r>
        <w:t xml:space="preserve"> </w:t>
      </w:r>
    </w:p>
    <w:p w14:paraId="28ADD567" w14:textId="7BA83C5A" w:rsidR="0084455B" w:rsidRDefault="0084455B" w:rsidP="0084455B">
      <w:r>
        <w:t xml:space="preserve">The ACL requires suppliers to provide consumers with a repair, replacement or refund when there has been a failure </w:t>
      </w:r>
      <w:r w:rsidR="00C14B28">
        <w:t xml:space="preserve">to meet </w:t>
      </w:r>
      <w:r>
        <w:t xml:space="preserve">the consumer guarantees. It also provides that manufacturers are liable for indemnifying (reimbursing) suppliers for the cost of providing the consumer with a remedy where the manufacturer is </w:t>
      </w:r>
      <w:r w:rsidR="00D374FA">
        <w:t xml:space="preserve">responsible </w:t>
      </w:r>
      <w:r>
        <w:t>for the consumer guarantees failure.</w:t>
      </w:r>
      <w:r w:rsidRPr="00D57D0D">
        <w:rPr>
          <w:rStyle w:val="FootnoteReference"/>
          <w:vertAlign w:val="superscript"/>
        </w:rPr>
        <w:footnoteReference w:id="35"/>
      </w:r>
      <w:r>
        <w:t xml:space="preserve"> This applies to the consumer guarantees relating to:</w:t>
      </w:r>
    </w:p>
    <w:p w14:paraId="2FE08FA9" w14:textId="77777777" w:rsidR="0084455B" w:rsidRDefault="0084455B" w:rsidP="0084455B">
      <w:pPr>
        <w:pStyle w:val="Bullet"/>
      </w:pPr>
      <w:r>
        <w:t>acceptable quality</w:t>
      </w:r>
    </w:p>
    <w:p w14:paraId="54F4058F" w14:textId="77777777" w:rsidR="0084455B" w:rsidRDefault="0084455B" w:rsidP="0084455B">
      <w:pPr>
        <w:pStyle w:val="Bullet"/>
      </w:pPr>
      <w:r>
        <w:t>descriptions applied to goods, by or with the consent of, manufacturers</w:t>
      </w:r>
    </w:p>
    <w:p w14:paraId="30861D83" w14:textId="77777777" w:rsidR="0084455B" w:rsidRDefault="0084455B" w:rsidP="0084455B">
      <w:pPr>
        <w:pStyle w:val="Bullet"/>
      </w:pPr>
      <w:r>
        <w:t>fitness for purpose, that a consumer makes known to a manufacturer either directly or through a supplier.</w:t>
      </w:r>
    </w:p>
    <w:p w14:paraId="2426E6E9" w14:textId="2DBA98EC" w:rsidR="0084455B" w:rsidRDefault="0084455B" w:rsidP="0084455B">
      <w:r w:rsidRPr="2DA78B88">
        <w:rPr>
          <w:rFonts w:eastAsia="Calibri Light" w:cs="Calibri Light"/>
        </w:rPr>
        <w:t>If a manufacturer does</w:t>
      </w:r>
      <w:r w:rsidR="00DD1AAE">
        <w:rPr>
          <w:rFonts w:eastAsia="Calibri Light" w:cs="Calibri Light"/>
        </w:rPr>
        <w:t xml:space="preserve"> </w:t>
      </w:r>
      <w:r w:rsidR="00611C97">
        <w:rPr>
          <w:rFonts w:eastAsia="Calibri Light" w:cs="Calibri Light"/>
        </w:rPr>
        <w:t>n</w:t>
      </w:r>
      <w:r w:rsidR="00DD1AAE">
        <w:rPr>
          <w:rFonts w:eastAsia="Calibri Light" w:cs="Calibri Light"/>
        </w:rPr>
        <w:t>o</w:t>
      </w:r>
      <w:r w:rsidR="00611C97">
        <w:rPr>
          <w:rFonts w:eastAsia="Calibri Light" w:cs="Calibri Light"/>
        </w:rPr>
        <w:t xml:space="preserve">t voluntarily </w:t>
      </w:r>
      <w:r w:rsidRPr="2DA78B88">
        <w:rPr>
          <w:rFonts w:eastAsia="Calibri Light" w:cs="Calibri Light"/>
        </w:rPr>
        <w:t xml:space="preserve">indemnify a supplier, a supplier </w:t>
      </w:r>
      <w:r w:rsidR="00611C97">
        <w:rPr>
          <w:rFonts w:eastAsia="Calibri Light" w:cs="Calibri Light"/>
        </w:rPr>
        <w:t>can</w:t>
      </w:r>
      <w:r w:rsidRPr="2DA78B88" w:rsidDel="00611C97">
        <w:rPr>
          <w:rFonts w:eastAsia="Calibri Light" w:cs="Calibri Light"/>
        </w:rPr>
        <w:t xml:space="preserve"> </w:t>
      </w:r>
      <w:r w:rsidRPr="2DA78B88">
        <w:rPr>
          <w:rFonts w:eastAsia="Calibri Light" w:cs="Calibri Light"/>
        </w:rPr>
        <w:t xml:space="preserve">commence an action against the manufacturer in court </w:t>
      </w:r>
      <w:r w:rsidR="00C43E53">
        <w:rPr>
          <w:rFonts w:eastAsia="Calibri Light" w:cs="Calibri Light"/>
        </w:rPr>
        <w:t xml:space="preserve">to seek the same </w:t>
      </w:r>
      <w:r w:rsidRPr="2DA78B88">
        <w:rPr>
          <w:rFonts w:eastAsia="Calibri Light" w:cs="Calibri Light"/>
        </w:rPr>
        <w:t xml:space="preserve">legal or equitable relief </w:t>
      </w:r>
      <w:r w:rsidR="00C43E53">
        <w:rPr>
          <w:rFonts w:eastAsia="Calibri Light" w:cs="Calibri Light"/>
        </w:rPr>
        <w:t>they w</w:t>
      </w:r>
      <w:r w:rsidRPr="2DA78B88">
        <w:rPr>
          <w:rFonts w:eastAsia="Calibri Light" w:cs="Calibri Light"/>
        </w:rPr>
        <w:t xml:space="preserve">ould </w:t>
      </w:r>
      <w:r w:rsidR="00351420">
        <w:rPr>
          <w:rFonts w:eastAsia="Calibri Light" w:cs="Calibri Light"/>
        </w:rPr>
        <w:t xml:space="preserve">have been </w:t>
      </w:r>
      <w:r w:rsidR="00C43E53">
        <w:rPr>
          <w:rFonts w:eastAsia="Calibri Light" w:cs="Calibri Light"/>
        </w:rPr>
        <w:t xml:space="preserve">entitled to </w:t>
      </w:r>
      <w:r w:rsidRPr="2DA78B88">
        <w:rPr>
          <w:rFonts w:eastAsia="Calibri Light" w:cs="Calibri Light"/>
        </w:rPr>
        <w:t xml:space="preserve">under a contract of indemnity. </w:t>
      </w:r>
      <w:r>
        <w:t>The court may order a manufacturer to reimburse the supplier for the cost of providing the consumer guarantees remedy</w:t>
      </w:r>
      <w:r w:rsidR="00CF6496">
        <w:t xml:space="preserve"> </w:t>
      </w:r>
      <w:r>
        <w:t>and</w:t>
      </w:r>
      <w:r w:rsidDel="00CF6496">
        <w:t xml:space="preserve"> </w:t>
      </w:r>
      <w:r>
        <w:t>any compensation the supplier paid to the consumer for reasonably foreseeable consequential losses. Manufacturers cannot contract out of these obligations but may limit their liability in relation to goods which are not ordinarily acquired for personal, domestic, or household use.</w:t>
      </w:r>
    </w:p>
    <w:p w14:paraId="426F4452" w14:textId="707B71C3" w:rsidR="0084455B" w:rsidRPr="007F7CEE" w:rsidRDefault="0084455B" w:rsidP="0084455B">
      <w:r>
        <w:t>The consultation on this matter explored barriers to obtaining supplier indemnifications and impacts of introducing civil penalties and enforcement options in addressing these issues.</w:t>
      </w:r>
      <w:r w:rsidR="006E75F7" w:rsidRPr="006E75F7">
        <w:t xml:space="preserve"> </w:t>
      </w:r>
      <w:r w:rsidR="006E75F7">
        <w:t>These options were discussed in the 2021 and 2024 consultations.</w:t>
      </w:r>
    </w:p>
    <w:p w14:paraId="419CD1DC" w14:textId="77777777" w:rsidR="0084455B" w:rsidRPr="00667B51" w:rsidRDefault="0084455B" w:rsidP="0084455B">
      <w:pPr>
        <w:pStyle w:val="Heading2"/>
      </w:pPr>
      <w:bookmarkStart w:id="53" w:name="_Toc203644119"/>
      <w:bookmarkStart w:id="54" w:name="_Toc213148761"/>
      <w:r>
        <w:t>Policy Options, Stakeholder Views and Impact Analysis</w:t>
      </w:r>
      <w:bookmarkEnd w:id="53"/>
      <w:bookmarkEnd w:id="54"/>
    </w:p>
    <w:p w14:paraId="382BB71E" w14:textId="77777777" w:rsidR="0084455B" w:rsidRDefault="0084455B" w:rsidP="0084455B">
      <w:pPr>
        <w:pStyle w:val="Heading3"/>
      </w:pPr>
      <w:bookmarkStart w:id="55" w:name="_Toc203644120"/>
      <w:bookmarkStart w:id="56" w:name="_Toc213148762"/>
      <w:r>
        <w:t>Option 1: Status quo</w:t>
      </w:r>
      <w:bookmarkEnd w:id="55"/>
      <w:bookmarkEnd w:id="56"/>
    </w:p>
    <w:p w14:paraId="0276CF3E" w14:textId="238D77B9" w:rsidR="0040389A" w:rsidRPr="0040389A" w:rsidRDefault="0040389A" w:rsidP="0084455B">
      <w:pPr>
        <w:rPr>
          <w:b/>
          <w:bCs/>
        </w:rPr>
      </w:pPr>
      <w:r>
        <w:rPr>
          <w:b/>
          <w:bCs/>
        </w:rPr>
        <w:t>Overview</w:t>
      </w:r>
    </w:p>
    <w:p w14:paraId="156E9C75" w14:textId="00203C50" w:rsidR="006E212D" w:rsidRDefault="00D8092F" w:rsidP="0084455B">
      <w:r>
        <w:t xml:space="preserve">Maintaining the status quo </w:t>
      </w:r>
      <w:r w:rsidR="003B12B7">
        <w:t xml:space="preserve">would not provide any improvements to the current arrangements for supplier indemnification. </w:t>
      </w:r>
      <w:r w:rsidR="009C0356">
        <w:t xml:space="preserve">Under this option </w:t>
      </w:r>
      <w:r w:rsidR="006E212D" w:rsidDel="008A2B49">
        <w:t xml:space="preserve">where a </w:t>
      </w:r>
      <w:r w:rsidR="00780490" w:rsidDel="008A2B49">
        <w:t xml:space="preserve">manufacturer </w:t>
      </w:r>
      <w:r w:rsidR="00122BAA">
        <w:t>fails to indemnify</w:t>
      </w:r>
      <w:r w:rsidR="00122BAA" w:rsidDel="008A2B49">
        <w:t xml:space="preserve"> </w:t>
      </w:r>
      <w:r w:rsidR="008A2B49">
        <w:t xml:space="preserve">a </w:t>
      </w:r>
      <w:r w:rsidR="00122BAA">
        <w:t>supplier</w:t>
      </w:r>
      <w:r w:rsidR="008A2B49">
        <w:t xml:space="preserve"> who has provided a remedy to a consumer</w:t>
      </w:r>
      <w:r w:rsidR="00122BAA">
        <w:t xml:space="preserve">, </w:t>
      </w:r>
      <w:r w:rsidR="00FF37CE">
        <w:t>the supplier would continue to need to initiate litigation to obtain the indemnity</w:t>
      </w:r>
      <w:r w:rsidR="00C265EB">
        <w:t>. The</w:t>
      </w:r>
      <w:r w:rsidR="00FF37CE" w:rsidDel="00C265EB">
        <w:t xml:space="preserve"> </w:t>
      </w:r>
      <w:r w:rsidR="00FF37CE">
        <w:t xml:space="preserve">manufacturer </w:t>
      </w:r>
      <w:r w:rsidR="00B03E19">
        <w:t xml:space="preserve">would also </w:t>
      </w:r>
      <w:r w:rsidR="00C265EB">
        <w:t xml:space="preserve">continue to </w:t>
      </w:r>
      <w:r w:rsidR="00FF37CE">
        <w:t xml:space="preserve">face </w:t>
      </w:r>
      <w:r w:rsidR="00C265EB">
        <w:t xml:space="preserve">no </w:t>
      </w:r>
      <w:r w:rsidR="00FF37CE">
        <w:t xml:space="preserve">penalty or other sanction. </w:t>
      </w:r>
      <w:r w:rsidR="006E7B05">
        <w:t xml:space="preserve">If a </w:t>
      </w:r>
      <w:r w:rsidR="00FF37CE">
        <w:t xml:space="preserve">manufacturer retaliates against a supplier </w:t>
      </w:r>
      <w:r w:rsidR="006E7B05">
        <w:t xml:space="preserve">for </w:t>
      </w:r>
      <w:r w:rsidR="00FF37CE">
        <w:t xml:space="preserve">requesting indemnification, the manufacturer </w:t>
      </w:r>
      <w:proofErr w:type="gramStart"/>
      <w:r w:rsidR="00FF37CE">
        <w:t>would</w:t>
      </w:r>
      <w:proofErr w:type="gramEnd"/>
      <w:r w:rsidR="00FF37CE">
        <w:t xml:space="preserve"> not face a penalty or other sanction.</w:t>
      </w:r>
    </w:p>
    <w:p w14:paraId="6452B4CB" w14:textId="56EFCC0A" w:rsidR="0040389A" w:rsidRDefault="008151CA" w:rsidP="0084455B">
      <w:pPr>
        <w:rPr>
          <w:b/>
        </w:rPr>
      </w:pPr>
      <w:r>
        <w:rPr>
          <w:b/>
          <w:bCs/>
        </w:rPr>
        <w:t>Stakeholder views</w:t>
      </w:r>
    </w:p>
    <w:p w14:paraId="65C4EAB8" w14:textId="1C8096A4" w:rsidR="008151CA" w:rsidRPr="00926E24" w:rsidRDefault="00DA25ED" w:rsidP="0084455B">
      <w:r w:rsidRPr="00DA25ED">
        <w:t>The 2021 Consultation RIS sought stakeholder views on options to improve the CGSI provisions, including the introduction of civil prohibitions and penalties</w:t>
      </w:r>
      <w:r>
        <w:t xml:space="preserve"> </w:t>
      </w:r>
      <w:r w:rsidR="00EB1BDF">
        <w:t>for not indemnifying suppliers</w:t>
      </w:r>
      <w:r w:rsidRPr="00DA25ED">
        <w:t xml:space="preserve">. </w:t>
      </w:r>
      <w:r w:rsidR="00D56ED5" w:rsidRPr="00D56ED5">
        <w:t xml:space="preserve">Feedback on the design of proposed new civil prohibitions and penalties was </w:t>
      </w:r>
      <w:r w:rsidR="000845F9">
        <w:t xml:space="preserve">also </w:t>
      </w:r>
      <w:r w:rsidR="00D56ED5" w:rsidRPr="00D56ED5">
        <w:t xml:space="preserve">sought in the 2024 consultation. </w:t>
      </w:r>
      <w:r w:rsidR="00DA015F">
        <w:t xml:space="preserve">Not all submissions </w:t>
      </w:r>
      <w:r w:rsidR="00EA6B07">
        <w:t>commented</w:t>
      </w:r>
      <w:r w:rsidR="00DA015F">
        <w:t xml:space="preserve"> on the supplier indemnification elements of the consultation as they were more focused on consumer guarantee issues. Despite this, </w:t>
      </w:r>
      <w:r w:rsidR="009857CB">
        <w:t xml:space="preserve">of </w:t>
      </w:r>
      <w:r w:rsidR="003B0F29">
        <w:t>stakeholder</w:t>
      </w:r>
      <w:r w:rsidR="009857CB">
        <w:t xml:space="preserve"> who commented</w:t>
      </w:r>
      <w:r w:rsidR="00682E72">
        <w:t xml:space="preserve"> on supplier indemnification</w:t>
      </w:r>
      <w:r w:rsidR="009857CB">
        <w:t xml:space="preserve">, </w:t>
      </w:r>
      <w:r w:rsidR="00DA015F">
        <w:t>m</w:t>
      </w:r>
      <w:r w:rsidR="00423045">
        <w:t xml:space="preserve">ost did not support the current regime. </w:t>
      </w:r>
    </w:p>
    <w:p w14:paraId="10393679" w14:textId="52E1D447" w:rsidR="008151CA" w:rsidRDefault="008151CA" w:rsidP="0084455B">
      <w:r>
        <w:rPr>
          <w:b/>
          <w:bCs/>
        </w:rPr>
        <w:t>Impact analysis</w:t>
      </w:r>
    </w:p>
    <w:p w14:paraId="7B373A57" w14:textId="4DBDD940" w:rsidR="008151CA" w:rsidRPr="008151CA" w:rsidRDefault="00DA305F" w:rsidP="0084455B">
      <w:r>
        <w:t>This option would not impose any additional regulatory costs.</w:t>
      </w:r>
      <w:r w:rsidR="00046C6B">
        <w:t xml:space="preserve"> There would be no impact on businesses or consumers</w:t>
      </w:r>
      <w:r w:rsidR="00E300E3">
        <w:rPr>
          <w:rFonts w:ascii="Segoe UI" w:hAnsi="Segoe UI" w:cs="Segoe UI"/>
          <w:sz w:val="18"/>
          <w:szCs w:val="18"/>
        </w:rPr>
        <w:t xml:space="preserve"> </w:t>
      </w:r>
      <w:r w:rsidR="007169D9" w:rsidRPr="007169D9">
        <w:t xml:space="preserve">thus the problems identified above with the existing system, such as </w:t>
      </w:r>
      <w:r w:rsidR="00B6154D">
        <w:t xml:space="preserve">suppliers facing difficulties and uncertainty in securing reimbursement from manufacturers </w:t>
      </w:r>
      <w:r w:rsidR="002D13DB">
        <w:t xml:space="preserve">would </w:t>
      </w:r>
      <w:r w:rsidR="002944C9">
        <w:lastRenderedPageBreak/>
        <w:t>remain</w:t>
      </w:r>
      <w:r w:rsidR="002D13DB">
        <w:t xml:space="preserve">. </w:t>
      </w:r>
      <w:r w:rsidR="005A2CDC">
        <w:t xml:space="preserve">This could </w:t>
      </w:r>
      <w:r w:rsidR="004E4054">
        <w:t>in turn</w:t>
      </w:r>
      <w:r w:rsidR="005A2CDC">
        <w:t xml:space="preserve"> continue to </w:t>
      </w:r>
      <w:r w:rsidR="00D11F00">
        <w:t>disinc</w:t>
      </w:r>
      <w:r w:rsidR="009C0FE1">
        <w:t xml:space="preserve">entivise suppliers </w:t>
      </w:r>
      <w:r w:rsidR="00300034">
        <w:t xml:space="preserve">from </w:t>
      </w:r>
      <w:r w:rsidR="000573A1">
        <w:t>providing remedies</w:t>
      </w:r>
      <w:r w:rsidR="00B6154D">
        <w:t xml:space="preserve"> </w:t>
      </w:r>
      <w:r w:rsidR="00605F89">
        <w:t xml:space="preserve">to </w:t>
      </w:r>
      <w:r w:rsidR="00B6154D">
        <w:t xml:space="preserve">consumers </w:t>
      </w:r>
      <w:r w:rsidR="0042352F">
        <w:t xml:space="preserve">who are </w:t>
      </w:r>
      <w:r w:rsidR="00B6154D">
        <w:t>entitled to</w:t>
      </w:r>
      <w:r w:rsidR="0042352F">
        <w:t xml:space="preserve"> them</w:t>
      </w:r>
      <w:r w:rsidR="00746401">
        <w:t xml:space="preserve"> or </w:t>
      </w:r>
      <w:r w:rsidR="005E5719">
        <w:t xml:space="preserve">leave suppliers </w:t>
      </w:r>
      <w:r w:rsidR="00746401">
        <w:t xml:space="preserve">inappropriately </w:t>
      </w:r>
      <w:r w:rsidR="00A50564">
        <w:t>bear</w:t>
      </w:r>
      <w:r w:rsidR="004161EB">
        <w:t>ing</w:t>
      </w:r>
      <w:r w:rsidR="00A50564">
        <w:t xml:space="preserve"> the cost of providing </w:t>
      </w:r>
      <w:r w:rsidR="00DF20FE">
        <w:t>those remedies</w:t>
      </w:r>
      <w:r w:rsidR="00B6154D">
        <w:t>.</w:t>
      </w:r>
      <w:r w:rsidR="00874829">
        <w:t xml:space="preserve"> As noted in </w:t>
      </w:r>
      <w:r w:rsidR="00BA0146">
        <w:t xml:space="preserve">the </w:t>
      </w:r>
      <w:r w:rsidR="00E0058E">
        <w:t>identified problem section above, while there</w:t>
      </w:r>
      <w:r w:rsidR="00BA0146">
        <w:t xml:space="preserve"> </w:t>
      </w:r>
      <w:r w:rsidR="00E0058E">
        <w:t>have been reforms to the Franchising Code of Conduct</w:t>
      </w:r>
      <w:r w:rsidR="00D32045">
        <w:t xml:space="preserve"> and </w:t>
      </w:r>
      <w:r w:rsidR="00956283">
        <w:t xml:space="preserve">UCTs </w:t>
      </w:r>
      <w:r w:rsidR="00D32045">
        <w:t>which may help some businesses in their dealings with manufacturers</w:t>
      </w:r>
      <w:r w:rsidR="00956283">
        <w:t>,</w:t>
      </w:r>
      <w:r w:rsidR="00D32045">
        <w:t xml:space="preserve"> </w:t>
      </w:r>
      <w:r w:rsidR="006A7CC1">
        <w:t xml:space="preserve">these are not expected to adequately address the issue of supplier indemnification </w:t>
      </w:r>
      <w:r w:rsidR="00C6393A">
        <w:t>in relation to consumer guarantees.</w:t>
      </w:r>
    </w:p>
    <w:p w14:paraId="2A6158BB" w14:textId="77777777" w:rsidR="0084455B" w:rsidRDefault="0084455B" w:rsidP="0084455B">
      <w:pPr>
        <w:pStyle w:val="Heading3"/>
      </w:pPr>
      <w:bookmarkStart w:id="57" w:name="_Toc203644121"/>
      <w:bookmarkStart w:id="58" w:name="_Toc213148763"/>
      <w:r>
        <w:t>Option 2: Education and guidance</w:t>
      </w:r>
      <w:bookmarkEnd w:id="57"/>
      <w:bookmarkEnd w:id="58"/>
    </w:p>
    <w:p w14:paraId="7395BFA5" w14:textId="0B1094B8" w:rsidR="0084455B" w:rsidRPr="00880116" w:rsidRDefault="0084455B" w:rsidP="0084455B">
      <w:pPr>
        <w:rPr>
          <w:rFonts w:eastAsiaTheme="minorEastAsia"/>
          <w:b/>
        </w:rPr>
      </w:pPr>
      <w:r w:rsidRPr="00880116">
        <w:rPr>
          <w:rFonts w:eastAsiaTheme="minorEastAsia"/>
          <w:b/>
        </w:rPr>
        <w:t>Overview</w:t>
      </w:r>
    </w:p>
    <w:p w14:paraId="77985733" w14:textId="189CC4D6" w:rsidR="00403782" w:rsidRDefault="0084455B" w:rsidP="0084455B">
      <w:r>
        <w:t xml:space="preserve">This non-regulatory option would see the development and delivery of a </w:t>
      </w:r>
      <w:r w:rsidR="00733AC4">
        <w:t>3</w:t>
      </w:r>
      <w:r>
        <w:t>-month education and guidance campaign targeting suppliers and manufacturers. The campaign would</w:t>
      </w:r>
      <w:r w:rsidR="002B18B7">
        <w:t xml:space="preserve"> be</w:t>
      </w:r>
      <w:r>
        <w:t xml:space="preserve"> </w:t>
      </w:r>
      <w:r w:rsidR="00C105D4">
        <w:t xml:space="preserve">targeted at </w:t>
      </w:r>
      <w:r w:rsidR="00C105D4" w:rsidRPr="00C61FCA">
        <w:t xml:space="preserve">suppliers, manufacturers and importers </w:t>
      </w:r>
      <w:r w:rsidR="00C105D4">
        <w:t xml:space="preserve">and </w:t>
      </w:r>
      <w:r>
        <w:t xml:space="preserve">seek to raise awareness about the existing rights, obligations and responsibilities under the </w:t>
      </w:r>
      <w:r w:rsidR="00843843">
        <w:t>supplier indemnification provisions in the ACL</w:t>
      </w:r>
      <w:r>
        <w:t>.</w:t>
      </w:r>
      <w:r w:rsidR="00F36B20">
        <w:t xml:space="preserve"> </w:t>
      </w:r>
    </w:p>
    <w:p w14:paraId="238D2EFC" w14:textId="6E7AC9B0" w:rsidR="00FB3865" w:rsidRDefault="00F36B20" w:rsidP="0084455B">
      <w:r>
        <w:t>The guidance would clarify the existing law, with the aim of reducing the number of instances where manufacturers do not provide indemnification.</w:t>
      </w:r>
    </w:p>
    <w:p w14:paraId="717C4E94" w14:textId="1FD86ABA" w:rsidR="00403782" w:rsidRDefault="00403782" w:rsidP="0084455B">
      <w:pPr>
        <w:rPr>
          <w:rFonts w:eastAsiaTheme="minorEastAsia"/>
        </w:rPr>
      </w:pPr>
      <w:r>
        <w:rPr>
          <w:rFonts w:eastAsiaTheme="minorEastAsia"/>
        </w:rPr>
        <w:t xml:space="preserve">To achieve this, </w:t>
      </w:r>
      <w:r w:rsidRPr="00B474E4">
        <w:rPr>
          <w:rFonts w:eastAsiaTheme="minorEastAsia"/>
        </w:rPr>
        <w:t>updated and strengthened</w:t>
      </w:r>
      <w:r w:rsidRPr="0065388A">
        <w:rPr>
          <w:rFonts w:eastAsiaTheme="minorEastAsia"/>
        </w:rPr>
        <w:t xml:space="preserve"> </w:t>
      </w:r>
      <w:r w:rsidRPr="00571701">
        <w:rPr>
          <w:rFonts w:eastAsiaTheme="minorEastAsia"/>
        </w:rPr>
        <w:t>guidance and education material</w:t>
      </w:r>
      <w:r>
        <w:rPr>
          <w:rFonts w:eastAsiaTheme="minorEastAsia"/>
        </w:rPr>
        <w:t>s</w:t>
      </w:r>
      <w:r w:rsidRPr="00571701">
        <w:rPr>
          <w:rFonts w:eastAsiaTheme="minorEastAsia"/>
        </w:rPr>
        <w:t xml:space="preserve"> would be </w:t>
      </w:r>
      <w:r w:rsidRPr="00B474E4">
        <w:rPr>
          <w:rFonts w:eastAsiaTheme="minorEastAsia"/>
        </w:rPr>
        <w:t>provided by ACL regulators</w:t>
      </w:r>
      <w:r w:rsidRPr="00571701">
        <w:rPr>
          <w:rFonts w:eastAsiaTheme="minorEastAsia"/>
        </w:rPr>
        <w:t>.</w:t>
      </w:r>
    </w:p>
    <w:p w14:paraId="5CF0F48A" w14:textId="0CAE0DC3" w:rsidR="0084455B" w:rsidRPr="00880116" w:rsidRDefault="0084455B" w:rsidP="0084455B">
      <w:pPr>
        <w:rPr>
          <w:rFonts w:eastAsiaTheme="minorEastAsia"/>
          <w:b/>
        </w:rPr>
      </w:pPr>
      <w:r w:rsidRPr="00880116">
        <w:rPr>
          <w:rFonts w:eastAsiaTheme="minorEastAsia"/>
          <w:b/>
        </w:rPr>
        <w:t>Stakeholder views</w:t>
      </w:r>
    </w:p>
    <w:p w14:paraId="461D8A7B" w14:textId="7752A46B" w:rsidR="00F167A0" w:rsidRPr="004E5E19" w:rsidRDefault="0084455B" w:rsidP="0084455B">
      <w:r>
        <w:t xml:space="preserve">Feedback from </w:t>
      </w:r>
      <w:r w:rsidR="33DF5E5F">
        <w:t xml:space="preserve">small business </w:t>
      </w:r>
      <w:r>
        <w:t xml:space="preserve">stakeholders indicated that some suppliers and manufacturers do not have a sufficient awareness of the </w:t>
      </w:r>
      <w:r w:rsidRPr="000C0352">
        <w:t xml:space="preserve">supplier </w:t>
      </w:r>
      <w:r w:rsidRPr="00676C9C">
        <w:t>indemnification provisions under the ACL</w:t>
      </w:r>
      <w:r w:rsidRPr="1DD6C436">
        <w:rPr>
          <w:i/>
          <w:iCs/>
        </w:rPr>
        <w:t>.</w:t>
      </w:r>
      <w:r>
        <w:t xml:space="preserve"> In particular, </w:t>
      </w:r>
      <w:r w:rsidRPr="004E5E19">
        <w:t>small businesses tended to be more likely to be unaware of these provisions</w:t>
      </w:r>
      <w:r w:rsidR="0E51BCAF" w:rsidRPr="004E5E19">
        <w:t xml:space="preserve"> or </w:t>
      </w:r>
      <w:r w:rsidR="039A43DE" w:rsidRPr="004E5E19">
        <w:t>are</w:t>
      </w:r>
      <w:r w:rsidR="0E51BCAF" w:rsidRPr="004E5E19">
        <w:t xml:space="preserve"> faced with </w:t>
      </w:r>
      <w:r w:rsidR="00A16DE2" w:rsidRPr="004E5E19">
        <w:t>additional</w:t>
      </w:r>
      <w:r w:rsidR="0E51BCAF" w:rsidRPr="004E5E19">
        <w:t xml:space="preserve"> </w:t>
      </w:r>
      <w:proofErr w:type="gramStart"/>
      <w:r w:rsidR="0E51BCAF" w:rsidRPr="004E5E19">
        <w:t>manufacturer imposed</w:t>
      </w:r>
      <w:proofErr w:type="gramEnd"/>
      <w:r w:rsidR="0E51BCAF" w:rsidRPr="004E5E19">
        <w:t xml:space="preserve"> requirements</w:t>
      </w:r>
      <w:r w:rsidR="557BB174" w:rsidRPr="004E5E19">
        <w:t xml:space="preserve"> to access indemnification</w:t>
      </w:r>
      <w:r w:rsidRPr="004E5E19">
        <w:t>.</w:t>
      </w:r>
      <w:r w:rsidR="00FB16BD" w:rsidRPr="004E5E19">
        <w:t xml:space="preserve"> </w:t>
      </w:r>
    </w:p>
    <w:p w14:paraId="1450BABB" w14:textId="4EA6D920" w:rsidR="005D653A" w:rsidRDefault="003606A3" w:rsidP="0084455B">
      <w:r w:rsidRPr="004E5E19">
        <w:t>Small business</w:t>
      </w:r>
      <w:r w:rsidR="00FB16BD" w:rsidRPr="004E5E19">
        <w:t xml:space="preserve"> stakeholders, such as ASBEFO</w:t>
      </w:r>
      <w:r w:rsidR="00567957" w:rsidRPr="004E5E19">
        <w:t xml:space="preserve"> </w:t>
      </w:r>
      <w:r w:rsidR="00BA384C" w:rsidRPr="004E5E19">
        <w:t xml:space="preserve">and the South Australia Small Business Commissioner </w:t>
      </w:r>
      <w:r w:rsidR="00F167A0" w:rsidRPr="004E5E19">
        <w:t xml:space="preserve">also </w:t>
      </w:r>
      <w:r w:rsidRPr="004E5E19">
        <w:t>indicated</w:t>
      </w:r>
      <w:r w:rsidR="00567957" w:rsidRPr="004E5E19">
        <w:t xml:space="preserve"> </w:t>
      </w:r>
      <w:r w:rsidRPr="004E5E19">
        <w:t xml:space="preserve">the importance </w:t>
      </w:r>
      <w:r w:rsidR="006647CB" w:rsidRPr="004E5E19">
        <w:t>of education and guidance if penalties are introduced. Emphasising ACL regulators should take</w:t>
      </w:r>
      <w:r w:rsidR="00567957" w:rsidRPr="004E5E19">
        <w:t xml:space="preserve"> </w:t>
      </w:r>
      <w:r w:rsidR="00E67F49" w:rsidRPr="004E5E19">
        <w:t xml:space="preserve">a supportive </w:t>
      </w:r>
      <w:r w:rsidRPr="004E5E19">
        <w:t>approach</w:t>
      </w:r>
      <w:r w:rsidR="00E67F49" w:rsidRPr="004E5E19">
        <w:t xml:space="preserve"> that focuses on guidance and education </w:t>
      </w:r>
      <w:r w:rsidR="00EE1CA0" w:rsidRPr="004E5E19">
        <w:t xml:space="preserve">to raise awareness </w:t>
      </w:r>
      <w:r w:rsidR="008B6232" w:rsidRPr="004E5E19">
        <w:t xml:space="preserve">for both suppliers and manufacturers </w:t>
      </w:r>
      <w:r w:rsidR="00904CEC" w:rsidRPr="004E5E19">
        <w:t>around the application of the ACL</w:t>
      </w:r>
      <w:r w:rsidR="00547966" w:rsidRPr="004E5E19">
        <w:t>.</w:t>
      </w:r>
    </w:p>
    <w:p w14:paraId="477DF76F" w14:textId="3067C984" w:rsidR="0084455B" w:rsidRDefault="00D6788A" w:rsidP="0084455B">
      <w:r w:rsidRPr="00C93DCC">
        <w:rPr>
          <w:rFonts w:eastAsiaTheme="minorEastAsia"/>
          <w:bCs/>
        </w:rPr>
        <w:t xml:space="preserve">This feedback aligns with </w:t>
      </w:r>
      <w:r w:rsidR="0078214F">
        <w:rPr>
          <w:rFonts w:eastAsiaTheme="minorEastAsia"/>
          <w:bCs/>
        </w:rPr>
        <w:t>results</w:t>
      </w:r>
      <w:r w:rsidR="00E96F1E" w:rsidRPr="00C93DCC">
        <w:rPr>
          <w:rFonts w:eastAsiaTheme="minorEastAsia"/>
          <w:bCs/>
        </w:rPr>
        <w:t xml:space="preserve"> from </w:t>
      </w:r>
      <w:r w:rsidR="00E96F1E">
        <w:rPr>
          <w:bCs/>
        </w:rPr>
        <w:t>t</w:t>
      </w:r>
      <w:r w:rsidR="0084455B">
        <w:t xml:space="preserve">he </w:t>
      </w:r>
      <w:r w:rsidR="0084455B" w:rsidRPr="4924E0C2">
        <w:rPr>
          <w:i/>
          <w:iCs/>
        </w:rPr>
        <w:t>2016 Australian Consumer Survey</w:t>
      </w:r>
      <w:r w:rsidR="0084455B">
        <w:t xml:space="preserve"> found that 80 per cent of businesses believed they had a moderate or better understanding of their obligations and responsibilities under the ACL, with 11 percent having some understanding and 9 per cent indicating minimal or no understanding.</w:t>
      </w:r>
      <w:r w:rsidR="0084455B" w:rsidRPr="003F1F69">
        <w:rPr>
          <w:rStyle w:val="FootnoteReference"/>
          <w:vertAlign w:val="superscript"/>
        </w:rPr>
        <w:footnoteReference w:id="36"/>
      </w:r>
    </w:p>
    <w:p w14:paraId="468A48D9" w14:textId="74B2E2DB" w:rsidR="0084455B" w:rsidRDefault="0084455B" w:rsidP="0084455B">
      <w:r>
        <w:t xml:space="preserve">The </w:t>
      </w:r>
      <w:r w:rsidRPr="4924E0C2">
        <w:rPr>
          <w:i/>
          <w:iCs/>
        </w:rPr>
        <w:t>2023 Australian Consumer Survey</w:t>
      </w:r>
      <w:r>
        <w:t xml:space="preserve"> indicates that awareness has improved overall, but there remains a lack of awareness for small businesses. Compared to 2016, businesses have a deeper level of understanding of their obligations and responsibilities. Significantly</w:t>
      </w:r>
      <w:r w:rsidR="004B6B45">
        <w:t>,</w:t>
      </w:r>
      <w:r>
        <w:t xml:space="preserve"> more businesses say they have an extremely good understanding (up 7 percentage points, from 7 per cent in 2016 to 14 per cent in 2023). At the other extreme, only 6 per cent of businesses feel they have very little to no understanding at all</w:t>
      </w:r>
      <w:r w:rsidR="00D61522">
        <w:t xml:space="preserve"> and </w:t>
      </w:r>
      <w:r w:rsidR="00307C3D">
        <w:t>16 per cent have some understand</w:t>
      </w:r>
      <w:r w:rsidR="002E2121">
        <w:t>ing</w:t>
      </w:r>
      <w:r>
        <w:t>.</w:t>
      </w:r>
      <w:r w:rsidRPr="7F942D18">
        <w:rPr>
          <w:rStyle w:val="FootnoteReference"/>
          <w:vertAlign w:val="superscript"/>
        </w:rPr>
        <w:footnoteReference w:id="37"/>
      </w:r>
    </w:p>
    <w:p w14:paraId="42197969" w14:textId="77777777" w:rsidR="0084455B" w:rsidRDefault="0084455B" w:rsidP="0084455B">
      <w:r>
        <w:t>However, a closer look at businesses that self</w:t>
      </w:r>
      <w:r>
        <w:rPr>
          <w:iCs/>
        </w:rPr>
        <w:t>-</w:t>
      </w:r>
      <w:r>
        <w:t>reported a lower understanding of obligations and responsibilities (this is those that responded some/minimal/no understanding) indicated an over</w:t>
      </w:r>
      <w:r>
        <w:noBreakHyphen/>
        <w:t>representation of:</w:t>
      </w:r>
    </w:p>
    <w:p w14:paraId="66537D0B" w14:textId="009CE0B6" w:rsidR="0084455B" w:rsidRPr="00850F21" w:rsidRDefault="00802376" w:rsidP="0084455B">
      <w:pPr>
        <w:pStyle w:val="Bullet"/>
      </w:pPr>
      <w:r>
        <w:t>b</w:t>
      </w:r>
      <w:r w:rsidR="0084455B" w:rsidRPr="00850F21">
        <w:t>usinesses with an annual turnover of less than $100,000 (31</w:t>
      </w:r>
      <w:r w:rsidR="0084455B">
        <w:t xml:space="preserve"> per cent</w:t>
      </w:r>
      <w:r w:rsidR="0084455B" w:rsidRPr="00850F21">
        <w:t>)</w:t>
      </w:r>
    </w:p>
    <w:p w14:paraId="2BF10F46" w14:textId="7003BDB0" w:rsidR="0084455B" w:rsidRPr="00850F21" w:rsidRDefault="00802376" w:rsidP="0084455B">
      <w:pPr>
        <w:pStyle w:val="Bullet"/>
      </w:pPr>
      <w:r>
        <w:t>b</w:t>
      </w:r>
      <w:r w:rsidR="0084455B" w:rsidRPr="00850F21">
        <w:t>usinesses who provide services (25</w:t>
      </w:r>
      <w:r w:rsidR="0084455B">
        <w:t xml:space="preserve"> per cent</w:t>
      </w:r>
      <w:r w:rsidR="0084455B" w:rsidRPr="00850F21">
        <w:t>)</w:t>
      </w:r>
    </w:p>
    <w:p w14:paraId="59E3C912" w14:textId="7AFDEDFE" w:rsidR="0084455B" w:rsidRPr="00850F21" w:rsidRDefault="00802376" w:rsidP="0084455B">
      <w:pPr>
        <w:pStyle w:val="Bullet"/>
      </w:pPr>
      <w:r>
        <w:lastRenderedPageBreak/>
        <w:t>n</w:t>
      </w:r>
      <w:r w:rsidR="0084455B" w:rsidRPr="00850F21">
        <w:t>on-franchised businesses (23</w:t>
      </w:r>
      <w:r w:rsidR="0084455B">
        <w:t xml:space="preserve"> per cent</w:t>
      </w:r>
      <w:r w:rsidR="0084455B" w:rsidRPr="00850F21">
        <w:t>)</w:t>
      </w:r>
      <w:r w:rsidR="0084455B">
        <w:t>.</w:t>
      </w:r>
      <w:r w:rsidR="0084455B" w:rsidRPr="00D952F8">
        <w:rPr>
          <w:rStyle w:val="FootnoteReference"/>
          <w:vertAlign w:val="superscript"/>
        </w:rPr>
        <w:footnoteReference w:id="38"/>
      </w:r>
    </w:p>
    <w:p w14:paraId="38AFD69F" w14:textId="77777777" w:rsidR="00E376DB" w:rsidRDefault="0084455B" w:rsidP="000B5C49">
      <w:r>
        <w:t>This would indicate that</w:t>
      </w:r>
      <w:r w:rsidR="00DD4B56">
        <w:t>,</w:t>
      </w:r>
      <w:r>
        <w:t xml:space="preserve"> should an education and guidance campaign progress, there would be a benefit in targeting the above groups. </w:t>
      </w:r>
    </w:p>
    <w:p w14:paraId="3B6C0B5B" w14:textId="77777777" w:rsidR="002B617E" w:rsidRPr="00880116" w:rsidRDefault="002B617E" w:rsidP="002B617E">
      <w:pPr>
        <w:rPr>
          <w:rFonts w:eastAsiaTheme="minorEastAsia"/>
          <w:b/>
        </w:rPr>
      </w:pPr>
      <w:bookmarkStart w:id="59" w:name="_Hlk208583039"/>
      <w:r w:rsidRPr="00880116">
        <w:rPr>
          <w:rFonts w:eastAsiaTheme="minorEastAsia"/>
          <w:b/>
        </w:rPr>
        <w:t>Impact analysis</w:t>
      </w:r>
    </w:p>
    <w:p w14:paraId="26E0A676" w14:textId="6F70A8B5" w:rsidR="00F4174D" w:rsidRDefault="00E376DB" w:rsidP="000B5C49">
      <w:r w:rsidRPr="71781947">
        <w:rPr>
          <w:rFonts w:eastAsiaTheme="minorEastAsia"/>
        </w:rPr>
        <w:t xml:space="preserve">The 2021 Consultation RIS </w:t>
      </w:r>
      <w:r>
        <w:rPr>
          <w:rFonts w:eastAsiaTheme="minorEastAsia"/>
        </w:rPr>
        <w:t xml:space="preserve">utilised analysis by </w:t>
      </w:r>
      <w:r w:rsidR="000A253C">
        <w:rPr>
          <w:rFonts w:eastAsiaTheme="minorEastAsia"/>
        </w:rPr>
        <w:t>Deloitte</w:t>
      </w:r>
      <w:r>
        <w:rPr>
          <w:rFonts w:eastAsiaTheme="minorEastAsia"/>
        </w:rPr>
        <w:t xml:space="preserve"> to estimate </w:t>
      </w:r>
      <w:r w:rsidRPr="71781947">
        <w:rPr>
          <w:rFonts w:eastAsiaTheme="minorEastAsia"/>
        </w:rPr>
        <w:t>the cost and benefits</w:t>
      </w:r>
      <w:r>
        <w:t xml:space="preserve"> </w:t>
      </w:r>
      <w:r w:rsidR="001829D0">
        <w:t xml:space="preserve">of an </w:t>
      </w:r>
      <w:r w:rsidR="002142FE">
        <w:t>economy</w:t>
      </w:r>
      <w:r w:rsidR="00692B10">
        <w:t>-wide</w:t>
      </w:r>
      <w:r w:rsidR="00C63378">
        <w:t xml:space="preserve"> </w:t>
      </w:r>
      <w:r w:rsidR="000D2D3A" w:rsidRPr="00FB7C12">
        <w:t xml:space="preserve">supplier indemnification </w:t>
      </w:r>
      <w:r w:rsidR="00720707" w:rsidRPr="00FA7F10">
        <w:t>education and guidance campaign</w:t>
      </w:r>
      <w:r w:rsidR="00116A20" w:rsidRPr="00FA7F10">
        <w:t xml:space="preserve"> without regulatory change</w:t>
      </w:r>
      <w:r w:rsidR="00116A20">
        <w:t xml:space="preserve">. </w:t>
      </w:r>
      <w:r w:rsidR="00F4174D">
        <w:t xml:space="preserve">The total benefit of </w:t>
      </w:r>
      <w:r w:rsidR="0084455B">
        <w:t xml:space="preserve">such a campaign </w:t>
      </w:r>
      <w:r w:rsidR="00F4174D">
        <w:t xml:space="preserve">was </w:t>
      </w:r>
      <w:r w:rsidR="0084455B">
        <w:t xml:space="preserve">estimated </w:t>
      </w:r>
      <w:r w:rsidR="00F4174D">
        <w:t xml:space="preserve">to be </w:t>
      </w:r>
      <w:r w:rsidR="000B5C49">
        <w:t>$197 million</w:t>
      </w:r>
      <w:r w:rsidR="000B5C49" w:rsidDel="00313C82">
        <w:t xml:space="preserve"> </w:t>
      </w:r>
      <w:r w:rsidR="00F4174D" w:rsidRPr="762C755C">
        <w:rPr>
          <w:rFonts w:eastAsiaTheme="minorEastAsia"/>
        </w:rPr>
        <w:t xml:space="preserve">in NPV terms over 10 years </w:t>
      </w:r>
      <w:r w:rsidR="00F4174D">
        <w:rPr>
          <w:rFonts w:eastAsiaTheme="minorEastAsia"/>
        </w:rPr>
        <w:t>to 2031</w:t>
      </w:r>
      <w:r w:rsidR="009B127F">
        <w:rPr>
          <w:rFonts w:eastAsiaTheme="minorEastAsia"/>
        </w:rPr>
        <w:t xml:space="preserve"> (</w:t>
      </w:r>
      <w:r w:rsidR="00F074BB">
        <w:rPr>
          <w:rFonts w:eastAsiaTheme="minorEastAsia"/>
        </w:rPr>
        <w:t>see Table 6 for update</w:t>
      </w:r>
      <w:r w:rsidR="002E75B3">
        <w:rPr>
          <w:rFonts w:eastAsiaTheme="minorEastAsia"/>
        </w:rPr>
        <w:t>d</w:t>
      </w:r>
      <w:r w:rsidR="00F074BB">
        <w:rPr>
          <w:rFonts w:eastAsiaTheme="minorEastAsia"/>
        </w:rPr>
        <w:t xml:space="preserve"> NPV to 2035</w:t>
      </w:r>
      <w:r w:rsidR="009B127F">
        <w:rPr>
          <w:rFonts w:eastAsiaTheme="minorEastAsia"/>
        </w:rPr>
        <w:t>)</w:t>
      </w:r>
      <w:r w:rsidR="00F4174D">
        <w:rPr>
          <w:rFonts w:eastAsiaTheme="minorEastAsia"/>
        </w:rPr>
        <w:t>.</w:t>
      </w:r>
      <w:r w:rsidR="001C2046">
        <w:rPr>
          <w:rFonts w:eastAsiaTheme="minorEastAsia"/>
        </w:rPr>
        <w:t xml:space="preserve"> </w:t>
      </w:r>
      <w:r w:rsidR="00DA25CE">
        <w:t>Net benefits to suppliers of $33</w:t>
      </w:r>
      <w:r w:rsidR="00AD6F52">
        <w:t>.5</w:t>
      </w:r>
      <w:r w:rsidR="00DA25CE">
        <w:t xml:space="preserve"> million in NPV terms result from bearing a smaller share of the cost of providing </w:t>
      </w:r>
      <w:r w:rsidR="0071607F">
        <w:t xml:space="preserve">remedies (refunds, replacements and/or repairs) </w:t>
      </w:r>
      <w:r w:rsidR="00DA25CE">
        <w:t>to consumers. Some benefit is passed on to consumers estimated at $148 million in NPV terms from accessing a working version of the good purchased (approximated to the average value of goods).</w:t>
      </w:r>
    </w:p>
    <w:p w14:paraId="56323DD8" w14:textId="500513E0" w:rsidR="00057DF5" w:rsidRDefault="00991003" w:rsidP="0084455B">
      <w:r>
        <w:t xml:space="preserve">In terms of costs, this option was estimated to increase </w:t>
      </w:r>
      <w:r w:rsidR="000B5C49">
        <w:t xml:space="preserve">costs </w:t>
      </w:r>
      <w:r w:rsidR="00C75AFA">
        <w:t xml:space="preserve">by </w:t>
      </w:r>
      <w:r w:rsidR="000B5C49">
        <w:t xml:space="preserve">$110 million in NPV terms over </w:t>
      </w:r>
      <w:r w:rsidR="00C75AFA">
        <w:t xml:space="preserve">the same </w:t>
      </w:r>
      <w:r w:rsidR="000B5C49">
        <w:t>period</w:t>
      </w:r>
      <w:r w:rsidR="00B478E9">
        <w:t xml:space="preserve"> </w:t>
      </w:r>
      <w:r w:rsidR="00B478E9">
        <w:rPr>
          <w:rFonts w:eastAsiaTheme="minorEastAsia"/>
        </w:rPr>
        <w:t>(</w:t>
      </w:r>
      <w:r w:rsidR="00F074BB">
        <w:rPr>
          <w:rFonts w:eastAsiaTheme="minorEastAsia"/>
        </w:rPr>
        <w:t>see Table 6 for update</w:t>
      </w:r>
      <w:r w:rsidR="002E75B3">
        <w:rPr>
          <w:rFonts w:eastAsiaTheme="minorEastAsia"/>
        </w:rPr>
        <w:t>d</w:t>
      </w:r>
      <w:r w:rsidR="00F074BB">
        <w:rPr>
          <w:rFonts w:eastAsiaTheme="minorEastAsia"/>
        </w:rPr>
        <w:t xml:space="preserve"> NPV to 2035</w:t>
      </w:r>
      <w:r w:rsidR="00B478E9">
        <w:rPr>
          <w:rFonts w:eastAsiaTheme="minorEastAsia"/>
        </w:rPr>
        <w:t>)</w:t>
      </w:r>
      <w:r w:rsidR="000B5C49">
        <w:t xml:space="preserve">. </w:t>
      </w:r>
      <w:r w:rsidR="004C3C58">
        <w:t xml:space="preserve">This was </w:t>
      </w:r>
      <w:r w:rsidR="000B5C49">
        <w:t xml:space="preserve">estimated </w:t>
      </w:r>
      <w:r w:rsidR="004C3C58">
        <w:t xml:space="preserve">to be from </w:t>
      </w:r>
      <w:r w:rsidR="000B5C49">
        <w:t>increase costs for manufacturers who are not meeting their obligations under the status quo - $95 million in NPV terms over the 10 years to 2031. This cost increase also includes the additional remedies that would be provided as suppliers pass on an increased number of remedies to consumers.</w:t>
      </w:r>
      <w:r w:rsidR="00647271" w:rsidRPr="00321B6B">
        <w:rPr>
          <w:rStyle w:val="FootnoteReference"/>
          <w:vertAlign w:val="superscript"/>
        </w:rPr>
        <w:footnoteReference w:id="39"/>
      </w:r>
    </w:p>
    <w:p w14:paraId="5A19036B" w14:textId="6DD85668" w:rsidR="00C90498" w:rsidRDefault="00820B5D" w:rsidP="0084455B">
      <w:r>
        <w:t>This option was estimated to result in a net benefit of $87 million in NPV terms over 10 years to 2031</w:t>
      </w:r>
      <w:r w:rsidR="001708A6">
        <w:t> </w:t>
      </w:r>
      <w:r>
        <w:t>and a benefit cost ratio of 1.8</w:t>
      </w:r>
      <w:r w:rsidR="00FB5AD1">
        <w:t xml:space="preserve"> </w:t>
      </w:r>
      <w:r w:rsidR="00FB5AD1">
        <w:rPr>
          <w:rFonts w:eastAsiaTheme="minorEastAsia"/>
        </w:rPr>
        <w:t>(</w:t>
      </w:r>
      <w:r w:rsidR="00F074BB">
        <w:rPr>
          <w:rFonts w:eastAsiaTheme="minorEastAsia"/>
        </w:rPr>
        <w:t>see Table 6 for update</w:t>
      </w:r>
      <w:r w:rsidR="002E75B3">
        <w:rPr>
          <w:rFonts w:eastAsiaTheme="minorEastAsia"/>
        </w:rPr>
        <w:t>d</w:t>
      </w:r>
      <w:r w:rsidR="00F074BB">
        <w:rPr>
          <w:rFonts w:eastAsiaTheme="minorEastAsia"/>
        </w:rPr>
        <w:t xml:space="preserve"> NPV to 2035</w:t>
      </w:r>
      <w:r w:rsidR="00FB5AD1">
        <w:rPr>
          <w:rFonts w:eastAsiaTheme="minorEastAsia"/>
        </w:rPr>
        <w:t>)</w:t>
      </w:r>
      <w:r>
        <w:t>.</w:t>
      </w:r>
      <w:r w:rsidR="00E51CA8">
        <w:t xml:space="preserve"> </w:t>
      </w:r>
      <w:r w:rsidR="00D04057">
        <w:t>Noting that i</w:t>
      </w:r>
      <w:r w:rsidR="00D04057">
        <w:rPr>
          <w:rFonts w:eastAsiaTheme="minorEastAsia"/>
        </w:rPr>
        <w:t>n</w:t>
      </w:r>
      <w:r w:rsidR="008348D1">
        <w:rPr>
          <w:rFonts w:eastAsiaTheme="minorEastAsia"/>
        </w:rPr>
        <w:t xml:space="preserve"> conducting this analysis Deloitte </w:t>
      </w:r>
      <w:r w:rsidR="00912B01">
        <w:rPr>
          <w:rFonts w:eastAsiaTheme="minorEastAsia"/>
        </w:rPr>
        <w:t xml:space="preserve">acknowledged that </w:t>
      </w:r>
      <w:r w:rsidR="000548E8">
        <w:rPr>
          <w:rFonts w:eastAsiaTheme="minorEastAsia"/>
        </w:rPr>
        <w:t xml:space="preserve">an education campaign is unlikely to have a significant impact on the </w:t>
      </w:r>
      <w:r w:rsidR="00646610">
        <w:rPr>
          <w:rFonts w:eastAsiaTheme="minorEastAsia"/>
        </w:rPr>
        <w:t>target</w:t>
      </w:r>
      <w:r w:rsidR="000548E8">
        <w:rPr>
          <w:rFonts w:eastAsiaTheme="minorEastAsia"/>
        </w:rPr>
        <w:t xml:space="preserve"> audience</w:t>
      </w:r>
      <w:r w:rsidR="00AF03B9">
        <w:rPr>
          <w:rFonts w:eastAsiaTheme="minorEastAsia"/>
        </w:rPr>
        <w:t xml:space="preserve"> as those not complying may continue to do so</w:t>
      </w:r>
      <w:r w:rsidR="00D04057">
        <w:t>.</w:t>
      </w:r>
      <w:r w:rsidR="004C7ACF">
        <w:t xml:space="preserve"> </w:t>
      </w:r>
      <w:r w:rsidR="0084455B">
        <w:t xml:space="preserve">Based on the improved business awareness indicated in the </w:t>
      </w:r>
      <w:r w:rsidR="001708A6" w:rsidRPr="007B1271">
        <w:rPr>
          <w:i/>
        </w:rPr>
        <w:t>2023</w:t>
      </w:r>
      <w:r w:rsidR="001708A6">
        <w:rPr>
          <w:i/>
        </w:rPr>
        <w:t> </w:t>
      </w:r>
      <w:r w:rsidR="0084455B" w:rsidRPr="007B1271">
        <w:rPr>
          <w:i/>
        </w:rPr>
        <w:t>Australian Consumer Survey</w:t>
      </w:r>
      <w:r w:rsidR="0084455B">
        <w:t xml:space="preserve">, the net benefit may </w:t>
      </w:r>
      <w:r w:rsidR="00CE3CB3">
        <w:t xml:space="preserve">also </w:t>
      </w:r>
      <w:r w:rsidR="0084455B">
        <w:t>not be as significant as measured in 2021, but would likely still provide a benefit to consumers, suppliers and manufacturers.</w:t>
      </w:r>
      <w:r w:rsidR="00912B01">
        <w:t xml:space="preserve"> </w:t>
      </w:r>
    </w:p>
    <w:p w14:paraId="60F7C5EC" w14:textId="340E730D" w:rsidR="00627CDF" w:rsidRPr="00C752C9" w:rsidRDefault="00627CDF" w:rsidP="00627CDF">
      <w:pPr>
        <w:rPr>
          <w:b/>
          <w:bCs/>
        </w:rPr>
      </w:pPr>
      <w:r w:rsidRPr="00C752C9">
        <w:rPr>
          <w:b/>
          <w:bCs/>
        </w:rPr>
        <w:t xml:space="preserve">Table 6: Estimated NPVs for 2021-2031 and 2025-2035 </w:t>
      </w:r>
      <w:r w:rsidR="00EC3B1D" w:rsidRPr="00C752C9">
        <w:rPr>
          <w:b/>
          <w:bCs/>
        </w:rPr>
        <w:t>($m)</w:t>
      </w:r>
    </w:p>
    <w:tbl>
      <w:tblPr>
        <w:tblStyle w:val="GridTable4-Accent311"/>
        <w:tblW w:w="5000" w:type="pct"/>
        <w:tblLook w:val="06A0" w:firstRow="1" w:lastRow="0" w:firstColumn="1" w:lastColumn="0" w:noHBand="1" w:noVBand="1"/>
      </w:tblPr>
      <w:tblGrid>
        <w:gridCol w:w="1758"/>
        <w:gridCol w:w="2435"/>
        <w:gridCol w:w="2435"/>
        <w:gridCol w:w="2432"/>
      </w:tblGrid>
      <w:tr w:rsidR="00954E0E" w14:paraId="735F0A4D" w14:textId="77777777" w:rsidTr="00C84215">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70" w:type="pct"/>
          </w:tcPr>
          <w:p w14:paraId="1C70D610" w14:textId="77777777" w:rsidR="00954E0E" w:rsidRDefault="00954E0E">
            <w:pPr>
              <w:spacing w:before="0" w:after="0"/>
            </w:pPr>
          </w:p>
        </w:tc>
        <w:tc>
          <w:tcPr>
            <w:tcW w:w="1344" w:type="pct"/>
          </w:tcPr>
          <w:p w14:paraId="2F547CC7" w14:textId="77777777" w:rsidR="00954E0E" w:rsidRDefault="00954E0E">
            <w:pPr>
              <w:spacing w:before="0" w:after="0"/>
              <w:cnfStyle w:val="100000000000" w:firstRow="1" w:lastRow="0" w:firstColumn="0" w:lastColumn="0" w:oddVBand="0" w:evenVBand="0" w:oddHBand="0" w:evenHBand="0" w:firstRowFirstColumn="0" w:firstRowLastColumn="0" w:lastRowFirstColumn="0" w:lastRowLastColumn="0"/>
            </w:pPr>
          </w:p>
        </w:tc>
        <w:tc>
          <w:tcPr>
            <w:tcW w:w="1344" w:type="pct"/>
          </w:tcPr>
          <w:p w14:paraId="2FD0E9CC" w14:textId="2FE9970C" w:rsidR="00954E0E" w:rsidRDefault="00954E0E">
            <w:pPr>
              <w:spacing w:before="0" w:after="0"/>
              <w:cnfStyle w:val="100000000000" w:firstRow="1" w:lastRow="0" w:firstColumn="0" w:lastColumn="0" w:oddVBand="0" w:evenVBand="0" w:oddHBand="0" w:evenHBand="0" w:firstRowFirstColumn="0" w:firstRowLastColumn="0" w:lastRowFirstColumn="0" w:lastRowLastColumn="0"/>
            </w:pPr>
            <w:r>
              <w:t xml:space="preserve">Deloitte CBA Estimates        </w:t>
            </w:r>
            <w:r>
              <w:br/>
              <w:t>(2021-2031)</w:t>
            </w:r>
          </w:p>
        </w:tc>
        <w:tc>
          <w:tcPr>
            <w:tcW w:w="1342" w:type="pct"/>
          </w:tcPr>
          <w:p w14:paraId="7CA6039C" w14:textId="77777777" w:rsidR="00954E0E" w:rsidRDefault="00954E0E">
            <w:pPr>
              <w:spacing w:before="0" w:after="0"/>
              <w:cnfStyle w:val="100000000000" w:firstRow="1" w:lastRow="0" w:firstColumn="0" w:lastColumn="0" w:oddVBand="0" w:evenVBand="0" w:oddHBand="0" w:evenHBand="0" w:firstRowFirstColumn="0" w:firstRowLastColumn="0" w:lastRowFirstColumn="0" w:lastRowLastColumn="0"/>
            </w:pPr>
            <w:r>
              <w:t>Treasury Adjusted E</w:t>
            </w:r>
            <w:r w:rsidRPr="00956126">
              <w:t>st</w:t>
            </w:r>
            <w:r>
              <w:t>imates</w:t>
            </w:r>
          </w:p>
          <w:p w14:paraId="07E562F9" w14:textId="77777777" w:rsidR="00954E0E" w:rsidRDefault="00954E0E">
            <w:pPr>
              <w:spacing w:before="0" w:after="0"/>
              <w:cnfStyle w:val="100000000000" w:firstRow="1" w:lastRow="0" w:firstColumn="0" w:lastColumn="0" w:oddVBand="0" w:evenVBand="0" w:oddHBand="0" w:evenHBand="0" w:firstRowFirstColumn="0" w:firstRowLastColumn="0" w:lastRowFirstColumn="0" w:lastRowLastColumn="0"/>
            </w:pPr>
            <w:r>
              <w:t>(</w:t>
            </w:r>
            <w:r w:rsidRPr="00956126">
              <w:t>2025-2</w:t>
            </w:r>
            <w:r w:rsidRPr="00283A07">
              <w:t>035)</w:t>
            </w:r>
          </w:p>
        </w:tc>
      </w:tr>
      <w:tr w:rsidR="00954E0E" w14:paraId="29761084" w14:textId="77777777" w:rsidTr="00C84215">
        <w:tc>
          <w:tcPr>
            <w:cnfStyle w:val="001000000000" w:firstRow="0" w:lastRow="0" w:firstColumn="1" w:lastColumn="0" w:oddVBand="0" w:evenVBand="0" w:oddHBand="0" w:evenHBand="0" w:firstRowFirstColumn="0" w:firstRowLastColumn="0" w:lastRowFirstColumn="0" w:lastRowLastColumn="0"/>
            <w:tcW w:w="970" w:type="pct"/>
            <w:vMerge w:val="restart"/>
          </w:tcPr>
          <w:p w14:paraId="45CD2808" w14:textId="0E023208" w:rsidR="00954E0E" w:rsidRDefault="00954E0E">
            <w:pPr>
              <w:spacing w:before="0" w:after="0"/>
            </w:pPr>
            <w:r>
              <w:t>Benefits</w:t>
            </w:r>
          </w:p>
        </w:tc>
        <w:tc>
          <w:tcPr>
            <w:tcW w:w="1344" w:type="pct"/>
          </w:tcPr>
          <w:p w14:paraId="451BAB90" w14:textId="173684A3" w:rsidR="00954E0E" w:rsidRDefault="00954E0E">
            <w:pPr>
              <w:spacing w:before="0" w:after="0"/>
              <w:cnfStyle w:val="000000000000" w:firstRow="0" w:lastRow="0" w:firstColumn="0" w:lastColumn="0" w:oddVBand="0" w:evenVBand="0" w:oddHBand="0" w:evenHBand="0" w:firstRowFirstColumn="0" w:firstRowLastColumn="0" w:lastRowFirstColumn="0" w:lastRowLastColumn="0"/>
            </w:pPr>
            <w:r>
              <w:t>Consumers</w:t>
            </w:r>
          </w:p>
        </w:tc>
        <w:tc>
          <w:tcPr>
            <w:tcW w:w="1344" w:type="pct"/>
          </w:tcPr>
          <w:p w14:paraId="6A8599C3" w14:textId="49095D8E" w:rsidR="00954E0E" w:rsidRDefault="00E93703">
            <w:pPr>
              <w:spacing w:before="0" w:after="0"/>
              <w:cnfStyle w:val="000000000000" w:firstRow="0" w:lastRow="0" w:firstColumn="0" w:lastColumn="0" w:oddVBand="0" w:evenVBand="0" w:oddHBand="0" w:evenHBand="0" w:firstRowFirstColumn="0" w:firstRowLastColumn="0" w:lastRowFirstColumn="0" w:lastRowLastColumn="0"/>
            </w:pPr>
            <w:r>
              <w:t xml:space="preserve">148 </w:t>
            </w:r>
          </w:p>
        </w:tc>
        <w:tc>
          <w:tcPr>
            <w:tcW w:w="1342" w:type="pct"/>
          </w:tcPr>
          <w:p w14:paraId="2268CC65" w14:textId="2C8BC7D9" w:rsidR="00954E0E" w:rsidRDefault="00E93703">
            <w:pPr>
              <w:spacing w:before="0" w:after="0"/>
              <w:cnfStyle w:val="000000000000" w:firstRow="0" w:lastRow="0" w:firstColumn="0" w:lastColumn="0" w:oddVBand="0" w:evenVBand="0" w:oddHBand="0" w:evenHBand="0" w:firstRowFirstColumn="0" w:firstRowLastColumn="0" w:lastRowFirstColumn="0" w:lastRowLastColumn="0"/>
            </w:pPr>
            <w:r>
              <w:t xml:space="preserve">171.8 </w:t>
            </w:r>
          </w:p>
        </w:tc>
      </w:tr>
      <w:tr w:rsidR="00954E0E" w14:paraId="7C2A9ACB" w14:textId="77777777" w:rsidTr="00C84215">
        <w:tc>
          <w:tcPr>
            <w:cnfStyle w:val="001000000000" w:firstRow="0" w:lastRow="0" w:firstColumn="1" w:lastColumn="0" w:oddVBand="0" w:evenVBand="0" w:oddHBand="0" w:evenHBand="0" w:firstRowFirstColumn="0" w:firstRowLastColumn="0" w:lastRowFirstColumn="0" w:lastRowLastColumn="0"/>
            <w:tcW w:w="970" w:type="pct"/>
            <w:vMerge/>
          </w:tcPr>
          <w:p w14:paraId="1938C6E7" w14:textId="1A220B74" w:rsidR="00954E0E" w:rsidRDefault="00954E0E">
            <w:pPr>
              <w:spacing w:before="0" w:after="0"/>
            </w:pPr>
          </w:p>
        </w:tc>
        <w:tc>
          <w:tcPr>
            <w:tcW w:w="1344" w:type="pct"/>
          </w:tcPr>
          <w:p w14:paraId="7985176C" w14:textId="28341B3C" w:rsidR="00954E0E" w:rsidRDefault="00954E0E">
            <w:pPr>
              <w:spacing w:before="0" w:after="0"/>
              <w:cnfStyle w:val="000000000000" w:firstRow="0" w:lastRow="0" w:firstColumn="0" w:lastColumn="0" w:oddVBand="0" w:evenVBand="0" w:oddHBand="0" w:evenHBand="0" w:firstRowFirstColumn="0" w:firstRowLastColumn="0" w:lastRowFirstColumn="0" w:lastRowLastColumn="0"/>
            </w:pPr>
            <w:r>
              <w:t>Suppliers</w:t>
            </w:r>
          </w:p>
        </w:tc>
        <w:tc>
          <w:tcPr>
            <w:tcW w:w="1344" w:type="pct"/>
          </w:tcPr>
          <w:p w14:paraId="323354E6" w14:textId="5A2369F5" w:rsidR="00954E0E" w:rsidRDefault="00682593">
            <w:pPr>
              <w:spacing w:before="0" w:after="0"/>
              <w:cnfStyle w:val="000000000000" w:firstRow="0" w:lastRow="0" w:firstColumn="0" w:lastColumn="0" w:oddVBand="0" w:evenVBand="0" w:oddHBand="0" w:evenHBand="0" w:firstRowFirstColumn="0" w:firstRowLastColumn="0" w:lastRowFirstColumn="0" w:lastRowLastColumn="0"/>
            </w:pPr>
            <w:r>
              <w:t xml:space="preserve">49.1 </w:t>
            </w:r>
          </w:p>
        </w:tc>
        <w:tc>
          <w:tcPr>
            <w:tcW w:w="1342" w:type="pct"/>
          </w:tcPr>
          <w:p w14:paraId="764CD23E" w14:textId="1C75E7E3" w:rsidR="00954E0E" w:rsidRDefault="00682593">
            <w:pPr>
              <w:spacing w:before="0" w:after="0"/>
              <w:cnfStyle w:val="000000000000" w:firstRow="0" w:lastRow="0" w:firstColumn="0" w:lastColumn="0" w:oddVBand="0" w:evenVBand="0" w:oddHBand="0" w:evenHBand="0" w:firstRowFirstColumn="0" w:firstRowLastColumn="0" w:lastRowFirstColumn="0" w:lastRowLastColumn="0"/>
            </w:pPr>
            <w:r>
              <w:t xml:space="preserve">57 </w:t>
            </w:r>
          </w:p>
        </w:tc>
      </w:tr>
      <w:tr w:rsidR="00954E0E" w14:paraId="23A1847C" w14:textId="77777777" w:rsidTr="00C84215">
        <w:tc>
          <w:tcPr>
            <w:cnfStyle w:val="001000000000" w:firstRow="0" w:lastRow="0" w:firstColumn="1" w:lastColumn="0" w:oddVBand="0" w:evenVBand="0" w:oddHBand="0" w:evenHBand="0" w:firstRowFirstColumn="0" w:firstRowLastColumn="0" w:lastRowFirstColumn="0" w:lastRowLastColumn="0"/>
            <w:tcW w:w="970" w:type="pct"/>
            <w:vMerge/>
          </w:tcPr>
          <w:p w14:paraId="13E2A442" w14:textId="7BFDEBC5" w:rsidR="00954E0E" w:rsidRDefault="00954E0E">
            <w:pPr>
              <w:spacing w:before="0" w:after="0"/>
            </w:pPr>
          </w:p>
        </w:tc>
        <w:tc>
          <w:tcPr>
            <w:tcW w:w="1344" w:type="pct"/>
          </w:tcPr>
          <w:p w14:paraId="787FC694" w14:textId="7631DAFE" w:rsidR="00954E0E" w:rsidRDefault="00954E0E">
            <w:pPr>
              <w:spacing w:before="0" w:after="0"/>
              <w:cnfStyle w:val="000000000000" w:firstRow="0" w:lastRow="0" w:firstColumn="0" w:lastColumn="0" w:oddVBand="0" w:evenVBand="0" w:oddHBand="0" w:evenHBand="0" w:firstRowFirstColumn="0" w:firstRowLastColumn="0" w:lastRowFirstColumn="0" w:lastRowLastColumn="0"/>
            </w:pPr>
            <w:r>
              <w:t xml:space="preserve">Total </w:t>
            </w:r>
          </w:p>
        </w:tc>
        <w:tc>
          <w:tcPr>
            <w:tcW w:w="1344" w:type="pct"/>
          </w:tcPr>
          <w:p w14:paraId="78C42A66" w14:textId="2B957981" w:rsidR="00954E0E" w:rsidRDefault="00954E0E">
            <w:pPr>
              <w:spacing w:before="0" w:after="0"/>
              <w:cnfStyle w:val="000000000000" w:firstRow="0" w:lastRow="0" w:firstColumn="0" w:lastColumn="0" w:oddVBand="0" w:evenVBand="0" w:oddHBand="0" w:evenHBand="0" w:firstRowFirstColumn="0" w:firstRowLastColumn="0" w:lastRowFirstColumn="0" w:lastRowLastColumn="0"/>
            </w:pPr>
            <w:r>
              <w:t xml:space="preserve">197.1 </w:t>
            </w:r>
          </w:p>
        </w:tc>
        <w:tc>
          <w:tcPr>
            <w:tcW w:w="1342" w:type="pct"/>
          </w:tcPr>
          <w:p w14:paraId="189B94A0" w14:textId="12A32D00" w:rsidR="00954E0E" w:rsidRDefault="00954E0E">
            <w:pPr>
              <w:spacing w:before="0" w:after="0"/>
              <w:cnfStyle w:val="000000000000" w:firstRow="0" w:lastRow="0" w:firstColumn="0" w:lastColumn="0" w:oddVBand="0" w:evenVBand="0" w:oddHBand="0" w:evenHBand="0" w:firstRowFirstColumn="0" w:firstRowLastColumn="0" w:lastRowFirstColumn="0" w:lastRowLastColumn="0"/>
            </w:pPr>
            <w:r>
              <w:t xml:space="preserve">228.8 </w:t>
            </w:r>
          </w:p>
        </w:tc>
      </w:tr>
      <w:tr w:rsidR="00344C7B" w14:paraId="7E922191" w14:textId="77777777" w:rsidTr="00C84215">
        <w:tc>
          <w:tcPr>
            <w:cnfStyle w:val="001000000000" w:firstRow="0" w:lastRow="0" w:firstColumn="1" w:lastColumn="0" w:oddVBand="0" w:evenVBand="0" w:oddHBand="0" w:evenHBand="0" w:firstRowFirstColumn="0" w:firstRowLastColumn="0" w:lastRowFirstColumn="0" w:lastRowLastColumn="0"/>
            <w:tcW w:w="970" w:type="pct"/>
            <w:vMerge w:val="restart"/>
          </w:tcPr>
          <w:p w14:paraId="6CE88C56" w14:textId="3FF4CC6B" w:rsidR="00344C7B" w:rsidRDefault="00344C7B">
            <w:pPr>
              <w:spacing w:before="0" w:after="0"/>
            </w:pPr>
            <w:r>
              <w:t>Costs</w:t>
            </w:r>
          </w:p>
        </w:tc>
        <w:tc>
          <w:tcPr>
            <w:tcW w:w="1344" w:type="pct"/>
          </w:tcPr>
          <w:p w14:paraId="305CAF7C" w14:textId="5966D65B" w:rsidR="00344C7B" w:rsidRDefault="00344C7B">
            <w:pPr>
              <w:spacing w:before="0" w:after="0"/>
              <w:cnfStyle w:val="000000000000" w:firstRow="0" w:lastRow="0" w:firstColumn="0" w:lastColumn="0" w:oddVBand="0" w:evenVBand="0" w:oddHBand="0" w:evenHBand="0" w:firstRowFirstColumn="0" w:firstRowLastColumn="0" w:lastRowFirstColumn="0" w:lastRowLastColumn="0"/>
            </w:pPr>
            <w:r>
              <w:t>Suppliers</w:t>
            </w:r>
          </w:p>
        </w:tc>
        <w:tc>
          <w:tcPr>
            <w:tcW w:w="1344" w:type="pct"/>
          </w:tcPr>
          <w:p w14:paraId="6EC505C8" w14:textId="02658ACD" w:rsidR="00344C7B" w:rsidRDefault="00344C7B">
            <w:pPr>
              <w:spacing w:before="0" w:after="0"/>
              <w:cnfStyle w:val="000000000000" w:firstRow="0" w:lastRow="0" w:firstColumn="0" w:lastColumn="0" w:oddVBand="0" w:evenVBand="0" w:oddHBand="0" w:evenHBand="0" w:firstRowFirstColumn="0" w:firstRowLastColumn="0" w:lastRowFirstColumn="0" w:lastRowLastColumn="0"/>
            </w:pPr>
            <w:r>
              <w:t xml:space="preserve">15.6 </w:t>
            </w:r>
          </w:p>
        </w:tc>
        <w:tc>
          <w:tcPr>
            <w:tcW w:w="1342" w:type="pct"/>
          </w:tcPr>
          <w:p w14:paraId="177BAC6A" w14:textId="3B156DB6" w:rsidR="00344C7B" w:rsidRDefault="00344C7B">
            <w:pPr>
              <w:spacing w:before="0" w:after="0"/>
              <w:cnfStyle w:val="000000000000" w:firstRow="0" w:lastRow="0" w:firstColumn="0" w:lastColumn="0" w:oddVBand="0" w:evenVBand="0" w:oddHBand="0" w:evenHBand="0" w:firstRowFirstColumn="0" w:firstRowLastColumn="0" w:lastRowFirstColumn="0" w:lastRowLastColumn="0"/>
            </w:pPr>
            <w:r>
              <w:t xml:space="preserve">18.1 </w:t>
            </w:r>
          </w:p>
        </w:tc>
      </w:tr>
      <w:tr w:rsidR="00344C7B" w14:paraId="46515988" w14:textId="77777777" w:rsidTr="00C84215">
        <w:tc>
          <w:tcPr>
            <w:cnfStyle w:val="001000000000" w:firstRow="0" w:lastRow="0" w:firstColumn="1" w:lastColumn="0" w:oddVBand="0" w:evenVBand="0" w:oddHBand="0" w:evenHBand="0" w:firstRowFirstColumn="0" w:firstRowLastColumn="0" w:lastRowFirstColumn="0" w:lastRowLastColumn="0"/>
            <w:tcW w:w="970" w:type="pct"/>
            <w:vMerge/>
          </w:tcPr>
          <w:p w14:paraId="5A4F7395" w14:textId="4F88F019" w:rsidR="00344C7B" w:rsidRDefault="00344C7B">
            <w:pPr>
              <w:spacing w:before="0" w:after="0"/>
            </w:pPr>
          </w:p>
        </w:tc>
        <w:tc>
          <w:tcPr>
            <w:tcW w:w="1344" w:type="pct"/>
          </w:tcPr>
          <w:p w14:paraId="3511FCC3" w14:textId="6CB9D45D" w:rsidR="00344C7B" w:rsidRDefault="00344C7B">
            <w:pPr>
              <w:spacing w:before="0" w:after="0"/>
              <w:cnfStyle w:val="000000000000" w:firstRow="0" w:lastRow="0" w:firstColumn="0" w:lastColumn="0" w:oddVBand="0" w:evenVBand="0" w:oddHBand="0" w:evenHBand="0" w:firstRowFirstColumn="0" w:firstRowLastColumn="0" w:lastRowFirstColumn="0" w:lastRowLastColumn="0"/>
            </w:pPr>
            <w:r>
              <w:t>Manufacturers</w:t>
            </w:r>
          </w:p>
        </w:tc>
        <w:tc>
          <w:tcPr>
            <w:tcW w:w="1344" w:type="pct"/>
          </w:tcPr>
          <w:p w14:paraId="0E1A9252" w14:textId="733480FC" w:rsidR="00344C7B" w:rsidRDefault="00344C7B">
            <w:pPr>
              <w:spacing w:before="0" w:after="0"/>
              <w:cnfStyle w:val="000000000000" w:firstRow="0" w:lastRow="0" w:firstColumn="0" w:lastColumn="0" w:oddVBand="0" w:evenVBand="0" w:oddHBand="0" w:evenHBand="0" w:firstRowFirstColumn="0" w:firstRowLastColumn="0" w:lastRowFirstColumn="0" w:lastRowLastColumn="0"/>
            </w:pPr>
            <w:r>
              <w:t xml:space="preserve">94.8 </w:t>
            </w:r>
          </w:p>
        </w:tc>
        <w:tc>
          <w:tcPr>
            <w:tcW w:w="1342" w:type="pct"/>
          </w:tcPr>
          <w:p w14:paraId="2C6C0039" w14:textId="3928B265" w:rsidR="00344C7B" w:rsidRDefault="00344C7B">
            <w:pPr>
              <w:spacing w:before="0" w:after="0"/>
              <w:cnfStyle w:val="000000000000" w:firstRow="0" w:lastRow="0" w:firstColumn="0" w:lastColumn="0" w:oddVBand="0" w:evenVBand="0" w:oddHBand="0" w:evenHBand="0" w:firstRowFirstColumn="0" w:firstRowLastColumn="0" w:lastRowFirstColumn="0" w:lastRowLastColumn="0"/>
            </w:pPr>
            <w:r>
              <w:t xml:space="preserve">110 </w:t>
            </w:r>
          </w:p>
        </w:tc>
      </w:tr>
      <w:tr w:rsidR="00344C7B" w14:paraId="3706BF88" w14:textId="77777777" w:rsidTr="00C84215">
        <w:tc>
          <w:tcPr>
            <w:cnfStyle w:val="001000000000" w:firstRow="0" w:lastRow="0" w:firstColumn="1" w:lastColumn="0" w:oddVBand="0" w:evenVBand="0" w:oddHBand="0" w:evenHBand="0" w:firstRowFirstColumn="0" w:firstRowLastColumn="0" w:lastRowFirstColumn="0" w:lastRowLastColumn="0"/>
            <w:tcW w:w="970" w:type="pct"/>
            <w:vMerge/>
          </w:tcPr>
          <w:p w14:paraId="26BB86C4" w14:textId="3D83AAE8" w:rsidR="00344C7B" w:rsidRDefault="00344C7B">
            <w:pPr>
              <w:spacing w:before="0" w:after="0"/>
            </w:pPr>
          </w:p>
        </w:tc>
        <w:tc>
          <w:tcPr>
            <w:tcW w:w="1344" w:type="pct"/>
          </w:tcPr>
          <w:p w14:paraId="032DC434" w14:textId="66287B9F" w:rsidR="00344C7B" w:rsidRDefault="00344C7B">
            <w:pPr>
              <w:spacing w:before="0" w:after="0"/>
              <w:cnfStyle w:val="000000000000" w:firstRow="0" w:lastRow="0" w:firstColumn="0" w:lastColumn="0" w:oddVBand="0" w:evenVBand="0" w:oddHBand="0" w:evenHBand="0" w:firstRowFirstColumn="0" w:firstRowLastColumn="0" w:lastRowFirstColumn="0" w:lastRowLastColumn="0"/>
            </w:pPr>
            <w:r>
              <w:t xml:space="preserve">Government </w:t>
            </w:r>
          </w:p>
        </w:tc>
        <w:tc>
          <w:tcPr>
            <w:tcW w:w="1344" w:type="pct"/>
          </w:tcPr>
          <w:p w14:paraId="0DCCBECF" w14:textId="56AF99F7" w:rsidR="00344C7B" w:rsidRDefault="00344C7B">
            <w:pPr>
              <w:spacing w:before="0" w:after="0"/>
              <w:cnfStyle w:val="000000000000" w:firstRow="0" w:lastRow="0" w:firstColumn="0" w:lastColumn="0" w:oddVBand="0" w:evenVBand="0" w:oddHBand="0" w:evenHBand="0" w:firstRowFirstColumn="0" w:firstRowLastColumn="0" w:lastRowFirstColumn="0" w:lastRowLastColumn="0"/>
            </w:pPr>
            <w:r>
              <w:t>0.06</w:t>
            </w:r>
          </w:p>
        </w:tc>
        <w:tc>
          <w:tcPr>
            <w:tcW w:w="1342" w:type="pct"/>
          </w:tcPr>
          <w:p w14:paraId="02C0BC5C" w14:textId="3E57F769" w:rsidR="00344C7B" w:rsidRDefault="00344C7B">
            <w:pPr>
              <w:spacing w:before="0" w:after="0"/>
              <w:cnfStyle w:val="000000000000" w:firstRow="0" w:lastRow="0" w:firstColumn="0" w:lastColumn="0" w:oddVBand="0" w:evenVBand="0" w:oddHBand="0" w:evenHBand="0" w:firstRowFirstColumn="0" w:firstRowLastColumn="0" w:lastRowFirstColumn="0" w:lastRowLastColumn="0"/>
            </w:pPr>
            <w:r>
              <w:t xml:space="preserve">0.07 </w:t>
            </w:r>
          </w:p>
        </w:tc>
      </w:tr>
      <w:tr w:rsidR="00344C7B" w14:paraId="226B046A" w14:textId="77777777" w:rsidTr="00C84215">
        <w:tc>
          <w:tcPr>
            <w:cnfStyle w:val="001000000000" w:firstRow="0" w:lastRow="0" w:firstColumn="1" w:lastColumn="0" w:oddVBand="0" w:evenVBand="0" w:oddHBand="0" w:evenHBand="0" w:firstRowFirstColumn="0" w:firstRowLastColumn="0" w:lastRowFirstColumn="0" w:lastRowLastColumn="0"/>
            <w:tcW w:w="970" w:type="pct"/>
            <w:vMerge/>
          </w:tcPr>
          <w:p w14:paraId="06645208" w14:textId="3012F5C7" w:rsidR="00344C7B" w:rsidRDefault="00344C7B">
            <w:pPr>
              <w:spacing w:before="0" w:after="0"/>
            </w:pPr>
          </w:p>
        </w:tc>
        <w:tc>
          <w:tcPr>
            <w:tcW w:w="1344" w:type="pct"/>
          </w:tcPr>
          <w:p w14:paraId="7AEE7C9D" w14:textId="10A9F09A" w:rsidR="00344C7B" w:rsidRDefault="00344C7B">
            <w:pPr>
              <w:spacing w:before="0" w:after="0"/>
              <w:cnfStyle w:val="000000000000" w:firstRow="0" w:lastRow="0" w:firstColumn="0" w:lastColumn="0" w:oddVBand="0" w:evenVBand="0" w:oddHBand="0" w:evenHBand="0" w:firstRowFirstColumn="0" w:firstRowLastColumn="0" w:lastRowFirstColumn="0" w:lastRowLastColumn="0"/>
            </w:pPr>
            <w:r>
              <w:t>Total</w:t>
            </w:r>
          </w:p>
        </w:tc>
        <w:tc>
          <w:tcPr>
            <w:tcW w:w="1344" w:type="pct"/>
          </w:tcPr>
          <w:p w14:paraId="51ABAD3C" w14:textId="5DBA60C3" w:rsidR="00344C7B" w:rsidRDefault="00344C7B">
            <w:pPr>
              <w:spacing w:before="0" w:after="0"/>
              <w:cnfStyle w:val="000000000000" w:firstRow="0" w:lastRow="0" w:firstColumn="0" w:lastColumn="0" w:oddVBand="0" w:evenVBand="0" w:oddHBand="0" w:evenHBand="0" w:firstRowFirstColumn="0" w:firstRowLastColumn="0" w:lastRowFirstColumn="0" w:lastRowLastColumn="0"/>
            </w:pPr>
            <w:r>
              <w:t xml:space="preserve">110.4 </w:t>
            </w:r>
          </w:p>
        </w:tc>
        <w:tc>
          <w:tcPr>
            <w:tcW w:w="1342" w:type="pct"/>
          </w:tcPr>
          <w:p w14:paraId="4221B6B5" w14:textId="0D4FF556" w:rsidR="00344C7B" w:rsidRDefault="00344C7B">
            <w:pPr>
              <w:spacing w:before="0" w:after="0"/>
              <w:cnfStyle w:val="000000000000" w:firstRow="0" w:lastRow="0" w:firstColumn="0" w:lastColumn="0" w:oddVBand="0" w:evenVBand="0" w:oddHBand="0" w:evenHBand="0" w:firstRowFirstColumn="0" w:firstRowLastColumn="0" w:lastRowFirstColumn="0" w:lastRowLastColumn="0"/>
            </w:pPr>
            <w:r>
              <w:t xml:space="preserve">128.2 </w:t>
            </w:r>
          </w:p>
        </w:tc>
      </w:tr>
      <w:tr w:rsidR="00954E0E" w14:paraId="2E6C3B33" w14:textId="77777777" w:rsidTr="00C84215">
        <w:tc>
          <w:tcPr>
            <w:cnfStyle w:val="001000000000" w:firstRow="0" w:lastRow="0" w:firstColumn="1" w:lastColumn="0" w:oddVBand="0" w:evenVBand="0" w:oddHBand="0" w:evenHBand="0" w:firstRowFirstColumn="0" w:firstRowLastColumn="0" w:lastRowFirstColumn="0" w:lastRowLastColumn="0"/>
            <w:tcW w:w="0" w:type="pct"/>
          </w:tcPr>
          <w:p w14:paraId="7E9514FF" w14:textId="77777777" w:rsidR="00954E0E" w:rsidRDefault="00954E0E">
            <w:pPr>
              <w:spacing w:before="0" w:after="0"/>
            </w:pPr>
            <w:r>
              <w:t>Net benefit</w:t>
            </w:r>
          </w:p>
        </w:tc>
        <w:tc>
          <w:tcPr>
            <w:tcW w:w="0" w:type="pct"/>
          </w:tcPr>
          <w:p w14:paraId="4F97210C" w14:textId="77777777" w:rsidR="00954E0E" w:rsidRDefault="00954E0E">
            <w:pPr>
              <w:spacing w:before="0" w:after="0"/>
              <w:cnfStyle w:val="000000000000" w:firstRow="0" w:lastRow="0" w:firstColumn="0" w:lastColumn="0" w:oddVBand="0" w:evenVBand="0" w:oddHBand="0" w:evenHBand="0" w:firstRowFirstColumn="0" w:firstRowLastColumn="0" w:lastRowFirstColumn="0" w:lastRowLastColumn="0"/>
            </w:pPr>
          </w:p>
        </w:tc>
        <w:tc>
          <w:tcPr>
            <w:tcW w:w="0" w:type="pct"/>
          </w:tcPr>
          <w:p w14:paraId="38536735" w14:textId="0771533C" w:rsidR="00954E0E" w:rsidRDefault="00954E0E">
            <w:pPr>
              <w:spacing w:before="0" w:after="0"/>
              <w:cnfStyle w:val="000000000000" w:firstRow="0" w:lastRow="0" w:firstColumn="0" w:lastColumn="0" w:oddVBand="0" w:evenVBand="0" w:oddHBand="0" w:evenHBand="0" w:firstRowFirstColumn="0" w:firstRowLastColumn="0" w:lastRowFirstColumn="0" w:lastRowLastColumn="0"/>
            </w:pPr>
            <w:r>
              <w:t xml:space="preserve">86.6 </w:t>
            </w:r>
          </w:p>
        </w:tc>
        <w:tc>
          <w:tcPr>
            <w:tcW w:w="0" w:type="pct"/>
          </w:tcPr>
          <w:p w14:paraId="72AB3DBC" w14:textId="1840B576" w:rsidR="00954E0E" w:rsidRDefault="00954E0E">
            <w:pPr>
              <w:spacing w:before="0" w:after="0"/>
              <w:cnfStyle w:val="000000000000" w:firstRow="0" w:lastRow="0" w:firstColumn="0" w:lastColumn="0" w:oddVBand="0" w:evenVBand="0" w:oddHBand="0" w:evenHBand="0" w:firstRowFirstColumn="0" w:firstRowLastColumn="0" w:lastRowFirstColumn="0" w:lastRowLastColumn="0"/>
            </w:pPr>
            <w:r>
              <w:t xml:space="preserve">100.6 </w:t>
            </w:r>
          </w:p>
        </w:tc>
      </w:tr>
      <w:tr w:rsidR="00954E0E" w14:paraId="76A551AD" w14:textId="77777777" w:rsidTr="00C84215">
        <w:tc>
          <w:tcPr>
            <w:cnfStyle w:val="001000000000" w:firstRow="0" w:lastRow="0" w:firstColumn="1" w:lastColumn="0" w:oddVBand="0" w:evenVBand="0" w:oddHBand="0" w:evenHBand="0" w:firstRowFirstColumn="0" w:firstRowLastColumn="0" w:lastRowFirstColumn="0" w:lastRowLastColumn="0"/>
            <w:tcW w:w="0" w:type="pct"/>
          </w:tcPr>
          <w:p w14:paraId="0927EE92" w14:textId="19C4217E" w:rsidR="00954E0E" w:rsidRDefault="00EC3B1D">
            <w:pPr>
              <w:spacing w:before="0" w:after="0"/>
            </w:pPr>
            <w:r>
              <w:t xml:space="preserve">Benefit to </w:t>
            </w:r>
            <w:r w:rsidR="00603234">
              <w:t>c</w:t>
            </w:r>
            <w:r w:rsidR="00954E0E">
              <w:t>ost ratio</w:t>
            </w:r>
          </w:p>
        </w:tc>
        <w:tc>
          <w:tcPr>
            <w:tcW w:w="0" w:type="pct"/>
          </w:tcPr>
          <w:p w14:paraId="3EC54076" w14:textId="77777777" w:rsidR="00954E0E" w:rsidRDefault="00954E0E">
            <w:pPr>
              <w:spacing w:before="0" w:after="0"/>
              <w:cnfStyle w:val="000000000000" w:firstRow="0" w:lastRow="0" w:firstColumn="0" w:lastColumn="0" w:oddVBand="0" w:evenVBand="0" w:oddHBand="0" w:evenHBand="0" w:firstRowFirstColumn="0" w:firstRowLastColumn="0" w:lastRowFirstColumn="0" w:lastRowLastColumn="0"/>
            </w:pPr>
          </w:p>
        </w:tc>
        <w:tc>
          <w:tcPr>
            <w:tcW w:w="0" w:type="pct"/>
          </w:tcPr>
          <w:p w14:paraId="5BF7FEC0" w14:textId="67C2FF33" w:rsidR="00954E0E" w:rsidRDefault="00954E0E">
            <w:pPr>
              <w:spacing w:before="0" w:after="0"/>
              <w:cnfStyle w:val="000000000000" w:firstRow="0" w:lastRow="0" w:firstColumn="0" w:lastColumn="0" w:oddVBand="0" w:evenVBand="0" w:oddHBand="0" w:evenHBand="0" w:firstRowFirstColumn="0" w:firstRowLastColumn="0" w:lastRowFirstColumn="0" w:lastRowLastColumn="0"/>
            </w:pPr>
            <w:r>
              <w:t>1.8</w:t>
            </w:r>
          </w:p>
        </w:tc>
        <w:tc>
          <w:tcPr>
            <w:tcW w:w="0" w:type="pct"/>
          </w:tcPr>
          <w:p w14:paraId="53F4EFEE" w14:textId="77777777" w:rsidR="00954E0E" w:rsidRDefault="00954E0E">
            <w:pPr>
              <w:spacing w:before="0" w:after="0"/>
              <w:cnfStyle w:val="000000000000" w:firstRow="0" w:lastRow="0" w:firstColumn="0" w:lastColumn="0" w:oddVBand="0" w:evenVBand="0" w:oddHBand="0" w:evenHBand="0" w:firstRowFirstColumn="0" w:firstRowLastColumn="0" w:lastRowFirstColumn="0" w:lastRowLastColumn="0"/>
            </w:pPr>
            <w:r>
              <w:t>1.8</w:t>
            </w:r>
          </w:p>
        </w:tc>
      </w:tr>
    </w:tbl>
    <w:p w14:paraId="174D8547" w14:textId="1E6B4990" w:rsidR="2C292D75" w:rsidRDefault="00A655ED" w:rsidP="00E12C85">
      <w:pPr>
        <w:spacing w:before="0" w:after="0"/>
      </w:pPr>
      <w:r w:rsidRPr="00A655ED">
        <w:t>Note: sums may not add to totals due to rounding adjustments.</w:t>
      </w:r>
    </w:p>
    <w:p w14:paraId="574AB461" w14:textId="7CFC8B22" w:rsidR="0084455B" w:rsidRDefault="0084455B" w:rsidP="0084455B">
      <w:pPr>
        <w:pStyle w:val="Heading3"/>
      </w:pPr>
      <w:bookmarkStart w:id="60" w:name="_Toc203644122"/>
      <w:bookmarkStart w:id="61" w:name="_Toc213148764"/>
      <w:bookmarkEnd w:id="59"/>
      <w:r>
        <w:lastRenderedPageBreak/>
        <w:t>Option 3: Civil pecuniary penalties and enforcement options for not indemnifying suppliers</w:t>
      </w:r>
      <w:bookmarkEnd w:id="60"/>
      <w:bookmarkEnd w:id="61"/>
    </w:p>
    <w:p w14:paraId="67F6D683" w14:textId="06A46850" w:rsidR="0084455B" w:rsidRDefault="0084455B" w:rsidP="0084455B">
      <w:r>
        <w:rPr>
          <w:b/>
          <w:bCs/>
        </w:rPr>
        <w:t>Overview</w:t>
      </w:r>
    </w:p>
    <w:p w14:paraId="3A072238" w14:textId="1A5BCB2A" w:rsidR="000E4F2C" w:rsidRDefault="000E4F2C" w:rsidP="000E4F2C">
      <w:r>
        <w:t>T</w:t>
      </w:r>
      <w:r w:rsidR="00FF6227">
        <w:t>his option will am</w:t>
      </w:r>
      <w:r w:rsidR="000D34A5">
        <w:t xml:space="preserve">end the ACL to </w:t>
      </w:r>
      <w:r w:rsidR="00F1084C">
        <w:t xml:space="preserve">introduce a civil </w:t>
      </w:r>
      <w:r w:rsidR="000D5ACB">
        <w:t>pecuniary</w:t>
      </w:r>
      <w:r w:rsidR="00F1084C">
        <w:t xml:space="preserve"> penalt</w:t>
      </w:r>
      <w:r w:rsidR="00266D6C">
        <w:t>y</w:t>
      </w:r>
      <w:r w:rsidR="00C161CC">
        <w:t xml:space="preserve"> </w:t>
      </w:r>
      <w:r w:rsidR="00F36FEA">
        <w:rPr>
          <w:rFonts w:eastAsiaTheme="minorEastAsia"/>
        </w:rPr>
        <w:t xml:space="preserve">and enforcement options </w:t>
      </w:r>
      <w:r w:rsidR="00F01DC4">
        <w:t>if</w:t>
      </w:r>
      <w:r w:rsidR="00104C7B">
        <w:t xml:space="preserve"> </w:t>
      </w:r>
      <w:r w:rsidR="009C7BFF">
        <w:t>manufacturers</w:t>
      </w:r>
      <w:r w:rsidR="00DD26F2">
        <w:t xml:space="preserve"> do</w:t>
      </w:r>
      <w:r w:rsidR="009C7BFF">
        <w:t xml:space="preserve"> not indemnify suppliers when </w:t>
      </w:r>
      <w:r w:rsidR="000C114D">
        <w:t>required under the law</w:t>
      </w:r>
      <w:r w:rsidR="000A7E7D">
        <w:t xml:space="preserve">. </w:t>
      </w:r>
      <w:r w:rsidR="00423167">
        <w:t xml:space="preserve">This will </w:t>
      </w:r>
      <w:r w:rsidR="000C114D">
        <w:t>allow</w:t>
      </w:r>
      <w:r>
        <w:t>:</w:t>
      </w:r>
    </w:p>
    <w:p w14:paraId="73049D13" w14:textId="6CD9A8B1" w:rsidR="00FC738E" w:rsidRDefault="000E4F2C" w:rsidP="000E4F2C">
      <w:pPr>
        <w:pStyle w:val="Bullet"/>
      </w:pPr>
      <w:r>
        <w:t xml:space="preserve">courts to impose a civil pecuniary penalty </w:t>
      </w:r>
      <w:r w:rsidR="00787B0E" w:rsidRPr="000B3A7E">
        <w:t xml:space="preserve">and/or </w:t>
      </w:r>
      <w:r w:rsidR="00EC690A">
        <w:rPr>
          <w:rFonts w:eastAsiaTheme="minorEastAsia"/>
        </w:rPr>
        <w:t xml:space="preserve">make other orders such as </w:t>
      </w:r>
      <w:r w:rsidR="00C51FF5">
        <w:rPr>
          <w:rFonts w:eastAsiaTheme="minorEastAsia"/>
        </w:rPr>
        <w:t xml:space="preserve">granting </w:t>
      </w:r>
      <w:r w:rsidR="00787B0E" w:rsidRPr="000B3A7E">
        <w:t>an injunction to require a manufacturer to act, or refrain from acting, in a certain way</w:t>
      </w:r>
      <w:r w:rsidR="00787B0E">
        <w:t xml:space="preserve"> </w:t>
      </w:r>
      <w:r>
        <w:t xml:space="preserve">if the </w:t>
      </w:r>
      <w:r w:rsidR="00962987">
        <w:t xml:space="preserve">ACL </w:t>
      </w:r>
      <w:r>
        <w:t>regulators pursue litigation</w:t>
      </w:r>
    </w:p>
    <w:p w14:paraId="492C2656" w14:textId="29939414" w:rsidR="000E4F2C" w:rsidRDefault="000E4F2C" w:rsidP="000E4F2C">
      <w:pPr>
        <w:pStyle w:val="Bullet"/>
      </w:pPr>
      <w:r>
        <w:t xml:space="preserve">the ACCC (and potentially state and territory regulators) to </w:t>
      </w:r>
      <w:r w:rsidR="00CC0EFB">
        <w:t xml:space="preserve">exercise the full range of their existing ACL enforcement powers and compliance </w:t>
      </w:r>
      <w:r w:rsidR="0030795A">
        <w:t>tools</w:t>
      </w:r>
      <w:r w:rsidR="00CC0EFB">
        <w:t xml:space="preserve"> </w:t>
      </w:r>
      <w:r w:rsidR="00962268">
        <w:t xml:space="preserve">for </w:t>
      </w:r>
      <w:r w:rsidR="004B02BD">
        <w:t xml:space="preserve">other key general protections such as false or misleading representations, </w:t>
      </w:r>
      <w:r w:rsidR="00CC0EFB">
        <w:t xml:space="preserve">to address </w:t>
      </w:r>
      <w:r>
        <w:t>alleged contravention</w:t>
      </w:r>
      <w:r w:rsidR="003C1C2B">
        <w:t>s,</w:t>
      </w:r>
      <w:r>
        <w:t xml:space="preserve"> </w:t>
      </w:r>
      <w:r w:rsidR="002B504D">
        <w:t xml:space="preserve">including accepting enforceable undertakings and </w:t>
      </w:r>
      <w:r w:rsidR="003C3603">
        <w:t xml:space="preserve">issuing </w:t>
      </w:r>
      <w:r w:rsidR="002B504D">
        <w:t>infringement notices</w:t>
      </w:r>
      <w:r>
        <w:t xml:space="preserve">.  </w:t>
      </w:r>
    </w:p>
    <w:p w14:paraId="367669D9" w14:textId="5C626202" w:rsidR="00596ACD" w:rsidRDefault="00596ACD" w:rsidP="0084455B">
      <w:r>
        <w:t xml:space="preserve">This option was </w:t>
      </w:r>
      <w:r w:rsidR="00A10704">
        <w:t xml:space="preserve">considered both </w:t>
      </w:r>
      <w:proofErr w:type="gramStart"/>
      <w:r w:rsidR="00A10704">
        <w:t>economy</w:t>
      </w:r>
      <w:proofErr w:type="gramEnd"/>
      <w:r w:rsidR="00A10704">
        <w:t xml:space="preserve"> wide and in relation to new motor vehicles only.</w:t>
      </w:r>
    </w:p>
    <w:p w14:paraId="0390414D" w14:textId="21AE4AB4" w:rsidR="0084455B" w:rsidRDefault="0084455B" w:rsidP="0084455B">
      <w:r>
        <w:t xml:space="preserve">As noted above, the ACL provides that manufacturers are liable for indemnifying suppliers for the cost of providing the consumer with a remedy where the manufacturer is </w:t>
      </w:r>
      <w:r w:rsidR="005D304E">
        <w:t>responsible</w:t>
      </w:r>
      <w:r>
        <w:t xml:space="preserve"> for the consumer guarantees failure, and for any compensation the supplier paid to the consumer for reasonably foreseeable consequential losses. Manufacturers that fail to indemnify suppliers </w:t>
      </w:r>
      <w:r w:rsidR="005017B3">
        <w:rPr>
          <w:rFonts w:eastAsia="Calibri Light" w:cs="Calibri Light"/>
        </w:rPr>
        <w:t xml:space="preserve">do not face any enforcement consequences </w:t>
      </w:r>
      <w:r w:rsidRPr="7F2C0F4E">
        <w:rPr>
          <w:rFonts w:eastAsia="Calibri Light" w:cs="Calibri Light"/>
        </w:rPr>
        <w:t>under the current law</w:t>
      </w:r>
      <w:r>
        <w:t>, and therefore, the courts and the ACL regulators have limited</w:t>
      </w:r>
      <w:r w:rsidR="000A777F">
        <w:t xml:space="preserve"> ability</w:t>
      </w:r>
      <w:r>
        <w:t xml:space="preserve"> to address non</w:t>
      </w:r>
      <w:r>
        <w:noBreakHyphen/>
        <w:t xml:space="preserve">compliance.  </w:t>
      </w:r>
    </w:p>
    <w:p w14:paraId="5025D50E" w14:textId="7D14281C" w:rsidR="0084455B" w:rsidRDefault="0084455B" w:rsidP="0084455B">
      <w:pPr>
        <w:rPr>
          <w:b/>
          <w:bCs/>
        </w:rPr>
      </w:pPr>
      <w:r>
        <w:rPr>
          <w:b/>
          <w:bCs/>
        </w:rPr>
        <w:t>Stakeholder views</w:t>
      </w:r>
    </w:p>
    <w:p w14:paraId="566B48C2" w14:textId="7BA49CB0" w:rsidR="0084455B" w:rsidRPr="001D56FA" w:rsidRDefault="00C161CC" w:rsidP="0084455B">
      <w:pPr>
        <w:rPr>
          <w:i/>
          <w:iCs/>
        </w:rPr>
      </w:pPr>
      <w:r>
        <w:rPr>
          <w:i/>
          <w:iCs/>
        </w:rPr>
        <w:t>C</w:t>
      </w:r>
      <w:r w:rsidR="00331F9D">
        <w:rPr>
          <w:i/>
          <w:iCs/>
        </w:rPr>
        <w:t>ivil pecuniary p</w:t>
      </w:r>
      <w:r w:rsidR="0084455B" w:rsidRPr="001D56FA">
        <w:rPr>
          <w:i/>
          <w:iCs/>
        </w:rPr>
        <w:t>enalties</w:t>
      </w:r>
    </w:p>
    <w:p w14:paraId="6CD33009" w14:textId="2578DDAE" w:rsidR="0084455B" w:rsidRDefault="0084455B" w:rsidP="0084455B">
      <w:r>
        <w:t xml:space="preserve">There was </w:t>
      </w:r>
      <w:r w:rsidRPr="00A94F07">
        <w:t xml:space="preserve">support for civil penalties from </w:t>
      </w:r>
      <w:r w:rsidR="00683081">
        <w:t>a</w:t>
      </w:r>
      <w:r w:rsidR="00E707A2">
        <w:t>round one-third</w:t>
      </w:r>
      <w:r w:rsidR="00683081">
        <w:t xml:space="preserve"> of </w:t>
      </w:r>
      <w:r w:rsidRPr="00A94F07">
        <w:t>stakeholders including the ACL regulators, academics</w:t>
      </w:r>
      <w:r w:rsidR="00683081">
        <w:t>, consumer advocacy groups</w:t>
      </w:r>
      <w:r w:rsidRPr="00A94F07">
        <w:t xml:space="preserve"> and some automotive groups. </w:t>
      </w:r>
      <w:r w:rsidR="00683081">
        <w:t>These s</w:t>
      </w:r>
      <w:r w:rsidRPr="00A94F07">
        <w:t>takeholders typically submitted that civil penalties should apply to all failures by a manufacturer</w:t>
      </w:r>
      <w:r>
        <w:t xml:space="preserve"> to indemnify a supplier when required</w:t>
      </w:r>
      <w:r w:rsidR="000E1188">
        <w:t>, noting</w:t>
      </w:r>
      <w:r>
        <w:t xml:space="preserve"> that this would incentivise manufacturers to comply in a way that mirrored the proposed consumer guarantees provisions. </w:t>
      </w:r>
      <w:r w:rsidR="00707C0F">
        <w:t xml:space="preserve">The </w:t>
      </w:r>
      <w:r w:rsidR="002E18A6">
        <w:t xml:space="preserve">AADA </w:t>
      </w:r>
      <w:r w:rsidR="00B21FD5">
        <w:t>suggested</w:t>
      </w:r>
      <w:r w:rsidR="002E18A6">
        <w:t xml:space="preserve"> that </w:t>
      </w:r>
      <w:r w:rsidR="00CF5C33">
        <w:t xml:space="preserve">civil penalties </w:t>
      </w:r>
      <w:r w:rsidR="00141EA4">
        <w:t xml:space="preserve">would likely discourage </w:t>
      </w:r>
      <w:r w:rsidR="00056C96">
        <w:t>outright rejection of supplier indemnification</w:t>
      </w:r>
      <w:r w:rsidR="004E566E">
        <w:t xml:space="preserve"> </w:t>
      </w:r>
      <w:r w:rsidR="00774782">
        <w:t>from manufacturers</w:t>
      </w:r>
      <w:r w:rsidR="005077C8">
        <w:t>. T</w:t>
      </w:r>
      <w:r>
        <w:t xml:space="preserve">he Australian Retailers Association submitted that manufacturers’ refusals to indemnify suppliers remains a significant issue and supported measures that would ensure manufacturers met their obligations without imposing undue burdens on suppliers. </w:t>
      </w:r>
    </w:p>
    <w:p w14:paraId="7CE6C93E" w14:textId="10AA615F" w:rsidR="0084455B" w:rsidRDefault="0084455B" w:rsidP="0084455B">
      <w:r>
        <w:t xml:space="preserve">Introducing a civil penalty provision was also expected by some to assist in holding manufacturers more accountable for the quality and safety of their products. It was also noted that suppliers’ requests for indemnification and the need to direct manufacturers to their </w:t>
      </w:r>
      <w:r w:rsidR="00890A51">
        <w:t xml:space="preserve">obligations </w:t>
      </w:r>
      <w:r>
        <w:t xml:space="preserve">under the ACL may reduce </w:t>
      </w:r>
      <w:bookmarkStart w:id="62" w:name="_Int_F1ITIZFG"/>
      <w:proofErr w:type="gramStart"/>
      <w:r>
        <w:t>as a result of</w:t>
      </w:r>
      <w:bookmarkEnd w:id="62"/>
      <w:proofErr w:type="gramEnd"/>
      <w:r>
        <w:t xml:space="preserve"> </w:t>
      </w:r>
      <w:r w:rsidR="005741B9">
        <w:t xml:space="preserve">a </w:t>
      </w:r>
      <w:r>
        <w:t xml:space="preserve">civil penalty provision.   </w:t>
      </w:r>
    </w:p>
    <w:p w14:paraId="3CC35904" w14:textId="7AD2F083" w:rsidR="0084455B" w:rsidRDefault="00AF27CA" w:rsidP="0084455B">
      <w:r>
        <w:t>Mills Oakley and a small number of s</w:t>
      </w:r>
      <w:r w:rsidR="0084455B">
        <w:t xml:space="preserve">takeholders </w:t>
      </w:r>
      <w:r>
        <w:t xml:space="preserve">(less than 5) </w:t>
      </w:r>
      <w:r w:rsidR="0084455B">
        <w:t xml:space="preserve">considered that the introduction of civil penalty provisions would increase manufacturers’ potential exposure </w:t>
      </w:r>
      <w:r w:rsidR="0084455B" w:rsidRPr="00AF5E80">
        <w:t xml:space="preserve">to </w:t>
      </w:r>
      <w:r w:rsidR="0084455B" w:rsidRPr="009F0D91">
        <w:t>loss</w:t>
      </w:r>
      <w:r w:rsidR="0084455B">
        <w:t xml:space="preserve">es and that any reforms would need to clarify the appropriate steps needed before an entitlement to indemnification arises. </w:t>
      </w:r>
      <w:r w:rsidR="00077C2F">
        <w:t>T</w:t>
      </w:r>
      <w:r w:rsidR="0084455B">
        <w:t xml:space="preserve">he </w:t>
      </w:r>
      <w:r w:rsidR="00203002">
        <w:t>FCAI</w:t>
      </w:r>
      <w:r w:rsidR="000D3D4B">
        <w:t xml:space="preserve"> and a confidential stakeholder from the automotive industry</w:t>
      </w:r>
      <w:r w:rsidR="0084455B">
        <w:t xml:space="preserve"> supported maintaining the status quo stating that suppliers already have an incentive to seek indemnification and </w:t>
      </w:r>
      <w:r w:rsidR="00D85650">
        <w:t>claim</w:t>
      </w:r>
      <w:r w:rsidR="00821330">
        <w:t>ed</w:t>
      </w:r>
      <w:r w:rsidR="0084455B">
        <w:t xml:space="preserve"> there is no evidence-based justification for manufacturers to be subject to a penalties regime. </w:t>
      </w:r>
    </w:p>
    <w:p w14:paraId="2D3AD448" w14:textId="1ECFFB2E" w:rsidR="0084455B" w:rsidRPr="007B3105" w:rsidRDefault="007A50E4" w:rsidP="0084455B">
      <w:r>
        <w:t>Of those who commented</w:t>
      </w:r>
      <w:r w:rsidR="0013763A">
        <w:t xml:space="preserve"> on supplier indemnification penalties</w:t>
      </w:r>
      <w:r>
        <w:t>, s</w:t>
      </w:r>
      <w:r w:rsidR="0084455B">
        <w:t xml:space="preserve">takeholders largely recommended that the </w:t>
      </w:r>
      <w:r w:rsidR="0084455B" w:rsidRPr="004E5E19">
        <w:t xml:space="preserve">maximum civil pecuniary penalty amount that a court could impose should be consistent and aligned with other </w:t>
      </w:r>
      <w:r w:rsidR="004A2637" w:rsidRPr="004E5E19">
        <w:t xml:space="preserve">key </w:t>
      </w:r>
      <w:r w:rsidR="00D07109" w:rsidRPr="004E5E19">
        <w:t xml:space="preserve">general protections in the </w:t>
      </w:r>
      <w:r w:rsidR="0084455B" w:rsidRPr="004E5E19">
        <w:t>ACL</w:t>
      </w:r>
      <w:r w:rsidR="00CA0C3F" w:rsidRPr="004E5E19">
        <w:t xml:space="preserve">. </w:t>
      </w:r>
      <w:r w:rsidR="0084455B" w:rsidRPr="004E5E19">
        <w:t>Others noted that in establishing the amount for the maximum penalty, consideration</w:t>
      </w:r>
      <w:r w:rsidR="0084455B">
        <w:t xml:space="preserve"> must be given to achieving a balance between deterrence and proportionality, and consistent with the status quo, matters of indemnity are best administered </w:t>
      </w:r>
      <w:r w:rsidR="0084455B">
        <w:lastRenderedPageBreak/>
        <w:t>between the supplier and manufacturers. The A</w:t>
      </w:r>
      <w:r w:rsidR="003E19C1">
        <w:t>ADA</w:t>
      </w:r>
      <w:r w:rsidR="0084455B">
        <w:t xml:space="preserve"> submitted that in the case of motor vehicles, the penalty should be at the highest end of the scale, consistent with the value of the goods concerned.</w:t>
      </w:r>
      <w:r w:rsidR="0084455B" w:rsidDel="002A38AC">
        <w:t xml:space="preserve"> </w:t>
      </w:r>
    </w:p>
    <w:p w14:paraId="44EEA23A" w14:textId="2BE3D101" w:rsidR="0084455B" w:rsidRPr="001D56FA" w:rsidRDefault="0084455B" w:rsidP="0084455B">
      <w:pPr>
        <w:rPr>
          <w:i/>
          <w:iCs/>
        </w:rPr>
      </w:pPr>
      <w:r w:rsidRPr="001D56FA">
        <w:rPr>
          <w:i/>
          <w:iCs/>
        </w:rPr>
        <w:t>Infringement notices</w:t>
      </w:r>
      <w:r w:rsidR="00AF6E4D">
        <w:rPr>
          <w:i/>
          <w:iCs/>
        </w:rPr>
        <w:t xml:space="preserve"> and other enforcement </w:t>
      </w:r>
      <w:r w:rsidR="0068151B">
        <w:rPr>
          <w:i/>
          <w:iCs/>
        </w:rPr>
        <w:t>options</w:t>
      </w:r>
    </w:p>
    <w:p w14:paraId="11D25D45" w14:textId="2CBD3A35" w:rsidR="0084455B" w:rsidRPr="00C24A5F" w:rsidRDefault="00D56696" w:rsidP="0084455B">
      <w:r>
        <w:t xml:space="preserve">Some stakeholders </w:t>
      </w:r>
      <w:r w:rsidR="009005AE">
        <w:t xml:space="preserve">from </w:t>
      </w:r>
      <w:r w:rsidR="0084455B">
        <w:t>industry groups</w:t>
      </w:r>
      <w:r w:rsidR="00BD1105">
        <w:t xml:space="preserve">, </w:t>
      </w:r>
      <w:r w:rsidR="00CF7F6C">
        <w:t>the</w:t>
      </w:r>
      <w:r w:rsidR="00BD1105">
        <w:t xml:space="preserve"> automotive industry and the ACL regulators,</w:t>
      </w:r>
      <w:r w:rsidR="0084455B">
        <w:t xml:space="preserve"> agreed that infringement notices provide an efficient and low-cost compliance tool and can be effectively utilised for minor breaches as an alternative to court-imposed pecuniary penalties. </w:t>
      </w:r>
      <w:r w:rsidR="00C95B1A">
        <w:t>The FCAI</w:t>
      </w:r>
      <w:r w:rsidR="00E70446">
        <w:t xml:space="preserve"> </w:t>
      </w:r>
      <w:r w:rsidR="00BD1105">
        <w:t xml:space="preserve">and a confidential stakeholder </w:t>
      </w:r>
      <w:r w:rsidR="0084455B">
        <w:t>did not support the ACCC being given the authority to issue infringement notices</w:t>
      </w:r>
      <w:r w:rsidR="008B0905">
        <w:t xml:space="preserve">. They asserted </w:t>
      </w:r>
      <w:r w:rsidR="0084455B">
        <w:t xml:space="preserve">that an alleged failure </w:t>
      </w:r>
      <w:r w:rsidR="0025668C">
        <w:t xml:space="preserve">to indemnify a supplier </w:t>
      </w:r>
      <w:r w:rsidR="0084455B">
        <w:t xml:space="preserve">does not form a proper basis to issue </w:t>
      </w:r>
      <w:r w:rsidR="007A72BC">
        <w:t xml:space="preserve">an </w:t>
      </w:r>
      <w:r w:rsidR="0084455B">
        <w:t>infringement notice, as they claim that an assessment of</w:t>
      </w:r>
      <w:r w:rsidR="000B638F">
        <w:t xml:space="preserve"> when </w:t>
      </w:r>
      <w:r w:rsidR="003B75F8">
        <w:t xml:space="preserve">a </w:t>
      </w:r>
      <w:r w:rsidR="000B638F">
        <w:t>supplier</w:t>
      </w:r>
      <w:r w:rsidR="003B75F8">
        <w:t xml:space="preserve"> is </w:t>
      </w:r>
      <w:r w:rsidR="000B638F">
        <w:t>entitled to indemnification is not straightforward</w:t>
      </w:r>
      <w:r w:rsidR="00FF6246">
        <w:t>.</w:t>
      </w:r>
      <w:r w:rsidR="0084455B">
        <w:t xml:space="preserve"> </w:t>
      </w:r>
    </w:p>
    <w:p w14:paraId="4E50DD82" w14:textId="26239CC8" w:rsidR="0084455B" w:rsidRPr="00597F01" w:rsidRDefault="0084455B" w:rsidP="0084455B">
      <w:r>
        <w:t xml:space="preserve">In terms of the penalty </w:t>
      </w:r>
      <w:r w:rsidR="00DA34F5">
        <w:t xml:space="preserve">amount </w:t>
      </w:r>
      <w:r>
        <w:t xml:space="preserve">for an infringement notice, there was support from ACL regulators and </w:t>
      </w:r>
      <w:proofErr w:type="gramStart"/>
      <w:r>
        <w:t>a number of</w:t>
      </w:r>
      <w:proofErr w:type="gramEnd"/>
      <w:r>
        <w:t xml:space="preserve"> academics for aligning the penalty amounts with other key general protections in the ACL</w:t>
      </w:r>
      <w:r w:rsidR="001F5073">
        <w:t>.</w:t>
      </w:r>
    </w:p>
    <w:p w14:paraId="0F4E9BF9" w14:textId="77777777" w:rsidR="0084455B" w:rsidRDefault="0084455B" w:rsidP="0084455B">
      <w:pPr>
        <w:rPr>
          <w:rFonts w:eastAsiaTheme="minorEastAsia"/>
          <w:b/>
          <w:bCs/>
        </w:rPr>
      </w:pPr>
      <w:r>
        <w:rPr>
          <w:rFonts w:eastAsiaTheme="minorEastAsia"/>
          <w:b/>
          <w:bCs/>
        </w:rPr>
        <w:t>Impact analysis</w:t>
      </w:r>
    </w:p>
    <w:p w14:paraId="55C24778" w14:textId="406D99BC" w:rsidR="0084455B" w:rsidRPr="00F05120" w:rsidRDefault="001E4514" w:rsidP="0084455B">
      <w:r w:rsidRPr="71781947">
        <w:rPr>
          <w:rFonts w:eastAsiaTheme="minorEastAsia"/>
        </w:rPr>
        <w:t xml:space="preserve">The 2021 Consultation RIS </w:t>
      </w:r>
      <w:r>
        <w:rPr>
          <w:rFonts w:eastAsiaTheme="minorEastAsia"/>
        </w:rPr>
        <w:t xml:space="preserve">utilised analysis by </w:t>
      </w:r>
      <w:r w:rsidR="002707C9">
        <w:rPr>
          <w:rFonts w:eastAsiaTheme="minorEastAsia"/>
        </w:rPr>
        <w:t>Deloitte</w:t>
      </w:r>
      <w:r>
        <w:rPr>
          <w:rFonts w:eastAsiaTheme="minorEastAsia"/>
        </w:rPr>
        <w:t xml:space="preserve"> to estimate </w:t>
      </w:r>
      <w:r w:rsidRPr="71781947">
        <w:rPr>
          <w:rFonts w:eastAsiaTheme="minorEastAsia"/>
        </w:rPr>
        <w:t>the cost and benefits</w:t>
      </w:r>
      <w:r>
        <w:rPr>
          <w:rFonts w:eastAsiaTheme="minorEastAsia"/>
        </w:rPr>
        <w:t xml:space="preserve"> </w:t>
      </w:r>
      <w:r w:rsidR="00F57F33">
        <w:rPr>
          <w:rFonts w:eastAsiaTheme="minorEastAsia"/>
        </w:rPr>
        <w:t>of</w:t>
      </w:r>
      <w:r>
        <w:rPr>
          <w:rFonts w:eastAsiaTheme="minorEastAsia"/>
        </w:rPr>
        <w:t xml:space="preserve"> </w:t>
      </w:r>
      <w:r w:rsidR="0084455B">
        <w:t>introduc</w:t>
      </w:r>
      <w:r w:rsidR="003F78D2">
        <w:t>ing</w:t>
      </w:r>
      <w:r w:rsidR="00B83667">
        <w:t xml:space="preserve"> </w:t>
      </w:r>
      <w:r w:rsidR="0084455B">
        <w:t xml:space="preserve">civil </w:t>
      </w:r>
      <w:r w:rsidR="0084455B" w:rsidRPr="00FB09E2">
        <w:t>penalties</w:t>
      </w:r>
      <w:r w:rsidR="0084455B">
        <w:t xml:space="preserve"> and enforcement options </w:t>
      </w:r>
      <w:r w:rsidR="00B83667">
        <w:t xml:space="preserve">to </w:t>
      </w:r>
      <w:r w:rsidR="00ED7451">
        <w:t xml:space="preserve">deter </w:t>
      </w:r>
      <w:r w:rsidR="0084455B">
        <w:t xml:space="preserve">non-compliance with the supplier indemnification provisions and create greater incentives for manufacturers to comply with their obligations. </w:t>
      </w:r>
    </w:p>
    <w:p w14:paraId="193CA049" w14:textId="21A109B1" w:rsidR="0084455B" w:rsidRDefault="0084455B" w:rsidP="0084455B">
      <w:r>
        <w:t xml:space="preserve">The </w:t>
      </w:r>
      <w:r w:rsidR="00A343A0">
        <w:t>2021 analysis</w:t>
      </w:r>
      <w:r>
        <w:t xml:space="preserve"> estimated </w:t>
      </w:r>
      <w:r w:rsidR="00344C1D">
        <w:t>this option</w:t>
      </w:r>
      <w:r>
        <w:t xml:space="preserve"> would increase the rate at which suppliers are indemnified by 0.5 per cent per year, from 80 per cent in 2020-21 to 85 per cent by 2030-31. </w:t>
      </w:r>
    </w:p>
    <w:p w14:paraId="5C6AD03F" w14:textId="52CFDF15" w:rsidR="00B56C6A" w:rsidRDefault="007D72C6" w:rsidP="00B56C6A">
      <w:pPr>
        <w:rPr>
          <w:rFonts w:eastAsiaTheme="minorEastAsia"/>
          <w:vertAlign w:val="superscript"/>
        </w:rPr>
      </w:pPr>
      <w:r>
        <w:t xml:space="preserve">The total benefits to the economy for this option was estimated </w:t>
      </w:r>
      <w:r w:rsidR="00A36AC1">
        <w:t>by Deloitte to be</w:t>
      </w:r>
      <w:r>
        <w:t xml:space="preserve"> $</w:t>
      </w:r>
      <w:r w:rsidR="0029569C">
        <w:t xml:space="preserve">565 million </w:t>
      </w:r>
      <w:r w:rsidR="00C77963">
        <w:t>in NPV terms over the 10 years to 2031</w:t>
      </w:r>
      <w:r w:rsidR="00BF1363">
        <w:t xml:space="preserve"> </w:t>
      </w:r>
      <w:r w:rsidR="00BF1363">
        <w:rPr>
          <w:rFonts w:eastAsiaTheme="minorEastAsia"/>
        </w:rPr>
        <w:t>(</w:t>
      </w:r>
      <w:r w:rsidR="00F074BB">
        <w:rPr>
          <w:rFonts w:eastAsiaTheme="minorEastAsia"/>
        </w:rPr>
        <w:t>see Table 8 for update</w:t>
      </w:r>
      <w:r w:rsidR="002E75B3">
        <w:rPr>
          <w:rFonts w:eastAsiaTheme="minorEastAsia"/>
        </w:rPr>
        <w:t>d</w:t>
      </w:r>
      <w:r w:rsidR="00F074BB">
        <w:rPr>
          <w:rFonts w:eastAsiaTheme="minorEastAsia"/>
        </w:rPr>
        <w:t xml:space="preserve"> NPV to 2035</w:t>
      </w:r>
      <w:r w:rsidR="00BF1363">
        <w:rPr>
          <w:rFonts w:eastAsiaTheme="minorEastAsia"/>
        </w:rPr>
        <w:t>)</w:t>
      </w:r>
      <w:r w:rsidR="00C77963">
        <w:t>.</w:t>
      </w:r>
      <w:r w:rsidR="0027042E">
        <w:t xml:space="preserve"> </w:t>
      </w:r>
      <w:r w:rsidR="00193582">
        <w:t xml:space="preserve">Manufacturers appropriately indemnifying suppliers would shift the costs from suppliers to manufacturers. Suppliers </w:t>
      </w:r>
      <w:r w:rsidR="00142AC1">
        <w:t>would</w:t>
      </w:r>
      <w:r w:rsidR="00193582">
        <w:t xml:space="preserve"> benefit </w:t>
      </w:r>
      <w:r w:rsidR="00C54BFC">
        <w:t>an estimated</w:t>
      </w:r>
      <w:r w:rsidR="79911482">
        <w:t xml:space="preserve"> $66</w:t>
      </w:r>
      <w:r w:rsidDel="00C54BFC">
        <w:t xml:space="preserve"> </w:t>
      </w:r>
      <w:r w:rsidR="00C54BFC">
        <w:t xml:space="preserve">million in NPV terms </w:t>
      </w:r>
      <w:r w:rsidR="00193582">
        <w:t xml:space="preserve">as they </w:t>
      </w:r>
      <w:r w:rsidR="00252F55">
        <w:t xml:space="preserve">would be </w:t>
      </w:r>
      <w:r w:rsidR="00193582">
        <w:t xml:space="preserve">less likely to bear the full cost of providing the consumer with a remedy for the consumer guarantees failure and </w:t>
      </w:r>
      <w:r w:rsidR="009F012D">
        <w:t>would</w:t>
      </w:r>
      <w:r w:rsidR="007B19AC">
        <w:t xml:space="preserve"> spend less time </w:t>
      </w:r>
      <w:r w:rsidR="000B4C78">
        <w:t>pursuing</w:t>
      </w:r>
      <w:r w:rsidR="007B19AC">
        <w:t xml:space="preserve"> indemnification</w:t>
      </w:r>
      <w:r w:rsidR="00193582">
        <w:t xml:space="preserve">. There would also be some benefit passed on to consumers ($401 million in NPV terms over 10 years) from accessing a working version of the good (approximated to the average value of goods) if implemented economy wide. </w:t>
      </w:r>
      <w:r w:rsidR="00E11353">
        <w:t xml:space="preserve">The </w:t>
      </w:r>
      <w:r w:rsidR="0018234A">
        <w:t xml:space="preserve">total costs </w:t>
      </w:r>
      <w:r w:rsidR="00E11353">
        <w:t xml:space="preserve">to the economy were estimated to be </w:t>
      </w:r>
      <w:r w:rsidR="0018234A" w:rsidRPr="00264AB0">
        <w:t>$3</w:t>
      </w:r>
      <w:r w:rsidR="00CC23F9" w:rsidRPr="00CB7FE3">
        <w:t>71</w:t>
      </w:r>
      <w:r w:rsidR="0018234A" w:rsidRPr="00264AB0">
        <w:t xml:space="preserve"> million</w:t>
      </w:r>
      <w:r w:rsidR="0018234A">
        <w:t xml:space="preserve"> </w:t>
      </w:r>
      <w:r w:rsidR="00DA509A">
        <w:t xml:space="preserve">in NPV terms over </w:t>
      </w:r>
      <w:r w:rsidR="00F70024">
        <w:t>the same period</w:t>
      </w:r>
      <w:r w:rsidR="00EC078B">
        <w:t xml:space="preserve"> </w:t>
      </w:r>
      <w:r w:rsidR="00EC078B">
        <w:rPr>
          <w:rFonts w:eastAsiaTheme="minorEastAsia"/>
        </w:rPr>
        <w:t>(</w:t>
      </w:r>
      <w:r w:rsidR="00F074BB">
        <w:rPr>
          <w:rFonts w:eastAsiaTheme="minorEastAsia"/>
        </w:rPr>
        <w:t>see Table 8 for update</w:t>
      </w:r>
      <w:r w:rsidR="002E75B3">
        <w:rPr>
          <w:rFonts w:eastAsiaTheme="minorEastAsia"/>
        </w:rPr>
        <w:t>d</w:t>
      </w:r>
      <w:r w:rsidR="00F074BB">
        <w:rPr>
          <w:rFonts w:eastAsiaTheme="minorEastAsia"/>
        </w:rPr>
        <w:t xml:space="preserve"> NPV to 2035</w:t>
      </w:r>
      <w:r w:rsidR="00EC078B">
        <w:rPr>
          <w:rFonts w:eastAsiaTheme="minorEastAsia"/>
        </w:rPr>
        <w:t>)</w:t>
      </w:r>
      <w:r w:rsidR="00DA509A">
        <w:t xml:space="preserve">. </w:t>
      </w:r>
      <w:r w:rsidR="00F70024">
        <w:t>This includes</w:t>
      </w:r>
      <w:r w:rsidR="003F070F">
        <w:t xml:space="preserve"> </w:t>
      </w:r>
      <w:r w:rsidR="0098610B">
        <w:t xml:space="preserve">increased cost </w:t>
      </w:r>
      <w:r w:rsidR="00E60A14">
        <w:t>for manufacturers</w:t>
      </w:r>
      <w:r w:rsidR="00BE188E">
        <w:t xml:space="preserve"> who are not meeting their </w:t>
      </w:r>
      <w:r w:rsidR="00F232AF">
        <w:t xml:space="preserve">obligations </w:t>
      </w:r>
      <w:r w:rsidR="00AE6549">
        <w:t>under the status quo</w:t>
      </w:r>
      <w:r w:rsidR="00293A9D">
        <w:t xml:space="preserve"> </w:t>
      </w:r>
      <w:r w:rsidR="00651B7D">
        <w:rPr>
          <w:rFonts w:eastAsiaTheme="minorEastAsia"/>
        </w:rPr>
        <w:t xml:space="preserve">associated with providing more remedies </w:t>
      </w:r>
      <w:r w:rsidR="003928DA">
        <w:t xml:space="preserve">as suppliers pass on an increased number of remedies to consumers. </w:t>
      </w:r>
      <w:r w:rsidR="00966FE4">
        <w:t xml:space="preserve">It also includes increased costs for suppliers including </w:t>
      </w:r>
      <w:r w:rsidR="00663D5A">
        <w:t xml:space="preserve">additional time spent pursuing </w:t>
      </w:r>
      <w:r w:rsidR="00353A67">
        <w:t>indemnification</w:t>
      </w:r>
      <w:r w:rsidR="00663D5A">
        <w:t xml:space="preserve"> </w:t>
      </w:r>
      <w:r w:rsidR="00F236CF">
        <w:t xml:space="preserve">they would not otherwise and </w:t>
      </w:r>
      <w:r w:rsidR="00E5659F">
        <w:t>providing additional remedies</w:t>
      </w:r>
      <w:r w:rsidR="00353A67">
        <w:t xml:space="preserve"> to consumers</w:t>
      </w:r>
      <w:r w:rsidR="00E5659F">
        <w:t xml:space="preserve">. </w:t>
      </w:r>
      <w:r w:rsidR="00B56C6A">
        <w:t xml:space="preserve">Where businesses do not fulfil their supplier indemnification obligations – i.e. where no </w:t>
      </w:r>
      <w:r w:rsidR="004053F7">
        <w:t>indemnification</w:t>
      </w:r>
      <w:r w:rsidR="00B56C6A">
        <w:t xml:space="preserve"> is provided – businesses would potentially face a fine or penalty. The </w:t>
      </w:r>
      <w:r w:rsidR="004053F7">
        <w:t>Deloitte</w:t>
      </w:r>
      <w:r w:rsidR="00B56C6A">
        <w:t xml:space="preserve"> analysis included this as a cost to business, estimated at $</w:t>
      </w:r>
      <w:r w:rsidR="003C2D9E">
        <w:t>37.4</w:t>
      </w:r>
      <w:r w:rsidR="00B56C6A">
        <w:t xml:space="preserve"> million, with this amount also forming revenue to government. Thus</w:t>
      </w:r>
      <w:r w:rsidR="00882BEE">
        <w:t>,</w:t>
      </w:r>
      <w:r w:rsidR="00B56C6A">
        <w:t xml:space="preserve"> this is a transfer from business to government.</w:t>
      </w:r>
    </w:p>
    <w:p w14:paraId="39E7071A" w14:textId="493F0356" w:rsidR="00F6262F" w:rsidRDefault="004053F7" w:rsidP="0084455B">
      <w:r>
        <w:t>T</w:t>
      </w:r>
      <w:r w:rsidR="0084455B">
        <w:t xml:space="preserve">he regulatory burden incurred by manufacturers </w:t>
      </w:r>
      <w:r w:rsidR="007406F7">
        <w:t xml:space="preserve">and suppliers </w:t>
      </w:r>
      <w:r w:rsidR="00325C86">
        <w:t xml:space="preserve">was </w:t>
      </w:r>
      <w:r w:rsidR="0084455B">
        <w:t>estimated to be $44.8</w:t>
      </w:r>
      <w:r w:rsidR="0083534E">
        <w:t> </w:t>
      </w:r>
      <w:r w:rsidR="0084455B">
        <w:t>million in the first year with no ongoing costs. This burden was calculated by assuming 30</w:t>
      </w:r>
      <w:r w:rsidR="003166FB">
        <w:t> </w:t>
      </w:r>
      <w:r w:rsidR="0084455B">
        <w:t xml:space="preserve">minutes of one-off training for staff to raise awareness of the new regulatory requirements. The increased compliance by manufacturers was expected to result in a saving of time and resources by suppliers, with suppliers expected to save one hour in time negotiating with manufacturers in each case indemnification is required. </w:t>
      </w:r>
    </w:p>
    <w:p w14:paraId="08088AB2" w14:textId="0BAE19C6" w:rsidR="003C5BEE" w:rsidRDefault="00B737D5" w:rsidP="003C5BEE">
      <w:r>
        <w:t>The</w:t>
      </w:r>
      <w:r w:rsidR="008952BA">
        <w:t xml:space="preserve"> analysis found the total </w:t>
      </w:r>
      <w:r>
        <w:t xml:space="preserve">costs would be </w:t>
      </w:r>
      <w:r w:rsidR="008952BA">
        <w:t xml:space="preserve">fully </w:t>
      </w:r>
      <w:r w:rsidR="005327AE">
        <w:t xml:space="preserve">offset by </w:t>
      </w:r>
      <w:r w:rsidR="008952BA">
        <w:t xml:space="preserve">the total benefits with </w:t>
      </w:r>
      <w:r w:rsidR="0084455B">
        <w:t xml:space="preserve">a net benefit of </w:t>
      </w:r>
      <w:r w:rsidR="0084455B" w:rsidRPr="00822FAF">
        <w:t>$194</w:t>
      </w:r>
      <w:r w:rsidR="008952BA" w:rsidRPr="00822FAF">
        <w:t> </w:t>
      </w:r>
      <w:r w:rsidR="0084455B" w:rsidRPr="00822FAF">
        <w:t>million in NPV terms over the 10</w:t>
      </w:r>
      <w:r w:rsidR="0084455B">
        <w:t xml:space="preserve"> years to 2031. </w:t>
      </w:r>
      <w:r w:rsidR="007F3514">
        <w:t xml:space="preserve">It estimated a benefit </w:t>
      </w:r>
      <w:r w:rsidR="000C09EB">
        <w:t>to cost</w:t>
      </w:r>
      <w:r w:rsidR="007F3514">
        <w:t xml:space="preserve"> ratio of 1.5</w:t>
      </w:r>
      <w:r w:rsidR="00620FDC">
        <w:t xml:space="preserve"> </w:t>
      </w:r>
      <w:r w:rsidR="00620FDC">
        <w:rPr>
          <w:rFonts w:eastAsiaTheme="minorEastAsia"/>
        </w:rPr>
        <w:t>(</w:t>
      </w:r>
      <w:r w:rsidR="00F074BB">
        <w:rPr>
          <w:rFonts w:eastAsiaTheme="minorEastAsia"/>
        </w:rPr>
        <w:t>see Table 8 for update</w:t>
      </w:r>
      <w:r w:rsidR="002E75B3">
        <w:rPr>
          <w:rFonts w:eastAsiaTheme="minorEastAsia"/>
        </w:rPr>
        <w:t>d</w:t>
      </w:r>
      <w:r w:rsidR="00F074BB">
        <w:rPr>
          <w:rFonts w:eastAsiaTheme="minorEastAsia"/>
        </w:rPr>
        <w:t xml:space="preserve"> NPV to 2035</w:t>
      </w:r>
      <w:r w:rsidR="00620FDC">
        <w:rPr>
          <w:rFonts w:eastAsiaTheme="minorEastAsia"/>
        </w:rPr>
        <w:t>)</w:t>
      </w:r>
      <w:r w:rsidR="007F3514">
        <w:t xml:space="preserve">. </w:t>
      </w:r>
    </w:p>
    <w:p w14:paraId="74950795" w14:textId="77777777" w:rsidR="00A932FB" w:rsidRDefault="00A932FB" w:rsidP="0084455B"/>
    <w:p w14:paraId="1A97755D" w14:textId="77B43F16" w:rsidR="0084455B" w:rsidRDefault="0084455B" w:rsidP="0084455B">
      <w:pPr>
        <w:rPr>
          <w:b/>
          <w:bCs/>
        </w:rPr>
      </w:pPr>
      <w:r>
        <w:rPr>
          <w:b/>
          <w:bCs/>
        </w:rPr>
        <w:lastRenderedPageBreak/>
        <w:t xml:space="preserve">Table </w:t>
      </w:r>
      <w:r w:rsidR="00627CDF">
        <w:rPr>
          <w:b/>
          <w:bCs/>
        </w:rPr>
        <w:t>7</w:t>
      </w:r>
      <w:r>
        <w:rPr>
          <w:b/>
          <w:bCs/>
        </w:rPr>
        <w:t>: Regulatory burden estimate</w:t>
      </w:r>
      <w:r w:rsidRPr="00742BD2">
        <w:rPr>
          <w:rStyle w:val="FootnoteReference"/>
          <w:b/>
          <w:bCs/>
          <w:vertAlign w:val="superscript"/>
        </w:rPr>
        <w:footnoteReference w:id="40"/>
      </w:r>
      <w:r w:rsidRPr="00742BD2">
        <w:rPr>
          <w:b/>
          <w:bCs/>
          <w:vertAlign w:val="superscript"/>
        </w:rPr>
        <w:t xml:space="preserve"> </w:t>
      </w:r>
      <w:r>
        <w:rPr>
          <w:b/>
          <w:bCs/>
        </w:rPr>
        <w:t>table for Part B, Option 3</w:t>
      </w:r>
    </w:p>
    <w:tbl>
      <w:tblPr>
        <w:tblStyle w:val="GridTable4-Accent312"/>
        <w:tblW w:w="0" w:type="auto"/>
        <w:tblLook w:val="04A0" w:firstRow="1" w:lastRow="0" w:firstColumn="1" w:lastColumn="0" w:noHBand="0" w:noVBand="1"/>
      </w:tblPr>
      <w:tblGrid>
        <w:gridCol w:w="1803"/>
        <w:gridCol w:w="1803"/>
        <w:gridCol w:w="1803"/>
        <w:gridCol w:w="1803"/>
        <w:gridCol w:w="1804"/>
      </w:tblGrid>
      <w:tr w:rsidR="00302DE3" w:rsidRPr="00B52B17" w14:paraId="69F379F4" w14:textId="77777777" w:rsidTr="00D0222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5"/>
          </w:tcPr>
          <w:p w14:paraId="3F7E4395" w14:textId="77777777" w:rsidR="0084455B" w:rsidRPr="00B52B17" w:rsidRDefault="0084455B">
            <w:pPr>
              <w:spacing w:before="0" w:after="0"/>
              <w:rPr>
                <w:rFonts w:eastAsia="Malgun Gothic" w:cs="Calibri Light"/>
                <w:b w:val="0"/>
                <w:kern w:val="2"/>
                <w:szCs w:val="22"/>
                <w:lang w:eastAsia="ko-KR"/>
                <w14:ligatures w14:val="standardContextual"/>
              </w:rPr>
            </w:pPr>
            <w:r w:rsidRPr="00B52B17">
              <w:rPr>
                <w:rFonts w:eastAsia="Malgun Gothic" w:cs="Calibri Light"/>
                <w:b w:val="0"/>
                <w:kern w:val="2"/>
                <w:szCs w:val="22"/>
                <w:lang w:eastAsia="ko-KR"/>
                <w14:ligatures w14:val="standardContextual"/>
              </w:rPr>
              <w:t>Average annual regulatory costs (from business as usual)</w:t>
            </w:r>
          </w:p>
        </w:tc>
      </w:tr>
      <w:tr w:rsidR="006F2E2F" w:rsidRPr="00B52B17" w14:paraId="68922DC2" w14:textId="77777777" w:rsidTr="00D022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3" w:type="dxa"/>
          </w:tcPr>
          <w:p w14:paraId="3C9A62C7" w14:textId="77777777" w:rsidR="0084455B" w:rsidRPr="00B52B17" w:rsidRDefault="0084455B">
            <w:pPr>
              <w:spacing w:before="0" w:after="0"/>
              <w:rPr>
                <w:rFonts w:eastAsia="Malgun Gothic" w:cs="Calibri Light"/>
                <w:kern w:val="2"/>
                <w:szCs w:val="22"/>
                <w:lang w:eastAsia="ko-KR"/>
                <w14:ligatures w14:val="standardContextual"/>
              </w:rPr>
            </w:pPr>
            <w:r w:rsidRPr="00B52B17">
              <w:rPr>
                <w:rFonts w:eastAsia="Malgun Gothic" w:cs="Calibri Light"/>
                <w:kern w:val="2"/>
                <w:szCs w:val="22"/>
                <w:lang w:eastAsia="ko-KR"/>
                <w14:ligatures w14:val="standardContextual"/>
              </w:rPr>
              <w:t>Change in costs ($ million)</w:t>
            </w:r>
          </w:p>
        </w:tc>
        <w:tc>
          <w:tcPr>
            <w:tcW w:w="1803" w:type="dxa"/>
          </w:tcPr>
          <w:p w14:paraId="09CC3DAB" w14:textId="77777777" w:rsidR="0084455B" w:rsidRPr="00B52B17" w:rsidRDefault="0084455B">
            <w:pPr>
              <w:spacing w:before="0" w:after="0"/>
              <w:cnfStyle w:val="000000100000" w:firstRow="0" w:lastRow="0" w:firstColumn="0" w:lastColumn="0" w:oddVBand="0" w:evenVBand="0" w:oddHBand="1" w:evenHBand="0" w:firstRowFirstColumn="0" w:firstRowLastColumn="0" w:lastRowFirstColumn="0" w:lastRowLastColumn="0"/>
              <w:rPr>
                <w:rFonts w:eastAsia="Malgun Gothic" w:cs="Calibri Light"/>
                <w:bCs/>
                <w:kern w:val="2"/>
                <w:szCs w:val="22"/>
                <w:lang w:eastAsia="ko-KR"/>
                <w14:ligatures w14:val="standardContextual"/>
              </w:rPr>
            </w:pPr>
            <w:r w:rsidRPr="00B52B17">
              <w:rPr>
                <w:rFonts w:eastAsia="Malgun Gothic" w:cs="Calibri Light"/>
                <w:bCs/>
                <w:kern w:val="2"/>
                <w:szCs w:val="22"/>
                <w:lang w:eastAsia="ko-KR"/>
                <w14:ligatures w14:val="standardContextual"/>
              </w:rPr>
              <w:t>Business</w:t>
            </w:r>
          </w:p>
        </w:tc>
        <w:tc>
          <w:tcPr>
            <w:tcW w:w="1803" w:type="dxa"/>
          </w:tcPr>
          <w:p w14:paraId="7B6686A2" w14:textId="77777777" w:rsidR="0084455B" w:rsidRPr="00B52B17" w:rsidRDefault="0084455B">
            <w:pPr>
              <w:spacing w:before="0" w:after="0"/>
              <w:cnfStyle w:val="000000100000" w:firstRow="0" w:lastRow="0" w:firstColumn="0" w:lastColumn="0" w:oddVBand="0" w:evenVBand="0" w:oddHBand="1" w:evenHBand="0" w:firstRowFirstColumn="0" w:firstRowLastColumn="0" w:lastRowFirstColumn="0" w:lastRowLastColumn="0"/>
              <w:rPr>
                <w:rFonts w:eastAsia="Malgun Gothic" w:cs="Calibri Light"/>
                <w:bCs/>
                <w:kern w:val="2"/>
                <w:szCs w:val="22"/>
                <w:lang w:eastAsia="ko-KR"/>
                <w14:ligatures w14:val="standardContextual"/>
              </w:rPr>
            </w:pPr>
            <w:r w:rsidRPr="00B52B17">
              <w:rPr>
                <w:rFonts w:eastAsia="Malgun Gothic" w:cs="Calibri Light"/>
                <w:bCs/>
                <w:kern w:val="2"/>
                <w:szCs w:val="22"/>
                <w:lang w:eastAsia="ko-KR"/>
                <w14:ligatures w14:val="standardContextual"/>
              </w:rPr>
              <w:t>Community organisations</w:t>
            </w:r>
          </w:p>
        </w:tc>
        <w:tc>
          <w:tcPr>
            <w:tcW w:w="1803" w:type="dxa"/>
          </w:tcPr>
          <w:p w14:paraId="2747F9ED" w14:textId="77777777" w:rsidR="0084455B" w:rsidRPr="00B52B17" w:rsidRDefault="0084455B">
            <w:pPr>
              <w:spacing w:before="0" w:after="0"/>
              <w:cnfStyle w:val="000000100000" w:firstRow="0" w:lastRow="0" w:firstColumn="0" w:lastColumn="0" w:oddVBand="0" w:evenVBand="0" w:oddHBand="1" w:evenHBand="0" w:firstRowFirstColumn="0" w:firstRowLastColumn="0" w:lastRowFirstColumn="0" w:lastRowLastColumn="0"/>
              <w:rPr>
                <w:rFonts w:eastAsia="Malgun Gothic" w:cs="Calibri Light"/>
                <w:bCs/>
                <w:kern w:val="2"/>
                <w:szCs w:val="22"/>
                <w:lang w:eastAsia="ko-KR"/>
                <w14:ligatures w14:val="standardContextual"/>
              </w:rPr>
            </w:pPr>
            <w:r w:rsidRPr="00B52B17">
              <w:rPr>
                <w:rFonts w:eastAsia="Malgun Gothic" w:cs="Calibri Light"/>
                <w:bCs/>
                <w:kern w:val="2"/>
                <w:szCs w:val="22"/>
                <w:lang w:eastAsia="ko-KR"/>
                <w14:ligatures w14:val="standardContextual"/>
              </w:rPr>
              <w:t>Individuals</w:t>
            </w:r>
          </w:p>
        </w:tc>
        <w:tc>
          <w:tcPr>
            <w:tcW w:w="1804" w:type="dxa"/>
          </w:tcPr>
          <w:p w14:paraId="0F4BC35B" w14:textId="77777777" w:rsidR="0084455B" w:rsidRPr="00B52B17" w:rsidRDefault="0084455B">
            <w:pPr>
              <w:spacing w:before="0" w:after="0"/>
              <w:cnfStyle w:val="000000100000" w:firstRow="0" w:lastRow="0" w:firstColumn="0" w:lastColumn="0" w:oddVBand="0" w:evenVBand="0" w:oddHBand="1" w:evenHBand="0" w:firstRowFirstColumn="0" w:firstRowLastColumn="0" w:lastRowFirstColumn="0" w:lastRowLastColumn="0"/>
              <w:rPr>
                <w:rFonts w:eastAsia="Malgun Gothic" w:cs="Calibri Light"/>
                <w:bCs/>
                <w:kern w:val="2"/>
                <w:szCs w:val="22"/>
                <w:lang w:eastAsia="ko-KR"/>
                <w14:ligatures w14:val="standardContextual"/>
              </w:rPr>
            </w:pPr>
            <w:r w:rsidRPr="00B52B17">
              <w:rPr>
                <w:rFonts w:eastAsia="Malgun Gothic" w:cs="Calibri Light"/>
                <w:bCs/>
                <w:kern w:val="2"/>
                <w:szCs w:val="22"/>
                <w:lang w:eastAsia="ko-KR"/>
                <w14:ligatures w14:val="standardContextual"/>
              </w:rPr>
              <w:t>Total change in costs</w:t>
            </w:r>
          </w:p>
        </w:tc>
      </w:tr>
      <w:tr w:rsidR="0084455B" w:rsidRPr="00B52B17" w14:paraId="6C840B16" w14:textId="77777777" w:rsidTr="00D02223">
        <w:tc>
          <w:tcPr>
            <w:cnfStyle w:val="001000000000" w:firstRow="0" w:lastRow="0" w:firstColumn="1" w:lastColumn="0" w:oddVBand="0" w:evenVBand="0" w:oddHBand="0" w:evenHBand="0" w:firstRowFirstColumn="0" w:firstRowLastColumn="0" w:lastRowFirstColumn="0" w:lastRowLastColumn="0"/>
            <w:tcW w:w="1803" w:type="dxa"/>
          </w:tcPr>
          <w:p w14:paraId="4AF2520E" w14:textId="77777777" w:rsidR="0084455B" w:rsidRPr="00B52B17" w:rsidRDefault="0084455B">
            <w:pPr>
              <w:spacing w:before="0" w:after="0"/>
              <w:rPr>
                <w:rFonts w:eastAsia="Malgun Gothic" w:cs="Calibri Light"/>
                <w:kern w:val="2"/>
                <w:szCs w:val="22"/>
                <w:lang w:eastAsia="ko-KR"/>
                <w14:ligatures w14:val="standardContextual"/>
              </w:rPr>
            </w:pPr>
            <w:r w:rsidRPr="00B52B17">
              <w:rPr>
                <w:rFonts w:eastAsia="Malgun Gothic" w:cs="Calibri Light"/>
                <w:kern w:val="2"/>
                <w:szCs w:val="22"/>
                <w:lang w:eastAsia="ko-KR"/>
                <w14:ligatures w14:val="standardContextual"/>
              </w:rPr>
              <w:t>Total, by sector</w:t>
            </w:r>
          </w:p>
        </w:tc>
        <w:tc>
          <w:tcPr>
            <w:tcW w:w="1803" w:type="dxa"/>
          </w:tcPr>
          <w:p w14:paraId="4D42B01D" w14:textId="78C451EE" w:rsidR="0084455B" w:rsidRPr="00B52B17" w:rsidRDefault="0084455B">
            <w:pPr>
              <w:spacing w:before="0" w:after="0"/>
              <w:cnfStyle w:val="000000000000" w:firstRow="0" w:lastRow="0" w:firstColumn="0" w:lastColumn="0" w:oddVBand="0" w:evenVBand="0" w:oddHBand="0" w:evenHBand="0" w:firstRowFirstColumn="0" w:firstRowLastColumn="0" w:lastRowFirstColumn="0" w:lastRowLastColumn="0"/>
              <w:rPr>
                <w:rFonts w:eastAsia="Malgun Gothic" w:cs="Calibri Light"/>
                <w:kern w:val="2"/>
                <w:szCs w:val="22"/>
                <w:lang w:eastAsia="ko-KR"/>
                <w14:ligatures w14:val="standardContextual"/>
              </w:rPr>
            </w:pPr>
            <w:r w:rsidRPr="00B52B17">
              <w:rPr>
                <w:rFonts w:eastAsia="Malgun Gothic" w:cs="Calibri Light"/>
                <w:kern w:val="2"/>
                <w:szCs w:val="22"/>
                <w:lang w:eastAsia="ko-KR"/>
                <w14:ligatures w14:val="standardContextual"/>
              </w:rPr>
              <w:t>$4</w:t>
            </w:r>
            <w:r w:rsidR="00844C97">
              <w:rPr>
                <w:rFonts w:eastAsia="Malgun Gothic" w:cs="Calibri Light"/>
                <w:kern w:val="2"/>
                <w:szCs w:val="22"/>
                <w:lang w:eastAsia="ko-KR"/>
                <w14:ligatures w14:val="standardContextual"/>
              </w:rPr>
              <w:t>.</w:t>
            </w:r>
            <w:r w:rsidRPr="00B52B17">
              <w:rPr>
                <w:rFonts w:eastAsia="Malgun Gothic" w:cs="Calibri Light"/>
                <w:kern w:val="2"/>
                <w:szCs w:val="22"/>
                <w:lang w:eastAsia="ko-KR"/>
                <w14:ligatures w14:val="standardContextual"/>
              </w:rPr>
              <w:t>48</w:t>
            </w:r>
          </w:p>
        </w:tc>
        <w:tc>
          <w:tcPr>
            <w:tcW w:w="1803" w:type="dxa"/>
          </w:tcPr>
          <w:p w14:paraId="126B17E3" w14:textId="77777777" w:rsidR="0084455B" w:rsidRPr="00B52B17" w:rsidRDefault="0084455B">
            <w:pPr>
              <w:spacing w:before="0" w:after="0"/>
              <w:jc w:val="center"/>
              <w:cnfStyle w:val="000000000000" w:firstRow="0" w:lastRow="0" w:firstColumn="0" w:lastColumn="0" w:oddVBand="0" w:evenVBand="0" w:oddHBand="0" w:evenHBand="0" w:firstRowFirstColumn="0" w:firstRowLastColumn="0" w:lastRowFirstColumn="0" w:lastRowLastColumn="0"/>
              <w:rPr>
                <w:rFonts w:eastAsia="Malgun Gothic" w:cs="Calibri Light"/>
                <w:kern w:val="2"/>
                <w:szCs w:val="22"/>
                <w:lang w:eastAsia="ko-KR"/>
                <w14:ligatures w14:val="standardContextual"/>
              </w:rPr>
            </w:pPr>
            <w:r w:rsidRPr="00B52B17">
              <w:rPr>
                <w:rFonts w:eastAsia="Malgun Gothic" w:cs="Calibri Light"/>
                <w:kern w:val="2"/>
                <w:szCs w:val="22"/>
                <w:lang w:eastAsia="ko-KR"/>
                <w14:ligatures w14:val="standardContextual"/>
              </w:rPr>
              <w:t xml:space="preserve">- </w:t>
            </w:r>
          </w:p>
        </w:tc>
        <w:tc>
          <w:tcPr>
            <w:tcW w:w="1803" w:type="dxa"/>
          </w:tcPr>
          <w:p w14:paraId="318020A7" w14:textId="77777777" w:rsidR="0084455B" w:rsidRPr="00B52B17" w:rsidRDefault="0084455B">
            <w:pPr>
              <w:spacing w:before="0" w:after="0"/>
              <w:jc w:val="center"/>
              <w:cnfStyle w:val="000000000000" w:firstRow="0" w:lastRow="0" w:firstColumn="0" w:lastColumn="0" w:oddVBand="0" w:evenVBand="0" w:oddHBand="0" w:evenHBand="0" w:firstRowFirstColumn="0" w:firstRowLastColumn="0" w:lastRowFirstColumn="0" w:lastRowLastColumn="0"/>
              <w:rPr>
                <w:rFonts w:eastAsia="Malgun Gothic" w:cs="Calibri Light"/>
                <w:kern w:val="2"/>
                <w:szCs w:val="22"/>
                <w:lang w:eastAsia="ko-KR"/>
                <w14:ligatures w14:val="standardContextual"/>
              </w:rPr>
            </w:pPr>
            <w:r w:rsidRPr="00B52B17">
              <w:rPr>
                <w:rFonts w:eastAsia="Malgun Gothic" w:cs="Calibri Light"/>
                <w:kern w:val="2"/>
                <w:szCs w:val="22"/>
                <w:lang w:eastAsia="ko-KR"/>
                <w14:ligatures w14:val="standardContextual"/>
              </w:rPr>
              <w:t xml:space="preserve">- </w:t>
            </w:r>
          </w:p>
        </w:tc>
        <w:tc>
          <w:tcPr>
            <w:tcW w:w="1804" w:type="dxa"/>
          </w:tcPr>
          <w:p w14:paraId="1B71818F" w14:textId="426514F0" w:rsidR="0084455B" w:rsidRPr="00B52B17" w:rsidRDefault="0084455B">
            <w:pPr>
              <w:spacing w:before="0" w:after="0"/>
              <w:cnfStyle w:val="000000000000" w:firstRow="0" w:lastRow="0" w:firstColumn="0" w:lastColumn="0" w:oddVBand="0" w:evenVBand="0" w:oddHBand="0" w:evenHBand="0" w:firstRowFirstColumn="0" w:firstRowLastColumn="0" w:lastRowFirstColumn="0" w:lastRowLastColumn="0"/>
              <w:rPr>
                <w:rFonts w:eastAsia="Malgun Gothic" w:cs="Calibri Light"/>
                <w:kern w:val="2"/>
                <w:szCs w:val="22"/>
                <w:lang w:eastAsia="ko-KR"/>
                <w14:ligatures w14:val="standardContextual"/>
              </w:rPr>
            </w:pPr>
            <w:r w:rsidRPr="00B52B17">
              <w:rPr>
                <w:rFonts w:eastAsia="Malgun Gothic" w:cs="Calibri Light"/>
                <w:kern w:val="2"/>
                <w:szCs w:val="22"/>
                <w:lang w:eastAsia="ko-KR"/>
                <w14:ligatures w14:val="standardContextual"/>
              </w:rPr>
              <w:t>$4</w:t>
            </w:r>
            <w:r w:rsidR="00844C97">
              <w:rPr>
                <w:rFonts w:eastAsia="Malgun Gothic" w:cs="Calibri Light"/>
                <w:kern w:val="2"/>
                <w:szCs w:val="22"/>
                <w:lang w:eastAsia="ko-KR"/>
                <w14:ligatures w14:val="standardContextual"/>
              </w:rPr>
              <w:t>.</w:t>
            </w:r>
            <w:r w:rsidRPr="00B52B17">
              <w:rPr>
                <w:rFonts w:eastAsia="Malgun Gothic" w:cs="Calibri Light"/>
                <w:kern w:val="2"/>
                <w:szCs w:val="22"/>
                <w:lang w:eastAsia="ko-KR"/>
                <w14:ligatures w14:val="standardContextual"/>
              </w:rPr>
              <w:t>48</w:t>
            </w:r>
          </w:p>
        </w:tc>
      </w:tr>
    </w:tbl>
    <w:p w14:paraId="1380B2B6" w14:textId="77777777" w:rsidR="008D150B" w:rsidRDefault="008D150B" w:rsidP="0084455B">
      <w:pPr>
        <w:rPr>
          <w:rFonts w:eastAsiaTheme="minorEastAsia"/>
        </w:rPr>
      </w:pPr>
    </w:p>
    <w:p w14:paraId="5E58A399" w14:textId="42ED745F" w:rsidR="008D150B" w:rsidRPr="004F31A1" w:rsidRDefault="008D150B" w:rsidP="008D150B">
      <w:pPr>
        <w:rPr>
          <w:b/>
          <w:bCs/>
        </w:rPr>
      </w:pPr>
      <w:r w:rsidRPr="004F31A1">
        <w:rPr>
          <w:b/>
          <w:bCs/>
        </w:rPr>
        <w:t xml:space="preserve">Table </w:t>
      </w:r>
      <w:r w:rsidR="00627CDF" w:rsidRPr="004F31A1">
        <w:rPr>
          <w:b/>
          <w:bCs/>
        </w:rPr>
        <w:t>8</w:t>
      </w:r>
      <w:r w:rsidRPr="004F31A1">
        <w:rPr>
          <w:b/>
          <w:bCs/>
        </w:rPr>
        <w:t xml:space="preserve">: Estimated NPVs for 2021-2031 and 2025-2035 </w:t>
      </w:r>
      <w:r w:rsidR="00D56D98" w:rsidRPr="004F31A1">
        <w:rPr>
          <w:b/>
          <w:bCs/>
        </w:rPr>
        <w:t>($m)</w:t>
      </w:r>
    </w:p>
    <w:tbl>
      <w:tblPr>
        <w:tblStyle w:val="GridTable4-Accent311"/>
        <w:tblW w:w="5000" w:type="pct"/>
        <w:tblLook w:val="06A0" w:firstRow="1" w:lastRow="0" w:firstColumn="1" w:lastColumn="0" w:noHBand="1" w:noVBand="1"/>
      </w:tblPr>
      <w:tblGrid>
        <w:gridCol w:w="2263"/>
        <w:gridCol w:w="1930"/>
        <w:gridCol w:w="2435"/>
        <w:gridCol w:w="2432"/>
      </w:tblGrid>
      <w:tr w:rsidR="00E94230" w14:paraId="3E3AB6C4" w14:textId="77777777" w:rsidTr="00783E90">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49" w:type="pct"/>
          </w:tcPr>
          <w:p w14:paraId="098909F7" w14:textId="77777777" w:rsidR="00E94230" w:rsidRDefault="00E94230">
            <w:pPr>
              <w:spacing w:before="0" w:after="0"/>
            </w:pPr>
          </w:p>
        </w:tc>
        <w:tc>
          <w:tcPr>
            <w:tcW w:w="1065" w:type="pct"/>
          </w:tcPr>
          <w:p w14:paraId="48287544" w14:textId="77777777" w:rsidR="00E94230" w:rsidRDefault="00E94230">
            <w:pPr>
              <w:spacing w:before="0" w:after="0"/>
              <w:cnfStyle w:val="100000000000" w:firstRow="1" w:lastRow="0" w:firstColumn="0" w:lastColumn="0" w:oddVBand="0" w:evenVBand="0" w:oddHBand="0" w:evenHBand="0" w:firstRowFirstColumn="0" w:firstRowLastColumn="0" w:lastRowFirstColumn="0" w:lastRowLastColumn="0"/>
            </w:pPr>
          </w:p>
        </w:tc>
        <w:tc>
          <w:tcPr>
            <w:tcW w:w="1344" w:type="pct"/>
          </w:tcPr>
          <w:p w14:paraId="694FF2FD" w14:textId="126502C8" w:rsidR="00E94230" w:rsidRDefault="00E94230">
            <w:pPr>
              <w:spacing w:before="0" w:after="0"/>
              <w:cnfStyle w:val="100000000000" w:firstRow="1" w:lastRow="0" w:firstColumn="0" w:lastColumn="0" w:oddVBand="0" w:evenVBand="0" w:oddHBand="0" w:evenHBand="0" w:firstRowFirstColumn="0" w:firstRowLastColumn="0" w:lastRowFirstColumn="0" w:lastRowLastColumn="0"/>
            </w:pPr>
            <w:r>
              <w:t xml:space="preserve">Deloitte CBA Estimates         </w:t>
            </w:r>
            <w:r>
              <w:br/>
              <w:t>(2021-2031)</w:t>
            </w:r>
          </w:p>
        </w:tc>
        <w:tc>
          <w:tcPr>
            <w:tcW w:w="1342" w:type="pct"/>
          </w:tcPr>
          <w:p w14:paraId="3B29BED5" w14:textId="0ACDB6C7" w:rsidR="00E94230" w:rsidRDefault="00E94230">
            <w:pPr>
              <w:spacing w:before="0" w:after="0"/>
              <w:cnfStyle w:val="100000000000" w:firstRow="1" w:lastRow="0" w:firstColumn="0" w:lastColumn="0" w:oddVBand="0" w:evenVBand="0" w:oddHBand="0" w:evenHBand="0" w:firstRowFirstColumn="0" w:firstRowLastColumn="0" w:lastRowFirstColumn="0" w:lastRowLastColumn="0"/>
            </w:pPr>
            <w:r>
              <w:t>Treasury Adjusted E</w:t>
            </w:r>
            <w:r w:rsidRPr="00956126">
              <w:t>st</w:t>
            </w:r>
            <w:r>
              <w:t>imates</w:t>
            </w:r>
          </w:p>
          <w:p w14:paraId="4B8AD2EF" w14:textId="77777777" w:rsidR="00E94230" w:rsidRDefault="00E94230">
            <w:pPr>
              <w:spacing w:before="0" w:after="0"/>
              <w:cnfStyle w:val="100000000000" w:firstRow="1" w:lastRow="0" w:firstColumn="0" w:lastColumn="0" w:oddVBand="0" w:evenVBand="0" w:oddHBand="0" w:evenHBand="0" w:firstRowFirstColumn="0" w:firstRowLastColumn="0" w:lastRowFirstColumn="0" w:lastRowLastColumn="0"/>
            </w:pPr>
            <w:r>
              <w:t>(</w:t>
            </w:r>
            <w:r w:rsidRPr="00956126">
              <w:t>2025-2</w:t>
            </w:r>
            <w:r w:rsidRPr="00283A07">
              <w:rPr>
                <w:color w:val="FFFFFF" w:themeColor="background1"/>
              </w:rPr>
              <w:t>035)</w:t>
            </w:r>
          </w:p>
        </w:tc>
      </w:tr>
      <w:tr w:rsidR="00E94230" w14:paraId="67377FA0" w14:textId="77777777" w:rsidTr="00783E90">
        <w:tc>
          <w:tcPr>
            <w:cnfStyle w:val="001000000000" w:firstRow="0" w:lastRow="0" w:firstColumn="1" w:lastColumn="0" w:oddVBand="0" w:evenVBand="0" w:oddHBand="0" w:evenHBand="0" w:firstRowFirstColumn="0" w:firstRowLastColumn="0" w:lastRowFirstColumn="0" w:lastRowLastColumn="0"/>
            <w:tcW w:w="5000" w:type="pct"/>
            <w:gridSpan w:val="4"/>
          </w:tcPr>
          <w:p w14:paraId="21B63C64" w14:textId="2EFF1339" w:rsidR="00E94230" w:rsidRDefault="00E94230">
            <w:pPr>
              <w:spacing w:before="0" w:after="0"/>
            </w:pPr>
            <w:r>
              <w:rPr>
                <w:i/>
                <w:iCs/>
              </w:rPr>
              <w:t>Economy wide</w:t>
            </w:r>
          </w:p>
        </w:tc>
      </w:tr>
      <w:tr w:rsidR="00E94230" w14:paraId="5ADA2219" w14:textId="77777777" w:rsidTr="00783E90">
        <w:tc>
          <w:tcPr>
            <w:cnfStyle w:val="001000000000" w:firstRow="0" w:lastRow="0" w:firstColumn="1" w:lastColumn="0" w:oddVBand="0" w:evenVBand="0" w:oddHBand="0" w:evenHBand="0" w:firstRowFirstColumn="0" w:firstRowLastColumn="0" w:lastRowFirstColumn="0" w:lastRowLastColumn="0"/>
            <w:tcW w:w="1249" w:type="pct"/>
            <w:vMerge w:val="restart"/>
          </w:tcPr>
          <w:p w14:paraId="4D162CDD" w14:textId="7961D101" w:rsidR="00E94230" w:rsidRDefault="00E94230">
            <w:pPr>
              <w:spacing w:before="0" w:after="0"/>
            </w:pPr>
            <w:r>
              <w:t>Benefits</w:t>
            </w:r>
          </w:p>
        </w:tc>
        <w:tc>
          <w:tcPr>
            <w:tcW w:w="1065" w:type="pct"/>
          </w:tcPr>
          <w:p w14:paraId="3EBF02F8" w14:textId="6098A05B" w:rsidR="00E94230" w:rsidRDefault="00E94230">
            <w:pPr>
              <w:spacing w:before="0" w:after="0"/>
              <w:cnfStyle w:val="000000000000" w:firstRow="0" w:lastRow="0" w:firstColumn="0" w:lastColumn="0" w:oddVBand="0" w:evenVBand="0" w:oddHBand="0" w:evenHBand="0" w:firstRowFirstColumn="0" w:firstRowLastColumn="0" w:lastRowFirstColumn="0" w:lastRowLastColumn="0"/>
            </w:pPr>
            <w:r>
              <w:t xml:space="preserve">Consumers </w:t>
            </w:r>
          </w:p>
        </w:tc>
        <w:tc>
          <w:tcPr>
            <w:tcW w:w="0" w:type="pct"/>
          </w:tcPr>
          <w:p w14:paraId="66C401C2" w14:textId="1671B3B4" w:rsidR="00E94230" w:rsidRDefault="007A2CD0">
            <w:pPr>
              <w:spacing w:before="0" w:after="0"/>
              <w:cnfStyle w:val="000000000000" w:firstRow="0" w:lastRow="0" w:firstColumn="0" w:lastColumn="0" w:oddVBand="0" w:evenVBand="0" w:oddHBand="0" w:evenHBand="0" w:firstRowFirstColumn="0" w:firstRowLastColumn="0" w:lastRowFirstColumn="0" w:lastRowLastColumn="0"/>
            </w:pPr>
            <w:r>
              <w:t>400.6</w:t>
            </w:r>
          </w:p>
        </w:tc>
        <w:tc>
          <w:tcPr>
            <w:tcW w:w="0" w:type="pct"/>
          </w:tcPr>
          <w:p w14:paraId="088469C3" w14:textId="0CDF9A95" w:rsidR="00E94230" w:rsidRDefault="00D56D98">
            <w:pPr>
              <w:spacing w:before="0" w:after="0"/>
              <w:cnfStyle w:val="000000000000" w:firstRow="0" w:lastRow="0" w:firstColumn="0" w:lastColumn="0" w:oddVBand="0" w:evenVBand="0" w:oddHBand="0" w:evenHBand="0" w:firstRowFirstColumn="0" w:firstRowLastColumn="0" w:lastRowFirstColumn="0" w:lastRowLastColumn="0"/>
            </w:pPr>
            <w:r>
              <w:t>465</w:t>
            </w:r>
          </w:p>
        </w:tc>
      </w:tr>
      <w:tr w:rsidR="00E94230" w14:paraId="768B41F2" w14:textId="77777777" w:rsidTr="00783E90">
        <w:tc>
          <w:tcPr>
            <w:cnfStyle w:val="001000000000" w:firstRow="0" w:lastRow="0" w:firstColumn="1" w:lastColumn="0" w:oddVBand="0" w:evenVBand="0" w:oddHBand="0" w:evenHBand="0" w:firstRowFirstColumn="0" w:firstRowLastColumn="0" w:lastRowFirstColumn="0" w:lastRowLastColumn="0"/>
            <w:tcW w:w="1249" w:type="pct"/>
            <w:vMerge/>
          </w:tcPr>
          <w:p w14:paraId="35E8CFF0" w14:textId="734FCA71" w:rsidR="00E94230" w:rsidRDefault="00E94230">
            <w:pPr>
              <w:spacing w:before="0" w:after="0"/>
            </w:pPr>
          </w:p>
        </w:tc>
        <w:tc>
          <w:tcPr>
            <w:tcW w:w="1065" w:type="pct"/>
          </w:tcPr>
          <w:p w14:paraId="46D30260" w14:textId="7365E042" w:rsidR="00E94230" w:rsidRDefault="00E94230">
            <w:pPr>
              <w:spacing w:before="0" w:after="0"/>
              <w:cnfStyle w:val="000000000000" w:firstRow="0" w:lastRow="0" w:firstColumn="0" w:lastColumn="0" w:oddVBand="0" w:evenVBand="0" w:oddHBand="0" w:evenHBand="0" w:firstRowFirstColumn="0" w:firstRowLastColumn="0" w:lastRowFirstColumn="0" w:lastRowLastColumn="0"/>
            </w:pPr>
            <w:r>
              <w:t>Suppliers</w:t>
            </w:r>
          </w:p>
        </w:tc>
        <w:tc>
          <w:tcPr>
            <w:tcW w:w="0" w:type="pct"/>
          </w:tcPr>
          <w:p w14:paraId="3F7E0500" w14:textId="625A576A" w:rsidR="00E94230" w:rsidRDefault="000B5F00">
            <w:pPr>
              <w:spacing w:before="0" w:after="0"/>
              <w:cnfStyle w:val="000000000000" w:firstRow="0" w:lastRow="0" w:firstColumn="0" w:lastColumn="0" w:oddVBand="0" w:evenVBand="0" w:oddHBand="0" w:evenHBand="0" w:firstRowFirstColumn="0" w:firstRowLastColumn="0" w:lastRowFirstColumn="0" w:lastRowLastColumn="0"/>
            </w:pPr>
            <w:r>
              <w:t>126.9</w:t>
            </w:r>
          </w:p>
        </w:tc>
        <w:tc>
          <w:tcPr>
            <w:tcW w:w="0" w:type="pct"/>
          </w:tcPr>
          <w:p w14:paraId="6092B088" w14:textId="76B853DE" w:rsidR="00E94230" w:rsidRDefault="000B5F00">
            <w:pPr>
              <w:spacing w:before="0" w:after="0"/>
              <w:cnfStyle w:val="000000000000" w:firstRow="0" w:lastRow="0" w:firstColumn="0" w:lastColumn="0" w:oddVBand="0" w:evenVBand="0" w:oddHBand="0" w:evenHBand="0" w:firstRowFirstColumn="0" w:firstRowLastColumn="0" w:lastRowFirstColumn="0" w:lastRowLastColumn="0"/>
            </w:pPr>
            <w:r>
              <w:t>147.3</w:t>
            </w:r>
          </w:p>
        </w:tc>
      </w:tr>
      <w:tr w:rsidR="00E94230" w14:paraId="3E33679B" w14:textId="77777777" w:rsidTr="00783E90">
        <w:tc>
          <w:tcPr>
            <w:cnfStyle w:val="001000000000" w:firstRow="0" w:lastRow="0" w:firstColumn="1" w:lastColumn="0" w:oddVBand="0" w:evenVBand="0" w:oddHBand="0" w:evenHBand="0" w:firstRowFirstColumn="0" w:firstRowLastColumn="0" w:lastRowFirstColumn="0" w:lastRowLastColumn="0"/>
            <w:tcW w:w="1249" w:type="pct"/>
            <w:vMerge/>
          </w:tcPr>
          <w:p w14:paraId="0EE300CE" w14:textId="205311BF" w:rsidR="00E94230" w:rsidRDefault="00E94230">
            <w:pPr>
              <w:spacing w:before="0" w:after="0"/>
            </w:pPr>
          </w:p>
        </w:tc>
        <w:tc>
          <w:tcPr>
            <w:tcW w:w="1065" w:type="pct"/>
          </w:tcPr>
          <w:p w14:paraId="1C7C8BA1" w14:textId="201BCAE1" w:rsidR="00E94230" w:rsidRDefault="00E94230">
            <w:pPr>
              <w:spacing w:before="0" w:after="0"/>
              <w:cnfStyle w:val="000000000000" w:firstRow="0" w:lastRow="0" w:firstColumn="0" w:lastColumn="0" w:oddVBand="0" w:evenVBand="0" w:oddHBand="0" w:evenHBand="0" w:firstRowFirstColumn="0" w:firstRowLastColumn="0" w:lastRowFirstColumn="0" w:lastRowLastColumn="0"/>
            </w:pPr>
            <w:r>
              <w:t>Government</w:t>
            </w:r>
          </w:p>
        </w:tc>
        <w:tc>
          <w:tcPr>
            <w:tcW w:w="0" w:type="pct"/>
          </w:tcPr>
          <w:p w14:paraId="35A28A25" w14:textId="41C486F3" w:rsidR="00E94230" w:rsidRDefault="00D86889">
            <w:pPr>
              <w:spacing w:before="0" w:after="0"/>
              <w:cnfStyle w:val="000000000000" w:firstRow="0" w:lastRow="0" w:firstColumn="0" w:lastColumn="0" w:oddVBand="0" w:evenVBand="0" w:oddHBand="0" w:evenHBand="0" w:firstRowFirstColumn="0" w:firstRowLastColumn="0" w:lastRowFirstColumn="0" w:lastRowLastColumn="0"/>
            </w:pPr>
            <w:r>
              <w:t>37.4</w:t>
            </w:r>
          </w:p>
        </w:tc>
        <w:tc>
          <w:tcPr>
            <w:tcW w:w="0" w:type="pct"/>
          </w:tcPr>
          <w:p w14:paraId="379A86D5" w14:textId="23E98077" w:rsidR="00E94230" w:rsidRDefault="00D86889">
            <w:pPr>
              <w:spacing w:before="0" w:after="0"/>
              <w:cnfStyle w:val="000000000000" w:firstRow="0" w:lastRow="0" w:firstColumn="0" w:lastColumn="0" w:oddVBand="0" w:evenVBand="0" w:oddHBand="0" w:evenHBand="0" w:firstRowFirstColumn="0" w:firstRowLastColumn="0" w:lastRowFirstColumn="0" w:lastRowLastColumn="0"/>
            </w:pPr>
            <w:r>
              <w:t>43.4</w:t>
            </w:r>
          </w:p>
        </w:tc>
      </w:tr>
      <w:tr w:rsidR="00E94230" w14:paraId="334C2336" w14:textId="77777777" w:rsidTr="00783E90">
        <w:tc>
          <w:tcPr>
            <w:cnfStyle w:val="001000000000" w:firstRow="0" w:lastRow="0" w:firstColumn="1" w:lastColumn="0" w:oddVBand="0" w:evenVBand="0" w:oddHBand="0" w:evenHBand="0" w:firstRowFirstColumn="0" w:firstRowLastColumn="0" w:lastRowFirstColumn="0" w:lastRowLastColumn="0"/>
            <w:tcW w:w="1249" w:type="pct"/>
            <w:vMerge/>
          </w:tcPr>
          <w:p w14:paraId="32F30E95" w14:textId="7C91C707" w:rsidR="00E94230" w:rsidRDefault="00E94230">
            <w:pPr>
              <w:spacing w:before="0" w:after="0"/>
            </w:pPr>
          </w:p>
        </w:tc>
        <w:tc>
          <w:tcPr>
            <w:tcW w:w="1065" w:type="pct"/>
          </w:tcPr>
          <w:p w14:paraId="7A15C72E" w14:textId="1D4E1554" w:rsidR="00E94230" w:rsidRDefault="00E94230">
            <w:pPr>
              <w:spacing w:before="0" w:after="0"/>
              <w:cnfStyle w:val="000000000000" w:firstRow="0" w:lastRow="0" w:firstColumn="0" w:lastColumn="0" w:oddVBand="0" w:evenVBand="0" w:oddHBand="0" w:evenHBand="0" w:firstRowFirstColumn="0" w:firstRowLastColumn="0" w:lastRowFirstColumn="0" w:lastRowLastColumn="0"/>
            </w:pPr>
            <w:r>
              <w:t xml:space="preserve">Total </w:t>
            </w:r>
          </w:p>
        </w:tc>
        <w:tc>
          <w:tcPr>
            <w:tcW w:w="0" w:type="pct"/>
          </w:tcPr>
          <w:p w14:paraId="31833894" w14:textId="6F03EA4F" w:rsidR="00E94230" w:rsidRDefault="00E94230">
            <w:pPr>
              <w:spacing w:before="0" w:after="0"/>
              <w:cnfStyle w:val="000000000000" w:firstRow="0" w:lastRow="0" w:firstColumn="0" w:lastColumn="0" w:oddVBand="0" w:evenVBand="0" w:oddHBand="0" w:evenHBand="0" w:firstRowFirstColumn="0" w:firstRowLastColumn="0" w:lastRowFirstColumn="0" w:lastRowLastColumn="0"/>
            </w:pPr>
            <w:r>
              <w:t>564.8</w:t>
            </w:r>
          </w:p>
        </w:tc>
        <w:tc>
          <w:tcPr>
            <w:tcW w:w="0" w:type="pct"/>
          </w:tcPr>
          <w:p w14:paraId="121E666D" w14:textId="4295184B" w:rsidR="00E94230" w:rsidRDefault="00E94230">
            <w:pPr>
              <w:spacing w:before="0" w:after="0"/>
              <w:cnfStyle w:val="000000000000" w:firstRow="0" w:lastRow="0" w:firstColumn="0" w:lastColumn="0" w:oddVBand="0" w:evenVBand="0" w:oddHBand="0" w:evenHBand="0" w:firstRowFirstColumn="0" w:firstRowLastColumn="0" w:lastRowFirstColumn="0" w:lastRowLastColumn="0"/>
            </w:pPr>
            <w:r>
              <w:t xml:space="preserve">655.7 </w:t>
            </w:r>
          </w:p>
        </w:tc>
      </w:tr>
      <w:tr w:rsidR="00360BEB" w14:paraId="5F835E4E" w14:textId="77777777" w:rsidTr="00783E90">
        <w:tc>
          <w:tcPr>
            <w:cnfStyle w:val="001000000000" w:firstRow="0" w:lastRow="0" w:firstColumn="1" w:lastColumn="0" w:oddVBand="0" w:evenVBand="0" w:oddHBand="0" w:evenHBand="0" w:firstRowFirstColumn="0" w:firstRowLastColumn="0" w:lastRowFirstColumn="0" w:lastRowLastColumn="0"/>
            <w:tcW w:w="1249" w:type="pct"/>
            <w:vMerge w:val="restart"/>
          </w:tcPr>
          <w:p w14:paraId="0063A83E" w14:textId="084D8A07" w:rsidR="00360BEB" w:rsidRDefault="00360BEB">
            <w:pPr>
              <w:spacing w:before="0" w:after="0"/>
            </w:pPr>
            <w:r>
              <w:t>Costs</w:t>
            </w:r>
          </w:p>
        </w:tc>
        <w:tc>
          <w:tcPr>
            <w:tcW w:w="1065" w:type="pct"/>
          </w:tcPr>
          <w:p w14:paraId="0A39F7C4" w14:textId="084F5541" w:rsidR="00360BEB" w:rsidRDefault="00360BEB">
            <w:pPr>
              <w:spacing w:before="0" w:after="0"/>
              <w:cnfStyle w:val="000000000000" w:firstRow="0" w:lastRow="0" w:firstColumn="0" w:lastColumn="0" w:oddVBand="0" w:evenVBand="0" w:oddHBand="0" w:evenHBand="0" w:firstRowFirstColumn="0" w:firstRowLastColumn="0" w:lastRowFirstColumn="0" w:lastRowLastColumn="0"/>
            </w:pPr>
            <w:r>
              <w:t>Suppliers</w:t>
            </w:r>
          </w:p>
        </w:tc>
        <w:tc>
          <w:tcPr>
            <w:tcW w:w="0" w:type="pct"/>
          </w:tcPr>
          <w:p w14:paraId="6CE2D83E" w14:textId="799CF331" w:rsidR="00360BEB" w:rsidRDefault="00561E03">
            <w:pPr>
              <w:spacing w:before="0" w:after="0"/>
              <w:cnfStyle w:val="000000000000" w:firstRow="0" w:lastRow="0" w:firstColumn="0" w:lastColumn="0" w:oddVBand="0" w:evenVBand="0" w:oddHBand="0" w:evenHBand="0" w:firstRowFirstColumn="0" w:firstRowLastColumn="0" w:lastRowFirstColumn="0" w:lastRowLastColumn="0"/>
            </w:pPr>
            <w:r>
              <w:t>61</w:t>
            </w:r>
          </w:p>
        </w:tc>
        <w:tc>
          <w:tcPr>
            <w:tcW w:w="0" w:type="pct"/>
          </w:tcPr>
          <w:p w14:paraId="558EBA06" w14:textId="18328E2D" w:rsidR="00360BEB" w:rsidRDefault="00561E03">
            <w:pPr>
              <w:spacing w:before="0" w:after="0"/>
              <w:cnfStyle w:val="000000000000" w:firstRow="0" w:lastRow="0" w:firstColumn="0" w:lastColumn="0" w:oddVBand="0" w:evenVBand="0" w:oddHBand="0" w:evenHBand="0" w:firstRowFirstColumn="0" w:firstRowLastColumn="0" w:lastRowFirstColumn="0" w:lastRowLastColumn="0"/>
            </w:pPr>
            <w:r>
              <w:t>70.8</w:t>
            </w:r>
          </w:p>
        </w:tc>
      </w:tr>
      <w:tr w:rsidR="00360BEB" w14:paraId="3577AC2C" w14:textId="77777777" w:rsidTr="00783E90">
        <w:tc>
          <w:tcPr>
            <w:cnfStyle w:val="001000000000" w:firstRow="0" w:lastRow="0" w:firstColumn="1" w:lastColumn="0" w:oddVBand="0" w:evenVBand="0" w:oddHBand="0" w:evenHBand="0" w:firstRowFirstColumn="0" w:firstRowLastColumn="0" w:lastRowFirstColumn="0" w:lastRowLastColumn="0"/>
            <w:tcW w:w="1249" w:type="pct"/>
            <w:vMerge/>
          </w:tcPr>
          <w:p w14:paraId="12A5E9EA" w14:textId="2CB80EF7" w:rsidR="00360BEB" w:rsidRDefault="00360BEB">
            <w:pPr>
              <w:spacing w:before="0" w:after="0"/>
            </w:pPr>
          </w:p>
        </w:tc>
        <w:tc>
          <w:tcPr>
            <w:tcW w:w="1065" w:type="pct"/>
          </w:tcPr>
          <w:p w14:paraId="020B7327" w14:textId="7F8C5847" w:rsidR="00360BEB" w:rsidRDefault="00360BEB">
            <w:pPr>
              <w:spacing w:before="0" w:after="0"/>
              <w:cnfStyle w:val="000000000000" w:firstRow="0" w:lastRow="0" w:firstColumn="0" w:lastColumn="0" w:oddVBand="0" w:evenVBand="0" w:oddHBand="0" w:evenHBand="0" w:firstRowFirstColumn="0" w:firstRowLastColumn="0" w:lastRowFirstColumn="0" w:lastRowLastColumn="0"/>
            </w:pPr>
            <w:r>
              <w:t xml:space="preserve">Manufacturer </w:t>
            </w:r>
          </w:p>
        </w:tc>
        <w:tc>
          <w:tcPr>
            <w:tcW w:w="0" w:type="pct"/>
          </w:tcPr>
          <w:p w14:paraId="0C4D5B0A" w14:textId="7A0FB2D3" w:rsidR="00360BEB" w:rsidRDefault="00561E03">
            <w:pPr>
              <w:spacing w:before="0" w:after="0"/>
              <w:cnfStyle w:val="000000000000" w:firstRow="0" w:lastRow="0" w:firstColumn="0" w:lastColumn="0" w:oddVBand="0" w:evenVBand="0" w:oddHBand="0" w:evenHBand="0" w:firstRowFirstColumn="0" w:firstRowLastColumn="0" w:lastRowFirstColumn="0" w:lastRowLastColumn="0"/>
            </w:pPr>
            <w:r>
              <w:t>310.1</w:t>
            </w:r>
          </w:p>
        </w:tc>
        <w:tc>
          <w:tcPr>
            <w:tcW w:w="0" w:type="pct"/>
          </w:tcPr>
          <w:p w14:paraId="0EAA4722" w14:textId="6EF1FD65" w:rsidR="00360BEB" w:rsidRDefault="00561E03">
            <w:pPr>
              <w:spacing w:before="0" w:after="0"/>
              <w:cnfStyle w:val="000000000000" w:firstRow="0" w:lastRow="0" w:firstColumn="0" w:lastColumn="0" w:oddVBand="0" w:evenVBand="0" w:oddHBand="0" w:evenHBand="0" w:firstRowFirstColumn="0" w:firstRowLastColumn="0" w:lastRowFirstColumn="0" w:lastRowLastColumn="0"/>
            </w:pPr>
            <w:r>
              <w:t>360</w:t>
            </w:r>
          </w:p>
        </w:tc>
      </w:tr>
      <w:tr w:rsidR="00360BEB" w14:paraId="046413FE" w14:textId="77777777" w:rsidTr="00783E90">
        <w:tc>
          <w:tcPr>
            <w:cnfStyle w:val="001000000000" w:firstRow="0" w:lastRow="0" w:firstColumn="1" w:lastColumn="0" w:oddVBand="0" w:evenVBand="0" w:oddHBand="0" w:evenHBand="0" w:firstRowFirstColumn="0" w:firstRowLastColumn="0" w:lastRowFirstColumn="0" w:lastRowLastColumn="0"/>
            <w:tcW w:w="1249" w:type="pct"/>
            <w:vMerge/>
          </w:tcPr>
          <w:p w14:paraId="0AEFB0A1" w14:textId="2518B221" w:rsidR="00360BEB" w:rsidRDefault="00360BEB">
            <w:pPr>
              <w:spacing w:before="0" w:after="0"/>
            </w:pPr>
          </w:p>
        </w:tc>
        <w:tc>
          <w:tcPr>
            <w:tcW w:w="1065" w:type="pct"/>
          </w:tcPr>
          <w:p w14:paraId="19E6C5FA" w14:textId="1A9B3AA8" w:rsidR="00360BEB" w:rsidRDefault="00360BEB">
            <w:pPr>
              <w:spacing w:before="0" w:after="0"/>
              <w:cnfStyle w:val="000000000000" w:firstRow="0" w:lastRow="0" w:firstColumn="0" w:lastColumn="0" w:oddVBand="0" w:evenVBand="0" w:oddHBand="0" w:evenHBand="0" w:firstRowFirstColumn="0" w:firstRowLastColumn="0" w:lastRowFirstColumn="0" w:lastRowLastColumn="0"/>
            </w:pPr>
            <w:r>
              <w:t>Total</w:t>
            </w:r>
          </w:p>
        </w:tc>
        <w:tc>
          <w:tcPr>
            <w:tcW w:w="0" w:type="pct"/>
          </w:tcPr>
          <w:p w14:paraId="2857B415" w14:textId="457B8DC3" w:rsidR="00360BEB" w:rsidRDefault="00360BEB">
            <w:pPr>
              <w:spacing w:before="0" w:after="0"/>
              <w:cnfStyle w:val="000000000000" w:firstRow="0" w:lastRow="0" w:firstColumn="0" w:lastColumn="0" w:oddVBand="0" w:evenVBand="0" w:oddHBand="0" w:evenHBand="0" w:firstRowFirstColumn="0" w:firstRowLastColumn="0" w:lastRowFirstColumn="0" w:lastRowLastColumn="0"/>
            </w:pPr>
            <w:r>
              <w:t>371.1</w:t>
            </w:r>
          </w:p>
        </w:tc>
        <w:tc>
          <w:tcPr>
            <w:tcW w:w="0" w:type="pct"/>
          </w:tcPr>
          <w:p w14:paraId="47A447D2" w14:textId="3121D947" w:rsidR="00360BEB" w:rsidRDefault="00360BEB">
            <w:pPr>
              <w:spacing w:before="0" w:after="0"/>
              <w:cnfStyle w:val="000000000000" w:firstRow="0" w:lastRow="0" w:firstColumn="0" w:lastColumn="0" w:oddVBand="0" w:evenVBand="0" w:oddHBand="0" w:evenHBand="0" w:firstRowFirstColumn="0" w:firstRowLastColumn="0" w:lastRowFirstColumn="0" w:lastRowLastColumn="0"/>
            </w:pPr>
            <w:r>
              <w:t>430.9</w:t>
            </w:r>
            <w:r w:rsidDel="008A7D87">
              <w:t xml:space="preserve"> </w:t>
            </w:r>
          </w:p>
        </w:tc>
      </w:tr>
      <w:tr w:rsidR="00E94230" w14:paraId="21C1BAA0" w14:textId="77777777" w:rsidTr="00783E90">
        <w:tc>
          <w:tcPr>
            <w:cnfStyle w:val="001000000000" w:firstRow="0" w:lastRow="0" w:firstColumn="1" w:lastColumn="0" w:oddVBand="0" w:evenVBand="0" w:oddHBand="0" w:evenHBand="0" w:firstRowFirstColumn="0" w:firstRowLastColumn="0" w:lastRowFirstColumn="0" w:lastRowLastColumn="0"/>
            <w:tcW w:w="1249" w:type="pct"/>
          </w:tcPr>
          <w:p w14:paraId="0E5F9C71" w14:textId="77777777" w:rsidR="00E94230" w:rsidRDefault="00E94230">
            <w:pPr>
              <w:spacing w:before="0" w:after="0"/>
            </w:pPr>
            <w:r>
              <w:t>Net benefit</w:t>
            </w:r>
          </w:p>
        </w:tc>
        <w:tc>
          <w:tcPr>
            <w:tcW w:w="1065" w:type="pct"/>
          </w:tcPr>
          <w:p w14:paraId="0DC50285" w14:textId="77777777" w:rsidR="00E94230" w:rsidRDefault="00E94230">
            <w:pPr>
              <w:spacing w:before="0" w:after="0"/>
              <w:cnfStyle w:val="000000000000" w:firstRow="0" w:lastRow="0" w:firstColumn="0" w:lastColumn="0" w:oddVBand="0" w:evenVBand="0" w:oddHBand="0" w:evenHBand="0" w:firstRowFirstColumn="0" w:firstRowLastColumn="0" w:lastRowFirstColumn="0" w:lastRowLastColumn="0"/>
            </w:pPr>
          </w:p>
        </w:tc>
        <w:tc>
          <w:tcPr>
            <w:tcW w:w="1344" w:type="pct"/>
          </w:tcPr>
          <w:p w14:paraId="05015221" w14:textId="680C56A0" w:rsidR="00E94230" w:rsidRDefault="00E94230">
            <w:pPr>
              <w:spacing w:before="0" w:after="0"/>
              <w:cnfStyle w:val="000000000000" w:firstRow="0" w:lastRow="0" w:firstColumn="0" w:lastColumn="0" w:oddVBand="0" w:evenVBand="0" w:oddHBand="0" w:evenHBand="0" w:firstRowFirstColumn="0" w:firstRowLastColumn="0" w:lastRowFirstColumn="0" w:lastRowLastColumn="0"/>
            </w:pPr>
            <w:r>
              <w:t>193.7</w:t>
            </w:r>
          </w:p>
        </w:tc>
        <w:tc>
          <w:tcPr>
            <w:tcW w:w="1342" w:type="pct"/>
          </w:tcPr>
          <w:p w14:paraId="1EB85C82" w14:textId="66B2FB28" w:rsidR="00E94230" w:rsidRDefault="00E94230">
            <w:pPr>
              <w:spacing w:before="0" w:after="0"/>
              <w:cnfStyle w:val="000000000000" w:firstRow="0" w:lastRow="0" w:firstColumn="0" w:lastColumn="0" w:oddVBand="0" w:evenVBand="0" w:oddHBand="0" w:evenHBand="0" w:firstRowFirstColumn="0" w:firstRowLastColumn="0" w:lastRowFirstColumn="0" w:lastRowLastColumn="0"/>
            </w:pPr>
            <w:r>
              <w:t xml:space="preserve">224.8 </w:t>
            </w:r>
          </w:p>
        </w:tc>
      </w:tr>
      <w:tr w:rsidR="00E94230" w14:paraId="2CC86AD8" w14:textId="77777777" w:rsidTr="00783E90">
        <w:tc>
          <w:tcPr>
            <w:cnfStyle w:val="001000000000" w:firstRow="0" w:lastRow="0" w:firstColumn="1" w:lastColumn="0" w:oddVBand="0" w:evenVBand="0" w:oddHBand="0" w:evenHBand="0" w:firstRowFirstColumn="0" w:firstRowLastColumn="0" w:lastRowFirstColumn="0" w:lastRowLastColumn="0"/>
            <w:tcW w:w="1249" w:type="pct"/>
          </w:tcPr>
          <w:p w14:paraId="202145F9" w14:textId="7DD79795" w:rsidR="00E94230" w:rsidRDefault="00256A5E">
            <w:pPr>
              <w:spacing w:before="0" w:after="0"/>
            </w:pPr>
            <w:r>
              <w:t xml:space="preserve">Benefit to </w:t>
            </w:r>
            <w:r w:rsidR="00E94230">
              <w:t>Cost ratio</w:t>
            </w:r>
          </w:p>
        </w:tc>
        <w:tc>
          <w:tcPr>
            <w:tcW w:w="1065" w:type="pct"/>
          </w:tcPr>
          <w:p w14:paraId="047AAE09" w14:textId="77777777" w:rsidR="00E94230" w:rsidRDefault="00E94230">
            <w:pPr>
              <w:spacing w:before="0" w:after="0"/>
              <w:cnfStyle w:val="000000000000" w:firstRow="0" w:lastRow="0" w:firstColumn="0" w:lastColumn="0" w:oddVBand="0" w:evenVBand="0" w:oddHBand="0" w:evenHBand="0" w:firstRowFirstColumn="0" w:firstRowLastColumn="0" w:lastRowFirstColumn="0" w:lastRowLastColumn="0"/>
            </w:pPr>
          </w:p>
        </w:tc>
        <w:tc>
          <w:tcPr>
            <w:tcW w:w="1344" w:type="pct"/>
          </w:tcPr>
          <w:p w14:paraId="37861DA0" w14:textId="0FDBF60B" w:rsidR="00E94230" w:rsidRDefault="00E94230">
            <w:pPr>
              <w:spacing w:before="0" w:after="0"/>
              <w:cnfStyle w:val="000000000000" w:firstRow="0" w:lastRow="0" w:firstColumn="0" w:lastColumn="0" w:oddVBand="0" w:evenVBand="0" w:oddHBand="0" w:evenHBand="0" w:firstRowFirstColumn="0" w:firstRowLastColumn="0" w:lastRowFirstColumn="0" w:lastRowLastColumn="0"/>
            </w:pPr>
            <w:r>
              <w:t>1.5</w:t>
            </w:r>
          </w:p>
        </w:tc>
        <w:tc>
          <w:tcPr>
            <w:tcW w:w="1342" w:type="pct"/>
          </w:tcPr>
          <w:p w14:paraId="2F2B577F" w14:textId="21ADC88E" w:rsidR="00E94230" w:rsidRDefault="00E94230">
            <w:pPr>
              <w:spacing w:before="0" w:after="0"/>
              <w:cnfStyle w:val="000000000000" w:firstRow="0" w:lastRow="0" w:firstColumn="0" w:lastColumn="0" w:oddVBand="0" w:evenVBand="0" w:oddHBand="0" w:evenHBand="0" w:firstRowFirstColumn="0" w:firstRowLastColumn="0" w:lastRowFirstColumn="0" w:lastRowLastColumn="0"/>
            </w:pPr>
            <w:r>
              <w:t>1.5</w:t>
            </w:r>
          </w:p>
        </w:tc>
      </w:tr>
    </w:tbl>
    <w:p w14:paraId="315484F7" w14:textId="77777777" w:rsidR="008E3942" w:rsidRDefault="008E3942" w:rsidP="00C96CE5">
      <w:pPr>
        <w:spacing w:before="0" w:after="0"/>
      </w:pPr>
      <w:r w:rsidRPr="00A655ED">
        <w:t>Note: sums may not add to totals due to rounding adjustments.</w:t>
      </w:r>
    </w:p>
    <w:p w14:paraId="13001B8D" w14:textId="77777777" w:rsidR="008D150B" w:rsidRDefault="008D150B" w:rsidP="0084455B">
      <w:pPr>
        <w:rPr>
          <w:rFonts w:eastAsiaTheme="minorEastAsia"/>
        </w:rPr>
      </w:pPr>
    </w:p>
    <w:p w14:paraId="5E46BB9C" w14:textId="64F90E48" w:rsidR="00BF193B" w:rsidRDefault="00BF193B" w:rsidP="00BF193B">
      <w:pPr>
        <w:pStyle w:val="Heading3"/>
      </w:pPr>
      <w:bookmarkStart w:id="63" w:name="_Toc203644123"/>
      <w:bookmarkStart w:id="64" w:name="_Toc213148765"/>
      <w:r>
        <w:t>Economy</w:t>
      </w:r>
      <w:r w:rsidR="009F5948">
        <w:t xml:space="preserve"> </w:t>
      </w:r>
      <w:r>
        <w:t>wide o</w:t>
      </w:r>
      <w:r w:rsidR="00CB4BF3">
        <w:t>r</w:t>
      </w:r>
      <w:r>
        <w:t xml:space="preserve"> for new motor vehicles only</w:t>
      </w:r>
      <w:bookmarkEnd w:id="63"/>
      <w:bookmarkEnd w:id="64"/>
    </w:p>
    <w:p w14:paraId="5A9826F6" w14:textId="77777777" w:rsidR="00BF193B" w:rsidRPr="00006D97" w:rsidRDefault="00BF193B" w:rsidP="00BF193B">
      <w:pPr>
        <w:rPr>
          <w:b/>
          <w:bCs/>
        </w:rPr>
      </w:pPr>
      <w:r w:rsidRPr="00006D97">
        <w:rPr>
          <w:b/>
          <w:bCs/>
        </w:rPr>
        <w:t>Overview</w:t>
      </w:r>
    </w:p>
    <w:p w14:paraId="1A1B9CA9" w14:textId="34435247" w:rsidR="00BF193B" w:rsidRDefault="00BF193B" w:rsidP="00BF193B">
      <w:pPr>
        <w:rPr>
          <w:rFonts w:eastAsiaTheme="minorEastAsia"/>
        </w:rPr>
      </w:pPr>
      <w:r>
        <w:rPr>
          <w:rFonts w:eastAsiaTheme="minorEastAsia"/>
        </w:rPr>
        <w:t xml:space="preserve">As with Part A, the 2021 Consultation RIS and the 2024 consultation sought stakeholder views on the remit of the introduction of a civil </w:t>
      </w:r>
      <w:r w:rsidR="00594F93">
        <w:rPr>
          <w:rFonts w:eastAsiaTheme="minorEastAsia"/>
        </w:rPr>
        <w:t xml:space="preserve">pecuniary </w:t>
      </w:r>
      <w:r>
        <w:rPr>
          <w:rFonts w:eastAsiaTheme="minorEastAsia"/>
        </w:rPr>
        <w:t xml:space="preserve">penalty provision for failing to indemnify suppliers. The Consultation RIS compared the net benefit of introducing penalties for all consumers products or for new motor vehicles only, noting the high incidence of consumer </w:t>
      </w:r>
      <w:r w:rsidRPr="49F336F0">
        <w:rPr>
          <w:rFonts w:eastAsiaTheme="minorEastAsia"/>
        </w:rPr>
        <w:t xml:space="preserve">complaints relating to </w:t>
      </w:r>
      <w:r>
        <w:rPr>
          <w:rFonts w:eastAsiaTheme="minorEastAsia"/>
        </w:rPr>
        <w:t xml:space="preserve">new motor vehicles in the </w:t>
      </w:r>
      <w:r w:rsidRPr="00ED7A6F">
        <w:rPr>
          <w:rFonts w:eastAsiaTheme="minorEastAsia"/>
          <w:i/>
          <w:iCs/>
        </w:rPr>
        <w:t>2016</w:t>
      </w:r>
      <w:r>
        <w:rPr>
          <w:rFonts w:eastAsiaTheme="minorEastAsia"/>
          <w:i/>
          <w:iCs/>
        </w:rPr>
        <w:t> </w:t>
      </w:r>
      <w:r w:rsidRPr="00ED7A6F">
        <w:rPr>
          <w:rFonts w:eastAsiaTheme="minorEastAsia"/>
          <w:i/>
          <w:iCs/>
        </w:rPr>
        <w:t>Australian Consumer Survey</w:t>
      </w:r>
      <w:r>
        <w:rPr>
          <w:rFonts w:eastAsiaTheme="minorEastAsia"/>
        </w:rPr>
        <w:t xml:space="preserve"> and the volume of consumers contacting the ACCC. </w:t>
      </w:r>
    </w:p>
    <w:p w14:paraId="3055CB73" w14:textId="77777777" w:rsidR="00BF193B" w:rsidRPr="00006D97" w:rsidRDefault="00BF193B" w:rsidP="00BF193B">
      <w:pPr>
        <w:rPr>
          <w:b/>
          <w:bCs/>
        </w:rPr>
      </w:pPr>
      <w:r w:rsidRPr="00006D97">
        <w:rPr>
          <w:b/>
          <w:bCs/>
        </w:rPr>
        <w:t>Stakeholder views</w:t>
      </w:r>
    </w:p>
    <w:p w14:paraId="666ABC43" w14:textId="3756031B" w:rsidR="00BF193B" w:rsidRDefault="00A91312" w:rsidP="00BF193B">
      <w:r>
        <w:t>S</w:t>
      </w:r>
      <w:r w:rsidR="00BF193B">
        <w:t xml:space="preserve">takeholder feedback </w:t>
      </w:r>
      <w:r w:rsidR="00990390">
        <w:t>largely</w:t>
      </w:r>
      <w:r w:rsidR="00BF193B">
        <w:t xml:space="preserve"> </w:t>
      </w:r>
      <w:r w:rsidR="00BF193B" w:rsidRPr="004E5E19">
        <w:t xml:space="preserve">focussed on the application of penalties for </w:t>
      </w:r>
      <w:r w:rsidR="005938C3" w:rsidRPr="004E5E19">
        <w:t>non</w:t>
      </w:r>
      <w:r w:rsidR="00D21082" w:rsidRPr="004E5E19">
        <w:noBreakHyphen/>
      </w:r>
      <w:r w:rsidR="005938C3" w:rsidRPr="004E5E19">
        <w:t>compliance</w:t>
      </w:r>
      <w:r w:rsidR="00BF193B" w:rsidRPr="004E5E19">
        <w:t xml:space="preserve"> </w:t>
      </w:r>
      <w:r w:rsidR="00EE31D2" w:rsidRPr="004E5E19">
        <w:t xml:space="preserve">with </w:t>
      </w:r>
      <w:r w:rsidR="00BF193B" w:rsidRPr="004E5E19">
        <w:t>consumer guarantee</w:t>
      </w:r>
      <w:r w:rsidR="00EE31D2" w:rsidRPr="004E5E19">
        <w:t xml:space="preserve"> obligations</w:t>
      </w:r>
      <w:r w:rsidR="00BF193B" w:rsidRPr="004E5E19">
        <w:t xml:space="preserve">. </w:t>
      </w:r>
      <w:r w:rsidR="00133B00" w:rsidRPr="004E5E19">
        <w:t>Of the f</w:t>
      </w:r>
      <w:r w:rsidR="00BF193B" w:rsidRPr="004E5E19">
        <w:t xml:space="preserve">eedback </w:t>
      </w:r>
      <w:r w:rsidR="00133B00" w:rsidRPr="004E5E19">
        <w:t xml:space="preserve">that did </w:t>
      </w:r>
      <w:r w:rsidR="0008456C" w:rsidRPr="004E5E19">
        <w:t xml:space="preserve">discuss </w:t>
      </w:r>
      <w:r w:rsidR="00BE4167" w:rsidRPr="004E5E19">
        <w:t>supplier indemnification</w:t>
      </w:r>
      <w:r w:rsidR="0008456C" w:rsidRPr="004E5E19">
        <w:t xml:space="preserve">, there was </w:t>
      </w:r>
      <w:r w:rsidR="00BF193B" w:rsidRPr="004E5E19">
        <w:t xml:space="preserve">general support for civil penalties for </w:t>
      </w:r>
      <w:r w:rsidR="00C67959" w:rsidRPr="004E5E19">
        <w:t>non-compliance</w:t>
      </w:r>
      <w:r w:rsidR="00D80A77" w:rsidRPr="004E5E19">
        <w:t xml:space="preserve"> </w:t>
      </w:r>
      <w:r w:rsidR="00BF193B" w:rsidRPr="004E5E19">
        <w:t>to provide consistency with changes proposed for consumer guarantees. However, feedback</w:t>
      </w:r>
      <w:r w:rsidR="00BF193B">
        <w:t xml:space="preserve"> on whether it should apply to all consumer products or for new motor vehicles only was scarce.</w:t>
      </w:r>
    </w:p>
    <w:p w14:paraId="27C54D1A" w14:textId="77777777" w:rsidR="00BF193B" w:rsidRPr="00405102" w:rsidRDefault="00BF193B" w:rsidP="00BF193B">
      <w:pPr>
        <w:rPr>
          <w:b/>
          <w:bCs/>
        </w:rPr>
      </w:pPr>
      <w:r w:rsidRPr="00405102">
        <w:rPr>
          <w:b/>
          <w:bCs/>
        </w:rPr>
        <w:t>Impact analysis</w:t>
      </w:r>
    </w:p>
    <w:p w14:paraId="44F64D89" w14:textId="311F7F0C" w:rsidR="00400D8E" w:rsidRPr="004E5E19" w:rsidRDefault="00BF193B" w:rsidP="00BF193B">
      <w:pPr>
        <w:rPr>
          <w:rFonts w:eastAsiaTheme="minorEastAsia"/>
        </w:rPr>
      </w:pPr>
      <w:r w:rsidRPr="4924E0C2">
        <w:rPr>
          <w:rFonts w:eastAsiaTheme="minorEastAsia"/>
        </w:rPr>
        <w:t xml:space="preserve">The 2021 Consultation </w:t>
      </w:r>
      <w:r w:rsidRPr="004E5E19">
        <w:rPr>
          <w:rFonts w:eastAsiaTheme="minorEastAsia"/>
        </w:rPr>
        <w:t xml:space="preserve">RIS </w:t>
      </w:r>
      <w:r w:rsidR="003750DF" w:rsidRPr="004E5E19">
        <w:rPr>
          <w:rFonts w:eastAsiaTheme="minorEastAsia"/>
        </w:rPr>
        <w:t xml:space="preserve">utilised analysis by Deloitte </w:t>
      </w:r>
      <w:r w:rsidR="00EA6177" w:rsidRPr="004E5E19">
        <w:rPr>
          <w:rFonts w:eastAsiaTheme="minorEastAsia"/>
        </w:rPr>
        <w:t xml:space="preserve">to </w:t>
      </w:r>
      <w:r w:rsidRPr="004E5E19">
        <w:rPr>
          <w:rFonts w:eastAsiaTheme="minorEastAsia"/>
        </w:rPr>
        <w:t>estimate</w:t>
      </w:r>
      <w:r w:rsidRPr="004E5E19" w:rsidDel="006D770B">
        <w:rPr>
          <w:rFonts w:eastAsiaTheme="minorEastAsia"/>
        </w:rPr>
        <w:t xml:space="preserve"> </w:t>
      </w:r>
      <w:r w:rsidRPr="004E5E19">
        <w:rPr>
          <w:rFonts w:eastAsiaTheme="minorEastAsia"/>
        </w:rPr>
        <w:t xml:space="preserve">the cost and benefits of </w:t>
      </w:r>
      <w:r w:rsidR="00F57F33" w:rsidRPr="004E5E19">
        <w:t xml:space="preserve">introducing civil penalties and enforcement options </w:t>
      </w:r>
      <w:r w:rsidR="0033301E" w:rsidRPr="004E5E19">
        <w:t xml:space="preserve">for failing to </w:t>
      </w:r>
      <w:r w:rsidR="00DF21E8" w:rsidRPr="004E5E19">
        <w:t>indemnify</w:t>
      </w:r>
      <w:r w:rsidR="0033301E" w:rsidRPr="004E5E19">
        <w:t xml:space="preserve"> suppliers</w:t>
      </w:r>
      <w:r w:rsidRPr="004E5E19">
        <w:rPr>
          <w:rFonts w:eastAsiaTheme="minorEastAsia"/>
        </w:rPr>
        <w:t>, economy</w:t>
      </w:r>
      <w:r w:rsidR="00D67A53" w:rsidRPr="004E5E19">
        <w:rPr>
          <w:rFonts w:eastAsiaTheme="minorEastAsia"/>
        </w:rPr>
        <w:t xml:space="preserve">-wide or </w:t>
      </w:r>
      <w:r w:rsidRPr="004E5E19">
        <w:rPr>
          <w:rFonts w:eastAsiaTheme="minorEastAsia"/>
        </w:rPr>
        <w:t>to the new motor vehicle industry only.</w:t>
      </w:r>
      <w:r w:rsidRPr="004E5E19">
        <w:rPr>
          <w:rStyle w:val="FootnoteReference"/>
          <w:rFonts w:eastAsiaTheme="minorEastAsia"/>
          <w:vertAlign w:val="superscript"/>
        </w:rPr>
        <w:footnoteReference w:id="41"/>
      </w:r>
      <w:r w:rsidRPr="004E5E19">
        <w:rPr>
          <w:rFonts w:eastAsiaTheme="minorEastAsia"/>
        </w:rPr>
        <w:t xml:space="preserve"> Based on this cost benefit analysis, the introduction of civil penalties for </w:t>
      </w:r>
      <w:r w:rsidRPr="004E5E19">
        <w:rPr>
          <w:rFonts w:eastAsiaTheme="minorEastAsia"/>
        </w:rPr>
        <w:lastRenderedPageBreak/>
        <w:t xml:space="preserve">failing to indemnify suppliers </w:t>
      </w:r>
      <w:r w:rsidR="00BD77F4" w:rsidRPr="004E5E19">
        <w:rPr>
          <w:rFonts w:eastAsiaTheme="minorEastAsia"/>
        </w:rPr>
        <w:t xml:space="preserve">has </w:t>
      </w:r>
      <w:r w:rsidRPr="004E5E19">
        <w:rPr>
          <w:rFonts w:eastAsiaTheme="minorEastAsia"/>
        </w:rPr>
        <w:t>a higher net benefit when applied economy wide.</w:t>
      </w:r>
      <w:r w:rsidR="009B1D22" w:rsidRPr="004E5E19">
        <w:rPr>
          <w:rFonts w:eastAsiaTheme="minorEastAsia"/>
        </w:rPr>
        <w:t xml:space="preserve"> </w:t>
      </w:r>
      <w:r w:rsidR="00400D8E" w:rsidRPr="00CE305E">
        <w:rPr>
          <w:rFonts w:eastAsiaTheme="minorEastAsia"/>
        </w:rPr>
        <w:t xml:space="preserve">Economy-wide created a </w:t>
      </w:r>
      <w:r w:rsidR="00400D8E" w:rsidRPr="00CE305E">
        <w:t>net benefit of $19</w:t>
      </w:r>
      <w:r w:rsidR="000F5FC9" w:rsidRPr="00CE305E">
        <w:t>3.7</w:t>
      </w:r>
      <w:r w:rsidR="00400D8E" w:rsidRPr="00CE305E">
        <w:t xml:space="preserve"> million in NPV terms over the 10 years to 2031 compared to</w:t>
      </w:r>
      <w:r w:rsidR="00F14DF3" w:rsidRPr="00CE305E">
        <w:t xml:space="preserve"> </w:t>
      </w:r>
      <w:r w:rsidR="00400D8E" w:rsidRPr="00CE305E">
        <w:t>$</w:t>
      </w:r>
      <w:r w:rsidR="00EA1D77" w:rsidRPr="00CE305E">
        <w:t>18</w:t>
      </w:r>
      <w:r w:rsidR="005E6814" w:rsidRPr="00CE305E">
        <w:t>4.4</w:t>
      </w:r>
      <w:r w:rsidR="00EA1D77" w:rsidRPr="00CE305E">
        <w:t> </w:t>
      </w:r>
      <w:r w:rsidR="00400D8E" w:rsidRPr="00CE305E">
        <w:t xml:space="preserve">million over the same period </w:t>
      </w:r>
      <w:r w:rsidR="003514FD" w:rsidRPr="00CE305E">
        <w:t xml:space="preserve">for </w:t>
      </w:r>
      <w:r w:rsidR="00400D8E" w:rsidRPr="00CE305E">
        <w:t>new motor vehicles only</w:t>
      </w:r>
      <w:r w:rsidR="00D66DFE" w:rsidRPr="00CE305E">
        <w:t xml:space="preserve"> </w:t>
      </w:r>
      <w:r w:rsidR="00D66DFE" w:rsidRPr="00CE305E">
        <w:rPr>
          <w:rFonts w:eastAsiaTheme="minorEastAsia"/>
        </w:rPr>
        <w:t>(</w:t>
      </w:r>
      <w:r w:rsidR="00F074BB" w:rsidRPr="00CE305E">
        <w:rPr>
          <w:rFonts w:eastAsiaTheme="minorEastAsia"/>
        </w:rPr>
        <w:t>see Table 9 for update</w:t>
      </w:r>
      <w:r w:rsidR="002E75B3">
        <w:rPr>
          <w:rFonts w:eastAsiaTheme="minorEastAsia"/>
        </w:rPr>
        <w:t>d</w:t>
      </w:r>
      <w:r w:rsidR="00F074BB" w:rsidRPr="00CE305E">
        <w:rPr>
          <w:rFonts w:eastAsiaTheme="minorEastAsia"/>
        </w:rPr>
        <w:t xml:space="preserve"> NPV to 2035</w:t>
      </w:r>
      <w:r w:rsidR="00D66DFE" w:rsidRPr="00CE305E">
        <w:rPr>
          <w:rFonts w:eastAsiaTheme="minorEastAsia"/>
        </w:rPr>
        <w:t>)</w:t>
      </w:r>
      <w:r w:rsidR="00400D8E" w:rsidRPr="00CE305E">
        <w:t>.</w:t>
      </w:r>
      <w:r w:rsidR="00400D8E" w:rsidRPr="00CE305E">
        <w:rPr>
          <w:rStyle w:val="FootnoteReference"/>
          <w:vertAlign w:val="superscript"/>
        </w:rPr>
        <w:footnoteReference w:id="42"/>
      </w:r>
      <w:r w:rsidR="00400D8E" w:rsidRPr="00627CDF">
        <w:t xml:space="preserve"> </w:t>
      </w:r>
      <w:r w:rsidR="001D0786" w:rsidRPr="00627CDF">
        <w:rPr>
          <w:rFonts w:eastAsiaTheme="minorEastAsia"/>
        </w:rPr>
        <w:t xml:space="preserve">The </w:t>
      </w:r>
      <w:r w:rsidR="000C09EB" w:rsidRPr="00627CDF">
        <w:rPr>
          <w:rFonts w:eastAsiaTheme="minorEastAsia"/>
        </w:rPr>
        <w:t xml:space="preserve">benefit </w:t>
      </w:r>
      <w:r w:rsidR="001D0786" w:rsidRPr="00627CDF">
        <w:rPr>
          <w:rFonts w:eastAsiaTheme="minorEastAsia"/>
        </w:rPr>
        <w:t xml:space="preserve">to </w:t>
      </w:r>
      <w:r w:rsidR="000C09EB" w:rsidRPr="00627CDF">
        <w:rPr>
          <w:rFonts w:eastAsiaTheme="minorEastAsia"/>
        </w:rPr>
        <w:t>cost</w:t>
      </w:r>
      <w:r w:rsidR="001D0786" w:rsidRPr="00627CDF">
        <w:rPr>
          <w:rFonts w:eastAsiaTheme="minorEastAsia"/>
        </w:rPr>
        <w:t xml:space="preserve"> ratio for economy</w:t>
      </w:r>
      <w:r w:rsidR="00FB09A2" w:rsidRPr="00627CDF">
        <w:rPr>
          <w:rFonts w:eastAsiaTheme="minorEastAsia"/>
        </w:rPr>
        <w:noBreakHyphen/>
      </w:r>
      <w:r w:rsidR="001D0786" w:rsidRPr="00627CDF">
        <w:rPr>
          <w:rFonts w:eastAsiaTheme="minorEastAsia"/>
        </w:rPr>
        <w:t xml:space="preserve">wide civil </w:t>
      </w:r>
      <w:r w:rsidR="00891437" w:rsidRPr="00627CDF">
        <w:rPr>
          <w:rFonts w:eastAsiaTheme="minorEastAsia"/>
        </w:rPr>
        <w:t xml:space="preserve">penalties </w:t>
      </w:r>
      <w:r w:rsidR="001D0786" w:rsidRPr="00627CDF">
        <w:rPr>
          <w:rFonts w:eastAsiaTheme="minorEastAsia"/>
        </w:rPr>
        <w:t xml:space="preserve">was estimated to be </w:t>
      </w:r>
      <w:r w:rsidR="00A85846" w:rsidRPr="00627CDF">
        <w:rPr>
          <w:rFonts w:eastAsiaTheme="minorEastAsia"/>
        </w:rPr>
        <w:t>1.5</w:t>
      </w:r>
      <w:r w:rsidR="00CC0AC4" w:rsidRPr="00627CDF">
        <w:rPr>
          <w:rFonts w:eastAsiaTheme="minorEastAsia"/>
        </w:rPr>
        <w:t> </w:t>
      </w:r>
      <w:r w:rsidR="001D0786" w:rsidRPr="00627CDF">
        <w:rPr>
          <w:rFonts w:eastAsiaTheme="minorEastAsia"/>
        </w:rPr>
        <w:t xml:space="preserve">compared to </w:t>
      </w:r>
      <w:r w:rsidR="000553D6" w:rsidRPr="00627CDF">
        <w:rPr>
          <w:rFonts w:eastAsiaTheme="minorEastAsia"/>
        </w:rPr>
        <w:t>2.2</w:t>
      </w:r>
      <w:r w:rsidR="00AF6A4A" w:rsidRPr="00627CDF">
        <w:rPr>
          <w:rFonts w:eastAsiaTheme="minorEastAsia"/>
        </w:rPr>
        <w:t xml:space="preserve"> </w:t>
      </w:r>
      <w:r w:rsidR="001D0786" w:rsidRPr="00627CDF">
        <w:rPr>
          <w:rFonts w:eastAsiaTheme="minorEastAsia"/>
        </w:rPr>
        <w:t xml:space="preserve">for new motor vehicles only. </w:t>
      </w:r>
      <w:r w:rsidR="00D21506" w:rsidRPr="00627CDF">
        <w:rPr>
          <w:rFonts w:eastAsiaTheme="minorEastAsia"/>
        </w:rPr>
        <w:t xml:space="preserve">While the benefit </w:t>
      </w:r>
      <w:r w:rsidR="0033638A" w:rsidRPr="00627CDF">
        <w:rPr>
          <w:rFonts w:eastAsiaTheme="minorEastAsia"/>
        </w:rPr>
        <w:t xml:space="preserve">to cost ratio is higher for </w:t>
      </w:r>
      <w:r w:rsidR="00720330" w:rsidRPr="00627CDF">
        <w:rPr>
          <w:rFonts w:eastAsiaTheme="minorEastAsia"/>
        </w:rPr>
        <w:t xml:space="preserve">new </w:t>
      </w:r>
      <w:r w:rsidR="0033638A" w:rsidRPr="00627CDF">
        <w:rPr>
          <w:rFonts w:eastAsiaTheme="minorEastAsia"/>
        </w:rPr>
        <w:t xml:space="preserve">motor vehicles only, </w:t>
      </w:r>
      <w:r w:rsidR="002D2C02" w:rsidRPr="00627CDF">
        <w:rPr>
          <w:rFonts w:eastAsiaTheme="minorEastAsia"/>
        </w:rPr>
        <w:t xml:space="preserve">economy-wide reform provides a greater </w:t>
      </w:r>
      <w:r w:rsidR="00506630" w:rsidRPr="00627CDF">
        <w:rPr>
          <w:rFonts w:eastAsiaTheme="minorEastAsia"/>
        </w:rPr>
        <w:t xml:space="preserve">overall economic </w:t>
      </w:r>
      <w:r w:rsidR="002D2C02" w:rsidRPr="00627CDF">
        <w:rPr>
          <w:rFonts w:eastAsiaTheme="minorEastAsia"/>
        </w:rPr>
        <w:t>benefit</w:t>
      </w:r>
      <w:r w:rsidR="00506630" w:rsidRPr="004E5E19">
        <w:rPr>
          <w:rFonts w:eastAsiaTheme="minorEastAsia"/>
        </w:rPr>
        <w:t xml:space="preserve">. </w:t>
      </w:r>
      <w:r w:rsidR="00AF7793" w:rsidRPr="004E5E19">
        <w:rPr>
          <w:rFonts w:eastAsiaTheme="minorEastAsia"/>
        </w:rPr>
        <w:t xml:space="preserve">A table setting out the </w:t>
      </w:r>
      <w:r w:rsidR="00454DEB" w:rsidRPr="004E5E19">
        <w:rPr>
          <w:rFonts w:eastAsiaTheme="minorEastAsia"/>
        </w:rPr>
        <w:t>net benefits</w:t>
      </w:r>
      <w:r w:rsidR="00AF7793" w:rsidRPr="004E5E19">
        <w:rPr>
          <w:rFonts w:eastAsiaTheme="minorEastAsia"/>
        </w:rPr>
        <w:t xml:space="preserve"> </w:t>
      </w:r>
      <w:r w:rsidR="000B3AA8" w:rsidRPr="004E5E19">
        <w:rPr>
          <w:rFonts w:eastAsiaTheme="minorEastAsia"/>
        </w:rPr>
        <w:t xml:space="preserve">and </w:t>
      </w:r>
      <w:r w:rsidR="00B0574D" w:rsidRPr="004E5E19">
        <w:rPr>
          <w:rFonts w:eastAsiaTheme="minorEastAsia"/>
        </w:rPr>
        <w:t>benefit</w:t>
      </w:r>
      <w:r w:rsidR="00AF7793" w:rsidRPr="004E5E19">
        <w:rPr>
          <w:rFonts w:eastAsiaTheme="minorEastAsia"/>
        </w:rPr>
        <w:t xml:space="preserve"> cost </w:t>
      </w:r>
      <w:r w:rsidR="00B0574D" w:rsidRPr="004E5E19">
        <w:rPr>
          <w:rFonts w:eastAsiaTheme="minorEastAsia"/>
        </w:rPr>
        <w:t>ratio</w:t>
      </w:r>
      <w:r w:rsidR="00AF7793" w:rsidRPr="004E5E19">
        <w:rPr>
          <w:rFonts w:eastAsiaTheme="minorEastAsia"/>
        </w:rPr>
        <w:t xml:space="preserve"> can be found at Appendix D.</w:t>
      </w:r>
    </w:p>
    <w:p w14:paraId="20FD78EC" w14:textId="6EE0D56C" w:rsidR="00B07C93" w:rsidRDefault="00BF193B" w:rsidP="00BF193B">
      <w:pPr>
        <w:rPr>
          <w:rFonts w:eastAsiaTheme="minorEastAsia"/>
        </w:rPr>
      </w:pPr>
      <w:r w:rsidRPr="004E5E19">
        <w:rPr>
          <w:rFonts w:eastAsiaTheme="minorEastAsia"/>
        </w:rPr>
        <w:t xml:space="preserve">The difficulties in obtaining indemnification in the new motor vehicle industry indicate that civil </w:t>
      </w:r>
      <w:r w:rsidR="007874BE" w:rsidRPr="004E5E19">
        <w:rPr>
          <w:rFonts w:eastAsiaTheme="minorEastAsia"/>
        </w:rPr>
        <w:t>penalties</w:t>
      </w:r>
      <w:r w:rsidRPr="004E5E19">
        <w:rPr>
          <w:rFonts w:eastAsiaTheme="minorEastAsia"/>
        </w:rPr>
        <w:t xml:space="preserve"> would have a pronounced impact in this industry compared to the rest of the economy. This sentiment is reflected in feedback received by motor dealer stakeholders</w:t>
      </w:r>
      <w:r w:rsidR="00D05628" w:rsidRPr="004E5E19">
        <w:rPr>
          <w:rFonts w:eastAsiaTheme="minorEastAsia"/>
        </w:rPr>
        <w:t>.</w:t>
      </w:r>
      <w:r w:rsidR="00D46D4E" w:rsidRPr="004E5E19">
        <w:rPr>
          <w:rFonts w:eastAsiaTheme="minorEastAsia"/>
        </w:rPr>
        <w:t xml:space="preserve"> They </w:t>
      </w:r>
      <w:r w:rsidRPr="004E5E19">
        <w:rPr>
          <w:rFonts w:eastAsiaTheme="minorEastAsia"/>
        </w:rPr>
        <w:t>indicated that obtaining indemnification is particularly difficult for independent dealers, including small to medium dealerships that may not have the resources</w:t>
      </w:r>
      <w:r>
        <w:rPr>
          <w:rFonts w:eastAsiaTheme="minorEastAsia"/>
        </w:rPr>
        <w:t xml:space="preserve"> to navigate manufacturer requirements for indemnification.</w:t>
      </w:r>
    </w:p>
    <w:p w14:paraId="6EFB212E" w14:textId="2509767E" w:rsidR="0021162A" w:rsidRPr="001C1181" w:rsidRDefault="0021162A" w:rsidP="0021162A">
      <w:pPr>
        <w:rPr>
          <w:b/>
          <w:bCs/>
        </w:rPr>
      </w:pPr>
      <w:r w:rsidRPr="001C1181">
        <w:rPr>
          <w:b/>
          <w:bCs/>
        </w:rPr>
        <w:t xml:space="preserve">Table </w:t>
      </w:r>
      <w:r w:rsidR="00627CDF" w:rsidRPr="001C1181">
        <w:rPr>
          <w:b/>
          <w:bCs/>
        </w:rPr>
        <w:t>9:</w:t>
      </w:r>
      <w:r w:rsidRPr="001C1181">
        <w:rPr>
          <w:b/>
          <w:bCs/>
        </w:rPr>
        <w:t xml:space="preserve"> Estimated NPVs for 2021-2031 and 2025-2035 </w:t>
      </w:r>
      <w:r w:rsidR="008A7B33" w:rsidRPr="001C1181">
        <w:rPr>
          <w:b/>
          <w:bCs/>
        </w:rPr>
        <w:t>($m)</w:t>
      </w:r>
    </w:p>
    <w:tbl>
      <w:tblPr>
        <w:tblStyle w:val="GridTable4-Accent311"/>
        <w:tblW w:w="5000" w:type="pct"/>
        <w:tblLook w:val="06A0" w:firstRow="1" w:lastRow="0" w:firstColumn="1" w:lastColumn="0" w:noHBand="1" w:noVBand="1"/>
      </w:tblPr>
      <w:tblGrid>
        <w:gridCol w:w="2404"/>
        <w:gridCol w:w="3329"/>
        <w:gridCol w:w="3327"/>
      </w:tblGrid>
      <w:tr w:rsidR="000110AF" w14:paraId="06E3667E" w14:textId="77777777" w:rsidTr="00526A5B">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27" w:type="pct"/>
          </w:tcPr>
          <w:p w14:paraId="3334C8BD" w14:textId="77777777" w:rsidR="0021162A" w:rsidRDefault="0021162A">
            <w:pPr>
              <w:spacing w:before="0" w:after="0"/>
            </w:pPr>
          </w:p>
        </w:tc>
        <w:tc>
          <w:tcPr>
            <w:tcW w:w="1837" w:type="pct"/>
          </w:tcPr>
          <w:p w14:paraId="0B05CB36" w14:textId="4B48C2CE" w:rsidR="0021162A" w:rsidRDefault="0021162A">
            <w:pPr>
              <w:spacing w:before="0" w:after="0"/>
              <w:cnfStyle w:val="100000000000" w:firstRow="1" w:lastRow="0" w:firstColumn="0" w:lastColumn="0" w:oddVBand="0" w:evenVBand="0" w:oddHBand="0" w:evenHBand="0" w:firstRowFirstColumn="0" w:firstRowLastColumn="0" w:lastRowFirstColumn="0" w:lastRowLastColumn="0"/>
            </w:pPr>
            <w:r>
              <w:t>Deloitte CBA Estimat</w:t>
            </w:r>
            <w:r w:rsidR="00F15483">
              <w:t>es</w:t>
            </w:r>
            <w:r>
              <w:t xml:space="preserve">      </w:t>
            </w:r>
            <w:r w:rsidR="00047586">
              <w:t xml:space="preserve">  </w:t>
            </w:r>
            <w:r w:rsidR="004E4E33">
              <w:br/>
            </w:r>
            <w:r>
              <w:t>(2021-2031)</w:t>
            </w:r>
          </w:p>
        </w:tc>
        <w:tc>
          <w:tcPr>
            <w:tcW w:w="1836" w:type="pct"/>
          </w:tcPr>
          <w:p w14:paraId="78519435" w14:textId="2655FACE" w:rsidR="0021162A" w:rsidRDefault="0021162A">
            <w:pPr>
              <w:spacing w:before="0" w:after="0"/>
              <w:cnfStyle w:val="100000000000" w:firstRow="1" w:lastRow="0" w:firstColumn="0" w:lastColumn="0" w:oddVBand="0" w:evenVBand="0" w:oddHBand="0" w:evenHBand="0" w:firstRowFirstColumn="0" w:firstRowLastColumn="0" w:lastRowFirstColumn="0" w:lastRowLastColumn="0"/>
            </w:pPr>
            <w:r>
              <w:t>Treasury Adjusted E</w:t>
            </w:r>
            <w:r w:rsidRPr="00956126">
              <w:t>st</w:t>
            </w:r>
            <w:r>
              <w:t>imat</w:t>
            </w:r>
            <w:r w:rsidR="00F15483">
              <w:t>es</w:t>
            </w:r>
          </w:p>
          <w:p w14:paraId="6CAF9AEE" w14:textId="77777777" w:rsidR="0021162A" w:rsidRDefault="0021162A">
            <w:pPr>
              <w:spacing w:before="0" w:after="0"/>
              <w:cnfStyle w:val="100000000000" w:firstRow="1" w:lastRow="0" w:firstColumn="0" w:lastColumn="0" w:oddVBand="0" w:evenVBand="0" w:oddHBand="0" w:evenHBand="0" w:firstRowFirstColumn="0" w:firstRowLastColumn="0" w:lastRowFirstColumn="0" w:lastRowLastColumn="0"/>
            </w:pPr>
            <w:r>
              <w:t>(</w:t>
            </w:r>
            <w:r w:rsidRPr="00956126">
              <w:t>2025-2</w:t>
            </w:r>
            <w:r w:rsidRPr="00283A07">
              <w:rPr>
                <w:color w:val="FFFFFF" w:themeColor="background1"/>
              </w:rPr>
              <w:t>035)</w:t>
            </w:r>
          </w:p>
        </w:tc>
      </w:tr>
      <w:tr w:rsidR="0021162A" w14:paraId="259090DF" w14:textId="77777777" w:rsidTr="00526A5B">
        <w:tc>
          <w:tcPr>
            <w:cnfStyle w:val="001000000000" w:firstRow="0" w:lastRow="0" w:firstColumn="1" w:lastColumn="0" w:oddVBand="0" w:evenVBand="0" w:oddHBand="0" w:evenHBand="0" w:firstRowFirstColumn="0" w:firstRowLastColumn="0" w:lastRowFirstColumn="0" w:lastRowLastColumn="0"/>
            <w:tcW w:w="5000" w:type="pct"/>
            <w:gridSpan w:val="3"/>
          </w:tcPr>
          <w:p w14:paraId="12B0D964" w14:textId="5208769B" w:rsidR="0021162A" w:rsidRDefault="0021162A">
            <w:pPr>
              <w:spacing w:before="0" w:after="0"/>
            </w:pPr>
            <w:r>
              <w:rPr>
                <w:i/>
                <w:iCs/>
              </w:rPr>
              <w:t>Moto</w:t>
            </w:r>
            <w:r w:rsidR="00AD2CEE">
              <w:rPr>
                <w:i/>
                <w:iCs/>
              </w:rPr>
              <w:t xml:space="preserve">r Vehicle only </w:t>
            </w:r>
          </w:p>
        </w:tc>
      </w:tr>
      <w:tr w:rsidR="0021162A" w14:paraId="6CA70F5C" w14:textId="77777777" w:rsidTr="00526A5B">
        <w:tc>
          <w:tcPr>
            <w:cnfStyle w:val="001000000000" w:firstRow="0" w:lastRow="0" w:firstColumn="1" w:lastColumn="0" w:oddVBand="0" w:evenVBand="0" w:oddHBand="0" w:evenHBand="0" w:firstRowFirstColumn="0" w:firstRowLastColumn="0" w:lastRowFirstColumn="0" w:lastRowLastColumn="0"/>
            <w:tcW w:w="1327" w:type="pct"/>
          </w:tcPr>
          <w:p w14:paraId="36126FB0" w14:textId="77777777" w:rsidR="0021162A" w:rsidRDefault="0021162A">
            <w:pPr>
              <w:spacing w:before="0" w:after="0"/>
            </w:pPr>
            <w:r>
              <w:t>Benefits</w:t>
            </w:r>
          </w:p>
        </w:tc>
        <w:tc>
          <w:tcPr>
            <w:tcW w:w="1837" w:type="pct"/>
          </w:tcPr>
          <w:p w14:paraId="7C538102" w14:textId="4A4A2A51" w:rsidR="0021162A" w:rsidRDefault="00AD2CEE">
            <w:pPr>
              <w:spacing w:before="0" w:after="0"/>
              <w:cnfStyle w:val="000000000000" w:firstRow="0" w:lastRow="0" w:firstColumn="0" w:lastColumn="0" w:oddVBand="0" w:evenVBand="0" w:oddHBand="0" w:evenHBand="0" w:firstRowFirstColumn="0" w:firstRowLastColumn="0" w:lastRowFirstColumn="0" w:lastRowLastColumn="0"/>
            </w:pPr>
            <w:r>
              <w:t xml:space="preserve">334 </w:t>
            </w:r>
          </w:p>
        </w:tc>
        <w:tc>
          <w:tcPr>
            <w:tcW w:w="1836" w:type="pct"/>
          </w:tcPr>
          <w:p w14:paraId="2A893445" w14:textId="2B51A073" w:rsidR="0021162A" w:rsidRDefault="009D2D01">
            <w:pPr>
              <w:spacing w:before="0" w:after="0"/>
              <w:cnfStyle w:val="000000000000" w:firstRow="0" w:lastRow="0" w:firstColumn="0" w:lastColumn="0" w:oddVBand="0" w:evenVBand="0" w:oddHBand="0" w:evenHBand="0" w:firstRowFirstColumn="0" w:firstRowLastColumn="0" w:lastRowFirstColumn="0" w:lastRowLastColumn="0"/>
            </w:pPr>
            <w:r>
              <w:t xml:space="preserve">387.8 </w:t>
            </w:r>
          </w:p>
        </w:tc>
      </w:tr>
      <w:tr w:rsidR="0021162A" w14:paraId="74A776CC" w14:textId="77777777" w:rsidTr="00526A5B">
        <w:tc>
          <w:tcPr>
            <w:cnfStyle w:val="001000000000" w:firstRow="0" w:lastRow="0" w:firstColumn="1" w:lastColumn="0" w:oddVBand="0" w:evenVBand="0" w:oddHBand="0" w:evenHBand="0" w:firstRowFirstColumn="0" w:firstRowLastColumn="0" w:lastRowFirstColumn="0" w:lastRowLastColumn="0"/>
            <w:tcW w:w="1327" w:type="pct"/>
          </w:tcPr>
          <w:p w14:paraId="60052386" w14:textId="77777777" w:rsidR="0021162A" w:rsidRPr="00516BE3" w:rsidRDefault="0021162A">
            <w:pPr>
              <w:spacing w:before="0" w:after="0"/>
            </w:pPr>
            <w:r w:rsidRPr="00516BE3">
              <w:t>Costs</w:t>
            </w:r>
          </w:p>
        </w:tc>
        <w:tc>
          <w:tcPr>
            <w:tcW w:w="1837" w:type="pct"/>
          </w:tcPr>
          <w:p w14:paraId="4030A31F" w14:textId="7EB84743" w:rsidR="0021162A" w:rsidRPr="007B61DF" w:rsidRDefault="00EE6B33">
            <w:pPr>
              <w:spacing w:before="0" w:after="0"/>
              <w:cnfStyle w:val="000000000000" w:firstRow="0" w:lastRow="0" w:firstColumn="0" w:lastColumn="0" w:oddVBand="0" w:evenVBand="0" w:oddHBand="0" w:evenHBand="0" w:firstRowFirstColumn="0" w:firstRowLastColumn="0" w:lastRowFirstColumn="0" w:lastRowLastColumn="0"/>
            </w:pPr>
            <w:r w:rsidRPr="007B61DF">
              <w:t>1</w:t>
            </w:r>
            <w:r w:rsidR="00142C26" w:rsidRPr="007B61DF">
              <w:t>49.6</w:t>
            </w:r>
            <w:r w:rsidR="009C3D0F" w:rsidRPr="007B61DF">
              <w:t xml:space="preserve"> </w:t>
            </w:r>
          </w:p>
        </w:tc>
        <w:tc>
          <w:tcPr>
            <w:tcW w:w="1836" w:type="pct"/>
          </w:tcPr>
          <w:p w14:paraId="24EEB521" w14:textId="2AF46FD7" w:rsidR="0021162A" w:rsidRPr="007B61DF" w:rsidRDefault="009C3D0F">
            <w:pPr>
              <w:spacing w:before="0" w:after="0"/>
              <w:cnfStyle w:val="000000000000" w:firstRow="0" w:lastRow="0" w:firstColumn="0" w:lastColumn="0" w:oddVBand="0" w:evenVBand="0" w:oddHBand="0" w:evenHBand="0" w:firstRowFirstColumn="0" w:firstRowLastColumn="0" w:lastRowFirstColumn="0" w:lastRowLastColumn="0"/>
            </w:pPr>
            <w:r w:rsidRPr="007B61DF">
              <w:t>17</w:t>
            </w:r>
            <w:r w:rsidR="009B3016" w:rsidRPr="007B61DF">
              <w:t>3</w:t>
            </w:r>
            <w:r w:rsidRPr="007B61DF">
              <w:t>.</w:t>
            </w:r>
            <w:r w:rsidR="0028723A" w:rsidRPr="007B61DF">
              <w:t>7</w:t>
            </w:r>
            <w:r w:rsidR="0021162A" w:rsidRPr="007B61DF">
              <w:t xml:space="preserve"> </w:t>
            </w:r>
          </w:p>
        </w:tc>
      </w:tr>
      <w:tr w:rsidR="0021162A" w14:paraId="0E903D4B" w14:textId="77777777" w:rsidTr="00526A5B">
        <w:tc>
          <w:tcPr>
            <w:cnfStyle w:val="001000000000" w:firstRow="0" w:lastRow="0" w:firstColumn="1" w:lastColumn="0" w:oddVBand="0" w:evenVBand="0" w:oddHBand="0" w:evenHBand="0" w:firstRowFirstColumn="0" w:firstRowLastColumn="0" w:lastRowFirstColumn="0" w:lastRowLastColumn="0"/>
            <w:tcW w:w="1327" w:type="pct"/>
          </w:tcPr>
          <w:p w14:paraId="578558B5" w14:textId="77777777" w:rsidR="0021162A" w:rsidRDefault="0021162A">
            <w:pPr>
              <w:spacing w:before="0" w:after="0"/>
            </w:pPr>
            <w:r>
              <w:t>Net benefit</w:t>
            </w:r>
          </w:p>
        </w:tc>
        <w:tc>
          <w:tcPr>
            <w:tcW w:w="1837" w:type="pct"/>
          </w:tcPr>
          <w:p w14:paraId="31A90779" w14:textId="38777A77" w:rsidR="0021162A" w:rsidRPr="007B61DF" w:rsidRDefault="009C3D0F">
            <w:pPr>
              <w:spacing w:before="0" w:after="0"/>
              <w:cnfStyle w:val="000000000000" w:firstRow="0" w:lastRow="0" w:firstColumn="0" w:lastColumn="0" w:oddVBand="0" w:evenVBand="0" w:oddHBand="0" w:evenHBand="0" w:firstRowFirstColumn="0" w:firstRowLastColumn="0" w:lastRowFirstColumn="0" w:lastRowLastColumn="0"/>
            </w:pPr>
            <w:r w:rsidRPr="007B61DF">
              <w:t>18</w:t>
            </w:r>
            <w:r w:rsidR="0036297B" w:rsidRPr="007B61DF">
              <w:t>4</w:t>
            </w:r>
            <w:r w:rsidR="00B714E6" w:rsidRPr="007B61DF">
              <w:t>.</w:t>
            </w:r>
            <w:r w:rsidR="00C6141D" w:rsidRPr="007B61DF">
              <w:t>4</w:t>
            </w:r>
            <w:r w:rsidR="0021162A" w:rsidRPr="007B61DF">
              <w:t xml:space="preserve"> </w:t>
            </w:r>
          </w:p>
        </w:tc>
        <w:tc>
          <w:tcPr>
            <w:tcW w:w="1836" w:type="pct"/>
          </w:tcPr>
          <w:p w14:paraId="3C908021" w14:textId="158B5025" w:rsidR="0021162A" w:rsidRPr="007B61DF" w:rsidRDefault="0028723A">
            <w:pPr>
              <w:spacing w:before="0" w:after="0"/>
              <w:cnfStyle w:val="000000000000" w:firstRow="0" w:lastRow="0" w:firstColumn="0" w:lastColumn="0" w:oddVBand="0" w:evenVBand="0" w:oddHBand="0" w:evenHBand="0" w:firstRowFirstColumn="0" w:firstRowLastColumn="0" w:lastRowFirstColumn="0" w:lastRowLastColumn="0"/>
            </w:pPr>
            <w:r w:rsidRPr="007B61DF">
              <w:t>214.1</w:t>
            </w:r>
            <w:r w:rsidR="0021162A" w:rsidRPr="007B61DF">
              <w:t xml:space="preserve"> </w:t>
            </w:r>
          </w:p>
        </w:tc>
      </w:tr>
      <w:tr w:rsidR="0021162A" w14:paraId="51414D57" w14:textId="77777777" w:rsidTr="00526A5B">
        <w:tc>
          <w:tcPr>
            <w:cnfStyle w:val="001000000000" w:firstRow="0" w:lastRow="0" w:firstColumn="1" w:lastColumn="0" w:oddVBand="0" w:evenVBand="0" w:oddHBand="0" w:evenHBand="0" w:firstRowFirstColumn="0" w:firstRowLastColumn="0" w:lastRowFirstColumn="0" w:lastRowLastColumn="0"/>
            <w:tcW w:w="1327" w:type="pct"/>
          </w:tcPr>
          <w:p w14:paraId="4E8C2EC7" w14:textId="27F2477B" w:rsidR="0021162A" w:rsidRDefault="00256A5E">
            <w:pPr>
              <w:spacing w:before="0" w:after="0"/>
            </w:pPr>
            <w:r>
              <w:t xml:space="preserve">Benefit to </w:t>
            </w:r>
            <w:r w:rsidR="00603234">
              <w:t>c</w:t>
            </w:r>
            <w:r w:rsidR="0021162A">
              <w:t>ost ratio</w:t>
            </w:r>
          </w:p>
        </w:tc>
        <w:tc>
          <w:tcPr>
            <w:tcW w:w="1837" w:type="pct"/>
          </w:tcPr>
          <w:p w14:paraId="72EB5B89" w14:textId="03F2EB92" w:rsidR="0021162A" w:rsidRDefault="002744BC">
            <w:pPr>
              <w:spacing w:before="0" w:after="0"/>
              <w:cnfStyle w:val="000000000000" w:firstRow="0" w:lastRow="0" w:firstColumn="0" w:lastColumn="0" w:oddVBand="0" w:evenVBand="0" w:oddHBand="0" w:evenHBand="0" w:firstRowFirstColumn="0" w:firstRowLastColumn="0" w:lastRowFirstColumn="0" w:lastRowLastColumn="0"/>
            </w:pPr>
            <w:r>
              <w:t>2.2</w:t>
            </w:r>
          </w:p>
        </w:tc>
        <w:tc>
          <w:tcPr>
            <w:tcW w:w="1836" w:type="pct"/>
          </w:tcPr>
          <w:p w14:paraId="4A238F67" w14:textId="5019BC8E" w:rsidR="0021162A" w:rsidRDefault="00F727C6">
            <w:pPr>
              <w:spacing w:before="0" w:after="0"/>
              <w:cnfStyle w:val="000000000000" w:firstRow="0" w:lastRow="0" w:firstColumn="0" w:lastColumn="0" w:oddVBand="0" w:evenVBand="0" w:oddHBand="0" w:evenHBand="0" w:firstRowFirstColumn="0" w:firstRowLastColumn="0" w:lastRowFirstColumn="0" w:lastRowLastColumn="0"/>
            </w:pPr>
            <w:r>
              <w:t>2.2</w:t>
            </w:r>
          </w:p>
        </w:tc>
      </w:tr>
    </w:tbl>
    <w:p w14:paraId="070FCE7B" w14:textId="776B3487" w:rsidR="0021162A" w:rsidRDefault="00C6190D" w:rsidP="00E82363">
      <w:pPr>
        <w:spacing w:before="0" w:after="0"/>
        <w:rPr>
          <w:rFonts w:eastAsiaTheme="minorEastAsia"/>
        </w:rPr>
      </w:pPr>
      <w:r w:rsidRPr="00A655ED">
        <w:t>Note: sums may not add to totals due to rounding adjustments</w:t>
      </w:r>
    </w:p>
    <w:p w14:paraId="2A968715" w14:textId="1B2A3036" w:rsidR="0084455B" w:rsidRDefault="0084455B" w:rsidP="0084455B">
      <w:pPr>
        <w:pStyle w:val="Heading3"/>
      </w:pPr>
      <w:bookmarkStart w:id="65" w:name="_Toc203644124"/>
      <w:bookmarkStart w:id="66" w:name="_Toc213148766"/>
      <w:r>
        <w:t>Option 4: Civil pecuniary penalties and enforcement options for retaliating against suppliers</w:t>
      </w:r>
      <w:bookmarkEnd w:id="65"/>
      <w:bookmarkEnd w:id="66"/>
    </w:p>
    <w:p w14:paraId="6BC90CCA" w14:textId="77777777" w:rsidR="0084455B" w:rsidRPr="0099273E" w:rsidRDefault="0084455B" w:rsidP="0084455B">
      <w:pPr>
        <w:rPr>
          <w:rFonts w:eastAsiaTheme="minorEastAsia"/>
          <w:b/>
          <w:bCs/>
        </w:rPr>
      </w:pPr>
      <w:r w:rsidRPr="0099273E">
        <w:rPr>
          <w:rFonts w:eastAsiaTheme="minorEastAsia"/>
          <w:b/>
          <w:bCs/>
        </w:rPr>
        <w:t>Overview</w:t>
      </w:r>
    </w:p>
    <w:p w14:paraId="1B6DF403" w14:textId="3C94BE95" w:rsidR="00AE7FBF" w:rsidRPr="00357387" w:rsidRDefault="00D309BD" w:rsidP="00AE7FBF">
      <w:r>
        <w:t xml:space="preserve">This option considered amending the ACL </w:t>
      </w:r>
      <w:r w:rsidR="008B3EC1">
        <w:t xml:space="preserve">to </w:t>
      </w:r>
      <w:r w:rsidR="00381D57">
        <w:rPr>
          <w:rFonts w:eastAsiaTheme="minorEastAsia"/>
        </w:rPr>
        <w:t xml:space="preserve">introduce a civil pecuniary penalty and enforcement </w:t>
      </w:r>
      <w:r w:rsidR="00AD769E">
        <w:rPr>
          <w:rFonts w:eastAsiaTheme="minorEastAsia"/>
        </w:rPr>
        <w:t xml:space="preserve">options </w:t>
      </w:r>
      <w:r w:rsidR="00F30946">
        <w:rPr>
          <w:rFonts w:eastAsiaTheme="minorEastAsia"/>
        </w:rPr>
        <w:t xml:space="preserve">if </w:t>
      </w:r>
      <w:r w:rsidR="00AE7FBF" w:rsidRPr="00357387">
        <w:t>a manufacturer retaliate</w:t>
      </w:r>
      <w:r w:rsidR="00F30946">
        <w:t>s</w:t>
      </w:r>
      <w:r w:rsidR="00AE7FBF" w:rsidRPr="00357387">
        <w:t xml:space="preserve"> against a supplier for seeking indemnification for a consumer guarantee failure and </w:t>
      </w:r>
      <w:r w:rsidR="00B03AE7">
        <w:t>allowing</w:t>
      </w:r>
      <w:r w:rsidR="00AE7FBF" w:rsidRPr="00357387">
        <w:t>:</w:t>
      </w:r>
    </w:p>
    <w:p w14:paraId="6436DC8C" w14:textId="31601E64" w:rsidR="00AE7FBF" w:rsidRDefault="00AE7FBF" w:rsidP="00AE7FBF">
      <w:pPr>
        <w:pStyle w:val="Bullet"/>
      </w:pPr>
      <w:r w:rsidRPr="00357387">
        <w:t>courts to impose a civil pecuniary penalty</w:t>
      </w:r>
      <w:r>
        <w:t xml:space="preserve"> and/</w:t>
      </w:r>
      <w:r w:rsidRPr="00357387">
        <w:t>or</w:t>
      </w:r>
      <w:r>
        <w:t xml:space="preserve"> </w:t>
      </w:r>
      <w:r w:rsidR="00EC690A">
        <w:rPr>
          <w:rFonts w:eastAsiaTheme="minorEastAsia"/>
        </w:rPr>
        <w:t xml:space="preserve">make other orders such as grating </w:t>
      </w:r>
      <w:r>
        <w:t>an</w:t>
      </w:r>
      <w:r w:rsidRPr="00357387">
        <w:t xml:space="preserve"> injunction to require </w:t>
      </w:r>
      <w:r>
        <w:t xml:space="preserve">a </w:t>
      </w:r>
      <w:r w:rsidRPr="00357387">
        <w:t>manufacturer to act, or refrain from acting, in a certain way</w:t>
      </w:r>
      <w:r>
        <w:t xml:space="preserve"> if the ACCC (and potentially state and territory ACL regulators) pursue litigation</w:t>
      </w:r>
    </w:p>
    <w:p w14:paraId="27B7CF50" w14:textId="6AD539E5" w:rsidR="00AE7FBF" w:rsidRPr="00055847" w:rsidRDefault="00AE7FBF" w:rsidP="00AE7FBF">
      <w:pPr>
        <w:pStyle w:val="Bullet"/>
        <w:rPr>
          <w:rFonts w:eastAsiaTheme="minorEastAsia"/>
        </w:rPr>
      </w:pPr>
      <w:r w:rsidRPr="00357387">
        <w:t>the ACCC</w:t>
      </w:r>
      <w:r>
        <w:t xml:space="preserve"> (and potentially state and territory regulators)</w:t>
      </w:r>
      <w:r w:rsidRPr="00357387">
        <w:t xml:space="preserve"> </w:t>
      </w:r>
      <w:r w:rsidR="00164EA5">
        <w:t xml:space="preserve">to </w:t>
      </w:r>
      <w:r w:rsidR="00164EA5" w:rsidRPr="00164EA5">
        <w:rPr>
          <w:rFonts w:eastAsiaTheme="minorEastAsia"/>
        </w:rPr>
        <w:t>exercise the full range of their existing ACL enforcement powers and compliance tools for other key general protections such as false or misleading representations, to address alleged contraventions, including accepting enforceable undertakings and issuing infringement notices.</w:t>
      </w:r>
    </w:p>
    <w:p w14:paraId="2C682B01" w14:textId="2731C00B" w:rsidR="00D309BD" w:rsidRDefault="00AE7FBF" w:rsidP="00AE7FBF">
      <w:r w:rsidRPr="00357387">
        <w:t xml:space="preserve">This option </w:t>
      </w:r>
      <w:r>
        <w:t xml:space="preserve">considered application either </w:t>
      </w:r>
      <w:r w:rsidRPr="00357387">
        <w:t>economy wide</w:t>
      </w:r>
      <w:r>
        <w:t xml:space="preserve"> or </w:t>
      </w:r>
      <w:r w:rsidRPr="00357387">
        <w:t>to new motor vehicles only.</w:t>
      </w:r>
    </w:p>
    <w:p w14:paraId="6CD160E2" w14:textId="052A9087" w:rsidR="00236D88" w:rsidRPr="00FE030E" w:rsidRDefault="009E0A60" w:rsidP="0084455B">
      <w:pPr>
        <w:rPr>
          <w:rFonts w:eastAsiaTheme="minorEastAsia"/>
        </w:rPr>
      </w:pPr>
      <w:r>
        <w:t>Th</w:t>
      </w:r>
      <w:r w:rsidR="00FB76D6">
        <w:t>e 2021 Consultation RIS</w:t>
      </w:r>
      <w:r>
        <w:t xml:space="preserve"> </w:t>
      </w:r>
      <w:r w:rsidR="00A138A5">
        <w:t xml:space="preserve">acknowledged that the </w:t>
      </w:r>
      <w:r w:rsidRPr="009E0A60">
        <w:t xml:space="preserve">power imbalance between suppliers and manufacturers can be a significant impediment to indemnification requests, including where a supplier has a fear of retaliation for seeking indemnification. </w:t>
      </w:r>
      <w:r w:rsidR="0084455B" w:rsidRPr="00C90D62">
        <w:t xml:space="preserve">However, it noted that </w:t>
      </w:r>
      <w:r w:rsidR="00C52B95" w:rsidRPr="00C90D62">
        <w:t xml:space="preserve">a limitation of this option is that </w:t>
      </w:r>
      <w:r w:rsidR="00A030DF" w:rsidRPr="00C93DCC">
        <w:t xml:space="preserve">it would not solve the problem of manufacturers simply refusing to reimburse suppliers, </w:t>
      </w:r>
      <w:r w:rsidR="00A030DF" w:rsidRPr="00C93DCC">
        <w:lastRenderedPageBreak/>
        <w:t>making the process difficult or having a lack of awareness of their obligations.</w:t>
      </w:r>
      <w:r w:rsidR="00A030DF" w:rsidRPr="00A030DF">
        <w:rPr>
          <w:i/>
          <w:iCs/>
        </w:rPr>
        <w:t xml:space="preserve"> </w:t>
      </w:r>
      <w:r w:rsidR="00BD6C65">
        <w:t>R</w:t>
      </w:r>
      <w:r w:rsidR="00E25EC7" w:rsidRPr="00C90D62">
        <w:t>etaliation</w:t>
      </w:r>
      <w:r w:rsidR="00001B0A" w:rsidRPr="00C90D62">
        <w:t xml:space="preserve"> by </w:t>
      </w:r>
      <w:r w:rsidR="0084455B" w:rsidRPr="00C90D62">
        <w:t xml:space="preserve">manufacturers </w:t>
      </w:r>
      <w:r w:rsidR="00001B0A" w:rsidRPr="00C90D62">
        <w:t xml:space="preserve">is </w:t>
      </w:r>
      <w:r w:rsidR="00BD6C65">
        <w:t xml:space="preserve">also </w:t>
      </w:r>
      <w:r w:rsidR="00001B0A" w:rsidRPr="00C90D62">
        <w:t>considered an extreme consequence</w:t>
      </w:r>
      <w:r w:rsidR="00A6397B" w:rsidRPr="00C90D62">
        <w:t xml:space="preserve">. </w:t>
      </w:r>
    </w:p>
    <w:p w14:paraId="65772FC7" w14:textId="00F3DB87" w:rsidR="0084455B" w:rsidRPr="0099273E" w:rsidRDefault="0084455B" w:rsidP="0084455B">
      <w:pPr>
        <w:rPr>
          <w:rFonts w:eastAsiaTheme="minorEastAsia"/>
          <w:b/>
          <w:bCs/>
        </w:rPr>
      </w:pPr>
      <w:r w:rsidRPr="0099273E">
        <w:rPr>
          <w:rFonts w:eastAsiaTheme="minorEastAsia"/>
          <w:b/>
          <w:bCs/>
        </w:rPr>
        <w:t>Stakeholder views</w:t>
      </w:r>
    </w:p>
    <w:p w14:paraId="2870C61A" w14:textId="4CF748A2" w:rsidR="0084455B" w:rsidRDefault="0084455B" w:rsidP="0084455B">
      <w:r>
        <w:t>Previous consultation generated mixed views on t</w:t>
      </w:r>
      <w:r w:rsidRPr="00F22AB3">
        <w:t xml:space="preserve">he </w:t>
      </w:r>
      <w:r w:rsidRPr="00A94F07">
        <w:t>introduction of civil penalties</w:t>
      </w:r>
      <w:r w:rsidRPr="00F22AB3">
        <w:t xml:space="preserve"> for manufacturers who engaged in retaliation against suppliers who sought indemnification.</w:t>
      </w:r>
    </w:p>
    <w:p w14:paraId="096CA100" w14:textId="45AA5487" w:rsidR="0084455B" w:rsidRDefault="0084455B" w:rsidP="0084455B">
      <w:r>
        <w:t xml:space="preserve">The </w:t>
      </w:r>
      <w:r w:rsidR="007128CC">
        <w:t>2024</w:t>
      </w:r>
      <w:r>
        <w:t xml:space="preserve"> consultation sought more evidence of retaliation and examples of retaliatory behaviours, however most submissions to the consultation did not provide feedback on this issue.</w:t>
      </w:r>
    </w:p>
    <w:p w14:paraId="27693067" w14:textId="50A28A94" w:rsidR="0084455B" w:rsidRDefault="0084455B" w:rsidP="0084455B">
      <w:r>
        <w:t xml:space="preserve">The Australian Retailers Association and </w:t>
      </w:r>
      <w:r w:rsidR="00CF4787">
        <w:t xml:space="preserve">AADA </w:t>
      </w:r>
      <w:r>
        <w:t xml:space="preserve">were among the few stakeholders to provide comment. They provided some general examples of retaliatory behaviour, such as contract termination or unfavourable terms, but were not able to provide evidence of </w:t>
      </w:r>
      <w:r w:rsidRPr="00B755E9">
        <w:t>the nature, frequency and consequences of this type of behaviour.</w:t>
      </w:r>
    </w:p>
    <w:p w14:paraId="56734F86" w14:textId="3279AB8A" w:rsidR="00B67F13" w:rsidRDefault="0084455B" w:rsidP="0084455B">
      <w:r>
        <w:t>The MTAA also pointed to pre-emptive and restrictive practices which aimed to prevent suppliers from enforcing their rights</w:t>
      </w:r>
      <w:r w:rsidR="00694C6E">
        <w:t>. Examples included:</w:t>
      </w:r>
      <w:r w:rsidDel="00694C6E">
        <w:t xml:space="preserve"> </w:t>
      </w:r>
    </w:p>
    <w:p w14:paraId="78CD5787" w14:textId="217DCA82" w:rsidR="00B67F13" w:rsidRPr="00C93DCC" w:rsidRDefault="00755833" w:rsidP="00C93DCC">
      <w:pPr>
        <w:pStyle w:val="Bullet"/>
        <w:rPr>
          <w:rFonts w:eastAsiaTheme="minorEastAsia"/>
        </w:rPr>
      </w:pPr>
      <w:r>
        <w:rPr>
          <w:rFonts w:eastAsiaTheme="minorEastAsia"/>
        </w:rPr>
        <w:t>P</w:t>
      </w:r>
      <w:r w:rsidR="0084455B" w:rsidRPr="00C93DCC">
        <w:rPr>
          <w:rFonts w:eastAsiaTheme="minorEastAsia"/>
        </w:rPr>
        <w:t xml:space="preserve">rohibiting </w:t>
      </w:r>
      <w:r w:rsidR="0052093E" w:rsidRPr="00C93DCC">
        <w:rPr>
          <w:rFonts w:eastAsiaTheme="minorEastAsia"/>
        </w:rPr>
        <w:t xml:space="preserve">motor </w:t>
      </w:r>
      <w:r w:rsidR="0084455B" w:rsidRPr="00C93DCC">
        <w:rPr>
          <w:rFonts w:eastAsiaTheme="minorEastAsia"/>
        </w:rPr>
        <w:t>dealer networks from making admissions of liability without prior approval of a manufacturer</w:t>
      </w:r>
    </w:p>
    <w:p w14:paraId="07243F03" w14:textId="50C7304F" w:rsidR="00B67F13" w:rsidRPr="00C93DCC" w:rsidRDefault="00755833" w:rsidP="00C93DCC">
      <w:pPr>
        <w:pStyle w:val="Bullet"/>
        <w:rPr>
          <w:rFonts w:eastAsiaTheme="minorEastAsia"/>
        </w:rPr>
      </w:pPr>
      <w:r>
        <w:rPr>
          <w:rFonts w:eastAsiaTheme="minorEastAsia"/>
        </w:rPr>
        <w:t>I</w:t>
      </w:r>
      <w:r w:rsidR="0084455B" w:rsidRPr="00C93DCC">
        <w:rPr>
          <w:rFonts w:eastAsiaTheme="minorEastAsia"/>
        </w:rPr>
        <w:t>ntroducing complicated and long</w:t>
      </w:r>
      <w:r w:rsidR="00694C6E" w:rsidRPr="00C93DCC">
        <w:rPr>
          <w:rFonts w:eastAsiaTheme="minorEastAsia"/>
        </w:rPr>
        <w:noBreakHyphen/>
      </w:r>
      <w:r w:rsidR="0084455B" w:rsidRPr="00C93DCC">
        <w:rPr>
          <w:rFonts w:eastAsiaTheme="minorEastAsia"/>
        </w:rPr>
        <w:t xml:space="preserve">winded avenues for the dealer to submit a claim for warranty work and then deferring reimbursement if the administrative process </w:t>
      </w:r>
      <w:r w:rsidR="00BD26C4">
        <w:rPr>
          <w:rFonts w:eastAsiaTheme="minorEastAsia"/>
        </w:rPr>
        <w:t xml:space="preserve">was </w:t>
      </w:r>
      <w:r w:rsidR="0084455B" w:rsidRPr="00C93DCC">
        <w:rPr>
          <w:rFonts w:eastAsiaTheme="minorEastAsia"/>
        </w:rPr>
        <w:t xml:space="preserve">not </w:t>
      </w:r>
      <w:r w:rsidR="00AE2F52" w:rsidRPr="00C93DCC">
        <w:rPr>
          <w:rFonts w:eastAsiaTheme="minorEastAsia"/>
        </w:rPr>
        <w:t>followed</w:t>
      </w:r>
      <w:r>
        <w:rPr>
          <w:rFonts w:eastAsiaTheme="minorEastAsia"/>
        </w:rPr>
        <w:t>.</w:t>
      </w:r>
    </w:p>
    <w:p w14:paraId="0972AA20" w14:textId="762C3B11" w:rsidR="0084455B" w:rsidRPr="00C93DCC" w:rsidRDefault="00BF33B5" w:rsidP="00C93DCC">
      <w:pPr>
        <w:pStyle w:val="Bullet"/>
        <w:rPr>
          <w:rFonts w:eastAsiaTheme="minorEastAsia"/>
        </w:rPr>
      </w:pPr>
      <w:r>
        <w:rPr>
          <w:rFonts w:eastAsiaTheme="minorEastAsia"/>
        </w:rPr>
        <w:t>T</w:t>
      </w:r>
      <w:r w:rsidR="0084455B" w:rsidRPr="00C93DCC">
        <w:rPr>
          <w:rFonts w:eastAsiaTheme="minorEastAsia"/>
        </w:rPr>
        <w:t>hreatening dealers with the loss of their right of indemnity if they did not adhere to such manufacturer instructions.</w:t>
      </w:r>
    </w:p>
    <w:p w14:paraId="0EF544C7" w14:textId="67C922E8" w:rsidR="0084455B" w:rsidRDefault="0084455B" w:rsidP="0084455B">
      <w:r>
        <w:t xml:space="preserve">Manufacturer representatives disagreed with the </w:t>
      </w:r>
      <w:r w:rsidRPr="002224D0">
        <w:t xml:space="preserve">introduction of </w:t>
      </w:r>
      <w:r>
        <w:t xml:space="preserve">penalties, specifically the use of a presumptive test as a basis for penalties. They also cited the lack of evidence of retaliatory conduct and the existence of other laws that regulate the relationship between a supplier and manufacturer (for example, the </w:t>
      </w:r>
      <w:r w:rsidRPr="579D7821">
        <w:rPr>
          <w:rFonts w:eastAsia="Calibri Light" w:cs="Calibri Light"/>
          <w:i/>
          <w:iCs/>
          <w:szCs w:val="22"/>
        </w:rPr>
        <w:t>Competition and Consumer (Industry Codes--Franchising) Regulations 2024</w:t>
      </w:r>
      <w:r>
        <w:t>).</w:t>
      </w:r>
    </w:p>
    <w:p w14:paraId="725C2DC7" w14:textId="77777777" w:rsidR="0084455B" w:rsidRDefault="0084455B" w:rsidP="0084455B">
      <w:pPr>
        <w:rPr>
          <w:rFonts w:eastAsiaTheme="minorEastAsia"/>
          <w:b/>
        </w:rPr>
      </w:pPr>
      <w:r w:rsidRPr="0099273E">
        <w:rPr>
          <w:rFonts w:eastAsiaTheme="minorEastAsia"/>
          <w:b/>
          <w:bCs/>
        </w:rPr>
        <w:t>Impact analysis</w:t>
      </w:r>
    </w:p>
    <w:p w14:paraId="65675282" w14:textId="4BED0A12" w:rsidR="0084455B" w:rsidRDefault="0084455B" w:rsidP="00AE7FBF">
      <w:r>
        <w:t xml:space="preserve">The 2021 Consultation RIS </w:t>
      </w:r>
      <w:r w:rsidR="00C21586">
        <w:t xml:space="preserve">utilised analysis by Deloitte to estimate </w:t>
      </w:r>
      <w:r w:rsidR="00827900">
        <w:t xml:space="preserve">the costs and benefits of </w:t>
      </w:r>
      <w:r w:rsidR="00560FD7">
        <w:t xml:space="preserve">making it unlawful </w:t>
      </w:r>
      <w:r w:rsidR="000F3C1A">
        <w:t>for a manufacturer to retaliate against a supplier for seeking indemnification</w:t>
      </w:r>
      <w:r w:rsidR="00034BFA">
        <w:t xml:space="preserve"> for a consumer guarantee failure. </w:t>
      </w:r>
    </w:p>
    <w:p w14:paraId="47D527AF" w14:textId="2059B917" w:rsidR="0084455B" w:rsidRPr="00627CDF" w:rsidRDefault="0084455B" w:rsidP="0084455B">
      <w:r w:rsidRPr="00627CDF">
        <w:t xml:space="preserve">The 2021 </w:t>
      </w:r>
      <w:r w:rsidR="00EC5CA9" w:rsidRPr="00627CDF">
        <w:t xml:space="preserve">analysis </w:t>
      </w:r>
      <w:r w:rsidRPr="00627CDF">
        <w:t xml:space="preserve">estimated </w:t>
      </w:r>
      <w:r w:rsidR="00580348" w:rsidRPr="00627CDF">
        <w:t>total</w:t>
      </w:r>
      <w:r w:rsidR="00652956" w:rsidRPr="00627CDF">
        <w:t xml:space="preserve"> benefits </w:t>
      </w:r>
      <w:r w:rsidR="005B4AF8" w:rsidRPr="00627CDF">
        <w:t>of $956 million over 10 years to 2031 in NPV terms</w:t>
      </w:r>
      <w:r w:rsidR="00785535">
        <w:t xml:space="preserve"> </w:t>
      </w:r>
      <w:r w:rsidR="00785535">
        <w:rPr>
          <w:rFonts w:eastAsiaTheme="minorEastAsia"/>
        </w:rPr>
        <w:t>(</w:t>
      </w:r>
      <w:r w:rsidR="004C3D70">
        <w:rPr>
          <w:rFonts w:eastAsiaTheme="minorEastAsia"/>
        </w:rPr>
        <w:t>see Table 11 for update</w:t>
      </w:r>
      <w:r w:rsidR="002E75B3">
        <w:rPr>
          <w:rFonts w:eastAsiaTheme="minorEastAsia"/>
        </w:rPr>
        <w:t>d</w:t>
      </w:r>
      <w:r w:rsidR="004C3D70">
        <w:rPr>
          <w:rFonts w:eastAsiaTheme="minorEastAsia"/>
        </w:rPr>
        <w:t xml:space="preserve"> NPV to 2035</w:t>
      </w:r>
      <w:r w:rsidR="00785535">
        <w:rPr>
          <w:rFonts w:eastAsiaTheme="minorEastAsia"/>
        </w:rPr>
        <w:t>)</w:t>
      </w:r>
      <w:r w:rsidR="005B4AF8">
        <w:t>.</w:t>
      </w:r>
      <w:r w:rsidR="005B4AF8" w:rsidRPr="00627CDF">
        <w:t xml:space="preserve"> This included benefits </w:t>
      </w:r>
      <w:r w:rsidR="00652956" w:rsidRPr="00627CDF">
        <w:t>to suppliers of $130</w:t>
      </w:r>
      <w:r w:rsidR="00EE339F" w:rsidRPr="00627CDF">
        <w:t> </w:t>
      </w:r>
      <w:r w:rsidR="00652956" w:rsidRPr="00627CDF">
        <w:t xml:space="preserve">million in NPV terms from no longer bearing the full cost of providing refunds, replacements and/or repairs to consumers. </w:t>
      </w:r>
      <w:r w:rsidR="00D31BFA" w:rsidRPr="00627CDF">
        <w:t>Benefits</w:t>
      </w:r>
      <w:r w:rsidR="001A5428" w:rsidRPr="00627CDF">
        <w:t xml:space="preserve"> to </w:t>
      </w:r>
      <w:r w:rsidR="00D31BFA" w:rsidRPr="00627CDF">
        <w:t xml:space="preserve">suppliers included </w:t>
      </w:r>
      <w:r w:rsidR="001A5428" w:rsidRPr="00627CDF">
        <w:t>pursu</w:t>
      </w:r>
      <w:r w:rsidR="00D31BFA" w:rsidRPr="00627CDF">
        <w:t>ing</w:t>
      </w:r>
      <w:r w:rsidR="001A5428" w:rsidRPr="00627CDF">
        <w:t xml:space="preserve"> more remedies than otherwise because of the lower risk of retribution</w:t>
      </w:r>
      <w:r w:rsidR="00234B82" w:rsidRPr="00627CDF">
        <w:t xml:space="preserve">, and </w:t>
      </w:r>
      <w:r w:rsidR="00D25570" w:rsidRPr="00627CDF">
        <w:t xml:space="preserve">as </w:t>
      </w:r>
      <w:r w:rsidR="00234B82" w:rsidRPr="00627CDF">
        <w:t>a result</w:t>
      </w:r>
      <w:r w:rsidR="00A477A5" w:rsidRPr="00627CDF">
        <w:t>,</w:t>
      </w:r>
      <w:r w:rsidR="00234B82" w:rsidRPr="00627CDF">
        <w:t xml:space="preserve"> a lower number of </w:t>
      </w:r>
      <w:r w:rsidR="00A477A5" w:rsidRPr="00627CDF">
        <w:t>instances</w:t>
      </w:r>
      <w:r w:rsidR="00234B82" w:rsidRPr="00627CDF">
        <w:t xml:space="preserve"> where a supplier provides a remedy </w:t>
      </w:r>
      <w:r w:rsidR="00D13C0E" w:rsidRPr="00627CDF">
        <w:t xml:space="preserve">and is not compensated. </w:t>
      </w:r>
      <w:r w:rsidR="00A477A5" w:rsidRPr="00627CDF">
        <w:t xml:space="preserve">Suppliers would also </w:t>
      </w:r>
      <w:r w:rsidR="004733BB" w:rsidRPr="00627CDF">
        <w:t xml:space="preserve">save time </w:t>
      </w:r>
      <w:r w:rsidR="00EA79CC" w:rsidRPr="00627CDF">
        <w:t>negotiating</w:t>
      </w:r>
      <w:r w:rsidR="004C45C7" w:rsidRPr="00627CDF">
        <w:t xml:space="preserve"> indemnification </w:t>
      </w:r>
      <w:r w:rsidR="00EA79CC" w:rsidRPr="00627CDF">
        <w:t>with</w:t>
      </w:r>
      <w:r w:rsidR="004C45C7" w:rsidRPr="00627CDF">
        <w:t xml:space="preserve"> manufacturers</w:t>
      </w:r>
      <w:r w:rsidR="00A477A5" w:rsidRPr="00627CDF">
        <w:t>.</w:t>
      </w:r>
      <w:r w:rsidR="004C45C7" w:rsidRPr="00627CDF">
        <w:t xml:space="preserve"> </w:t>
      </w:r>
      <w:r w:rsidR="00652956" w:rsidRPr="00627CDF">
        <w:t xml:space="preserve">Some benefit is </w:t>
      </w:r>
      <w:r w:rsidR="00C83B33" w:rsidRPr="00627CDF">
        <w:t>assumed to be</w:t>
      </w:r>
      <w:r w:rsidR="00652956" w:rsidRPr="00627CDF">
        <w:t xml:space="preserve"> passed on to consumers, who are estimated to receive a total benefit of $697 million in NPV</w:t>
      </w:r>
      <w:r w:rsidR="00652956" w:rsidRPr="00627CDF" w:rsidDel="00965EBE">
        <w:t xml:space="preserve"> </w:t>
      </w:r>
      <w:r w:rsidR="00652956" w:rsidRPr="00627CDF">
        <w:t>terms</w:t>
      </w:r>
      <w:r w:rsidR="00652956" w:rsidRPr="00627CDF" w:rsidDel="00965EBE">
        <w:t xml:space="preserve"> </w:t>
      </w:r>
      <w:r w:rsidR="00652956" w:rsidRPr="00627CDF">
        <w:t xml:space="preserve">from accessing a working version of the good purchased </w:t>
      </w:r>
      <w:r w:rsidR="004E1106" w:rsidRPr="00627CDF">
        <w:t xml:space="preserve">or refund </w:t>
      </w:r>
      <w:r w:rsidR="00652956" w:rsidRPr="00627CDF">
        <w:t xml:space="preserve">(approximated to the average value of the relevant good). </w:t>
      </w:r>
    </w:p>
    <w:p w14:paraId="7B332663" w14:textId="2D1E7701" w:rsidR="00933860" w:rsidRPr="00627CDF" w:rsidRDefault="00C44DB3" w:rsidP="00C44DB3">
      <w:r w:rsidRPr="00627CDF">
        <w:t xml:space="preserve">The </w:t>
      </w:r>
      <w:r w:rsidR="00337F57" w:rsidRPr="00627CDF">
        <w:t>total costs to the economy</w:t>
      </w:r>
      <w:r w:rsidRPr="00627CDF">
        <w:t xml:space="preserve"> </w:t>
      </w:r>
      <w:r w:rsidR="00337F57" w:rsidRPr="00627CDF">
        <w:t xml:space="preserve">for </w:t>
      </w:r>
      <w:r w:rsidRPr="00627CDF">
        <w:t xml:space="preserve">manufacturers and suppliers </w:t>
      </w:r>
      <w:r w:rsidR="00337F57" w:rsidRPr="00627CDF">
        <w:t xml:space="preserve">were estimated to be </w:t>
      </w:r>
      <w:r w:rsidRPr="00627CDF">
        <w:t xml:space="preserve">$587 million over </w:t>
      </w:r>
      <w:r w:rsidR="003A0F31" w:rsidRPr="00627CDF">
        <w:t xml:space="preserve">the same period </w:t>
      </w:r>
      <w:r w:rsidRPr="00627CDF">
        <w:t>in NPV terms</w:t>
      </w:r>
      <w:r w:rsidR="00DA7745">
        <w:t xml:space="preserve"> </w:t>
      </w:r>
      <w:r w:rsidR="00DA7745">
        <w:rPr>
          <w:rFonts w:eastAsiaTheme="minorEastAsia"/>
        </w:rPr>
        <w:t>(</w:t>
      </w:r>
      <w:r w:rsidR="004C3D70">
        <w:rPr>
          <w:rFonts w:eastAsiaTheme="minorEastAsia"/>
        </w:rPr>
        <w:t>see Table 11 for update</w:t>
      </w:r>
      <w:r w:rsidR="002E75B3">
        <w:rPr>
          <w:rFonts w:eastAsiaTheme="minorEastAsia"/>
        </w:rPr>
        <w:t>d</w:t>
      </w:r>
      <w:r w:rsidR="004C3D70">
        <w:rPr>
          <w:rFonts w:eastAsiaTheme="minorEastAsia"/>
        </w:rPr>
        <w:t xml:space="preserve"> NPV to 2035</w:t>
      </w:r>
      <w:r w:rsidR="00DA7745">
        <w:rPr>
          <w:rFonts w:eastAsiaTheme="minorEastAsia"/>
        </w:rPr>
        <w:t>)</w:t>
      </w:r>
      <w:r w:rsidR="004E7468">
        <w:t>.</w:t>
      </w:r>
      <w:r w:rsidR="002B4DCF" w:rsidRPr="00627CDF">
        <w:t xml:space="preserve"> This includes </w:t>
      </w:r>
      <w:r w:rsidR="00461D96" w:rsidRPr="00627CDF">
        <w:t xml:space="preserve">increased costs for </w:t>
      </w:r>
      <w:r w:rsidR="00927E96" w:rsidRPr="00627CDF">
        <w:t>indemnifying suppliers who pursue indemnification they may not otherwise.</w:t>
      </w:r>
      <w:r w:rsidR="002C6861" w:rsidRPr="00627CDF">
        <w:t xml:space="preserve"> Where businesses do not fulfil their obligations – business would potentially face a fine or penalty. The Deloitte analysis included this as a cost to business </w:t>
      </w:r>
      <w:r w:rsidR="00E773E6" w:rsidRPr="00627CDF">
        <w:t xml:space="preserve">and corresponding </w:t>
      </w:r>
      <w:r w:rsidR="002C6861" w:rsidRPr="00627CDF">
        <w:t>revenue to government. Thus</w:t>
      </w:r>
      <w:r w:rsidR="006B61B3" w:rsidRPr="00627CDF">
        <w:t>,</w:t>
      </w:r>
      <w:r w:rsidR="002C6861" w:rsidRPr="00627CDF">
        <w:t xml:space="preserve"> this is a transfer only from business to government.</w:t>
      </w:r>
    </w:p>
    <w:p w14:paraId="4B94BB7A" w14:textId="04C83E6E" w:rsidR="00AD3F36" w:rsidRPr="00627CDF" w:rsidRDefault="00234093" w:rsidP="00652956">
      <w:r w:rsidRPr="00627CDF">
        <w:t xml:space="preserve">The analysis found the total costs would be fully offset by the total benefits </w:t>
      </w:r>
      <w:r w:rsidR="006921B1" w:rsidRPr="00627CDF">
        <w:t xml:space="preserve">with </w:t>
      </w:r>
      <w:r w:rsidR="00652956" w:rsidRPr="00627CDF">
        <w:t>a net benefit of $36</w:t>
      </w:r>
      <w:r w:rsidR="00264AB0" w:rsidRPr="00627CDF">
        <w:t>8</w:t>
      </w:r>
      <w:r w:rsidR="00652956" w:rsidRPr="00627CDF">
        <w:t> million in NPV terms over 10 years to 2031 with a benefit cost ratio of 1.6 if implemented economy</w:t>
      </w:r>
      <w:r w:rsidR="00652956" w:rsidRPr="00627CDF" w:rsidDel="00A6407B">
        <w:t xml:space="preserve"> </w:t>
      </w:r>
      <w:r w:rsidR="00652956" w:rsidRPr="00627CDF">
        <w:t>wide</w:t>
      </w:r>
      <w:r w:rsidR="00D4651C">
        <w:t xml:space="preserve"> </w:t>
      </w:r>
      <w:r w:rsidR="00D4651C">
        <w:rPr>
          <w:rFonts w:eastAsiaTheme="minorEastAsia"/>
        </w:rPr>
        <w:t>(</w:t>
      </w:r>
      <w:r w:rsidR="004C3D70">
        <w:rPr>
          <w:rFonts w:eastAsiaTheme="minorEastAsia"/>
        </w:rPr>
        <w:t>see Table 11 for update</w:t>
      </w:r>
      <w:r w:rsidR="002E75B3">
        <w:rPr>
          <w:rFonts w:eastAsiaTheme="minorEastAsia"/>
        </w:rPr>
        <w:t>d</w:t>
      </w:r>
      <w:r w:rsidR="004C3D70">
        <w:rPr>
          <w:rFonts w:eastAsiaTheme="minorEastAsia"/>
        </w:rPr>
        <w:t xml:space="preserve"> NPV to 2035</w:t>
      </w:r>
      <w:r w:rsidR="00D4651C">
        <w:rPr>
          <w:rFonts w:eastAsiaTheme="minorEastAsia"/>
        </w:rPr>
        <w:t>)</w:t>
      </w:r>
      <w:r w:rsidR="007B5BC3">
        <w:t>.</w:t>
      </w:r>
      <w:r w:rsidR="007B5BC3" w:rsidRPr="00627CDF">
        <w:t xml:space="preserve"> </w:t>
      </w:r>
    </w:p>
    <w:p w14:paraId="60AC6184" w14:textId="77777777" w:rsidR="00EC017B" w:rsidRPr="000E3551" w:rsidRDefault="00EC017B" w:rsidP="00EC017B">
      <w:r w:rsidRPr="00627CDF">
        <w:lastRenderedPageBreak/>
        <w:t>As with Part B, Option 3, new penalties would also represent increased compliance</w:t>
      </w:r>
      <w:r w:rsidRPr="000E3551">
        <w:t xml:space="preserve"> cost for manufacturers which could be passed on to consumers as higher prices. The 2021 Consultation RIS estimated a regulatory burden of $44.8 million in the first year with no ongoing costs, with the cost incurred based on an assumption of training costs to ensure that retail employees understand the new regulatory requirements.</w:t>
      </w:r>
    </w:p>
    <w:p w14:paraId="5025F0C6" w14:textId="7B794FCB" w:rsidR="00EC017B" w:rsidRPr="000E3551" w:rsidRDefault="00EC017B" w:rsidP="00EC017B">
      <w:pPr>
        <w:rPr>
          <w:b/>
          <w:bCs/>
        </w:rPr>
      </w:pPr>
      <w:r w:rsidRPr="000E3551">
        <w:rPr>
          <w:b/>
          <w:bCs/>
        </w:rPr>
        <w:t xml:space="preserve">Table </w:t>
      </w:r>
      <w:r w:rsidR="00627CDF">
        <w:rPr>
          <w:b/>
          <w:bCs/>
        </w:rPr>
        <w:t>10</w:t>
      </w:r>
      <w:r w:rsidRPr="000E3551">
        <w:rPr>
          <w:b/>
          <w:bCs/>
        </w:rPr>
        <w:t>: Regulatory burden estimate</w:t>
      </w:r>
      <w:r w:rsidRPr="000E3551">
        <w:rPr>
          <w:rStyle w:val="FootnoteReference"/>
          <w:b/>
          <w:bCs/>
          <w:vertAlign w:val="superscript"/>
        </w:rPr>
        <w:footnoteReference w:id="43"/>
      </w:r>
      <w:r w:rsidRPr="000E3551">
        <w:rPr>
          <w:b/>
          <w:bCs/>
        </w:rPr>
        <w:t xml:space="preserve"> table for Part B, Option 4</w:t>
      </w:r>
    </w:p>
    <w:tbl>
      <w:tblPr>
        <w:tblStyle w:val="GridTable4-Accent312"/>
        <w:tblW w:w="0" w:type="auto"/>
        <w:tblLook w:val="04A0" w:firstRow="1" w:lastRow="0" w:firstColumn="1" w:lastColumn="0" w:noHBand="0" w:noVBand="1"/>
      </w:tblPr>
      <w:tblGrid>
        <w:gridCol w:w="1803"/>
        <w:gridCol w:w="1803"/>
        <w:gridCol w:w="1803"/>
        <w:gridCol w:w="1803"/>
        <w:gridCol w:w="1804"/>
      </w:tblGrid>
      <w:tr w:rsidR="000A59A9" w:rsidRPr="000E3551" w14:paraId="656B5135" w14:textId="77777777" w:rsidTr="00AA5AC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5"/>
          </w:tcPr>
          <w:p w14:paraId="5A92C461" w14:textId="77777777" w:rsidR="00EC017B" w:rsidRPr="000E3551" w:rsidRDefault="00EC017B">
            <w:pPr>
              <w:spacing w:before="0" w:after="0"/>
              <w:rPr>
                <w:rFonts w:eastAsia="Malgun Gothic" w:cs="Calibri Light"/>
                <w:b w:val="0"/>
                <w:kern w:val="2"/>
                <w:szCs w:val="22"/>
                <w:lang w:eastAsia="ko-KR"/>
                <w14:ligatures w14:val="standardContextual"/>
              </w:rPr>
            </w:pPr>
            <w:r w:rsidRPr="000E3551">
              <w:rPr>
                <w:rFonts w:eastAsia="Malgun Gothic" w:cs="Calibri Light"/>
                <w:b w:val="0"/>
                <w:kern w:val="2"/>
                <w:szCs w:val="22"/>
                <w:lang w:eastAsia="ko-KR"/>
                <w14:ligatures w14:val="standardContextual"/>
              </w:rPr>
              <w:t>Average annual regulatory costs (from business as usual)</w:t>
            </w:r>
          </w:p>
        </w:tc>
      </w:tr>
      <w:tr w:rsidR="006F2E2F" w:rsidRPr="000E3551" w14:paraId="2A819993" w14:textId="77777777" w:rsidTr="00AA5A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3" w:type="dxa"/>
          </w:tcPr>
          <w:p w14:paraId="39D55E3B" w14:textId="77777777" w:rsidR="00EC017B" w:rsidRPr="000E3551" w:rsidRDefault="00EC017B">
            <w:pPr>
              <w:spacing w:before="0" w:after="0"/>
              <w:rPr>
                <w:rFonts w:eastAsia="Malgun Gothic" w:cs="Calibri Light"/>
                <w:kern w:val="2"/>
                <w:szCs w:val="22"/>
                <w:lang w:eastAsia="ko-KR"/>
                <w14:ligatures w14:val="standardContextual"/>
              </w:rPr>
            </w:pPr>
            <w:r w:rsidRPr="000E3551">
              <w:rPr>
                <w:rFonts w:eastAsia="Malgun Gothic" w:cs="Calibri Light"/>
                <w:kern w:val="2"/>
                <w:szCs w:val="22"/>
                <w:lang w:eastAsia="ko-KR"/>
                <w14:ligatures w14:val="standardContextual"/>
              </w:rPr>
              <w:t>Change in costs ($ million)</w:t>
            </w:r>
          </w:p>
        </w:tc>
        <w:tc>
          <w:tcPr>
            <w:tcW w:w="1803" w:type="dxa"/>
          </w:tcPr>
          <w:p w14:paraId="498CC7FD" w14:textId="77777777" w:rsidR="00EC017B" w:rsidRPr="000E3551" w:rsidRDefault="00EC017B">
            <w:pPr>
              <w:spacing w:before="0" w:after="0"/>
              <w:cnfStyle w:val="000000100000" w:firstRow="0" w:lastRow="0" w:firstColumn="0" w:lastColumn="0" w:oddVBand="0" w:evenVBand="0" w:oddHBand="1" w:evenHBand="0" w:firstRowFirstColumn="0" w:firstRowLastColumn="0" w:lastRowFirstColumn="0" w:lastRowLastColumn="0"/>
              <w:rPr>
                <w:rFonts w:eastAsia="Malgun Gothic" w:cs="Calibri Light"/>
                <w:bCs/>
                <w:kern w:val="2"/>
                <w:szCs w:val="22"/>
                <w:lang w:eastAsia="ko-KR"/>
                <w14:ligatures w14:val="standardContextual"/>
              </w:rPr>
            </w:pPr>
            <w:r w:rsidRPr="000E3551">
              <w:rPr>
                <w:rFonts w:eastAsia="Malgun Gothic" w:cs="Calibri Light"/>
                <w:bCs/>
                <w:kern w:val="2"/>
                <w:szCs w:val="22"/>
                <w:lang w:eastAsia="ko-KR"/>
                <w14:ligatures w14:val="standardContextual"/>
              </w:rPr>
              <w:t>Business</w:t>
            </w:r>
          </w:p>
        </w:tc>
        <w:tc>
          <w:tcPr>
            <w:tcW w:w="1803" w:type="dxa"/>
          </w:tcPr>
          <w:p w14:paraId="38E1047C" w14:textId="77777777" w:rsidR="00EC017B" w:rsidRPr="000E3551" w:rsidRDefault="00EC017B">
            <w:pPr>
              <w:spacing w:before="0" w:after="0"/>
              <w:cnfStyle w:val="000000100000" w:firstRow="0" w:lastRow="0" w:firstColumn="0" w:lastColumn="0" w:oddVBand="0" w:evenVBand="0" w:oddHBand="1" w:evenHBand="0" w:firstRowFirstColumn="0" w:firstRowLastColumn="0" w:lastRowFirstColumn="0" w:lastRowLastColumn="0"/>
              <w:rPr>
                <w:rFonts w:eastAsia="Malgun Gothic" w:cs="Calibri Light"/>
                <w:bCs/>
                <w:kern w:val="2"/>
                <w:szCs w:val="22"/>
                <w:lang w:eastAsia="ko-KR"/>
                <w14:ligatures w14:val="standardContextual"/>
              </w:rPr>
            </w:pPr>
            <w:r w:rsidRPr="000E3551">
              <w:rPr>
                <w:rFonts w:eastAsia="Malgun Gothic" w:cs="Calibri Light"/>
                <w:bCs/>
                <w:kern w:val="2"/>
                <w:szCs w:val="22"/>
                <w:lang w:eastAsia="ko-KR"/>
                <w14:ligatures w14:val="standardContextual"/>
              </w:rPr>
              <w:t>Community organisations</w:t>
            </w:r>
          </w:p>
        </w:tc>
        <w:tc>
          <w:tcPr>
            <w:tcW w:w="1803" w:type="dxa"/>
          </w:tcPr>
          <w:p w14:paraId="2B75DF24" w14:textId="77777777" w:rsidR="00EC017B" w:rsidRPr="000E3551" w:rsidRDefault="00EC017B">
            <w:pPr>
              <w:spacing w:before="0" w:after="0"/>
              <w:cnfStyle w:val="000000100000" w:firstRow="0" w:lastRow="0" w:firstColumn="0" w:lastColumn="0" w:oddVBand="0" w:evenVBand="0" w:oddHBand="1" w:evenHBand="0" w:firstRowFirstColumn="0" w:firstRowLastColumn="0" w:lastRowFirstColumn="0" w:lastRowLastColumn="0"/>
              <w:rPr>
                <w:rFonts w:eastAsia="Malgun Gothic" w:cs="Calibri Light"/>
                <w:bCs/>
                <w:kern w:val="2"/>
                <w:szCs w:val="22"/>
                <w:lang w:eastAsia="ko-KR"/>
                <w14:ligatures w14:val="standardContextual"/>
              </w:rPr>
            </w:pPr>
            <w:r w:rsidRPr="000E3551">
              <w:rPr>
                <w:rFonts w:eastAsia="Malgun Gothic" w:cs="Calibri Light"/>
                <w:bCs/>
                <w:kern w:val="2"/>
                <w:szCs w:val="22"/>
                <w:lang w:eastAsia="ko-KR"/>
                <w14:ligatures w14:val="standardContextual"/>
              </w:rPr>
              <w:t>Individuals</w:t>
            </w:r>
          </w:p>
        </w:tc>
        <w:tc>
          <w:tcPr>
            <w:tcW w:w="1804" w:type="dxa"/>
          </w:tcPr>
          <w:p w14:paraId="63FE369A" w14:textId="77777777" w:rsidR="00EC017B" w:rsidRPr="000E3551" w:rsidRDefault="00EC017B">
            <w:pPr>
              <w:spacing w:before="0" w:after="0"/>
              <w:cnfStyle w:val="000000100000" w:firstRow="0" w:lastRow="0" w:firstColumn="0" w:lastColumn="0" w:oddVBand="0" w:evenVBand="0" w:oddHBand="1" w:evenHBand="0" w:firstRowFirstColumn="0" w:firstRowLastColumn="0" w:lastRowFirstColumn="0" w:lastRowLastColumn="0"/>
              <w:rPr>
                <w:rFonts w:eastAsia="Malgun Gothic" w:cs="Calibri Light"/>
                <w:bCs/>
                <w:kern w:val="2"/>
                <w:szCs w:val="22"/>
                <w:lang w:eastAsia="ko-KR"/>
                <w14:ligatures w14:val="standardContextual"/>
              </w:rPr>
            </w:pPr>
            <w:r w:rsidRPr="000E3551">
              <w:rPr>
                <w:rFonts w:eastAsia="Malgun Gothic" w:cs="Calibri Light"/>
                <w:bCs/>
                <w:kern w:val="2"/>
                <w:szCs w:val="22"/>
                <w:lang w:eastAsia="ko-KR"/>
                <w14:ligatures w14:val="standardContextual"/>
              </w:rPr>
              <w:t>Total change in costs</w:t>
            </w:r>
          </w:p>
        </w:tc>
      </w:tr>
      <w:tr w:rsidR="00EC017B" w:rsidRPr="00B52B17" w14:paraId="56641B72" w14:textId="77777777" w:rsidTr="00AA5ACE">
        <w:tc>
          <w:tcPr>
            <w:cnfStyle w:val="001000000000" w:firstRow="0" w:lastRow="0" w:firstColumn="1" w:lastColumn="0" w:oddVBand="0" w:evenVBand="0" w:oddHBand="0" w:evenHBand="0" w:firstRowFirstColumn="0" w:firstRowLastColumn="0" w:lastRowFirstColumn="0" w:lastRowLastColumn="0"/>
            <w:tcW w:w="1803" w:type="dxa"/>
          </w:tcPr>
          <w:p w14:paraId="48ED57E5" w14:textId="77777777" w:rsidR="00EC017B" w:rsidRPr="000E3551" w:rsidRDefault="00EC017B">
            <w:pPr>
              <w:spacing w:before="0" w:after="0"/>
              <w:rPr>
                <w:rFonts w:eastAsia="Malgun Gothic" w:cs="Calibri Light"/>
                <w:kern w:val="2"/>
                <w:szCs w:val="22"/>
                <w:lang w:eastAsia="ko-KR"/>
                <w14:ligatures w14:val="standardContextual"/>
              </w:rPr>
            </w:pPr>
            <w:r w:rsidRPr="000E3551">
              <w:rPr>
                <w:rFonts w:eastAsia="Malgun Gothic" w:cs="Calibri Light"/>
                <w:kern w:val="2"/>
                <w:szCs w:val="22"/>
                <w:lang w:eastAsia="ko-KR"/>
                <w14:ligatures w14:val="standardContextual"/>
              </w:rPr>
              <w:t>Total, by sector</w:t>
            </w:r>
          </w:p>
        </w:tc>
        <w:tc>
          <w:tcPr>
            <w:tcW w:w="1803" w:type="dxa"/>
          </w:tcPr>
          <w:p w14:paraId="5451CE92" w14:textId="77777777" w:rsidR="00EC017B" w:rsidRPr="000E3551" w:rsidRDefault="00EC017B">
            <w:pPr>
              <w:spacing w:before="0" w:after="0"/>
              <w:cnfStyle w:val="000000000000" w:firstRow="0" w:lastRow="0" w:firstColumn="0" w:lastColumn="0" w:oddVBand="0" w:evenVBand="0" w:oddHBand="0" w:evenHBand="0" w:firstRowFirstColumn="0" w:firstRowLastColumn="0" w:lastRowFirstColumn="0" w:lastRowLastColumn="0"/>
              <w:rPr>
                <w:rFonts w:eastAsia="Malgun Gothic" w:cs="Calibri Light"/>
                <w:kern w:val="2"/>
                <w:szCs w:val="22"/>
                <w:lang w:eastAsia="ko-KR"/>
                <w14:ligatures w14:val="standardContextual"/>
              </w:rPr>
            </w:pPr>
            <w:r w:rsidRPr="000E3551">
              <w:rPr>
                <w:rFonts w:eastAsia="Malgun Gothic" w:cs="Calibri Light"/>
                <w:kern w:val="2"/>
                <w:szCs w:val="22"/>
                <w:lang w:eastAsia="ko-KR"/>
                <w14:ligatures w14:val="standardContextual"/>
              </w:rPr>
              <w:t>$4</w:t>
            </w:r>
            <w:r>
              <w:rPr>
                <w:rFonts w:eastAsia="Malgun Gothic" w:cs="Calibri Light"/>
                <w:kern w:val="2"/>
                <w:szCs w:val="22"/>
                <w:lang w:eastAsia="ko-KR"/>
                <w14:ligatures w14:val="standardContextual"/>
              </w:rPr>
              <w:t>.</w:t>
            </w:r>
            <w:r w:rsidRPr="000E3551">
              <w:rPr>
                <w:rFonts w:eastAsia="Malgun Gothic" w:cs="Calibri Light"/>
                <w:kern w:val="2"/>
                <w:szCs w:val="22"/>
                <w:lang w:eastAsia="ko-KR"/>
                <w14:ligatures w14:val="standardContextual"/>
              </w:rPr>
              <w:t>48</w:t>
            </w:r>
          </w:p>
        </w:tc>
        <w:tc>
          <w:tcPr>
            <w:tcW w:w="1803" w:type="dxa"/>
          </w:tcPr>
          <w:p w14:paraId="616EA3D5" w14:textId="77777777" w:rsidR="00EC017B" w:rsidRPr="000E3551" w:rsidRDefault="00EC017B">
            <w:pPr>
              <w:spacing w:before="0" w:after="0"/>
              <w:jc w:val="center"/>
              <w:cnfStyle w:val="000000000000" w:firstRow="0" w:lastRow="0" w:firstColumn="0" w:lastColumn="0" w:oddVBand="0" w:evenVBand="0" w:oddHBand="0" w:evenHBand="0" w:firstRowFirstColumn="0" w:firstRowLastColumn="0" w:lastRowFirstColumn="0" w:lastRowLastColumn="0"/>
              <w:rPr>
                <w:rFonts w:eastAsia="Malgun Gothic" w:cs="Calibri Light"/>
                <w:kern w:val="2"/>
                <w:szCs w:val="22"/>
                <w:lang w:eastAsia="ko-KR"/>
                <w14:ligatures w14:val="standardContextual"/>
              </w:rPr>
            </w:pPr>
            <w:r w:rsidRPr="000E3551">
              <w:rPr>
                <w:rFonts w:eastAsia="Malgun Gothic" w:cs="Calibri Light"/>
                <w:kern w:val="2"/>
                <w:szCs w:val="22"/>
                <w:lang w:eastAsia="ko-KR"/>
                <w14:ligatures w14:val="standardContextual"/>
              </w:rPr>
              <w:t xml:space="preserve">- </w:t>
            </w:r>
          </w:p>
        </w:tc>
        <w:tc>
          <w:tcPr>
            <w:tcW w:w="1803" w:type="dxa"/>
          </w:tcPr>
          <w:p w14:paraId="6C9018B0" w14:textId="77777777" w:rsidR="00EC017B" w:rsidRPr="000E3551" w:rsidRDefault="00EC017B">
            <w:pPr>
              <w:spacing w:before="0" w:after="0"/>
              <w:jc w:val="center"/>
              <w:cnfStyle w:val="000000000000" w:firstRow="0" w:lastRow="0" w:firstColumn="0" w:lastColumn="0" w:oddVBand="0" w:evenVBand="0" w:oddHBand="0" w:evenHBand="0" w:firstRowFirstColumn="0" w:firstRowLastColumn="0" w:lastRowFirstColumn="0" w:lastRowLastColumn="0"/>
              <w:rPr>
                <w:rFonts w:eastAsia="Malgun Gothic" w:cs="Calibri Light"/>
                <w:kern w:val="2"/>
                <w:szCs w:val="22"/>
                <w:lang w:eastAsia="ko-KR"/>
                <w14:ligatures w14:val="standardContextual"/>
              </w:rPr>
            </w:pPr>
            <w:r w:rsidRPr="000E3551">
              <w:rPr>
                <w:rFonts w:eastAsia="Malgun Gothic" w:cs="Calibri Light"/>
                <w:kern w:val="2"/>
                <w:szCs w:val="22"/>
                <w:lang w:eastAsia="ko-KR"/>
                <w14:ligatures w14:val="standardContextual"/>
              </w:rPr>
              <w:t xml:space="preserve">- </w:t>
            </w:r>
          </w:p>
        </w:tc>
        <w:tc>
          <w:tcPr>
            <w:tcW w:w="1804" w:type="dxa"/>
          </w:tcPr>
          <w:p w14:paraId="6F1010DF" w14:textId="77777777" w:rsidR="00EC017B" w:rsidRPr="00B52B17" w:rsidRDefault="00EC017B">
            <w:pPr>
              <w:spacing w:before="0" w:after="0"/>
              <w:cnfStyle w:val="000000000000" w:firstRow="0" w:lastRow="0" w:firstColumn="0" w:lastColumn="0" w:oddVBand="0" w:evenVBand="0" w:oddHBand="0" w:evenHBand="0" w:firstRowFirstColumn="0" w:firstRowLastColumn="0" w:lastRowFirstColumn="0" w:lastRowLastColumn="0"/>
              <w:rPr>
                <w:rFonts w:eastAsia="Malgun Gothic" w:cs="Calibri Light"/>
                <w:kern w:val="2"/>
                <w:szCs w:val="22"/>
                <w:lang w:eastAsia="ko-KR"/>
                <w14:ligatures w14:val="standardContextual"/>
              </w:rPr>
            </w:pPr>
            <w:r w:rsidRPr="000E3551">
              <w:rPr>
                <w:rFonts w:eastAsia="Malgun Gothic" w:cs="Calibri Light"/>
                <w:kern w:val="2"/>
                <w:szCs w:val="22"/>
                <w:lang w:eastAsia="ko-KR"/>
                <w14:ligatures w14:val="standardContextual"/>
              </w:rPr>
              <w:t>$4</w:t>
            </w:r>
            <w:r>
              <w:rPr>
                <w:rFonts w:eastAsia="Malgun Gothic" w:cs="Calibri Light"/>
                <w:kern w:val="2"/>
                <w:szCs w:val="22"/>
                <w:lang w:eastAsia="ko-KR"/>
                <w14:ligatures w14:val="standardContextual"/>
              </w:rPr>
              <w:t>.</w:t>
            </w:r>
            <w:r w:rsidRPr="000E3551">
              <w:rPr>
                <w:rFonts w:eastAsia="Malgun Gothic" w:cs="Calibri Light"/>
                <w:kern w:val="2"/>
                <w:szCs w:val="22"/>
                <w:lang w:eastAsia="ko-KR"/>
                <w14:ligatures w14:val="standardContextual"/>
              </w:rPr>
              <w:t>48</w:t>
            </w:r>
          </w:p>
        </w:tc>
      </w:tr>
    </w:tbl>
    <w:p w14:paraId="4D8C68D3" w14:textId="77777777" w:rsidR="00C66906" w:rsidRDefault="00C66906" w:rsidP="00F727C6"/>
    <w:p w14:paraId="45D6F74E" w14:textId="0756FB58" w:rsidR="00F727C6" w:rsidRPr="00484A03" w:rsidRDefault="00F727C6" w:rsidP="00F727C6">
      <w:pPr>
        <w:rPr>
          <w:b/>
          <w:bCs/>
        </w:rPr>
      </w:pPr>
      <w:r w:rsidRPr="00484A03">
        <w:rPr>
          <w:b/>
          <w:bCs/>
        </w:rPr>
        <w:t xml:space="preserve">Table </w:t>
      </w:r>
      <w:r w:rsidR="00627CDF" w:rsidRPr="00484A03">
        <w:rPr>
          <w:b/>
          <w:bCs/>
        </w:rPr>
        <w:t>11</w:t>
      </w:r>
      <w:r w:rsidRPr="00484A03">
        <w:rPr>
          <w:b/>
          <w:bCs/>
        </w:rPr>
        <w:t xml:space="preserve">: Estimated NPVs for 2021-2031 and 2025-2035 </w:t>
      </w:r>
      <w:r w:rsidR="0028619A" w:rsidRPr="00484A03">
        <w:rPr>
          <w:b/>
          <w:bCs/>
        </w:rPr>
        <w:t>($m)</w:t>
      </w:r>
    </w:p>
    <w:tbl>
      <w:tblPr>
        <w:tblStyle w:val="GridTable4-Accent311"/>
        <w:tblW w:w="5000" w:type="pct"/>
        <w:tblLook w:val="06A0" w:firstRow="1" w:lastRow="0" w:firstColumn="1" w:lastColumn="0" w:noHBand="1" w:noVBand="1"/>
      </w:tblPr>
      <w:tblGrid>
        <w:gridCol w:w="1758"/>
        <w:gridCol w:w="2435"/>
        <w:gridCol w:w="2435"/>
        <w:gridCol w:w="2432"/>
      </w:tblGrid>
      <w:tr w:rsidR="000110AF" w14:paraId="28144144" w14:textId="77777777" w:rsidTr="00A9468D">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70" w:type="pct"/>
          </w:tcPr>
          <w:p w14:paraId="62DA4F5D" w14:textId="77777777" w:rsidR="00F727C6" w:rsidRDefault="00F727C6">
            <w:pPr>
              <w:spacing w:before="0" w:after="0"/>
            </w:pPr>
          </w:p>
        </w:tc>
        <w:tc>
          <w:tcPr>
            <w:tcW w:w="1344" w:type="pct"/>
          </w:tcPr>
          <w:p w14:paraId="4C006618" w14:textId="77777777" w:rsidR="00543C68" w:rsidRDefault="00543C68">
            <w:pPr>
              <w:spacing w:before="0" w:after="0"/>
              <w:cnfStyle w:val="100000000000" w:firstRow="1" w:lastRow="0" w:firstColumn="0" w:lastColumn="0" w:oddVBand="0" w:evenVBand="0" w:oddHBand="0" w:evenHBand="0" w:firstRowFirstColumn="0" w:firstRowLastColumn="0" w:lastRowFirstColumn="0" w:lastRowLastColumn="0"/>
            </w:pPr>
          </w:p>
        </w:tc>
        <w:tc>
          <w:tcPr>
            <w:tcW w:w="1344" w:type="pct"/>
          </w:tcPr>
          <w:p w14:paraId="6C238F6E" w14:textId="542A62E9" w:rsidR="00F727C6" w:rsidRDefault="00F727C6">
            <w:pPr>
              <w:spacing w:before="0" w:after="0"/>
              <w:cnfStyle w:val="100000000000" w:firstRow="1" w:lastRow="0" w:firstColumn="0" w:lastColumn="0" w:oddVBand="0" w:evenVBand="0" w:oddHBand="0" w:evenHBand="0" w:firstRowFirstColumn="0" w:firstRowLastColumn="0" w:lastRowFirstColumn="0" w:lastRowLastColumn="0"/>
            </w:pPr>
            <w:r>
              <w:t>Deloitte CBA Estimat</w:t>
            </w:r>
            <w:r w:rsidR="00F15483">
              <w:t>es</w:t>
            </w:r>
            <w:r>
              <w:t xml:space="preserve">     </w:t>
            </w:r>
            <w:r w:rsidR="00F602CB">
              <w:br/>
            </w:r>
            <w:r>
              <w:t>(2021-2031)</w:t>
            </w:r>
          </w:p>
        </w:tc>
        <w:tc>
          <w:tcPr>
            <w:tcW w:w="1342" w:type="pct"/>
          </w:tcPr>
          <w:p w14:paraId="2B425756" w14:textId="56B4B11A" w:rsidR="00F727C6" w:rsidRDefault="00F727C6">
            <w:pPr>
              <w:spacing w:before="0" w:after="0"/>
              <w:cnfStyle w:val="100000000000" w:firstRow="1" w:lastRow="0" w:firstColumn="0" w:lastColumn="0" w:oddVBand="0" w:evenVBand="0" w:oddHBand="0" w:evenHBand="0" w:firstRowFirstColumn="0" w:firstRowLastColumn="0" w:lastRowFirstColumn="0" w:lastRowLastColumn="0"/>
            </w:pPr>
            <w:r>
              <w:t>Treasury Adjusted E</w:t>
            </w:r>
            <w:r w:rsidRPr="00956126">
              <w:t>st</w:t>
            </w:r>
            <w:r>
              <w:t>imat</w:t>
            </w:r>
            <w:r w:rsidR="00F15483">
              <w:t>es</w:t>
            </w:r>
          </w:p>
          <w:p w14:paraId="2B1D5922" w14:textId="77777777" w:rsidR="00F727C6" w:rsidRDefault="00F727C6">
            <w:pPr>
              <w:spacing w:before="0" w:after="0"/>
              <w:cnfStyle w:val="100000000000" w:firstRow="1" w:lastRow="0" w:firstColumn="0" w:lastColumn="0" w:oddVBand="0" w:evenVBand="0" w:oddHBand="0" w:evenHBand="0" w:firstRowFirstColumn="0" w:firstRowLastColumn="0" w:lastRowFirstColumn="0" w:lastRowLastColumn="0"/>
            </w:pPr>
            <w:r>
              <w:t>(</w:t>
            </w:r>
            <w:r w:rsidRPr="00956126">
              <w:t>2025-2</w:t>
            </w:r>
            <w:r w:rsidRPr="00283A07">
              <w:rPr>
                <w:color w:val="FFFFFF" w:themeColor="background1"/>
              </w:rPr>
              <w:t>035)</w:t>
            </w:r>
          </w:p>
        </w:tc>
      </w:tr>
      <w:tr w:rsidR="00F727C6" w14:paraId="5E0BBED9" w14:textId="77777777" w:rsidTr="00A9468D">
        <w:tc>
          <w:tcPr>
            <w:cnfStyle w:val="001000000000" w:firstRow="0" w:lastRow="0" w:firstColumn="1" w:lastColumn="0" w:oddVBand="0" w:evenVBand="0" w:oddHBand="0" w:evenHBand="0" w:firstRowFirstColumn="0" w:firstRowLastColumn="0" w:lastRowFirstColumn="0" w:lastRowLastColumn="0"/>
            <w:tcW w:w="5000" w:type="pct"/>
            <w:gridSpan w:val="4"/>
          </w:tcPr>
          <w:p w14:paraId="026B00D6" w14:textId="77777777" w:rsidR="00F727C6" w:rsidRDefault="00F727C6">
            <w:pPr>
              <w:spacing w:before="0" w:after="0"/>
            </w:pPr>
            <w:r>
              <w:rPr>
                <w:i/>
                <w:iCs/>
              </w:rPr>
              <w:t>Economy wide</w:t>
            </w:r>
          </w:p>
        </w:tc>
      </w:tr>
      <w:tr w:rsidR="00A47A22" w14:paraId="54A207D3" w14:textId="77777777" w:rsidTr="00A9468D">
        <w:tc>
          <w:tcPr>
            <w:cnfStyle w:val="001000000000" w:firstRow="0" w:lastRow="0" w:firstColumn="1" w:lastColumn="0" w:oddVBand="0" w:evenVBand="0" w:oddHBand="0" w:evenHBand="0" w:firstRowFirstColumn="0" w:firstRowLastColumn="0" w:lastRowFirstColumn="0" w:lastRowLastColumn="0"/>
            <w:tcW w:w="970" w:type="pct"/>
            <w:vMerge w:val="restart"/>
          </w:tcPr>
          <w:p w14:paraId="57D6E598" w14:textId="26B72B16" w:rsidR="00A47A22" w:rsidRDefault="00543C68">
            <w:pPr>
              <w:spacing w:before="0" w:after="0"/>
            </w:pPr>
            <w:r>
              <w:t>Benefits</w:t>
            </w:r>
          </w:p>
        </w:tc>
        <w:tc>
          <w:tcPr>
            <w:tcW w:w="1344" w:type="pct"/>
          </w:tcPr>
          <w:p w14:paraId="720B1E70" w14:textId="38675474" w:rsidR="00543C68" w:rsidRDefault="00543C68">
            <w:pPr>
              <w:spacing w:before="0" w:after="0"/>
              <w:cnfStyle w:val="000000000000" w:firstRow="0" w:lastRow="0" w:firstColumn="0" w:lastColumn="0" w:oddVBand="0" w:evenVBand="0" w:oddHBand="0" w:evenHBand="0" w:firstRowFirstColumn="0" w:firstRowLastColumn="0" w:lastRowFirstColumn="0" w:lastRowLastColumn="0"/>
            </w:pPr>
            <w:r>
              <w:t>Consumers</w:t>
            </w:r>
          </w:p>
        </w:tc>
        <w:tc>
          <w:tcPr>
            <w:tcW w:w="1344" w:type="pct"/>
          </w:tcPr>
          <w:p w14:paraId="6A32D4AE" w14:textId="700B1BF8" w:rsidR="00A47A22" w:rsidDel="0028619A" w:rsidRDefault="009D448C">
            <w:pPr>
              <w:spacing w:before="0" w:after="0"/>
              <w:cnfStyle w:val="000000000000" w:firstRow="0" w:lastRow="0" w:firstColumn="0" w:lastColumn="0" w:oddVBand="0" w:evenVBand="0" w:oddHBand="0" w:evenHBand="0" w:firstRowFirstColumn="0" w:firstRowLastColumn="0" w:lastRowFirstColumn="0" w:lastRowLastColumn="0"/>
            </w:pPr>
            <w:r>
              <w:t>697</w:t>
            </w:r>
            <w:r w:rsidR="00587DC1">
              <w:t>.3</w:t>
            </w:r>
          </w:p>
        </w:tc>
        <w:tc>
          <w:tcPr>
            <w:tcW w:w="1342" w:type="pct"/>
          </w:tcPr>
          <w:p w14:paraId="3B15F698" w14:textId="50FBE0CB" w:rsidR="00A47A22" w:rsidRDefault="009D448C">
            <w:pPr>
              <w:spacing w:before="0" w:after="0"/>
              <w:cnfStyle w:val="000000000000" w:firstRow="0" w:lastRow="0" w:firstColumn="0" w:lastColumn="0" w:oddVBand="0" w:evenVBand="0" w:oddHBand="0" w:evenHBand="0" w:firstRowFirstColumn="0" w:firstRowLastColumn="0" w:lastRowFirstColumn="0" w:lastRowLastColumn="0"/>
            </w:pPr>
            <w:r>
              <w:t>80</w:t>
            </w:r>
            <w:r w:rsidR="00587DC1">
              <w:t>9.6</w:t>
            </w:r>
          </w:p>
        </w:tc>
      </w:tr>
      <w:tr w:rsidR="00A47A22" w14:paraId="30B11774" w14:textId="77777777" w:rsidTr="00A9468D">
        <w:tc>
          <w:tcPr>
            <w:cnfStyle w:val="001000000000" w:firstRow="0" w:lastRow="0" w:firstColumn="1" w:lastColumn="0" w:oddVBand="0" w:evenVBand="0" w:oddHBand="0" w:evenHBand="0" w:firstRowFirstColumn="0" w:firstRowLastColumn="0" w:lastRowFirstColumn="0" w:lastRowLastColumn="0"/>
            <w:tcW w:w="970" w:type="pct"/>
            <w:vMerge/>
          </w:tcPr>
          <w:p w14:paraId="321E4F74" w14:textId="77777777" w:rsidR="00A47A22" w:rsidRDefault="00A47A22">
            <w:pPr>
              <w:spacing w:before="0" w:after="0"/>
            </w:pPr>
          </w:p>
        </w:tc>
        <w:tc>
          <w:tcPr>
            <w:tcW w:w="1344" w:type="pct"/>
          </w:tcPr>
          <w:p w14:paraId="0C2D396A" w14:textId="40C3E39E" w:rsidR="00543C68" w:rsidRDefault="00543C68">
            <w:pPr>
              <w:spacing w:before="0" w:after="0"/>
              <w:cnfStyle w:val="000000000000" w:firstRow="0" w:lastRow="0" w:firstColumn="0" w:lastColumn="0" w:oddVBand="0" w:evenVBand="0" w:oddHBand="0" w:evenHBand="0" w:firstRowFirstColumn="0" w:firstRowLastColumn="0" w:lastRowFirstColumn="0" w:lastRowLastColumn="0"/>
            </w:pPr>
            <w:r>
              <w:t>Suppliers</w:t>
            </w:r>
          </w:p>
        </w:tc>
        <w:tc>
          <w:tcPr>
            <w:tcW w:w="1344" w:type="pct"/>
          </w:tcPr>
          <w:p w14:paraId="4FDADA13" w14:textId="5628383A" w:rsidR="00A47A22" w:rsidDel="0028619A" w:rsidRDefault="002B5EED">
            <w:pPr>
              <w:spacing w:before="0" w:after="0"/>
              <w:cnfStyle w:val="000000000000" w:firstRow="0" w:lastRow="0" w:firstColumn="0" w:lastColumn="0" w:oddVBand="0" w:evenVBand="0" w:oddHBand="0" w:evenHBand="0" w:firstRowFirstColumn="0" w:firstRowLastColumn="0" w:lastRowFirstColumn="0" w:lastRowLastColumn="0"/>
            </w:pPr>
            <w:r>
              <w:t>220.9</w:t>
            </w:r>
          </w:p>
        </w:tc>
        <w:tc>
          <w:tcPr>
            <w:tcW w:w="1342" w:type="pct"/>
          </w:tcPr>
          <w:p w14:paraId="19ECE8F1" w14:textId="6F32EC5D" w:rsidR="00A47A22" w:rsidRDefault="002B5EED">
            <w:pPr>
              <w:spacing w:before="0" w:after="0"/>
              <w:cnfStyle w:val="000000000000" w:firstRow="0" w:lastRow="0" w:firstColumn="0" w:lastColumn="0" w:oddVBand="0" w:evenVBand="0" w:oddHBand="0" w:evenHBand="0" w:firstRowFirstColumn="0" w:firstRowLastColumn="0" w:lastRowFirstColumn="0" w:lastRowLastColumn="0"/>
            </w:pPr>
            <w:r>
              <w:t>256.4</w:t>
            </w:r>
          </w:p>
        </w:tc>
      </w:tr>
      <w:tr w:rsidR="00543C68" w14:paraId="6F2C283B" w14:textId="77777777" w:rsidTr="00A9468D">
        <w:tc>
          <w:tcPr>
            <w:cnfStyle w:val="001000000000" w:firstRow="0" w:lastRow="0" w:firstColumn="1" w:lastColumn="0" w:oddVBand="0" w:evenVBand="0" w:oddHBand="0" w:evenHBand="0" w:firstRowFirstColumn="0" w:firstRowLastColumn="0" w:lastRowFirstColumn="0" w:lastRowLastColumn="0"/>
            <w:tcW w:w="970" w:type="pct"/>
            <w:vMerge/>
          </w:tcPr>
          <w:p w14:paraId="36D6DC84" w14:textId="0388D156" w:rsidR="00543C68" w:rsidRDefault="00543C68">
            <w:pPr>
              <w:spacing w:before="0" w:after="0"/>
            </w:pPr>
          </w:p>
        </w:tc>
        <w:tc>
          <w:tcPr>
            <w:tcW w:w="1344" w:type="pct"/>
          </w:tcPr>
          <w:p w14:paraId="6BD68DB7" w14:textId="0A6E8ACA" w:rsidR="00543C68" w:rsidRDefault="00543C68">
            <w:pPr>
              <w:spacing w:before="0" w:after="0"/>
              <w:cnfStyle w:val="000000000000" w:firstRow="0" w:lastRow="0" w:firstColumn="0" w:lastColumn="0" w:oddVBand="0" w:evenVBand="0" w:oddHBand="0" w:evenHBand="0" w:firstRowFirstColumn="0" w:firstRowLastColumn="0" w:lastRowFirstColumn="0" w:lastRowLastColumn="0"/>
            </w:pPr>
            <w:r>
              <w:t xml:space="preserve">Government </w:t>
            </w:r>
          </w:p>
        </w:tc>
        <w:tc>
          <w:tcPr>
            <w:tcW w:w="1344" w:type="pct"/>
          </w:tcPr>
          <w:p w14:paraId="2107968D" w14:textId="5B960249" w:rsidR="00543C68" w:rsidDel="0028619A" w:rsidRDefault="003D06D4">
            <w:pPr>
              <w:spacing w:before="0" w:after="0"/>
              <w:cnfStyle w:val="000000000000" w:firstRow="0" w:lastRow="0" w:firstColumn="0" w:lastColumn="0" w:oddVBand="0" w:evenVBand="0" w:oddHBand="0" w:evenHBand="0" w:firstRowFirstColumn="0" w:firstRowLastColumn="0" w:lastRowFirstColumn="0" w:lastRowLastColumn="0"/>
            </w:pPr>
            <w:r>
              <w:t>37.4</w:t>
            </w:r>
          </w:p>
        </w:tc>
        <w:tc>
          <w:tcPr>
            <w:tcW w:w="1342" w:type="pct"/>
          </w:tcPr>
          <w:p w14:paraId="3B275672" w14:textId="1709A560" w:rsidR="00543C68" w:rsidRDefault="003D06D4">
            <w:pPr>
              <w:spacing w:before="0" w:after="0"/>
              <w:cnfStyle w:val="000000000000" w:firstRow="0" w:lastRow="0" w:firstColumn="0" w:lastColumn="0" w:oddVBand="0" w:evenVBand="0" w:oddHBand="0" w:evenHBand="0" w:firstRowFirstColumn="0" w:firstRowLastColumn="0" w:lastRowFirstColumn="0" w:lastRowLastColumn="0"/>
            </w:pPr>
            <w:r>
              <w:t>43.4</w:t>
            </w:r>
          </w:p>
        </w:tc>
      </w:tr>
      <w:tr w:rsidR="00F727C6" w14:paraId="325353A3" w14:textId="77777777" w:rsidTr="00A9468D">
        <w:tc>
          <w:tcPr>
            <w:cnfStyle w:val="001000000000" w:firstRow="0" w:lastRow="0" w:firstColumn="1" w:lastColumn="0" w:oddVBand="0" w:evenVBand="0" w:oddHBand="0" w:evenHBand="0" w:firstRowFirstColumn="0" w:firstRowLastColumn="0" w:lastRowFirstColumn="0" w:lastRowLastColumn="0"/>
            <w:tcW w:w="970" w:type="pct"/>
            <w:vMerge/>
          </w:tcPr>
          <w:p w14:paraId="03A57204" w14:textId="41CBA0DC" w:rsidR="00F727C6" w:rsidRDefault="00F727C6">
            <w:pPr>
              <w:spacing w:before="0" w:after="0"/>
            </w:pPr>
          </w:p>
        </w:tc>
        <w:tc>
          <w:tcPr>
            <w:tcW w:w="1344" w:type="pct"/>
          </w:tcPr>
          <w:p w14:paraId="332532B5" w14:textId="07ADBACC" w:rsidR="00543C68" w:rsidRDefault="00543C68">
            <w:pPr>
              <w:spacing w:before="0" w:after="0"/>
              <w:cnfStyle w:val="000000000000" w:firstRow="0" w:lastRow="0" w:firstColumn="0" w:lastColumn="0" w:oddVBand="0" w:evenVBand="0" w:oddHBand="0" w:evenHBand="0" w:firstRowFirstColumn="0" w:firstRowLastColumn="0" w:lastRowFirstColumn="0" w:lastRowLastColumn="0"/>
            </w:pPr>
            <w:r>
              <w:t>Total</w:t>
            </w:r>
          </w:p>
        </w:tc>
        <w:tc>
          <w:tcPr>
            <w:tcW w:w="1344" w:type="pct"/>
          </w:tcPr>
          <w:p w14:paraId="7D13AC23" w14:textId="3EB391D2" w:rsidR="00F727C6" w:rsidRDefault="00B91677">
            <w:pPr>
              <w:spacing w:before="0" w:after="0"/>
              <w:cnfStyle w:val="000000000000" w:firstRow="0" w:lastRow="0" w:firstColumn="0" w:lastColumn="0" w:oddVBand="0" w:evenVBand="0" w:oddHBand="0" w:evenHBand="0" w:firstRowFirstColumn="0" w:firstRowLastColumn="0" w:lastRowFirstColumn="0" w:lastRowLastColumn="0"/>
            </w:pPr>
            <w:r>
              <w:t>955.6</w:t>
            </w:r>
            <w:r w:rsidR="00F727C6">
              <w:t xml:space="preserve"> </w:t>
            </w:r>
          </w:p>
        </w:tc>
        <w:tc>
          <w:tcPr>
            <w:tcW w:w="1342" w:type="pct"/>
          </w:tcPr>
          <w:p w14:paraId="76BFACC1" w14:textId="332C0732" w:rsidR="00F727C6" w:rsidRDefault="003D06D4">
            <w:pPr>
              <w:spacing w:before="0" w:after="0"/>
              <w:cnfStyle w:val="000000000000" w:firstRow="0" w:lastRow="0" w:firstColumn="0" w:lastColumn="0" w:oddVBand="0" w:evenVBand="0" w:oddHBand="0" w:evenHBand="0" w:firstRowFirstColumn="0" w:firstRowLastColumn="0" w:lastRowFirstColumn="0" w:lastRowLastColumn="0"/>
            </w:pPr>
            <w:r>
              <w:t>1109.4</w:t>
            </w:r>
          </w:p>
        </w:tc>
      </w:tr>
      <w:tr w:rsidR="004C3282" w14:paraId="125A3DFC" w14:textId="77777777" w:rsidTr="00A9468D">
        <w:tc>
          <w:tcPr>
            <w:cnfStyle w:val="001000000000" w:firstRow="0" w:lastRow="0" w:firstColumn="1" w:lastColumn="0" w:oddVBand="0" w:evenVBand="0" w:oddHBand="0" w:evenHBand="0" w:firstRowFirstColumn="0" w:firstRowLastColumn="0" w:lastRowFirstColumn="0" w:lastRowLastColumn="0"/>
            <w:tcW w:w="970" w:type="pct"/>
            <w:vMerge w:val="restart"/>
          </w:tcPr>
          <w:p w14:paraId="702236AF" w14:textId="3E2690E6" w:rsidR="004C3282" w:rsidRDefault="004C3282">
            <w:pPr>
              <w:spacing w:before="0" w:after="0"/>
            </w:pPr>
            <w:r>
              <w:t>Costs</w:t>
            </w:r>
          </w:p>
        </w:tc>
        <w:tc>
          <w:tcPr>
            <w:tcW w:w="1344" w:type="pct"/>
          </w:tcPr>
          <w:p w14:paraId="6B98DB5F" w14:textId="37F9D5EA" w:rsidR="004C3282" w:rsidDel="0028619A" w:rsidRDefault="004C3282">
            <w:pPr>
              <w:spacing w:before="0" w:after="0"/>
              <w:cnfStyle w:val="000000000000" w:firstRow="0" w:lastRow="0" w:firstColumn="0" w:lastColumn="0" w:oddVBand="0" w:evenVBand="0" w:oddHBand="0" w:evenHBand="0" w:firstRowFirstColumn="0" w:firstRowLastColumn="0" w:lastRowFirstColumn="0" w:lastRowLastColumn="0"/>
            </w:pPr>
            <w:r>
              <w:t>Suppliers</w:t>
            </w:r>
          </w:p>
        </w:tc>
        <w:tc>
          <w:tcPr>
            <w:tcW w:w="1344" w:type="pct"/>
          </w:tcPr>
          <w:p w14:paraId="6224B8D5" w14:textId="07A2E62B" w:rsidR="004C3282" w:rsidDel="0028619A" w:rsidRDefault="004C3282">
            <w:pPr>
              <w:spacing w:before="0" w:after="0"/>
              <w:cnfStyle w:val="000000000000" w:firstRow="0" w:lastRow="0" w:firstColumn="0" w:lastColumn="0" w:oddVBand="0" w:evenVBand="0" w:oddHBand="0" w:evenHBand="0" w:firstRowFirstColumn="0" w:firstRowLastColumn="0" w:lastRowFirstColumn="0" w:lastRowLastColumn="0"/>
            </w:pPr>
            <w:r>
              <w:t>90.7</w:t>
            </w:r>
          </w:p>
        </w:tc>
        <w:tc>
          <w:tcPr>
            <w:tcW w:w="1342" w:type="pct"/>
          </w:tcPr>
          <w:p w14:paraId="35D39DD1" w14:textId="6BEACB9A" w:rsidR="004C3282" w:rsidRDefault="004C3282">
            <w:pPr>
              <w:spacing w:before="0" w:after="0"/>
              <w:cnfStyle w:val="000000000000" w:firstRow="0" w:lastRow="0" w:firstColumn="0" w:lastColumn="0" w:oddVBand="0" w:evenVBand="0" w:oddHBand="0" w:evenHBand="0" w:firstRowFirstColumn="0" w:firstRowLastColumn="0" w:lastRowFirstColumn="0" w:lastRowLastColumn="0"/>
            </w:pPr>
            <w:r>
              <w:t>105.3</w:t>
            </w:r>
          </w:p>
        </w:tc>
      </w:tr>
      <w:tr w:rsidR="004C3282" w14:paraId="2709DB3A" w14:textId="77777777" w:rsidTr="00A9468D">
        <w:tc>
          <w:tcPr>
            <w:cnfStyle w:val="001000000000" w:firstRow="0" w:lastRow="0" w:firstColumn="1" w:lastColumn="0" w:oddVBand="0" w:evenVBand="0" w:oddHBand="0" w:evenHBand="0" w:firstRowFirstColumn="0" w:firstRowLastColumn="0" w:lastRowFirstColumn="0" w:lastRowLastColumn="0"/>
            <w:tcW w:w="970" w:type="pct"/>
            <w:vMerge/>
          </w:tcPr>
          <w:p w14:paraId="5F045699" w14:textId="77777777" w:rsidR="004C3282" w:rsidRDefault="004C3282">
            <w:pPr>
              <w:spacing w:before="0" w:after="0"/>
            </w:pPr>
          </w:p>
        </w:tc>
        <w:tc>
          <w:tcPr>
            <w:tcW w:w="1344" w:type="pct"/>
          </w:tcPr>
          <w:p w14:paraId="447B18D4" w14:textId="0E0FB953" w:rsidR="004C3282" w:rsidDel="0028619A" w:rsidRDefault="004C3282">
            <w:pPr>
              <w:spacing w:before="0" w:after="0"/>
              <w:cnfStyle w:val="000000000000" w:firstRow="0" w:lastRow="0" w:firstColumn="0" w:lastColumn="0" w:oddVBand="0" w:evenVBand="0" w:oddHBand="0" w:evenHBand="0" w:firstRowFirstColumn="0" w:firstRowLastColumn="0" w:lastRowFirstColumn="0" w:lastRowLastColumn="0"/>
            </w:pPr>
            <w:r>
              <w:t xml:space="preserve">Manufacturer </w:t>
            </w:r>
          </w:p>
        </w:tc>
        <w:tc>
          <w:tcPr>
            <w:tcW w:w="1344" w:type="pct"/>
          </w:tcPr>
          <w:p w14:paraId="41745069" w14:textId="2937EAAF" w:rsidR="004C3282" w:rsidDel="0028619A" w:rsidRDefault="004C3282">
            <w:pPr>
              <w:spacing w:before="0" w:after="0"/>
              <w:cnfStyle w:val="000000000000" w:firstRow="0" w:lastRow="0" w:firstColumn="0" w:lastColumn="0" w:oddVBand="0" w:evenVBand="0" w:oddHBand="0" w:evenHBand="0" w:firstRowFirstColumn="0" w:firstRowLastColumn="0" w:lastRowFirstColumn="0" w:lastRowLastColumn="0"/>
            </w:pPr>
            <w:r>
              <w:t>469.7</w:t>
            </w:r>
          </w:p>
        </w:tc>
        <w:tc>
          <w:tcPr>
            <w:tcW w:w="1342" w:type="pct"/>
          </w:tcPr>
          <w:p w14:paraId="263DAC5B" w14:textId="1F8781AA" w:rsidR="004C3282" w:rsidRDefault="004C3282">
            <w:pPr>
              <w:spacing w:before="0" w:after="0"/>
              <w:cnfStyle w:val="000000000000" w:firstRow="0" w:lastRow="0" w:firstColumn="0" w:lastColumn="0" w:oddVBand="0" w:evenVBand="0" w:oddHBand="0" w:evenHBand="0" w:firstRowFirstColumn="0" w:firstRowLastColumn="0" w:lastRowFirstColumn="0" w:lastRowLastColumn="0"/>
            </w:pPr>
            <w:r>
              <w:t>576.6</w:t>
            </w:r>
          </w:p>
        </w:tc>
      </w:tr>
      <w:tr w:rsidR="00F727C6" w14:paraId="6DE92E42" w14:textId="77777777" w:rsidTr="00A9468D">
        <w:tc>
          <w:tcPr>
            <w:cnfStyle w:val="001000000000" w:firstRow="0" w:lastRow="0" w:firstColumn="1" w:lastColumn="0" w:oddVBand="0" w:evenVBand="0" w:oddHBand="0" w:evenHBand="0" w:firstRowFirstColumn="0" w:firstRowLastColumn="0" w:lastRowFirstColumn="0" w:lastRowLastColumn="0"/>
            <w:tcW w:w="970" w:type="pct"/>
            <w:vMerge/>
          </w:tcPr>
          <w:p w14:paraId="41BC60DE" w14:textId="1562C29D" w:rsidR="00F727C6" w:rsidRDefault="00F727C6">
            <w:pPr>
              <w:spacing w:before="0" w:after="0"/>
            </w:pPr>
          </w:p>
        </w:tc>
        <w:tc>
          <w:tcPr>
            <w:tcW w:w="1344" w:type="pct"/>
          </w:tcPr>
          <w:p w14:paraId="78F4CEC4" w14:textId="23C489C8" w:rsidR="004C3282" w:rsidRDefault="004C3282">
            <w:pPr>
              <w:spacing w:before="0" w:after="0"/>
              <w:cnfStyle w:val="000000000000" w:firstRow="0" w:lastRow="0" w:firstColumn="0" w:lastColumn="0" w:oddVBand="0" w:evenVBand="0" w:oddHBand="0" w:evenHBand="0" w:firstRowFirstColumn="0" w:firstRowLastColumn="0" w:lastRowFirstColumn="0" w:lastRowLastColumn="0"/>
            </w:pPr>
            <w:r>
              <w:t>Total</w:t>
            </w:r>
          </w:p>
        </w:tc>
        <w:tc>
          <w:tcPr>
            <w:tcW w:w="1344" w:type="pct"/>
          </w:tcPr>
          <w:p w14:paraId="72DCF784" w14:textId="49556947" w:rsidR="00F727C6" w:rsidRDefault="0001631F">
            <w:pPr>
              <w:spacing w:before="0" w:after="0"/>
              <w:cnfStyle w:val="000000000000" w:firstRow="0" w:lastRow="0" w:firstColumn="0" w:lastColumn="0" w:oddVBand="0" w:evenVBand="0" w:oddHBand="0" w:evenHBand="0" w:firstRowFirstColumn="0" w:firstRowLastColumn="0" w:lastRowFirstColumn="0" w:lastRowLastColumn="0"/>
            </w:pPr>
            <w:r>
              <w:t>587.4</w:t>
            </w:r>
            <w:r w:rsidR="00F727C6">
              <w:t xml:space="preserve"> </w:t>
            </w:r>
          </w:p>
        </w:tc>
        <w:tc>
          <w:tcPr>
            <w:tcW w:w="1342" w:type="pct"/>
          </w:tcPr>
          <w:p w14:paraId="22107F1D" w14:textId="6197F849" w:rsidR="00F727C6" w:rsidRDefault="0001631F">
            <w:pPr>
              <w:spacing w:before="0" w:after="0"/>
              <w:cnfStyle w:val="000000000000" w:firstRow="0" w:lastRow="0" w:firstColumn="0" w:lastColumn="0" w:oddVBand="0" w:evenVBand="0" w:oddHBand="0" w:evenHBand="0" w:firstRowFirstColumn="0" w:firstRowLastColumn="0" w:lastRowFirstColumn="0" w:lastRowLastColumn="0"/>
            </w:pPr>
            <w:r>
              <w:t>681.9</w:t>
            </w:r>
            <w:r w:rsidR="00F727C6">
              <w:t xml:space="preserve"> </w:t>
            </w:r>
          </w:p>
        </w:tc>
      </w:tr>
      <w:tr w:rsidR="00F727C6" w14:paraId="15357B76" w14:textId="77777777" w:rsidTr="00A9468D">
        <w:tc>
          <w:tcPr>
            <w:cnfStyle w:val="001000000000" w:firstRow="0" w:lastRow="0" w:firstColumn="1" w:lastColumn="0" w:oddVBand="0" w:evenVBand="0" w:oddHBand="0" w:evenHBand="0" w:firstRowFirstColumn="0" w:firstRowLastColumn="0" w:lastRowFirstColumn="0" w:lastRowLastColumn="0"/>
            <w:tcW w:w="0" w:type="pct"/>
          </w:tcPr>
          <w:p w14:paraId="25A0990F" w14:textId="77777777" w:rsidR="00F727C6" w:rsidRDefault="00F727C6">
            <w:pPr>
              <w:spacing w:before="0" w:after="0"/>
            </w:pPr>
            <w:r>
              <w:t>Net benefit</w:t>
            </w:r>
          </w:p>
        </w:tc>
        <w:tc>
          <w:tcPr>
            <w:tcW w:w="0" w:type="pct"/>
          </w:tcPr>
          <w:p w14:paraId="71E68544" w14:textId="77777777" w:rsidR="00543C68" w:rsidDel="0028619A" w:rsidRDefault="00543C68">
            <w:pPr>
              <w:spacing w:before="0" w:after="0"/>
              <w:cnfStyle w:val="000000000000" w:firstRow="0" w:lastRow="0" w:firstColumn="0" w:lastColumn="0" w:oddVBand="0" w:evenVBand="0" w:oddHBand="0" w:evenHBand="0" w:firstRowFirstColumn="0" w:firstRowLastColumn="0" w:lastRowFirstColumn="0" w:lastRowLastColumn="0"/>
            </w:pPr>
          </w:p>
        </w:tc>
        <w:tc>
          <w:tcPr>
            <w:tcW w:w="0" w:type="pct"/>
          </w:tcPr>
          <w:p w14:paraId="1D1C8A53" w14:textId="1AE7441F" w:rsidR="00F727C6" w:rsidRDefault="0001631F">
            <w:pPr>
              <w:spacing w:before="0" w:after="0"/>
              <w:cnfStyle w:val="000000000000" w:firstRow="0" w:lastRow="0" w:firstColumn="0" w:lastColumn="0" w:oddVBand="0" w:evenVBand="0" w:oddHBand="0" w:evenHBand="0" w:firstRowFirstColumn="0" w:firstRowLastColumn="0" w:lastRowFirstColumn="0" w:lastRowLastColumn="0"/>
            </w:pPr>
            <w:r>
              <w:t>3</w:t>
            </w:r>
            <w:r w:rsidR="00E10743">
              <w:t>68</w:t>
            </w:r>
            <w:r>
              <w:t>.2</w:t>
            </w:r>
            <w:r w:rsidR="00F727C6">
              <w:t xml:space="preserve"> </w:t>
            </w:r>
          </w:p>
        </w:tc>
        <w:tc>
          <w:tcPr>
            <w:tcW w:w="0" w:type="pct"/>
          </w:tcPr>
          <w:p w14:paraId="6AF35CA1" w14:textId="0FE98859" w:rsidR="00F727C6" w:rsidRDefault="005778E6">
            <w:pPr>
              <w:spacing w:before="0" w:after="0"/>
              <w:cnfStyle w:val="000000000000" w:firstRow="0" w:lastRow="0" w:firstColumn="0" w:lastColumn="0" w:oddVBand="0" w:evenVBand="0" w:oddHBand="0" w:evenHBand="0" w:firstRowFirstColumn="0" w:firstRowLastColumn="0" w:lastRowFirstColumn="0" w:lastRowLastColumn="0"/>
            </w:pPr>
            <w:r>
              <w:t>427.4</w:t>
            </w:r>
            <w:r w:rsidR="00F727C6">
              <w:t xml:space="preserve"> </w:t>
            </w:r>
          </w:p>
        </w:tc>
      </w:tr>
      <w:tr w:rsidR="00F727C6" w14:paraId="1212338A" w14:textId="77777777" w:rsidTr="00A9468D">
        <w:tc>
          <w:tcPr>
            <w:cnfStyle w:val="001000000000" w:firstRow="0" w:lastRow="0" w:firstColumn="1" w:lastColumn="0" w:oddVBand="0" w:evenVBand="0" w:oddHBand="0" w:evenHBand="0" w:firstRowFirstColumn="0" w:firstRowLastColumn="0" w:lastRowFirstColumn="0" w:lastRowLastColumn="0"/>
            <w:tcW w:w="0" w:type="pct"/>
          </w:tcPr>
          <w:p w14:paraId="3FCE11CB" w14:textId="315DF7F8" w:rsidR="00F727C6" w:rsidRDefault="00B952B2">
            <w:pPr>
              <w:spacing w:before="0" w:after="0"/>
            </w:pPr>
            <w:r>
              <w:t>Benefit</w:t>
            </w:r>
            <w:r w:rsidR="00F727C6">
              <w:t xml:space="preserve"> to </w:t>
            </w:r>
            <w:r>
              <w:t>c</w:t>
            </w:r>
            <w:r w:rsidR="00543C68">
              <w:t>ost</w:t>
            </w:r>
            <w:r w:rsidR="00F727C6">
              <w:t xml:space="preserve"> ratio</w:t>
            </w:r>
          </w:p>
        </w:tc>
        <w:tc>
          <w:tcPr>
            <w:tcW w:w="0" w:type="pct"/>
          </w:tcPr>
          <w:p w14:paraId="3BE8D078" w14:textId="77777777" w:rsidR="00543C68" w:rsidRDefault="00543C68">
            <w:pPr>
              <w:spacing w:before="0" w:after="0"/>
              <w:cnfStyle w:val="000000000000" w:firstRow="0" w:lastRow="0" w:firstColumn="0" w:lastColumn="0" w:oddVBand="0" w:evenVBand="0" w:oddHBand="0" w:evenHBand="0" w:firstRowFirstColumn="0" w:firstRowLastColumn="0" w:lastRowFirstColumn="0" w:lastRowLastColumn="0"/>
            </w:pPr>
          </w:p>
        </w:tc>
        <w:tc>
          <w:tcPr>
            <w:tcW w:w="0" w:type="pct"/>
          </w:tcPr>
          <w:p w14:paraId="5F8D6DDD" w14:textId="1EB8E767" w:rsidR="00F727C6" w:rsidRDefault="00F727C6">
            <w:pPr>
              <w:spacing w:before="0" w:after="0"/>
              <w:cnfStyle w:val="000000000000" w:firstRow="0" w:lastRow="0" w:firstColumn="0" w:lastColumn="0" w:oddVBand="0" w:evenVBand="0" w:oddHBand="0" w:evenHBand="0" w:firstRowFirstColumn="0" w:firstRowLastColumn="0" w:lastRowFirstColumn="0" w:lastRowLastColumn="0"/>
            </w:pPr>
            <w:r>
              <w:t>1.</w:t>
            </w:r>
            <w:r w:rsidR="005778E6">
              <w:t>6</w:t>
            </w:r>
          </w:p>
        </w:tc>
        <w:tc>
          <w:tcPr>
            <w:tcW w:w="0" w:type="pct"/>
          </w:tcPr>
          <w:p w14:paraId="4FBC9E50" w14:textId="0C04492D" w:rsidR="00F727C6" w:rsidRDefault="00F727C6">
            <w:pPr>
              <w:spacing w:before="0" w:after="0"/>
              <w:cnfStyle w:val="000000000000" w:firstRow="0" w:lastRow="0" w:firstColumn="0" w:lastColumn="0" w:oddVBand="0" w:evenVBand="0" w:oddHBand="0" w:evenHBand="0" w:firstRowFirstColumn="0" w:firstRowLastColumn="0" w:lastRowFirstColumn="0" w:lastRowLastColumn="0"/>
            </w:pPr>
            <w:r>
              <w:t>1.</w:t>
            </w:r>
            <w:r w:rsidR="005778E6">
              <w:t>6</w:t>
            </w:r>
          </w:p>
        </w:tc>
      </w:tr>
    </w:tbl>
    <w:p w14:paraId="4415D6E5" w14:textId="3AEAA41A" w:rsidR="00F727C6" w:rsidRPr="006F2E2F" w:rsidRDefault="00C6190D" w:rsidP="00B959BF">
      <w:pPr>
        <w:spacing w:before="0" w:after="0"/>
        <w:rPr>
          <w:rFonts w:eastAsiaTheme="minorEastAsia"/>
          <w:i/>
          <w:iCs/>
        </w:rPr>
      </w:pPr>
      <w:r w:rsidRPr="00B959BF">
        <w:rPr>
          <w:i/>
        </w:rPr>
        <w:t>Note: sums may not add to totals due to rounding adjustments</w:t>
      </w:r>
    </w:p>
    <w:p w14:paraId="15B99282" w14:textId="72DDDA8A" w:rsidR="00562BA0" w:rsidRPr="00C93DCC" w:rsidRDefault="00562BA0" w:rsidP="00B1675A">
      <w:pPr>
        <w:pStyle w:val="Heading3"/>
      </w:pPr>
      <w:bookmarkStart w:id="67" w:name="_Toc213148767"/>
      <w:r w:rsidRPr="00C93DCC">
        <w:t>Economy wide or for new motor vehicles only</w:t>
      </w:r>
      <w:bookmarkEnd w:id="67"/>
    </w:p>
    <w:p w14:paraId="2C522E6B" w14:textId="110FA601" w:rsidR="004871EB" w:rsidRPr="00627CDF" w:rsidRDefault="00840E95" w:rsidP="00EE5143">
      <w:r w:rsidRPr="00627CDF">
        <w:rPr>
          <w:rFonts w:eastAsiaTheme="minorEastAsia"/>
        </w:rPr>
        <w:t xml:space="preserve">The 2021 analysis </w:t>
      </w:r>
      <w:r w:rsidR="006356C3" w:rsidRPr="00627CDF">
        <w:rPr>
          <w:rFonts w:eastAsiaTheme="minorEastAsia"/>
        </w:rPr>
        <w:t>also indicated</w:t>
      </w:r>
      <w:r w:rsidRPr="00627CDF">
        <w:rPr>
          <w:rFonts w:eastAsiaTheme="minorEastAsia"/>
        </w:rPr>
        <w:t xml:space="preserve"> the net benefit</w:t>
      </w:r>
      <w:r w:rsidR="002E4B5B" w:rsidRPr="00627CDF">
        <w:rPr>
          <w:rFonts w:eastAsiaTheme="minorEastAsia"/>
        </w:rPr>
        <w:t xml:space="preserve"> was </w:t>
      </w:r>
      <w:r w:rsidRPr="00627CDF">
        <w:rPr>
          <w:rFonts w:eastAsiaTheme="minorEastAsia"/>
        </w:rPr>
        <w:t xml:space="preserve">higher </w:t>
      </w:r>
      <w:r w:rsidR="006E10B9" w:rsidRPr="00627CDF">
        <w:rPr>
          <w:rFonts w:eastAsiaTheme="minorEastAsia"/>
        </w:rPr>
        <w:t>when applied</w:t>
      </w:r>
      <w:r w:rsidRPr="00627CDF">
        <w:rPr>
          <w:rFonts w:eastAsiaTheme="minorEastAsia"/>
        </w:rPr>
        <w:t xml:space="preserve"> economy wide, compared to new motor vehicles only.</w:t>
      </w:r>
      <w:r w:rsidR="00045126" w:rsidRPr="00627CDF">
        <w:rPr>
          <w:rFonts w:eastAsiaTheme="minorEastAsia"/>
        </w:rPr>
        <w:t xml:space="preserve"> </w:t>
      </w:r>
      <w:r w:rsidR="007A226E" w:rsidRPr="00627CDF">
        <w:t>For new motor vehicles</w:t>
      </w:r>
      <w:r w:rsidR="00045126" w:rsidRPr="00627CDF">
        <w:t xml:space="preserve"> only</w:t>
      </w:r>
      <w:r w:rsidR="007A226E" w:rsidRPr="00627CDF">
        <w:t xml:space="preserve">, </w:t>
      </w:r>
      <w:r w:rsidR="00AD3F36" w:rsidRPr="00627CDF">
        <w:t xml:space="preserve">the </w:t>
      </w:r>
      <w:r w:rsidR="007A226E" w:rsidRPr="00627CDF">
        <w:t xml:space="preserve">net benefit </w:t>
      </w:r>
      <w:r w:rsidR="00AD3F36" w:rsidRPr="00627CDF">
        <w:t>was estimated to be</w:t>
      </w:r>
      <w:r w:rsidR="007A226E" w:rsidRPr="00627CDF">
        <w:t xml:space="preserve"> $32</w:t>
      </w:r>
      <w:r w:rsidR="00650D9B">
        <w:t>0</w:t>
      </w:r>
      <w:r w:rsidR="00C629E1" w:rsidRPr="00627CDF">
        <w:t> </w:t>
      </w:r>
      <w:r w:rsidR="007A226E" w:rsidRPr="00627CDF">
        <w:t xml:space="preserve">million in NPV terms over the </w:t>
      </w:r>
      <w:r w:rsidR="008C0D7D" w:rsidRPr="00627CDF">
        <w:t>10 years to 2031</w:t>
      </w:r>
      <w:r w:rsidR="00814F58">
        <w:t xml:space="preserve"> </w:t>
      </w:r>
      <w:r w:rsidR="00415D7A">
        <w:rPr>
          <w:rFonts w:eastAsiaTheme="minorEastAsia"/>
        </w:rPr>
        <w:t>(</w:t>
      </w:r>
      <w:r w:rsidR="00F074BB">
        <w:rPr>
          <w:rFonts w:eastAsiaTheme="minorEastAsia"/>
        </w:rPr>
        <w:t>see Table 12 for update</w:t>
      </w:r>
      <w:r w:rsidR="002E75B3">
        <w:rPr>
          <w:rFonts w:eastAsiaTheme="minorEastAsia"/>
        </w:rPr>
        <w:t>d</w:t>
      </w:r>
      <w:r w:rsidR="00F074BB">
        <w:rPr>
          <w:rFonts w:eastAsiaTheme="minorEastAsia"/>
        </w:rPr>
        <w:t xml:space="preserve"> NPV to 2035</w:t>
      </w:r>
      <w:r w:rsidR="00415D7A">
        <w:rPr>
          <w:rFonts w:eastAsiaTheme="minorEastAsia"/>
        </w:rPr>
        <w:t>)</w:t>
      </w:r>
      <w:r w:rsidR="007A226E" w:rsidRPr="004E5E19">
        <w:t>.</w:t>
      </w:r>
      <w:r w:rsidR="007A226E" w:rsidRPr="00627CDF">
        <w:t xml:space="preserve"> </w:t>
      </w:r>
      <w:r w:rsidR="00EE5143" w:rsidRPr="00627CDF">
        <w:t xml:space="preserve">It estimated a benefit </w:t>
      </w:r>
      <w:r w:rsidR="000C09EB" w:rsidRPr="00627CDF">
        <w:t>to cost</w:t>
      </w:r>
      <w:r w:rsidR="00EE5143" w:rsidRPr="00627CDF">
        <w:t xml:space="preserve"> ratio of 2.3. </w:t>
      </w:r>
      <w:r w:rsidR="005C3F83" w:rsidRPr="00627CDF">
        <w:t xml:space="preserve">While </w:t>
      </w:r>
      <w:r w:rsidR="0071734C" w:rsidRPr="00627CDF">
        <w:t xml:space="preserve">applying to motor vehicles only </w:t>
      </w:r>
      <w:r w:rsidR="005C3F83" w:rsidRPr="00627CDF">
        <w:t xml:space="preserve">is a higher benefit to cost ratio </w:t>
      </w:r>
      <w:r w:rsidR="0082056A" w:rsidRPr="00627CDF">
        <w:t xml:space="preserve">compared to </w:t>
      </w:r>
      <w:r w:rsidR="005C3F83" w:rsidRPr="00627CDF">
        <w:t>economy-wide reforms, the total benefits</w:t>
      </w:r>
      <w:r w:rsidR="003F3209" w:rsidRPr="00627CDF">
        <w:t xml:space="preserve"> for economy-wide reforms remain higher.</w:t>
      </w:r>
    </w:p>
    <w:p w14:paraId="6692BE63" w14:textId="20603601" w:rsidR="00B12FE5" w:rsidRPr="004E5E19" w:rsidRDefault="00B12FE5" w:rsidP="00B12FE5">
      <w:r w:rsidRPr="00627CDF">
        <w:t>Benefits were estimated to be $581 million in NPV terms over the same period</w:t>
      </w:r>
      <w:r w:rsidR="00415D7A">
        <w:t xml:space="preserve"> </w:t>
      </w:r>
      <w:r w:rsidR="00415D7A">
        <w:rPr>
          <w:rFonts w:eastAsiaTheme="minorEastAsia"/>
        </w:rPr>
        <w:t>(</w:t>
      </w:r>
      <w:r w:rsidR="00F074BB">
        <w:rPr>
          <w:rFonts w:eastAsiaTheme="minorEastAsia"/>
        </w:rPr>
        <w:t>see Table 12 for update</w:t>
      </w:r>
      <w:r w:rsidR="002E75B3">
        <w:rPr>
          <w:rFonts w:eastAsiaTheme="minorEastAsia"/>
        </w:rPr>
        <w:t>d</w:t>
      </w:r>
      <w:r w:rsidR="00F074BB">
        <w:rPr>
          <w:rFonts w:eastAsiaTheme="minorEastAsia"/>
        </w:rPr>
        <w:t xml:space="preserve"> NPV to 2035</w:t>
      </w:r>
      <w:r w:rsidR="00415D7A">
        <w:rPr>
          <w:rFonts w:eastAsiaTheme="minorEastAsia"/>
        </w:rPr>
        <w:t>)</w:t>
      </w:r>
      <w:r w:rsidRPr="004E5E19">
        <w:t>.</w:t>
      </w:r>
      <w:r w:rsidRPr="00627CDF">
        <w:t xml:space="preserve"> The analysis estimated that consumers would benefit by $455 million, as they receive more remedies. This is because </w:t>
      </w:r>
      <w:r w:rsidR="00210923" w:rsidRPr="00627CDF">
        <w:t>suppliers would be</w:t>
      </w:r>
      <w:r w:rsidRPr="00627CDF">
        <w:t xml:space="preserve"> more inclined to provide remedies if the risk of </w:t>
      </w:r>
      <w:r w:rsidR="00DF01A5" w:rsidRPr="00627CDF">
        <w:t>retribution/</w:t>
      </w:r>
      <w:r w:rsidRPr="00627CDF">
        <w:t xml:space="preserve">not being indemnified is lower. Where businesses do not fulfil their </w:t>
      </w:r>
      <w:proofErr w:type="gramStart"/>
      <w:r w:rsidRPr="00627CDF">
        <w:t>obligations</w:t>
      </w:r>
      <w:proofErr w:type="gramEnd"/>
      <w:r w:rsidRPr="00627CDF">
        <w:t xml:space="preserve"> business would potentially face a fine or penalty. The Deloitte analysis included this as revenue to government, thus this is a transfer from business to government.</w:t>
      </w:r>
    </w:p>
    <w:p w14:paraId="6B58E3D7" w14:textId="26047C56" w:rsidR="00AB7525" w:rsidRDefault="00481D58" w:rsidP="002656E0">
      <w:r w:rsidRPr="004E5E19">
        <w:t>In relation to costs</w:t>
      </w:r>
      <w:r w:rsidR="00AE6A03" w:rsidRPr="004E5E19">
        <w:t>,</w:t>
      </w:r>
      <w:r w:rsidRPr="004E5E19">
        <w:t xml:space="preserve"> </w:t>
      </w:r>
      <w:r w:rsidR="00420091" w:rsidRPr="004E5E19">
        <w:t xml:space="preserve">the analysis estimated </w:t>
      </w:r>
      <w:r w:rsidRPr="004E5E19">
        <w:t>m</w:t>
      </w:r>
      <w:r w:rsidR="009650A7" w:rsidRPr="004E5E19">
        <w:t xml:space="preserve">anufacturers and </w:t>
      </w:r>
      <w:r w:rsidR="00B964E8" w:rsidRPr="004E5E19">
        <w:t xml:space="preserve">suppliers </w:t>
      </w:r>
      <w:r w:rsidR="009650A7" w:rsidRPr="004E5E19">
        <w:t xml:space="preserve">bearing an estimated </w:t>
      </w:r>
      <w:r w:rsidR="009650A7" w:rsidRPr="006619D4">
        <w:t>$257</w:t>
      </w:r>
      <w:r w:rsidR="008D0DEC" w:rsidRPr="006619D4">
        <w:t>.1</w:t>
      </w:r>
      <w:r w:rsidR="00420091" w:rsidRPr="00CB6734">
        <w:t> </w:t>
      </w:r>
      <w:r w:rsidR="009650A7" w:rsidRPr="00CB6734">
        <w:t>million</w:t>
      </w:r>
      <w:r w:rsidR="009650A7" w:rsidRPr="004E5E19">
        <w:t xml:space="preserve"> in costs associated with staff training</w:t>
      </w:r>
      <w:r w:rsidR="00995679" w:rsidRPr="004E5E19">
        <w:t xml:space="preserve">, </w:t>
      </w:r>
      <w:r w:rsidR="009650A7" w:rsidRPr="004E5E19">
        <w:t>additional provision of remedies</w:t>
      </w:r>
      <w:r w:rsidR="00995679" w:rsidRPr="004E5E19">
        <w:t xml:space="preserve"> and the payment of potential fines</w:t>
      </w:r>
      <w:r w:rsidR="00995679">
        <w:t xml:space="preserve"> or penalties</w:t>
      </w:r>
      <w:r w:rsidR="00013BA4">
        <w:t xml:space="preserve"> </w:t>
      </w:r>
      <w:r w:rsidR="00013BA4">
        <w:rPr>
          <w:rFonts w:eastAsiaTheme="minorEastAsia"/>
        </w:rPr>
        <w:t>(</w:t>
      </w:r>
      <w:r w:rsidR="00F074BB">
        <w:rPr>
          <w:rFonts w:eastAsiaTheme="minorEastAsia"/>
        </w:rPr>
        <w:t>see Table 12 for update</w:t>
      </w:r>
      <w:r w:rsidR="002E75B3">
        <w:rPr>
          <w:rFonts w:eastAsiaTheme="minorEastAsia"/>
        </w:rPr>
        <w:t>d</w:t>
      </w:r>
      <w:r w:rsidR="00F074BB">
        <w:rPr>
          <w:rFonts w:eastAsiaTheme="minorEastAsia"/>
        </w:rPr>
        <w:t xml:space="preserve"> NPV to 2035</w:t>
      </w:r>
      <w:r w:rsidR="00013BA4">
        <w:rPr>
          <w:rFonts w:eastAsiaTheme="minorEastAsia"/>
        </w:rPr>
        <w:t>)</w:t>
      </w:r>
      <w:r w:rsidR="009650A7">
        <w:t xml:space="preserve">. </w:t>
      </w:r>
      <w:r w:rsidR="00DC5CCC">
        <w:t>Suppliers</w:t>
      </w:r>
      <w:r w:rsidR="009650A7">
        <w:t xml:space="preserve"> </w:t>
      </w:r>
      <w:r w:rsidR="006A5560">
        <w:t>would</w:t>
      </w:r>
      <w:r w:rsidR="009650A7">
        <w:t xml:space="preserve"> also </w:t>
      </w:r>
      <w:r w:rsidR="009650A7">
        <w:lastRenderedPageBreak/>
        <w:t xml:space="preserve">bear </w:t>
      </w:r>
      <w:r w:rsidR="001A6A4C">
        <w:t xml:space="preserve">additional costs for </w:t>
      </w:r>
      <w:r w:rsidR="009650A7">
        <w:t xml:space="preserve">remedy provision and staff training but benefit overall due to increased indemnification relative to the status quo, as they </w:t>
      </w:r>
      <w:r w:rsidR="00AE6A03">
        <w:t>would be</w:t>
      </w:r>
      <w:r w:rsidR="009650A7">
        <w:t xml:space="preserve"> better able to enforce their rights. </w:t>
      </w:r>
    </w:p>
    <w:p w14:paraId="237E7ECA" w14:textId="305B80D5" w:rsidR="005778E6" w:rsidRPr="002D1CBB" w:rsidRDefault="005778E6" w:rsidP="005778E6">
      <w:pPr>
        <w:rPr>
          <w:b/>
          <w:bCs/>
        </w:rPr>
      </w:pPr>
      <w:r w:rsidRPr="002D1CBB">
        <w:rPr>
          <w:b/>
          <w:bCs/>
        </w:rPr>
        <w:t xml:space="preserve">Table </w:t>
      </w:r>
      <w:r w:rsidR="00627CDF" w:rsidRPr="002D1CBB">
        <w:rPr>
          <w:b/>
          <w:bCs/>
        </w:rPr>
        <w:t>12</w:t>
      </w:r>
      <w:r w:rsidRPr="002D1CBB">
        <w:rPr>
          <w:b/>
          <w:bCs/>
        </w:rPr>
        <w:t xml:space="preserve">: Estimated NPVs for 2021-2031 and 2025-2035 </w:t>
      </w:r>
      <w:r w:rsidR="008C058D" w:rsidRPr="002D1CBB">
        <w:rPr>
          <w:b/>
          <w:bCs/>
        </w:rPr>
        <w:t>($m)</w:t>
      </w:r>
    </w:p>
    <w:tbl>
      <w:tblPr>
        <w:tblStyle w:val="GridTable4-Accent311"/>
        <w:tblW w:w="5000" w:type="pct"/>
        <w:tblLook w:val="06A0" w:firstRow="1" w:lastRow="0" w:firstColumn="1" w:lastColumn="0" w:noHBand="1" w:noVBand="1"/>
      </w:tblPr>
      <w:tblGrid>
        <w:gridCol w:w="1695"/>
        <w:gridCol w:w="2269"/>
        <w:gridCol w:w="2267"/>
        <w:gridCol w:w="2829"/>
      </w:tblGrid>
      <w:tr w:rsidR="000110AF" w14:paraId="07723F27" w14:textId="77777777" w:rsidTr="00283BB8">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pct"/>
          </w:tcPr>
          <w:p w14:paraId="46D2D988" w14:textId="77777777" w:rsidR="005778E6" w:rsidRDefault="005778E6">
            <w:pPr>
              <w:spacing w:before="0" w:after="0"/>
            </w:pPr>
          </w:p>
        </w:tc>
        <w:tc>
          <w:tcPr>
            <w:tcW w:w="1252" w:type="pct"/>
          </w:tcPr>
          <w:p w14:paraId="576F0246" w14:textId="77777777" w:rsidR="00AA730A" w:rsidRDefault="00AA730A">
            <w:pPr>
              <w:spacing w:before="0" w:after="0"/>
              <w:cnfStyle w:val="100000000000" w:firstRow="1" w:lastRow="0" w:firstColumn="0" w:lastColumn="0" w:oddVBand="0" w:evenVBand="0" w:oddHBand="0" w:evenHBand="0" w:firstRowFirstColumn="0" w:firstRowLastColumn="0" w:lastRowFirstColumn="0" w:lastRowLastColumn="0"/>
            </w:pPr>
          </w:p>
        </w:tc>
        <w:tc>
          <w:tcPr>
            <w:tcW w:w="1251" w:type="pct"/>
          </w:tcPr>
          <w:p w14:paraId="21F0218E" w14:textId="5E715863" w:rsidR="005778E6" w:rsidRDefault="005778E6">
            <w:pPr>
              <w:spacing w:before="0" w:after="0"/>
              <w:cnfStyle w:val="100000000000" w:firstRow="1" w:lastRow="0" w:firstColumn="0" w:lastColumn="0" w:oddVBand="0" w:evenVBand="0" w:oddHBand="0" w:evenHBand="0" w:firstRowFirstColumn="0" w:firstRowLastColumn="0" w:lastRowFirstColumn="0" w:lastRowLastColumn="0"/>
            </w:pPr>
            <w:r>
              <w:t>Deloitte CBA Estimat</w:t>
            </w:r>
            <w:r w:rsidR="00F15483">
              <w:t>es</w:t>
            </w:r>
            <w:r>
              <w:t xml:space="preserve">      </w:t>
            </w:r>
            <w:r w:rsidR="00F15483">
              <w:t xml:space="preserve">   </w:t>
            </w:r>
            <w:proofErr w:type="gramStart"/>
            <w:r w:rsidR="00F15483">
              <w:t xml:space="preserve">  </w:t>
            </w:r>
            <w:r>
              <w:t xml:space="preserve"> (</w:t>
            </w:r>
            <w:proofErr w:type="gramEnd"/>
            <w:r>
              <w:t>2021-2031)</w:t>
            </w:r>
          </w:p>
        </w:tc>
        <w:tc>
          <w:tcPr>
            <w:tcW w:w="0" w:type="pct"/>
          </w:tcPr>
          <w:p w14:paraId="144414B0" w14:textId="5C246B76" w:rsidR="005778E6" w:rsidRDefault="005778E6">
            <w:pPr>
              <w:spacing w:before="0" w:after="0"/>
              <w:cnfStyle w:val="100000000000" w:firstRow="1" w:lastRow="0" w:firstColumn="0" w:lastColumn="0" w:oddVBand="0" w:evenVBand="0" w:oddHBand="0" w:evenHBand="0" w:firstRowFirstColumn="0" w:firstRowLastColumn="0" w:lastRowFirstColumn="0" w:lastRowLastColumn="0"/>
            </w:pPr>
            <w:r>
              <w:t>Treasury Adjusted E</w:t>
            </w:r>
            <w:r w:rsidRPr="00956126">
              <w:t>st</w:t>
            </w:r>
            <w:r>
              <w:t>imat</w:t>
            </w:r>
            <w:r w:rsidR="00F15483">
              <w:t>es</w:t>
            </w:r>
          </w:p>
          <w:p w14:paraId="12DA5E16" w14:textId="77777777" w:rsidR="005778E6" w:rsidRDefault="005778E6">
            <w:pPr>
              <w:spacing w:before="0" w:after="0"/>
              <w:cnfStyle w:val="100000000000" w:firstRow="1" w:lastRow="0" w:firstColumn="0" w:lastColumn="0" w:oddVBand="0" w:evenVBand="0" w:oddHBand="0" w:evenHBand="0" w:firstRowFirstColumn="0" w:firstRowLastColumn="0" w:lastRowFirstColumn="0" w:lastRowLastColumn="0"/>
            </w:pPr>
            <w:r>
              <w:t>(</w:t>
            </w:r>
            <w:r w:rsidRPr="00956126">
              <w:t>2025-2</w:t>
            </w:r>
            <w:r w:rsidRPr="00283A07">
              <w:rPr>
                <w:color w:val="FFFFFF" w:themeColor="background1"/>
              </w:rPr>
              <w:t>035)</w:t>
            </w:r>
          </w:p>
        </w:tc>
      </w:tr>
      <w:tr w:rsidR="005778E6" w14:paraId="72A1A2B7" w14:textId="77777777" w:rsidTr="00283BB8">
        <w:tc>
          <w:tcPr>
            <w:cnfStyle w:val="001000000000" w:firstRow="0" w:lastRow="0" w:firstColumn="1" w:lastColumn="0" w:oddVBand="0" w:evenVBand="0" w:oddHBand="0" w:evenHBand="0" w:firstRowFirstColumn="0" w:firstRowLastColumn="0" w:lastRowFirstColumn="0" w:lastRowLastColumn="0"/>
            <w:tcW w:w="5000" w:type="pct"/>
            <w:gridSpan w:val="4"/>
          </w:tcPr>
          <w:p w14:paraId="765D415E" w14:textId="1B3978F0" w:rsidR="005778E6" w:rsidRDefault="005778E6">
            <w:pPr>
              <w:spacing w:before="0" w:after="0"/>
            </w:pPr>
            <w:r>
              <w:rPr>
                <w:i/>
                <w:iCs/>
              </w:rPr>
              <w:t xml:space="preserve">Motor Vehicles </w:t>
            </w:r>
          </w:p>
        </w:tc>
      </w:tr>
      <w:tr w:rsidR="00E80118" w14:paraId="1673C342" w14:textId="77777777" w:rsidTr="00283BB8">
        <w:tc>
          <w:tcPr>
            <w:cnfStyle w:val="001000000000" w:firstRow="0" w:lastRow="0" w:firstColumn="1" w:lastColumn="0" w:oddVBand="0" w:evenVBand="0" w:oddHBand="0" w:evenHBand="0" w:firstRowFirstColumn="0" w:firstRowLastColumn="0" w:lastRowFirstColumn="0" w:lastRowLastColumn="0"/>
            <w:tcW w:w="0" w:type="pct"/>
            <w:vMerge w:val="restart"/>
          </w:tcPr>
          <w:p w14:paraId="0701A365" w14:textId="318BACE6" w:rsidR="00E80118" w:rsidRDefault="00E80118">
            <w:pPr>
              <w:spacing w:before="0" w:after="0"/>
            </w:pPr>
            <w:r>
              <w:t>Benefits</w:t>
            </w:r>
          </w:p>
        </w:tc>
        <w:tc>
          <w:tcPr>
            <w:tcW w:w="0" w:type="pct"/>
          </w:tcPr>
          <w:p w14:paraId="6F8BC501" w14:textId="35C3C57B" w:rsidR="00E80118" w:rsidRDefault="00E80118">
            <w:pPr>
              <w:spacing w:before="0" w:after="0"/>
              <w:cnfStyle w:val="000000000000" w:firstRow="0" w:lastRow="0" w:firstColumn="0" w:lastColumn="0" w:oddVBand="0" w:evenVBand="0" w:oddHBand="0" w:evenHBand="0" w:firstRowFirstColumn="0" w:firstRowLastColumn="0" w:lastRowFirstColumn="0" w:lastRowLastColumn="0"/>
            </w:pPr>
            <w:r>
              <w:t>Consumers</w:t>
            </w:r>
          </w:p>
        </w:tc>
        <w:tc>
          <w:tcPr>
            <w:tcW w:w="0" w:type="pct"/>
          </w:tcPr>
          <w:p w14:paraId="64E601C7" w14:textId="5DCDE743" w:rsidR="00E80118" w:rsidRPr="00461A1B" w:rsidRDefault="00E80118">
            <w:pPr>
              <w:spacing w:before="0" w:after="0"/>
              <w:cnfStyle w:val="000000000000" w:firstRow="0" w:lastRow="0" w:firstColumn="0" w:lastColumn="0" w:oddVBand="0" w:evenVBand="0" w:oddHBand="0" w:evenHBand="0" w:firstRowFirstColumn="0" w:firstRowLastColumn="0" w:lastRowFirstColumn="0" w:lastRowLastColumn="0"/>
            </w:pPr>
            <w:r>
              <w:t>455.5</w:t>
            </w:r>
          </w:p>
        </w:tc>
        <w:tc>
          <w:tcPr>
            <w:tcW w:w="0" w:type="pct"/>
          </w:tcPr>
          <w:p w14:paraId="66DF0FF3" w14:textId="35F5F1DD" w:rsidR="00E80118" w:rsidRPr="00F8423D" w:rsidRDefault="00E80118">
            <w:pPr>
              <w:spacing w:before="0" w:after="0"/>
              <w:cnfStyle w:val="000000000000" w:firstRow="0" w:lastRow="0" w:firstColumn="0" w:lastColumn="0" w:oddVBand="0" w:evenVBand="0" w:oddHBand="0" w:evenHBand="0" w:firstRowFirstColumn="0" w:firstRowLastColumn="0" w:lastRowFirstColumn="0" w:lastRowLastColumn="0"/>
            </w:pPr>
            <w:r>
              <w:t>528.8</w:t>
            </w:r>
          </w:p>
        </w:tc>
      </w:tr>
      <w:tr w:rsidR="00E80118" w14:paraId="7D5B018D" w14:textId="77777777" w:rsidTr="00283BB8">
        <w:tc>
          <w:tcPr>
            <w:cnfStyle w:val="001000000000" w:firstRow="0" w:lastRow="0" w:firstColumn="1" w:lastColumn="0" w:oddVBand="0" w:evenVBand="0" w:oddHBand="0" w:evenHBand="0" w:firstRowFirstColumn="0" w:firstRowLastColumn="0" w:lastRowFirstColumn="0" w:lastRowLastColumn="0"/>
            <w:tcW w:w="0" w:type="pct"/>
            <w:vMerge/>
          </w:tcPr>
          <w:p w14:paraId="09F5AAFD" w14:textId="77777777" w:rsidR="00E80118" w:rsidRDefault="00E80118">
            <w:pPr>
              <w:spacing w:before="0" w:after="0"/>
            </w:pPr>
          </w:p>
        </w:tc>
        <w:tc>
          <w:tcPr>
            <w:tcW w:w="0" w:type="pct"/>
          </w:tcPr>
          <w:p w14:paraId="4AED99C4" w14:textId="59F86454" w:rsidR="00E80118" w:rsidRPr="00461A1B" w:rsidRDefault="00E80118">
            <w:pPr>
              <w:spacing w:before="0" w:after="0"/>
              <w:cnfStyle w:val="000000000000" w:firstRow="0" w:lastRow="0" w:firstColumn="0" w:lastColumn="0" w:oddVBand="0" w:evenVBand="0" w:oddHBand="0" w:evenHBand="0" w:firstRowFirstColumn="0" w:firstRowLastColumn="0" w:lastRowFirstColumn="0" w:lastRowLastColumn="0"/>
            </w:pPr>
            <w:r>
              <w:t>Suppliers</w:t>
            </w:r>
          </w:p>
        </w:tc>
        <w:tc>
          <w:tcPr>
            <w:tcW w:w="0" w:type="pct"/>
          </w:tcPr>
          <w:p w14:paraId="30AD74AB" w14:textId="197193C1" w:rsidR="00E80118" w:rsidRPr="00461A1B" w:rsidRDefault="00E80118">
            <w:pPr>
              <w:spacing w:before="0" w:after="0"/>
              <w:cnfStyle w:val="000000000000" w:firstRow="0" w:lastRow="0" w:firstColumn="0" w:lastColumn="0" w:oddVBand="0" w:evenVBand="0" w:oddHBand="0" w:evenHBand="0" w:firstRowFirstColumn="0" w:firstRowLastColumn="0" w:lastRowFirstColumn="0" w:lastRowLastColumn="0"/>
            </w:pPr>
            <w:r>
              <w:t>124.9</w:t>
            </w:r>
          </w:p>
        </w:tc>
        <w:tc>
          <w:tcPr>
            <w:tcW w:w="0" w:type="pct"/>
          </w:tcPr>
          <w:p w14:paraId="096185E9" w14:textId="38542DCA" w:rsidR="00E80118" w:rsidRPr="00F8423D" w:rsidRDefault="00E80118">
            <w:pPr>
              <w:spacing w:before="0" w:after="0"/>
              <w:cnfStyle w:val="000000000000" w:firstRow="0" w:lastRow="0" w:firstColumn="0" w:lastColumn="0" w:oddVBand="0" w:evenVBand="0" w:oddHBand="0" w:evenHBand="0" w:firstRowFirstColumn="0" w:firstRowLastColumn="0" w:lastRowFirstColumn="0" w:lastRowLastColumn="0"/>
            </w:pPr>
            <w:r>
              <w:t>145</w:t>
            </w:r>
          </w:p>
        </w:tc>
      </w:tr>
      <w:tr w:rsidR="00E80118" w14:paraId="495E1CEF" w14:textId="77777777" w:rsidTr="00283BB8">
        <w:tc>
          <w:tcPr>
            <w:cnfStyle w:val="001000000000" w:firstRow="0" w:lastRow="0" w:firstColumn="1" w:lastColumn="0" w:oddVBand="0" w:evenVBand="0" w:oddHBand="0" w:evenHBand="0" w:firstRowFirstColumn="0" w:firstRowLastColumn="0" w:lastRowFirstColumn="0" w:lastRowLastColumn="0"/>
            <w:tcW w:w="0" w:type="pct"/>
            <w:vMerge/>
          </w:tcPr>
          <w:p w14:paraId="2BC45BCF" w14:textId="77777777" w:rsidR="00E80118" w:rsidRDefault="00E80118">
            <w:pPr>
              <w:spacing w:before="0" w:after="0"/>
            </w:pPr>
          </w:p>
        </w:tc>
        <w:tc>
          <w:tcPr>
            <w:tcW w:w="0" w:type="pct"/>
          </w:tcPr>
          <w:p w14:paraId="2EA8FFEB" w14:textId="14611017" w:rsidR="00E80118" w:rsidRPr="00461A1B" w:rsidRDefault="00E80118">
            <w:pPr>
              <w:spacing w:before="0" w:after="0"/>
              <w:cnfStyle w:val="000000000000" w:firstRow="0" w:lastRow="0" w:firstColumn="0" w:lastColumn="0" w:oddVBand="0" w:evenVBand="0" w:oddHBand="0" w:evenHBand="0" w:firstRowFirstColumn="0" w:firstRowLastColumn="0" w:lastRowFirstColumn="0" w:lastRowLastColumn="0"/>
            </w:pPr>
            <w:r>
              <w:t>Government</w:t>
            </w:r>
          </w:p>
        </w:tc>
        <w:tc>
          <w:tcPr>
            <w:tcW w:w="0" w:type="pct"/>
          </w:tcPr>
          <w:p w14:paraId="2702DAB5" w14:textId="322B1A9E" w:rsidR="00E80118" w:rsidRPr="00461A1B" w:rsidRDefault="00E80118">
            <w:pPr>
              <w:spacing w:before="0" w:after="0"/>
              <w:cnfStyle w:val="000000000000" w:firstRow="0" w:lastRow="0" w:firstColumn="0" w:lastColumn="0" w:oddVBand="0" w:evenVBand="0" w:oddHBand="0" w:evenHBand="0" w:firstRowFirstColumn="0" w:firstRowLastColumn="0" w:lastRowFirstColumn="0" w:lastRowLastColumn="0"/>
            </w:pPr>
            <w:r>
              <w:t>0.6</w:t>
            </w:r>
          </w:p>
        </w:tc>
        <w:tc>
          <w:tcPr>
            <w:tcW w:w="0" w:type="pct"/>
          </w:tcPr>
          <w:p w14:paraId="338D28AC" w14:textId="3C914361" w:rsidR="00E80118" w:rsidRPr="00F8423D" w:rsidRDefault="00E80118">
            <w:pPr>
              <w:spacing w:before="0" w:after="0"/>
              <w:cnfStyle w:val="000000000000" w:firstRow="0" w:lastRow="0" w:firstColumn="0" w:lastColumn="0" w:oddVBand="0" w:evenVBand="0" w:oddHBand="0" w:evenHBand="0" w:firstRowFirstColumn="0" w:firstRowLastColumn="0" w:lastRowFirstColumn="0" w:lastRowLastColumn="0"/>
            </w:pPr>
            <w:r>
              <w:t>0.7</w:t>
            </w:r>
          </w:p>
        </w:tc>
      </w:tr>
      <w:tr w:rsidR="005778E6" w14:paraId="7FD8E759" w14:textId="77777777" w:rsidTr="00283BB8">
        <w:tc>
          <w:tcPr>
            <w:cnfStyle w:val="001000000000" w:firstRow="0" w:lastRow="0" w:firstColumn="1" w:lastColumn="0" w:oddVBand="0" w:evenVBand="0" w:oddHBand="0" w:evenHBand="0" w:firstRowFirstColumn="0" w:firstRowLastColumn="0" w:lastRowFirstColumn="0" w:lastRowLastColumn="0"/>
            <w:tcW w:w="0" w:type="pct"/>
            <w:vMerge/>
          </w:tcPr>
          <w:p w14:paraId="3DEC3227" w14:textId="20A02D4B" w:rsidR="005778E6" w:rsidRDefault="005778E6">
            <w:pPr>
              <w:spacing w:before="0" w:after="0"/>
            </w:pPr>
          </w:p>
        </w:tc>
        <w:tc>
          <w:tcPr>
            <w:tcW w:w="0" w:type="pct"/>
          </w:tcPr>
          <w:p w14:paraId="23B319EE" w14:textId="50402779" w:rsidR="00E80118" w:rsidRDefault="00E80118">
            <w:pPr>
              <w:spacing w:before="0" w:after="0"/>
              <w:cnfStyle w:val="000000000000" w:firstRow="0" w:lastRow="0" w:firstColumn="0" w:lastColumn="0" w:oddVBand="0" w:evenVBand="0" w:oddHBand="0" w:evenHBand="0" w:firstRowFirstColumn="0" w:firstRowLastColumn="0" w:lastRowFirstColumn="0" w:lastRowLastColumn="0"/>
            </w:pPr>
            <w:r>
              <w:t xml:space="preserve">Total </w:t>
            </w:r>
          </w:p>
        </w:tc>
        <w:tc>
          <w:tcPr>
            <w:tcW w:w="0" w:type="pct"/>
          </w:tcPr>
          <w:p w14:paraId="294CDCC2" w14:textId="577FD9F1" w:rsidR="005778E6" w:rsidRPr="006619D4" w:rsidRDefault="005778E6">
            <w:pPr>
              <w:spacing w:before="0" w:after="0"/>
              <w:cnfStyle w:val="000000000000" w:firstRow="0" w:lastRow="0" w:firstColumn="0" w:lastColumn="0" w:oddVBand="0" w:evenVBand="0" w:oddHBand="0" w:evenHBand="0" w:firstRowFirstColumn="0" w:firstRowLastColumn="0" w:lastRowFirstColumn="0" w:lastRowLastColumn="0"/>
            </w:pPr>
            <w:r w:rsidRPr="006619D4">
              <w:t>58</w:t>
            </w:r>
            <w:r w:rsidR="00723D43" w:rsidRPr="006619D4">
              <w:t>1</w:t>
            </w:r>
          </w:p>
        </w:tc>
        <w:tc>
          <w:tcPr>
            <w:tcW w:w="0" w:type="pct"/>
          </w:tcPr>
          <w:p w14:paraId="04BDC91C" w14:textId="3D6272CB" w:rsidR="005778E6" w:rsidRPr="006619D4" w:rsidRDefault="00723D43">
            <w:pPr>
              <w:spacing w:before="0" w:after="0"/>
              <w:cnfStyle w:val="000000000000" w:firstRow="0" w:lastRow="0" w:firstColumn="0" w:lastColumn="0" w:oddVBand="0" w:evenVBand="0" w:oddHBand="0" w:evenHBand="0" w:firstRowFirstColumn="0" w:firstRowLastColumn="0" w:lastRowFirstColumn="0" w:lastRowLastColumn="0"/>
            </w:pPr>
            <w:r w:rsidRPr="00F8423D">
              <w:t>674.5</w:t>
            </w:r>
            <w:r w:rsidR="005778E6" w:rsidRPr="00F8423D">
              <w:t xml:space="preserve"> </w:t>
            </w:r>
          </w:p>
        </w:tc>
      </w:tr>
      <w:tr w:rsidR="00E80118" w14:paraId="186F78D3" w14:textId="77777777" w:rsidTr="00283BB8">
        <w:tc>
          <w:tcPr>
            <w:cnfStyle w:val="001000000000" w:firstRow="0" w:lastRow="0" w:firstColumn="1" w:lastColumn="0" w:oddVBand="0" w:evenVBand="0" w:oddHBand="0" w:evenHBand="0" w:firstRowFirstColumn="0" w:firstRowLastColumn="0" w:lastRowFirstColumn="0" w:lastRowLastColumn="0"/>
            <w:tcW w:w="0" w:type="pct"/>
            <w:vMerge w:val="restart"/>
          </w:tcPr>
          <w:p w14:paraId="06800BCA" w14:textId="4A89ED5C" w:rsidR="00E80118" w:rsidRDefault="00E80118">
            <w:pPr>
              <w:spacing w:before="0" w:after="0"/>
            </w:pPr>
            <w:r>
              <w:t>Costs</w:t>
            </w:r>
          </w:p>
        </w:tc>
        <w:tc>
          <w:tcPr>
            <w:tcW w:w="0" w:type="pct"/>
          </w:tcPr>
          <w:p w14:paraId="40EF9B86" w14:textId="13CA372A" w:rsidR="00E80118" w:rsidRPr="00F8423D" w:rsidRDefault="00E80118">
            <w:pPr>
              <w:spacing w:before="0" w:after="0"/>
              <w:cnfStyle w:val="000000000000" w:firstRow="0" w:lastRow="0" w:firstColumn="0" w:lastColumn="0" w:oddVBand="0" w:evenVBand="0" w:oddHBand="0" w:evenHBand="0" w:firstRowFirstColumn="0" w:firstRowLastColumn="0" w:lastRowFirstColumn="0" w:lastRowLastColumn="0"/>
            </w:pPr>
            <w:r>
              <w:t>Suppliers</w:t>
            </w:r>
          </w:p>
        </w:tc>
        <w:tc>
          <w:tcPr>
            <w:tcW w:w="0" w:type="pct"/>
          </w:tcPr>
          <w:p w14:paraId="7950FA8E" w14:textId="6884C440" w:rsidR="00E80118" w:rsidRPr="00F8423D" w:rsidRDefault="00E80118">
            <w:pPr>
              <w:spacing w:before="0" w:after="0"/>
              <w:cnfStyle w:val="000000000000" w:firstRow="0" w:lastRow="0" w:firstColumn="0" w:lastColumn="0" w:oddVBand="0" w:evenVBand="0" w:oddHBand="0" w:evenHBand="0" w:firstRowFirstColumn="0" w:firstRowLastColumn="0" w:lastRowFirstColumn="0" w:lastRowLastColumn="0"/>
            </w:pPr>
            <w:r>
              <w:t>5</w:t>
            </w:r>
          </w:p>
        </w:tc>
        <w:tc>
          <w:tcPr>
            <w:tcW w:w="0" w:type="pct"/>
          </w:tcPr>
          <w:p w14:paraId="32A8FFF0" w14:textId="746B29B5" w:rsidR="00E80118" w:rsidRPr="00F8423D" w:rsidRDefault="00E80118">
            <w:pPr>
              <w:spacing w:before="0" w:after="0"/>
              <w:cnfStyle w:val="000000000000" w:firstRow="0" w:lastRow="0" w:firstColumn="0" w:lastColumn="0" w:oddVBand="0" w:evenVBand="0" w:oddHBand="0" w:evenHBand="0" w:firstRowFirstColumn="0" w:firstRowLastColumn="0" w:lastRowFirstColumn="0" w:lastRowLastColumn="0"/>
            </w:pPr>
            <w:r>
              <w:t>5.8</w:t>
            </w:r>
          </w:p>
        </w:tc>
      </w:tr>
      <w:tr w:rsidR="00E80118" w14:paraId="555CDBCF" w14:textId="77777777" w:rsidTr="00283BB8">
        <w:tc>
          <w:tcPr>
            <w:cnfStyle w:val="001000000000" w:firstRow="0" w:lastRow="0" w:firstColumn="1" w:lastColumn="0" w:oddVBand="0" w:evenVBand="0" w:oddHBand="0" w:evenHBand="0" w:firstRowFirstColumn="0" w:firstRowLastColumn="0" w:lastRowFirstColumn="0" w:lastRowLastColumn="0"/>
            <w:tcW w:w="0" w:type="pct"/>
            <w:vMerge/>
          </w:tcPr>
          <w:p w14:paraId="74059D14" w14:textId="77777777" w:rsidR="00E80118" w:rsidRDefault="00E80118">
            <w:pPr>
              <w:spacing w:before="0" w:after="0"/>
            </w:pPr>
          </w:p>
        </w:tc>
        <w:tc>
          <w:tcPr>
            <w:tcW w:w="0" w:type="pct"/>
          </w:tcPr>
          <w:p w14:paraId="7FE95ED3" w14:textId="16864BAE" w:rsidR="00E80118" w:rsidRPr="00F8423D" w:rsidRDefault="00E80118">
            <w:pPr>
              <w:spacing w:before="0" w:after="0"/>
              <w:cnfStyle w:val="000000000000" w:firstRow="0" w:lastRow="0" w:firstColumn="0" w:lastColumn="0" w:oddVBand="0" w:evenVBand="0" w:oddHBand="0" w:evenHBand="0" w:firstRowFirstColumn="0" w:firstRowLastColumn="0" w:lastRowFirstColumn="0" w:lastRowLastColumn="0"/>
            </w:pPr>
            <w:r>
              <w:t xml:space="preserve">Manufacturer </w:t>
            </w:r>
          </w:p>
        </w:tc>
        <w:tc>
          <w:tcPr>
            <w:tcW w:w="0" w:type="pct"/>
          </w:tcPr>
          <w:p w14:paraId="1668101D" w14:textId="7CC51C9D" w:rsidR="00E80118" w:rsidRPr="00F8423D" w:rsidRDefault="00E80118">
            <w:pPr>
              <w:spacing w:before="0" w:after="0"/>
              <w:cnfStyle w:val="000000000000" w:firstRow="0" w:lastRow="0" w:firstColumn="0" w:lastColumn="0" w:oddVBand="0" w:evenVBand="0" w:oddHBand="0" w:evenHBand="0" w:firstRowFirstColumn="0" w:firstRowLastColumn="0" w:lastRowFirstColumn="0" w:lastRowLastColumn="0"/>
            </w:pPr>
            <w:r>
              <w:t>252</w:t>
            </w:r>
            <w:r w:rsidR="00C902E7">
              <w:t>.1</w:t>
            </w:r>
          </w:p>
        </w:tc>
        <w:tc>
          <w:tcPr>
            <w:tcW w:w="0" w:type="pct"/>
          </w:tcPr>
          <w:p w14:paraId="313EE827" w14:textId="2877632E" w:rsidR="00E80118" w:rsidRPr="00F8423D" w:rsidRDefault="00E80118">
            <w:pPr>
              <w:spacing w:before="0" w:after="0"/>
              <w:cnfStyle w:val="000000000000" w:firstRow="0" w:lastRow="0" w:firstColumn="0" w:lastColumn="0" w:oddVBand="0" w:evenVBand="0" w:oddHBand="0" w:evenHBand="0" w:firstRowFirstColumn="0" w:firstRowLastColumn="0" w:lastRowFirstColumn="0" w:lastRowLastColumn="0"/>
            </w:pPr>
            <w:r>
              <w:t>292.7</w:t>
            </w:r>
          </w:p>
        </w:tc>
      </w:tr>
      <w:tr w:rsidR="005778E6" w14:paraId="377C79C5" w14:textId="77777777" w:rsidTr="00283BB8">
        <w:tc>
          <w:tcPr>
            <w:cnfStyle w:val="001000000000" w:firstRow="0" w:lastRow="0" w:firstColumn="1" w:lastColumn="0" w:oddVBand="0" w:evenVBand="0" w:oddHBand="0" w:evenHBand="0" w:firstRowFirstColumn="0" w:firstRowLastColumn="0" w:lastRowFirstColumn="0" w:lastRowLastColumn="0"/>
            <w:tcW w:w="0" w:type="pct"/>
            <w:vMerge/>
          </w:tcPr>
          <w:p w14:paraId="3F3039AB" w14:textId="711AF3E7" w:rsidR="005778E6" w:rsidRDefault="005778E6">
            <w:pPr>
              <w:spacing w:before="0" w:after="0"/>
            </w:pPr>
          </w:p>
        </w:tc>
        <w:tc>
          <w:tcPr>
            <w:tcW w:w="0" w:type="pct"/>
          </w:tcPr>
          <w:p w14:paraId="2C90C188" w14:textId="04286C57" w:rsidR="00E80118" w:rsidRDefault="00E80118">
            <w:pPr>
              <w:spacing w:before="0" w:after="0"/>
              <w:cnfStyle w:val="000000000000" w:firstRow="0" w:lastRow="0" w:firstColumn="0" w:lastColumn="0" w:oddVBand="0" w:evenVBand="0" w:oddHBand="0" w:evenHBand="0" w:firstRowFirstColumn="0" w:firstRowLastColumn="0" w:lastRowFirstColumn="0" w:lastRowLastColumn="0"/>
            </w:pPr>
            <w:r>
              <w:t xml:space="preserve">Total </w:t>
            </w:r>
          </w:p>
        </w:tc>
        <w:tc>
          <w:tcPr>
            <w:tcW w:w="0" w:type="pct"/>
          </w:tcPr>
          <w:p w14:paraId="3821242C" w14:textId="563E0BC4" w:rsidR="005778E6" w:rsidRPr="00F8423D" w:rsidRDefault="00530653">
            <w:pPr>
              <w:spacing w:before="0" w:after="0"/>
              <w:cnfStyle w:val="000000000000" w:firstRow="0" w:lastRow="0" w:firstColumn="0" w:lastColumn="0" w:oddVBand="0" w:evenVBand="0" w:oddHBand="0" w:evenHBand="0" w:firstRowFirstColumn="0" w:firstRowLastColumn="0" w:lastRowFirstColumn="0" w:lastRowLastColumn="0"/>
            </w:pPr>
            <w:r w:rsidRPr="00F8423D">
              <w:t>2</w:t>
            </w:r>
            <w:r w:rsidR="00861EBB" w:rsidRPr="00F8423D">
              <w:t>57</w:t>
            </w:r>
            <w:r w:rsidR="008D0DEC" w:rsidRPr="00F8423D">
              <w:t>.</w:t>
            </w:r>
            <w:r w:rsidR="008D0DEC" w:rsidRPr="006619D4">
              <w:t>1</w:t>
            </w:r>
            <w:r w:rsidR="005778E6" w:rsidRPr="00F8423D">
              <w:t xml:space="preserve"> </w:t>
            </w:r>
          </w:p>
        </w:tc>
        <w:tc>
          <w:tcPr>
            <w:tcW w:w="0" w:type="pct"/>
          </w:tcPr>
          <w:p w14:paraId="6A7577A9" w14:textId="76F8D7F1" w:rsidR="005778E6" w:rsidRPr="00F8423D" w:rsidRDefault="00AB4267">
            <w:pPr>
              <w:spacing w:before="0" w:after="0"/>
              <w:cnfStyle w:val="000000000000" w:firstRow="0" w:lastRow="0" w:firstColumn="0" w:lastColumn="0" w:oddVBand="0" w:evenVBand="0" w:oddHBand="0" w:evenHBand="0" w:firstRowFirstColumn="0" w:firstRowLastColumn="0" w:lastRowFirstColumn="0" w:lastRowLastColumn="0"/>
            </w:pPr>
            <w:r w:rsidRPr="00F8423D">
              <w:t>2</w:t>
            </w:r>
            <w:r w:rsidR="00C11C61" w:rsidRPr="00F8423D">
              <w:t>98.5</w:t>
            </w:r>
            <w:r w:rsidR="005778E6" w:rsidRPr="00F8423D">
              <w:t xml:space="preserve"> </w:t>
            </w:r>
          </w:p>
        </w:tc>
      </w:tr>
      <w:tr w:rsidR="005778E6" w14:paraId="4F5A682D" w14:textId="77777777" w:rsidTr="00283BB8">
        <w:tc>
          <w:tcPr>
            <w:cnfStyle w:val="001000000000" w:firstRow="0" w:lastRow="0" w:firstColumn="1" w:lastColumn="0" w:oddVBand="0" w:evenVBand="0" w:oddHBand="0" w:evenHBand="0" w:firstRowFirstColumn="0" w:firstRowLastColumn="0" w:lastRowFirstColumn="0" w:lastRowLastColumn="0"/>
            <w:tcW w:w="936" w:type="pct"/>
          </w:tcPr>
          <w:p w14:paraId="3D583935" w14:textId="77777777" w:rsidR="005778E6" w:rsidRDefault="005778E6">
            <w:pPr>
              <w:spacing w:before="0" w:after="0"/>
            </w:pPr>
            <w:r>
              <w:t>Net benefit</w:t>
            </w:r>
          </w:p>
        </w:tc>
        <w:tc>
          <w:tcPr>
            <w:tcW w:w="1252" w:type="pct"/>
          </w:tcPr>
          <w:p w14:paraId="5DD4D610" w14:textId="77777777" w:rsidR="00AA730A" w:rsidRPr="00134C35" w:rsidRDefault="00AA730A">
            <w:pPr>
              <w:spacing w:before="0" w:after="0"/>
              <w:cnfStyle w:val="000000000000" w:firstRow="0" w:lastRow="0" w:firstColumn="0" w:lastColumn="0" w:oddVBand="0" w:evenVBand="0" w:oddHBand="0" w:evenHBand="0" w:firstRowFirstColumn="0" w:firstRowLastColumn="0" w:lastRowFirstColumn="0" w:lastRowLastColumn="0"/>
            </w:pPr>
          </w:p>
        </w:tc>
        <w:tc>
          <w:tcPr>
            <w:tcW w:w="1251" w:type="pct"/>
          </w:tcPr>
          <w:p w14:paraId="7C977A65" w14:textId="4EA1DEEA" w:rsidR="005778E6" w:rsidRPr="00134C35" w:rsidRDefault="00000B91">
            <w:pPr>
              <w:spacing w:before="0" w:after="0"/>
              <w:cnfStyle w:val="000000000000" w:firstRow="0" w:lastRow="0" w:firstColumn="0" w:lastColumn="0" w:oddVBand="0" w:evenVBand="0" w:oddHBand="0" w:evenHBand="0" w:firstRowFirstColumn="0" w:firstRowLastColumn="0" w:lastRowFirstColumn="0" w:lastRowLastColumn="0"/>
            </w:pPr>
            <w:r w:rsidRPr="00134C35">
              <w:t>3</w:t>
            </w:r>
            <w:r w:rsidR="001D6C76" w:rsidRPr="00134C35">
              <w:t>23.9</w:t>
            </w:r>
            <w:r w:rsidR="005778E6" w:rsidRPr="00134C35">
              <w:t xml:space="preserve"> </w:t>
            </w:r>
          </w:p>
        </w:tc>
        <w:tc>
          <w:tcPr>
            <w:tcW w:w="1561" w:type="pct"/>
          </w:tcPr>
          <w:p w14:paraId="5A3F7438" w14:textId="76859B10" w:rsidR="005778E6" w:rsidRPr="00134C35" w:rsidRDefault="00000B91">
            <w:pPr>
              <w:spacing w:before="0" w:after="0"/>
              <w:cnfStyle w:val="000000000000" w:firstRow="0" w:lastRow="0" w:firstColumn="0" w:lastColumn="0" w:oddVBand="0" w:evenVBand="0" w:oddHBand="0" w:evenHBand="0" w:firstRowFirstColumn="0" w:firstRowLastColumn="0" w:lastRowFirstColumn="0" w:lastRowLastColumn="0"/>
            </w:pPr>
            <w:r w:rsidRPr="006619D4">
              <w:t>3</w:t>
            </w:r>
            <w:r w:rsidR="008D419A" w:rsidRPr="006619D4">
              <w:t>76</w:t>
            </w:r>
            <w:r w:rsidR="009512B3" w:rsidRPr="006619D4">
              <w:t>.0</w:t>
            </w:r>
          </w:p>
        </w:tc>
      </w:tr>
      <w:tr w:rsidR="005778E6" w14:paraId="1E42AD98" w14:textId="77777777" w:rsidTr="00283BB8">
        <w:tc>
          <w:tcPr>
            <w:cnfStyle w:val="001000000000" w:firstRow="0" w:lastRow="0" w:firstColumn="1" w:lastColumn="0" w:oddVBand="0" w:evenVBand="0" w:oddHBand="0" w:evenHBand="0" w:firstRowFirstColumn="0" w:firstRowLastColumn="0" w:lastRowFirstColumn="0" w:lastRowLastColumn="0"/>
            <w:tcW w:w="936" w:type="pct"/>
          </w:tcPr>
          <w:p w14:paraId="5A5B6C66" w14:textId="4B7FF3A2" w:rsidR="005778E6" w:rsidRDefault="000E73B7">
            <w:pPr>
              <w:spacing w:before="0" w:after="0"/>
            </w:pPr>
            <w:r>
              <w:t>Benefit</w:t>
            </w:r>
            <w:r w:rsidR="005778E6">
              <w:t xml:space="preserve"> to </w:t>
            </w:r>
            <w:r>
              <w:t>c</w:t>
            </w:r>
            <w:r w:rsidR="00AA730A">
              <w:t>ost</w:t>
            </w:r>
            <w:r w:rsidR="005778E6">
              <w:t xml:space="preserve"> ratio</w:t>
            </w:r>
          </w:p>
        </w:tc>
        <w:tc>
          <w:tcPr>
            <w:tcW w:w="1252" w:type="pct"/>
          </w:tcPr>
          <w:p w14:paraId="79F51D68" w14:textId="77777777" w:rsidR="00AA730A" w:rsidRDefault="00AA730A">
            <w:pPr>
              <w:spacing w:before="0" w:after="0"/>
              <w:cnfStyle w:val="000000000000" w:firstRow="0" w:lastRow="0" w:firstColumn="0" w:lastColumn="0" w:oddVBand="0" w:evenVBand="0" w:oddHBand="0" w:evenHBand="0" w:firstRowFirstColumn="0" w:firstRowLastColumn="0" w:lastRowFirstColumn="0" w:lastRowLastColumn="0"/>
            </w:pPr>
          </w:p>
        </w:tc>
        <w:tc>
          <w:tcPr>
            <w:tcW w:w="1251" w:type="pct"/>
          </w:tcPr>
          <w:p w14:paraId="005A6E09" w14:textId="46A254A0" w:rsidR="005778E6" w:rsidRDefault="00E45A3D">
            <w:pPr>
              <w:spacing w:before="0" w:after="0"/>
              <w:cnfStyle w:val="000000000000" w:firstRow="0" w:lastRow="0" w:firstColumn="0" w:lastColumn="0" w:oddVBand="0" w:evenVBand="0" w:oddHBand="0" w:evenHBand="0" w:firstRowFirstColumn="0" w:firstRowLastColumn="0" w:lastRowFirstColumn="0" w:lastRowLastColumn="0"/>
            </w:pPr>
            <w:r>
              <w:t>2.3</w:t>
            </w:r>
          </w:p>
        </w:tc>
        <w:tc>
          <w:tcPr>
            <w:tcW w:w="1561" w:type="pct"/>
          </w:tcPr>
          <w:p w14:paraId="283BEEBE" w14:textId="1C4BF1CE" w:rsidR="005778E6" w:rsidRDefault="00E45A3D">
            <w:pPr>
              <w:spacing w:before="0" w:after="0"/>
              <w:cnfStyle w:val="000000000000" w:firstRow="0" w:lastRow="0" w:firstColumn="0" w:lastColumn="0" w:oddVBand="0" w:evenVBand="0" w:oddHBand="0" w:evenHBand="0" w:firstRowFirstColumn="0" w:firstRowLastColumn="0" w:lastRowFirstColumn="0" w:lastRowLastColumn="0"/>
            </w:pPr>
            <w:r>
              <w:t>2.3</w:t>
            </w:r>
          </w:p>
        </w:tc>
      </w:tr>
    </w:tbl>
    <w:p w14:paraId="76D493DB" w14:textId="7F701BEB" w:rsidR="005778E6" w:rsidRPr="00BF142B" w:rsidRDefault="00AA730A" w:rsidP="00BF142B">
      <w:pPr>
        <w:spacing w:before="0" w:after="0"/>
        <w:rPr>
          <w:rFonts w:eastAsiaTheme="minorEastAsia"/>
          <w:i/>
        </w:rPr>
      </w:pPr>
      <w:r w:rsidRPr="002B2A75">
        <w:rPr>
          <w:i/>
          <w:iCs/>
        </w:rPr>
        <w:t>Note: sums may not add to totals due to rounding adjustments</w:t>
      </w:r>
    </w:p>
    <w:p w14:paraId="576031F9" w14:textId="4200D758" w:rsidR="0084455B" w:rsidRPr="008035DE" w:rsidRDefault="0084455B" w:rsidP="0084455B">
      <w:pPr>
        <w:rPr>
          <w:i/>
        </w:rPr>
      </w:pPr>
      <w:r w:rsidRPr="008035DE">
        <w:rPr>
          <w:i/>
        </w:rPr>
        <w:t>Limitation of analysis for this option</w:t>
      </w:r>
    </w:p>
    <w:p w14:paraId="206A0FA6" w14:textId="1A1C997F" w:rsidR="0084455B" w:rsidRPr="006A6126" w:rsidRDefault="0084455B" w:rsidP="0084455B">
      <w:r>
        <w:t>While the 2021 Consultation R</w:t>
      </w:r>
      <w:r w:rsidRPr="0092376F">
        <w:t xml:space="preserve">IS found that there was a net benefit for </w:t>
      </w:r>
      <w:r>
        <w:t>prohibiting</w:t>
      </w:r>
      <w:r w:rsidRPr="0092376F">
        <w:t xml:space="preserve"> retaliation, </w:t>
      </w:r>
      <w:r w:rsidRPr="00BE01B9">
        <w:t xml:space="preserve">the cost benefit analysis was based on assumptions related to an increase in suppliers seeking indemnification due to a reduction in retaliation. </w:t>
      </w:r>
      <w:r w:rsidRPr="002224D0">
        <w:t xml:space="preserve">While </w:t>
      </w:r>
      <w:r w:rsidR="00A42E8E">
        <w:t xml:space="preserve">penalties for </w:t>
      </w:r>
      <w:r w:rsidRPr="00BE01B9">
        <w:t xml:space="preserve">retaliation would likely lead to a reduction in retaliatory behaviour, there remains questions about what retaliatory behaviours are and how often </w:t>
      </w:r>
      <w:r w:rsidR="0062072B">
        <w:t xml:space="preserve">they are </w:t>
      </w:r>
      <w:r w:rsidRPr="00BE01B9">
        <w:t xml:space="preserve">occurring. Both previous consultations have sought evidence from stakeholders to help define what retaliatory behaviour may look like, and to test the assumptions used to calculate the NPV and benefit cost ratio across </w:t>
      </w:r>
      <w:r>
        <w:t>all consumer products</w:t>
      </w:r>
      <w:r w:rsidRPr="00BE01B9">
        <w:t xml:space="preserve"> and in the new motor vehicle industry.</w:t>
      </w:r>
    </w:p>
    <w:p w14:paraId="04BF5FE6" w14:textId="1541B42D" w:rsidR="0084455B" w:rsidRPr="00A549A1" w:rsidRDefault="00CB5442" w:rsidP="00CF5CA5">
      <w:pPr>
        <w:rPr>
          <w:rFonts w:eastAsiaTheme="minorEastAsia"/>
        </w:rPr>
      </w:pPr>
      <w:r>
        <w:t>It is noted that t</w:t>
      </w:r>
      <w:r w:rsidRPr="001F0561">
        <w:t xml:space="preserve">here may be difficulties in </w:t>
      </w:r>
      <w:r w:rsidR="00FF64EA">
        <w:t xml:space="preserve">demonstrating </w:t>
      </w:r>
      <w:r w:rsidRPr="001F0561">
        <w:t>retaliatory action as it is often difficult to prove a business’s reasoning for action unless it specifically documents its reasoning, and a supplier or regulator can obtain such documentary evidence.</w:t>
      </w:r>
      <w:r w:rsidR="009D6A7C">
        <w:t xml:space="preserve"> However, </w:t>
      </w:r>
      <w:r w:rsidR="00A16DE2">
        <w:t>w</w:t>
      </w:r>
      <w:r w:rsidR="0084455B" w:rsidRPr="00B755E9">
        <w:t xml:space="preserve">ithout this evidence base it </w:t>
      </w:r>
      <w:r w:rsidR="0084455B">
        <w:t>is</w:t>
      </w:r>
      <w:r w:rsidR="0084455B" w:rsidRPr="00B755E9">
        <w:t xml:space="preserve"> difficult to identify and define retaliatory conduct in </w:t>
      </w:r>
      <w:r w:rsidR="007D5F9C">
        <w:t xml:space="preserve">relation to supplier indemnification </w:t>
      </w:r>
      <w:r w:rsidR="0084455B">
        <w:t xml:space="preserve">and assess the impact of attempts to prevent it. For these reasons it is not clear how effective any </w:t>
      </w:r>
      <w:r w:rsidR="00AE7AE1">
        <w:t xml:space="preserve">penalties </w:t>
      </w:r>
      <w:r w:rsidR="0084455B">
        <w:t>would be.</w:t>
      </w:r>
      <w:r w:rsidR="0084455B">
        <w:br w:type="page"/>
      </w:r>
    </w:p>
    <w:p w14:paraId="3393D3BC" w14:textId="37CAACC0" w:rsidR="004002BD" w:rsidRDefault="004002BD" w:rsidP="0084455B">
      <w:pPr>
        <w:pStyle w:val="Heading1"/>
      </w:pPr>
      <w:bookmarkStart w:id="68" w:name="_Toc213148768"/>
      <w:r>
        <w:lastRenderedPageBreak/>
        <w:t>Recommended policy option</w:t>
      </w:r>
      <w:r w:rsidR="00223158">
        <w:t>s</w:t>
      </w:r>
      <w:bookmarkEnd w:id="68"/>
    </w:p>
    <w:p w14:paraId="178591DB" w14:textId="34B50F3C" w:rsidR="002C36ED" w:rsidRPr="004E5E19" w:rsidRDefault="002C36ED" w:rsidP="006C1F7F">
      <w:r>
        <w:t>There was</w:t>
      </w:r>
      <w:r w:rsidR="00855681">
        <w:t xml:space="preserve"> wide-spread </w:t>
      </w:r>
      <w:r w:rsidR="00997CC6">
        <w:t xml:space="preserve">stakeholder </w:t>
      </w:r>
      <w:r w:rsidR="00855681">
        <w:t xml:space="preserve">support for Government taking action to </w:t>
      </w:r>
      <w:r w:rsidR="00015336">
        <w:t>improve the current consumer guarantee and supplier indemnification regime</w:t>
      </w:r>
      <w:r w:rsidR="00CF7D97">
        <w:t xml:space="preserve"> and c</w:t>
      </w:r>
      <w:r w:rsidR="00015336">
        <w:t>reating greater incentives for suppliers and manufacturers to comply with their obligations to provide consumer guarantees remedies and supplier indemnification when required.</w:t>
      </w:r>
      <w:r w:rsidR="000F2815">
        <w:t xml:space="preserve"> A summary of the costs and benefits of recommended options is </w:t>
      </w:r>
      <w:r w:rsidR="000F2815" w:rsidRPr="004E5E19">
        <w:t xml:space="preserve">provided in Table </w:t>
      </w:r>
      <w:r w:rsidR="00423AB3">
        <w:t>13</w:t>
      </w:r>
      <w:r w:rsidR="000F2815" w:rsidRPr="004E5E19">
        <w:t xml:space="preserve"> below.</w:t>
      </w:r>
    </w:p>
    <w:p w14:paraId="7620DB6C" w14:textId="5DAAE549" w:rsidR="00752C97" w:rsidRPr="004E5E19" w:rsidRDefault="00395F1B" w:rsidP="00D71363">
      <w:pPr>
        <w:pStyle w:val="Heading3"/>
      </w:pPr>
      <w:bookmarkStart w:id="69" w:name="_Toc213148769"/>
      <w:r w:rsidRPr="004E5E19">
        <w:t>Consumer Guarantees (Part A)</w:t>
      </w:r>
      <w:bookmarkEnd w:id="69"/>
    </w:p>
    <w:p w14:paraId="3016C081" w14:textId="723B5DB9" w:rsidR="00E35873" w:rsidRPr="004E5E19" w:rsidRDefault="00F67D9A" w:rsidP="006C1F7F">
      <w:pPr>
        <w:pStyle w:val="Heading4"/>
      </w:pPr>
      <w:r w:rsidRPr="004E5E19">
        <w:t>Policy options</w:t>
      </w:r>
    </w:p>
    <w:p w14:paraId="42750499" w14:textId="323E844F" w:rsidR="00F3343E" w:rsidRPr="008F207C" w:rsidRDefault="006331D1" w:rsidP="00F3343E">
      <w:r w:rsidRPr="004E5E19">
        <w:rPr>
          <w:rFonts w:eastAsiaTheme="minorEastAsia"/>
        </w:rPr>
        <w:t>I</w:t>
      </w:r>
      <w:r w:rsidR="0078544D" w:rsidRPr="004E5E19">
        <w:rPr>
          <w:rFonts w:eastAsiaTheme="minorEastAsia"/>
        </w:rPr>
        <w:t>ntroduc</w:t>
      </w:r>
      <w:r w:rsidRPr="004E5E19">
        <w:rPr>
          <w:rFonts w:eastAsiaTheme="minorEastAsia"/>
        </w:rPr>
        <w:t>ing</w:t>
      </w:r>
      <w:r w:rsidR="0078544D" w:rsidRPr="004E5E19">
        <w:rPr>
          <w:rFonts w:eastAsiaTheme="minorEastAsia"/>
        </w:rPr>
        <w:t xml:space="preserve"> civil penalty provisions and additional enforcement options </w:t>
      </w:r>
      <w:r w:rsidR="00075ABF" w:rsidRPr="004E5E19">
        <w:rPr>
          <w:rFonts w:eastAsiaTheme="minorEastAsia"/>
        </w:rPr>
        <w:t xml:space="preserve">into the consumer guarantees framework </w:t>
      </w:r>
      <w:r w:rsidRPr="004E5E19">
        <w:rPr>
          <w:rFonts w:eastAsiaTheme="minorEastAsia"/>
        </w:rPr>
        <w:t>is recommended</w:t>
      </w:r>
      <w:r w:rsidR="005308D4" w:rsidRPr="004E5E19">
        <w:rPr>
          <w:rFonts w:eastAsiaTheme="minorEastAsia"/>
        </w:rPr>
        <w:t xml:space="preserve"> (Option 3)</w:t>
      </w:r>
      <w:r w:rsidR="0078544D" w:rsidRPr="004E5E19">
        <w:rPr>
          <w:rFonts w:eastAsiaTheme="minorEastAsia"/>
        </w:rPr>
        <w:t xml:space="preserve">. This </w:t>
      </w:r>
      <w:r w:rsidR="0006025D" w:rsidRPr="004E5E19">
        <w:rPr>
          <w:rFonts w:eastAsiaTheme="minorEastAsia"/>
        </w:rPr>
        <w:t xml:space="preserve">option was supported by stakeholders as it </w:t>
      </w:r>
      <w:r w:rsidR="0078544D" w:rsidRPr="004E5E19">
        <w:rPr>
          <w:rFonts w:eastAsiaTheme="minorEastAsia"/>
        </w:rPr>
        <w:t xml:space="preserve">will </w:t>
      </w:r>
      <w:r w:rsidR="003B6F24" w:rsidRPr="004E5E19">
        <w:rPr>
          <w:rFonts w:eastAsiaTheme="minorEastAsia"/>
        </w:rPr>
        <w:t xml:space="preserve">provide a stronger incentive for </w:t>
      </w:r>
      <w:r w:rsidR="0078544D" w:rsidRPr="004E5E19">
        <w:rPr>
          <w:rFonts w:eastAsiaTheme="minorEastAsia"/>
        </w:rPr>
        <w:t xml:space="preserve">suppliers </w:t>
      </w:r>
      <w:r w:rsidR="003B6F24" w:rsidRPr="004E5E19">
        <w:rPr>
          <w:rFonts w:eastAsiaTheme="minorEastAsia"/>
        </w:rPr>
        <w:t xml:space="preserve">to provide </w:t>
      </w:r>
      <w:r w:rsidR="0078544D" w:rsidRPr="004E5E19">
        <w:rPr>
          <w:rFonts w:eastAsiaTheme="minorEastAsia"/>
        </w:rPr>
        <w:t xml:space="preserve">a remedy for a consumer guarantee failure when required under the law. </w:t>
      </w:r>
      <w:r w:rsidR="006071FE" w:rsidRPr="004E5E19">
        <w:rPr>
          <w:rFonts w:eastAsiaTheme="minorEastAsia"/>
        </w:rPr>
        <w:t>It</w:t>
      </w:r>
      <w:r w:rsidR="00FA0FC8" w:rsidRPr="004E5E19">
        <w:rPr>
          <w:rFonts w:eastAsiaTheme="minorEastAsia"/>
        </w:rPr>
        <w:t xml:space="preserve"> will </w:t>
      </w:r>
      <w:r w:rsidR="00816E5A" w:rsidRPr="004E5E19">
        <w:rPr>
          <w:rFonts w:eastAsiaTheme="minorEastAsia"/>
        </w:rPr>
        <w:t xml:space="preserve">also </w:t>
      </w:r>
      <w:r w:rsidR="00FA0FC8" w:rsidRPr="004E5E19">
        <w:rPr>
          <w:rFonts w:eastAsiaTheme="minorEastAsia"/>
        </w:rPr>
        <w:t xml:space="preserve">enable </w:t>
      </w:r>
      <w:r w:rsidR="00BA29F0" w:rsidRPr="004E5E19">
        <w:rPr>
          <w:rFonts w:eastAsiaTheme="minorEastAsia"/>
        </w:rPr>
        <w:t>the ACCC (and other</w:t>
      </w:r>
      <w:r w:rsidR="0078544D" w:rsidRPr="004E5E19">
        <w:rPr>
          <w:rFonts w:eastAsiaTheme="minorEastAsia"/>
        </w:rPr>
        <w:t xml:space="preserve"> ACL regulator</w:t>
      </w:r>
      <w:r w:rsidR="00451D22" w:rsidRPr="004E5E19">
        <w:rPr>
          <w:rFonts w:eastAsiaTheme="minorEastAsia"/>
        </w:rPr>
        <w:t>s</w:t>
      </w:r>
      <w:r w:rsidR="0078544D" w:rsidRPr="004E5E19">
        <w:rPr>
          <w:rFonts w:eastAsiaTheme="minorEastAsia"/>
        </w:rPr>
        <w:t xml:space="preserve"> </w:t>
      </w:r>
      <w:r w:rsidR="002E63D9" w:rsidRPr="004E5E19">
        <w:rPr>
          <w:rFonts w:eastAsiaTheme="minorEastAsia"/>
        </w:rPr>
        <w:t xml:space="preserve">where applicable) to </w:t>
      </w:r>
      <w:r w:rsidR="0078544D" w:rsidRPr="004E5E19">
        <w:rPr>
          <w:rFonts w:eastAsiaTheme="minorEastAsia"/>
        </w:rPr>
        <w:t>exercise</w:t>
      </w:r>
      <w:r w:rsidR="00DD2D70" w:rsidRPr="004E5E19">
        <w:rPr>
          <w:rFonts w:eastAsiaTheme="minorEastAsia"/>
        </w:rPr>
        <w:t xml:space="preserve"> </w:t>
      </w:r>
      <w:r w:rsidR="007D04A4" w:rsidRPr="004E5E19">
        <w:rPr>
          <w:rFonts w:eastAsiaTheme="minorEastAsia"/>
        </w:rPr>
        <w:t xml:space="preserve">a full </w:t>
      </w:r>
      <w:r w:rsidR="00FC4E62" w:rsidRPr="004E5E19">
        <w:rPr>
          <w:rFonts w:eastAsiaTheme="minorEastAsia"/>
        </w:rPr>
        <w:t>range</w:t>
      </w:r>
      <w:r w:rsidR="007D04A4" w:rsidRPr="004E5E19">
        <w:rPr>
          <w:rFonts w:eastAsiaTheme="minorEastAsia"/>
        </w:rPr>
        <w:t xml:space="preserve"> of</w:t>
      </w:r>
      <w:r w:rsidR="00451D22" w:rsidRPr="004E5E19">
        <w:rPr>
          <w:rFonts w:eastAsiaTheme="minorEastAsia"/>
        </w:rPr>
        <w:t xml:space="preserve"> </w:t>
      </w:r>
      <w:r w:rsidR="0078544D" w:rsidRPr="004E5E19">
        <w:rPr>
          <w:rFonts w:eastAsiaTheme="minorEastAsia"/>
        </w:rPr>
        <w:t xml:space="preserve">compliance and enforcement powers </w:t>
      </w:r>
      <w:r w:rsidR="00FC5AAB" w:rsidRPr="004E5E19">
        <w:rPr>
          <w:rFonts w:eastAsiaTheme="minorEastAsia"/>
        </w:rPr>
        <w:t>to</w:t>
      </w:r>
      <w:r w:rsidR="006B4CDD" w:rsidRPr="004E5E19">
        <w:rPr>
          <w:rFonts w:eastAsiaTheme="minorEastAsia"/>
        </w:rPr>
        <w:t xml:space="preserve"> respond to </w:t>
      </w:r>
      <w:r w:rsidR="000D087F" w:rsidRPr="004E5E19">
        <w:rPr>
          <w:rFonts w:eastAsiaTheme="minorEastAsia"/>
        </w:rPr>
        <w:t xml:space="preserve">alleged </w:t>
      </w:r>
      <w:r w:rsidR="006B4CDD" w:rsidRPr="004E5E19">
        <w:rPr>
          <w:rFonts w:eastAsiaTheme="minorEastAsia"/>
        </w:rPr>
        <w:t>non-compliance</w:t>
      </w:r>
      <w:r w:rsidR="00393C4F" w:rsidRPr="004E5E19">
        <w:rPr>
          <w:rFonts w:eastAsiaTheme="minorEastAsia"/>
        </w:rPr>
        <w:t xml:space="preserve">. </w:t>
      </w:r>
      <w:r w:rsidR="00BC090C" w:rsidRPr="004E5E19">
        <w:rPr>
          <w:rFonts w:eastAsiaTheme="minorEastAsia"/>
        </w:rPr>
        <w:t>This will include the ability to issue infringement notices</w:t>
      </w:r>
      <w:r w:rsidR="00326AD5" w:rsidRPr="004E5E19">
        <w:rPr>
          <w:rFonts w:eastAsiaTheme="minorEastAsia"/>
        </w:rPr>
        <w:t xml:space="preserve"> where the ACCC (and potentially state and territory regulators) have reasonable grounds to believe a supplier has contravened the law. </w:t>
      </w:r>
      <w:r w:rsidR="00393C4F" w:rsidRPr="004E5E19">
        <w:rPr>
          <w:rFonts w:eastAsiaTheme="minorEastAsia"/>
        </w:rPr>
        <w:t>N</w:t>
      </w:r>
      <w:r w:rsidR="00A4496F" w:rsidRPr="004E5E19">
        <w:rPr>
          <w:rFonts w:eastAsiaTheme="minorEastAsia"/>
        </w:rPr>
        <w:t xml:space="preserve">oting </w:t>
      </w:r>
      <w:r w:rsidR="000D087F" w:rsidRPr="004E5E19">
        <w:rPr>
          <w:rFonts w:eastAsiaTheme="minorEastAsia"/>
        </w:rPr>
        <w:t xml:space="preserve">regulators will be responsible for making </w:t>
      </w:r>
      <w:r w:rsidR="005C3B3E" w:rsidRPr="004E5E19">
        <w:rPr>
          <w:rFonts w:eastAsiaTheme="minorEastAsia"/>
        </w:rPr>
        <w:t>decisions</w:t>
      </w:r>
      <w:r w:rsidR="005E28C0" w:rsidRPr="004E5E19">
        <w:rPr>
          <w:rFonts w:eastAsiaTheme="minorEastAsia"/>
        </w:rPr>
        <w:t xml:space="preserve"> as to how and when </w:t>
      </w:r>
      <w:r w:rsidR="005C3B3E" w:rsidRPr="004E5E19">
        <w:rPr>
          <w:rFonts w:eastAsiaTheme="minorEastAsia"/>
        </w:rPr>
        <w:t>to progress</w:t>
      </w:r>
      <w:r w:rsidR="000D087F" w:rsidRPr="004E5E19">
        <w:rPr>
          <w:rFonts w:eastAsiaTheme="minorEastAsia"/>
        </w:rPr>
        <w:t xml:space="preserve"> enforcement </w:t>
      </w:r>
      <w:r w:rsidR="005E28C0" w:rsidRPr="004E5E19">
        <w:rPr>
          <w:rFonts w:eastAsiaTheme="minorEastAsia"/>
        </w:rPr>
        <w:t>action</w:t>
      </w:r>
      <w:r w:rsidR="006B4CDD" w:rsidRPr="004E5E19">
        <w:rPr>
          <w:rFonts w:eastAsiaTheme="minorEastAsia"/>
        </w:rPr>
        <w:t xml:space="preserve"> </w:t>
      </w:r>
      <w:r w:rsidR="008E4A3A" w:rsidRPr="004E5E19">
        <w:rPr>
          <w:rFonts w:eastAsiaTheme="minorEastAsia"/>
        </w:rPr>
        <w:t xml:space="preserve">according with </w:t>
      </w:r>
      <w:r w:rsidR="009A5194" w:rsidRPr="004E5E19">
        <w:rPr>
          <w:rFonts w:eastAsiaTheme="minorEastAsia"/>
        </w:rPr>
        <w:t>their</w:t>
      </w:r>
      <w:r w:rsidR="008E4A3A" w:rsidRPr="004E5E19">
        <w:rPr>
          <w:rFonts w:eastAsiaTheme="minorEastAsia"/>
        </w:rPr>
        <w:t xml:space="preserve"> compliance and enforcements priorities. </w:t>
      </w:r>
      <w:r w:rsidR="008B0785" w:rsidRPr="004E5E19">
        <w:t xml:space="preserve">If a regulator </w:t>
      </w:r>
      <w:proofErr w:type="gramStart"/>
      <w:r w:rsidR="008B0785" w:rsidRPr="004E5E19">
        <w:t>takes action</w:t>
      </w:r>
      <w:proofErr w:type="gramEnd"/>
      <w:r w:rsidR="008B0785" w:rsidRPr="004E5E19">
        <w:t xml:space="preserve"> in court and a court determines that a contravention of a civil penalty provision has occurred, the court will have the power to impose a civil pecuniary penalty up to </w:t>
      </w:r>
      <w:r w:rsidR="009E58F1" w:rsidRPr="004E5E19">
        <w:t>the</w:t>
      </w:r>
      <w:r w:rsidR="008B0785" w:rsidRPr="004E5E19">
        <w:t xml:space="preserve"> maximum level set.</w:t>
      </w:r>
      <w:r w:rsidR="00F3343E" w:rsidRPr="004E5E19">
        <w:t xml:space="preserve"> The court will also have the power to make orders such as granting an injunction to require manufacturers to a</w:t>
      </w:r>
      <w:r w:rsidR="008C7D9D" w:rsidRPr="004E5E19">
        <w:t>c</w:t>
      </w:r>
      <w:r w:rsidR="00F3343E" w:rsidRPr="004E5E19">
        <w:t>t, or refrain from acting, in a certain way.</w:t>
      </w:r>
    </w:p>
    <w:p w14:paraId="5A1D3DEC" w14:textId="05EA1DB1" w:rsidR="00B57F53" w:rsidRDefault="00C473E8" w:rsidP="00B57F53">
      <w:r>
        <w:rPr>
          <w:rFonts w:eastAsiaTheme="minorEastAsia"/>
        </w:rPr>
        <w:t xml:space="preserve">The civil penalty provisions and additional enforcement options </w:t>
      </w:r>
      <w:r w:rsidR="009E71A0">
        <w:rPr>
          <w:rFonts w:eastAsiaTheme="minorEastAsia"/>
        </w:rPr>
        <w:t xml:space="preserve">should be </w:t>
      </w:r>
      <w:r w:rsidR="0078544D" w:rsidRPr="4924E0C2">
        <w:rPr>
          <w:rFonts w:eastAsiaTheme="minorEastAsia"/>
        </w:rPr>
        <w:t>introduce</w:t>
      </w:r>
      <w:r w:rsidR="009E71A0">
        <w:rPr>
          <w:rFonts w:eastAsiaTheme="minorEastAsia"/>
        </w:rPr>
        <w:t>d</w:t>
      </w:r>
      <w:r w:rsidR="0078544D" w:rsidRPr="4924E0C2" w:rsidDel="00EF20BD">
        <w:rPr>
          <w:rFonts w:eastAsiaTheme="minorEastAsia"/>
        </w:rPr>
        <w:t xml:space="preserve"> </w:t>
      </w:r>
      <w:r w:rsidR="0078544D" w:rsidRPr="4924E0C2">
        <w:rPr>
          <w:rFonts w:eastAsiaTheme="minorEastAsia"/>
        </w:rPr>
        <w:t>economy</w:t>
      </w:r>
      <w:r w:rsidR="00A16DE2">
        <w:rPr>
          <w:rFonts w:eastAsiaTheme="minorEastAsia"/>
        </w:rPr>
        <w:t xml:space="preserve"> </w:t>
      </w:r>
      <w:r w:rsidR="0078544D" w:rsidRPr="4924E0C2">
        <w:rPr>
          <w:rFonts w:eastAsiaTheme="minorEastAsia"/>
        </w:rPr>
        <w:t>wide</w:t>
      </w:r>
      <w:r w:rsidR="00CF0BAA">
        <w:rPr>
          <w:rFonts w:eastAsiaTheme="minorEastAsia"/>
        </w:rPr>
        <w:t>.</w:t>
      </w:r>
      <w:r w:rsidR="00D730E7">
        <w:rPr>
          <w:rFonts w:eastAsiaTheme="minorEastAsia"/>
        </w:rPr>
        <w:t xml:space="preserve"> This approach </w:t>
      </w:r>
      <w:r w:rsidR="009A0A49">
        <w:rPr>
          <w:rFonts w:eastAsiaTheme="minorEastAsia"/>
        </w:rPr>
        <w:t>was supported by stakeholders</w:t>
      </w:r>
      <w:r w:rsidR="00E708BC">
        <w:rPr>
          <w:rFonts w:eastAsiaTheme="minorEastAsia"/>
        </w:rPr>
        <w:t xml:space="preserve"> as it provided the greatest benefit and would </w:t>
      </w:r>
      <w:r w:rsidR="00146EB8">
        <w:rPr>
          <w:rFonts w:eastAsiaTheme="minorEastAsia"/>
        </w:rPr>
        <w:t xml:space="preserve">ensure </w:t>
      </w:r>
      <w:r w:rsidR="00A13D6E">
        <w:rPr>
          <w:rFonts w:eastAsiaTheme="minorEastAsia"/>
        </w:rPr>
        <w:t>the changes</w:t>
      </w:r>
      <w:r w:rsidR="004C5FA5">
        <w:rPr>
          <w:rFonts w:eastAsiaTheme="minorEastAsia"/>
        </w:rPr>
        <w:t xml:space="preserve"> </w:t>
      </w:r>
      <w:r w:rsidR="0078544D" w:rsidRPr="4924E0C2">
        <w:rPr>
          <w:rFonts w:eastAsiaTheme="minorEastAsia"/>
        </w:rPr>
        <w:t xml:space="preserve">address issues prevalent across a broad range of industries in a consistent manner and prevent stakeholder confusion. It is also in line with the </w:t>
      </w:r>
      <w:r w:rsidR="0078544D" w:rsidRPr="4924E0C2">
        <w:rPr>
          <w:rFonts w:eastAsiaTheme="minorEastAsia"/>
          <w:i/>
          <w:iCs/>
        </w:rPr>
        <w:t xml:space="preserve">2017 Australian Consumer Law Review Final Report </w:t>
      </w:r>
      <w:r w:rsidR="0078544D" w:rsidRPr="4924E0C2">
        <w:rPr>
          <w:rFonts w:eastAsiaTheme="minorEastAsia"/>
        </w:rPr>
        <w:t>which noted that where reforms to the consumer guarantees are needed, an economy-wide approach is preferred to maintain consistency and avoid bespoke or industry-specific variations.</w:t>
      </w:r>
      <w:r w:rsidR="0078544D" w:rsidRPr="4924E0C2">
        <w:rPr>
          <w:rStyle w:val="FootnoteReference"/>
          <w:rFonts w:eastAsiaTheme="minorEastAsia"/>
          <w:vertAlign w:val="superscript"/>
        </w:rPr>
        <w:footnoteReference w:id="44"/>
      </w:r>
    </w:p>
    <w:p w14:paraId="494B1F4A" w14:textId="3D48F58D" w:rsidR="00201F88" w:rsidRDefault="00A9548E" w:rsidP="00201F88">
      <w:pPr>
        <w:rPr>
          <w:rFonts w:eastAsiaTheme="minorEastAsia"/>
        </w:rPr>
      </w:pPr>
      <w:r>
        <w:rPr>
          <w:rFonts w:eastAsiaTheme="minorEastAsia"/>
        </w:rPr>
        <w:t xml:space="preserve">It is recommended civil penalties and enforcement options </w:t>
      </w:r>
      <w:r w:rsidR="00C26DB1">
        <w:rPr>
          <w:rFonts w:eastAsiaTheme="minorEastAsia"/>
        </w:rPr>
        <w:t>should not include a value threshold for the</w:t>
      </w:r>
      <w:r>
        <w:rPr>
          <w:rFonts w:eastAsiaTheme="minorEastAsia"/>
        </w:rPr>
        <w:t xml:space="preserve"> goods </w:t>
      </w:r>
      <w:r w:rsidR="00232FC1">
        <w:rPr>
          <w:rFonts w:eastAsiaTheme="minorEastAsia"/>
        </w:rPr>
        <w:t>or</w:t>
      </w:r>
      <w:r>
        <w:rPr>
          <w:rFonts w:eastAsiaTheme="minorEastAsia"/>
        </w:rPr>
        <w:t xml:space="preserve"> services</w:t>
      </w:r>
      <w:r w:rsidR="00232FC1">
        <w:rPr>
          <w:rFonts w:eastAsiaTheme="minorEastAsia"/>
        </w:rPr>
        <w:t xml:space="preserve"> involved</w:t>
      </w:r>
      <w:r w:rsidR="00D1664E">
        <w:rPr>
          <w:rFonts w:eastAsiaTheme="minorEastAsia"/>
        </w:rPr>
        <w:t xml:space="preserve"> beyond what is already set for consumer goods and services under the ACL</w:t>
      </w:r>
      <w:r w:rsidR="00AE136C">
        <w:rPr>
          <w:rFonts w:eastAsiaTheme="minorEastAsia"/>
        </w:rPr>
        <w:t>. T</w:t>
      </w:r>
      <w:r w:rsidR="00940FA4">
        <w:rPr>
          <w:rFonts w:eastAsiaTheme="minorEastAsia"/>
        </w:rPr>
        <w:t>h</w:t>
      </w:r>
      <w:r w:rsidR="003A194E">
        <w:rPr>
          <w:rFonts w:eastAsiaTheme="minorEastAsia"/>
        </w:rPr>
        <w:t>is was also supported by stakeholders and provided the greatest net benefit</w:t>
      </w:r>
      <w:r>
        <w:rPr>
          <w:rFonts w:eastAsiaTheme="minorEastAsia"/>
        </w:rPr>
        <w:t xml:space="preserve">. This </w:t>
      </w:r>
      <w:r w:rsidRPr="4007B45A">
        <w:rPr>
          <w:rFonts w:eastAsiaTheme="minorEastAsia"/>
        </w:rPr>
        <w:t>w</w:t>
      </w:r>
      <w:r>
        <w:rPr>
          <w:rFonts w:eastAsiaTheme="minorEastAsia"/>
        </w:rPr>
        <w:t xml:space="preserve">ill </w:t>
      </w:r>
      <w:r w:rsidRPr="4007B45A">
        <w:rPr>
          <w:rFonts w:eastAsiaTheme="minorEastAsia"/>
        </w:rPr>
        <w:t xml:space="preserve">allow </w:t>
      </w:r>
      <w:r>
        <w:rPr>
          <w:rFonts w:eastAsiaTheme="minorEastAsia"/>
        </w:rPr>
        <w:t xml:space="preserve">the </w:t>
      </w:r>
      <w:r w:rsidRPr="4007B45A">
        <w:rPr>
          <w:rFonts w:eastAsiaTheme="minorEastAsia"/>
        </w:rPr>
        <w:t xml:space="preserve">ACL regulators to pursue systemic non-compliance </w:t>
      </w:r>
      <w:r w:rsidR="007758A7">
        <w:rPr>
          <w:rFonts w:eastAsiaTheme="minorEastAsia"/>
        </w:rPr>
        <w:t>regardless of the value of the goods and services involved</w:t>
      </w:r>
      <w:r>
        <w:rPr>
          <w:rFonts w:eastAsiaTheme="minorEastAsia"/>
        </w:rPr>
        <w:t>. It is expected there would be an increased incentive for suppliers and manufacturers to provide remed</w:t>
      </w:r>
      <w:r w:rsidR="00CE5B2D">
        <w:rPr>
          <w:rFonts w:eastAsiaTheme="minorEastAsia"/>
        </w:rPr>
        <w:t>ies</w:t>
      </w:r>
      <w:r w:rsidR="006C7EC4">
        <w:rPr>
          <w:rFonts w:eastAsiaTheme="minorEastAsia"/>
        </w:rPr>
        <w:t xml:space="preserve"> to consumers </w:t>
      </w:r>
      <w:r>
        <w:rPr>
          <w:rFonts w:eastAsiaTheme="minorEastAsia"/>
        </w:rPr>
        <w:t xml:space="preserve">which would result in greater protection for consumers and businesses. </w:t>
      </w:r>
      <w:r w:rsidR="00BD7F99">
        <w:rPr>
          <w:rFonts w:eastAsiaTheme="minorEastAsia"/>
        </w:rPr>
        <w:t>It would also</w:t>
      </w:r>
      <w:r w:rsidR="003B0AD3">
        <w:rPr>
          <w:rFonts w:eastAsiaTheme="minorEastAsia"/>
        </w:rPr>
        <w:t xml:space="preserve"> help ensure businesses that sell large volumes of low-value goods do not benefit at-scale from not providing remedies when required by law.</w:t>
      </w:r>
    </w:p>
    <w:p w14:paraId="60E242B1" w14:textId="73E2BC43" w:rsidR="00557A9B" w:rsidRPr="009C031E" w:rsidRDefault="00801222" w:rsidP="00557A9B">
      <w:pPr>
        <w:rPr>
          <w:rFonts w:eastAsiaTheme="minorEastAsia"/>
        </w:rPr>
      </w:pPr>
      <w:r>
        <w:rPr>
          <w:rFonts w:eastAsiaTheme="minorEastAsia"/>
        </w:rPr>
        <w:t xml:space="preserve">The quantum of maximum civil pecuniary penalties </w:t>
      </w:r>
      <w:r w:rsidR="00C970E9">
        <w:rPr>
          <w:rFonts w:eastAsiaTheme="minorEastAsia"/>
        </w:rPr>
        <w:t xml:space="preserve">and infringement notice amounts </w:t>
      </w:r>
      <w:r>
        <w:rPr>
          <w:rFonts w:eastAsiaTheme="minorEastAsia"/>
        </w:rPr>
        <w:t>shou</w:t>
      </w:r>
      <w:r w:rsidR="00D0159F">
        <w:rPr>
          <w:rFonts w:eastAsiaTheme="minorEastAsia"/>
        </w:rPr>
        <w:t xml:space="preserve">ld align with other </w:t>
      </w:r>
      <w:r w:rsidR="00C970E9">
        <w:rPr>
          <w:rFonts w:eastAsiaTheme="minorEastAsia"/>
        </w:rPr>
        <w:t xml:space="preserve">key general protections in the ACL </w:t>
      </w:r>
      <w:r w:rsidR="00C970E9" w:rsidRPr="02DA5762">
        <w:rPr>
          <w:rFonts w:eastAsiaTheme="minorEastAsia"/>
        </w:rPr>
        <w:t>such as false or misleading representations and unconscionable conduct</w:t>
      </w:r>
      <w:r w:rsidR="00CF76BB">
        <w:rPr>
          <w:rFonts w:eastAsiaTheme="minorEastAsia"/>
        </w:rPr>
        <w:t>.</w:t>
      </w:r>
      <w:r w:rsidR="007C257F">
        <w:rPr>
          <w:rFonts w:eastAsiaTheme="minorEastAsia"/>
        </w:rPr>
        <w:t xml:space="preserve"> Noting, </w:t>
      </w:r>
      <w:r w:rsidR="009E58F1">
        <w:rPr>
          <w:rFonts w:eastAsiaTheme="minorEastAsia"/>
        </w:rPr>
        <w:t>i</w:t>
      </w:r>
      <w:r w:rsidR="007C257F" w:rsidRPr="4924E0C2">
        <w:rPr>
          <w:rFonts w:eastAsiaTheme="minorEastAsia"/>
        </w:rPr>
        <w:t xml:space="preserve">n determining the appropriate pecuniary penalty, the court must have regard to all relevant matters including the nature and extent of the act or omission, any loss or damage suffered </w:t>
      </w:r>
      <w:proofErr w:type="gramStart"/>
      <w:r w:rsidR="007C257F" w:rsidRPr="4924E0C2">
        <w:rPr>
          <w:rFonts w:eastAsiaTheme="minorEastAsia"/>
        </w:rPr>
        <w:t>as a result of</w:t>
      </w:r>
      <w:proofErr w:type="gramEnd"/>
      <w:r w:rsidR="007C257F" w:rsidRPr="4924E0C2">
        <w:rPr>
          <w:rFonts w:eastAsiaTheme="minorEastAsia"/>
        </w:rPr>
        <w:t xml:space="preserve"> the act or omission, circumstances of the contravention and any court findings as to prior similar conduct.</w:t>
      </w:r>
      <w:r w:rsidR="007C257F" w:rsidRPr="4924E0C2">
        <w:rPr>
          <w:rStyle w:val="FootnoteReference"/>
          <w:rFonts w:eastAsiaTheme="minorEastAsia"/>
          <w:vertAlign w:val="superscript"/>
        </w:rPr>
        <w:footnoteReference w:id="45"/>
      </w:r>
      <w:r w:rsidR="007C257F" w:rsidRPr="4924E0C2">
        <w:rPr>
          <w:rFonts w:eastAsiaTheme="minorEastAsia"/>
        </w:rPr>
        <w:t xml:space="preserve">   </w:t>
      </w:r>
      <w:r w:rsidR="006E3EFA" w:rsidRPr="009C031E">
        <w:rPr>
          <w:rFonts w:eastAsiaTheme="minorEastAsia"/>
        </w:rPr>
        <w:t xml:space="preserve"> </w:t>
      </w:r>
    </w:p>
    <w:p w14:paraId="2CB28A68" w14:textId="37F96632" w:rsidR="008C1E00" w:rsidRDefault="002B2FF2" w:rsidP="008C1E00">
      <w:pPr>
        <w:rPr>
          <w:rFonts w:eastAsiaTheme="minorEastAsia"/>
        </w:rPr>
      </w:pPr>
      <w:r>
        <w:rPr>
          <w:rFonts w:eastAsiaTheme="minorEastAsia"/>
        </w:rPr>
        <w:lastRenderedPageBreak/>
        <w:t>This option is recommended as t</w:t>
      </w:r>
      <w:r w:rsidR="008C1E00">
        <w:rPr>
          <w:rFonts w:eastAsiaTheme="minorEastAsia"/>
        </w:rPr>
        <w:t xml:space="preserve">he </w:t>
      </w:r>
      <w:r w:rsidR="00B66F33">
        <w:rPr>
          <w:rFonts w:eastAsiaTheme="minorEastAsia"/>
        </w:rPr>
        <w:t>expected</w:t>
      </w:r>
      <w:r w:rsidR="008C1E00">
        <w:rPr>
          <w:rFonts w:eastAsiaTheme="minorEastAsia"/>
        </w:rPr>
        <w:t xml:space="preserve"> net benefit</w:t>
      </w:r>
      <w:r w:rsidR="00A44553">
        <w:rPr>
          <w:rFonts w:eastAsiaTheme="minorEastAsia"/>
        </w:rPr>
        <w:t>s</w:t>
      </w:r>
      <w:r w:rsidR="008C1E00">
        <w:rPr>
          <w:rFonts w:eastAsiaTheme="minorEastAsia"/>
        </w:rPr>
        <w:t xml:space="preserve"> outweigh</w:t>
      </w:r>
      <w:r w:rsidR="00A44553">
        <w:rPr>
          <w:rFonts w:eastAsiaTheme="minorEastAsia"/>
        </w:rPr>
        <w:t xml:space="preserve"> </w:t>
      </w:r>
      <w:r w:rsidR="008C1E00">
        <w:rPr>
          <w:rFonts w:eastAsiaTheme="minorEastAsia"/>
        </w:rPr>
        <w:t xml:space="preserve">the costs, </w:t>
      </w:r>
      <w:r w:rsidR="005E2CFB">
        <w:rPr>
          <w:rFonts w:eastAsiaTheme="minorEastAsia"/>
        </w:rPr>
        <w:t xml:space="preserve">and it was supported by </w:t>
      </w:r>
      <w:proofErr w:type="gramStart"/>
      <w:r w:rsidR="005E2CFB">
        <w:rPr>
          <w:rFonts w:eastAsiaTheme="minorEastAsia"/>
        </w:rPr>
        <w:t>the majority of</w:t>
      </w:r>
      <w:proofErr w:type="gramEnd"/>
      <w:r w:rsidR="005E2CFB">
        <w:rPr>
          <w:rFonts w:eastAsiaTheme="minorEastAsia"/>
        </w:rPr>
        <w:t xml:space="preserve"> stakeholders, </w:t>
      </w:r>
      <w:r w:rsidR="008C1E00">
        <w:rPr>
          <w:rFonts w:eastAsiaTheme="minorEastAsia"/>
        </w:rPr>
        <w:t>with consumers finding it easier to receive remedies from businesses who comply with their consumer guarantee obligations.</w:t>
      </w:r>
    </w:p>
    <w:p w14:paraId="35437300" w14:textId="10421085" w:rsidR="00B0003E" w:rsidRDefault="00B0003E" w:rsidP="006C1F7F">
      <w:pPr>
        <w:spacing w:before="0" w:after="160" w:line="257" w:lineRule="auto"/>
        <w:rPr>
          <w:rFonts w:eastAsiaTheme="minorEastAsia"/>
        </w:rPr>
      </w:pPr>
      <w:r w:rsidRPr="00400AE0">
        <w:rPr>
          <w:rFonts w:eastAsia="Calibri Light" w:cs="Calibri Light"/>
        </w:rPr>
        <w:t>Subject to government budget priorities and processes</w:t>
      </w:r>
      <w:r>
        <w:rPr>
          <w:rFonts w:eastAsia="Calibri Light" w:cs="Calibri Light"/>
        </w:rPr>
        <w:t>,</w:t>
      </w:r>
      <w:r w:rsidRPr="00400AE0">
        <w:rPr>
          <w:rFonts w:eastAsia="Calibri Light" w:cs="Calibri Light"/>
        </w:rPr>
        <w:t xml:space="preserve"> additional education and guidance material could be considered as a complement</w:t>
      </w:r>
      <w:r>
        <w:rPr>
          <w:rFonts w:eastAsia="Calibri Light" w:cs="Calibri Light"/>
        </w:rPr>
        <w:t xml:space="preserve"> to</w:t>
      </w:r>
      <w:r w:rsidRPr="00400AE0">
        <w:rPr>
          <w:rFonts w:eastAsia="Calibri Light" w:cs="Calibri Light"/>
        </w:rPr>
        <w:t xml:space="preserve"> the introduction of civil penalties and enforcement options </w:t>
      </w:r>
      <w:r>
        <w:rPr>
          <w:rFonts w:eastAsia="Calibri Light" w:cs="Calibri Light"/>
        </w:rPr>
        <w:t xml:space="preserve">to </w:t>
      </w:r>
      <w:r w:rsidRPr="0067228E">
        <w:rPr>
          <w:rFonts w:eastAsia="Calibri Light" w:cs="Calibri Light"/>
        </w:rPr>
        <w:t xml:space="preserve">help </w:t>
      </w:r>
      <w:r w:rsidRPr="23C45E5C">
        <w:rPr>
          <w:rFonts w:eastAsia="Calibri Light" w:cs="Calibri Light"/>
        </w:rPr>
        <w:t>suppliers and manufacturers</w:t>
      </w:r>
      <w:r w:rsidRPr="0067228E">
        <w:rPr>
          <w:rFonts w:eastAsia="Calibri Light" w:cs="Calibri Light"/>
        </w:rPr>
        <w:t xml:space="preserve"> understand and meet their obligations</w:t>
      </w:r>
      <w:r>
        <w:rPr>
          <w:rFonts w:eastAsia="Calibri Light" w:cs="Calibri Light"/>
        </w:rPr>
        <w:t xml:space="preserve"> (Option 2)</w:t>
      </w:r>
      <w:r w:rsidRPr="0067228E">
        <w:rPr>
          <w:rFonts w:eastAsia="Calibri Light" w:cs="Calibri Light"/>
        </w:rPr>
        <w:t>.</w:t>
      </w:r>
      <w:r w:rsidRPr="742821C5">
        <w:rPr>
          <w:rFonts w:eastAsia="Calibri Light" w:cs="Calibri Light"/>
        </w:rPr>
        <w:t xml:space="preserve"> </w:t>
      </w:r>
      <w:r w:rsidR="003710FD">
        <w:rPr>
          <w:rFonts w:eastAsia="Calibri Light" w:cs="Calibri Light"/>
        </w:rPr>
        <w:t xml:space="preserve">This was strongly supported by many stakeholders to ensure </w:t>
      </w:r>
      <w:r w:rsidR="005A563B">
        <w:rPr>
          <w:rFonts w:eastAsia="Calibri Light" w:cs="Calibri Light"/>
        </w:rPr>
        <w:t xml:space="preserve">the recommended reforms are implemented effectively, consumers understand their rights and suppliers </w:t>
      </w:r>
      <w:r w:rsidR="004009FD">
        <w:rPr>
          <w:rFonts w:eastAsia="Calibri Light" w:cs="Calibri Light"/>
        </w:rPr>
        <w:t xml:space="preserve">understand </w:t>
      </w:r>
      <w:r w:rsidR="005A563B">
        <w:rPr>
          <w:rFonts w:eastAsia="Calibri Light" w:cs="Calibri Light"/>
        </w:rPr>
        <w:t xml:space="preserve">their obligations. </w:t>
      </w:r>
      <w:r w:rsidRPr="07DE7FDA">
        <w:rPr>
          <w:rFonts w:eastAsia="Calibri Light" w:cs="Calibri Light"/>
        </w:rPr>
        <w:t xml:space="preserve">Government action </w:t>
      </w:r>
      <w:r w:rsidRPr="23C45E5C">
        <w:rPr>
          <w:rFonts w:eastAsia="Calibri Light" w:cs="Calibri Light"/>
        </w:rPr>
        <w:t>could</w:t>
      </w:r>
      <w:r>
        <w:rPr>
          <w:rFonts w:eastAsia="Calibri Light" w:cs="Calibri Light"/>
        </w:rPr>
        <w:t xml:space="preserve"> </w:t>
      </w:r>
      <w:r w:rsidRPr="23C45E5C">
        <w:rPr>
          <w:rFonts w:eastAsia="Calibri Light" w:cs="Calibri Light"/>
        </w:rPr>
        <w:t>include</w:t>
      </w:r>
      <w:r>
        <w:rPr>
          <w:rFonts w:eastAsia="Calibri Light" w:cs="Calibri Light"/>
        </w:rPr>
        <w:t xml:space="preserve"> </w:t>
      </w:r>
      <w:r w:rsidRPr="742821C5">
        <w:rPr>
          <w:rFonts w:eastAsia="Calibri Light" w:cs="Calibri Light"/>
        </w:rPr>
        <w:t>ACL regulators collaborat</w:t>
      </w:r>
      <w:r>
        <w:rPr>
          <w:rFonts w:eastAsia="Calibri Light" w:cs="Calibri Light"/>
        </w:rPr>
        <w:t>ing</w:t>
      </w:r>
      <w:r w:rsidRPr="742821C5">
        <w:rPr>
          <w:rFonts w:eastAsia="Calibri Light" w:cs="Calibri Light"/>
        </w:rPr>
        <w:t xml:space="preserve"> to review, update and strengthen existing education and guidance material on the consumer guarantees regime with a particular focus on the concepts of ‘acceptable quality’ and ‘durability’.</w:t>
      </w:r>
      <w:r>
        <w:rPr>
          <w:rFonts w:eastAsia="Calibri Light" w:cs="Calibri Light"/>
        </w:rPr>
        <w:t xml:space="preserve"> </w:t>
      </w:r>
      <w:r w:rsidR="0064763C">
        <w:rPr>
          <w:rFonts w:eastAsia="Calibri Light" w:cs="Calibri Light"/>
        </w:rPr>
        <w:t>This option provided a net benefit and was also supported by stakeholders.</w:t>
      </w:r>
    </w:p>
    <w:p w14:paraId="24DE2FC7" w14:textId="4F1F3A95" w:rsidR="00F67D9A" w:rsidRDefault="00F67D9A" w:rsidP="006C1F7F">
      <w:pPr>
        <w:pStyle w:val="Heading4"/>
      </w:pPr>
      <w:r>
        <w:t>Improvements to the law</w:t>
      </w:r>
    </w:p>
    <w:p w14:paraId="76C213F5" w14:textId="79481377" w:rsidR="00C20402" w:rsidRPr="004E5E19" w:rsidRDefault="00C03E67">
      <w:r>
        <w:t xml:space="preserve">It is also recommended to make improvements to the law to support the introduction of </w:t>
      </w:r>
      <w:r w:rsidR="00F67D9A">
        <w:t>penalties</w:t>
      </w:r>
      <w:r>
        <w:t xml:space="preserve"> and enforcement options</w:t>
      </w:r>
      <w:r w:rsidR="009F75C3">
        <w:t xml:space="preserve"> including for major failures, depreciation and early life failures.</w:t>
      </w:r>
      <w:r w:rsidR="001B74E9">
        <w:t xml:space="preserve"> </w:t>
      </w:r>
      <w:r w:rsidR="002431DC">
        <w:t xml:space="preserve">The impact analysis found </w:t>
      </w:r>
      <w:r w:rsidR="002431DC" w:rsidRPr="004E5E19">
        <w:t xml:space="preserve">these </w:t>
      </w:r>
      <w:r w:rsidR="001B74E9" w:rsidRPr="004E5E19">
        <w:t xml:space="preserve">improvements were difficult to quantify </w:t>
      </w:r>
      <w:r w:rsidR="002431DC" w:rsidRPr="004E5E19">
        <w:t xml:space="preserve">in terms of </w:t>
      </w:r>
      <w:r w:rsidR="00F31542" w:rsidRPr="004E5E19">
        <w:t xml:space="preserve">economic </w:t>
      </w:r>
      <w:r w:rsidR="001B74E9" w:rsidRPr="004E5E19">
        <w:t>net benefit</w:t>
      </w:r>
      <w:r w:rsidR="00C37734" w:rsidRPr="004E5E19">
        <w:t xml:space="preserve"> for major failures and depreciation</w:t>
      </w:r>
      <w:r w:rsidR="00327A2C" w:rsidRPr="004E5E19">
        <w:t xml:space="preserve"> noting</w:t>
      </w:r>
      <w:r w:rsidR="004D441E" w:rsidRPr="004E5E19">
        <w:t>,</w:t>
      </w:r>
      <w:r w:rsidR="00327A2C" w:rsidRPr="004E5E19">
        <w:t xml:space="preserve"> however</w:t>
      </w:r>
      <w:r w:rsidR="004D441E" w:rsidRPr="004E5E19">
        <w:t>,</w:t>
      </w:r>
      <w:r w:rsidR="00327A2C" w:rsidRPr="004E5E19">
        <w:t xml:space="preserve"> they were expected to be relatively small in scale when compared to the broader impacts of the other recommended reforms</w:t>
      </w:r>
      <w:r w:rsidR="00FC3A99" w:rsidRPr="004E5E19">
        <w:t xml:space="preserve"> and thus unlikely to materially affect the overall cost-benefit assessment. However, they are recommended as </w:t>
      </w:r>
      <w:r w:rsidR="000F70A3" w:rsidRPr="004E5E19">
        <w:t xml:space="preserve">they were </w:t>
      </w:r>
      <w:r w:rsidR="00F46BB9" w:rsidRPr="004E5E19">
        <w:t>generally</w:t>
      </w:r>
      <w:r w:rsidR="000F70A3" w:rsidRPr="004E5E19">
        <w:t xml:space="preserve"> </w:t>
      </w:r>
      <w:r w:rsidR="00AF2C8A" w:rsidRPr="004E5E19">
        <w:t>supported by stakeholders and reflected feedback that there is opportunity to increase the fairness in the current regime.</w:t>
      </w:r>
    </w:p>
    <w:p w14:paraId="36651676" w14:textId="3EF44341" w:rsidR="00D93296" w:rsidRDefault="00D93296" w:rsidP="006C1F7F">
      <w:pPr>
        <w:pStyle w:val="Heading5"/>
      </w:pPr>
      <w:r w:rsidRPr="004E5E19">
        <w:t>Major failures</w:t>
      </w:r>
    </w:p>
    <w:p w14:paraId="03E3C8B6" w14:textId="4FC8692B" w:rsidR="00D93296" w:rsidRDefault="00D93296" w:rsidP="00D93296">
      <w:pPr>
        <w:rPr>
          <w:rFonts w:eastAsia="Calibri Light" w:cs="Calibri Light"/>
        </w:rPr>
      </w:pPr>
      <w:r>
        <w:rPr>
          <w:rFonts w:eastAsia="Calibri Light" w:cs="Calibri Light"/>
        </w:rPr>
        <w:t xml:space="preserve">It is recommended </w:t>
      </w:r>
      <w:r w:rsidRPr="00F254F2">
        <w:rPr>
          <w:rFonts w:eastAsia="Calibri Light" w:cs="Calibri Light"/>
        </w:rPr>
        <w:t>to clarify</w:t>
      </w:r>
      <w:r>
        <w:rPr>
          <w:rFonts w:eastAsia="Calibri Light" w:cs="Calibri Light"/>
        </w:rPr>
        <w:t xml:space="preserve"> </w:t>
      </w:r>
      <w:r w:rsidRPr="28F537F1">
        <w:rPr>
          <w:rFonts w:eastAsia="Calibri Light" w:cs="Calibri Light"/>
        </w:rPr>
        <w:t xml:space="preserve">the criteria for when a </w:t>
      </w:r>
      <w:r w:rsidRPr="004E5E19">
        <w:rPr>
          <w:rFonts w:eastAsia="Calibri Light" w:cs="Calibri Light"/>
        </w:rPr>
        <w:t xml:space="preserve">failure to meet a consumer guarantee constitutes a major failure for both goods and services. This may be achieved by removing </w:t>
      </w:r>
      <w:r w:rsidR="004F3464" w:rsidRPr="004E5E19">
        <w:rPr>
          <w:rFonts w:eastAsia="Calibri Light" w:cs="Calibri Light"/>
        </w:rPr>
        <w:t xml:space="preserve">the text that creates </w:t>
      </w:r>
      <w:r w:rsidRPr="004E5E19">
        <w:rPr>
          <w:rFonts w:eastAsia="Calibri Light" w:cs="Calibri Light"/>
        </w:rPr>
        <w:t>uncertainty around the criterion that failure to comply with a guarantee is a major failure if the goods/service would not have been acquired by a reasonable consumer fully acquainted with the nature and extent of the failure. The government will also clarify</w:t>
      </w:r>
      <w:r w:rsidRPr="004E5E19" w:rsidDel="00A65297">
        <w:rPr>
          <w:rFonts w:eastAsia="Calibri Light" w:cs="Calibri Light"/>
        </w:rPr>
        <w:t xml:space="preserve"> </w:t>
      </w:r>
      <w:r w:rsidRPr="004E5E19">
        <w:rPr>
          <w:rFonts w:eastAsia="Calibri Light" w:cs="Calibri Light"/>
        </w:rPr>
        <w:t xml:space="preserve">that there is a major failure where the goods/services are unfit for any purpose for which the supplier represents that they are reasonably fit. </w:t>
      </w:r>
      <w:r w:rsidR="003D51AB" w:rsidRPr="004E5E19">
        <w:rPr>
          <w:rFonts w:eastAsia="Calibri Light" w:cs="Calibri Light"/>
        </w:rPr>
        <w:t>C</w:t>
      </w:r>
      <w:r w:rsidR="00AE42E6" w:rsidRPr="004E5E19">
        <w:rPr>
          <w:rFonts w:eastAsia="Calibri Light" w:cs="Calibri Light"/>
        </w:rPr>
        <w:t>larification</w:t>
      </w:r>
      <w:r w:rsidR="00DB1738" w:rsidRPr="004E5E19">
        <w:rPr>
          <w:rFonts w:eastAsia="Calibri Light" w:cs="Calibri Light"/>
        </w:rPr>
        <w:t xml:space="preserve"> of the </w:t>
      </w:r>
      <w:r w:rsidR="00E169A0" w:rsidRPr="004E5E19">
        <w:rPr>
          <w:rFonts w:eastAsia="Calibri Light" w:cs="Calibri Light"/>
        </w:rPr>
        <w:t>definition</w:t>
      </w:r>
      <w:r w:rsidR="00F511A5" w:rsidRPr="004E5E19">
        <w:rPr>
          <w:rFonts w:eastAsia="Calibri Light" w:cs="Calibri Light"/>
        </w:rPr>
        <w:t xml:space="preserve"> of major failure </w:t>
      </w:r>
      <w:r w:rsidR="00AE42E6" w:rsidRPr="004E5E19">
        <w:rPr>
          <w:rFonts w:eastAsia="Calibri Light" w:cs="Calibri Light"/>
        </w:rPr>
        <w:t xml:space="preserve">was supported by stakeholders, </w:t>
      </w:r>
      <w:proofErr w:type="gramStart"/>
      <w:r w:rsidR="00560E3F" w:rsidRPr="004E5E19">
        <w:rPr>
          <w:rFonts w:eastAsia="Calibri Light" w:cs="Calibri Light"/>
        </w:rPr>
        <w:t>as a means to</w:t>
      </w:r>
      <w:proofErr w:type="gramEnd"/>
      <w:r w:rsidR="00560E3F" w:rsidRPr="004E5E19">
        <w:rPr>
          <w:rFonts w:eastAsia="Calibri Light" w:cs="Calibri Light"/>
        </w:rPr>
        <w:t xml:space="preserve"> reduce </w:t>
      </w:r>
      <w:r w:rsidR="008954A4" w:rsidRPr="004E5E19">
        <w:rPr>
          <w:rFonts w:eastAsia="Calibri Light" w:cs="Calibri Light"/>
        </w:rPr>
        <w:t xml:space="preserve">uncertainty concerning business obligations and consumer </w:t>
      </w:r>
      <w:r w:rsidR="008F5505" w:rsidRPr="004E5E19">
        <w:rPr>
          <w:rFonts w:eastAsia="Calibri Light" w:cs="Calibri Light"/>
        </w:rPr>
        <w:t>rights</w:t>
      </w:r>
      <w:r w:rsidR="005E3430" w:rsidRPr="004E5E19">
        <w:rPr>
          <w:rFonts w:eastAsia="Calibri Light" w:cs="Calibri Light"/>
        </w:rPr>
        <w:t>,</w:t>
      </w:r>
      <w:r w:rsidR="000A6CAE" w:rsidRPr="004E5E19">
        <w:rPr>
          <w:rFonts w:eastAsia="Calibri Light" w:cs="Calibri Light"/>
        </w:rPr>
        <w:t xml:space="preserve"> with a key benefit </w:t>
      </w:r>
      <w:r w:rsidR="005B2A6D" w:rsidRPr="004E5E19">
        <w:rPr>
          <w:rFonts w:eastAsia="Calibri Light" w:cs="Calibri Light"/>
        </w:rPr>
        <w:t xml:space="preserve">being a potential reduction in </w:t>
      </w:r>
      <w:r w:rsidR="00D42232" w:rsidRPr="004E5E19">
        <w:rPr>
          <w:rFonts w:eastAsia="Calibri Light" w:cs="Calibri Light"/>
        </w:rPr>
        <w:t>business/consumer disputes</w:t>
      </w:r>
      <w:r w:rsidR="00880973" w:rsidRPr="004E5E19">
        <w:rPr>
          <w:rFonts w:eastAsia="Calibri Light" w:cs="Calibri Light"/>
        </w:rPr>
        <w:t xml:space="preserve"> over whether a faulty good or service has suffered a major failure or not. </w:t>
      </w:r>
      <w:r w:rsidR="003C265C" w:rsidRPr="004E5E19">
        <w:rPr>
          <w:rFonts w:eastAsia="Calibri Light" w:cs="Calibri Light"/>
        </w:rPr>
        <w:t xml:space="preserve">Consultation on draft provisions will be </w:t>
      </w:r>
      <w:r w:rsidR="003C265C" w:rsidRPr="0078494A">
        <w:rPr>
          <w:rFonts w:eastAsia="Calibri Light" w:cs="Calibri Light"/>
        </w:rPr>
        <w:t>undertaken</w:t>
      </w:r>
      <w:r w:rsidR="003C265C" w:rsidRPr="0078494A" w:rsidDel="00EA2722">
        <w:rPr>
          <w:rFonts w:eastAsia="Calibri Light" w:cs="Calibri Light"/>
        </w:rPr>
        <w:t xml:space="preserve"> </w:t>
      </w:r>
      <w:r w:rsidR="00EA2722" w:rsidRPr="0078494A">
        <w:rPr>
          <w:rFonts w:eastAsia="Calibri Light" w:cs="Calibri Light"/>
        </w:rPr>
        <w:t xml:space="preserve">on </w:t>
      </w:r>
      <w:r w:rsidR="003C265C" w:rsidRPr="0078494A">
        <w:rPr>
          <w:rFonts w:eastAsia="Calibri Light" w:cs="Calibri Light"/>
        </w:rPr>
        <w:t xml:space="preserve">the best </w:t>
      </w:r>
      <w:r w:rsidR="00551276" w:rsidRPr="0078494A">
        <w:rPr>
          <w:rFonts w:eastAsia="Calibri Light" w:cs="Calibri Light"/>
        </w:rPr>
        <w:t>method</w:t>
      </w:r>
      <w:r w:rsidR="00551276" w:rsidRPr="004E5E19">
        <w:rPr>
          <w:rFonts w:eastAsia="Calibri Light" w:cs="Calibri Light"/>
        </w:rPr>
        <w:t xml:space="preserve"> </w:t>
      </w:r>
      <w:r w:rsidR="003C265C" w:rsidRPr="004E5E19">
        <w:rPr>
          <w:rFonts w:eastAsia="Calibri Light" w:cs="Calibri Light"/>
        </w:rPr>
        <w:t>to remove this uncertainty</w:t>
      </w:r>
      <w:r w:rsidR="00551276" w:rsidRPr="004E5E19">
        <w:rPr>
          <w:rFonts w:eastAsia="Calibri Light" w:cs="Calibri Light"/>
        </w:rPr>
        <w:t>.</w:t>
      </w:r>
    </w:p>
    <w:p w14:paraId="70E10B43" w14:textId="29D66AFA" w:rsidR="00D93296" w:rsidRDefault="00D93296" w:rsidP="006C1F7F">
      <w:pPr>
        <w:pStyle w:val="Heading5"/>
      </w:pPr>
      <w:r>
        <w:t>Depreciation</w:t>
      </w:r>
    </w:p>
    <w:p w14:paraId="473403B7" w14:textId="2C39DF4E" w:rsidR="00D93296" w:rsidRDefault="00D93296" w:rsidP="00D93296">
      <w:pPr>
        <w:rPr>
          <w:rFonts w:eastAsia="Calibri Light" w:cs="Calibri Light"/>
        </w:rPr>
      </w:pPr>
      <w:r w:rsidRPr="00461EE5">
        <w:rPr>
          <w:rFonts w:eastAsiaTheme="minorEastAsia"/>
        </w:rPr>
        <w:t>It is recommended</w:t>
      </w:r>
      <w:r w:rsidDel="00BA37EE">
        <w:rPr>
          <w:rFonts w:eastAsiaTheme="minorEastAsia"/>
        </w:rPr>
        <w:t xml:space="preserve"> </w:t>
      </w:r>
      <w:r w:rsidRPr="7CC94C0F">
        <w:rPr>
          <w:rFonts w:eastAsiaTheme="minorEastAsia"/>
        </w:rPr>
        <w:t xml:space="preserve">depreciation </w:t>
      </w:r>
      <w:r w:rsidR="009D0643">
        <w:rPr>
          <w:rFonts w:eastAsiaTheme="minorEastAsia"/>
        </w:rPr>
        <w:t xml:space="preserve">be </w:t>
      </w:r>
      <w:r>
        <w:rPr>
          <w:rFonts w:eastAsiaTheme="minorEastAsia"/>
        </w:rPr>
        <w:t xml:space="preserve">included into the CGSI regime </w:t>
      </w:r>
      <w:r w:rsidRPr="7CC94C0F">
        <w:rPr>
          <w:rFonts w:eastAsia="Calibri Light" w:cs="Calibri Light"/>
          <w:szCs w:val="22"/>
        </w:rPr>
        <w:t xml:space="preserve">to determine the appropriate reimbursement amount when a consumer is entitled to a </w:t>
      </w:r>
      <w:r>
        <w:rPr>
          <w:rFonts w:eastAsia="Calibri Light" w:cs="Calibri Light"/>
          <w:szCs w:val="22"/>
        </w:rPr>
        <w:t xml:space="preserve">consumer guarantees </w:t>
      </w:r>
      <w:r w:rsidRPr="7CC94C0F">
        <w:rPr>
          <w:rFonts w:eastAsia="Calibri Light" w:cs="Calibri Light"/>
          <w:szCs w:val="22"/>
        </w:rPr>
        <w:t xml:space="preserve">refund, </w:t>
      </w:r>
      <w:r w:rsidRPr="7CC94C0F">
        <w:rPr>
          <w:rFonts w:eastAsiaTheme="minorEastAsia"/>
        </w:rPr>
        <w:t xml:space="preserve">to account for </w:t>
      </w:r>
      <w:r>
        <w:rPr>
          <w:rFonts w:eastAsiaTheme="minorEastAsia"/>
        </w:rPr>
        <w:t xml:space="preserve">a </w:t>
      </w:r>
      <w:r w:rsidRPr="7CC94C0F">
        <w:rPr>
          <w:rFonts w:eastAsiaTheme="minorEastAsia"/>
        </w:rPr>
        <w:t>consumer</w:t>
      </w:r>
      <w:r>
        <w:rPr>
          <w:rFonts w:eastAsiaTheme="minorEastAsia"/>
        </w:rPr>
        <w:t>’</w:t>
      </w:r>
      <w:r w:rsidRPr="7CC94C0F">
        <w:rPr>
          <w:rFonts w:eastAsiaTheme="minorEastAsia"/>
        </w:rPr>
        <w:t xml:space="preserve">s trouble-free use of a good. </w:t>
      </w:r>
      <w:r w:rsidRPr="7CC94C0F">
        <w:rPr>
          <w:rFonts w:eastAsia="Calibri Light" w:cs="Calibri Light"/>
        </w:rPr>
        <w:t xml:space="preserve">To protect consumers from suppliers </w:t>
      </w:r>
      <w:r>
        <w:rPr>
          <w:rFonts w:eastAsia="Calibri Light" w:cs="Calibri Light"/>
        </w:rPr>
        <w:t xml:space="preserve">who </w:t>
      </w:r>
      <w:r w:rsidRPr="7CC94C0F">
        <w:rPr>
          <w:rFonts w:eastAsia="Calibri Light" w:cs="Calibri Light"/>
        </w:rPr>
        <w:t xml:space="preserve">may attempt to provide a partial refund where there has </w:t>
      </w:r>
      <w:r>
        <w:rPr>
          <w:rFonts w:eastAsia="Calibri Light" w:cs="Calibri Light"/>
        </w:rPr>
        <w:t xml:space="preserve">only </w:t>
      </w:r>
      <w:r w:rsidRPr="7CC94C0F">
        <w:rPr>
          <w:rFonts w:eastAsia="Calibri Light" w:cs="Calibri Light"/>
        </w:rPr>
        <w:t xml:space="preserve">been limited use of a good, depreciation </w:t>
      </w:r>
      <w:r>
        <w:rPr>
          <w:rFonts w:eastAsia="Calibri Light" w:cs="Calibri Light"/>
        </w:rPr>
        <w:t xml:space="preserve">will not be permitted </w:t>
      </w:r>
      <w:r w:rsidRPr="7CC94C0F">
        <w:rPr>
          <w:rFonts w:eastAsia="Calibri Light" w:cs="Calibri Light"/>
        </w:rPr>
        <w:t>until the consumer has had the good for 12 months</w:t>
      </w:r>
      <w:r w:rsidRPr="4FEA9564">
        <w:rPr>
          <w:rFonts w:eastAsia="Calibri Light" w:cs="Calibri Light"/>
        </w:rPr>
        <w:t xml:space="preserve"> </w:t>
      </w:r>
      <w:r w:rsidRPr="006E0BB6">
        <w:rPr>
          <w:rFonts w:eastAsia="Calibri Light" w:cs="Calibri Light"/>
        </w:rPr>
        <w:t>of cumulative trouble</w:t>
      </w:r>
      <w:r w:rsidR="00FB2955" w:rsidRPr="006E0BB6">
        <w:rPr>
          <w:rFonts w:eastAsia="Calibri Light" w:cs="Calibri Light"/>
        </w:rPr>
        <w:t>-</w:t>
      </w:r>
      <w:r w:rsidRPr="006E0BB6">
        <w:rPr>
          <w:rFonts w:eastAsia="Calibri Light" w:cs="Calibri Light"/>
        </w:rPr>
        <w:t>free</w:t>
      </w:r>
      <w:r w:rsidR="00FB2955">
        <w:rPr>
          <w:rFonts w:eastAsia="Calibri Light" w:cs="Calibri Light"/>
        </w:rPr>
        <w:t xml:space="preserve"> </w:t>
      </w:r>
      <w:r w:rsidRPr="4FEA9564">
        <w:rPr>
          <w:rFonts w:eastAsia="Calibri Light" w:cs="Calibri Light"/>
        </w:rPr>
        <w:t>use</w:t>
      </w:r>
      <w:r w:rsidRPr="7CC94C0F">
        <w:rPr>
          <w:rFonts w:eastAsia="Calibri Light" w:cs="Calibri Light"/>
        </w:rPr>
        <w:t>.</w:t>
      </w:r>
    </w:p>
    <w:p w14:paraId="317F4DF6" w14:textId="43EA1EDC" w:rsidR="00D93296" w:rsidRDefault="00D93296" w:rsidP="00D93296">
      <w:pPr>
        <w:rPr>
          <w:rFonts w:eastAsiaTheme="minorEastAsia"/>
        </w:rPr>
      </w:pPr>
      <w:r w:rsidRPr="00461EE5">
        <w:rPr>
          <w:rFonts w:eastAsiaTheme="minorEastAsia"/>
        </w:rPr>
        <w:t>For these claims, it would represent a benefit to suppliers and manufacturers and a decreased benefit to consumers. However, this</w:t>
      </w:r>
      <w:r w:rsidRPr="00461EE5" w:rsidDel="00E13EE9">
        <w:rPr>
          <w:rFonts w:eastAsiaTheme="minorEastAsia"/>
        </w:rPr>
        <w:t xml:space="preserve"> </w:t>
      </w:r>
      <w:r w:rsidRPr="00461EE5">
        <w:rPr>
          <w:rFonts w:eastAsiaTheme="minorEastAsia"/>
        </w:rPr>
        <w:t>would result in a fairer outcome that considers the benefits the consumer has already derived from use of the good.</w:t>
      </w:r>
      <w:r>
        <w:rPr>
          <w:rFonts w:eastAsiaTheme="minorEastAsia"/>
        </w:rPr>
        <w:t xml:space="preserve"> </w:t>
      </w:r>
    </w:p>
    <w:p w14:paraId="64DA8D38" w14:textId="7B457DCF" w:rsidR="00CF27B5" w:rsidRDefault="00E44D03" w:rsidP="00D93296">
      <w:pPr>
        <w:rPr>
          <w:rFonts w:eastAsiaTheme="minorEastAsia"/>
        </w:rPr>
      </w:pPr>
      <w:r>
        <w:rPr>
          <w:rFonts w:eastAsiaTheme="minorEastAsia"/>
        </w:rPr>
        <w:t>While not all stakeholders supported depreciation</w:t>
      </w:r>
      <w:r w:rsidR="002003CE">
        <w:rPr>
          <w:rFonts w:eastAsiaTheme="minorEastAsia"/>
        </w:rPr>
        <w:t xml:space="preserve"> for reasons including it may provide a disadvantage to consumers and introduce further complexity into the consumer guarantees regime</w:t>
      </w:r>
      <w:r w:rsidR="004F585A">
        <w:rPr>
          <w:rFonts w:eastAsiaTheme="minorEastAsia"/>
        </w:rPr>
        <w:t xml:space="preserve">, it is an important reform to improve the overall fairness of </w:t>
      </w:r>
      <w:r w:rsidR="00E944CF">
        <w:rPr>
          <w:rFonts w:eastAsiaTheme="minorEastAsia"/>
        </w:rPr>
        <w:t xml:space="preserve">the provisions. </w:t>
      </w:r>
    </w:p>
    <w:p w14:paraId="347A4A62" w14:textId="11ECB9E4" w:rsidR="004301A8" w:rsidRPr="00334FCE" w:rsidRDefault="00B95963" w:rsidP="00D93296">
      <w:pPr>
        <w:rPr>
          <w:rFonts w:eastAsia="Calibri Light" w:cs="Calibri Light"/>
        </w:rPr>
      </w:pPr>
      <w:r>
        <w:rPr>
          <w:rFonts w:eastAsia="Calibri Light" w:cs="Calibri Light"/>
        </w:rPr>
        <w:lastRenderedPageBreak/>
        <w:t xml:space="preserve">It is recommended that </w:t>
      </w:r>
      <w:r w:rsidR="00D93296">
        <w:rPr>
          <w:rFonts w:eastAsia="Calibri Light" w:cs="Calibri Light"/>
        </w:rPr>
        <w:t xml:space="preserve">an initial principles-based approach applies economy wide. </w:t>
      </w:r>
      <w:r w:rsidR="004301A8">
        <w:rPr>
          <w:rFonts w:eastAsia="Calibri Light" w:cs="Calibri Light"/>
        </w:rPr>
        <w:t>While support for depreciation was strongest from motor stakeholders</w:t>
      </w:r>
      <w:r w:rsidR="004B27F5">
        <w:rPr>
          <w:rFonts w:eastAsia="Calibri Light" w:cs="Calibri Light"/>
        </w:rPr>
        <w:t xml:space="preserve"> – it is recommended to apply economy-wide to maintain </w:t>
      </w:r>
      <w:r w:rsidR="00784685">
        <w:rPr>
          <w:rFonts w:eastAsia="Calibri Light" w:cs="Calibri Light"/>
        </w:rPr>
        <w:t xml:space="preserve">consistency with other aspects of the consumer guarantees regime and the ACL which do not typically have different rules for </w:t>
      </w:r>
      <w:r w:rsidR="00784685" w:rsidRPr="00334FCE">
        <w:rPr>
          <w:rFonts w:eastAsia="Calibri Light" w:cs="Calibri Light"/>
        </w:rPr>
        <w:t>different sectors.</w:t>
      </w:r>
    </w:p>
    <w:p w14:paraId="4DECF611" w14:textId="6F9F0067" w:rsidR="00D93296" w:rsidRPr="00D93296" w:rsidRDefault="00681267" w:rsidP="00D93296">
      <w:pPr>
        <w:rPr>
          <w:rFonts w:eastAsia="Calibri Light" w:cs="Calibri Light"/>
        </w:rPr>
      </w:pPr>
      <w:r w:rsidRPr="00334FCE">
        <w:rPr>
          <w:rFonts w:eastAsia="Calibri Light" w:cs="Calibri Light"/>
        </w:rPr>
        <w:t>To provide more certainty with a principles-based depreciation approach</w:t>
      </w:r>
      <w:r w:rsidR="00C75939" w:rsidRPr="00334FCE">
        <w:rPr>
          <w:rFonts w:eastAsia="Calibri Light" w:cs="Calibri Light"/>
        </w:rPr>
        <w:t>, it is recommended that</w:t>
      </w:r>
      <w:r w:rsidR="00BA7B62" w:rsidRPr="00334FCE">
        <w:rPr>
          <w:rFonts w:eastAsia="Calibri Light" w:cs="Calibri Light"/>
        </w:rPr>
        <w:t>,</w:t>
      </w:r>
      <w:r w:rsidR="006C6F45" w:rsidRPr="00334FCE">
        <w:rPr>
          <w:rFonts w:eastAsia="Calibri Light" w:cs="Calibri Light"/>
        </w:rPr>
        <w:t xml:space="preserve"> </w:t>
      </w:r>
      <w:r w:rsidR="00FC3C84" w:rsidRPr="00334FCE">
        <w:rPr>
          <w:rFonts w:eastAsia="Calibri Light" w:cs="Calibri Light"/>
        </w:rPr>
        <w:t xml:space="preserve">a supplier </w:t>
      </w:r>
      <w:r w:rsidR="00F51394" w:rsidRPr="00334FCE">
        <w:rPr>
          <w:rFonts w:eastAsia="Calibri Light" w:cs="Calibri Light"/>
        </w:rPr>
        <w:t>must</w:t>
      </w:r>
      <w:r w:rsidR="00FC3C84" w:rsidRPr="00334FCE">
        <w:rPr>
          <w:rFonts w:eastAsia="Calibri Light" w:cs="Calibri Light"/>
        </w:rPr>
        <w:t xml:space="preserve"> </w:t>
      </w:r>
      <w:r w:rsidR="00C94410" w:rsidRPr="00334FCE">
        <w:rPr>
          <w:rFonts w:eastAsia="Calibri Light" w:cs="Calibri Light"/>
        </w:rPr>
        <w:t xml:space="preserve">justify </w:t>
      </w:r>
      <w:r w:rsidR="00556FC1" w:rsidRPr="00334FCE">
        <w:rPr>
          <w:rFonts w:eastAsia="Calibri Light" w:cs="Calibri Light"/>
        </w:rPr>
        <w:t>any</w:t>
      </w:r>
      <w:r w:rsidR="00C94410" w:rsidRPr="00334FCE">
        <w:rPr>
          <w:rFonts w:eastAsia="Calibri Light" w:cs="Calibri Light"/>
        </w:rPr>
        <w:t xml:space="preserve"> proposed depreciation amount </w:t>
      </w:r>
      <w:r w:rsidR="00D93296" w:rsidRPr="00334FCE">
        <w:rPr>
          <w:rFonts w:eastAsia="Calibri Light" w:cs="Calibri Light"/>
        </w:rPr>
        <w:t>consider</w:t>
      </w:r>
      <w:r w:rsidR="00C94410" w:rsidRPr="00334FCE">
        <w:rPr>
          <w:rFonts w:eastAsia="Calibri Light" w:cs="Calibri Light"/>
        </w:rPr>
        <w:t xml:space="preserve">ing </w:t>
      </w:r>
      <w:r w:rsidR="00D93296" w:rsidRPr="00334FCE">
        <w:rPr>
          <w:rFonts w:eastAsia="Calibri Light" w:cs="Calibri Light"/>
        </w:rPr>
        <w:t>factors such as the type and intended use of the good, the good’s age, the extent and intensity of use and/or trouble</w:t>
      </w:r>
      <w:r w:rsidR="00FB2955" w:rsidRPr="00334FCE">
        <w:rPr>
          <w:rFonts w:eastAsia="Calibri Light" w:cs="Calibri Light"/>
        </w:rPr>
        <w:t>-</w:t>
      </w:r>
      <w:r w:rsidR="00D93296" w:rsidRPr="00334FCE">
        <w:rPr>
          <w:rFonts w:eastAsia="Calibri Light" w:cs="Calibri Light"/>
        </w:rPr>
        <w:t xml:space="preserve">free use, and its expected lifespan. </w:t>
      </w:r>
      <w:r w:rsidR="00CE6A7B" w:rsidRPr="00334FCE">
        <w:rPr>
          <w:rFonts w:eastAsia="Calibri Light" w:cs="Calibri Light"/>
        </w:rPr>
        <w:t>To support this,</w:t>
      </w:r>
      <w:r w:rsidR="00325119" w:rsidRPr="00334FCE">
        <w:rPr>
          <w:rFonts w:eastAsia="Calibri Light" w:cs="Calibri Light"/>
        </w:rPr>
        <w:t xml:space="preserve"> </w:t>
      </w:r>
      <w:r w:rsidR="004F24D3" w:rsidRPr="00334FCE">
        <w:rPr>
          <w:rFonts w:eastAsia="Calibri Light" w:cs="Calibri Light"/>
        </w:rPr>
        <w:t xml:space="preserve">it </w:t>
      </w:r>
      <w:r w:rsidR="00E510BF" w:rsidRPr="00334FCE">
        <w:rPr>
          <w:rFonts w:eastAsia="Calibri Light" w:cs="Calibri Light"/>
        </w:rPr>
        <w:t>is</w:t>
      </w:r>
      <w:r w:rsidR="004F24D3" w:rsidRPr="00334FCE">
        <w:rPr>
          <w:rFonts w:eastAsia="Calibri Light" w:cs="Calibri Light"/>
        </w:rPr>
        <w:t xml:space="preserve"> recommended </w:t>
      </w:r>
      <w:r w:rsidR="004D0C76" w:rsidRPr="00334FCE">
        <w:rPr>
          <w:rFonts w:eastAsia="Calibri Light" w:cs="Calibri Light"/>
        </w:rPr>
        <w:t xml:space="preserve">the responsible Minister </w:t>
      </w:r>
      <w:r w:rsidR="00021B04" w:rsidRPr="00334FCE">
        <w:rPr>
          <w:rFonts w:eastAsia="Calibri Light" w:cs="Calibri Light"/>
        </w:rPr>
        <w:t xml:space="preserve">be given </w:t>
      </w:r>
      <w:r w:rsidR="00E74964" w:rsidRPr="00334FCE">
        <w:rPr>
          <w:rFonts w:eastAsia="Calibri Light" w:cs="Calibri Light"/>
        </w:rPr>
        <w:t xml:space="preserve">the power </w:t>
      </w:r>
      <w:r w:rsidR="00D93296" w:rsidRPr="00334FCE">
        <w:rPr>
          <w:rFonts w:eastAsia="Calibri Light" w:cs="Calibri Light"/>
        </w:rPr>
        <w:t xml:space="preserve">to set specific </w:t>
      </w:r>
      <w:r w:rsidR="009D1692" w:rsidRPr="00334FCE">
        <w:rPr>
          <w:rFonts w:eastAsia="Calibri Light" w:cs="Calibri Light"/>
        </w:rPr>
        <w:t xml:space="preserve">depreciation </w:t>
      </w:r>
      <w:r w:rsidR="005170ED" w:rsidRPr="00334FCE">
        <w:rPr>
          <w:rFonts w:eastAsia="Calibri Light" w:cs="Calibri Light"/>
        </w:rPr>
        <w:t xml:space="preserve">rules </w:t>
      </w:r>
      <w:r w:rsidR="00513193" w:rsidRPr="00334FCE">
        <w:rPr>
          <w:rFonts w:eastAsia="Calibri Light" w:cs="Calibri Light"/>
        </w:rPr>
        <w:t xml:space="preserve">and/or </w:t>
      </w:r>
      <w:r w:rsidR="00D93296" w:rsidRPr="00334FCE">
        <w:rPr>
          <w:rFonts w:eastAsia="Calibri Light" w:cs="Calibri Light"/>
        </w:rPr>
        <w:t>product category/industry</w:t>
      </w:r>
      <w:r w:rsidR="00A16DE2">
        <w:rPr>
          <w:rFonts w:eastAsia="Calibri Light" w:cs="Calibri Light"/>
        </w:rPr>
        <w:t>-</w:t>
      </w:r>
      <w:r w:rsidR="00D93296" w:rsidRPr="00334FCE">
        <w:rPr>
          <w:rFonts w:eastAsia="Calibri Light" w:cs="Calibri Light"/>
        </w:rPr>
        <w:t xml:space="preserve">based methods of depreciation to incorporate any industry specific variables (for example, for motor vehicles or whitegoods). </w:t>
      </w:r>
      <w:r w:rsidR="00746239" w:rsidRPr="00334FCE">
        <w:rPr>
          <w:rFonts w:eastAsia="Calibri Light" w:cs="Calibri Light"/>
        </w:rPr>
        <w:t>This should include any clarification that is required</w:t>
      </w:r>
      <w:r w:rsidR="00746239">
        <w:rPr>
          <w:rFonts w:eastAsia="Calibri Light" w:cs="Calibri Light"/>
        </w:rPr>
        <w:t xml:space="preserve"> </w:t>
      </w:r>
      <w:r w:rsidR="003E3BE5">
        <w:rPr>
          <w:rFonts w:eastAsia="Calibri Light" w:cs="Calibri Light"/>
        </w:rPr>
        <w:t xml:space="preserve">relevant to the calculation of depreciation such as the expected lifespan of the product. </w:t>
      </w:r>
      <w:r w:rsidR="00D93296">
        <w:rPr>
          <w:rFonts w:eastAsia="Calibri Light" w:cs="Calibri Light"/>
        </w:rPr>
        <w:t xml:space="preserve">Consideration will be given to </w:t>
      </w:r>
      <w:r w:rsidR="008C6158">
        <w:rPr>
          <w:rFonts w:eastAsia="Calibri Light" w:cs="Calibri Light"/>
        </w:rPr>
        <w:t xml:space="preserve">whether </w:t>
      </w:r>
      <w:r w:rsidR="00D93296">
        <w:rPr>
          <w:rFonts w:eastAsia="Calibri Light" w:cs="Calibri Light"/>
        </w:rPr>
        <w:t xml:space="preserve">the </w:t>
      </w:r>
      <w:r w:rsidR="008C6158">
        <w:rPr>
          <w:rFonts w:eastAsia="Calibri Light" w:cs="Calibri Light"/>
        </w:rPr>
        <w:t>exercise</w:t>
      </w:r>
      <w:r w:rsidR="00B85B26">
        <w:rPr>
          <w:rFonts w:eastAsia="Calibri Light" w:cs="Calibri Light"/>
        </w:rPr>
        <w:t xml:space="preserve"> of </w:t>
      </w:r>
      <w:r w:rsidR="008C6158">
        <w:rPr>
          <w:rFonts w:eastAsia="Calibri Light" w:cs="Calibri Light"/>
        </w:rPr>
        <w:t>the proposed</w:t>
      </w:r>
      <w:r w:rsidR="00B85B26">
        <w:rPr>
          <w:rFonts w:eastAsia="Calibri Light" w:cs="Calibri Light"/>
        </w:rPr>
        <w:t xml:space="preserve"> Ministerial power </w:t>
      </w:r>
      <w:r w:rsidR="00D36ABD">
        <w:rPr>
          <w:rFonts w:eastAsia="Calibri Light" w:cs="Calibri Light"/>
        </w:rPr>
        <w:t>would need to be triggered</w:t>
      </w:r>
      <w:r w:rsidR="00C730EB">
        <w:rPr>
          <w:rFonts w:eastAsia="Calibri Light" w:cs="Calibri Light"/>
        </w:rPr>
        <w:t xml:space="preserve"> </w:t>
      </w:r>
      <w:r w:rsidR="00427FF1">
        <w:rPr>
          <w:rFonts w:eastAsia="Calibri Light" w:cs="Calibri Light"/>
        </w:rPr>
        <w:t>by the</w:t>
      </w:r>
      <w:r w:rsidR="000B3F7B">
        <w:rPr>
          <w:rFonts w:eastAsia="Calibri Light" w:cs="Calibri Light"/>
        </w:rPr>
        <w:t xml:space="preserve"> </w:t>
      </w:r>
      <w:r w:rsidR="00D93296">
        <w:rPr>
          <w:rFonts w:eastAsia="Calibri Light" w:cs="Calibri Light"/>
        </w:rPr>
        <w:t xml:space="preserve">passing of a certain threshold. </w:t>
      </w:r>
      <w:r w:rsidR="001A1BE0">
        <w:rPr>
          <w:rFonts w:eastAsia="Calibri Light" w:cs="Calibri Light"/>
        </w:rPr>
        <w:t xml:space="preserve">It is also noted the </w:t>
      </w:r>
      <w:r w:rsidR="002D429E">
        <w:rPr>
          <w:rFonts w:eastAsia="Calibri Light" w:cs="Calibri Light"/>
        </w:rPr>
        <w:t xml:space="preserve">design of the </w:t>
      </w:r>
      <w:r w:rsidR="001A1BE0">
        <w:rPr>
          <w:rFonts w:eastAsia="Calibri Light" w:cs="Calibri Light"/>
        </w:rPr>
        <w:t>overall</w:t>
      </w:r>
      <w:r w:rsidR="002D429E">
        <w:rPr>
          <w:rFonts w:eastAsia="Calibri Light" w:cs="Calibri Light"/>
        </w:rPr>
        <w:t xml:space="preserve"> depreciation approach will need to be carefully considered and framed to ensure it achieves the desired outcome of a fairer system for consumers and businesses</w:t>
      </w:r>
      <w:r w:rsidR="002D429E" w:rsidRPr="00CF5CA5">
        <w:rPr>
          <w:rFonts w:eastAsia="Calibri Light" w:cs="Calibri Light"/>
        </w:rPr>
        <w:t>.</w:t>
      </w:r>
      <w:r w:rsidR="004B4955">
        <w:rPr>
          <w:rFonts w:eastAsia="Calibri Light" w:cs="Calibri Light"/>
        </w:rPr>
        <w:t xml:space="preserve"> Any </w:t>
      </w:r>
      <w:r w:rsidR="00D93296">
        <w:rPr>
          <w:rFonts w:eastAsia="Calibri Light" w:cs="Calibri Light"/>
        </w:rPr>
        <w:t>specific depreciation method would be designed in consultation with industry and consumer stakeholders</w:t>
      </w:r>
      <w:r w:rsidR="00D93296" w:rsidRPr="2E46A216">
        <w:rPr>
          <w:rFonts w:eastAsia="Calibri Light" w:cs="Calibri Light"/>
        </w:rPr>
        <w:t xml:space="preserve"> to </w:t>
      </w:r>
      <w:r w:rsidR="00D93296">
        <w:rPr>
          <w:rFonts w:eastAsia="Calibri Light" w:cs="Calibri Light"/>
        </w:rPr>
        <w:t>ensure that any methodology is fair and balanced.</w:t>
      </w:r>
      <w:r w:rsidR="00D93296" w:rsidRPr="2E46A216">
        <w:rPr>
          <w:rFonts w:eastAsia="Calibri Light" w:cs="Calibri Light"/>
        </w:rPr>
        <w:t xml:space="preserve"> </w:t>
      </w:r>
    </w:p>
    <w:p w14:paraId="1ACDDEF9" w14:textId="164A61C7" w:rsidR="00D93296" w:rsidRDefault="00D93296" w:rsidP="006C1F7F">
      <w:pPr>
        <w:pStyle w:val="Heading5"/>
      </w:pPr>
      <w:r>
        <w:t>Early life failures</w:t>
      </w:r>
    </w:p>
    <w:p w14:paraId="7B3D47CC" w14:textId="4F859EAF" w:rsidR="00D93296" w:rsidRDefault="00D93296" w:rsidP="00D93296">
      <w:pPr>
        <w:rPr>
          <w:rFonts w:eastAsia="Calibri Light" w:cs="Calibri Light"/>
        </w:rPr>
      </w:pPr>
      <w:r>
        <w:rPr>
          <w:rFonts w:eastAsia="Calibri Light" w:cs="Calibri Light"/>
        </w:rPr>
        <w:t>It is recommended to</w:t>
      </w:r>
      <w:r w:rsidRPr="202CCD77">
        <w:rPr>
          <w:rFonts w:eastAsia="Calibri Light" w:cs="Calibri Light"/>
        </w:rPr>
        <w:t xml:space="preserve"> </w:t>
      </w:r>
      <w:r>
        <w:rPr>
          <w:rFonts w:eastAsia="Calibri Light" w:cs="Calibri Light"/>
        </w:rPr>
        <w:t xml:space="preserve">introduce a 30-day rule into </w:t>
      </w:r>
      <w:r w:rsidRPr="202CCD77">
        <w:rPr>
          <w:rFonts w:eastAsia="Calibri Light" w:cs="Calibri Light"/>
        </w:rPr>
        <w:t xml:space="preserve">the consumer guarantees framework to ensure </w:t>
      </w:r>
      <w:r w:rsidRPr="202CCD77" w:rsidDel="008E088F">
        <w:rPr>
          <w:rFonts w:eastAsia="Calibri Light" w:cs="Calibri Light"/>
        </w:rPr>
        <w:t>i</w:t>
      </w:r>
      <w:r w:rsidRPr="202CCD77">
        <w:rPr>
          <w:rFonts w:eastAsia="Calibri Light" w:cs="Calibri Light"/>
        </w:rPr>
        <w:t xml:space="preserve">f a problem with a good arises within the first 30 days after receipt, consumers will not be required to prove that a product has failed to meet a consumer guarantee nor the reasons why it has </w:t>
      </w:r>
      <w:r w:rsidRPr="64956D34">
        <w:rPr>
          <w:rFonts w:eastAsia="Calibri Light" w:cs="Calibri Light"/>
        </w:rPr>
        <w:t>failed</w:t>
      </w:r>
      <w:r w:rsidRPr="202CCD77">
        <w:rPr>
          <w:rFonts w:eastAsia="Calibri Light" w:cs="Calibri Light"/>
        </w:rPr>
        <w:t>.</w:t>
      </w:r>
    </w:p>
    <w:p w14:paraId="37F6BDED" w14:textId="240789F5" w:rsidR="000A1C8D" w:rsidRDefault="00951C6D" w:rsidP="00D93296">
      <w:pPr>
        <w:rPr>
          <w:rFonts w:eastAsia="Calibri Light" w:cs="Calibri Light"/>
        </w:rPr>
      </w:pPr>
      <w:r>
        <w:rPr>
          <w:rFonts w:eastAsia="Calibri Light" w:cs="Calibri Light"/>
        </w:rPr>
        <w:t>Feedback from some s</w:t>
      </w:r>
      <w:r w:rsidR="000F2E3B">
        <w:rPr>
          <w:rFonts w:eastAsia="Calibri Light" w:cs="Calibri Light"/>
        </w:rPr>
        <w:t>takeholder</w:t>
      </w:r>
      <w:r w:rsidR="009434D6">
        <w:rPr>
          <w:rFonts w:eastAsia="Calibri Light" w:cs="Calibri Light"/>
        </w:rPr>
        <w:t xml:space="preserve"> </w:t>
      </w:r>
      <w:r w:rsidR="003036CA">
        <w:rPr>
          <w:rFonts w:eastAsia="Calibri Light" w:cs="Calibri Light"/>
        </w:rPr>
        <w:t xml:space="preserve">supported </w:t>
      </w:r>
      <w:r w:rsidR="00636C71" w:rsidRPr="00636C71">
        <w:rPr>
          <w:rFonts w:eastAsia="Calibri Light" w:cs="Calibri Light"/>
        </w:rPr>
        <w:t>provid</w:t>
      </w:r>
      <w:r>
        <w:rPr>
          <w:rFonts w:eastAsia="Calibri Light" w:cs="Calibri Light"/>
        </w:rPr>
        <w:t xml:space="preserve">ing </w:t>
      </w:r>
      <w:r w:rsidR="00636C71" w:rsidRPr="00636C71">
        <w:rPr>
          <w:rFonts w:eastAsia="Calibri Light" w:cs="Calibri Light"/>
        </w:rPr>
        <w:t>a presumption that a product failure shortly after purchase is covered by consumer guarantee rights, unless a business can demonstrate otherwise.</w:t>
      </w:r>
      <w:r w:rsidR="00BB05C0">
        <w:rPr>
          <w:rFonts w:eastAsia="Calibri Light" w:cs="Calibri Light"/>
        </w:rPr>
        <w:t xml:space="preserve"> </w:t>
      </w:r>
      <w:r w:rsidR="00851A52">
        <w:rPr>
          <w:rFonts w:eastAsia="Calibri Light" w:cs="Calibri Light"/>
        </w:rPr>
        <w:t>While previous cost benefit analysis in 20</w:t>
      </w:r>
      <w:r w:rsidR="00B94E88">
        <w:rPr>
          <w:rFonts w:eastAsia="Calibri Light" w:cs="Calibri Light"/>
        </w:rPr>
        <w:t xml:space="preserve">18 found the costs would </w:t>
      </w:r>
      <w:r w:rsidR="0071069A">
        <w:rPr>
          <w:rFonts w:eastAsia="Calibri Light" w:cs="Calibri Light"/>
        </w:rPr>
        <w:t>outweigh</w:t>
      </w:r>
      <w:r w:rsidR="00B94E88">
        <w:rPr>
          <w:rFonts w:eastAsia="Calibri Light" w:cs="Calibri Light"/>
        </w:rPr>
        <w:t xml:space="preserve"> the benefits, updated analysis in 2021 found an overall net benefit.</w:t>
      </w:r>
    </w:p>
    <w:p w14:paraId="78F867A6" w14:textId="094120E2" w:rsidR="00D93296" w:rsidRDefault="008E075D" w:rsidP="00D93296">
      <w:pPr>
        <w:spacing w:before="0" w:after="0"/>
        <w:rPr>
          <w:rFonts w:eastAsia="Calibri Light" w:cs="Calibri Light"/>
        </w:rPr>
      </w:pPr>
      <w:r>
        <w:rPr>
          <w:rFonts w:eastAsia="Calibri Light" w:cs="Calibri Light"/>
        </w:rPr>
        <w:t>Under this approach, c</w:t>
      </w:r>
      <w:r w:rsidR="00D93296" w:rsidRPr="1B1C8FFF">
        <w:rPr>
          <w:rFonts w:eastAsia="Calibri Light" w:cs="Calibri Light"/>
        </w:rPr>
        <w:t>ourts</w:t>
      </w:r>
      <w:r w:rsidR="00D93296" w:rsidRPr="1E712237">
        <w:rPr>
          <w:rFonts w:eastAsia="Calibri Light" w:cs="Calibri Light"/>
        </w:rPr>
        <w:t xml:space="preserve"> and tribunals would assume that a product that experiences a consumer guarantees failure within the first 30 days following its </w:t>
      </w:r>
      <w:r w:rsidR="00D93296" w:rsidRPr="25E31AA5">
        <w:rPr>
          <w:rFonts w:eastAsia="Calibri Light" w:cs="Calibri Light"/>
        </w:rPr>
        <w:t>receipt did</w:t>
      </w:r>
      <w:r w:rsidR="00D93296" w:rsidRPr="1E712237">
        <w:rPr>
          <w:rFonts w:eastAsia="Calibri Light" w:cs="Calibri Light"/>
        </w:rPr>
        <w:t xml:space="preserve"> so because a consumer guarantee was not complied with at the time of supply. This reflects the high likelihood that any product faults that are discovered in the first 30 days are likely to have been present at the time of supply</w:t>
      </w:r>
      <w:r w:rsidR="00D93296">
        <w:rPr>
          <w:rFonts w:eastAsia="Calibri Light" w:cs="Calibri Light"/>
        </w:rPr>
        <w:t>.</w:t>
      </w:r>
    </w:p>
    <w:p w14:paraId="6CAD45F6" w14:textId="77777777" w:rsidR="00D93296" w:rsidRDefault="00D93296" w:rsidP="00D93296">
      <w:pPr>
        <w:rPr>
          <w:rFonts w:eastAsia="Calibri Light" w:cs="Calibri Light"/>
        </w:rPr>
      </w:pPr>
      <w:r w:rsidRPr="21CF324A">
        <w:rPr>
          <w:rFonts w:eastAsia="Calibri Light" w:cs="Calibri Light"/>
        </w:rPr>
        <w:t>Consumers</w:t>
      </w:r>
      <w:r w:rsidRPr="2F1781B2">
        <w:rPr>
          <w:rFonts w:eastAsia="Calibri Light" w:cs="Calibri Light"/>
        </w:rPr>
        <w:t xml:space="preserve"> are not exercising their </w:t>
      </w:r>
      <w:r>
        <w:rPr>
          <w:rFonts w:eastAsia="Calibri Light" w:cs="Calibri Light"/>
        </w:rPr>
        <w:t xml:space="preserve">consumer guarantee </w:t>
      </w:r>
      <w:r w:rsidRPr="2F1781B2">
        <w:rPr>
          <w:rFonts w:eastAsia="Calibri Light" w:cs="Calibri Light"/>
        </w:rPr>
        <w:t xml:space="preserve">rights for </w:t>
      </w:r>
      <w:r w:rsidRPr="21CF324A">
        <w:rPr>
          <w:rFonts w:eastAsia="Calibri Light" w:cs="Calibri Light"/>
        </w:rPr>
        <w:t xml:space="preserve">as </w:t>
      </w:r>
      <w:r w:rsidRPr="2F1781B2">
        <w:rPr>
          <w:rFonts w:eastAsia="Calibri Light" w:cs="Calibri Light"/>
        </w:rPr>
        <w:t>many goods</w:t>
      </w:r>
      <w:r w:rsidRPr="21CF324A">
        <w:rPr>
          <w:rFonts w:eastAsia="Calibri Light" w:cs="Calibri Light"/>
        </w:rPr>
        <w:t xml:space="preserve"> as they may be entitled to.</w:t>
      </w:r>
      <w:r>
        <w:rPr>
          <w:rFonts w:eastAsia="Calibri Light" w:cs="Calibri Light"/>
        </w:rPr>
        <w:t xml:space="preserve"> This is particularly the case for claims that </w:t>
      </w:r>
      <w:r w:rsidRPr="54B4C85B">
        <w:rPr>
          <w:rFonts w:eastAsia="Calibri Light" w:cs="Calibri Light"/>
        </w:rPr>
        <w:t>may</w:t>
      </w:r>
      <w:r w:rsidRPr="2F1781B2" w:rsidDel="000904FC">
        <w:rPr>
          <w:rFonts w:eastAsia="Calibri Light" w:cs="Calibri Light"/>
        </w:rPr>
        <w:t xml:space="preserve"> </w:t>
      </w:r>
      <w:r w:rsidRPr="2F1781B2">
        <w:rPr>
          <w:rFonts w:eastAsia="Calibri Light" w:cs="Calibri Light"/>
        </w:rPr>
        <w:t xml:space="preserve">require complex technical assessment to substantiate </w:t>
      </w:r>
      <w:r w:rsidRPr="2337073F">
        <w:rPr>
          <w:rFonts w:eastAsia="Calibri Light" w:cs="Calibri Light"/>
        </w:rPr>
        <w:t>or</w:t>
      </w:r>
      <w:r w:rsidRPr="2F1781B2" w:rsidDel="00A44772">
        <w:rPr>
          <w:rFonts w:eastAsia="Calibri Light" w:cs="Calibri Light"/>
        </w:rPr>
        <w:t xml:space="preserve"> </w:t>
      </w:r>
      <w:r>
        <w:rPr>
          <w:rFonts w:eastAsia="Calibri Light" w:cs="Calibri Light"/>
        </w:rPr>
        <w:t xml:space="preserve">where consumers </w:t>
      </w:r>
      <w:r w:rsidRPr="2F1781B2">
        <w:rPr>
          <w:rFonts w:eastAsia="Calibri Light" w:cs="Calibri Light"/>
        </w:rPr>
        <w:t xml:space="preserve">do not consider </w:t>
      </w:r>
      <w:r>
        <w:rPr>
          <w:rFonts w:eastAsia="Calibri Light" w:cs="Calibri Light"/>
        </w:rPr>
        <w:t xml:space="preserve">the product </w:t>
      </w:r>
      <w:r w:rsidRPr="2F1781B2">
        <w:rPr>
          <w:rFonts w:eastAsia="Calibri Light" w:cs="Calibri Light"/>
        </w:rPr>
        <w:t xml:space="preserve">expensive enough to warrant the time and effort required to prove </w:t>
      </w:r>
      <w:r>
        <w:rPr>
          <w:rFonts w:eastAsia="Calibri Light" w:cs="Calibri Light"/>
        </w:rPr>
        <w:t xml:space="preserve">the </w:t>
      </w:r>
      <w:r w:rsidRPr="2F1781B2">
        <w:rPr>
          <w:rFonts w:eastAsia="Calibri Light" w:cs="Calibri Light"/>
        </w:rPr>
        <w:t xml:space="preserve">fault was present </w:t>
      </w:r>
      <w:r w:rsidRPr="5193FDA4">
        <w:rPr>
          <w:rFonts w:eastAsia="Calibri Light" w:cs="Calibri Light"/>
        </w:rPr>
        <w:t>when</w:t>
      </w:r>
      <w:r>
        <w:rPr>
          <w:rFonts w:eastAsia="Calibri Light" w:cs="Calibri Light"/>
        </w:rPr>
        <w:t xml:space="preserve"> supplied</w:t>
      </w:r>
      <w:r w:rsidRPr="2F1781B2">
        <w:rPr>
          <w:rFonts w:eastAsia="Calibri Light" w:cs="Calibri Light"/>
        </w:rPr>
        <w:t>.</w:t>
      </w:r>
    </w:p>
    <w:p w14:paraId="4E61D58B" w14:textId="22972AFC" w:rsidR="00D93296" w:rsidRDefault="00D93296" w:rsidP="00D93296">
      <w:pPr>
        <w:rPr>
          <w:rFonts w:eastAsiaTheme="minorEastAsia"/>
        </w:rPr>
      </w:pPr>
      <w:r>
        <w:rPr>
          <w:rFonts w:eastAsia="Calibri Light" w:cs="Calibri Light"/>
        </w:rPr>
        <w:t xml:space="preserve">Where a consumer is seeking a remedy for a </w:t>
      </w:r>
      <w:r w:rsidRPr="55EE8504">
        <w:rPr>
          <w:rFonts w:eastAsia="Calibri Light" w:cs="Calibri Light"/>
        </w:rPr>
        <w:t xml:space="preserve">consumer guarantees failure within the first 30 days from </w:t>
      </w:r>
      <w:r w:rsidRPr="3AA717B3">
        <w:rPr>
          <w:rFonts w:eastAsia="Calibri Light" w:cs="Calibri Light"/>
        </w:rPr>
        <w:t>receipt of the good</w:t>
      </w:r>
      <w:r w:rsidRPr="55EE8504">
        <w:rPr>
          <w:rFonts w:eastAsia="Calibri Light" w:cs="Calibri Light"/>
        </w:rPr>
        <w:t xml:space="preserve">, businesses would not be obliged to provide a </w:t>
      </w:r>
      <w:r>
        <w:rPr>
          <w:rFonts w:eastAsia="Calibri Light" w:cs="Calibri Light"/>
        </w:rPr>
        <w:t xml:space="preserve">refund by default. </w:t>
      </w:r>
      <w:r w:rsidRPr="2D86EA49">
        <w:rPr>
          <w:rFonts w:eastAsia="Calibri Light" w:cs="Calibri Light"/>
        </w:rPr>
        <w:t>If</w:t>
      </w:r>
      <w:r w:rsidRPr="55EE8504">
        <w:rPr>
          <w:rFonts w:eastAsia="Calibri Light" w:cs="Calibri Light"/>
        </w:rPr>
        <w:t xml:space="preserve"> </w:t>
      </w:r>
      <w:r>
        <w:rPr>
          <w:rFonts w:eastAsia="Calibri Light" w:cs="Calibri Light"/>
        </w:rPr>
        <w:t xml:space="preserve">the business is seeking </w:t>
      </w:r>
      <w:r w:rsidRPr="55EE8504">
        <w:rPr>
          <w:rFonts w:eastAsia="Calibri Light" w:cs="Calibri Light"/>
        </w:rPr>
        <w:t xml:space="preserve">to deny </w:t>
      </w:r>
      <w:r>
        <w:rPr>
          <w:rFonts w:eastAsia="Calibri Light" w:cs="Calibri Light"/>
        </w:rPr>
        <w:t xml:space="preserve">the </w:t>
      </w:r>
      <w:r w:rsidRPr="2D86EA49">
        <w:rPr>
          <w:rFonts w:eastAsia="Calibri Light" w:cs="Calibri Light"/>
        </w:rPr>
        <w:t>claim</w:t>
      </w:r>
      <w:r w:rsidRPr="55EE8504">
        <w:rPr>
          <w:rFonts w:eastAsia="Calibri Light" w:cs="Calibri Light"/>
        </w:rPr>
        <w:t xml:space="preserve">, </w:t>
      </w:r>
      <w:r>
        <w:rPr>
          <w:rFonts w:eastAsia="Calibri Light" w:cs="Calibri Light"/>
        </w:rPr>
        <w:t xml:space="preserve">they would </w:t>
      </w:r>
      <w:r w:rsidRPr="55EE8504">
        <w:rPr>
          <w:rFonts w:eastAsia="Calibri Light" w:cs="Calibri Light"/>
        </w:rPr>
        <w:t>be required to undertake an assessment of the product and provide evidence proving that the fault was not present at the time of supply.</w:t>
      </w:r>
      <w:r w:rsidR="006F2059">
        <w:rPr>
          <w:rFonts w:eastAsia="Calibri Light" w:cs="Calibri Light"/>
        </w:rPr>
        <w:t xml:space="preserve"> </w:t>
      </w:r>
    </w:p>
    <w:p w14:paraId="1A4A13FC" w14:textId="77777777" w:rsidR="00D93296" w:rsidRDefault="00D93296" w:rsidP="00D93296">
      <w:pPr>
        <w:rPr>
          <w:rFonts w:eastAsiaTheme="minorEastAsia"/>
        </w:rPr>
      </w:pPr>
      <w:r w:rsidRPr="355E42AC">
        <w:rPr>
          <w:rFonts w:eastAsia="Calibri Light" w:cs="Calibri Light"/>
        </w:rPr>
        <w:t>This</w:t>
      </w:r>
      <w:r w:rsidRPr="43AE810D" w:rsidDel="004B5CBC">
        <w:rPr>
          <w:rFonts w:eastAsia="Calibri Light" w:cs="Calibri Light"/>
        </w:rPr>
        <w:t xml:space="preserve"> </w:t>
      </w:r>
      <w:r>
        <w:rPr>
          <w:rFonts w:eastAsia="Calibri Light" w:cs="Calibri Light"/>
        </w:rPr>
        <w:t xml:space="preserve">ACL adjustment </w:t>
      </w:r>
      <w:r w:rsidRPr="43AE810D">
        <w:rPr>
          <w:rFonts w:eastAsia="Calibri Light" w:cs="Calibri Light"/>
        </w:rPr>
        <w:t xml:space="preserve">would address consumer concerns about the power imbalance and </w:t>
      </w:r>
      <w:r>
        <w:rPr>
          <w:rFonts w:eastAsia="Calibri Light" w:cs="Calibri Light"/>
        </w:rPr>
        <w:t xml:space="preserve">information asymmetry </w:t>
      </w:r>
      <w:r w:rsidRPr="43AE810D">
        <w:rPr>
          <w:rFonts w:eastAsia="Calibri Light" w:cs="Calibri Light"/>
        </w:rPr>
        <w:t xml:space="preserve">between the supplier and the consumer in determining </w:t>
      </w:r>
      <w:r>
        <w:rPr>
          <w:rFonts w:eastAsia="Calibri Light" w:cs="Calibri Light"/>
        </w:rPr>
        <w:t xml:space="preserve">why </w:t>
      </w:r>
      <w:r w:rsidRPr="43AE810D">
        <w:rPr>
          <w:rFonts w:eastAsia="Calibri Light" w:cs="Calibri Light"/>
        </w:rPr>
        <w:t xml:space="preserve">a failure </w:t>
      </w:r>
      <w:r>
        <w:rPr>
          <w:rFonts w:eastAsia="Calibri Light" w:cs="Calibri Light"/>
        </w:rPr>
        <w:t xml:space="preserve">has occurred. </w:t>
      </w:r>
    </w:p>
    <w:p w14:paraId="58A353DF" w14:textId="4C9D41A6" w:rsidR="00305379" w:rsidRDefault="00D93296" w:rsidP="006C1F7F">
      <w:pPr>
        <w:rPr>
          <w:rFonts w:eastAsia="Calibri Light" w:cs="Calibri Light"/>
        </w:rPr>
      </w:pPr>
      <w:r w:rsidRPr="43AE810D">
        <w:rPr>
          <w:rFonts w:eastAsia="Calibri Light" w:cs="Calibri Light"/>
        </w:rPr>
        <w:t>Following the initial 30-day period, if a fault arises, consumers would be entitled to seek a remedy using the existing consumer guarantee framework.</w:t>
      </w:r>
      <w:r w:rsidR="00305379">
        <w:rPr>
          <w:rFonts w:eastAsia="Calibri Light" w:cs="Calibri Light"/>
        </w:rPr>
        <w:t xml:space="preserve"> </w:t>
      </w:r>
    </w:p>
    <w:p w14:paraId="15AF8C7E" w14:textId="19D161C0" w:rsidR="00305379" w:rsidRPr="00D93296" w:rsidRDefault="00305379" w:rsidP="00D93296">
      <w:pPr>
        <w:rPr>
          <w:rFonts w:eastAsia="Calibri Light" w:cs="Calibri Light"/>
        </w:rPr>
      </w:pPr>
      <w:r>
        <w:rPr>
          <w:rFonts w:eastAsia="Calibri Light" w:cs="Calibri Light"/>
        </w:rPr>
        <w:t xml:space="preserve">Noting this </w:t>
      </w:r>
      <w:r w:rsidR="00BB2364">
        <w:rPr>
          <w:rFonts w:eastAsia="Calibri Light" w:cs="Calibri Light"/>
        </w:rPr>
        <w:t xml:space="preserve">change </w:t>
      </w:r>
      <w:r>
        <w:rPr>
          <w:rFonts w:eastAsia="Calibri Light" w:cs="Calibri Light"/>
        </w:rPr>
        <w:t xml:space="preserve">did not form part of the formal 2021 or 2024 consultations, </w:t>
      </w:r>
      <w:r w:rsidR="00E01DB0">
        <w:rPr>
          <w:rFonts w:eastAsia="Calibri Light" w:cs="Calibri Light"/>
        </w:rPr>
        <w:t>implementation should include consultation with stakeholders, for example as part of the legislative drafting process.</w:t>
      </w:r>
    </w:p>
    <w:p w14:paraId="69D9F6B6" w14:textId="77777777" w:rsidR="002D2FA4" w:rsidRDefault="002D2FA4" w:rsidP="006C1F7F">
      <w:pPr>
        <w:rPr>
          <w:rFonts w:eastAsia="Calibri Light" w:cs="Calibri Light"/>
        </w:rPr>
      </w:pPr>
    </w:p>
    <w:p w14:paraId="1CA2454A" w14:textId="02148AED" w:rsidR="003A64E0" w:rsidRDefault="003A64E0" w:rsidP="003A64E0">
      <w:pPr>
        <w:pStyle w:val="Heading3"/>
      </w:pPr>
      <w:bookmarkStart w:id="70" w:name="_Toc213148770"/>
      <w:r>
        <w:lastRenderedPageBreak/>
        <w:t xml:space="preserve">Supplier </w:t>
      </w:r>
      <w:r w:rsidR="00BE2583">
        <w:t>Indemnification</w:t>
      </w:r>
      <w:r>
        <w:t xml:space="preserve"> (Part B)</w:t>
      </w:r>
      <w:bookmarkEnd w:id="70"/>
    </w:p>
    <w:p w14:paraId="2A45E683" w14:textId="746FDE35" w:rsidR="00972686" w:rsidRDefault="00972686" w:rsidP="006C1F7F">
      <w:pPr>
        <w:pStyle w:val="Heading4"/>
      </w:pPr>
      <w:r>
        <w:t>Supplier Indemnification</w:t>
      </w:r>
    </w:p>
    <w:p w14:paraId="5BF517D2" w14:textId="47A1121B" w:rsidR="00A9548E" w:rsidRDefault="00831121" w:rsidP="00A9548E">
      <w:r>
        <w:t>I</w:t>
      </w:r>
      <w:r w:rsidR="00A9548E">
        <w:t>ntroduc</w:t>
      </w:r>
      <w:r w:rsidR="00B14A91">
        <w:t>ing</w:t>
      </w:r>
      <w:r w:rsidR="00A9548E">
        <w:t xml:space="preserve"> civil penalty provisions and additional enforcement options to deter manufacturers from not indemnifying suppliers when required under the law</w:t>
      </w:r>
      <w:r w:rsidR="00001806">
        <w:t xml:space="preserve"> is recommended (Option 3). </w:t>
      </w:r>
      <w:r w:rsidR="00A9548E">
        <w:t>The introduction of civil penalties will create a stronger incentive for manufacturers to comply with their supplier indemnification obligations. It is expected that increased compliance by manufacturers will result in a greater number of suppliers receiving indemnification. This</w:t>
      </w:r>
      <w:r w:rsidR="00A9548E" w:rsidDel="00031142">
        <w:t xml:space="preserve"> </w:t>
      </w:r>
      <w:r w:rsidR="00A9548E">
        <w:t>in turn will help ensure suppliers are not inappropriately wearing the cost of providing consumer guarantee remedies and more remedies being provided to consumers when they are legally entitled to them. Manufacturers will still be able to dispute supplier claims for indemnification on their merits if they consider that there has not been a manufacturer fault.</w:t>
      </w:r>
    </w:p>
    <w:p w14:paraId="545E40D4" w14:textId="47603580" w:rsidR="00F775B1" w:rsidRDefault="00C26FCB" w:rsidP="00A9548E">
      <w:r>
        <w:rPr>
          <w:rFonts w:eastAsiaTheme="minorEastAsia"/>
        </w:rPr>
        <w:t>C</w:t>
      </w:r>
      <w:r w:rsidR="008A6F06">
        <w:rPr>
          <w:rFonts w:eastAsiaTheme="minorEastAsia"/>
        </w:rPr>
        <w:t xml:space="preserve">ivil penalty provisions and additional enforcement options should be </w:t>
      </w:r>
      <w:r w:rsidR="008A6F06" w:rsidRPr="4924E0C2">
        <w:rPr>
          <w:rFonts w:eastAsiaTheme="minorEastAsia"/>
        </w:rPr>
        <w:t>introduce</w:t>
      </w:r>
      <w:r w:rsidR="008A6F06">
        <w:rPr>
          <w:rFonts w:eastAsiaTheme="minorEastAsia"/>
        </w:rPr>
        <w:t>d</w:t>
      </w:r>
      <w:r w:rsidR="008A6F06" w:rsidRPr="4924E0C2" w:rsidDel="00EF20BD">
        <w:rPr>
          <w:rFonts w:eastAsiaTheme="minorEastAsia"/>
        </w:rPr>
        <w:t xml:space="preserve"> </w:t>
      </w:r>
      <w:r w:rsidR="008A6F06" w:rsidRPr="4924E0C2">
        <w:rPr>
          <w:rFonts w:eastAsiaTheme="minorEastAsia"/>
        </w:rPr>
        <w:t>economy-wide</w:t>
      </w:r>
      <w:r>
        <w:rPr>
          <w:rFonts w:eastAsiaTheme="minorEastAsia"/>
        </w:rPr>
        <w:t xml:space="preserve"> for supplier indemnification</w:t>
      </w:r>
      <w:r w:rsidR="008A6F06">
        <w:rPr>
          <w:rFonts w:eastAsiaTheme="minorEastAsia"/>
        </w:rPr>
        <w:t xml:space="preserve">. </w:t>
      </w:r>
      <w:r>
        <w:t>This approach was supported by stakeholders as it provided the greatest benefits and would ensure consistency with the arrangements for consumer guarantees.</w:t>
      </w:r>
    </w:p>
    <w:p w14:paraId="1E276CCD" w14:textId="305CBB21" w:rsidR="00F55A61" w:rsidRPr="00377F4A" w:rsidRDefault="00F3343E" w:rsidP="00F55A61">
      <w:pPr>
        <w:rPr>
          <w:rFonts w:eastAsiaTheme="minorEastAsia"/>
        </w:rPr>
      </w:pPr>
      <w:r>
        <w:rPr>
          <w:rFonts w:eastAsiaTheme="minorEastAsia"/>
        </w:rPr>
        <w:t xml:space="preserve">As with </w:t>
      </w:r>
      <w:r w:rsidRPr="00334FCE">
        <w:rPr>
          <w:rFonts w:eastAsiaTheme="minorEastAsia"/>
        </w:rPr>
        <w:t>consumer guarantees, this recommendation</w:t>
      </w:r>
      <w:r w:rsidR="00F55A61" w:rsidRPr="00334FCE">
        <w:rPr>
          <w:rFonts w:eastAsiaTheme="minorEastAsia"/>
        </w:rPr>
        <w:t xml:space="preserve"> will enable the ACCC (and other ACL regulators where applicable) to exercise a full </w:t>
      </w:r>
      <w:r w:rsidR="00FC4E62" w:rsidRPr="00334FCE">
        <w:rPr>
          <w:rFonts w:eastAsiaTheme="minorEastAsia"/>
        </w:rPr>
        <w:t>range</w:t>
      </w:r>
      <w:r w:rsidR="00F55A61" w:rsidRPr="00334FCE">
        <w:rPr>
          <w:rFonts w:eastAsiaTheme="minorEastAsia"/>
        </w:rPr>
        <w:t xml:space="preserve"> of compliance and enforcement powers to respond to alleged non-compliance</w:t>
      </w:r>
      <w:r w:rsidR="00506255" w:rsidRPr="00334FCE">
        <w:rPr>
          <w:rFonts w:eastAsiaTheme="minorEastAsia"/>
        </w:rPr>
        <w:t xml:space="preserve">, such as </w:t>
      </w:r>
      <w:r w:rsidR="00083537" w:rsidRPr="00334FCE">
        <w:rPr>
          <w:rFonts w:eastAsiaTheme="minorEastAsia"/>
        </w:rPr>
        <w:t>issuing</w:t>
      </w:r>
      <w:r w:rsidR="00805660" w:rsidRPr="00334FCE">
        <w:rPr>
          <w:rFonts w:eastAsiaTheme="minorEastAsia"/>
        </w:rPr>
        <w:t xml:space="preserve"> infringement notices</w:t>
      </w:r>
      <w:r w:rsidR="00F55A61" w:rsidRPr="00334FCE">
        <w:rPr>
          <w:rFonts w:eastAsiaTheme="minorEastAsia"/>
        </w:rPr>
        <w:t>. Noting regulators will be responsible for making decisions</w:t>
      </w:r>
      <w:r w:rsidR="00F55A61">
        <w:rPr>
          <w:rFonts w:eastAsiaTheme="minorEastAsia"/>
        </w:rPr>
        <w:t xml:space="preserve"> as to how and when to progress enforcement action according with their compliance and enforcements priorities. </w:t>
      </w:r>
    </w:p>
    <w:p w14:paraId="649FC240" w14:textId="05437210" w:rsidR="00A9548E" w:rsidRPr="008F207C" w:rsidRDefault="00A9548E" w:rsidP="00A9548E">
      <w:r>
        <w:t xml:space="preserve">If </w:t>
      </w:r>
      <w:r w:rsidR="005D2471">
        <w:t xml:space="preserve">a regulator </w:t>
      </w:r>
      <w:proofErr w:type="gramStart"/>
      <w:r w:rsidR="005D2471">
        <w:t>takes action</w:t>
      </w:r>
      <w:proofErr w:type="gramEnd"/>
      <w:r w:rsidR="005D2471">
        <w:t xml:space="preserve"> in court and</w:t>
      </w:r>
      <w:r>
        <w:t xml:space="preserve"> a court determines that a contravention of a civil penalty provision ha</w:t>
      </w:r>
      <w:r w:rsidR="004366BC">
        <w:t>s</w:t>
      </w:r>
      <w:r>
        <w:t xml:space="preserve"> occurred, </w:t>
      </w:r>
      <w:r w:rsidR="00062BA6">
        <w:t xml:space="preserve">the court </w:t>
      </w:r>
      <w:r>
        <w:t xml:space="preserve">will have the power to impose a civil pecuniary penalty up to </w:t>
      </w:r>
      <w:r w:rsidR="00037A46">
        <w:t xml:space="preserve">the </w:t>
      </w:r>
      <w:r>
        <w:t xml:space="preserve">maximum </w:t>
      </w:r>
      <w:r w:rsidR="00552B9F">
        <w:t xml:space="preserve">level </w:t>
      </w:r>
      <w:r w:rsidR="00037A46">
        <w:t>set</w:t>
      </w:r>
      <w:r>
        <w:t xml:space="preserve">. The court will also have the power to </w:t>
      </w:r>
      <w:r w:rsidR="00C1597C">
        <w:t xml:space="preserve">make </w:t>
      </w:r>
      <w:r>
        <w:t>order</w:t>
      </w:r>
      <w:r w:rsidR="00C1597C">
        <w:t>s</w:t>
      </w:r>
      <w:r w:rsidR="008B21DE">
        <w:t xml:space="preserve"> such</w:t>
      </w:r>
      <w:r w:rsidR="00786D6F">
        <w:t xml:space="preserve"> as granting</w:t>
      </w:r>
      <w:r>
        <w:t xml:space="preserve"> an injunction to require manufacturers to at, or refrain from acting, in a certain way.</w:t>
      </w:r>
    </w:p>
    <w:p w14:paraId="7A3651B1" w14:textId="500799F9" w:rsidR="00F34E25" w:rsidRDefault="006A7A6E" w:rsidP="00201F88">
      <w:pPr>
        <w:rPr>
          <w:rFonts w:eastAsiaTheme="minorEastAsia"/>
        </w:rPr>
      </w:pPr>
      <w:r>
        <w:rPr>
          <w:rFonts w:eastAsiaTheme="minorEastAsia"/>
        </w:rPr>
        <w:t xml:space="preserve">The quantum of maximum civil pecuniary penalties and infringement notice amounts should align with </w:t>
      </w:r>
      <w:r w:rsidR="003603E2">
        <w:t xml:space="preserve">those set </w:t>
      </w:r>
      <w:r w:rsidR="00F34E25">
        <w:t>for consumer guarantees</w:t>
      </w:r>
      <w:r w:rsidR="003603E2">
        <w:t xml:space="preserve">. </w:t>
      </w:r>
      <w:r w:rsidR="00F96A6E">
        <w:t>This will also ensure it aligns</w:t>
      </w:r>
      <w:r w:rsidR="003603E2">
        <w:t xml:space="preserve"> </w:t>
      </w:r>
      <w:r w:rsidR="003603E2">
        <w:rPr>
          <w:rFonts w:eastAsiaTheme="minorEastAsia"/>
        </w:rPr>
        <w:t xml:space="preserve">with other key general protections in the ACL </w:t>
      </w:r>
      <w:r w:rsidR="003603E2" w:rsidRPr="02DA5762">
        <w:rPr>
          <w:rFonts w:eastAsiaTheme="minorEastAsia"/>
        </w:rPr>
        <w:t>such as false or misleading representations and unconscionable conduct</w:t>
      </w:r>
      <w:r w:rsidR="003603E2">
        <w:rPr>
          <w:rFonts w:eastAsiaTheme="minorEastAsia"/>
        </w:rPr>
        <w:t>.</w:t>
      </w:r>
    </w:p>
    <w:p w14:paraId="0DBFB8CA" w14:textId="058AE687" w:rsidR="002D6096" w:rsidRDefault="002D6096" w:rsidP="002D6096">
      <w:pPr>
        <w:rPr>
          <w:rFonts w:eastAsiaTheme="minorEastAsia"/>
        </w:rPr>
      </w:pPr>
      <w:r>
        <w:rPr>
          <w:rFonts w:eastAsiaTheme="minorEastAsia"/>
        </w:rPr>
        <w:t xml:space="preserve">This option is recommended as the expected net benefits outweigh the costs, and it was supported by </w:t>
      </w:r>
      <w:proofErr w:type="gramStart"/>
      <w:r>
        <w:rPr>
          <w:rFonts w:eastAsiaTheme="minorEastAsia"/>
        </w:rPr>
        <w:t>the majority of</w:t>
      </w:r>
      <w:proofErr w:type="gramEnd"/>
      <w:r>
        <w:rPr>
          <w:rFonts w:eastAsiaTheme="minorEastAsia"/>
        </w:rPr>
        <w:t xml:space="preserve"> stakeholders as suppliers will find it easier to receive indemnification from manufacturers</w:t>
      </w:r>
      <w:r w:rsidR="00914109">
        <w:rPr>
          <w:rFonts w:eastAsiaTheme="minorEastAsia"/>
        </w:rPr>
        <w:t>. This is expected to have flow-through benefits for consumers</w:t>
      </w:r>
      <w:r>
        <w:rPr>
          <w:rFonts w:eastAsiaTheme="minorEastAsia"/>
        </w:rPr>
        <w:t xml:space="preserve"> who </w:t>
      </w:r>
      <w:r w:rsidR="00914109">
        <w:rPr>
          <w:rFonts w:eastAsiaTheme="minorEastAsia"/>
        </w:rPr>
        <w:t>experience a</w:t>
      </w:r>
      <w:r>
        <w:rPr>
          <w:rFonts w:eastAsiaTheme="minorEastAsia"/>
        </w:rPr>
        <w:t xml:space="preserve"> consumer guarantee </w:t>
      </w:r>
      <w:r w:rsidR="00914109">
        <w:rPr>
          <w:rFonts w:eastAsiaTheme="minorEastAsia"/>
        </w:rPr>
        <w:t xml:space="preserve">failure. </w:t>
      </w:r>
    </w:p>
    <w:p w14:paraId="32BFEF7F" w14:textId="2B1E5E81" w:rsidR="00C0438F" w:rsidRDefault="0058147F" w:rsidP="00C0438F">
      <w:r w:rsidRPr="00400AE0">
        <w:rPr>
          <w:rFonts w:eastAsia="Calibri Light" w:cs="Calibri Light"/>
        </w:rPr>
        <w:t>Subject to government budget priorities and processes</w:t>
      </w:r>
      <w:r>
        <w:rPr>
          <w:rFonts w:eastAsia="Calibri Light" w:cs="Calibri Light"/>
        </w:rPr>
        <w:t>,</w:t>
      </w:r>
      <w:r w:rsidRPr="00400AE0">
        <w:rPr>
          <w:rFonts w:eastAsia="Calibri Light" w:cs="Calibri Light"/>
        </w:rPr>
        <w:t xml:space="preserve"> additional education and guidance material could be considered as a complement</w:t>
      </w:r>
      <w:r>
        <w:rPr>
          <w:rFonts w:eastAsia="Calibri Light" w:cs="Calibri Light"/>
        </w:rPr>
        <w:t xml:space="preserve"> to</w:t>
      </w:r>
      <w:r w:rsidRPr="00400AE0">
        <w:rPr>
          <w:rFonts w:eastAsia="Calibri Light" w:cs="Calibri Light"/>
        </w:rPr>
        <w:t xml:space="preserve"> </w:t>
      </w:r>
      <w:r w:rsidR="00393C80">
        <w:rPr>
          <w:rFonts w:eastAsia="Calibri Light" w:cs="Calibri Light"/>
        </w:rPr>
        <w:t>this recommendation</w:t>
      </w:r>
      <w:r w:rsidRPr="00400AE0">
        <w:rPr>
          <w:rFonts w:eastAsia="Calibri Light" w:cs="Calibri Light"/>
        </w:rPr>
        <w:t xml:space="preserve"> </w:t>
      </w:r>
      <w:r>
        <w:rPr>
          <w:rFonts w:eastAsia="Calibri Light" w:cs="Calibri Light"/>
        </w:rPr>
        <w:t xml:space="preserve">to </w:t>
      </w:r>
      <w:r w:rsidRPr="0067228E">
        <w:rPr>
          <w:rFonts w:eastAsia="Calibri Light" w:cs="Calibri Light"/>
        </w:rPr>
        <w:t xml:space="preserve">help </w:t>
      </w:r>
      <w:r w:rsidRPr="23C45E5C">
        <w:rPr>
          <w:rFonts w:eastAsia="Calibri Light" w:cs="Calibri Light"/>
        </w:rPr>
        <w:t>suppliers and manufacturers</w:t>
      </w:r>
      <w:r w:rsidRPr="0067228E">
        <w:rPr>
          <w:rFonts w:eastAsia="Calibri Light" w:cs="Calibri Light"/>
        </w:rPr>
        <w:t xml:space="preserve"> understand and meet their obligations</w:t>
      </w:r>
      <w:r>
        <w:rPr>
          <w:rFonts w:eastAsia="Calibri Light" w:cs="Calibri Light"/>
        </w:rPr>
        <w:t xml:space="preserve"> (Option 2)</w:t>
      </w:r>
      <w:r w:rsidRPr="0067228E">
        <w:rPr>
          <w:rFonts w:eastAsia="Calibri Light" w:cs="Calibri Light"/>
        </w:rPr>
        <w:t>.</w:t>
      </w:r>
      <w:r w:rsidRPr="742821C5">
        <w:rPr>
          <w:rFonts w:eastAsia="Calibri Light" w:cs="Calibri Light"/>
        </w:rPr>
        <w:t xml:space="preserve"> </w:t>
      </w:r>
      <w:r w:rsidRPr="07DE7FDA">
        <w:rPr>
          <w:rFonts w:eastAsia="Calibri Light" w:cs="Calibri Light"/>
        </w:rPr>
        <w:t xml:space="preserve">Government action </w:t>
      </w:r>
      <w:r w:rsidRPr="23C45E5C">
        <w:rPr>
          <w:rFonts w:eastAsia="Calibri Light" w:cs="Calibri Light"/>
        </w:rPr>
        <w:t>could</w:t>
      </w:r>
      <w:r>
        <w:rPr>
          <w:rFonts w:eastAsia="Calibri Light" w:cs="Calibri Light"/>
        </w:rPr>
        <w:t xml:space="preserve"> </w:t>
      </w:r>
      <w:r w:rsidRPr="23C45E5C">
        <w:rPr>
          <w:rFonts w:eastAsia="Calibri Light" w:cs="Calibri Light"/>
        </w:rPr>
        <w:t>include</w:t>
      </w:r>
      <w:r>
        <w:rPr>
          <w:rFonts w:eastAsia="Calibri Light" w:cs="Calibri Light"/>
        </w:rPr>
        <w:t xml:space="preserve"> </w:t>
      </w:r>
      <w:r w:rsidRPr="742821C5">
        <w:rPr>
          <w:rFonts w:eastAsia="Calibri Light" w:cs="Calibri Light"/>
        </w:rPr>
        <w:t>ACL regulators collaborat</w:t>
      </w:r>
      <w:r>
        <w:rPr>
          <w:rFonts w:eastAsia="Calibri Light" w:cs="Calibri Light"/>
        </w:rPr>
        <w:t>ing</w:t>
      </w:r>
      <w:r w:rsidRPr="742821C5">
        <w:rPr>
          <w:rFonts w:eastAsia="Calibri Light" w:cs="Calibri Light"/>
        </w:rPr>
        <w:t xml:space="preserve"> to review, update and strengthen existing education and guidance material </w:t>
      </w:r>
      <w:r w:rsidR="00C0438F">
        <w:rPr>
          <w:rFonts w:eastAsia="Calibri Light" w:cs="Calibri Light"/>
        </w:rPr>
        <w:t xml:space="preserve">taking into consideration </w:t>
      </w:r>
      <w:r w:rsidR="00C0438F">
        <w:t xml:space="preserve">stakeholder feedback and </w:t>
      </w:r>
      <w:r w:rsidR="00C0438F" w:rsidRPr="002C5FDA">
        <w:rPr>
          <w:i/>
          <w:iCs/>
        </w:rPr>
        <w:t>2023 Australian Consumer Survey</w:t>
      </w:r>
      <w:r w:rsidR="00C0438F">
        <w:t xml:space="preserve"> findings. It could particularly</w:t>
      </w:r>
      <w:r w:rsidR="005F2774">
        <w:rPr>
          <w:rFonts w:eastAsia="Calibri Light" w:cs="Calibri Light"/>
        </w:rPr>
        <w:t xml:space="preserve"> consider targeting activities to small businesses. </w:t>
      </w:r>
      <w:r w:rsidR="00382CFA">
        <w:rPr>
          <w:rFonts w:eastAsia="Calibri Light" w:cs="Calibri Light"/>
        </w:rPr>
        <w:t>This option provided a net benefit and was also supported by stakeholders.</w:t>
      </w:r>
    </w:p>
    <w:p w14:paraId="4E0EE36C" w14:textId="3674927B" w:rsidR="00201F88" w:rsidRDefault="001835B2" w:rsidP="006C1F7F">
      <w:pPr>
        <w:pStyle w:val="Heading4"/>
      </w:pPr>
      <w:r>
        <w:t>Retaliation</w:t>
      </w:r>
    </w:p>
    <w:p w14:paraId="0B1E262C" w14:textId="549A14A3" w:rsidR="00A9548E" w:rsidRDefault="001D330B" w:rsidP="00A9548E">
      <w:pPr>
        <w:rPr>
          <w:rFonts w:eastAsiaTheme="minorEastAsia"/>
        </w:rPr>
      </w:pPr>
      <w:r>
        <w:rPr>
          <w:rFonts w:eastAsiaTheme="minorEastAsia"/>
        </w:rPr>
        <w:t>C</w:t>
      </w:r>
      <w:r w:rsidR="00A9548E" w:rsidRPr="002224D0">
        <w:rPr>
          <w:rFonts w:eastAsiaTheme="minorEastAsia"/>
        </w:rPr>
        <w:t>ivil penalties for manufacturers</w:t>
      </w:r>
      <w:r w:rsidR="00A9548E">
        <w:rPr>
          <w:rFonts w:eastAsiaTheme="minorEastAsia"/>
        </w:rPr>
        <w:t xml:space="preserve"> retaliating against suppliers who request indemnification </w:t>
      </w:r>
      <w:r>
        <w:rPr>
          <w:rFonts w:eastAsiaTheme="minorEastAsia"/>
        </w:rPr>
        <w:t xml:space="preserve">are not recommended </w:t>
      </w:r>
      <w:proofErr w:type="gramStart"/>
      <w:r w:rsidR="00A9548E">
        <w:rPr>
          <w:rFonts w:eastAsiaTheme="minorEastAsia"/>
        </w:rPr>
        <w:t>at this time</w:t>
      </w:r>
      <w:proofErr w:type="gramEnd"/>
      <w:r w:rsidR="001D7BBC">
        <w:rPr>
          <w:rFonts w:eastAsiaTheme="minorEastAsia"/>
        </w:rPr>
        <w:t xml:space="preserve">. </w:t>
      </w:r>
      <w:r w:rsidR="004B37C8">
        <w:rPr>
          <w:rFonts w:eastAsiaTheme="minorEastAsia"/>
        </w:rPr>
        <w:t>T</w:t>
      </w:r>
      <w:r w:rsidR="00F2310A">
        <w:rPr>
          <w:rFonts w:eastAsiaTheme="minorEastAsia"/>
        </w:rPr>
        <w:t xml:space="preserve">he Deloitte analysis </w:t>
      </w:r>
      <w:r w:rsidR="005F545D">
        <w:rPr>
          <w:rFonts w:eastAsiaTheme="minorEastAsia"/>
        </w:rPr>
        <w:t xml:space="preserve">did present a net benefit </w:t>
      </w:r>
      <w:r w:rsidR="004B37C8">
        <w:rPr>
          <w:rFonts w:eastAsiaTheme="minorEastAsia"/>
        </w:rPr>
        <w:t xml:space="preserve">on </w:t>
      </w:r>
      <w:r w:rsidR="00B4349B">
        <w:rPr>
          <w:rFonts w:eastAsiaTheme="minorEastAsia"/>
        </w:rPr>
        <w:t xml:space="preserve">the assumption </w:t>
      </w:r>
      <w:r w:rsidR="00A41D56">
        <w:rPr>
          <w:rFonts w:eastAsiaTheme="minorEastAsia"/>
        </w:rPr>
        <w:t xml:space="preserve">that there would be </w:t>
      </w:r>
      <w:r w:rsidR="004B37C8">
        <w:rPr>
          <w:rFonts w:eastAsiaTheme="minorEastAsia"/>
        </w:rPr>
        <w:t>an</w:t>
      </w:r>
      <w:r w:rsidR="00A41D56">
        <w:rPr>
          <w:rFonts w:eastAsiaTheme="minorEastAsia"/>
        </w:rPr>
        <w:t xml:space="preserve"> increase in suppliers seeking indemnification due to a reduction in </w:t>
      </w:r>
      <w:r w:rsidR="002C38D7">
        <w:rPr>
          <w:rFonts w:eastAsiaTheme="minorEastAsia"/>
        </w:rPr>
        <w:t>retaliation</w:t>
      </w:r>
      <w:r w:rsidR="00A41D56">
        <w:rPr>
          <w:rFonts w:eastAsiaTheme="minorEastAsia"/>
        </w:rPr>
        <w:t>. However</w:t>
      </w:r>
      <w:r w:rsidR="00415A13">
        <w:rPr>
          <w:rFonts w:eastAsiaTheme="minorEastAsia"/>
        </w:rPr>
        <w:t>,</w:t>
      </w:r>
      <w:r w:rsidR="00A41D56">
        <w:rPr>
          <w:rFonts w:eastAsiaTheme="minorEastAsia"/>
        </w:rPr>
        <w:t xml:space="preserve"> consultations </w:t>
      </w:r>
      <w:r w:rsidR="00B71FDA">
        <w:rPr>
          <w:rFonts w:eastAsiaTheme="minorEastAsia"/>
        </w:rPr>
        <w:t>fail</w:t>
      </w:r>
      <w:r w:rsidR="0050696A">
        <w:rPr>
          <w:rFonts w:eastAsiaTheme="minorEastAsia"/>
        </w:rPr>
        <w:t>ed</w:t>
      </w:r>
      <w:r w:rsidR="00A41D56">
        <w:rPr>
          <w:rFonts w:eastAsiaTheme="minorEastAsia"/>
        </w:rPr>
        <w:t xml:space="preserve"> to provide </w:t>
      </w:r>
      <w:r w:rsidR="00A9548E">
        <w:rPr>
          <w:rFonts w:eastAsiaTheme="minorEastAsia"/>
        </w:rPr>
        <w:t xml:space="preserve">sufficient evidence </w:t>
      </w:r>
      <w:r w:rsidR="0050696A">
        <w:rPr>
          <w:rFonts w:eastAsiaTheme="minorEastAsia"/>
        </w:rPr>
        <w:t xml:space="preserve">that </w:t>
      </w:r>
      <w:r w:rsidR="00B71FDA">
        <w:rPr>
          <w:rFonts w:eastAsiaTheme="minorEastAsia"/>
        </w:rPr>
        <w:t xml:space="preserve">retaliation is occurring </w:t>
      </w:r>
      <w:r w:rsidR="002C38D7">
        <w:rPr>
          <w:rFonts w:eastAsiaTheme="minorEastAsia"/>
        </w:rPr>
        <w:t xml:space="preserve">to </w:t>
      </w:r>
      <w:r w:rsidR="00683DF4">
        <w:rPr>
          <w:rFonts w:eastAsiaTheme="minorEastAsia"/>
        </w:rPr>
        <w:t xml:space="preserve">a sufficient degree </w:t>
      </w:r>
      <w:r w:rsidR="004D4D37">
        <w:rPr>
          <w:rFonts w:eastAsiaTheme="minorEastAsia"/>
        </w:rPr>
        <w:t xml:space="preserve">to </w:t>
      </w:r>
      <w:r w:rsidR="002C38D7">
        <w:rPr>
          <w:rFonts w:eastAsiaTheme="minorEastAsia"/>
        </w:rPr>
        <w:t>justify government action</w:t>
      </w:r>
      <w:r w:rsidR="00A9548E">
        <w:rPr>
          <w:rFonts w:eastAsiaTheme="minorEastAsia"/>
        </w:rPr>
        <w:t>.</w:t>
      </w:r>
    </w:p>
    <w:p w14:paraId="6B3980D4" w14:textId="42DFF25F" w:rsidR="00F44014" w:rsidRDefault="00A9548E">
      <w:pPr>
        <w:spacing w:before="0" w:after="160" w:line="278" w:lineRule="auto"/>
        <w:rPr>
          <w:b/>
          <w:bCs/>
        </w:rPr>
      </w:pPr>
      <w:r>
        <w:t xml:space="preserve">Depending on the specific conduct, there may be other </w:t>
      </w:r>
      <w:r w:rsidR="00561CDC">
        <w:t>legislative</w:t>
      </w:r>
      <w:r>
        <w:t xml:space="preserve"> provisions</w:t>
      </w:r>
      <w:r w:rsidR="0084455B">
        <w:t xml:space="preserve"> </w:t>
      </w:r>
      <w:r>
        <w:t xml:space="preserve">regulating the interaction of suppliers and manufacturers which </w:t>
      </w:r>
      <w:r w:rsidR="00FE7941">
        <w:t>may</w:t>
      </w:r>
      <w:r>
        <w:t xml:space="preserve"> be </w:t>
      </w:r>
      <w:r w:rsidR="00FE7941">
        <w:t>relevant</w:t>
      </w:r>
      <w:r w:rsidR="00A46BA5">
        <w:t xml:space="preserve"> </w:t>
      </w:r>
      <w:r>
        <w:t>to any alleged retaliatory action. For example, unfair contract terms or unconscionable conduct under the ACL, or industry specific legislation</w:t>
      </w:r>
      <w:r>
        <w:rPr>
          <w:rFonts w:eastAsia="Calibri Light"/>
        </w:rPr>
        <w:t xml:space="preserve"> </w:t>
      </w:r>
      <w:r w:rsidRPr="4930CE15">
        <w:rPr>
          <w:rFonts w:eastAsia="Calibri Light" w:cs="Calibri Light"/>
          <w:szCs w:val="22"/>
        </w:rPr>
        <w:t xml:space="preserve">such as </w:t>
      </w:r>
      <w:r w:rsidRPr="4930CE15">
        <w:rPr>
          <w:rFonts w:eastAsia="Calibri Light" w:cs="Calibri Light"/>
          <w:szCs w:val="22"/>
        </w:rPr>
        <w:lastRenderedPageBreak/>
        <w:t xml:space="preserve">the </w:t>
      </w:r>
      <w:r w:rsidRPr="4930CE15">
        <w:rPr>
          <w:rFonts w:eastAsia="Calibri Light" w:cs="Calibri Light"/>
          <w:i/>
          <w:iCs/>
          <w:szCs w:val="22"/>
        </w:rPr>
        <w:t>Competition and Consumer (Industry Codes--Franchising) Regulations 2024</w:t>
      </w:r>
      <w:r>
        <w:t xml:space="preserve"> may </w:t>
      </w:r>
      <w:r w:rsidR="001D7142">
        <w:t>apply, depending on the circumstances</w:t>
      </w:r>
      <w:r>
        <w:t xml:space="preserve">. </w:t>
      </w:r>
    </w:p>
    <w:p w14:paraId="09612D16" w14:textId="04049134" w:rsidR="00432599" w:rsidRPr="008B6A9F" w:rsidRDefault="008143CB" w:rsidP="008B6A9F">
      <w:pPr>
        <w:rPr>
          <w:b/>
          <w:bCs/>
        </w:rPr>
      </w:pPr>
      <w:r>
        <w:rPr>
          <w:b/>
          <w:bCs/>
        </w:rPr>
        <w:t xml:space="preserve">Table </w:t>
      </w:r>
      <w:r w:rsidR="00627CDF" w:rsidRPr="00F16F7F">
        <w:rPr>
          <w:b/>
          <w:bCs/>
        </w:rPr>
        <w:t>1</w:t>
      </w:r>
      <w:r w:rsidR="00EE4B83">
        <w:rPr>
          <w:b/>
          <w:bCs/>
        </w:rPr>
        <w:t>3</w:t>
      </w:r>
      <w:r w:rsidRPr="00D41419">
        <w:rPr>
          <w:b/>
        </w:rPr>
        <w:t>:</w:t>
      </w:r>
      <w:r w:rsidRPr="00627CDF">
        <w:rPr>
          <w:b/>
          <w:bCs/>
        </w:rPr>
        <w:t xml:space="preserve"> </w:t>
      </w:r>
      <w:r w:rsidR="00A27597" w:rsidRPr="00627CDF">
        <w:rPr>
          <w:b/>
          <w:bCs/>
        </w:rPr>
        <w:t>S</w:t>
      </w:r>
      <w:r w:rsidR="00432599" w:rsidRPr="00627CDF">
        <w:rPr>
          <w:b/>
          <w:bCs/>
        </w:rPr>
        <w:t>u</w:t>
      </w:r>
      <w:r w:rsidR="00432599" w:rsidRPr="008B6A9F">
        <w:rPr>
          <w:b/>
          <w:bCs/>
        </w:rPr>
        <w:t xml:space="preserve">mmary </w:t>
      </w:r>
      <w:r w:rsidR="00A27597">
        <w:rPr>
          <w:b/>
          <w:bCs/>
        </w:rPr>
        <w:t xml:space="preserve">of </w:t>
      </w:r>
      <w:r w:rsidR="00C46D7C">
        <w:rPr>
          <w:b/>
          <w:bCs/>
        </w:rPr>
        <w:t>r</w:t>
      </w:r>
      <w:r w:rsidR="00E46F20">
        <w:rPr>
          <w:b/>
          <w:bCs/>
        </w:rPr>
        <w:t>ecommended options</w:t>
      </w:r>
      <w:r w:rsidR="00652380">
        <w:rPr>
          <w:b/>
          <w:bCs/>
        </w:rPr>
        <w:t xml:space="preserve">– Adjusted to </w:t>
      </w:r>
      <w:r w:rsidR="00353A40">
        <w:rPr>
          <w:b/>
          <w:bCs/>
        </w:rPr>
        <w:t>202</w:t>
      </w:r>
      <w:r w:rsidR="00D45623">
        <w:rPr>
          <w:b/>
          <w:bCs/>
        </w:rPr>
        <w:t>5-2035</w:t>
      </w:r>
      <w:r w:rsidR="00603234">
        <w:rPr>
          <w:b/>
          <w:bCs/>
        </w:rPr>
        <w:t xml:space="preserve"> ($m)</w:t>
      </w:r>
    </w:p>
    <w:tbl>
      <w:tblPr>
        <w:tblStyle w:val="GridTable4-Accent311"/>
        <w:tblW w:w="0" w:type="auto"/>
        <w:tblLayout w:type="fixed"/>
        <w:tblLook w:val="04A0" w:firstRow="1" w:lastRow="0" w:firstColumn="1" w:lastColumn="0" w:noHBand="0" w:noVBand="1"/>
      </w:tblPr>
      <w:tblGrid>
        <w:gridCol w:w="5524"/>
        <w:gridCol w:w="884"/>
        <w:gridCol w:w="884"/>
        <w:gridCol w:w="884"/>
        <w:gridCol w:w="884"/>
      </w:tblGrid>
      <w:tr w:rsidR="006F2E2F" w:rsidRPr="006C1F7F" w14:paraId="6CF9B623" w14:textId="77777777" w:rsidTr="004E1E51">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524" w:type="dxa"/>
          </w:tcPr>
          <w:p w14:paraId="26DB08CC" w14:textId="52D12B87" w:rsidR="00DB18C4" w:rsidRPr="006C1F7F" w:rsidRDefault="00DB18C4" w:rsidP="00A0654D">
            <w:pPr>
              <w:spacing w:before="0" w:after="0"/>
              <w:ind w:left="164"/>
              <w:rPr>
                <w:rFonts w:eastAsia="Malgun Gothic" w:cs="Calibri Light"/>
                <w:b w:val="0"/>
                <w:bCs w:val="0"/>
                <w:kern w:val="2"/>
                <w:szCs w:val="22"/>
                <w:lang w:eastAsia="ko-KR"/>
                <w14:ligatures w14:val="standardContextual"/>
              </w:rPr>
            </w:pPr>
            <w:r w:rsidRPr="006C1F7F">
              <w:rPr>
                <w:rFonts w:eastAsia="Malgun Gothic" w:cs="Calibri Light"/>
                <w:color w:val="FFFFFF" w:themeColor="background1"/>
                <w:kern w:val="2"/>
                <w:szCs w:val="22"/>
                <w:lang w:eastAsia="ko-KR"/>
                <w14:ligatures w14:val="standardContextual"/>
              </w:rPr>
              <w:t xml:space="preserve"> Option</w:t>
            </w:r>
          </w:p>
        </w:tc>
        <w:tc>
          <w:tcPr>
            <w:tcW w:w="884" w:type="dxa"/>
          </w:tcPr>
          <w:p w14:paraId="3BED2F4F" w14:textId="68E80278" w:rsidR="00DB18C4" w:rsidRPr="006C1F7F" w:rsidRDefault="00DB18C4" w:rsidP="00811295">
            <w:pPr>
              <w:spacing w:before="0" w:after="0"/>
              <w:jc w:val="center"/>
              <w:cnfStyle w:val="100000000000" w:firstRow="1" w:lastRow="0" w:firstColumn="0" w:lastColumn="0" w:oddVBand="0" w:evenVBand="0" w:oddHBand="0" w:evenHBand="0" w:firstRowFirstColumn="0" w:firstRowLastColumn="0" w:lastRowFirstColumn="0" w:lastRowLastColumn="0"/>
              <w:rPr>
                <w:rFonts w:eastAsia="Malgun Gothic" w:cs="Calibri Light"/>
                <w:kern w:val="2"/>
                <w:szCs w:val="22"/>
                <w:lang w:eastAsia="ko-KR"/>
                <w14:ligatures w14:val="standardContextual"/>
              </w:rPr>
            </w:pPr>
            <w:r w:rsidRPr="006C1F7F">
              <w:rPr>
                <w:rFonts w:eastAsia="Malgun Gothic" w:cs="Calibri Light"/>
                <w:b w:val="0"/>
                <w:color w:val="FFFFFF" w:themeColor="background1"/>
                <w:kern w:val="2"/>
                <w:szCs w:val="22"/>
                <w:lang w:eastAsia="ko-KR"/>
                <w14:ligatures w14:val="standardContextual"/>
              </w:rPr>
              <w:t>Benefit</w:t>
            </w:r>
          </w:p>
        </w:tc>
        <w:tc>
          <w:tcPr>
            <w:tcW w:w="884" w:type="dxa"/>
          </w:tcPr>
          <w:p w14:paraId="153CC231" w14:textId="2F477EDA" w:rsidR="00DB18C4" w:rsidRPr="006C1F7F" w:rsidRDefault="00DB18C4" w:rsidP="00811295">
            <w:pPr>
              <w:spacing w:before="0" w:after="0"/>
              <w:jc w:val="center"/>
              <w:cnfStyle w:val="100000000000" w:firstRow="1" w:lastRow="0" w:firstColumn="0" w:lastColumn="0" w:oddVBand="0" w:evenVBand="0" w:oddHBand="0" w:evenHBand="0" w:firstRowFirstColumn="0" w:firstRowLastColumn="0" w:lastRowFirstColumn="0" w:lastRowLastColumn="0"/>
              <w:rPr>
                <w:rFonts w:eastAsia="Malgun Gothic" w:cs="Calibri Light"/>
                <w:kern w:val="2"/>
                <w:szCs w:val="22"/>
                <w:lang w:eastAsia="ko-KR"/>
                <w14:ligatures w14:val="standardContextual"/>
              </w:rPr>
            </w:pPr>
            <w:r w:rsidRPr="006C1F7F">
              <w:rPr>
                <w:rFonts w:eastAsia="Malgun Gothic" w:cs="Calibri Light"/>
                <w:b w:val="0"/>
                <w:color w:val="FFFFFF" w:themeColor="background1"/>
                <w:kern w:val="2"/>
                <w:szCs w:val="22"/>
                <w:lang w:eastAsia="ko-KR"/>
                <w14:ligatures w14:val="standardContextual"/>
              </w:rPr>
              <w:t>Cost</w:t>
            </w:r>
          </w:p>
        </w:tc>
        <w:tc>
          <w:tcPr>
            <w:tcW w:w="884" w:type="dxa"/>
          </w:tcPr>
          <w:p w14:paraId="56F29922" w14:textId="21027D8B" w:rsidR="00DB18C4" w:rsidRPr="006C1F7F" w:rsidRDefault="00DB18C4" w:rsidP="00811295">
            <w:pPr>
              <w:spacing w:before="0" w:after="0"/>
              <w:jc w:val="center"/>
              <w:cnfStyle w:val="100000000000" w:firstRow="1" w:lastRow="0" w:firstColumn="0" w:lastColumn="0" w:oddVBand="0" w:evenVBand="0" w:oddHBand="0" w:evenHBand="0" w:firstRowFirstColumn="0" w:firstRowLastColumn="0" w:lastRowFirstColumn="0" w:lastRowLastColumn="0"/>
              <w:rPr>
                <w:rFonts w:eastAsia="Malgun Gothic" w:cs="Calibri Light"/>
                <w:kern w:val="2"/>
                <w:szCs w:val="22"/>
                <w:lang w:eastAsia="ko-KR"/>
                <w14:ligatures w14:val="standardContextual"/>
              </w:rPr>
            </w:pPr>
            <w:r w:rsidRPr="006C1F7F">
              <w:rPr>
                <w:rFonts w:eastAsia="Malgun Gothic" w:cs="Calibri Light"/>
                <w:b w:val="0"/>
                <w:color w:val="FFFFFF" w:themeColor="background1"/>
                <w:kern w:val="2"/>
                <w:szCs w:val="22"/>
                <w:lang w:eastAsia="ko-KR"/>
                <w14:ligatures w14:val="standardContextual"/>
              </w:rPr>
              <w:t>Net benefit</w:t>
            </w:r>
          </w:p>
        </w:tc>
        <w:tc>
          <w:tcPr>
            <w:tcW w:w="884" w:type="dxa"/>
          </w:tcPr>
          <w:p w14:paraId="33E98432" w14:textId="7989B9DE" w:rsidR="00DB18C4" w:rsidRPr="006C1F7F" w:rsidRDefault="00DB18C4" w:rsidP="00811295">
            <w:pPr>
              <w:spacing w:before="0" w:after="0"/>
              <w:jc w:val="center"/>
              <w:cnfStyle w:val="100000000000" w:firstRow="1" w:lastRow="0" w:firstColumn="0" w:lastColumn="0" w:oddVBand="0" w:evenVBand="0" w:oddHBand="0" w:evenHBand="0" w:firstRowFirstColumn="0" w:firstRowLastColumn="0" w:lastRowFirstColumn="0" w:lastRowLastColumn="0"/>
              <w:rPr>
                <w:rFonts w:eastAsia="Malgun Gothic" w:cs="Calibri Light"/>
                <w:kern w:val="2"/>
                <w:szCs w:val="22"/>
                <w:lang w:eastAsia="ko-KR"/>
                <w14:ligatures w14:val="standardContextual"/>
              </w:rPr>
            </w:pPr>
            <w:r w:rsidRPr="006C1F7F">
              <w:rPr>
                <w:rFonts w:eastAsia="Malgun Gothic" w:cs="Calibri Light"/>
                <w:b w:val="0"/>
                <w:color w:val="FFFFFF" w:themeColor="background1"/>
                <w:kern w:val="2"/>
                <w:szCs w:val="22"/>
                <w:lang w:eastAsia="ko-KR"/>
                <w14:ligatures w14:val="standardContextual"/>
              </w:rPr>
              <w:t>Benefit cost ratio</w:t>
            </w:r>
          </w:p>
        </w:tc>
      </w:tr>
      <w:tr w:rsidR="006F2E2F" w:rsidRPr="009F4617" w14:paraId="30B5B248" w14:textId="77777777" w:rsidTr="004E1E5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524" w:type="dxa"/>
          </w:tcPr>
          <w:p w14:paraId="1CFD2B36" w14:textId="62B22951" w:rsidR="00DB18C4" w:rsidRPr="009F4617" w:rsidRDefault="00DB18C4" w:rsidP="00DB18C4">
            <w:pPr>
              <w:spacing w:before="0" w:after="0"/>
              <w:rPr>
                <w:rFonts w:eastAsia="Malgun Gothic" w:cs="Calibri Light"/>
                <w:kern w:val="2"/>
                <w:szCs w:val="22"/>
                <w:lang w:eastAsia="ko-KR"/>
                <w14:ligatures w14:val="standardContextual"/>
              </w:rPr>
            </w:pPr>
            <w:r w:rsidRPr="009F4617">
              <w:rPr>
                <w:rFonts w:eastAsia="Malgun Gothic" w:cs="Calibri Light"/>
                <w:kern w:val="2"/>
                <w:szCs w:val="22"/>
                <w:lang w:eastAsia="ko-KR"/>
                <w14:ligatures w14:val="standardContextual"/>
              </w:rPr>
              <w:t>Part A – Consumer guarantees</w:t>
            </w:r>
          </w:p>
        </w:tc>
        <w:tc>
          <w:tcPr>
            <w:tcW w:w="884" w:type="dxa"/>
          </w:tcPr>
          <w:p w14:paraId="376F879E" w14:textId="39F4EFD1" w:rsidR="00DB18C4" w:rsidRPr="009F4617" w:rsidRDefault="00DB18C4" w:rsidP="00811295">
            <w:pPr>
              <w:spacing w:before="0" w:after="0"/>
              <w:jc w:val="center"/>
              <w:cnfStyle w:val="000000100000" w:firstRow="0" w:lastRow="0" w:firstColumn="0" w:lastColumn="0" w:oddVBand="0" w:evenVBand="0" w:oddHBand="1" w:evenHBand="0" w:firstRowFirstColumn="0" w:firstRowLastColumn="0" w:lastRowFirstColumn="0" w:lastRowLastColumn="0"/>
              <w:rPr>
                <w:rFonts w:eastAsia="Malgun Gothic" w:cs="Calibri Light"/>
                <w:b/>
                <w:bCs/>
                <w:kern w:val="2"/>
                <w:szCs w:val="22"/>
                <w:lang w:eastAsia="ko-KR"/>
                <w14:ligatures w14:val="standardContextual"/>
              </w:rPr>
            </w:pPr>
          </w:p>
        </w:tc>
        <w:tc>
          <w:tcPr>
            <w:tcW w:w="884" w:type="dxa"/>
          </w:tcPr>
          <w:p w14:paraId="4CB27970" w14:textId="2BD232D5" w:rsidR="00DB18C4" w:rsidRPr="009F4617" w:rsidRDefault="00DB18C4" w:rsidP="00811295">
            <w:pPr>
              <w:spacing w:before="0" w:after="0"/>
              <w:jc w:val="center"/>
              <w:cnfStyle w:val="000000100000" w:firstRow="0" w:lastRow="0" w:firstColumn="0" w:lastColumn="0" w:oddVBand="0" w:evenVBand="0" w:oddHBand="1" w:evenHBand="0" w:firstRowFirstColumn="0" w:firstRowLastColumn="0" w:lastRowFirstColumn="0" w:lastRowLastColumn="0"/>
              <w:rPr>
                <w:rFonts w:eastAsia="Malgun Gothic" w:cs="Calibri Light"/>
                <w:b/>
                <w:bCs/>
                <w:kern w:val="2"/>
                <w:szCs w:val="22"/>
                <w:lang w:eastAsia="ko-KR"/>
                <w14:ligatures w14:val="standardContextual"/>
              </w:rPr>
            </w:pPr>
          </w:p>
        </w:tc>
        <w:tc>
          <w:tcPr>
            <w:tcW w:w="884" w:type="dxa"/>
          </w:tcPr>
          <w:p w14:paraId="75E98AA3" w14:textId="6AF09D5F" w:rsidR="00DB18C4" w:rsidRPr="009F4617" w:rsidRDefault="00DB18C4" w:rsidP="00811295">
            <w:pPr>
              <w:spacing w:before="0" w:after="0"/>
              <w:jc w:val="center"/>
              <w:cnfStyle w:val="000000100000" w:firstRow="0" w:lastRow="0" w:firstColumn="0" w:lastColumn="0" w:oddVBand="0" w:evenVBand="0" w:oddHBand="1" w:evenHBand="0" w:firstRowFirstColumn="0" w:firstRowLastColumn="0" w:lastRowFirstColumn="0" w:lastRowLastColumn="0"/>
              <w:rPr>
                <w:rFonts w:eastAsia="Malgun Gothic" w:cs="Calibri Light"/>
                <w:b/>
                <w:bCs/>
                <w:kern w:val="2"/>
                <w:szCs w:val="22"/>
                <w:lang w:eastAsia="ko-KR"/>
                <w14:ligatures w14:val="standardContextual"/>
              </w:rPr>
            </w:pPr>
          </w:p>
        </w:tc>
        <w:tc>
          <w:tcPr>
            <w:tcW w:w="884" w:type="dxa"/>
          </w:tcPr>
          <w:p w14:paraId="1B787DF6" w14:textId="706EEFC0" w:rsidR="00DB18C4" w:rsidRPr="009F4617" w:rsidRDefault="00DB18C4" w:rsidP="00811295">
            <w:pPr>
              <w:spacing w:before="0" w:after="0"/>
              <w:jc w:val="center"/>
              <w:cnfStyle w:val="000000100000" w:firstRow="0" w:lastRow="0" w:firstColumn="0" w:lastColumn="0" w:oddVBand="0" w:evenVBand="0" w:oddHBand="1" w:evenHBand="0" w:firstRowFirstColumn="0" w:firstRowLastColumn="0" w:lastRowFirstColumn="0" w:lastRowLastColumn="0"/>
              <w:rPr>
                <w:rFonts w:eastAsia="Malgun Gothic" w:cs="Calibri Light"/>
                <w:b/>
                <w:bCs/>
                <w:kern w:val="2"/>
                <w:szCs w:val="22"/>
                <w:lang w:eastAsia="ko-KR"/>
                <w14:ligatures w14:val="standardContextual"/>
              </w:rPr>
            </w:pPr>
          </w:p>
        </w:tc>
      </w:tr>
      <w:tr w:rsidR="00F82923" w:rsidRPr="006C1F7F" w14:paraId="2A3FBA72" w14:textId="77777777" w:rsidTr="004E1E51">
        <w:trPr>
          <w:trHeight w:val="300"/>
        </w:trPr>
        <w:tc>
          <w:tcPr>
            <w:cnfStyle w:val="001000000000" w:firstRow="0" w:lastRow="0" w:firstColumn="1" w:lastColumn="0" w:oddVBand="0" w:evenVBand="0" w:oddHBand="0" w:evenHBand="0" w:firstRowFirstColumn="0" w:firstRowLastColumn="0" w:lastRowFirstColumn="0" w:lastRowLastColumn="0"/>
            <w:tcW w:w="5524" w:type="dxa"/>
          </w:tcPr>
          <w:p w14:paraId="30360B57" w14:textId="38542553" w:rsidR="007C411D" w:rsidRPr="006C1F7F" w:rsidRDefault="007C411D" w:rsidP="009719D9">
            <w:pPr>
              <w:spacing w:before="0" w:after="0"/>
              <w:ind w:left="164"/>
              <w:rPr>
                <w:rFonts w:eastAsia="Malgun Gothic" w:cs="Calibri Light"/>
                <w:b w:val="0"/>
                <w:bCs w:val="0"/>
                <w:kern w:val="2"/>
                <w:szCs w:val="22"/>
                <w:lang w:eastAsia="ko-KR"/>
                <w14:ligatures w14:val="standardContextual"/>
              </w:rPr>
            </w:pPr>
            <w:r w:rsidRPr="006C1F7F">
              <w:rPr>
                <w:rFonts w:eastAsia="Malgun Gothic" w:cs="Calibri Light"/>
                <w:b w:val="0"/>
                <w:bCs w:val="0"/>
                <w:kern w:val="2"/>
                <w:szCs w:val="22"/>
                <w:lang w:eastAsia="ko-KR"/>
                <w14:ligatures w14:val="standardContextual"/>
              </w:rPr>
              <w:t xml:space="preserve">Option 3: Civil </w:t>
            </w:r>
            <w:r>
              <w:rPr>
                <w:rFonts w:eastAsia="Malgun Gothic" w:cs="Calibri Light"/>
                <w:b w:val="0"/>
                <w:bCs w:val="0"/>
                <w:kern w:val="2"/>
                <w:szCs w:val="22"/>
                <w:lang w:eastAsia="ko-KR"/>
                <w14:ligatures w14:val="standardContextual"/>
              </w:rPr>
              <w:t>penalties</w:t>
            </w:r>
            <w:r w:rsidRPr="006C1F7F">
              <w:rPr>
                <w:rFonts w:eastAsia="Malgun Gothic" w:cs="Calibri Light"/>
                <w:b w:val="0"/>
                <w:bCs w:val="0"/>
                <w:kern w:val="2"/>
                <w:szCs w:val="22"/>
                <w:lang w:eastAsia="ko-KR"/>
                <w14:ligatures w14:val="standardContextual"/>
              </w:rPr>
              <w:t xml:space="preserve"> for failing to provide a consumer guarantee remedy</w:t>
            </w:r>
          </w:p>
        </w:tc>
        <w:tc>
          <w:tcPr>
            <w:tcW w:w="884" w:type="dxa"/>
          </w:tcPr>
          <w:p w14:paraId="245DDCE7" w14:textId="648D5A91" w:rsidR="007C411D" w:rsidRPr="006C1F7F" w:rsidRDefault="003F17D4" w:rsidP="00811295">
            <w:pPr>
              <w:spacing w:before="0" w:after="0"/>
              <w:jc w:val="center"/>
              <w:cnfStyle w:val="000000000000" w:firstRow="0" w:lastRow="0" w:firstColumn="0" w:lastColumn="0" w:oddVBand="0" w:evenVBand="0" w:oddHBand="0" w:evenHBand="0" w:firstRowFirstColumn="0" w:firstRowLastColumn="0" w:lastRowFirstColumn="0" w:lastRowLastColumn="0"/>
              <w:rPr>
                <w:rFonts w:eastAsia="Malgun Gothic" w:cs="Calibri Light"/>
                <w:kern w:val="2"/>
                <w:szCs w:val="22"/>
                <w:lang w:eastAsia="ko-KR"/>
                <w14:ligatures w14:val="standardContextual"/>
              </w:rPr>
            </w:pPr>
            <w:r>
              <w:rPr>
                <w:rFonts w:eastAsia="Malgun Gothic" w:cs="Calibri Light"/>
                <w:kern w:val="2"/>
                <w:szCs w:val="22"/>
                <w:lang w:eastAsia="ko-KR"/>
                <w14:ligatures w14:val="standardContextual"/>
              </w:rPr>
              <w:t>6</w:t>
            </w:r>
            <w:r w:rsidR="00FB62F8">
              <w:rPr>
                <w:rFonts w:eastAsia="Malgun Gothic" w:cs="Calibri Light"/>
                <w:kern w:val="2"/>
                <w:szCs w:val="22"/>
                <w:lang w:eastAsia="ko-KR"/>
                <w14:ligatures w14:val="standardContextual"/>
              </w:rPr>
              <w:t>,</w:t>
            </w:r>
            <w:r>
              <w:rPr>
                <w:rFonts w:eastAsia="Malgun Gothic" w:cs="Calibri Light"/>
                <w:kern w:val="2"/>
                <w:szCs w:val="22"/>
                <w:lang w:eastAsia="ko-KR"/>
                <w14:ligatures w14:val="standardContextual"/>
              </w:rPr>
              <w:t>7</w:t>
            </w:r>
            <w:r w:rsidR="00FB62F8">
              <w:rPr>
                <w:rFonts w:eastAsia="Malgun Gothic" w:cs="Calibri Light"/>
                <w:kern w:val="2"/>
                <w:szCs w:val="22"/>
                <w:lang w:eastAsia="ko-KR"/>
                <w14:ligatures w14:val="standardContextual"/>
              </w:rPr>
              <w:t>20</w:t>
            </w:r>
            <w:r>
              <w:rPr>
                <w:rFonts w:eastAsia="Malgun Gothic" w:cs="Calibri Light"/>
                <w:kern w:val="2"/>
                <w:szCs w:val="22"/>
                <w:lang w:eastAsia="ko-KR"/>
                <w14:ligatures w14:val="standardContextual"/>
              </w:rPr>
              <w:t xml:space="preserve"> </w:t>
            </w:r>
          </w:p>
        </w:tc>
        <w:tc>
          <w:tcPr>
            <w:tcW w:w="884" w:type="dxa"/>
          </w:tcPr>
          <w:p w14:paraId="3FF04AA8" w14:textId="7EE617A3" w:rsidR="007C411D" w:rsidRPr="006C1F7F" w:rsidRDefault="00FB62F8" w:rsidP="00811295">
            <w:pPr>
              <w:spacing w:before="0" w:after="0"/>
              <w:jc w:val="center"/>
              <w:cnfStyle w:val="000000000000" w:firstRow="0" w:lastRow="0" w:firstColumn="0" w:lastColumn="0" w:oddVBand="0" w:evenVBand="0" w:oddHBand="0" w:evenHBand="0" w:firstRowFirstColumn="0" w:firstRowLastColumn="0" w:lastRowFirstColumn="0" w:lastRowLastColumn="0"/>
              <w:rPr>
                <w:rFonts w:eastAsia="Malgun Gothic" w:cs="Calibri Light"/>
                <w:kern w:val="2"/>
                <w:szCs w:val="22"/>
                <w:lang w:eastAsia="ko-KR"/>
                <w14:ligatures w14:val="standardContextual"/>
              </w:rPr>
            </w:pPr>
            <w:r>
              <w:rPr>
                <w:rFonts w:eastAsia="Malgun Gothic" w:cs="Calibri Light"/>
                <w:kern w:val="2"/>
                <w:szCs w:val="22"/>
                <w:lang w:eastAsia="ko-KR"/>
                <w14:ligatures w14:val="standardContextual"/>
              </w:rPr>
              <w:t>1,418</w:t>
            </w:r>
          </w:p>
        </w:tc>
        <w:tc>
          <w:tcPr>
            <w:tcW w:w="884" w:type="dxa"/>
          </w:tcPr>
          <w:p w14:paraId="006CE67A" w14:textId="48F9BF69" w:rsidR="007C411D" w:rsidRPr="006C1F7F" w:rsidRDefault="00051A0E" w:rsidP="00811295">
            <w:pPr>
              <w:spacing w:before="0" w:after="0"/>
              <w:jc w:val="center"/>
              <w:cnfStyle w:val="000000000000" w:firstRow="0" w:lastRow="0" w:firstColumn="0" w:lastColumn="0" w:oddVBand="0" w:evenVBand="0" w:oddHBand="0" w:evenHBand="0" w:firstRowFirstColumn="0" w:firstRowLastColumn="0" w:lastRowFirstColumn="0" w:lastRowLastColumn="0"/>
              <w:rPr>
                <w:rFonts w:eastAsia="Malgun Gothic" w:cs="Calibri Light"/>
                <w:kern w:val="2"/>
                <w:szCs w:val="22"/>
                <w:lang w:eastAsia="ko-KR"/>
                <w14:ligatures w14:val="standardContextual"/>
              </w:rPr>
            </w:pPr>
            <w:r>
              <w:rPr>
                <w:rFonts w:eastAsia="Malgun Gothic" w:cs="Calibri Light"/>
                <w:kern w:val="2"/>
                <w:szCs w:val="22"/>
                <w:lang w:eastAsia="ko-KR"/>
                <w14:ligatures w14:val="standardContextual"/>
              </w:rPr>
              <w:t>5</w:t>
            </w:r>
            <w:r w:rsidR="00FB62F8">
              <w:rPr>
                <w:rFonts w:eastAsia="Malgun Gothic" w:cs="Calibri Light"/>
                <w:kern w:val="2"/>
                <w:szCs w:val="22"/>
                <w:lang w:eastAsia="ko-KR"/>
                <w14:ligatures w14:val="standardContextual"/>
              </w:rPr>
              <w:t>,</w:t>
            </w:r>
            <w:r w:rsidR="00444143">
              <w:rPr>
                <w:rFonts w:eastAsia="Malgun Gothic" w:cs="Calibri Light"/>
                <w:kern w:val="2"/>
                <w:szCs w:val="22"/>
                <w:lang w:eastAsia="ko-KR"/>
                <w14:ligatures w14:val="standardContextual"/>
              </w:rPr>
              <w:t>302</w:t>
            </w:r>
          </w:p>
        </w:tc>
        <w:tc>
          <w:tcPr>
            <w:tcW w:w="884" w:type="dxa"/>
          </w:tcPr>
          <w:p w14:paraId="6CD288D2" w14:textId="5390DE4E" w:rsidR="007C411D" w:rsidRPr="006C1F7F" w:rsidRDefault="00B74AA5" w:rsidP="00811295">
            <w:pPr>
              <w:spacing w:before="0" w:after="0"/>
              <w:jc w:val="center"/>
              <w:cnfStyle w:val="000000000000" w:firstRow="0" w:lastRow="0" w:firstColumn="0" w:lastColumn="0" w:oddVBand="0" w:evenVBand="0" w:oddHBand="0" w:evenHBand="0" w:firstRowFirstColumn="0" w:firstRowLastColumn="0" w:lastRowFirstColumn="0" w:lastRowLastColumn="0"/>
              <w:rPr>
                <w:rFonts w:eastAsia="Malgun Gothic" w:cs="Calibri Light"/>
                <w:kern w:val="2"/>
                <w:szCs w:val="22"/>
                <w:lang w:eastAsia="ko-KR"/>
                <w14:ligatures w14:val="standardContextual"/>
              </w:rPr>
            </w:pPr>
            <w:r>
              <w:rPr>
                <w:rFonts w:eastAsia="Malgun Gothic" w:cs="Calibri Light"/>
                <w:kern w:val="2"/>
                <w:szCs w:val="22"/>
                <w:lang w:eastAsia="ko-KR"/>
                <w14:ligatures w14:val="standardContextual"/>
              </w:rPr>
              <w:t>4.7</w:t>
            </w:r>
          </w:p>
        </w:tc>
      </w:tr>
      <w:tr w:rsidR="006F2E2F" w:rsidRPr="006C1F7F" w14:paraId="0BD17FE0" w14:textId="77777777" w:rsidTr="004E1E5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524" w:type="dxa"/>
          </w:tcPr>
          <w:p w14:paraId="548749EF" w14:textId="0A0C6A6C" w:rsidR="006C1F7F" w:rsidRPr="006C1F7F" w:rsidRDefault="006C1F7F" w:rsidP="009719D9">
            <w:pPr>
              <w:spacing w:before="0" w:after="0"/>
              <w:ind w:left="164"/>
              <w:rPr>
                <w:rFonts w:eastAsia="Malgun Gothic" w:cs="Calibri Light"/>
                <w:b w:val="0"/>
                <w:bCs w:val="0"/>
                <w:kern w:val="2"/>
                <w:szCs w:val="22"/>
                <w:lang w:eastAsia="ko-KR"/>
                <w14:ligatures w14:val="standardContextual"/>
              </w:rPr>
            </w:pPr>
            <w:r w:rsidRPr="006C1F7F">
              <w:rPr>
                <w:rFonts w:eastAsia="Malgun Gothic" w:cs="Calibri Light"/>
                <w:b w:val="0"/>
                <w:bCs w:val="0"/>
                <w:kern w:val="2"/>
                <w:szCs w:val="22"/>
                <w:lang w:eastAsia="ko-KR"/>
                <w14:ligatures w14:val="standardContextual"/>
              </w:rPr>
              <w:t>Major failures</w:t>
            </w:r>
          </w:p>
        </w:tc>
        <w:tc>
          <w:tcPr>
            <w:tcW w:w="884" w:type="dxa"/>
          </w:tcPr>
          <w:p w14:paraId="652C4923" w14:textId="51E21A42" w:rsidR="006C1F7F" w:rsidRPr="006C1F7F" w:rsidRDefault="006C1F7F" w:rsidP="00811295">
            <w:pPr>
              <w:spacing w:before="0" w:after="0"/>
              <w:jc w:val="center"/>
              <w:cnfStyle w:val="000000100000" w:firstRow="0" w:lastRow="0" w:firstColumn="0" w:lastColumn="0" w:oddVBand="0" w:evenVBand="0" w:oddHBand="1" w:evenHBand="0" w:firstRowFirstColumn="0" w:firstRowLastColumn="0" w:lastRowFirstColumn="0" w:lastRowLastColumn="0"/>
              <w:rPr>
                <w:rFonts w:eastAsia="Malgun Gothic" w:cs="Calibri Light"/>
                <w:kern w:val="2"/>
                <w:szCs w:val="22"/>
                <w:lang w:eastAsia="ko-KR"/>
                <w14:ligatures w14:val="standardContextual"/>
              </w:rPr>
            </w:pPr>
            <w:r w:rsidRPr="006C1F7F">
              <w:rPr>
                <w:rFonts w:eastAsia="Malgun Gothic" w:cs="Calibri Light"/>
                <w:kern w:val="2"/>
                <w:szCs w:val="22"/>
                <w:lang w:eastAsia="ko-KR"/>
                <w14:ligatures w14:val="standardContextual"/>
              </w:rPr>
              <w:t>*</w:t>
            </w:r>
          </w:p>
        </w:tc>
        <w:tc>
          <w:tcPr>
            <w:tcW w:w="884" w:type="dxa"/>
          </w:tcPr>
          <w:p w14:paraId="6EFEB275" w14:textId="5F8FCE77" w:rsidR="006C1F7F" w:rsidRPr="006C1F7F" w:rsidRDefault="006C1F7F" w:rsidP="00811295">
            <w:pPr>
              <w:spacing w:before="0" w:after="0"/>
              <w:jc w:val="center"/>
              <w:cnfStyle w:val="000000100000" w:firstRow="0" w:lastRow="0" w:firstColumn="0" w:lastColumn="0" w:oddVBand="0" w:evenVBand="0" w:oddHBand="1" w:evenHBand="0" w:firstRowFirstColumn="0" w:firstRowLastColumn="0" w:lastRowFirstColumn="0" w:lastRowLastColumn="0"/>
              <w:rPr>
                <w:rFonts w:eastAsia="Malgun Gothic" w:cs="Calibri Light"/>
                <w:kern w:val="2"/>
                <w:szCs w:val="22"/>
                <w:lang w:eastAsia="ko-KR"/>
                <w14:ligatures w14:val="standardContextual"/>
              </w:rPr>
            </w:pPr>
            <w:r w:rsidRPr="006C1F7F">
              <w:rPr>
                <w:rFonts w:eastAsia="Malgun Gothic" w:cs="Calibri Light"/>
                <w:kern w:val="2"/>
                <w:szCs w:val="22"/>
                <w:lang w:eastAsia="ko-KR"/>
                <w14:ligatures w14:val="standardContextual"/>
              </w:rPr>
              <w:t>*</w:t>
            </w:r>
          </w:p>
        </w:tc>
        <w:tc>
          <w:tcPr>
            <w:tcW w:w="884" w:type="dxa"/>
          </w:tcPr>
          <w:p w14:paraId="3C111E2D" w14:textId="133A2CB3" w:rsidR="006C1F7F" w:rsidRPr="006C1F7F" w:rsidRDefault="006C1F7F" w:rsidP="00811295">
            <w:pPr>
              <w:spacing w:before="0" w:after="0"/>
              <w:jc w:val="center"/>
              <w:cnfStyle w:val="000000100000" w:firstRow="0" w:lastRow="0" w:firstColumn="0" w:lastColumn="0" w:oddVBand="0" w:evenVBand="0" w:oddHBand="1" w:evenHBand="0" w:firstRowFirstColumn="0" w:firstRowLastColumn="0" w:lastRowFirstColumn="0" w:lastRowLastColumn="0"/>
              <w:rPr>
                <w:rFonts w:eastAsia="Malgun Gothic" w:cs="Calibri Light"/>
                <w:kern w:val="2"/>
                <w:szCs w:val="22"/>
                <w:lang w:eastAsia="ko-KR"/>
                <w14:ligatures w14:val="standardContextual"/>
              </w:rPr>
            </w:pPr>
            <w:r w:rsidRPr="006C1F7F">
              <w:rPr>
                <w:rFonts w:eastAsia="Malgun Gothic" w:cs="Calibri Light"/>
                <w:kern w:val="2"/>
                <w:szCs w:val="22"/>
                <w:lang w:eastAsia="ko-KR"/>
                <w14:ligatures w14:val="standardContextual"/>
              </w:rPr>
              <w:t>*</w:t>
            </w:r>
          </w:p>
        </w:tc>
        <w:tc>
          <w:tcPr>
            <w:tcW w:w="884" w:type="dxa"/>
          </w:tcPr>
          <w:p w14:paraId="77BF7EEF" w14:textId="2BD918AD" w:rsidR="006C1F7F" w:rsidRPr="006C1F7F" w:rsidRDefault="006C1F7F" w:rsidP="00811295">
            <w:pPr>
              <w:spacing w:before="0" w:after="0"/>
              <w:jc w:val="center"/>
              <w:cnfStyle w:val="000000100000" w:firstRow="0" w:lastRow="0" w:firstColumn="0" w:lastColumn="0" w:oddVBand="0" w:evenVBand="0" w:oddHBand="1" w:evenHBand="0" w:firstRowFirstColumn="0" w:firstRowLastColumn="0" w:lastRowFirstColumn="0" w:lastRowLastColumn="0"/>
              <w:rPr>
                <w:rFonts w:eastAsia="Malgun Gothic" w:cs="Calibri Light"/>
                <w:kern w:val="2"/>
                <w:szCs w:val="22"/>
                <w:lang w:eastAsia="ko-KR"/>
                <w14:ligatures w14:val="standardContextual"/>
              </w:rPr>
            </w:pPr>
            <w:r w:rsidRPr="006C1F7F">
              <w:rPr>
                <w:rFonts w:eastAsia="Malgun Gothic" w:cs="Calibri Light"/>
                <w:kern w:val="2"/>
                <w:szCs w:val="22"/>
                <w:lang w:eastAsia="ko-KR"/>
                <w14:ligatures w14:val="standardContextual"/>
              </w:rPr>
              <w:t>*</w:t>
            </w:r>
          </w:p>
        </w:tc>
      </w:tr>
      <w:tr w:rsidR="00F82923" w:rsidRPr="006C1F7F" w14:paraId="550A5E35" w14:textId="77777777" w:rsidTr="004E1E51">
        <w:trPr>
          <w:trHeight w:val="300"/>
        </w:trPr>
        <w:tc>
          <w:tcPr>
            <w:cnfStyle w:val="001000000000" w:firstRow="0" w:lastRow="0" w:firstColumn="1" w:lastColumn="0" w:oddVBand="0" w:evenVBand="0" w:oddHBand="0" w:evenHBand="0" w:firstRowFirstColumn="0" w:firstRowLastColumn="0" w:lastRowFirstColumn="0" w:lastRowLastColumn="0"/>
            <w:tcW w:w="5524" w:type="dxa"/>
          </w:tcPr>
          <w:p w14:paraId="0C1C873A" w14:textId="0E73A1AE" w:rsidR="006C1F7F" w:rsidRPr="006C1F7F" w:rsidRDefault="006C1F7F" w:rsidP="009719D9">
            <w:pPr>
              <w:spacing w:before="0" w:after="0"/>
              <w:ind w:left="164"/>
              <w:rPr>
                <w:rFonts w:eastAsia="Malgun Gothic" w:cs="Calibri Light"/>
                <w:b w:val="0"/>
                <w:bCs w:val="0"/>
                <w:kern w:val="2"/>
                <w:szCs w:val="22"/>
                <w:lang w:eastAsia="ko-KR"/>
                <w14:ligatures w14:val="standardContextual"/>
              </w:rPr>
            </w:pPr>
            <w:r w:rsidRPr="006C1F7F">
              <w:rPr>
                <w:rFonts w:eastAsia="Malgun Gothic" w:cs="Calibri Light"/>
                <w:b w:val="0"/>
                <w:bCs w:val="0"/>
                <w:kern w:val="2"/>
                <w:szCs w:val="22"/>
                <w:lang w:eastAsia="ko-KR"/>
                <w14:ligatures w14:val="standardContextual"/>
              </w:rPr>
              <w:t>Depreciation</w:t>
            </w:r>
          </w:p>
        </w:tc>
        <w:tc>
          <w:tcPr>
            <w:tcW w:w="884" w:type="dxa"/>
          </w:tcPr>
          <w:p w14:paraId="3D7C661B" w14:textId="6C20F95C" w:rsidR="006C1F7F" w:rsidRPr="006C1F7F" w:rsidRDefault="006C1F7F" w:rsidP="00811295">
            <w:pPr>
              <w:spacing w:before="0" w:after="0"/>
              <w:jc w:val="center"/>
              <w:cnfStyle w:val="000000000000" w:firstRow="0" w:lastRow="0" w:firstColumn="0" w:lastColumn="0" w:oddVBand="0" w:evenVBand="0" w:oddHBand="0" w:evenHBand="0" w:firstRowFirstColumn="0" w:firstRowLastColumn="0" w:lastRowFirstColumn="0" w:lastRowLastColumn="0"/>
              <w:rPr>
                <w:rFonts w:eastAsia="Malgun Gothic" w:cs="Calibri Light"/>
                <w:kern w:val="2"/>
                <w:szCs w:val="22"/>
                <w:lang w:eastAsia="ko-KR"/>
                <w14:ligatures w14:val="standardContextual"/>
              </w:rPr>
            </w:pPr>
            <w:r w:rsidRPr="006C1F7F">
              <w:rPr>
                <w:rFonts w:eastAsia="Malgun Gothic" w:cs="Calibri Light"/>
                <w:kern w:val="2"/>
                <w:szCs w:val="22"/>
                <w:lang w:eastAsia="ko-KR"/>
                <w14:ligatures w14:val="standardContextual"/>
              </w:rPr>
              <w:t>*</w:t>
            </w:r>
          </w:p>
        </w:tc>
        <w:tc>
          <w:tcPr>
            <w:tcW w:w="884" w:type="dxa"/>
          </w:tcPr>
          <w:p w14:paraId="6865EFD3" w14:textId="5DCC6144" w:rsidR="006C1F7F" w:rsidRPr="006C1F7F" w:rsidRDefault="006C1F7F" w:rsidP="00811295">
            <w:pPr>
              <w:spacing w:before="0" w:after="0"/>
              <w:jc w:val="center"/>
              <w:cnfStyle w:val="000000000000" w:firstRow="0" w:lastRow="0" w:firstColumn="0" w:lastColumn="0" w:oddVBand="0" w:evenVBand="0" w:oddHBand="0" w:evenHBand="0" w:firstRowFirstColumn="0" w:firstRowLastColumn="0" w:lastRowFirstColumn="0" w:lastRowLastColumn="0"/>
              <w:rPr>
                <w:rFonts w:eastAsia="Malgun Gothic" w:cs="Calibri Light"/>
                <w:kern w:val="2"/>
                <w:szCs w:val="22"/>
                <w:lang w:eastAsia="ko-KR"/>
                <w14:ligatures w14:val="standardContextual"/>
              </w:rPr>
            </w:pPr>
            <w:r w:rsidRPr="006C1F7F">
              <w:rPr>
                <w:rFonts w:eastAsia="Malgun Gothic" w:cs="Calibri Light"/>
                <w:kern w:val="2"/>
                <w:szCs w:val="22"/>
                <w:lang w:eastAsia="ko-KR"/>
                <w14:ligatures w14:val="standardContextual"/>
              </w:rPr>
              <w:t>*</w:t>
            </w:r>
          </w:p>
        </w:tc>
        <w:tc>
          <w:tcPr>
            <w:tcW w:w="884" w:type="dxa"/>
          </w:tcPr>
          <w:p w14:paraId="29AE5F93" w14:textId="63DE6C6B" w:rsidR="006C1F7F" w:rsidRPr="006C1F7F" w:rsidRDefault="006C1F7F" w:rsidP="00811295">
            <w:pPr>
              <w:spacing w:before="0" w:after="0"/>
              <w:jc w:val="center"/>
              <w:cnfStyle w:val="000000000000" w:firstRow="0" w:lastRow="0" w:firstColumn="0" w:lastColumn="0" w:oddVBand="0" w:evenVBand="0" w:oddHBand="0" w:evenHBand="0" w:firstRowFirstColumn="0" w:firstRowLastColumn="0" w:lastRowFirstColumn="0" w:lastRowLastColumn="0"/>
              <w:rPr>
                <w:rFonts w:eastAsia="Malgun Gothic" w:cs="Calibri Light"/>
                <w:kern w:val="2"/>
                <w:szCs w:val="22"/>
                <w:lang w:eastAsia="ko-KR"/>
                <w14:ligatures w14:val="standardContextual"/>
              </w:rPr>
            </w:pPr>
            <w:r w:rsidRPr="006C1F7F">
              <w:rPr>
                <w:rFonts w:eastAsia="Malgun Gothic" w:cs="Calibri Light"/>
                <w:kern w:val="2"/>
                <w:szCs w:val="22"/>
                <w:lang w:eastAsia="ko-KR"/>
                <w14:ligatures w14:val="standardContextual"/>
              </w:rPr>
              <w:t>*</w:t>
            </w:r>
          </w:p>
        </w:tc>
        <w:tc>
          <w:tcPr>
            <w:tcW w:w="884" w:type="dxa"/>
          </w:tcPr>
          <w:p w14:paraId="21954FCA" w14:textId="5E91ED66" w:rsidR="006C1F7F" w:rsidRPr="006C1F7F" w:rsidRDefault="006C1F7F" w:rsidP="00811295">
            <w:pPr>
              <w:spacing w:before="0" w:after="0"/>
              <w:jc w:val="center"/>
              <w:cnfStyle w:val="000000000000" w:firstRow="0" w:lastRow="0" w:firstColumn="0" w:lastColumn="0" w:oddVBand="0" w:evenVBand="0" w:oddHBand="0" w:evenHBand="0" w:firstRowFirstColumn="0" w:firstRowLastColumn="0" w:lastRowFirstColumn="0" w:lastRowLastColumn="0"/>
              <w:rPr>
                <w:rFonts w:eastAsia="Malgun Gothic" w:cs="Calibri Light"/>
                <w:kern w:val="2"/>
                <w:szCs w:val="22"/>
                <w:lang w:eastAsia="ko-KR"/>
                <w14:ligatures w14:val="standardContextual"/>
              </w:rPr>
            </w:pPr>
            <w:r w:rsidRPr="006C1F7F">
              <w:rPr>
                <w:rFonts w:eastAsia="Malgun Gothic" w:cs="Calibri Light"/>
                <w:kern w:val="2"/>
                <w:szCs w:val="22"/>
                <w:lang w:eastAsia="ko-KR"/>
                <w14:ligatures w14:val="standardContextual"/>
              </w:rPr>
              <w:t>*</w:t>
            </w:r>
          </w:p>
        </w:tc>
      </w:tr>
      <w:tr w:rsidR="006F2E2F" w:rsidRPr="006C1F7F" w14:paraId="78228CD1" w14:textId="77777777" w:rsidTr="004E1E5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524" w:type="dxa"/>
          </w:tcPr>
          <w:p w14:paraId="7A6CB041" w14:textId="6C42CD29" w:rsidR="00664CF6" w:rsidRPr="006C1F7F" w:rsidRDefault="00664CF6" w:rsidP="009719D9">
            <w:pPr>
              <w:spacing w:before="0" w:after="0"/>
              <w:ind w:left="164"/>
              <w:rPr>
                <w:rFonts w:eastAsia="Malgun Gothic" w:cs="Calibri Light"/>
                <w:b w:val="0"/>
                <w:bCs w:val="0"/>
                <w:kern w:val="2"/>
                <w:szCs w:val="22"/>
                <w:lang w:eastAsia="ko-KR"/>
                <w14:ligatures w14:val="standardContextual"/>
              </w:rPr>
            </w:pPr>
            <w:r>
              <w:rPr>
                <w:rFonts w:eastAsia="Malgun Gothic" w:cs="Calibri Light"/>
                <w:b w:val="0"/>
                <w:bCs w:val="0"/>
                <w:kern w:val="2"/>
                <w:szCs w:val="22"/>
                <w:lang w:eastAsia="ko-KR"/>
                <w14:ligatures w14:val="standardContextual"/>
              </w:rPr>
              <w:t xml:space="preserve">Early life failures  </w:t>
            </w:r>
          </w:p>
        </w:tc>
        <w:tc>
          <w:tcPr>
            <w:tcW w:w="884" w:type="dxa"/>
          </w:tcPr>
          <w:p w14:paraId="36B2AB0B" w14:textId="20D8D048" w:rsidR="00664CF6" w:rsidRPr="006C1F7F" w:rsidRDefault="00C023C1" w:rsidP="00811295">
            <w:pPr>
              <w:spacing w:before="0" w:after="0"/>
              <w:jc w:val="center"/>
              <w:cnfStyle w:val="000000100000" w:firstRow="0" w:lastRow="0" w:firstColumn="0" w:lastColumn="0" w:oddVBand="0" w:evenVBand="0" w:oddHBand="1" w:evenHBand="0" w:firstRowFirstColumn="0" w:firstRowLastColumn="0" w:lastRowFirstColumn="0" w:lastRowLastColumn="0"/>
              <w:rPr>
                <w:rFonts w:eastAsia="Malgun Gothic" w:cs="Calibri Light"/>
                <w:kern w:val="2"/>
                <w:szCs w:val="22"/>
                <w:lang w:eastAsia="ko-KR"/>
                <w14:ligatures w14:val="standardContextual"/>
              </w:rPr>
            </w:pPr>
            <w:r>
              <w:rPr>
                <w:rFonts w:eastAsia="Malgun Gothic" w:cs="Calibri Light"/>
                <w:kern w:val="2"/>
                <w:szCs w:val="22"/>
                <w:lang w:eastAsia="ko-KR"/>
                <w14:ligatures w14:val="standardContextual"/>
              </w:rPr>
              <w:t>1</w:t>
            </w:r>
            <w:r w:rsidR="00444143">
              <w:rPr>
                <w:rFonts w:eastAsia="Malgun Gothic" w:cs="Calibri Light"/>
                <w:kern w:val="2"/>
                <w:szCs w:val="22"/>
                <w:lang w:eastAsia="ko-KR"/>
                <w14:ligatures w14:val="standardContextual"/>
              </w:rPr>
              <w:t>,</w:t>
            </w:r>
            <w:r w:rsidR="005A65E9">
              <w:rPr>
                <w:rFonts w:eastAsia="Malgun Gothic" w:cs="Calibri Light"/>
                <w:kern w:val="2"/>
                <w:szCs w:val="22"/>
                <w:lang w:eastAsia="ko-KR"/>
                <w14:ligatures w14:val="standardContextual"/>
              </w:rPr>
              <w:t>0</w:t>
            </w:r>
            <w:r w:rsidR="00444143">
              <w:rPr>
                <w:rFonts w:eastAsia="Malgun Gothic" w:cs="Calibri Light"/>
                <w:kern w:val="2"/>
                <w:szCs w:val="22"/>
                <w:lang w:eastAsia="ko-KR"/>
                <w14:ligatures w14:val="standardContextual"/>
              </w:rPr>
              <w:t>87</w:t>
            </w:r>
            <w:r w:rsidR="005A65E9">
              <w:rPr>
                <w:rFonts w:eastAsia="Malgun Gothic" w:cs="Calibri Light"/>
                <w:kern w:val="2"/>
                <w:szCs w:val="22"/>
                <w:lang w:eastAsia="ko-KR"/>
                <w14:ligatures w14:val="standardContextual"/>
              </w:rPr>
              <w:t xml:space="preserve"> </w:t>
            </w:r>
          </w:p>
        </w:tc>
        <w:tc>
          <w:tcPr>
            <w:tcW w:w="884" w:type="dxa"/>
          </w:tcPr>
          <w:p w14:paraId="7F58A187" w14:textId="3CF6EB40" w:rsidR="00664CF6" w:rsidRPr="006C1F7F" w:rsidRDefault="00D1644A" w:rsidP="00811295">
            <w:pPr>
              <w:spacing w:before="0" w:after="0"/>
              <w:jc w:val="center"/>
              <w:cnfStyle w:val="000000100000" w:firstRow="0" w:lastRow="0" w:firstColumn="0" w:lastColumn="0" w:oddVBand="0" w:evenVBand="0" w:oddHBand="1" w:evenHBand="0" w:firstRowFirstColumn="0" w:firstRowLastColumn="0" w:lastRowFirstColumn="0" w:lastRowLastColumn="0"/>
              <w:rPr>
                <w:rFonts w:eastAsia="Malgun Gothic" w:cs="Calibri Light"/>
                <w:kern w:val="2"/>
                <w:szCs w:val="22"/>
                <w:lang w:eastAsia="ko-KR"/>
                <w14:ligatures w14:val="standardContextual"/>
              </w:rPr>
            </w:pPr>
            <w:r>
              <w:rPr>
                <w:rFonts w:eastAsia="Malgun Gothic" w:cs="Calibri Light"/>
                <w:kern w:val="2"/>
                <w:szCs w:val="22"/>
                <w:lang w:eastAsia="ko-KR"/>
                <w14:ligatures w14:val="standardContextual"/>
              </w:rPr>
              <w:t xml:space="preserve">725 </w:t>
            </w:r>
          </w:p>
        </w:tc>
        <w:tc>
          <w:tcPr>
            <w:tcW w:w="884" w:type="dxa"/>
          </w:tcPr>
          <w:p w14:paraId="0639C4C3" w14:textId="24F0CA32" w:rsidR="0075732F" w:rsidRPr="006C1F7F" w:rsidRDefault="0075732F" w:rsidP="0075732F">
            <w:pPr>
              <w:spacing w:before="0" w:after="0"/>
              <w:jc w:val="center"/>
              <w:cnfStyle w:val="000000100000" w:firstRow="0" w:lastRow="0" w:firstColumn="0" w:lastColumn="0" w:oddVBand="0" w:evenVBand="0" w:oddHBand="1" w:evenHBand="0" w:firstRowFirstColumn="0" w:firstRowLastColumn="0" w:lastRowFirstColumn="0" w:lastRowLastColumn="0"/>
              <w:rPr>
                <w:rFonts w:eastAsia="Malgun Gothic" w:cs="Calibri Light"/>
                <w:kern w:val="2"/>
                <w:szCs w:val="22"/>
                <w:lang w:eastAsia="ko-KR"/>
                <w14:ligatures w14:val="standardContextual"/>
              </w:rPr>
            </w:pPr>
            <w:r>
              <w:rPr>
                <w:rFonts w:eastAsia="Malgun Gothic" w:cs="Calibri Light"/>
                <w:kern w:val="2"/>
                <w:szCs w:val="22"/>
                <w:lang w:eastAsia="ko-KR"/>
                <w14:ligatures w14:val="standardContextual"/>
              </w:rPr>
              <w:t>36</w:t>
            </w:r>
            <w:r w:rsidR="007D610C">
              <w:rPr>
                <w:rFonts w:eastAsia="Malgun Gothic" w:cs="Calibri Light"/>
                <w:kern w:val="2"/>
                <w:szCs w:val="22"/>
                <w:lang w:eastAsia="ko-KR"/>
                <w14:ligatures w14:val="standardContextual"/>
              </w:rPr>
              <w:t>2</w:t>
            </w:r>
            <w:r>
              <w:rPr>
                <w:rFonts w:eastAsia="Malgun Gothic" w:cs="Calibri Light"/>
                <w:kern w:val="2"/>
                <w:szCs w:val="22"/>
                <w:lang w:eastAsia="ko-KR"/>
                <w14:ligatures w14:val="standardContextual"/>
              </w:rPr>
              <w:t xml:space="preserve"> </w:t>
            </w:r>
          </w:p>
        </w:tc>
        <w:tc>
          <w:tcPr>
            <w:tcW w:w="884" w:type="dxa"/>
          </w:tcPr>
          <w:p w14:paraId="7F81E732" w14:textId="77777777" w:rsidR="00664CF6" w:rsidRDefault="0075732F" w:rsidP="00811295">
            <w:pPr>
              <w:spacing w:before="0" w:after="0"/>
              <w:jc w:val="center"/>
              <w:cnfStyle w:val="000000100000" w:firstRow="0" w:lastRow="0" w:firstColumn="0" w:lastColumn="0" w:oddVBand="0" w:evenVBand="0" w:oddHBand="1" w:evenHBand="0" w:firstRowFirstColumn="0" w:firstRowLastColumn="0" w:lastRowFirstColumn="0" w:lastRowLastColumn="0"/>
              <w:rPr>
                <w:rFonts w:eastAsia="Malgun Gothic" w:cs="Calibri Light"/>
                <w:kern w:val="2"/>
                <w:szCs w:val="22"/>
                <w:lang w:eastAsia="ko-KR"/>
                <w14:ligatures w14:val="standardContextual"/>
              </w:rPr>
            </w:pPr>
            <w:r>
              <w:rPr>
                <w:rFonts w:eastAsia="Malgun Gothic" w:cs="Calibri Light"/>
                <w:kern w:val="2"/>
                <w:szCs w:val="22"/>
                <w:lang w:eastAsia="ko-KR"/>
                <w14:ligatures w14:val="standardContextual"/>
              </w:rPr>
              <w:t>1.5</w:t>
            </w:r>
          </w:p>
          <w:p w14:paraId="713E251C" w14:textId="77777777" w:rsidR="0075732F" w:rsidRPr="006C1F7F" w:rsidRDefault="0075732F" w:rsidP="00811295">
            <w:pPr>
              <w:spacing w:before="0" w:after="0"/>
              <w:jc w:val="center"/>
              <w:cnfStyle w:val="000000100000" w:firstRow="0" w:lastRow="0" w:firstColumn="0" w:lastColumn="0" w:oddVBand="0" w:evenVBand="0" w:oddHBand="1" w:evenHBand="0" w:firstRowFirstColumn="0" w:firstRowLastColumn="0" w:lastRowFirstColumn="0" w:lastRowLastColumn="0"/>
              <w:rPr>
                <w:rFonts w:eastAsia="Malgun Gothic" w:cs="Calibri Light"/>
                <w:kern w:val="2"/>
                <w:szCs w:val="22"/>
                <w:lang w:eastAsia="ko-KR"/>
                <w14:ligatures w14:val="standardContextual"/>
              </w:rPr>
            </w:pPr>
          </w:p>
        </w:tc>
      </w:tr>
      <w:tr w:rsidR="00165A6B" w:rsidRPr="00372CE2" w14:paraId="14D44B36" w14:textId="77777777" w:rsidTr="004E1E51">
        <w:trPr>
          <w:trHeight w:val="300"/>
        </w:trPr>
        <w:tc>
          <w:tcPr>
            <w:cnfStyle w:val="001000000000" w:firstRow="0" w:lastRow="0" w:firstColumn="1" w:lastColumn="0" w:oddVBand="0" w:evenVBand="0" w:oddHBand="0" w:evenHBand="0" w:firstRowFirstColumn="0" w:firstRowLastColumn="0" w:lastRowFirstColumn="0" w:lastRowLastColumn="0"/>
            <w:tcW w:w="5524" w:type="dxa"/>
          </w:tcPr>
          <w:p w14:paraId="6007AC73" w14:textId="77777777" w:rsidR="006C1F7F" w:rsidRPr="009719D9" w:rsidRDefault="006C1F7F" w:rsidP="006C1F7F">
            <w:pPr>
              <w:spacing w:before="0" w:after="0"/>
              <w:rPr>
                <w:rFonts w:eastAsia="Malgun Gothic" w:cs="Calibri Light"/>
                <w:kern w:val="2"/>
                <w:szCs w:val="22"/>
                <w:lang w:eastAsia="ko-KR"/>
                <w14:ligatures w14:val="standardContextual"/>
              </w:rPr>
            </w:pPr>
            <w:r w:rsidRPr="009B7269">
              <w:rPr>
                <w:rFonts w:eastAsia="Malgun Gothic" w:cs="Calibri Light"/>
                <w:kern w:val="2"/>
                <w:szCs w:val="22"/>
                <w:lang w:eastAsia="ko-KR"/>
                <w14:ligatures w14:val="standardContextual"/>
              </w:rPr>
              <w:t>Part B – Supplier indemnification</w:t>
            </w:r>
          </w:p>
        </w:tc>
        <w:tc>
          <w:tcPr>
            <w:tcW w:w="884" w:type="dxa"/>
          </w:tcPr>
          <w:p w14:paraId="177553C9" w14:textId="77777777" w:rsidR="006C1F7F" w:rsidRPr="009719D9" w:rsidRDefault="006C1F7F" w:rsidP="00811295">
            <w:pPr>
              <w:spacing w:before="0" w:after="0"/>
              <w:jc w:val="center"/>
              <w:cnfStyle w:val="000000000000" w:firstRow="0" w:lastRow="0" w:firstColumn="0" w:lastColumn="0" w:oddVBand="0" w:evenVBand="0" w:oddHBand="0" w:evenHBand="0" w:firstRowFirstColumn="0" w:firstRowLastColumn="0" w:lastRowFirstColumn="0" w:lastRowLastColumn="0"/>
              <w:rPr>
                <w:rFonts w:eastAsia="Malgun Gothic" w:cs="Calibri Light"/>
                <w:kern w:val="2"/>
                <w:szCs w:val="22"/>
                <w:lang w:eastAsia="ko-KR"/>
                <w14:ligatures w14:val="standardContextual"/>
              </w:rPr>
            </w:pPr>
          </w:p>
        </w:tc>
        <w:tc>
          <w:tcPr>
            <w:tcW w:w="884" w:type="dxa"/>
          </w:tcPr>
          <w:p w14:paraId="3BD35383" w14:textId="406FAE0F" w:rsidR="006C1F7F" w:rsidRPr="009719D9" w:rsidRDefault="006C1F7F" w:rsidP="00811295">
            <w:pPr>
              <w:spacing w:before="0" w:after="0"/>
              <w:jc w:val="center"/>
              <w:cnfStyle w:val="000000000000" w:firstRow="0" w:lastRow="0" w:firstColumn="0" w:lastColumn="0" w:oddVBand="0" w:evenVBand="0" w:oddHBand="0" w:evenHBand="0" w:firstRowFirstColumn="0" w:firstRowLastColumn="0" w:lastRowFirstColumn="0" w:lastRowLastColumn="0"/>
              <w:rPr>
                <w:rFonts w:eastAsia="Malgun Gothic" w:cs="Calibri Light"/>
                <w:kern w:val="2"/>
                <w:szCs w:val="22"/>
                <w:lang w:eastAsia="ko-KR"/>
                <w14:ligatures w14:val="standardContextual"/>
              </w:rPr>
            </w:pPr>
          </w:p>
        </w:tc>
        <w:tc>
          <w:tcPr>
            <w:tcW w:w="884" w:type="dxa"/>
          </w:tcPr>
          <w:p w14:paraId="216FA360" w14:textId="77777777" w:rsidR="006C1F7F" w:rsidRPr="009719D9" w:rsidRDefault="006C1F7F" w:rsidP="00811295">
            <w:pPr>
              <w:spacing w:before="0" w:after="0"/>
              <w:jc w:val="center"/>
              <w:cnfStyle w:val="000000000000" w:firstRow="0" w:lastRow="0" w:firstColumn="0" w:lastColumn="0" w:oddVBand="0" w:evenVBand="0" w:oddHBand="0" w:evenHBand="0" w:firstRowFirstColumn="0" w:firstRowLastColumn="0" w:lastRowFirstColumn="0" w:lastRowLastColumn="0"/>
              <w:rPr>
                <w:rFonts w:eastAsia="Malgun Gothic" w:cs="Calibri Light"/>
                <w:kern w:val="2"/>
                <w:szCs w:val="22"/>
                <w:lang w:eastAsia="ko-KR"/>
                <w14:ligatures w14:val="standardContextual"/>
              </w:rPr>
            </w:pPr>
          </w:p>
        </w:tc>
        <w:tc>
          <w:tcPr>
            <w:tcW w:w="884" w:type="dxa"/>
          </w:tcPr>
          <w:p w14:paraId="52DB6D6B" w14:textId="77777777" w:rsidR="006C1F7F" w:rsidRPr="009719D9" w:rsidRDefault="006C1F7F" w:rsidP="00811295">
            <w:pPr>
              <w:spacing w:before="0" w:after="0"/>
              <w:jc w:val="center"/>
              <w:cnfStyle w:val="000000000000" w:firstRow="0" w:lastRow="0" w:firstColumn="0" w:lastColumn="0" w:oddVBand="0" w:evenVBand="0" w:oddHBand="0" w:evenHBand="0" w:firstRowFirstColumn="0" w:firstRowLastColumn="0" w:lastRowFirstColumn="0" w:lastRowLastColumn="0"/>
              <w:rPr>
                <w:rFonts w:eastAsia="Malgun Gothic" w:cs="Calibri Light"/>
                <w:kern w:val="2"/>
                <w:szCs w:val="22"/>
                <w:lang w:eastAsia="ko-KR"/>
                <w14:ligatures w14:val="standardContextual"/>
              </w:rPr>
            </w:pPr>
          </w:p>
        </w:tc>
      </w:tr>
      <w:tr w:rsidR="006F2E2F" w:rsidRPr="00372CE2" w14:paraId="5E88E981" w14:textId="77777777" w:rsidTr="004E1E5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524" w:type="dxa"/>
          </w:tcPr>
          <w:p w14:paraId="555A2A6E" w14:textId="6971FA26" w:rsidR="00D1644A" w:rsidRPr="00334FCE" w:rsidRDefault="00D1644A" w:rsidP="008661A7">
            <w:pPr>
              <w:spacing w:before="0" w:after="0"/>
              <w:ind w:left="164"/>
              <w:rPr>
                <w:rFonts w:eastAsia="Malgun Gothic" w:cs="Calibri Light"/>
                <w:b w:val="0"/>
                <w:bCs w:val="0"/>
                <w:kern w:val="2"/>
                <w:szCs w:val="22"/>
                <w:lang w:eastAsia="ko-KR"/>
                <w14:ligatures w14:val="standardContextual"/>
              </w:rPr>
            </w:pPr>
            <w:r w:rsidRPr="00334FCE">
              <w:rPr>
                <w:rFonts w:eastAsia="Malgun Gothic" w:cs="Calibri Light"/>
                <w:b w:val="0"/>
                <w:bCs w:val="0"/>
                <w:kern w:val="2"/>
                <w:szCs w:val="22"/>
                <w:lang w:eastAsia="ko-KR"/>
                <w14:ligatures w14:val="standardContextual"/>
              </w:rPr>
              <w:t>Option 3: Civil penalties for failing to indemnify suppliers</w:t>
            </w:r>
            <w:r>
              <w:rPr>
                <w:rFonts w:eastAsia="Malgun Gothic" w:cs="Calibri Light"/>
                <w:b w:val="0"/>
                <w:bCs w:val="0"/>
                <w:kern w:val="2"/>
                <w:szCs w:val="22"/>
                <w:lang w:eastAsia="ko-KR"/>
                <w14:ligatures w14:val="standardContextual"/>
              </w:rPr>
              <w:t xml:space="preserve"> </w:t>
            </w:r>
          </w:p>
        </w:tc>
        <w:tc>
          <w:tcPr>
            <w:tcW w:w="884" w:type="dxa"/>
          </w:tcPr>
          <w:p w14:paraId="7F1AA296" w14:textId="1A35734B" w:rsidR="00D1644A" w:rsidRPr="00334FCE" w:rsidRDefault="00500E06" w:rsidP="00811295">
            <w:pPr>
              <w:spacing w:before="0" w:after="0"/>
              <w:jc w:val="center"/>
              <w:cnfStyle w:val="000000100000" w:firstRow="0" w:lastRow="0" w:firstColumn="0" w:lastColumn="0" w:oddVBand="0" w:evenVBand="0" w:oddHBand="1" w:evenHBand="0" w:firstRowFirstColumn="0" w:firstRowLastColumn="0" w:lastRowFirstColumn="0" w:lastRowLastColumn="0"/>
              <w:rPr>
                <w:rFonts w:eastAsia="Malgun Gothic" w:cs="Calibri Light"/>
                <w:kern w:val="2"/>
                <w:szCs w:val="22"/>
                <w:lang w:eastAsia="ko-KR"/>
                <w14:ligatures w14:val="standardContextual"/>
              </w:rPr>
            </w:pPr>
            <w:r>
              <w:rPr>
                <w:rFonts w:eastAsia="Malgun Gothic" w:cs="Calibri Light"/>
                <w:kern w:val="2"/>
                <w:szCs w:val="22"/>
                <w:lang w:eastAsia="ko-KR"/>
                <w14:ligatures w14:val="standardContextual"/>
              </w:rPr>
              <w:t xml:space="preserve">656 </w:t>
            </w:r>
          </w:p>
        </w:tc>
        <w:tc>
          <w:tcPr>
            <w:tcW w:w="884" w:type="dxa"/>
          </w:tcPr>
          <w:p w14:paraId="3BDC5286" w14:textId="543ED945" w:rsidR="00D1644A" w:rsidRPr="00334FCE" w:rsidRDefault="001E6D17" w:rsidP="00811295">
            <w:pPr>
              <w:spacing w:before="0" w:after="0"/>
              <w:jc w:val="center"/>
              <w:cnfStyle w:val="000000100000" w:firstRow="0" w:lastRow="0" w:firstColumn="0" w:lastColumn="0" w:oddVBand="0" w:evenVBand="0" w:oddHBand="1" w:evenHBand="0" w:firstRowFirstColumn="0" w:firstRowLastColumn="0" w:lastRowFirstColumn="0" w:lastRowLastColumn="0"/>
            </w:pPr>
            <w:r>
              <w:t>431</w:t>
            </w:r>
          </w:p>
        </w:tc>
        <w:tc>
          <w:tcPr>
            <w:tcW w:w="884" w:type="dxa"/>
          </w:tcPr>
          <w:p w14:paraId="0E56A63D" w14:textId="335E3E34" w:rsidR="00D1644A" w:rsidRPr="00334FCE" w:rsidRDefault="00B107AB" w:rsidP="00811295">
            <w:pPr>
              <w:spacing w:before="0" w:after="0"/>
              <w:jc w:val="center"/>
              <w:cnfStyle w:val="000000100000" w:firstRow="0" w:lastRow="0" w:firstColumn="0" w:lastColumn="0" w:oddVBand="0" w:evenVBand="0" w:oddHBand="1" w:evenHBand="0" w:firstRowFirstColumn="0" w:firstRowLastColumn="0" w:lastRowFirstColumn="0" w:lastRowLastColumn="0"/>
              <w:rPr>
                <w:rFonts w:eastAsia="Malgun Gothic" w:cs="Calibri Light"/>
                <w:kern w:val="2"/>
                <w:szCs w:val="22"/>
                <w:lang w:eastAsia="ko-KR"/>
                <w14:ligatures w14:val="standardContextual"/>
              </w:rPr>
            </w:pPr>
            <w:r>
              <w:rPr>
                <w:rFonts w:eastAsia="Malgun Gothic" w:cs="Calibri Light"/>
                <w:kern w:val="2"/>
                <w:szCs w:val="22"/>
                <w:lang w:eastAsia="ko-KR"/>
                <w14:ligatures w14:val="standardContextual"/>
              </w:rPr>
              <w:t>22</w:t>
            </w:r>
            <w:r w:rsidR="00134299">
              <w:rPr>
                <w:rFonts w:eastAsia="Malgun Gothic" w:cs="Calibri Light"/>
                <w:kern w:val="2"/>
                <w:szCs w:val="22"/>
                <w:lang w:eastAsia="ko-KR"/>
                <w14:ligatures w14:val="standardContextual"/>
              </w:rPr>
              <w:t xml:space="preserve">5  </w:t>
            </w:r>
          </w:p>
        </w:tc>
        <w:tc>
          <w:tcPr>
            <w:tcW w:w="884" w:type="dxa"/>
          </w:tcPr>
          <w:p w14:paraId="2D34378C" w14:textId="0D7D04A7" w:rsidR="00D1644A" w:rsidRPr="00334FCE" w:rsidRDefault="00134299" w:rsidP="00811295">
            <w:pPr>
              <w:spacing w:before="0" w:after="0"/>
              <w:jc w:val="center"/>
              <w:cnfStyle w:val="000000100000" w:firstRow="0" w:lastRow="0" w:firstColumn="0" w:lastColumn="0" w:oddVBand="0" w:evenVBand="0" w:oddHBand="1" w:evenHBand="0" w:firstRowFirstColumn="0" w:firstRowLastColumn="0" w:lastRowFirstColumn="0" w:lastRowLastColumn="0"/>
              <w:rPr>
                <w:rFonts w:eastAsia="Malgun Gothic" w:cs="Calibri Light"/>
                <w:kern w:val="2"/>
                <w:szCs w:val="22"/>
                <w:lang w:eastAsia="ko-KR"/>
                <w14:ligatures w14:val="standardContextual"/>
              </w:rPr>
            </w:pPr>
            <w:r>
              <w:rPr>
                <w:rFonts w:eastAsia="Malgun Gothic" w:cs="Calibri Light"/>
                <w:kern w:val="2"/>
                <w:szCs w:val="22"/>
                <w:lang w:eastAsia="ko-KR"/>
                <w14:ligatures w14:val="standardContextual"/>
              </w:rPr>
              <w:t>1.5</w:t>
            </w:r>
          </w:p>
        </w:tc>
      </w:tr>
      <w:tr w:rsidR="005F7080" w:rsidRPr="00372CE2" w14:paraId="0EA21ED1" w14:textId="77777777" w:rsidTr="004E1E51">
        <w:trPr>
          <w:trHeight w:val="300"/>
        </w:trPr>
        <w:tc>
          <w:tcPr>
            <w:cnfStyle w:val="001000000000" w:firstRow="0" w:lastRow="0" w:firstColumn="1" w:lastColumn="0" w:oddVBand="0" w:evenVBand="0" w:oddHBand="0" w:evenHBand="0" w:firstRowFirstColumn="0" w:firstRowLastColumn="0" w:lastRowFirstColumn="0" w:lastRowLastColumn="0"/>
            <w:tcW w:w="9060" w:type="dxa"/>
            <w:gridSpan w:val="5"/>
          </w:tcPr>
          <w:p w14:paraId="7C108540" w14:textId="040F316F" w:rsidR="00644AAF" w:rsidRPr="00334FCE" w:rsidRDefault="00644AAF" w:rsidP="00F82923">
            <w:pPr>
              <w:spacing w:before="0" w:after="0"/>
              <w:rPr>
                <w:rFonts w:eastAsia="Malgun Gothic" w:cs="Calibri Light"/>
                <w:kern w:val="2"/>
                <w:szCs w:val="22"/>
                <w:lang w:eastAsia="ko-KR"/>
                <w14:ligatures w14:val="standardContextual"/>
              </w:rPr>
            </w:pPr>
            <w:r w:rsidRPr="00334FCE">
              <w:rPr>
                <w:rFonts w:eastAsia="Calibri Light" w:cs="Calibri Light"/>
              </w:rPr>
              <w:t>Subject to government budget priorities and processes</w:t>
            </w:r>
          </w:p>
        </w:tc>
      </w:tr>
      <w:tr w:rsidR="006F2E2F" w:rsidRPr="006C1F7F" w14:paraId="7F3BD701" w14:textId="77777777" w:rsidTr="004E1E5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524" w:type="dxa"/>
          </w:tcPr>
          <w:p w14:paraId="4BB1131B" w14:textId="77777777" w:rsidR="001E6D17" w:rsidRPr="00334FCE" w:rsidRDefault="001E6D17" w:rsidP="001E6D17">
            <w:pPr>
              <w:spacing w:before="0" w:after="0"/>
              <w:rPr>
                <w:rFonts w:eastAsia="Malgun Gothic" w:cs="Calibri Light"/>
                <w:kern w:val="2"/>
                <w:szCs w:val="22"/>
                <w:lang w:eastAsia="ko-KR"/>
                <w14:ligatures w14:val="standardContextual"/>
              </w:rPr>
            </w:pPr>
            <w:r w:rsidRPr="00334FCE">
              <w:rPr>
                <w:rFonts w:eastAsia="Malgun Gothic" w:cs="Calibri Light"/>
                <w:kern w:val="2"/>
                <w:szCs w:val="22"/>
                <w:lang w:eastAsia="ko-KR"/>
                <w14:ligatures w14:val="standardContextual"/>
              </w:rPr>
              <w:t xml:space="preserve">Part A – Consumer guarantees </w:t>
            </w:r>
          </w:p>
          <w:p w14:paraId="189145E5" w14:textId="2753ADC2" w:rsidR="001E6D17" w:rsidRPr="00F16F7F" w:rsidRDefault="006B467A" w:rsidP="001E6D17">
            <w:pPr>
              <w:spacing w:before="0" w:after="0"/>
              <w:rPr>
                <w:rFonts w:eastAsia="Malgun Gothic" w:cs="Calibri Light"/>
                <w:b w:val="0"/>
                <w:kern w:val="2"/>
                <w:szCs w:val="22"/>
                <w:lang w:eastAsia="ko-KR"/>
                <w14:ligatures w14:val="standardContextual"/>
              </w:rPr>
            </w:pPr>
            <w:r>
              <w:rPr>
                <w:rFonts w:eastAsia="Malgun Gothic" w:cs="Calibri Light"/>
                <w:b w:val="0"/>
                <w:bCs w:val="0"/>
                <w:kern w:val="2"/>
                <w:szCs w:val="22"/>
                <w:lang w:eastAsia="ko-KR"/>
                <w14:ligatures w14:val="standardContextual"/>
              </w:rPr>
              <w:t xml:space="preserve">   </w:t>
            </w:r>
            <w:r w:rsidR="001E6D17" w:rsidRPr="00334FCE">
              <w:rPr>
                <w:rFonts w:eastAsia="Malgun Gothic" w:cs="Calibri Light"/>
                <w:b w:val="0"/>
                <w:bCs w:val="0"/>
                <w:kern w:val="2"/>
                <w:szCs w:val="22"/>
                <w:lang w:eastAsia="ko-KR"/>
                <w14:ligatures w14:val="standardContextual"/>
              </w:rPr>
              <w:t>Option 2: Education and guidance campaign</w:t>
            </w:r>
          </w:p>
        </w:tc>
        <w:tc>
          <w:tcPr>
            <w:tcW w:w="884" w:type="dxa"/>
          </w:tcPr>
          <w:p w14:paraId="18331751" w14:textId="46433F92" w:rsidR="001E6D17" w:rsidRPr="00334FCE" w:rsidRDefault="00BF1A3E" w:rsidP="00811295">
            <w:pPr>
              <w:spacing w:before="0" w:after="0"/>
              <w:jc w:val="center"/>
              <w:cnfStyle w:val="000000100000" w:firstRow="0" w:lastRow="0" w:firstColumn="0" w:lastColumn="0" w:oddVBand="0" w:evenVBand="0" w:oddHBand="1" w:evenHBand="0" w:firstRowFirstColumn="0" w:firstRowLastColumn="0" w:lastRowFirstColumn="0" w:lastRowLastColumn="0"/>
              <w:rPr>
                <w:rFonts w:eastAsia="Malgun Gothic" w:cs="Calibri Light"/>
                <w:kern w:val="2"/>
                <w:szCs w:val="22"/>
                <w:lang w:eastAsia="ko-KR"/>
                <w14:ligatures w14:val="standardContextual"/>
              </w:rPr>
            </w:pPr>
            <w:r>
              <w:rPr>
                <w:rFonts w:eastAsia="Malgun Gothic" w:cs="Calibri Light"/>
                <w:kern w:val="2"/>
                <w:szCs w:val="22"/>
                <w:lang w:eastAsia="ko-KR"/>
                <w14:ligatures w14:val="standardContextual"/>
              </w:rPr>
              <w:t>4</w:t>
            </w:r>
            <w:r w:rsidR="00F82923">
              <w:rPr>
                <w:rFonts w:eastAsia="Malgun Gothic" w:cs="Calibri Light"/>
                <w:kern w:val="2"/>
                <w:szCs w:val="22"/>
                <w:lang w:eastAsia="ko-KR"/>
                <w14:ligatures w14:val="standardContextual"/>
              </w:rPr>
              <w:t>8</w:t>
            </w:r>
            <w:r>
              <w:rPr>
                <w:rFonts w:eastAsia="Malgun Gothic" w:cs="Calibri Light"/>
                <w:kern w:val="2"/>
                <w:szCs w:val="22"/>
                <w:lang w:eastAsia="ko-KR"/>
                <w14:ligatures w14:val="standardContextual"/>
              </w:rPr>
              <w:t xml:space="preserve"> </w:t>
            </w:r>
          </w:p>
        </w:tc>
        <w:tc>
          <w:tcPr>
            <w:tcW w:w="884" w:type="dxa"/>
          </w:tcPr>
          <w:p w14:paraId="7B124FF2" w14:textId="01255B21" w:rsidR="001E6D17" w:rsidRPr="004B4783" w:rsidRDefault="004B4783" w:rsidP="00811295">
            <w:pPr>
              <w:spacing w:before="0" w:after="0"/>
              <w:jc w:val="center"/>
              <w:cnfStyle w:val="000000100000" w:firstRow="0" w:lastRow="0" w:firstColumn="0" w:lastColumn="0" w:oddVBand="0" w:evenVBand="0" w:oddHBand="1" w:evenHBand="0" w:firstRowFirstColumn="0" w:firstRowLastColumn="0" w:lastRowFirstColumn="0" w:lastRowLastColumn="0"/>
              <w:rPr>
                <w:rFonts w:eastAsia="Malgun Gothic" w:cs="Calibri Light"/>
                <w:kern w:val="2"/>
                <w:szCs w:val="22"/>
                <w:lang w:eastAsia="ko-KR"/>
                <w14:ligatures w14:val="standardContextual"/>
              </w:rPr>
            </w:pPr>
            <w:r>
              <w:rPr>
                <w:rFonts w:eastAsia="Malgun Gothic" w:cs="Calibri Light"/>
                <w:kern w:val="2"/>
                <w:szCs w:val="22"/>
                <w:lang w:eastAsia="ko-KR"/>
                <w14:ligatures w14:val="standardContextual"/>
              </w:rPr>
              <w:t>2</w:t>
            </w:r>
            <w:r w:rsidR="00CA6865">
              <w:rPr>
                <w:rFonts w:eastAsia="Malgun Gothic" w:cs="Calibri Light"/>
                <w:kern w:val="2"/>
                <w:szCs w:val="22"/>
                <w:lang w:eastAsia="ko-KR"/>
                <w14:ligatures w14:val="standardContextual"/>
              </w:rPr>
              <w:t>7</w:t>
            </w:r>
          </w:p>
        </w:tc>
        <w:tc>
          <w:tcPr>
            <w:tcW w:w="884" w:type="dxa"/>
          </w:tcPr>
          <w:p w14:paraId="0891E8BC" w14:textId="12E9F004" w:rsidR="001E6D17" w:rsidRPr="00F16F7F" w:rsidRDefault="004B4783" w:rsidP="00811295">
            <w:pPr>
              <w:spacing w:before="0" w:after="0"/>
              <w:jc w:val="center"/>
              <w:cnfStyle w:val="000000100000" w:firstRow="0" w:lastRow="0" w:firstColumn="0" w:lastColumn="0" w:oddVBand="0" w:evenVBand="0" w:oddHBand="1" w:evenHBand="0" w:firstRowFirstColumn="0" w:firstRowLastColumn="0" w:lastRowFirstColumn="0" w:lastRowLastColumn="0"/>
              <w:rPr>
                <w:rFonts w:eastAsia="Malgun Gothic" w:cs="Calibri Light"/>
                <w:b/>
                <w:kern w:val="2"/>
                <w:szCs w:val="22"/>
                <w:lang w:eastAsia="ko-KR"/>
                <w14:ligatures w14:val="standardContextual"/>
              </w:rPr>
            </w:pPr>
            <w:r>
              <w:rPr>
                <w:rFonts w:eastAsia="Malgun Gothic" w:cs="Calibri Light"/>
                <w:kern w:val="2"/>
                <w:szCs w:val="22"/>
                <w:lang w:eastAsia="ko-KR"/>
                <w14:ligatures w14:val="standardContextual"/>
              </w:rPr>
              <w:t>21</w:t>
            </w:r>
          </w:p>
        </w:tc>
        <w:tc>
          <w:tcPr>
            <w:tcW w:w="884" w:type="dxa"/>
          </w:tcPr>
          <w:p w14:paraId="609A2479" w14:textId="0B3284AF" w:rsidR="001E6D17" w:rsidRPr="00334FCE" w:rsidRDefault="009446EB" w:rsidP="00811295">
            <w:pPr>
              <w:spacing w:before="0" w:after="0"/>
              <w:jc w:val="center"/>
              <w:cnfStyle w:val="000000100000" w:firstRow="0" w:lastRow="0" w:firstColumn="0" w:lastColumn="0" w:oddVBand="0" w:evenVBand="0" w:oddHBand="1" w:evenHBand="0" w:firstRowFirstColumn="0" w:firstRowLastColumn="0" w:lastRowFirstColumn="0" w:lastRowLastColumn="0"/>
              <w:rPr>
                <w:rFonts w:eastAsia="Malgun Gothic" w:cs="Calibri Light"/>
                <w:kern w:val="2"/>
                <w:szCs w:val="22"/>
                <w:lang w:eastAsia="ko-KR"/>
                <w14:ligatures w14:val="standardContextual"/>
              </w:rPr>
            </w:pPr>
            <w:r>
              <w:rPr>
                <w:rFonts w:eastAsia="Malgun Gothic" w:cs="Calibri Light"/>
                <w:kern w:val="2"/>
                <w:szCs w:val="22"/>
                <w:lang w:eastAsia="ko-KR"/>
                <w14:ligatures w14:val="standardContextual"/>
              </w:rPr>
              <w:t>1.8</w:t>
            </w:r>
          </w:p>
        </w:tc>
      </w:tr>
      <w:tr w:rsidR="00F82923" w:rsidRPr="00372CE2" w14:paraId="196E24F6" w14:textId="77777777" w:rsidTr="004E1E51">
        <w:trPr>
          <w:trHeight w:val="300"/>
        </w:trPr>
        <w:tc>
          <w:tcPr>
            <w:cnfStyle w:val="001000000000" w:firstRow="0" w:lastRow="0" w:firstColumn="1" w:lastColumn="0" w:oddVBand="0" w:evenVBand="0" w:oddHBand="0" w:evenHBand="0" w:firstRowFirstColumn="0" w:firstRowLastColumn="0" w:lastRowFirstColumn="0" w:lastRowLastColumn="0"/>
            <w:tcW w:w="5524" w:type="dxa"/>
          </w:tcPr>
          <w:p w14:paraId="63F9C65A" w14:textId="672B0DDB" w:rsidR="00BF1A3E" w:rsidRPr="00F16F7F" w:rsidRDefault="00BF1A3E" w:rsidP="00746C7A">
            <w:pPr>
              <w:spacing w:before="0" w:after="0"/>
              <w:rPr>
                <w:rFonts w:eastAsia="Malgun Gothic" w:cs="Calibri Light"/>
                <w:b w:val="0"/>
                <w:kern w:val="2"/>
                <w:szCs w:val="22"/>
                <w:lang w:eastAsia="ko-KR"/>
                <w14:ligatures w14:val="standardContextual"/>
              </w:rPr>
            </w:pPr>
            <w:r w:rsidRPr="00334FCE">
              <w:rPr>
                <w:rFonts w:eastAsia="Malgun Gothic" w:cs="Calibri Light"/>
                <w:kern w:val="2"/>
                <w:szCs w:val="22"/>
                <w:lang w:eastAsia="ko-KR"/>
                <w14:ligatures w14:val="standardContextual"/>
              </w:rPr>
              <w:t>Part B – Supplier indemnification</w:t>
            </w:r>
            <w:r w:rsidRPr="00334FCE">
              <w:rPr>
                <w:rFonts w:eastAsia="Malgun Gothic" w:cs="Calibri Light"/>
                <w:b w:val="0"/>
                <w:bCs w:val="0"/>
                <w:kern w:val="2"/>
                <w:szCs w:val="22"/>
                <w:lang w:eastAsia="ko-KR"/>
                <w14:ligatures w14:val="standardContextual"/>
              </w:rPr>
              <w:t xml:space="preserve"> </w:t>
            </w:r>
            <w:r w:rsidRPr="00334FCE">
              <w:rPr>
                <w:rFonts w:eastAsia="Malgun Gothic" w:cs="Calibri Light"/>
                <w:b w:val="0"/>
                <w:bCs w:val="0"/>
                <w:kern w:val="2"/>
                <w:szCs w:val="22"/>
                <w:lang w:eastAsia="ko-KR"/>
                <w14:ligatures w14:val="standardContextual"/>
              </w:rPr>
              <w:br/>
            </w:r>
            <w:r w:rsidR="006B467A">
              <w:rPr>
                <w:rFonts w:eastAsia="Malgun Gothic" w:cs="Calibri Light"/>
                <w:b w:val="0"/>
                <w:bCs w:val="0"/>
                <w:kern w:val="2"/>
                <w:szCs w:val="22"/>
                <w:lang w:eastAsia="ko-KR"/>
                <w14:ligatures w14:val="standardContextual"/>
              </w:rPr>
              <w:t xml:space="preserve">   </w:t>
            </w:r>
            <w:r w:rsidRPr="00334FCE">
              <w:rPr>
                <w:rFonts w:eastAsia="Malgun Gothic" w:cs="Calibri Light"/>
                <w:b w:val="0"/>
                <w:bCs w:val="0"/>
                <w:kern w:val="2"/>
                <w:szCs w:val="22"/>
                <w:lang w:eastAsia="ko-KR"/>
                <w14:ligatures w14:val="standardContextual"/>
              </w:rPr>
              <w:t>Option 2: Education and guidance campaign</w:t>
            </w:r>
          </w:p>
        </w:tc>
        <w:tc>
          <w:tcPr>
            <w:tcW w:w="884" w:type="dxa"/>
          </w:tcPr>
          <w:p w14:paraId="003B5DDD" w14:textId="1550B4A1" w:rsidR="00BF1A3E" w:rsidRPr="00334FCE" w:rsidRDefault="00A960A6" w:rsidP="00811295">
            <w:pPr>
              <w:spacing w:before="0" w:after="0"/>
              <w:jc w:val="center"/>
              <w:cnfStyle w:val="000000000000" w:firstRow="0" w:lastRow="0" w:firstColumn="0" w:lastColumn="0" w:oddVBand="0" w:evenVBand="0" w:oddHBand="0" w:evenHBand="0" w:firstRowFirstColumn="0" w:firstRowLastColumn="0" w:lastRowFirstColumn="0" w:lastRowLastColumn="0"/>
              <w:rPr>
                <w:rFonts w:eastAsia="Malgun Gothic" w:cs="Calibri Light"/>
                <w:kern w:val="2"/>
                <w:szCs w:val="22"/>
                <w:lang w:eastAsia="ko-KR"/>
                <w14:ligatures w14:val="standardContextual"/>
              </w:rPr>
            </w:pPr>
            <w:r>
              <w:rPr>
                <w:rFonts w:eastAsia="Malgun Gothic" w:cs="Calibri Light"/>
                <w:kern w:val="2"/>
                <w:szCs w:val="22"/>
                <w:lang w:eastAsia="ko-KR"/>
                <w14:ligatures w14:val="standardContextual"/>
              </w:rPr>
              <w:t>22</w:t>
            </w:r>
            <w:r w:rsidR="00F82923">
              <w:rPr>
                <w:rFonts w:eastAsia="Malgun Gothic" w:cs="Calibri Light"/>
                <w:kern w:val="2"/>
                <w:szCs w:val="22"/>
                <w:lang w:eastAsia="ko-KR"/>
                <w14:ligatures w14:val="standardContextual"/>
              </w:rPr>
              <w:t>9</w:t>
            </w:r>
            <w:r w:rsidR="00225559">
              <w:rPr>
                <w:rFonts w:eastAsia="Malgun Gothic" w:cs="Calibri Light"/>
                <w:kern w:val="2"/>
                <w:szCs w:val="22"/>
                <w:lang w:eastAsia="ko-KR"/>
                <w14:ligatures w14:val="standardContextual"/>
              </w:rPr>
              <w:t xml:space="preserve"> </w:t>
            </w:r>
          </w:p>
        </w:tc>
        <w:tc>
          <w:tcPr>
            <w:tcW w:w="884" w:type="dxa"/>
          </w:tcPr>
          <w:p w14:paraId="008CA1BC" w14:textId="520CEE12" w:rsidR="00BF1A3E" w:rsidRPr="00334FCE" w:rsidRDefault="001D6A9D" w:rsidP="00811295">
            <w:pPr>
              <w:spacing w:before="0" w:after="0"/>
              <w:jc w:val="center"/>
              <w:cnfStyle w:val="000000000000" w:firstRow="0" w:lastRow="0" w:firstColumn="0" w:lastColumn="0" w:oddVBand="0" w:evenVBand="0" w:oddHBand="0" w:evenHBand="0" w:firstRowFirstColumn="0" w:firstRowLastColumn="0" w:lastRowFirstColumn="0" w:lastRowLastColumn="0"/>
              <w:rPr>
                <w:rFonts w:eastAsia="Malgun Gothic" w:cs="Calibri Light"/>
                <w:kern w:val="2"/>
                <w:szCs w:val="22"/>
                <w:lang w:eastAsia="ko-KR"/>
                <w14:ligatures w14:val="standardContextual"/>
              </w:rPr>
            </w:pPr>
            <w:r>
              <w:rPr>
                <w:rFonts w:eastAsia="Malgun Gothic" w:cs="Calibri Light"/>
                <w:kern w:val="2"/>
                <w:szCs w:val="22"/>
                <w:lang w:eastAsia="ko-KR"/>
                <w14:ligatures w14:val="standardContextual"/>
              </w:rPr>
              <w:t>128</w:t>
            </w:r>
            <w:r w:rsidR="00134299">
              <w:rPr>
                <w:rFonts w:eastAsia="Malgun Gothic" w:cs="Calibri Light"/>
                <w:kern w:val="2"/>
                <w:szCs w:val="22"/>
                <w:lang w:eastAsia="ko-KR"/>
                <w14:ligatures w14:val="standardContextual"/>
              </w:rPr>
              <w:t xml:space="preserve"> </w:t>
            </w:r>
          </w:p>
        </w:tc>
        <w:tc>
          <w:tcPr>
            <w:tcW w:w="884" w:type="dxa"/>
          </w:tcPr>
          <w:p w14:paraId="2E25507D" w14:textId="062BF018" w:rsidR="00BF1A3E" w:rsidRPr="00334FCE" w:rsidRDefault="00134299" w:rsidP="00811295">
            <w:pPr>
              <w:spacing w:before="0" w:after="0"/>
              <w:jc w:val="center"/>
              <w:cnfStyle w:val="000000000000" w:firstRow="0" w:lastRow="0" w:firstColumn="0" w:lastColumn="0" w:oddVBand="0" w:evenVBand="0" w:oddHBand="0" w:evenHBand="0" w:firstRowFirstColumn="0" w:firstRowLastColumn="0" w:lastRowFirstColumn="0" w:lastRowLastColumn="0"/>
              <w:rPr>
                <w:rFonts w:eastAsia="Malgun Gothic" w:cs="Calibri Light"/>
                <w:kern w:val="2"/>
                <w:szCs w:val="22"/>
                <w:lang w:eastAsia="ko-KR"/>
                <w14:ligatures w14:val="standardContextual"/>
              </w:rPr>
            </w:pPr>
            <w:r>
              <w:rPr>
                <w:rFonts w:eastAsia="Malgun Gothic" w:cs="Calibri Light"/>
                <w:kern w:val="2"/>
                <w:szCs w:val="22"/>
                <w:lang w:eastAsia="ko-KR"/>
                <w14:ligatures w14:val="standardContextual"/>
              </w:rPr>
              <w:t xml:space="preserve">101 </w:t>
            </w:r>
          </w:p>
        </w:tc>
        <w:tc>
          <w:tcPr>
            <w:tcW w:w="884" w:type="dxa"/>
          </w:tcPr>
          <w:p w14:paraId="688D8D2F" w14:textId="2E6A26B5" w:rsidR="00BF1A3E" w:rsidRPr="00334FCE" w:rsidRDefault="008E0964" w:rsidP="00811295">
            <w:pPr>
              <w:spacing w:before="0" w:after="0"/>
              <w:jc w:val="center"/>
              <w:cnfStyle w:val="000000000000" w:firstRow="0" w:lastRow="0" w:firstColumn="0" w:lastColumn="0" w:oddVBand="0" w:evenVBand="0" w:oddHBand="0" w:evenHBand="0" w:firstRowFirstColumn="0" w:firstRowLastColumn="0" w:lastRowFirstColumn="0" w:lastRowLastColumn="0"/>
              <w:rPr>
                <w:rFonts w:eastAsia="Malgun Gothic" w:cs="Calibri Light"/>
                <w:kern w:val="2"/>
                <w:szCs w:val="22"/>
                <w:lang w:eastAsia="ko-KR"/>
                <w14:ligatures w14:val="standardContextual"/>
              </w:rPr>
            </w:pPr>
            <w:r>
              <w:rPr>
                <w:rFonts w:eastAsia="Malgun Gothic" w:cs="Calibri Light"/>
                <w:kern w:val="2"/>
                <w:szCs w:val="22"/>
                <w:lang w:eastAsia="ko-KR"/>
                <w14:ligatures w14:val="standardContextual"/>
              </w:rPr>
              <w:t>1.8</w:t>
            </w:r>
          </w:p>
        </w:tc>
      </w:tr>
    </w:tbl>
    <w:p w14:paraId="4CA21D00" w14:textId="7C007F08" w:rsidR="00207ACB" w:rsidRDefault="009E5CDB" w:rsidP="00D73968">
      <w:pPr>
        <w:spacing w:before="0" w:after="160" w:line="278" w:lineRule="auto"/>
        <w:rPr>
          <w:rFonts w:eastAsiaTheme="majorEastAsia"/>
        </w:rPr>
      </w:pPr>
      <w:r>
        <w:rPr>
          <w:rFonts w:eastAsiaTheme="majorEastAsia"/>
        </w:rPr>
        <w:t>* Qualitative analysis only</w:t>
      </w:r>
      <w:r w:rsidR="00F219B4">
        <w:rPr>
          <w:rFonts w:eastAsiaTheme="majorEastAsia"/>
        </w:rPr>
        <w:t>. Economic costs and benefits were not quantified.</w:t>
      </w:r>
    </w:p>
    <w:p w14:paraId="0BDCC9E2" w14:textId="77777777" w:rsidR="00D73968" w:rsidRDefault="00D73968">
      <w:pPr>
        <w:spacing w:before="0" w:after="160" w:line="278" w:lineRule="auto"/>
        <w:rPr>
          <w:rFonts w:asciiTheme="majorHAnsi" w:eastAsiaTheme="majorEastAsia" w:hAnsiTheme="majorHAnsi" w:cstheme="majorBidi"/>
          <w:color w:val="212937" w:themeColor="accent1" w:themeShade="BF"/>
          <w:sz w:val="40"/>
          <w:szCs w:val="40"/>
        </w:rPr>
      </w:pPr>
      <w:r>
        <w:br w:type="page"/>
      </w:r>
    </w:p>
    <w:p w14:paraId="3CCEA75D" w14:textId="77777777" w:rsidR="0084455B" w:rsidRPr="00EA5697" w:rsidRDefault="0084455B" w:rsidP="0084455B">
      <w:pPr>
        <w:pStyle w:val="Heading1"/>
      </w:pPr>
      <w:bookmarkStart w:id="71" w:name="_Toc203644125"/>
      <w:bookmarkStart w:id="72" w:name="_Toc213148771"/>
      <w:r>
        <w:lastRenderedPageBreak/>
        <w:t>Implementation and evaluation</w:t>
      </w:r>
      <w:bookmarkEnd w:id="71"/>
      <w:bookmarkEnd w:id="72"/>
    </w:p>
    <w:p w14:paraId="5EF76616" w14:textId="73BF40F5" w:rsidR="0084455B" w:rsidRPr="007E6DFA" w:rsidRDefault="0084455B" w:rsidP="0084455B">
      <w:r>
        <w:t>Implementation of this proposal will require legislative amendments to the A</w:t>
      </w:r>
      <w:r w:rsidR="00631224">
        <w:t>CL</w:t>
      </w:r>
      <w:r>
        <w:t xml:space="preserve">. Under the </w:t>
      </w:r>
      <w:r w:rsidRPr="00C751B2">
        <w:rPr>
          <w:i/>
          <w:iCs/>
        </w:rPr>
        <w:t>Intergovernmental</w:t>
      </w:r>
      <w:r w:rsidRPr="007E6DFA">
        <w:rPr>
          <w:i/>
        </w:rPr>
        <w:t xml:space="preserve"> Agreement </w:t>
      </w:r>
      <w:r w:rsidRPr="00BA5752">
        <w:rPr>
          <w:i/>
        </w:rPr>
        <w:t>for</w:t>
      </w:r>
      <w:r>
        <w:t xml:space="preserve"> </w:t>
      </w:r>
      <w:r w:rsidRPr="007E6DFA">
        <w:rPr>
          <w:i/>
        </w:rPr>
        <w:t>the Australian Consumer Law,</w:t>
      </w:r>
      <w:r>
        <w:t xml:space="preserve"> the </w:t>
      </w:r>
      <w:proofErr w:type="gramStart"/>
      <w:r>
        <w:t>Commonwealth Minister</w:t>
      </w:r>
      <w:proofErr w:type="gramEnd"/>
      <w:r>
        <w:t xml:space="preserve"> must undertake formal consultation with states and territories on the proposal and secure the agreement of at least four other jurisdictions (including three states) before introducing legislation. </w:t>
      </w:r>
    </w:p>
    <w:p w14:paraId="293CFFB6" w14:textId="1900B7B6" w:rsidR="0084455B" w:rsidRDefault="0084455B" w:rsidP="0084455B">
      <w:r w:rsidRPr="007E6DFA">
        <w:t xml:space="preserve">Implementation of this proposal </w:t>
      </w:r>
      <w:r w:rsidR="00BB1417">
        <w:t>should</w:t>
      </w:r>
      <w:r w:rsidR="00BB1417" w:rsidRPr="007E6DFA">
        <w:t xml:space="preserve"> </w:t>
      </w:r>
      <w:r w:rsidRPr="007E6DFA">
        <w:t xml:space="preserve">include education and guidance to raise awareness of the </w:t>
      </w:r>
      <w:r w:rsidR="00AE30D1">
        <w:t>changes</w:t>
      </w:r>
      <w:r w:rsidRPr="007E6DFA">
        <w:t xml:space="preserve">. </w:t>
      </w:r>
      <w:r w:rsidR="0074368B">
        <w:t xml:space="preserve">This could also include a dedicated education and guidance campaign, subject to </w:t>
      </w:r>
      <w:r w:rsidR="0074368B" w:rsidRPr="00400AE0">
        <w:rPr>
          <w:rFonts w:eastAsia="Calibri Light" w:cs="Calibri Light"/>
        </w:rPr>
        <w:t>government budget priorities and processes</w:t>
      </w:r>
      <w:r w:rsidR="00E479B0">
        <w:t xml:space="preserve">. </w:t>
      </w:r>
      <w:r w:rsidR="00F33433">
        <w:t>To implement education and guidance, th</w:t>
      </w:r>
      <w:r w:rsidRPr="007E6DFA">
        <w:t>e Commonwealth will work</w:t>
      </w:r>
      <w:r w:rsidR="00CF67AC">
        <w:t xml:space="preserve"> closely </w:t>
      </w:r>
      <w:r w:rsidRPr="007E6DFA">
        <w:t>with representatives from state, territory and Commonwealth regulators to develop guidance material and raise awareness about the changes</w:t>
      </w:r>
      <w:r>
        <w:t xml:space="preserve"> using existing channels.</w:t>
      </w:r>
      <w:r w:rsidR="0074368B" w:rsidRPr="0074368B">
        <w:t xml:space="preserve"> </w:t>
      </w:r>
    </w:p>
    <w:p w14:paraId="29114FC7" w14:textId="52B24C2D" w:rsidR="00A37202" w:rsidRDefault="00E31F2C" w:rsidP="0084455B">
      <w:r>
        <w:t xml:space="preserve">Implementation will also be </w:t>
      </w:r>
      <w:r w:rsidR="00657B37">
        <w:t xml:space="preserve">informed by </w:t>
      </w:r>
      <w:r w:rsidR="00E835E4">
        <w:t xml:space="preserve">the findings of </w:t>
      </w:r>
      <w:r w:rsidR="008529E4">
        <w:t xml:space="preserve">the </w:t>
      </w:r>
      <w:r w:rsidR="00A37202">
        <w:t xml:space="preserve">Review of Artificial Intelligence and the ACL which made 6 findings in relation to AI-enabled goods and services. </w:t>
      </w:r>
      <w:r w:rsidR="00082387">
        <w:t>B</w:t>
      </w:r>
      <w:r w:rsidR="00A37202" w:rsidRPr="005D4765">
        <w:t>roadly</w:t>
      </w:r>
      <w:r w:rsidR="00E60F62">
        <w:t>,</w:t>
      </w:r>
      <w:r w:rsidR="00A37202" w:rsidRPr="005D4765">
        <w:t xml:space="preserve"> the Review found that while opportunities for refinement and clarification exist, when considered in combination with other relevant legal frameworks the ACL</w:t>
      </w:r>
      <w:r w:rsidR="00A37202">
        <w:t xml:space="preserve">, including consumer guarantees, </w:t>
      </w:r>
      <w:proofErr w:type="gramStart"/>
      <w:r w:rsidR="00A37202" w:rsidRPr="005D4765">
        <w:t>is capable of adapting</w:t>
      </w:r>
      <w:proofErr w:type="gramEnd"/>
      <w:r w:rsidR="00A37202" w:rsidRPr="005D4765">
        <w:t xml:space="preserve"> effectively to AI-enabled goods and services.</w:t>
      </w:r>
    </w:p>
    <w:p w14:paraId="242ABB64" w14:textId="26E1750A" w:rsidR="0084455B" w:rsidRPr="007E6DFA" w:rsidRDefault="0084455B" w:rsidP="0084455B">
      <w:pPr>
        <w:rPr>
          <w:b/>
        </w:rPr>
      </w:pPr>
      <w:r w:rsidRPr="007E6DFA">
        <w:rPr>
          <w:b/>
        </w:rPr>
        <w:t>Transition period</w:t>
      </w:r>
    </w:p>
    <w:p w14:paraId="1663AFBE" w14:textId="324113B9" w:rsidR="0084455B" w:rsidRDefault="0084455B" w:rsidP="0084455B">
      <w:r w:rsidRPr="007E6DFA">
        <w:t xml:space="preserve">A suitable transition period will be determined in consultation with stakeholders. This will ensure that businesses have an opportunity to be informed of the changes and make any necessary updates to their processes and procedures. </w:t>
      </w:r>
    </w:p>
    <w:p w14:paraId="0959B949" w14:textId="77777777" w:rsidR="0084455B" w:rsidRPr="007E6DFA" w:rsidRDefault="0084455B" w:rsidP="0084455B">
      <w:pPr>
        <w:rPr>
          <w:b/>
        </w:rPr>
      </w:pPr>
      <w:r w:rsidRPr="007E6DFA">
        <w:rPr>
          <w:b/>
        </w:rPr>
        <w:t xml:space="preserve">Monitoring </w:t>
      </w:r>
      <w:r w:rsidRPr="0A4B0F23">
        <w:rPr>
          <w:b/>
          <w:bCs/>
        </w:rPr>
        <w:t>and Evaluation</w:t>
      </w:r>
    </w:p>
    <w:p w14:paraId="1C418C0B" w14:textId="1A0D4585" w:rsidR="006E300A" w:rsidRDefault="0084455B" w:rsidP="0084455B">
      <w:r>
        <w:t>Evaluation of the effectiveness of the civil penalties</w:t>
      </w:r>
      <w:r w:rsidR="003264F1">
        <w:t xml:space="preserve"> and enforcement options</w:t>
      </w:r>
      <w:r>
        <w:t xml:space="preserve"> will be </w:t>
      </w:r>
      <w:r w:rsidR="00973C3A">
        <w:t xml:space="preserve">reviewed internally by Treasury. </w:t>
      </w:r>
    </w:p>
    <w:p w14:paraId="0AAAF6F6" w14:textId="6CBB707F" w:rsidR="006E300A" w:rsidRPr="00D368B8" w:rsidRDefault="006E300A" w:rsidP="006E300A">
      <w:r w:rsidRPr="00D368B8">
        <w:t xml:space="preserve">The </w:t>
      </w:r>
      <w:r w:rsidR="00FC5B41">
        <w:t>g</w:t>
      </w:r>
      <w:r w:rsidRPr="00D368B8">
        <w:t xml:space="preserve">overnment should </w:t>
      </w:r>
      <w:r>
        <w:t xml:space="preserve">undertake </w:t>
      </w:r>
      <w:r w:rsidRPr="00D368B8">
        <w:t xml:space="preserve">an implementation review to evaluate the outcomes of the implemented reform proposal. Treasury would be best placed to undertake such a review, in consultation with ACL regulators. States and </w:t>
      </w:r>
      <w:r w:rsidR="001A62B9">
        <w:t>t</w:t>
      </w:r>
      <w:r w:rsidRPr="00D368B8">
        <w:t>erritories have their own operational and monitoring processes which would complement the Commonwealth’s evaluation activities. The Consumer Ministers Network also offers an additional forum to coordinate evaluation.</w:t>
      </w:r>
    </w:p>
    <w:p w14:paraId="5225CDE8" w14:textId="6DD7B677" w:rsidR="0084455B" w:rsidRDefault="001E4B15" w:rsidP="0084455B">
      <w:r>
        <w:t xml:space="preserve">The effectiveness of the implemented reform proposal will </w:t>
      </w:r>
      <w:r w:rsidR="00CD1004">
        <w:t xml:space="preserve">be </w:t>
      </w:r>
      <w:r w:rsidR="0084455B">
        <w:t>measured through the consideration and analysis of:</w:t>
      </w:r>
    </w:p>
    <w:p w14:paraId="6B5E9AAC" w14:textId="19245E93" w:rsidR="001D1891" w:rsidRPr="001D1891" w:rsidRDefault="0084455B" w:rsidP="002507EF">
      <w:pPr>
        <w:pStyle w:val="Bullet"/>
      </w:pPr>
      <w:r>
        <w:t xml:space="preserve">quantitative and qualitative data relating to CGSI complaints and contacts received by the ACCC and ACL regulators. This data will be used to assess whether the reforms have had a positive effect on consumer and business outcomes through key metrics </w:t>
      </w:r>
      <w:r w:rsidR="00F91F46">
        <w:t>that may include the</w:t>
      </w:r>
      <w:r>
        <w:t>:</w:t>
      </w:r>
    </w:p>
    <w:p w14:paraId="674BF845" w14:textId="27E9EFBC" w:rsidR="0084455B" w:rsidRPr="001D1891" w:rsidRDefault="0084455B" w:rsidP="002507EF">
      <w:pPr>
        <w:pStyle w:val="Dash"/>
        <w:rPr>
          <w:szCs w:val="22"/>
        </w:rPr>
      </w:pPr>
      <w:r>
        <w:t>volume and nature of CGSI related complaints and queries</w:t>
      </w:r>
    </w:p>
    <w:p w14:paraId="1DEC8D46" w14:textId="058A1FF2" w:rsidR="0084455B" w:rsidRDefault="004C357E" w:rsidP="002507EF">
      <w:pPr>
        <w:pStyle w:val="Dash"/>
      </w:pPr>
      <w:r>
        <w:t xml:space="preserve">any reported feedback about </w:t>
      </w:r>
      <w:r w:rsidR="0084455B">
        <w:t>increased provision of consumer guarantee remedies and supplier indemnification</w:t>
      </w:r>
      <w:r w:rsidR="00B174D3">
        <w:t xml:space="preserve"> or </w:t>
      </w:r>
      <w:r w:rsidR="0084455B">
        <w:t>knowledge of CGSI rights and obligations</w:t>
      </w:r>
      <w:r w:rsidR="406B0118">
        <w:t>, for example feedback obtained through State and Territory ACL regulator dispute resolution services</w:t>
      </w:r>
    </w:p>
    <w:p w14:paraId="16F46EEE" w14:textId="3FF4AAF4" w:rsidR="0084455B" w:rsidRPr="00DE00DD" w:rsidRDefault="0084455B" w:rsidP="002507EF">
      <w:pPr>
        <w:pStyle w:val="Bullet"/>
      </w:pPr>
      <w:r>
        <w:t xml:space="preserve">results arising from </w:t>
      </w:r>
      <w:r w:rsidR="00237C2A">
        <w:t>any</w:t>
      </w:r>
      <w:r w:rsidR="006E60E8">
        <w:t xml:space="preserve"> future</w:t>
      </w:r>
      <w:r>
        <w:t xml:space="preserve"> Australian Consumer </w:t>
      </w:r>
      <w:r w:rsidR="006E60E8">
        <w:t>Surveys</w:t>
      </w:r>
      <w:r>
        <w:t xml:space="preserve"> undertaken by the Commonwealth, State and Territory governments, with the design of the survey to consider incorporation of CGSI focussed questions to assess areas such as:</w:t>
      </w:r>
    </w:p>
    <w:p w14:paraId="3A50524A" w14:textId="4B099FD7" w:rsidR="0084455B" w:rsidRDefault="0084455B" w:rsidP="00891144">
      <w:pPr>
        <w:pStyle w:val="Dash"/>
      </w:pPr>
      <w:r>
        <w:t>remedy outcomes when consumer guarantee and supplier indemnification claims are made</w:t>
      </w:r>
    </w:p>
    <w:p w14:paraId="3671B2B5" w14:textId="3401D63B" w:rsidR="0084455B" w:rsidRDefault="0084455B" w:rsidP="00891144">
      <w:pPr>
        <w:pStyle w:val="Dash"/>
      </w:pPr>
      <w:r>
        <w:t>the proportion of consumer</w:t>
      </w:r>
      <w:r w:rsidR="003A12EF">
        <w:t>s</w:t>
      </w:r>
      <w:r>
        <w:t xml:space="preserve"> and suppliers who do not pursue a consumer guarantee remedy or indemnification and the reasons why they have not been pursued (for example</w:t>
      </w:r>
      <w:r w:rsidR="008539BC">
        <w:t>,</w:t>
      </w:r>
      <w:r>
        <w:t xml:space="preserve"> </w:t>
      </w:r>
      <w:r>
        <w:lastRenderedPageBreak/>
        <w:t>the difficulty of participating in the remedy or indemnification process; value of good or service in question etc)</w:t>
      </w:r>
    </w:p>
    <w:p w14:paraId="61937AD3" w14:textId="24418519" w:rsidR="0084455B" w:rsidRDefault="0084455B" w:rsidP="00891144">
      <w:pPr>
        <w:pStyle w:val="Dash"/>
      </w:pPr>
      <w:r>
        <w:t>the levels of awareness and knowledge of the consumer rights and business obligations under the CGSI framework</w:t>
      </w:r>
    </w:p>
    <w:p w14:paraId="71DBE384" w14:textId="7D614A46" w:rsidR="0084455B" w:rsidRDefault="00B779F4" w:rsidP="00891144">
      <w:pPr>
        <w:pStyle w:val="Bullet"/>
      </w:pPr>
      <w:r>
        <w:t>enforcement</w:t>
      </w:r>
      <w:r w:rsidR="0084455B">
        <w:t xml:space="preserve"> actions</w:t>
      </w:r>
      <w:r w:rsidR="003D3106">
        <w:t>, including court proceedings,</w:t>
      </w:r>
      <w:r w:rsidR="0084455B">
        <w:t xml:space="preserve"> taken by the ACCC and </w:t>
      </w:r>
      <w:r w:rsidR="00B4650E">
        <w:t>s</w:t>
      </w:r>
      <w:r w:rsidR="0084455B">
        <w:t>tate and territory ACL regulators to assess how the CGSI penalty provisions (and other changes) are being interpreted and applied and how they may be enhanced over time</w:t>
      </w:r>
    </w:p>
    <w:p w14:paraId="1BB42A41" w14:textId="009BC61D" w:rsidR="0084455B" w:rsidRPr="0077333C" w:rsidRDefault="0084455B" w:rsidP="007D43B2">
      <w:pPr>
        <w:pStyle w:val="Bullet"/>
        <w:rPr>
          <w:szCs w:val="22"/>
        </w:rPr>
      </w:pPr>
      <w:r>
        <w:t>ongoing liaison with various stakeholders, including industry, government and consumer advocates, to evaluate the effectiveness of the reforms and their impact on consumers and markets more broadly.</w:t>
      </w:r>
    </w:p>
    <w:p w14:paraId="7BFE1952" w14:textId="50426F65" w:rsidR="00D368B8" w:rsidRPr="00D368B8" w:rsidRDefault="001E4B15" w:rsidP="00684C50">
      <w:r>
        <w:t>In relation to timing, a</w:t>
      </w:r>
      <w:r w:rsidR="00D368B8" w:rsidRPr="00D368B8">
        <w:t xml:space="preserve"> fixed review period is not recommended </w:t>
      </w:r>
      <w:proofErr w:type="gramStart"/>
      <w:r w:rsidR="00D368B8" w:rsidRPr="00D368B8">
        <w:t>at this time</w:t>
      </w:r>
      <w:proofErr w:type="gramEnd"/>
      <w:r w:rsidR="00D368B8" w:rsidRPr="00D368B8">
        <w:t xml:space="preserve"> to provide flexibility to enable a review to occur when there is sufficient new information on which to base an assessment of the recommended </w:t>
      </w:r>
      <w:r>
        <w:t xml:space="preserve">reform option’s </w:t>
      </w:r>
      <w:r w:rsidR="00D368B8" w:rsidRPr="00D368B8">
        <w:t xml:space="preserve">effectiveness and to align with other priorities as set by Consumer Ministers. This may include the timing of any future Australian Consumer Survey or the need to respond to any emerging issues or market developments prioritised by </w:t>
      </w:r>
      <w:r w:rsidR="00372250">
        <w:t xml:space="preserve">the </w:t>
      </w:r>
      <w:r w:rsidR="00D368B8" w:rsidRPr="00D368B8">
        <w:t>Consumer Ministers</w:t>
      </w:r>
      <w:r w:rsidR="00372250" w:rsidRPr="00D368B8">
        <w:t xml:space="preserve"> Network</w:t>
      </w:r>
      <w:r w:rsidR="00D368B8" w:rsidRPr="00D368B8">
        <w:t>. Instead</w:t>
      </w:r>
      <w:r w:rsidR="00DF1C34">
        <w:t>,</w:t>
      </w:r>
      <w:r w:rsidR="00D368B8" w:rsidRPr="00D368B8">
        <w:t xml:space="preserve"> ongoing collection of data from </w:t>
      </w:r>
      <w:r w:rsidR="0046349F">
        <w:t xml:space="preserve">ACL </w:t>
      </w:r>
      <w:r w:rsidR="00D368B8" w:rsidRPr="00D368B8">
        <w:t>regulators and engagement with stakeholders on priority consumer issues will be used to inform the timing of the review as well as consultation with Consumer Ministers.</w:t>
      </w:r>
    </w:p>
    <w:p w14:paraId="5E1E6668" w14:textId="4662AE20" w:rsidR="00D368B8" w:rsidRPr="00D368B8" w:rsidRDefault="00D368B8" w:rsidP="00684C50">
      <w:r w:rsidRPr="00D368B8">
        <w:t xml:space="preserve">At a minimum however, any review should occur at least </w:t>
      </w:r>
      <w:r w:rsidR="0040591A">
        <w:t>3-</w:t>
      </w:r>
      <w:r w:rsidRPr="00D368B8">
        <w:t>5 years after implementation to allow time for judicial consideration of the new law, to properly observe how the revised settings are functioning.</w:t>
      </w:r>
    </w:p>
    <w:p w14:paraId="69C5B748" w14:textId="77777777" w:rsidR="0084455B" w:rsidRDefault="0084455B" w:rsidP="0084455B"/>
    <w:p w14:paraId="3F3DFFB5" w14:textId="1CF8FDB7" w:rsidR="0084455B" w:rsidRDefault="00AA5222" w:rsidP="0036533B">
      <w:pPr>
        <w:spacing w:before="0" w:after="160" w:line="278" w:lineRule="auto"/>
      </w:pPr>
      <w:r>
        <w:br w:type="page"/>
      </w:r>
    </w:p>
    <w:p w14:paraId="48879074" w14:textId="77777777" w:rsidR="0084455B" w:rsidRDefault="0084455B" w:rsidP="0084455B">
      <w:pPr>
        <w:pStyle w:val="Heading1"/>
      </w:pPr>
      <w:bookmarkStart w:id="73" w:name="_Toc203644126"/>
      <w:bookmarkStart w:id="74" w:name="_Toc213148772"/>
      <w:r>
        <w:lastRenderedPageBreak/>
        <w:t>Appendix A - Abbreviations</w:t>
      </w:r>
      <w:bookmarkEnd w:id="73"/>
      <w:bookmarkEnd w:id="74"/>
    </w:p>
    <w:p w14:paraId="13BD99D8" w14:textId="77777777" w:rsidR="0084455B" w:rsidRDefault="0084455B" w:rsidP="0084455B"/>
    <w:tbl>
      <w:tblPr>
        <w:tblStyle w:val="PlainTable2"/>
        <w:tblW w:w="0" w:type="auto"/>
        <w:tblInd w:w="0" w:type="dxa"/>
        <w:tblLook w:val="04A0" w:firstRow="1" w:lastRow="0" w:firstColumn="1" w:lastColumn="0" w:noHBand="0" w:noVBand="1"/>
      </w:tblPr>
      <w:tblGrid>
        <w:gridCol w:w="2552"/>
        <w:gridCol w:w="6518"/>
      </w:tblGrid>
      <w:tr w:rsidR="0084455B" w14:paraId="5444052A" w14:textId="77777777" w:rsidTr="007354DC">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552" w:type="dxa"/>
            <w:tcBorders>
              <w:top w:val="nil"/>
              <w:bottom w:val="single" w:sz="4" w:space="0" w:color="auto"/>
            </w:tcBorders>
          </w:tcPr>
          <w:p w14:paraId="6BC3B5EE" w14:textId="77777777" w:rsidR="0084455B" w:rsidRDefault="0084455B">
            <w:pPr>
              <w:spacing w:before="96" w:after="96"/>
            </w:pPr>
            <w:r>
              <w:t>ACCC</w:t>
            </w:r>
          </w:p>
        </w:tc>
        <w:tc>
          <w:tcPr>
            <w:tcW w:w="6518" w:type="dxa"/>
            <w:tcBorders>
              <w:top w:val="nil"/>
              <w:bottom w:val="single" w:sz="4" w:space="0" w:color="auto"/>
            </w:tcBorders>
          </w:tcPr>
          <w:p w14:paraId="4E2749B8" w14:textId="77777777" w:rsidR="0084455B" w:rsidRPr="00D86E74" w:rsidRDefault="0084455B">
            <w:pPr>
              <w:spacing w:before="96" w:after="96"/>
              <w:cnfStyle w:val="100000000000" w:firstRow="1" w:lastRow="0" w:firstColumn="0" w:lastColumn="0" w:oddVBand="0" w:evenVBand="0" w:oddHBand="0" w:evenHBand="0" w:firstRowFirstColumn="0" w:firstRowLastColumn="0" w:lastRowFirstColumn="0" w:lastRowLastColumn="0"/>
              <w:rPr>
                <w:b w:val="0"/>
                <w:bCs w:val="0"/>
              </w:rPr>
            </w:pPr>
            <w:r>
              <w:rPr>
                <w:b w:val="0"/>
                <w:bCs w:val="0"/>
              </w:rPr>
              <w:t xml:space="preserve">Australian Competition and Consumer Commission </w:t>
            </w:r>
          </w:p>
        </w:tc>
      </w:tr>
      <w:tr w:rsidR="0084455B" w14:paraId="511020BD" w14:textId="77777777" w:rsidTr="007354DC">
        <w:trPr>
          <w:trHeight w:val="227"/>
        </w:trPr>
        <w:tc>
          <w:tcPr>
            <w:cnfStyle w:val="001000000000" w:firstRow="0" w:lastRow="0" w:firstColumn="1" w:lastColumn="0" w:oddVBand="0" w:evenVBand="0" w:oddHBand="0" w:evenHBand="0" w:firstRowFirstColumn="0" w:firstRowLastColumn="0" w:lastRowFirstColumn="0" w:lastRowLastColumn="0"/>
            <w:tcW w:w="2552" w:type="dxa"/>
            <w:tcBorders>
              <w:top w:val="single" w:sz="4" w:space="0" w:color="auto"/>
              <w:bottom w:val="single" w:sz="4" w:space="0" w:color="auto"/>
            </w:tcBorders>
          </w:tcPr>
          <w:p w14:paraId="5086F69F" w14:textId="77777777" w:rsidR="0084455B" w:rsidRDefault="0084455B">
            <w:r>
              <w:t>ACL</w:t>
            </w:r>
          </w:p>
        </w:tc>
        <w:tc>
          <w:tcPr>
            <w:tcW w:w="6518" w:type="dxa"/>
            <w:tcBorders>
              <w:top w:val="single" w:sz="4" w:space="0" w:color="auto"/>
              <w:bottom w:val="single" w:sz="4" w:space="0" w:color="auto"/>
            </w:tcBorders>
          </w:tcPr>
          <w:p w14:paraId="64B00DD9" w14:textId="77777777" w:rsidR="0084455B" w:rsidRDefault="0084455B">
            <w:pPr>
              <w:cnfStyle w:val="000000000000" w:firstRow="0" w:lastRow="0" w:firstColumn="0" w:lastColumn="0" w:oddVBand="0" w:evenVBand="0" w:oddHBand="0" w:evenHBand="0" w:firstRowFirstColumn="0" w:firstRowLastColumn="0" w:lastRowFirstColumn="0" w:lastRowLastColumn="0"/>
            </w:pPr>
            <w:r>
              <w:t xml:space="preserve">Australian Consumer Law, Schedule 2 of the </w:t>
            </w:r>
            <w:r>
              <w:rPr>
                <w:i/>
                <w:iCs/>
              </w:rPr>
              <w:t>Competition and Consumer Act 2010</w:t>
            </w:r>
            <w:r>
              <w:t xml:space="preserve"> (</w:t>
            </w:r>
            <w:proofErr w:type="spellStart"/>
            <w:r>
              <w:t>Cth</w:t>
            </w:r>
            <w:proofErr w:type="spellEnd"/>
            <w:r>
              <w:t xml:space="preserve">) </w:t>
            </w:r>
          </w:p>
        </w:tc>
      </w:tr>
      <w:tr w:rsidR="0084455B" w14:paraId="3B1DC753" w14:textId="77777777" w:rsidTr="007354DC">
        <w:trPr>
          <w:trHeight w:val="227"/>
        </w:trPr>
        <w:tc>
          <w:tcPr>
            <w:cnfStyle w:val="001000000000" w:firstRow="0" w:lastRow="0" w:firstColumn="1" w:lastColumn="0" w:oddVBand="0" w:evenVBand="0" w:oddHBand="0" w:evenHBand="0" w:firstRowFirstColumn="0" w:firstRowLastColumn="0" w:lastRowFirstColumn="0" w:lastRowLastColumn="0"/>
            <w:tcW w:w="2552" w:type="dxa"/>
            <w:tcBorders>
              <w:top w:val="single" w:sz="4" w:space="0" w:color="auto"/>
              <w:bottom w:val="single" w:sz="4" w:space="0" w:color="auto"/>
            </w:tcBorders>
          </w:tcPr>
          <w:p w14:paraId="55896182" w14:textId="77777777" w:rsidR="0084455B" w:rsidRDefault="0084455B">
            <w:r>
              <w:t>CCA</w:t>
            </w:r>
          </w:p>
        </w:tc>
        <w:tc>
          <w:tcPr>
            <w:tcW w:w="6518" w:type="dxa"/>
            <w:tcBorders>
              <w:top w:val="single" w:sz="4" w:space="0" w:color="auto"/>
              <w:bottom w:val="single" w:sz="4" w:space="0" w:color="auto"/>
            </w:tcBorders>
          </w:tcPr>
          <w:p w14:paraId="126EAE34" w14:textId="77777777" w:rsidR="0084455B" w:rsidRPr="008E37FF" w:rsidRDefault="0084455B">
            <w:pPr>
              <w:cnfStyle w:val="000000000000" w:firstRow="0" w:lastRow="0" w:firstColumn="0" w:lastColumn="0" w:oddVBand="0" w:evenVBand="0" w:oddHBand="0" w:evenHBand="0" w:firstRowFirstColumn="0" w:firstRowLastColumn="0" w:lastRowFirstColumn="0" w:lastRowLastColumn="0"/>
            </w:pPr>
            <w:r>
              <w:rPr>
                <w:i/>
                <w:iCs/>
              </w:rPr>
              <w:t>Competition and Consumer Act 2010</w:t>
            </w:r>
            <w:r>
              <w:t xml:space="preserve"> (</w:t>
            </w:r>
            <w:proofErr w:type="spellStart"/>
            <w:r>
              <w:t>Cth</w:t>
            </w:r>
            <w:proofErr w:type="spellEnd"/>
            <w:r>
              <w:t>)</w:t>
            </w:r>
          </w:p>
        </w:tc>
      </w:tr>
      <w:tr w:rsidR="0084455B" w14:paraId="069074BE" w14:textId="77777777" w:rsidTr="00885CA1">
        <w:trPr>
          <w:trHeight w:val="227"/>
        </w:trPr>
        <w:tc>
          <w:tcPr>
            <w:cnfStyle w:val="001000000000" w:firstRow="0" w:lastRow="0" w:firstColumn="1" w:lastColumn="0" w:oddVBand="0" w:evenVBand="0" w:oddHBand="0" w:evenHBand="0" w:firstRowFirstColumn="0" w:firstRowLastColumn="0" w:lastRowFirstColumn="0" w:lastRowLastColumn="0"/>
            <w:tcW w:w="2552" w:type="dxa"/>
            <w:tcBorders>
              <w:top w:val="single" w:sz="4" w:space="0" w:color="auto"/>
              <w:bottom w:val="single" w:sz="4" w:space="0" w:color="auto"/>
            </w:tcBorders>
          </w:tcPr>
          <w:p w14:paraId="00748B1B" w14:textId="77777777" w:rsidR="0084455B" w:rsidRDefault="0084455B">
            <w:r>
              <w:t>CGSI</w:t>
            </w:r>
          </w:p>
        </w:tc>
        <w:tc>
          <w:tcPr>
            <w:tcW w:w="6518" w:type="dxa"/>
            <w:tcBorders>
              <w:top w:val="single" w:sz="4" w:space="0" w:color="auto"/>
              <w:bottom w:val="single" w:sz="4" w:space="0" w:color="auto"/>
            </w:tcBorders>
          </w:tcPr>
          <w:p w14:paraId="12093705" w14:textId="77777777" w:rsidR="0084455B" w:rsidRDefault="0084455B">
            <w:pPr>
              <w:cnfStyle w:val="000000000000" w:firstRow="0" w:lastRow="0" w:firstColumn="0" w:lastColumn="0" w:oddVBand="0" w:evenVBand="0" w:oddHBand="0" w:evenHBand="0" w:firstRowFirstColumn="0" w:firstRowLastColumn="0" w:lastRowFirstColumn="0" w:lastRowLastColumn="0"/>
            </w:pPr>
            <w:r>
              <w:t>Consumer Guarantees and Supplier Indemnification</w:t>
            </w:r>
          </w:p>
        </w:tc>
      </w:tr>
      <w:tr w:rsidR="0084455B" w14:paraId="73D66AD4" w14:textId="77777777" w:rsidTr="00885CA1">
        <w:trPr>
          <w:trHeight w:val="227"/>
        </w:trPr>
        <w:tc>
          <w:tcPr>
            <w:cnfStyle w:val="001000000000" w:firstRow="0" w:lastRow="0" w:firstColumn="1" w:lastColumn="0" w:oddVBand="0" w:evenVBand="0" w:oddHBand="0" w:evenHBand="0" w:firstRowFirstColumn="0" w:firstRowLastColumn="0" w:lastRowFirstColumn="0" w:lastRowLastColumn="0"/>
            <w:tcW w:w="2552" w:type="dxa"/>
            <w:tcBorders>
              <w:top w:val="single" w:sz="4" w:space="0" w:color="auto"/>
              <w:bottom w:val="single" w:sz="4" w:space="0" w:color="auto"/>
            </w:tcBorders>
          </w:tcPr>
          <w:p w14:paraId="6EDB454B" w14:textId="77777777" w:rsidR="0084455B" w:rsidRDefault="0084455B">
            <w:r>
              <w:t>Consultation RIS</w:t>
            </w:r>
          </w:p>
        </w:tc>
        <w:tc>
          <w:tcPr>
            <w:tcW w:w="6518" w:type="dxa"/>
            <w:tcBorders>
              <w:top w:val="single" w:sz="4" w:space="0" w:color="auto"/>
              <w:bottom w:val="single" w:sz="4" w:space="0" w:color="auto"/>
            </w:tcBorders>
          </w:tcPr>
          <w:p w14:paraId="6CFE5381" w14:textId="77777777" w:rsidR="0084455B" w:rsidRDefault="0084455B">
            <w:pPr>
              <w:cnfStyle w:val="000000000000" w:firstRow="0" w:lastRow="0" w:firstColumn="0" w:lastColumn="0" w:oddVBand="0" w:evenVBand="0" w:oddHBand="0" w:evenHBand="0" w:firstRowFirstColumn="0" w:firstRowLastColumn="0" w:lastRowFirstColumn="0" w:lastRowLastColumn="0"/>
            </w:pPr>
            <w:r>
              <w:t>Consultation Regulation Impact Statement</w:t>
            </w:r>
          </w:p>
        </w:tc>
      </w:tr>
      <w:tr w:rsidR="00D55AAF" w14:paraId="13AB4AFA" w14:textId="77777777" w:rsidTr="00885CA1">
        <w:trPr>
          <w:trHeight w:val="227"/>
        </w:trPr>
        <w:tc>
          <w:tcPr>
            <w:cnfStyle w:val="001000000000" w:firstRow="0" w:lastRow="0" w:firstColumn="1" w:lastColumn="0" w:oddVBand="0" w:evenVBand="0" w:oddHBand="0" w:evenHBand="0" w:firstRowFirstColumn="0" w:firstRowLastColumn="0" w:lastRowFirstColumn="0" w:lastRowLastColumn="0"/>
            <w:tcW w:w="2552" w:type="dxa"/>
            <w:tcBorders>
              <w:top w:val="single" w:sz="4" w:space="0" w:color="auto"/>
              <w:bottom w:val="single" w:sz="4" w:space="0" w:color="auto"/>
            </w:tcBorders>
          </w:tcPr>
          <w:p w14:paraId="03484195" w14:textId="32B8EA71" w:rsidR="00D55AAF" w:rsidRDefault="00D55AAF">
            <w:r>
              <w:t>Decision RIS</w:t>
            </w:r>
          </w:p>
        </w:tc>
        <w:tc>
          <w:tcPr>
            <w:tcW w:w="6518" w:type="dxa"/>
            <w:tcBorders>
              <w:top w:val="single" w:sz="4" w:space="0" w:color="auto"/>
              <w:bottom w:val="single" w:sz="4" w:space="0" w:color="auto"/>
            </w:tcBorders>
          </w:tcPr>
          <w:p w14:paraId="06089E3D" w14:textId="578785C5" w:rsidR="00D55AAF" w:rsidRDefault="00D55AAF">
            <w:pPr>
              <w:cnfStyle w:val="000000000000" w:firstRow="0" w:lastRow="0" w:firstColumn="0" w:lastColumn="0" w:oddVBand="0" w:evenVBand="0" w:oddHBand="0" w:evenHBand="0" w:firstRowFirstColumn="0" w:firstRowLastColumn="0" w:lastRowFirstColumn="0" w:lastRowLastColumn="0"/>
            </w:pPr>
            <w:r>
              <w:t xml:space="preserve">Decision Regulation Impact Statement </w:t>
            </w:r>
          </w:p>
        </w:tc>
      </w:tr>
      <w:tr w:rsidR="0084455B" w14:paraId="30072B0F" w14:textId="77777777" w:rsidTr="00885CA1">
        <w:trPr>
          <w:trHeight w:val="227"/>
        </w:trPr>
        <w:tc>
          <w:tcPr>
            <w:cnfStyle w:val="001000000000" w:firstRow="0" w:lastRow="0" w:firstColumn="1" w:lastColumn="0" w:oddVBand="0" w:evenVBand="0" w:oddHBand="0" w:evenHBand="0" w:firstRowFirstColumn="0" w:firstRowLastColumn="0" w:lastRowFirstColumn="0" w:lastRowLastColumn="0"/>
            <w:tcW w:w="2552" w:type="dxa"/>
            <w:tcBorders>
              <w:top w:val="single" w:sz="4" w:space="0" w:color="auto"/>
              <w:bottom w:val="single" w:sz="4" w:space="0" w:color="auto"/>
            </w:tcBorders>
          </w:tcPr>
          <w:p w14:paraId="03CD47AC" w14:textId="77777777" w:rsidR="0084455B" w:rsidRDefault="0084455B">
            <w:r>
              <w:t>NPV</w:t>
            </w:r>
          </w:p>
        </w:tc>
        <w:tc>
          <w:tcPr>
            <w:tcW w:w="6518" w:type="dxa"/>
            <w:tcBorders>
              <w:top w:val="single" w:sz="4" w:space="0" w:color="auto"/>
              <w:bottom w:val="single" w:sz="4" w:space="0" w:color="auto"/>
            </w:tcBorders>
          </w:tcPr>
          <w:p w14:paraId="75434050" w14:textId="77777777" w:rsidR="0084455B" w:rsidRDefault="0084455B">
            <w:pPr>
              <w:cnfStyle w:val="000000000000" w:firstRow="0" w:lastRow="0" w:firstColumn="0" w:lastColumn="0" w:oddVBand="0" w:evenVBand="0" w:oddHBand="0" w:evenHBand="0" w:firstRowFirstColumn="0" w:firstRowLastColumn="0" w:lastRowFirstColumn="0" w:lastRowLastColumn="0"/>
            </w:pPr>
            <w:r>
              <w:t>Net present value</w:t>
            </w:r>
          </w:p>
        </w:tc>
      </w:tr>
    </w:tbl>
    <w:p w14:paraId="1E0BAACE" w14:textId="77777777" w:rsidR="00ED37DE" w:rsidRDefault="00ED37DE" w:rsidP="0084455B"/>
    <w:p w14:paraId="4BA1E6A6" w14:textId="7D873B1A" w:rsidR="0084455B" w:rsidRDefault="00ED37DE" w:rsidP="00ED37DE">
      <w:pPr>
        <w:spacing w:before="0" w:after="160" w:line="278" w:lineRule="auto"/>
      </w:pPr>
      <w:r>
        <w:br w:type="page"/>
      </w:r>
    </w:p>
    <w:p w14:paraId="40A457D5" w14:textId="2B24C25A" w:rsidR="0084455B" w:rsidRDefault="0084455B" w:rsidP="0084455B">
      <w:pPr>
        <w:pStyle w:val="Heading1"/>
      </w:pPr>
      <w:bookmarkStart w:id="75" w:name="_Toc203644127"/>
      <w:bookmarkStart w:id="76" w:name="_Toc213148773"/>
      <w:r>
        <w:lastRenderedPageBreak/>
        <w:t xml:space="preserve">Appendix B - List of </w:t>
      </w:r>
      <w:r w:rsidR="00695955">
        <w:t xml:space="preserve">stakeholders who provided </w:t>
      </w:r>
      <w:r w:rsidR="007D3AA2">
        <w:t>a submission</w:t>
      </w:r>
      <w:bookmarkEnd w:id="75"/>
      <w:bookmarkEnd w:id="76"/>
    </w:p>
    <w:p w14:paraId="7BCA6CA7" w14:textId="61EAB87E" w:rsidR="0084455B" w:rsidRPr="000E622A" w:rsidRDefault="00510329" w:rsidP="0084455B">
      <w:r>
        <w:t xml:space="preserve">Below is a list of stakeholders who provided a written submission to the </w:t>
      </w:r>
      <w:r w:rsidR="00407AD8">
        <w:rPr>
          <w:i/>
          <w:iCs/>
        </w:rPr>
        <w:t>Consumer guarantees and supplier indemnification under the Australian Consumer Law</w:t>
      </w:r>
      <w:r w:rsidR="00E45F4D">
        <w:rPr>
          <w:i/>
          <w:iCs/>
        </w:rPr>
        <w:t xml:space="preserve">: Consultation </w:t>
      </w:r>
      <w:r w:rsidR="0030697E">
        <w:rPr>
          <w:i/>
          <w:iCs/>
        </w:rPr>
        <w:t xml:space="preserve">on the design of </w:t>
      </w:r>
      <w:r w:rsidR="0054585C">
        <w:rPr>
          <w:i/>
          <w:iCs/>
        </w:rPr>
        <w:t>proposed new civil prohibitions and penalties</w:t>
      </w:r>
      <w:r w:rsidR="000E622A">
        <w:t>. This list does not include stakeholders who mark</w:t>
      </w:r>
      <w:r w:rsidR="002230E5">
        <w:t xml:space="preserve">ed their submission as ‘confidential’. </w:t>
      </w:r>
    </w:p>
    <w:p w14:paraId="1FB7408D" w14:textId="77777777" w:rsidR="0084455B" w:rsidRDefault="0084455B" w:rsidP="0084455B"/>
    <w:p w14:paraId="54341AB1" w14:textId="77777777" w:rsidR="0084455B" w:rsidRDefault="0084455B" w:rsidP="0084455B">
      <w:r>
        <w:t>Australian Automotive Dealer Association (AADA)</w:t>
      </w:r>
    </w:p>
    <w:p w14:paraId="6DF0DE5A" w14:textId="77777777" w:rsidR="0084455B" w:rsidRDefault="0084455B" w:rsidP="0084455B">
      <w:r>
        <w:t>Australian Competition and Consumer Commission (ACCC)</w:t>
      </w:r>
    </w:p>
    <w:p w14:paraId="4C8F0BAB" w14:textId="77777777" w:rsidR="0084455B" w:rsidRDefault="0084455B" w:rsidP="0084455B">
      <w:r>
        <w:t>Australian Chamber of Commerce and Industry (ACCI)</w:t>
      </w:r>
    </w:p>
    <w:p w14:paraId="26BF8B65" w14:textId="77777777" w:rsidR="0084455B" w:rsidRDefault="0084455B" w:rsidP="0084455B">
      <w:r>
        <w:t>Australian Retailers Association (ARA)</w:t>
      </w:r>
    </w:p>
    <w:p w14:paraId="1D53673A" w14:textId="77777777" w:rsidR="0084455B" w:rsidRDefault="0084455B" w:rsidP="0084455B">
      <w:r>
        <w:t>Australian Small Business and Family Enterprise Ombudsman (ASBFEO)</w:t>
      </w:r>
    </w:p>
    <w:p w14:paraId="23ABE521" w14:textId="77777777" w:rsidR="0084455B" w:rsidRDefault="0084455B" w:rsidP="0084455B">
      <w:r>
        <w:t>Australian Travel Industry Association (ATIA)</w:t>
      </w:r>
    </w:p>
    <w:p w14:paraId="1481DA4A" w14:textId="77777777" w:rsidR="0084455B" w:rsidRDefault="0084455B" w:rsidP="0084455B">
      <w:proofErr w:type="spellStart"/>
      <w:r>
        <w:t>BWLaw</w:t>
      </w:r>
      <w:proofErr w:type="spellEnd"/>
    </w:p>
    <w:p w14:paraId="549FFE4E" w14:textId="77777777" w:rsidR="0084455B" w:rsidRDefault="0084455B" w:rsidP="0084455B">
      <w:pPr>
        <w:spacing w:after="160" w:line="259" w:lineRule="auto"/>
      </w:pPr>
      <w:r>
        <w:t>Caravan Industry Association of Australia (CIAA)</w:t>
      </w:r>
    </w:p>
    <w:p w14:paraId="18EBE3BC" w14:textId="77777777" w:rsidR="0084455B" w:rsidRDefault="0084455B" w:rsidP="0084455B">
      <w:r>
        <w:t>Care Consumer Law</w:t>
      </w:r>
    </w:p>
    <w:p w14:paraId="2C8C5E44" w14:textId="77777777" w:rsidR="0084455B" w:rsidRDefault="0084455B" w:rsidP="0084455B">
      <w:r>
        <w:t>Consumer Electronics Suppliers Association (CESA)</w:t>
      </w:r>
    </w:p>
    <w:p w14:paraId="20092EAC" w14:textId="77777777" w:rsidR="0084455B" w:rsidRDefault="0084455B" w:rsidP="0084455B">
      <w:r>
        <w:t>Council of Small Business Organisations Australia (COSBOA)</w:t>
      </w:r>
    </w:p>
    <w:p w14:paraId="1B503967" w14:textId="77777777" w:rsidR="0084455B" w:rsidRDefault="0084455B" w:rsidP="0084455B">
      <w:r>
        <w:t>Duane Sewell</w:t>
      </w:r>
    </w:p>
    <w:p w14:paraId="6FB6F1BE" w14:textId="77777777" w:rsidR="0084455B" w:rsidRDefault="0084455B" w:rsidP="0084455B">
      <w:r>
        <w:t>Dr Kanchana Kariyawasam</w:t>
      </w:r>
    </w:p>
    <w:p w14:paraId="5864F13F" w14:textId="77777777" w:rsidR="0084455B" w:rsidRDefault="0084455B" w:rsidP="0084455B">
      <w:r>
        <w:t>Emeritus Professor Philip H Clarke</w:t>
      </w:r>
    </w:p>
    <w:p w14:paraId="3387D508" w14:textId="77777777" w:rsidR="0084455B" w:rsidRDefault="0084455B" w:rsidP="0084455B">
      <w:r>
        <w:t>Federal Chamber of Automotive Industries (FCAI)</w:t>
      </w:r>
    </w:p>
    <w:p w14:paraId="7D0450E5" w14:textId="77777777" w:rsidR="0084455B" w:rsidRDefault="0084455B" w:rsidP="0084455B">
      <w:r>
        <w:t xml:space="preserve">Joint submission from CHOICE, Indigenous Consumer Assistance Network, Consumer Policy Research Centre, </w:t>
      </w:r>
      <w:proofErr w:type="spellStart"/>
      <w:r>
        <w:t>Westjustice</w:t>
      </w:r>
      <w:proofErr w:type="spellEnd"/>
      <w:r>
        <w:t xml:space="preserve">, Consumer Action Law Centre, </w:t>
      </w:r>
      <w:proofErr w:type="spellStart"/>
      <w:r>
        <w:t>LawRight</w:t>
      </w:r>
      <w:proofErr w:type="spellEnd"/>
      <w:r>
        <w:t>, Redfern Legal Centre, Consumer Credit Legal Service (WA) Inc., WA Consumer Advocacy Network</w:t>
      </w:r>
    </w:p>
    <w:p w14:paraId="29A05BDA" w14:textId="77777777" w:rsidR="0084455B" w:rsidRDefault="0084455B" w:rsidP="0084455B">
      <w:r>
        <w:t>Law Council of Australia (Competition and Consumer Law Committee of the Business Law Section)</w:t>
      </w:r>
    </w:p>
    <w:p w14:paraId="07F07B03" w14:textId="77777777" w:rsidR="0084455B" w:rsidRDefault="0084455B" w:rsidP="0084455B">
      <w:r>
        <w:t>Master Electricians Australia (MEA)</w:t>
      </w:r>
    </w:p>
    <w:p w14:paraId="2FABDA23" w14:textId="77777777" w:rsidR="0084455B" w:rsidRDefault="0084455B" w:rsidP="0084455B">
      <w:r>
        <w:t>Mills Oakley</w:t>
      </w:r>
    </w:p>
    <w:p w14:paraId="6EDC4575" w14:textId="77777777" w:rsidR="0084455B" w:rsidRDefault="0084455B" w:rsidP="0084455B">
      <w:r>
        <w:t>Motor Trades Association of Australia (MTAA)</w:t>
      </w:r>
    </w:p>
    <w:p w14:paraId="1361840E" w14:textId="77777777" w:rsidR="0084455B" w:rsidRDefault="0084455B" w:rsidP="0084455B">
      <w:r>
        <w:t>National Legal Aid</w:t>
      </w:r>
    </w:p>
    <w:p w14:paraId="1F13CBF4" w14:textId="77777777" w:rsidR="0084455B" w:rsidRDefault="0084455B" w:rsidP="0084455B">
      <w:r>
        <w:t>NSW Small Business Commissioner</w:t>
      </w:r>
    </w:p>
    <w:p w14:paraId="55841253" w14:textId="690A2165" w:rsidR="0084455B" w:rsidRDefault="0084455B" w:rsidP="0084455B">
      <w:r>
        <w:t xml:space="preserve">Professor Jeannie </w:t>
      </w:r>
      <w:r w:rsidR="007B5BCE">
        <w:t xml:space="preserve">Marie </w:t>
      </w:r>
      <w:r>
        <w:t>Paterson and Eleanor Twomey</w:t>
      </w:r>
    </w:p>
    <w:p w14:paraId="46BFED51" w14:textId="77777777" w:rsidR="0084455B" w:rsidRDefault="0084455B" w:rsidP="0084455B">
      <w:r>
        <w:t>Professor Leanne Wiseman</w:t>
      </w:r>
    </w:p>
    <w:p w14:paraId="4C001D3C" w14:textId="77777777" w:rsidR="0084455B" w:rsidRDefault="0084455B" w:rsidP="0084455B">
      <w:r>
        <w:t>Professor Luke Nottage</w:t>
      </w:r>
    </w:p>
    <w:p w14:paraId="3B6E5459" w14:textId="77777777" w:rsidR="0084455B" w:rsidRDefault="0084455B" w:rsidP="0084455B">
      <w:r>
        <w:t>South Australia Small Business Commissioner</w:t>
      </w:r>
    </w:p>
    <w:p w14:paraId="684A1587" w14:textId="414676E7" w:rsidR="0084455B" w:rsidRDefault="0084455B" w:rsidP="0084455B">
      <w:r>
        <w:t>Telecommunications Industry Ombudsman</w:t>
      </w:r>
    </w:p>
    <w:p w14:paraId="7D28D041" w14:textId="055DA936" w:rsidR="0084455B" w:rsidRDefault="0084455B" w:rsidP="0084455B">
      <w:pPr>
        <w:pStyle w:val="Heading1"/>
      </w:pPr>
      <w:bookmarkStart w:id="77" w:name="_Toc203644128"/>
      <w:bookmarkStart w:id="78" w:name="_Toc213148774"/>
      <w:r>
        <w:lastRenderedPageBreak/>
        <w:t>Appendix C - Assumptions</w:t>
      </w:r>
      <w:bookmarkEnd w:id="77"/>
      <w:bookmarkEnd w:id="78"/>
    </w:p>
    <w:p w14:paraId="6782CEFB" w14:textId="4CFD5963" w:rsidR="0084455B" w:rsidRDefault="0084455B" w:rsidP="0084455B">
      <w:r>
        <w:t xml:space="preserve">In assessing the potential regulatory burden of each option, this </w:t>
      </w:r>
      <w:r w:rsidR="00F33AF3">
        <w:t>Decision RIS</w:t>
      </w:r>
      <w:r>
        <w:t xml:space="preserve"> has been informed by analysis undertaken by Deloitte Access Economics for the 2021 Consultation RIS. It is also guided by the requirements of the Office of Impact Analysis: </w:t>
      </w:r>
      <w:hyperlink r:id="rId26" w:history="1">
        <w:r w:rsidRPr="000D5DA1">
          <w:rPr>
            <w:rStyle w:val="Hyperlink"/>
          </w:rPr>
          <w:t>Regulatory Burden Measurement Framework</w:t>
        </w:r>
      </w:hyperlink>
      <w:r>
        <w:t>.</w:t>
      </w:r>
    </w:p>
    <w:p w14:paraId="204B6022" w14:textId="77777777" w:rsidR="0084455B" w:rsidRDefault="0084455B" w:rsidP="0084455B">
      <w:pPr>
        <w:pStyle w:val="Heading2"/>
      </w:pPr>
      <w:bookmarkStart w:id="79" w:name="_Toc203644129"/>
      <w:bookmarkStart w:id="80" w:name="_Toc213148775"/>
      <w:r>
        <w:t>Framework for the analysis</w:t>
      </w:r>
      <w:bookmarkEnd w:id="79"/>
      <w:bookmarkEnd w:id="80"/>
    </w:p>
    <w:p w14:paraId="06B3AFE1" w14:textId="77777777" w:rsidR="0084455B" w:rsidRDefault="0084455B" w:rsidP="0084455B">
      <w:r>
        <w:t>Some impacts have not been analysed for the purpose of this analysis due to a lack of evidence to support an assessment of the likelihood or magnitude of the impacts including:</w:t>
      </w:r>
    </w:p>
    <w:p w14:paraId="366EEEB4" w14:textId="77777777" w:rsidR="0084455B" w:rsidRDefault="0084455B" w:rsidP="0084455B">
      <w:pPr>
        <w:pStyle w:val="Bullet"/>
      </w:pPr>
      <w:r>
        <w:t>changes in demand for goods and services that may result from increased trust in product quality</w:t>
      </w:r>
    </w:p>
    <w:p w14:paraId="58C8506C" w14:textId="77777777" w:rsidR="0084455B" w:rsidRDefault="0084455B" w:rsidP="0084455B">
      <w:pPr>
        <w:pStyle w:val="Bullet"/>
      </w:pPr>
      <w:r>
        <w:t>improvements in production quality, or a reduction in the number of product failures</w:t>
      </w:r>
    </w:p>
    <w:p w14:paraId="17C221B1" w14:textId="77777777" w:rsidR="0084455B" w:rsidRDefault="0084455B" w:rsidP="0084455B">
      <w:pPr>
        <w:pStyle w:val="Bullet"/>
      </w:pPr>
      <w:r>
        <w:t>changes in the price of goods due to the cost of failure being passed on from producers to consumers</w:t>
      </w:r>
    </w:p>
    <w:p w14:paraId="0D9350B5" w14:textId="77777777" w:rsidR="0084455B" w:rsidRDefault="0084455B" w:rsidP="0084455B">
      <w:pPr>
        <w:pStyle w:val="Bullet"/>
      </w:pPr>
      <w:r>
        <w:t>changes in economic growth or industry activity due to economic downturn</w:t>
      </w:r>
    </w:p>
    <w:p w14:paraId="678BD537" w14:textId="77777777" w:rsidR="0084455B" w:rsidRPr="009263E1" w:rsidRDefault="0084455B" w:rsidP="0084455B">
      <w:pPr>
        <w:pStyle w:val="Bullet"/>
      </w:pPr>
      <w:r>
        <w:t>the ability for businesses who do comply with the current legislation to compete on a level playing field with those businesses who do not comply.</w:t>
      </w:r>
    </w:p>
    <w:p w14:paraId="7A7F9849" w14:textId="77777777" w:rsidR="0084455B" w:rsidRDefault="0084455B" w:rsidP="0084455B">
      <w:pPr>
        <w:pStyle w:val="Heading2"/>
      </w:pPr>
      <w:bookmarkStart w:id="81" w:name="_Toc203644130"/>
      <w:bookmarkStart w:id="82" w:name="_Toc213148776"/>
      <w:r>
        <w:t>Assumptions and sources</w:t>
      </w:r>
      <w:bookmarkEnd w:id="81"/>
      <w:bookmarkEnd w:id="82"/>
    </w:p>
    <w:p w14:paraId="0C022BA6" w14:textId="2E5AF8AB" w:rsidR="0084455B" w:rsidRDefault="0084455B" w:rsidP="0084455B">
      <w:r>
        <w:t>Four primary data sources inform the calculations in the modelling of the cost benefit analysis:</w:t>
      </w:r>
    </w:p>
    <w:p w14:paraId="4A512DFC" w14:textId="77777777" w:rsidR="0084455B" w:rsidRDefault="0084455B" w:rsidP="0084455B">
      <w:pPr>
        <w:pStyle w:val="Bullet"/>
      </w:pPr>
      <w:r>
        <w:t>Deloitte Access Economics Business Outlook and Retail Forecasts publications and forecasts</w:t>
      </w:r>
    </w:p>
    <w:p w14:paraId="275DFC9B" w14:textId="77777777" w:rsidR="0084455B" w:rsidRDefault="0084455B" w:rsidP="0084455B">
      <w:pPr>
        <w:pStyle w:val="Bullet"/>
      </w:pPr>
      <w:r>
        <w:t xml:space="preserve">The </w:t>
      </w:r>
      <w:r w:rsidRPr="00FE242C">
        <w:rPr>
          <w:i/>
          <w:iCs/>
        </w:rPr>
        <w:t>2016 Australian Consumer Survey</w:t>
      </w:r>
    </w:p>
    <w:p w14:paraId="5BB09AE7" w14:textId="77777777" w:rsidR="0084455B" w:rsidRDefault="0084455B" w:rsidP="0084455B">
      <w:pPr>
        <w:pStyle w:val="Bullet"/>
      </w:pPr>
      <w:r>
        <w:t>Australian Bureau of Statistics historical data on wages, consumer price index, household expenditure and dwelling construction activity</w:t>
      </w:r>
    </w:p>
    <w:p w14:paraId="21336C88" w14:textId="77777777" w:rsidR="0084455B" w:rsidRDefault="0084455B" w:rsidP="0084455B">
      <w:pPr>
        <w:pStyle w:val="Bullet"/>
      </w:pPr>
      <w:r>
        <w:t>The 2018 cost benefit analysis conducted for the Department of the Treasury by Deloitte Access Economics in relation to options to four proposed changes to the Australian Consumer Law.</w:t>
      </w:r>
    </w:p>
    <w:p w14:paraId="4CD7645D" w14:textId="77777777" w:rsidR="0084455B" w:rsidRDefault="0084455B" w:rsidP="0084455B">
      <w:pPr>
        <w:pStyle w:val="Bullet"/>
        <w:numPr>
          <w:ilvl w:val="0"/>
          <w:numId w:val="0"/>
        </w:numPr>
      </w:pPr>
    </w:p>
    <w:p w14:paraId="7E321E25" w14:textId="40723584" w:rsidR="0084455B" w:rsidRDefault="0084455B" w:rsidP="0084455B">
      <w:r>
        <w:t xml:space="preserve">The </w:t>
      </w:r>
      <w:proofErr w:type="gramStart"/>
      <w:r>
        <w:t>impacts</w:t>
      </w:r>
      <w:proofErr w:type="gramEnd"/>
      <w:r>
        <w:t xml:space="preserve"> of each option is measured as a change relative to the status quo. </w:t>
      </w:r>
    </w:p>
    <w:p w14:paraId="63BB73E4" w14:textId="103AE47E" w:rsidR="0084455B" w:rsidRDefault="0084455B" w:rsidP="0084455B">
      <w:r>
        <w:t xml:space="preserve">The status quo </w:t>
      </w:r>
      <w:r w:rsidR="00177DE6">
        <w:t xml:space="preserve">assumed conditions </w:t>
      </w:r>
      <w:r>
        <w:t>from 202</w:t>
      </w:r>
      <w:r w:rsidR="006875A7">
        <w:t>0</w:t>
      </w:r>
      <w:r>
        <w:t xml:space="preserve">-21 to 2030-31. </w:t>
      </w:r>
      <w:r w:rsidR="00BE5FB7">
        <w:t>P</w:t>
      </w:r>
      <w:r>
        <w:t xml:space="preserve">roblems with goods and services </w:t>
      </w:r>
      <w:r w:rsidR="00BE5FB7">
        <w:t>are</w:t>
      </w:r>
      <w:r>
        <w:t xml:space="preserve"> assumed to </w:t>
      </w:r>
      <w:r w:rsidR="00BE5FB7">
        <w:t xml:space="preserve">increase </w:t>
      </w:r>
      <w:r>
        <w:t xml:space="preserve">in line with </w:t>
      </w:r>
      <w:r w:rsidR="001E457C">
        <w:t xml:space="preserve">growth in </w:t>
      </w:r>
      <w:r>
        <w:t xml:space="preserve">the </w:t>
      </w:r>
      <w:r w:rsidR="001E457C">
        <w:t xml:space="preserve">related </w:t>
      </w:r>
      <w:r>
        <w:t>industr</w:t>
      </w:r>
      <w:r w:rsidR="001E457C">
        <w:t>ies</w:t>
      </w:r>
      <w:r>
        <w:t xml:space="preserve">. </w:t>
      </w:r>
    </w:p>
    <w:p w14:paraId="2959D4CF" w14:textId="67109BF2" w:rsidR="0084455B" w:rsidRDefault="0084455B" w:rsidP="0084455B">
      <w:r>
        <w:t xml:space="preserve">Assumptions are provided in </w:t>
      </w:r>
      <w:r w:rsidRPr="00C72742">
        <w:t xml:space="preserve">Table </w:t>
      </w:r>
      <w:r w:rsidR="005244FB">
        <w:t>1</w:t>
      </w:r>
      <w:r w:rsidR="00D931BA">
        <w:t>4</w:t>
      </w:r>
      <w:r w:rsidRPr="00C72742">
        <w:t>: Summary of assumptions, status quo</w:t>
      </w:r>
      <w:r>
        <w:t>. Some of these figures are sourced from the 2018 Deloitte cost benefit analysis of four proposed changes to the Australian Consumer Law, prepared for the Commonwealth Treasury. Others were derived for the purpose of this analysis. The following assumptions remain consistent across all options and problems:</w:t>
      </w:r>
    </w:p>
    <w:p w14:paraId="7645E103" w14:textId="77777777" w:rsidR="0084455B" w:rsidRDefault="0084455B" w:rsidP="0084455B">
      <w:pPr>
        <w:pStyle w:val="Bullet"/>
      </w:pPr>
      <w:r>
        <w:t>Assumptions for prices of goods and services</w:t>
      </w:r>
    </w:p>
    <w:p w14:paraId="71D62BCB" w14:textId="77777777" w:rsidR="0084455B" w:rsidRDefault="0084455B" w:rsidP="0084455B">
      <w:pPr>
        <w:pStyle w:val="Bullet"/>
      </w:pPr>
      <w:r>
        <w:t>Assumptions for likelihood of an issue occurring</w:t>
      </w:r>
    </w:p>
    <w:p w14:paraId="405B06C1" w14:textId="77777777" w:rsidR="0084455B" w:rsidRDefault="0084455B" w:rsidP="0084455B">
      <w:pPr>
        <w:pStyle w:val="Bullet"/>
      </w:pPr>
      <w:r>
        <w:t xml:space="preserve">Share of products where multiple failures equal a major failure </w:t>
      </w:r>
    </w:p>
    <w:p w14:paraId="7F1EE543" w14:textId="77777777" w:rsidR="0084455B" w:rsidRDefault="0084455B" w:rsidP="0084455B">
      <w:pPr>
        <w:pStyle w:val="Bullet"/>
      </w:pPr>
      <w:r>
        <w:t>Share of total products between $40k and $100k</w:t>
      </w:r>
    </w:p>
    <w:p w14:paraId="17705338" w14:textId="3D093745" w:rsidR="00EC337E" w:rsidRPr="00405059" w:rsidRDefault="0084455B" w:rsidP="00405059">
      <w:pPr>
        <w:pStyle w:val="Bullet"/>
        <w:rPr>
          <w:b/>
          <w:bCs/>
        </w:rPr>
      </w:pPr>
      <w:r>
        <w:t xml:space="preserve">Percentage of remedies that are provided as refunds/replacements. </w:t>
      </w:r>
    </w:p>
    <w:p w14:paraId="64BF4D5C" w14:textId="77777777" w:rsidR="00D517AB" w:rsidRDefault="00D517AB" w:rsidP="0084455B">
      <w:pPr>
        <w:pStyle w:val="Bullet"/>
        <w:numPr>
          <w:ilvl w:val="0"/>
          <w:numId w:val="0"/>
        </w:numPr>
        <w:ind w:left="520" w:hanging="520"/>
        <w:rPr>
          <w:b/>
          <w:bCs/>
        </w:rPr>
      </w:pPr>
    </w:p>
    <w:p w14:paraId="3452749D" w14:textId="77777777" w:rsidR="000C6188" w:rsidRDefault="000C6188" w:rsidP="0084455B">
      <w:pPr>
        <w:pStyle w:val="Bullet"/>
        <w:numPr>
          <w:ilvl w:val="0"/>
          <w:numId w:val="0"/>
        </w:numPr>
        <w:ind w:left="520" w:hanging="520"/>
        <w:rPr>
          <w:b/>
          <w:bCs/>
        </w:rPr>
      </w:pPr>
    </w:p>
    <w:p w14:paraId="1F205BA6" w14:textId="77777777" w:rsidR="000C6188" w:rsidRDefault="000C6188" w:rsidP="0084455B">
      <w:pPr>
        <w:pStyle w:val="Bullet"/>
        <w:numPr>
          <w:ilvl w:val="0"/>
          <w:numId w:val="0"/>
        </w:numPr>
        <w:ind w:left="520" w:hanging="520"/>
        <w:rPr>
          <w:b/>
          <w:bCs/>
        </w:rPr>
      </w:pPr>
    </w:p>
    <w:p w14:paraId="4C718497" w14:textId="77777777" w:rsidR="000A4A0E" w:rsidRDefault="000A4A0E" w:rsidP="0084455B">
      <w:pPr>
        <w:pStyle w:val="Bullet"/>
        <w:numPr>
          <w:ilvl w:val="0"/>
          <w:numId w:val="0"/>
        </w:numPr>
        <w:ind w:left="520" w:hanging="520"/>
        <w:rPr>
          <w:b/>
          <w:bCs/>
        </w:rPr>
      </w:pPr>
    </w:p>
    <w:p w14:paraId="79A0E443" w14:textId="77777777" w:rsidR="009115C4" w:rsidRDefault="009115C4" w:rsidP="0084455B">
      <w:pPr>
        <w:pStyle w:val="Bullet"/>
        <w:numPr>
          <w:ilvl w:val="0"/>
          <w:numId w:val="0"/>
        </w:numPr>
        <w:ind w:left="520" w:hanging="520"/>
        <w:rPr>
          <w:b/>
          <w:bCs/>
        </w:rPr>
      </w:pPr>
    </w:p>
    <w:p w14:paraId="7C12F75D" w14:textId="1AC20E89" w:rsidR="0084455B" w:rsidRDefault="0084455B" w:rsidP="0084455B">
      <w:pPr>
        <w:pStyle w:val="Bullet"/>
        <w:numPr>
          <w:ilvl w:val="0"/>
          <w:numId w:val="0"/>
        </w:numPr>
        <w:ind w:left="520" w:hanging="520"/>
        <w:rPr>
          <w:b/>
          <w:bCs/>
        </w:rPr>
      </w:pPr>
      <w:r>
        <w:rPr>
          <w:b/>
          <w:bCs/>
        </w:rPr>
        <w:lastRenderedPageBreak/>
        <w:t xml:space="preserve">Table </w:t>
      </w:r>
      <w:r w:rsidR="00627CDF">
        <w:rPr>
          <w:b/>
        </w:rPr>
        <w:t>1</w:t>
      </w:r>
      <w:r w:rsidR="00D931BA">
        <w:rPr>
          <w:b/>
        </w:rPr>
        <w:t>4</w:t>
      </w:r>
      <w:r>
        <w:rPr>
          <w:b/>
          <w:bCs/>
        </w:rPr>
        <w:t>: Summary of assumptions, status quo</w:t>
      </w:r>
    </w:p>
    <w:p w14:paraId="7EA8945B" w14:textId="77777777" w:rsidR="0084455B" w:rsidRPr="000E27CE" w:rsidRDefault="0084455B" w:rsidP="0084455B">
      <w:pPr>
        <w:pStyle w:val="Bullet"/>
        <w:numPr>
          <w:ilvl w:val="0"/>
          <w:numId w:val="0"/>
        </w:numPr>
        <w:ind w:left="520" w:hanging="520"/>
        <w:rPr>
          <w:b/>
          <w:bCs/>
        </w:rPr>
      </w:pPr>
    </w:p>
    <w:tbl>
      <w:tblPr>
        <w:tblStyle w:val="GridTable1Light"/>
        <w:tblW w:w="9918" w:type="dxa"/>
        <w:tblInd w:w="0" w:type="dxa"/>
        <w:tblLook w:val="04A0" w:firstRow="1" w:lastRow="0" w:firstColumn="1" w:lastColumn="0" w:noHBand="0" w:noVBand="1"/>
      </w:tblPr>
      <w:tblGrid>
        <w:gridCol w:w="4480"/>
        <w:gridCol w:w="1901"/>
        <w:gridCol w:w="3537"/>
      </w:tblGrid>
      <w:tr w:rsidR="00D10626" w14:paraId="1AC85AE8" w14:textId="77777777" w:rsidTr="00CD7F1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480" w:type="dxa"/>
            <w:tcBorders>
              <w:top w:val="nil"/>
              <w:left w:val="nil"/>
              <w:bottom w:val="nil"/>
              <w:right w:val="nil"/>
            </w:tcBorders>
            <w:shd w:val="clear" w:color="auto" w:fill="EEEEEE" w:themeFill="background2"/>
          </w:tcPr>
          <w:p w14:paraId="245064B7" w14:textId="77777777" w:rsidR="0084455B" w:rsidRPr="00332C18" w:rsidRDefault="0084455B">
            <w:pPr>
              <w:rPr>
                <w:rFonts w:eastAsiaTheme="minorEastAsia"/>
                <w:bCs w:val="0"/>
                <w:color w:val="2C384A" w:themeColor="accent1"/>
              </w:rPr>
            </w:pPr>
            <w:r w:rsidRPr="00332C18">
              <w:rPr>
                <w:rFonts w:eastAsiaTheme="minorEastAsia"/>
                <w:bCs w:val="0"/>
                <w:color w:val="2C384A" w:themeColor="accent1"/>
              </w:rPr>
              <w:t>Sector</w:t>
            </w:r>
          </w:p>
        </w:tc>
        <w:tc>
          <w:tcPr>
            <w:tcW w:w="1901" w:type="dxa"/>
            <w:tcBorders>
              <w:top w:val="nil"/>
              <w:left w:val="nil"/>
              <w:bottom w:val="nil"/>
              <w:right w:val="nil"/>
            </w:tcBorders>
            <w:shd w:val="clear" w:color="auto" w:fill="EEEEEE" w:themeFill="background2"/>
          </w:tcPr>
          <w:p w14:paraId="3B348B7C" w14:textId="77777777" w:rsidR="0084455B" w:rsidRPr="00332C18" w:rsidRDefault="0084455B">
            <w:pPr>
              <w:cnfStyle w:val="100000000000" w:firstRow="1" w:lastRow="0" w:firstColumn="0" w:lastColumn="0" w:oddVBand="0" w:evenVBand="0" w:oddHBand="0" w:evenHBand="0" w:firstRowFirstColumn="0" w:firstRowLastColumn="0" w:lastRowFirstColumn="0" w:lastRowLastColumn="0"/>
              <w:rPr>
                <w:rFonts w:eastAsiaTheme="minorEastAsia"/>
                <w:bCs w:val="0"/>
                <w:color w:val="2C384A" w:themeColor="accent1"/>
              </w:rPr>
            </w:pPr>
            <w:r w:rsidRPr="00332C18">
              <w:rPr>
                <w:rFonts w:eastAsiaTheme="minorEastAsia"/>
                <w:bCs w:val="0"/>
                <w:color w:val="2C384A" w:themeColor="accent1"/>
              </w:rPr>
              <w:t>Value</w:t>
            </w:r>
          </w:p>
        </w:tc>
        <w:tc>
          <w:tcPr>
            <w:tcW w:w="3537" w:type="dxa"/>
            <w:tcBorders>
              <w:top w:val="nil"/>
              <w:left w:val="nil"/>
              <w:bottom w:val="nil"/>
              <w:right w:val="nil"/>
            </w:tcBorders>
            <w:shd w:val="clear" w:color="auto" w:fill="EEEEEE" w:themeFill="background2"/>
          </w:tcPr>
          <w:p w14:paraId="69D7E711" w14:textId="77777777" w:rsidR="0084455B" w:rsidRPr="00332C18" w:rsidRDefault="0084455B">
            <w:pPr>
              <w:cnfStyle w:val="100000000000" w:firstRow="1" w:lastRow="0" w:firstColumn="0" w:lastColumn="0" w:oddVBand="0" w:evenVBand="0" w:oddHBand="0" w:evenHBand="0" w:firstRowFirstColumn="0" w:firstRowLastColumn="0" w:lastRowFirstColumn="0" w:lastRowLastColumn="0"/>
              <w:rPr>
                <w:rFonts w:eastAsiaTheme="minorEastAsia"/>
                <w:bCs w:val="0"/>
                <w:color w:val="2C384A" w:themeColor="accent1"/>
              </w:rPr>
            </w:pPr>
            <w:r w:rsidRPr="00332C18">
              <w:rPr>
                <w:rFonts w:eastAsiaTheme="minorEastAsia"/>
                <w:bCs w:val="0"/>
                <w:color w:val="2C384A" w:themeColor="accent1"/>
              </w:rPr>
              <w:t xml:space="preserve">Source </w:t>
            </w:r>
          </w:p>
        </w:tc>
      </w:tr>
      <w:tr w:rsidR="0084455B" w14:paraId="2336B696" w14:textId="77777777" w:rsidTr="00CD7F1B">
        <w:tc>
          <w:tcPr>
            <w:cnfStyle w:val="001000000000" w:firstRow="0" w:lastRow="0" w:firstColumn="1" w:lastColumn="0" w:oddVBand="0" w:evenVBand="0" w:oddHBand="0" w:evenHBand="0" w:firstRowFirstColumn="0" w:firstRowLastColumn="0" w:lastRowFirstColumn="0" w:lastRowLastColumn="0"/>
            <w:tcW w:w="9918" w:type="dxa"/>
            <w:gridSpan w:val="3"/>
            <w:tcBorders>
              <w:top w:val="nil"/>
              <w:left w:val="nil"/>
              <w:bottom w:val="nil"/>
              <w:right w:val="nil"/>
            </w:tcBorders>
          </w:tcPr>
          <w:p w14:paraId="1354470F" w14:textId="77777777" w:rsidR="0084455B" w:rsidRDefault="0084455B">
            <w:pPr>
              <w:spacing w:before="0" w:after="160" w:line="278" w:lineRule="auto"/>
            </w:pPr>
            <w:r>
              <w:t>Assumptions for prices of goods and services</w:t>
            </w:r>
          </w:p>
        </w:tc>
      </w:tr>
      <w:tr w:rsidR="0084455B" w14:paraId="48FD4606" w14:textId="77777777" w:rsidTr="00CD7F1B">
        <w:tc>
          <w:tcPr>
            <w:cnfStyle w:val="001000000000" w:firstRow="0" w:lastRow="0" w:firstColumn="1" w:lastColumn="0" w:oddVBand="0" w:evenVBand="0" w:oddHBand="0" w:evenHBand="0" w:firstRowFirstColumn="0" w:firstRowLastColumn="0" w:lastRowFirstColumn="0" w:lastRowLastColumn="0"/>
            <w:tcW w:w="4480" w:type="dxa"/>
            <w:tcBorders>
              <w:top w:val="nil"/>
              <w:left w:val="nil"/>
              <w:bottom w:val="nil"/>
              <w:right w:val="nil"/>
            </w:tcBorders>
          </w:tcPr>
          <w:p w14:paraId="05074B73" w14:textId="77777777" w:rsidR="0084455B" w:rsidRPr="00295967" w:rsidRDefault="0084455B">
            <w:pPr>
              <w:spacing w:before="0" w:after="160" w:line="278" w:lineRule="auto"/>
              <w:rPr>
                <w:b w:val="0"/>
                <w:bCs w:val="0"/>
              </w:rPr>
            </w:pPr>
            <w:r>
              <w:rPr>
                <w:b w:val="0"/>
                <w:bCs w:val="0"/>
              </w:rPr>
              <w:t>Motor vehicles</w:t>
            </w:r>
          </w:p>
        </w:tc>
        <w:tc>
          <w:tcPr>
            <w:tcW w:w="1901" w:type="dxa"/>
            <w:tcBorders>
              <w:top w:val="nil"/>
              <w:left w:val="nil"/>
              <w:bottom w:val="nil"/>
              <w:right w:val="nil"/>
            </w:tcBorders>
          </w:tcPr>
          <w:p w14:paraId="03E61BAD" w14:textId="75312D2B" w:rsidR="0084455B" w:rsidRDefault="0084455B">
            <w:pPr>
              <w:spacing w:before="0" w:after="160" w:line="278" w:lineRule="auto"/>
              <w:cnfStyle w:val="000000000000" w:firstRow="0" w:lastRow="0" w:firstColumn="0" w:lastColumn="0" w:oddVBand="0" w:evenVBand="0" w:oddHBand="0" w:evenHBand="0" w:firstRowFirstColumn="0" w:firstRowLastColumn="0" w:lastRowFirstColumn="0" w:lastRowLastColumn="0"/>
            </w:pPr>
            <w:r>
              <w:t>$38,903</w:t>
            </w:r>
          </w:p>
        </w:tc>
        <w:tc>
          <w:tcPr>
            <w:tcW w:w="3537" w:type="dxa"/>
            <w:tcBorders>
              <w:top w:val="nil"/>
              <w:left w:val="nil"/>
              <w:bottom w:val="nil"/>
              <w:right w:val="nil"/>
            </w:tcBorders>
          </w:tcPr>
          <w:p w14:paraId="2DC0655C" w14:textId="77777777" w:rsidR="0084455B" w:rsidRDefault="0084455B">
            <w:pPr>
              <w:spacing w:before="0" w:after="160" w:line="278" w:lineRule="auto"/>
              <w:cnfStyle w:val="000000000000" w:firstRow="0" w:lastRow="0" w:firstColumn="0" w:lastColumn="0" w:oddVBand="0" w:evenVBand="0" w:oddHBand="0" w:evenHBand="0" w:firstRowFirstColumn="0" w:firstRowLastColumn="0" w:lastRowFirstColumn="0" w:lastRowLastColumn="0"/>
            </w:pPr>
            <w:r>
              <w:t>2018 Deloitte CBA</w:t>
            </w:r>
          </w:p>
        </w:tc>
      </w:tr>
      <w:tr w:rsidR="0084455B" w14:paraId="2A8D364A" w14:textId="77777777" w:rsidTr="00CD7F1B">
        <w:tc>
          <w:tcPr>
            <w:cnfStyle w:val="001000000000" w:firstRow="0" w:lastRow="0" w:firstColumn="1" w:lastColumn="0" w:oddVBand="0" w:evenVBand="0" w:oddHBand="0" w:evenHBand="0" w:firstRowFirstColumn="0" w:firstRowLastColumn="0" w:lastRowFirstColumn="0" w:lastRowLastColumn="0"/>
            <w:tcW w:w="4480" w:type="dxa"/>
            <w:tcBorders>
              <w:top w:val="nil"/>
              <w:left w:val="nil"/>
              <w:bottom w:val="nil"/>
              <w:right w:val="nil"/>
            </w:tcBorders>
          </w:tcPr>
          <w:p w14:paraId="37743896" w14:textId="77777777" w:rsidR="0084455B" w:rsidRPr="00295967" w:rsidRDefault="0084455B">
            <w:pPr>
              <w:spacing w:before="0" w:after="160" w:line="278" w:lineRule="auto"/>
              <w:rPr>
                <w:b w:val="0"/>
                <w:bCs w:val="0"/>
              </w:rPr>
            </w:pPr>
            <w:r>
              <w:rPr>
                <w:b w:val="0"/>
                <w:bCs w:val="0"/>
              </w:rPr>
              <w:t xml:space="preserve">Food retailing </w:t>
            </w:r>
          </w:p>
        </w:tc>
        <w:tc>
          <w:tcPr>
            <w:tcW w:w="1901" w:type="dxa"/>
            <w:tcBorders>
              <w:top w:val="nil"/>
              <w:left w:val="nil"/>
              <w:bottom w:val="nil"/>
              <w:right w:val="nil"/>
            </w:tcBorders>
          </w:tcPr>
          <w:p w14:paraId="00AB9542" w14:textId="77777777" w:rsidR="0084455B" w:rsidRDefault="0084455B">
            <w:pPr>
              <w:spacing w:before="0" w:after="160" w:line="278" w:lineRule="auto"/>
              <w:cnfStyle w:val="000000000000" w:firstRow="0" w:lastRow="0" w:firstColumn="0" w:lastColumn="0" w:oddVBand="0" w:evenVBand="0" w:oddHBand="0" w:evenHBand="0" w:firstRowFirstColumn="0" w:firstRowLastColumn="0" w:lastRowFirstColumn="0" w:lastRowLastColumn="0"/>
            </w:pPr>
            <w:r>
              <w:t>$5</w:t>
            </w:r>
          </w:p>
        </w:tc>
        <w:tc>
          <w:tcPr>
            <w:tcW w:w="3537" w:type="dxa"/>
            <w:tcBorders>
              <w:top w:val="nil"/>
              <w:left w:val="nil"/>
              <w:bottom w:val="nil"/>
              <w:right w:val="nil"/>
            </w:tcBorders>
          </w:tcPr>
          <w:p w14:paraId="5189B262" w14:textId="77777777" w:rsidR="0084455B" w:rsidRDefault="0084455B">
            <w:pPr>
              <w:spacing w:before="0" w:after="160" w:line="278" w:lineRule="auto"/>
              <w:cnfStyle w:val="000000000000" w:firstRow="0" w:lastRow="0" w:firstColumn="0" w:lastColumn="0" w:oddVBand="0" w:evenVBand="0" w:oddHBand="0" w:evenHBand="0" w:firstRowFirstColumn="0" w:firstRowLastColumn="0" w:lastRowFirstColumn="0" w:lastRowLastColumn="0"/>
            </w:pPr>
            <w:r>
              <w:t>Deloitte analysis</w:t>
            </w:r>
          </w:p>
        </w:tc>
      </w:tr>
      <w:tr w:rsidR="0084455B" w14:paraId="6069AC12" w14:textId="77777777" w:rsidTr="00CD7F1B">
        <w:tc>
          <w:tcPr>
            <w:cnfStyle w:val="001000000000" w:firstRow="0" w:lastRow="0" w:firstColumn="1" w:lastColumn="0" w:oddVBand="0" w:evenVBand="0" w:oddHBand="0" w:evenHBand="0" w:firstRowFirstColumn="0" w:firstRowLastColumn="0" w:lastRowFirstColumn="0" w:lastRowLastColumn="0"/>
            <w:tcW w:w="4480" w:type="dxa"/>
            <w:tcBorders>
              <w:top w:val="nil"/>
              <w:left w:val="nil"/>
              <w:bottom w:val="nil"/>
              <w:right w:val="nil"/>
            </w:tcBorders>
          </w:tcPr>
          <w:p w14:paraId="06688E47" w14:textId="77777777" w:rsidR="0084455B" w:rsidRPr="00295967" w:rsidRDefault="0084455B">
            <w:pPr>
              <w:spacing w:before="0" w:after="160" w:line="278" w:lineRule="auto"/>
              <w:rPr>
                <w:b w:val="0"/>
                <w:bCs w:val="0"/>
              </w:rPr>
            </w:pPr>
            <w:r>
              <w:rPr>
                <w:b w:val="0"/>
                <w:bCs w:val="0"/>
              </w:rPr>
              <w:t>Household goods retailing</w:t>
            </w:r>
          </w:p>
        </w:tc>
        <w:tc>
          <w:tcPr>
            <w:tcW w:w="1901" w:type="dxa"/>
            <w:tcBorders>
              <w:top w:val="nil"/>
              <w:left w:val="nil"/>
              <w:bottom w:val="nil"/>
              <w:right w:val="nil"/>
            </w:tcBorders>
          </w:tcPr>
          <w:p w14:paraId="7426E1A7" w14:textId="77777777" w:rsidR="0084455B" w:rsidRDefault="0084455B">
            <w:pPr>
              <w:spacing w:before="0" w:after="160" w:line="278" w:lineRule="auto"/>
              <w:cnfStyle w:val="000000000000" w:firstRow="0" w:lastRow="0" w:firstColumn="0" w:lastColumn="0" w:oddVBand="0" w:evenVBand="0" w:oddHBand="0" w:evenHBand="0" w:firstRowFirstColumn="0" w:firstRowLastColumn="0" w:lastRowFirstColumn="0" w:lastRowLastColumn="0"/>
            </w:pPr>
            <w:r>
              <w:t>$679</w:t>
            </w:r>
          </w:p>
        </w:tc>
        <w:tc>
          <w:tcPr>
            <w:tcW w:w="3537" w:type="dxa"/>
            <w:tcBorders>
              <w:top w:val="nil"/>
              <w:left w:val="nil"/>
              <w:bottom w:val="nil"/>
              <w:right w:val="nil"/>
            </w:tcBorders>
          </w:tcPr>
          <w:p w14:paraId="12ABB5C9" w14:textId="77777777" w:rsidR="0084455B" w:rsidRDefault="0084455B">
            <w:pPr>
              <w:spacing w:before="0" w:after="160" w:line="278" w:lineRule="auto"/>
              <w:cnfStyle w:val="000000000000" w:firstRow="0" w:lastRow="0" w:firstColumn="0" w:lastColumn="0" w:oddVBand="0" w:evenVBand="0" w:oddHBand="0" w:evenHBand="0" w:firstRowFirstColumn="0" w:firstRowLastColumn="0" w:lastRowFirstColumn="0" w:lastRowLastColumn="0"/>
            </w:pPr>
            <w:r>
              <w:t>2018 Deloitte CBA</w:t>
            </w:r>
          </w:p>
        </w:tc>
      </w:tr>
      <w:tr w:rsidR="0084455B" w14:paraId="6651C369" w14:textId="77777777" w:rsidTr="00CD7F1B">
        <w:tc>
          <w:tcPr>
            <w:cnfStyle w:val="001000000000" w:firstRow="0" w:lastRow="0" w:firstColumn="1" w:lastColumn="0" w:oddVBand="0" w:evenVBand="0" w:oddHBand="0" w:evenHBand="0" w:firstRowFirstColumn="0" w:firstRowLastColumn="0" w:lastRowFirstColumn="0" w:lastRowLastColumn="0"/>
            <w:tcW w:w="4480" w:type="dxa"/>
            <w:tcBorders>
              <w:top w:val="nil"/>
              <w:left w:val="nil"/>
              <w:bottom w:val="nil"/>
              <w:right w:val="nil"/>
            </w:tcBorders>
          </w:tcPr>
          <w:p w14:paraId="50FB1664" w14:textId="77777777" w:rsidR="0084455B" w:rsidRPr="00295967" w:rsidRDefault="0084455B">
            <w:pPr>
              <w:spacing w:before="0" w:after="160" w:line="278" w:lineRule="auto"/>
              <w:rPr>
                <w:b w:val="0"/>
                <w:bCs w:val="0"/>
              </w:rPr>
            </w:pPr>
            <w:r>
              <w:rPr>
                <w:b w:val="0"/>
                <w:bCs w:val="0"/>
              </w:rPr>
              <w:t>Clothing, footwear and personal accessory retailing</w:t>
            </w:r>
          </w:p>
        </w:tc>
        <w:tc>
          <w:tcPr>
            <w:tcW w:w="1901" w:type="dxa"/>
            <w:tcBorders>
              <w:top w:val="nil"/>
              <w:left w:val="nil"/>
              <w:bottom w:val="nil"/>
              <w:right w:val="nil"/>
            </w:tcBorders>
          </w:tcPr>
          <w:p w14:paraId="4B96CABA" w14:textId="77777777" w:rsidR="0084455B" w:rsidRDefault="0084455B">
            <w:pPr>
              <w:spacing w:before="0" w:after="160" w:line="278" w:lineRule="auto"/>
              <w:cnfStyle w:val="000000000000" w:firstRow="0" w:lastRow="0" w:firstColumn="0" w:lastColumn="0" w:oddVBand="0" w:evenVBand="0" w:oddHBand="0" w:evenHBand="0" w:firstRowFirstColumn="0" w:firstRowLastColumn="0" w:lastRowFirstColumn="0" w:lastRowLastColumn="0"/>
            </w:pPr>
            <w:r>
              <w:t>$61</w:t>
            </w:r>
          </w:p>
        </w:tc>
        <w:tc>
          <w:tcPr>
            <w:tcW w:w="3537" w:type="dxa"/>
            <w:tcBorders>
              <w:top w:val="nil"/>
              <w:left w:val="nil"/>
              <w:bottom w:val="nil"/>
              <w:right w:val="nil"/>
            </w:tcBorders>
          </w:tcPr>
          <w:p w14:paraId="72EC1796" w14:textId="77777777" w:rsidR="0084455B" w:rsidRDefault="0084455B">
            <w:pPr>
              <w:spacing w:before="0" w:after="160" w:line="278" w:lineRule="auto"/>
              <w:cnfStyle w:val="000000000000" w:firstRow="0" w:lastRow="0" w:firstColumn="0" w:lastColumn="0" w:oddVBand="0" w:evenVBand="0" w:oddHBand="0" w:evenHBand="0" w:firstRowFirstColumn="0" w:firstRowLastColumn="0" w:lastRowFirstColumn="0" w:lastRowLastColumn="0"/>
            </w:pPr>
            <w:r>
              <w:t>2018 Deloitte CBA</w:t>
            </w:r>
          </w:p>
        </w:tc>
      </w:tr>
      <w:tr w:rsidR="0084455B" w14:paraId="075D6D31" w14:textId="77777777" w:rsidTr="00CD7F1B">
        <w:tc>
          <w:tcPr>
            <w:cnfStyle w:val="001000000000" w:firstRow="0" w:lastRow="0" w:firstColumn="1" w:lastColumn="0" w:oddVBand="0" w:evenVBand="0" w:oddHBand="0" w:evenHBand="0" w:firstRowFirstColumn="0" w:firstRowLastColumn="0" w:lastRowFirstColumn="0" w:lastRowLastColumn="0"/>
            <w:tcW w:w="4480" w:type="dxa"/>
            <w:tcBorders>
              <w:top w:val="nil"/>
              <w:left w:val="nil"/>
              <w:bottom w:val="nil"/>
              <w:right w:val="nil"/>
            </w:tcBorders>
          </w:tcPr>
          <w:p w14:paraId="69C27EF7" w14:textId="77777777" w:rsidR="0084455B" w:rsidRPr="00295967" w:rsidRDefault="0084455B">
            <w:pPr>
              <w:spacing w:before="0" w:after="160" w:line="278" w:lineRule="auto"/>
              <w:rPr>
                <w:b w:val="0"/>
                <w:bCs w:val="0"/>
              </w:rPr>
            </w:pPr>
            <w:r>
              <w:rPr>
                <w:b w:val="0"/>
                <w:bCs w:val="0"/>
              </w:rPr>
              <w:t>Department stores</w:t>
            </w:r>
          </w:p>
        </w:tc>
        <w:tc>
          <w:tcPr>
            <w:tcW w:w="1901" w:type="dxa"/>
            <w:tcBorders>
              <w:top w:val="nil"/>
              <w:left w:val="nil"/>
              <w:bottom w:val="nil"/>
              <w:right w:val="nil"/>
            </w:tcBorders>
          </w:tcPr>
          <w:p w14:paraId="658DB22E" w14:textId="77777777" w:rsidR="0084455B" w:rsidRDefault="0084455B">
            <w:pPr>
              <w:spacing w:before="0" w:after="160" w:line="278" w:lineRule="auto"/>
              <w:cnfStyle w:val="000000000000" w:firstRow="0" w:lastRow="0" w:firstColumn="0" w:lastColumn="0" w:oddVBand="0" w:evenVBand="0" w:oddHBand="0" w:evenHBand="0" w:firstRowFirstColumn="0" w:firstRowLastColumn="0" w:lastRowFirstColumn="0" w:lastRowLastColumn="0"/>
            </w:pPr>
            <w:r>
              <w:t>$97</w:t>
            </w:r>
          </w:p>
        </w:tc>
        <w:tc>
          <w:tcPr>
            <w:tcW w:w="3537" w:type="dxa"/>
            <w:tcBorders>
              <w:top w:val="nil"/>
              <w:left w:val="nil"/>
              <w:bottom w:val="nil"/>
              <w:right w:val="nil"/>
            </w:tcBorders>
          </w:tcPr>
          <w:p w14:paraId="07F9707F" w14:textId="77777777" w:rsidR="0084455B" w:rsidRDefault="0084455B">
            <w:pPr>
              <w:spacing w:before="0" w:after="160" w:line="278" w:lineRule="auto"/>
              <w:cnfStyle w:val="000000000000" w:firstRow="0" w:lastRow="0" w:firstColumn="0" w:lastColumn="0" w:oddVBand="0" w:evenVBand="0" w:oddHBand="0" w:evenHBand="0" w:firstRowFirstColumn="0" w:firstRowLastColumn="0" w:lastRowFirstColumn="0" w:lastRowLastColumn="0"/>
            </w:pPr>
            <w:r>
              <w:t>2018 Deloitte CBA</w:t>
            </w:r>
          </w:p>
        </w:tc>
      </w:tr>
      <w:tr w:rsidR="0084455B" w14:paraId="3F36FFB3" w14:textId="77777777" w:rsidTr="00CD7F1B">
        <w:tc>
          <w:tcPr>
            <w:cnfStyle w:val="001000000000" w:firstRow="0" w:lastRow="0" w:firstColumn="1" w:lastColumn="0" w:oddVBand="0" w:evenVBand="0" w:oddHBand="0" w:evenHBand="0" w:firstRowFirstColumn="0" w:firstRowLastColumn="0" w:lastRowFirstColumn="0" w:lastRowLastColumn="0"/>
            <w:tcW w:w="4480" w:type="dxa"/>
            <w:tcBorders>
              <w:top w:val="nil"/>
              <w:left w:val="nil"/>
              <w:bottom w:val="nil"/>
              <w:right w:val="nil"/>
            </w:tcBorders>
          </w:tcPr>
          <w:p w14:paraId="263294FE" w14:textId="77777777" w:rsidR="0084455B" w:rsidRPr="00295967" w:rsidRDefault="0084455B">
            <w:pPr>
              <w:spacing w:before="0" w:after="160" w:line="278" w:lineRule="auto"/>
              <w:rPr>
                <w:b w:val="0"/>
                <w:bCs w:val="0"/>
              </w:rPr>
            </w:pPr>
            <w:r>
              <w:rPr>
                <w:b w:val="0"/>
                <w:bCs w:val="0"/>
              </w:rPr>
              <w:t>Other retailing</w:t>
            </w:r>
          </w:p>
        </w:tc>
        <w:tc>
          <w:tcPr>
            <w:tcW w:w="1901" w:type="dxa"/>
            <w:tcBorders>
              <w:top w:val="nil"/>
              <w:left w:val="nil"/>
              <w:bottom w:val="nil"/>
              <w:right w:val="nil"/>
            </w:tcBorders>
          </w:tcPr>
          <w:p w14:paraId="7D8AA3D8" w14:textId="77777777" w:rsidR="0084455B" w:rsidRDefault="0084455B">
            <w:pPr>
              <w:spacing w:before="0" w:after="160" w:line="278" w:lineRule="auto"/>
              <w:cnfStyle w:val="000000000000" w:firstRow="0" w:lastRow="0" w:firstColumn="0" w:lastColumn="0" w:oddVBand="0" w:evenVBand="0" w:oddHBand="0" w:evenHBand="0" w:firstRowFirstColumn="0" w:firstRowLastColumn="0" w:lastRowFirstColumn="0" w:lastRowLastColumn="0"/>
            </w:pPr>
            <w:r>
              <w:t>$99</w:t>
            </w:r>
          </w:p>
        </w:tc>
        <w:tc>
          <w:tcPr>
            <w:tcW w:w="3537" w:type="dxa"/>
            <w:tcBorders>
              <w:top w:val="nil"/>
              <w:left w:val="nil"/>
              <w:bottom w:val="nil"/>
              <w:right w:val="nil"/>
            </w:tcBorders>
          </w:tcPr>
          <w:p w14:paraId="4ABC91ED" w14:textId="77777777" w:rsidR="0084455B" w:rsidRDefault="0084455B">
            <w:pPr>
              <w:spacing w:before="0" w:after="160" w:line="278" w:lineRule="auto"/>
              <w:cnfStyle w:val="000000000000" w:firstRow="0" w:lastRow="0" w:firstColumn="0" w:lastColumn="0" w:oddVBand="0" w:evenVBand="0" w:oddHBand="0" w:evenHBand="0" w:firstRowFirstColumn="0" w:firstRowLastColumn="0" w:lastRowFirstColumn="0" w:lastRowLastColumn="0"/>
            </w:pPr>
            <w:r>
              <w:t>2018 Deloitte CBA</w:t>
            </w:r>
          </w:p>
        </w:tc>
      </w:tr>
      <w:tr w:rsidR="0084455B" w14:paraId="556C9B49" w14:textId="77777777" w:rsidTr="00CD7F1B">
        <w:tc>
          <w:tcPr>
            <w:cnfStyle w:val="001000000000" w:firstRow="0" w:lastRow="0" w:firstColumn="1" w:lastColumn="0" w:oddVBand="0" w:evenVBand="0" w:oddHBand="0" w:evenHBand="0" w:firstRowFirstColumn="0" w:firstRowLastColumn="0" w:lastRowFirstColumn="0" w:lastRowLastColumn="0"/>
            <w:tcW w:w="4480" w:type="dxa"/>
            <w:tcBorders>
              <w:top w:val="nil"/>
              <w:left w:val="nil"/>
              <w:bottom w:val="nil"/>
              <w:right w:val="nil"/>
            </w:tcBorders>
          </w:tcPr>
          <w:p w14:paraId="3BFC3E42" w14:textId="77777777" w:rsidR="0084455B" w:rsidRPr="00295967" w:rsidRDefault="0084455B">
            <w:pPr>
              <w:spacing w:before="0" w:after="160" w:line="278" w:lineRule="auto"/>
              <w:rPr>
                <w:b w:val="0"/>
                <w:bCs w:val="0"/>
              </w:rPr>
            </w:pPr>
            <w:r>
              <w:rPr>
                <w:b w:val="0"/>
                <w:bCs w:val="0"/>
              </w:rPr>
              <w:t>Services</w:t>
            </w:r>
          </w:p>
        </w:tc>
        <w:tc>
          <w:tcPr>
            <w:tcW w:w="1901" w:type="dxa"/>
            <w:tcBorders>
              <w:top w:val="nil"/>
              <w:left w:val="nil"/>
              <w:bottom w:val="nil"/>
              <w:right w:val="nil"/>
            </w:tcBorders>
          </w:tcPr>
          <w:p w14:paraId="56ED47B6" w14:textId="77777777" w:rsidR="0084455B" w:rsidRDefault="0084455B">
            <w:pPr>
              <w:spacing w:before="0" w:after="160" w:line="278" w:lineRule="auto"/>
              <w:cnfStyle w:val="000000000000" w:firstRow="0" w:lastRow="0" w:firstColumn="0" w:lastColumn="0" w:oddVBand="0" w:evenVBand="0" w:oddHBand="0" w:evenHBand="0" w:firstRowFirstColumn="0" w:firstRowLastColumn="0" w:lastRowFirstColumn="0" w:lastRowLastColumn="0"/>
            </w:pPr>
            <w:r>
              <w:t>$166</w:t>
            </w:r>
          </w:p>
        </w:tc>
        <w:tc>
          <w:tcPr>
            <w:tcW w:w="3537" w:type="dxa"/>
            <w:tcBorders>
              <w:top w:val="nil"/>
              <w:left w:val="nil"/>
              <w:bottom w:val="nil"/>
              <w:right w:val="nil"/>
            </w:tcBorders>
          </w:tcPr>
          <w:p w14:paraId="67E4F3DF" w14:textId="77777777" w:rsidR="0084455B" w:rsidRDefault="0084455B">
            <w:pPr>
              <w:spacing w:before="0" w:after="160" w:line="278" w:lineRule="auto"/>
              <w:cnfStyle w:val="000000000000" w:firstRow="0" w:lastRow="0" w:firstColumn="0" w:lastColumn="0" w:oddVBand="0" w:evenVBand="0" w:oddHBand="0" w:evenHBand="0" w:firstRowFirstColumn="0" w:firstRowLastColumn="0" w:lastRowFirstColumn="0" w:lastRowLastColumn="0"/>
            </w:pPr>
            <w:r>
              <w:t>Deloitte analysis</w:t>
            </w:r>
          </w:p>
        </w:tc>
      </w:tr>
      <w:tr w:rsidR="0084455B" w14:paraId="37E47FB0" w14:textId="77777777" w:rsidTr="00CD7F1B">
        <w:tc>
          <w:tcPr>
            <w:cnfStyle w:val="001000000000" w:firstRow="0" w:lastRow="0" w:firstColumn="1" w:lastColumn="0" w:oddVBand="0" w:evenVBand="0" w:oddHBand="0" w:evenHBand="0" w:firstRowFirstColumn="0" w:firstRowLastColumn="0" w:lastRowFirstColumn="0" w:lastRowLastColumn="0"/>
            <w:tcW w:w="4480" w:type="dxa"/>
            <w:tcBorders>
              <w:top w:val="nil"/>
              <w:left w:val="nil"/>
              <w:bottom w:val="nil"/>
              <w:right w:val="nil"/>
            </w:tcBorders>
          </w:tcPr>
          <w:p w14:paraId="428E213A" w14:textId="77777777" w:rsidR="0084455B" w:rsidRPr="00295967" w:rsidRDefault="0084455B">
            <w:pPr>
              <w:spacing w:before="0" w:after="160" w:line="278" w:lineRule="auto"/>
              <w:rPr>
                <w:b w:val="0"/>
                <w:bCs w:val="0"/>
              </w:rPr>
            </w:pPr>
            <w:r>
              <w:rPr>
                <w:b w:val="0"/>
                <w:bCs w:val="0"/>
              </w:rPr>
              <w:t>Construction (building, renovations etc)</w:t>
            </w:r>
          </w:p>
        </w:tc>
        <w:tc>
          <w:tcPr>
            <w:tcW w:w="1901" w:type="dxa"/>
            <w:tcBorders>
              <w:top w:val="nil"/>
              <w:left w:val="nil"/>
              <w:bottom w:val="nil"/>
              <w:right w:val="nil"/>
            </w:tcBorders>
          </w:tcPr>
          <w:p w14:paraId="619D8283" w14:textId="77777777" w:rsidR="0084455B" w:rsidRDefault="0084455B">
            <w:pPr>
              <w:spacing w:before="0" w:after="160" w:line="278" w:lineRule="auto"/>
              <w:cnfStyle w:val="000000000000" w:firstRow="0" w:lastRow="0" w:firstColumn="0" w:lastColumn="0" w:oddVBand="0" w:evenVBand="0" w:oddHBand="0" w:evenHBand="0" w:firstRowFirstColumn="0" w:firstRowLastColumn="0" w:lastRowFirstColumn="0" w:lastRowLastColumn="0"/>
            </w:pPr>
            <w:r>
              <w:t>$151,740</w:t>
            </w:r>
          </w:p>
        </w:tc>
        <w:tc>
          <w:tcPr>
            <w:tcW w:w="3537" w:type="dxa"/>
            <w:tcBorders>
              <w:top w:val="nil"/>
              <w:left w:val="nil"/>
              <w:bottom w:val="nil"/>
              <w:right w:val="nil"/>
            </w:tcBorders>
          </w:tcPr>
          <w:p w14:paraId="72A4D0A0" w14:textId="77777777" w:rsidR="0084455B" w:rsidRDefault="0084455B">
            <w:pPr>
              <w:spacing w:before="0" w:after="160" w:line="278" w:lineRule="auto"/>
              <w:cnfStyle w:val="000000000000" w:firstRow="0" w:lastRow="0" w:firstColumn="0" w:lastColumn="0" w:oddVBand="0" w:evenVBand="0" w:oddHBand="0" w:evenHBand="0" w:firstRowFirstColumn="0" w:firstRowLastColumn="0" w:lastRowFirstColumn="0" w:lastRowLastColumn="0"/>
            </w:pPr>
            <w:r>
              <w:t>Deloitte analysis</w:t>
            </w:r>
          </w:p>
        </w:tc>
      </w:tr>
      <w:tr w:rsidR="0084455B" w14:paraId="2005503A" w14:textId="77777777" w:rsidTr="00CD7F1B">
        <w:tc>
          <w:tcPr>
            <w:cnfStyle w:val="001000000000" w:firstRow="0" w:lastRow="0" w:firstColumn="1" w:lastColumn="0" w:oddVBand="0" w:evenVBand="0" w:oddHBand="0" w:evenHBand="0" w:firstRowFirstColumn="0" w:firstRowLastColumn="0" w:lastRowFirstColumn="0" w:lastRowLastColumn="0"/>
            <w:tcW w:w="9918" w:type="dxa"/>
            <w:gridSpan w:val="3"/>
            <w:tcBorders>
              <w:top w:val="nil"/>
              <w:left w:val="nil"/>
              <w:bottom w:val="nil"/>
              <w:right w:val="nil"/>
            </w:tcBorders>
          </w:tcPr>
          <w:p w14:paraId="54035CA0" w14:textId="77777777" w:rsidR="0084455B" w:rsidRDefault="0084455B">
            <w:pPr>
              <w:spacing w:before="0" w:after="160" w:line="278" w:lineRule="auto"/>
            </w:pPr>
            <w:r>
              <w:t>Assumptions for likelihood of an issue occurring</w:t>
            </w:r>
          </w:p>
        </w:tc>
      </w:tr>
      <w:tr w:rsidR="0084455B" w14:paraId="2210776D" w14:textId="77777777" w:rsidTr="00CD7F1B">
        <w:tc>
          <w:tcPr>
            <w:cnfStyle w:val="001000000000" w:firstRow="0" w:lastRow="0" w:firstColumn="1" w:lastColumn="0" w:oddVBand="0" w:evenVBand="0" w:oddHBand="0" w:evenHBand="0" w:firstRowFirstColumn="0" w:firstRowLastColumn="0" w:lastRowFirstColumn="0" w:lastRowLastColumn="0"/>
            <w:tcW w:w="4480" w:type="dxa"/>
            <w:tcBorders>
              <w:top w:val="nil"/>
              <w:left w:val="nil"/>
              <w:bottom w:val="nil"/>
              <w:right w:val="nil"/>
            </w:tcBorders>
          </w:tcPr>
          <w:p w14:paraId="06E37C58" w14:textId="77777777" w:rsidR="0084455B" w:rsidRPr="004D1843" w:rsidRDefault="0084455B">
            <w:pPr>
              <w:spacing w:before="0" w:after="160" w:line="278" w:lineRule="auto"/>
              <w:rPr>
                <w:b w:val="0"/>
                <w:bCs w:val="0"/>
              </w:rPr>
            </w:pPr>
            <w:r>
              <w:rPr>
                <w:b w:val="0"/>
                <w:bCs w:val="0"/>
              </w:rPr>
              <w:t>Motor vehicles</w:t>
            </w:r>
          </w:p>
        </w:tc>
        <w:tc>
          <w:tcPr>
            <w:tcW w:w="1901" w:type="dxa"/>
            <w:tcBorders>
              <w:top w:val="nil"/>
              <w:left w:val="nil"/>
              <w:bottom w:val="nil"/>
              <w:right w:val="nil"/>
            </w:tcBorders>
          </w:tcPr>
          <w:p w14:paraId="6025E314" w14:textId="77777777" w:rsidR="0084455B" w:rsidRDefault="0084455B">
            <w:pPr>
              <w:spacing w:before="0" w:after="160" w:line="278" w:lineRule="auto"/>
              <w:cnfStyle w:val="000000000000" w:firstRow="0" w:lastRow="0" w:firstColumn="0" w:lastColumn="0" w:oddVBand="0" w:evenVBand="0" w:oddHBand="0" w:evenHBand="0" w:firstRowFirstColumn="0" w:firstRowLastColumn="0" w:lastRowFirstColumn="0" w:lastRowLastColumn="0"/>
            </w:pPr>
            <w:r>
              <w:t>3.4%</w:t>
            </w:r>
          </w:p>
        </w:tc>
        <w:tc>
          <w:tcPr>
            <w:tcW w:w="3537" w:type="dxa"/>
            <w:vMerge w:val="restart"/>
            <w:tcBorders>
              <w:top w:val="nil"/>
              <w:left w:val="nil"/>
              <w:right w:val="nil"/>
            </w:tcBorders>
          </w:tcPr>
          <w:p w14:paraId="28856F6D" w14:textId="28C64C83" w:rsidR="0084455B" w:rsidRDefault="0084455B">
            <w:pPr>
              <w:spacing w:before="0" w:after="160" w:line="278" w:lineRule="auto"/>
              <w:cnfStyle w:val="000000000000" w:firstRow="0" w:lastRow="0" w:firstColumn="0" w:lastColumn="0" w:oddVBand="0" w:evenVBand="0" w:oddHBand="0" w:evenHBand="0" w:firstRowFirstColumn="0" w:firstRowLastColumn="0" w:lastRowFirstColumn="0" w:lastRowLastColumn="0"/>
            </w:pPr>
            <w:r>
              <w:t>2016 Australian Consumer Survey and Deloitte/Treasury assumptions</w:t>
            </w:r>
          </w:p>
        </w:tc>
      </w:tr>
      <w:tr w:rsidR="00EB09F1" w14:paraId="4BF3F0B5" w14:textId="77777777" w:rsidTr="00CD7F1B">
        <w:tc>
          <w:tcPr>
            <w:cnfStyle w:val="001000000000" w:firstRow="0" w:lastRow="0" w:firstColumn="1" w:lastColumn="0" w:oddVBand="0" w:evenVBand="0" w:oddHBand="0" w:evenHBand="0" w:firstRowFirstColumn="0" w:firstRowLastColumn="0" w:lastRowFirstColumn="0" w:lastRowLastColumn="0"/>
            <w:tcW w:w="4480" w:type="dxa"/>
            <w:tcBorders>
              <w:top w:val="nil"/>
              <w:left w:val="nil"/>
              <w:bottom w:val="nil"/>
              <w:right w:val="nil"/>
            </w:tcBorders>
          </w:tcPr>
          <w:p w14:paraId="6CC2475E" w14:textId="77777777" w:rsidR="0084455B" w:rsidRPr="004D1843" w:rsidRDefault="0084455B">
            <w:pPr>
              <w:spacing w:before="0" w:after="160" w:line="278" w:lineRule="auto"/>
              <w:rPr>
                <w:b w:val="0"/>
                <w:bCs w:val="0"/>
              </w:rPr>
            </w:pPr>
            <w:r>
              <w:rPr>
                <w:b w:val="0"/>
                <w:bCs w:val="0"/>
              </w:rPr>
              <w:t>Food retailing</w:t>
            </w:r>
          </w:p>
        </w:tc>
        <w:tc>
          <w:tcPr>
            <w:tcW w:w="1901" w:type="dxa"/>
            <w:tcBorders>
              <w:top w:val="nil"/>
              <w:left w:val="nil"/>
              <w:bottom w:val="nil"/>
              <w:right w:val="nil"/>
            </w:tcBorders>
          </w:tcPr>
          <w:p w14:paraId="7438D8E2" w14:textId="77777777" w:rsidR="0084455B" w:rsidRDefault="0084455B">
            <w:pPr>
              <w:spacing w:before="0" w:after="160" w:line="278" w:lineRule="auto"/>
              <w:cnfStyle w:val="000000000000" w:firstRow="0" w:lastRow="0" w:firstColumn="0" w:lastColumn="0" w:oddVBand="0" w:evenVBand="0" w:oddHBand="0" w:evenHBand="0" w:firstRowFirstColumn="0" w:firstRowLastColumn="0" w:lastRowFirstColumn="0" w:lastRowLastColumn="0"/>
            </w:pPr>
            <w:r>
              <w:t>6.6%</w:t>
            </w:r>
          </w:p>
        </w:tc>
        <w:tc>
          <w:tcPr>
            <w:tcW w:w="3537" w:type="dxa"/>
            <w:vMerge/>
            <w:tcBorders>
              <w:left w:val="nil"/>
              <w:bottom w:val="nil"/>
              <w:right w:val="nil"/>
            </w:tcBorders>
          </w:tcPr>
          <w:p w14:paraId="43E53A22" w14:textId="77777777" w:rsidR="0084455B" w:rsidRDefault="0084455B">
            <w:pPr>
              <w:spacing w:before="0" w:after="160" w:line="278" w:lineRule="auto"/>
              <w:cnfStyle w:val="000000000000" w:firstRow="0" w:lastRow="0" w:firstColumn="0" w:lastColumn="0" w:oddVBand="0" w:evenVBand="0" w:oddHBand="0" w:evenHBand="0" w:firstRowFirstColumn="0" w:firstRowLastColumn="0" w:lastRowFirstColumn="0" w:lastRowLastColumn="0"/>
            </w:pPr>
          </w:p>
        </w:tc>
      </w:tr>
      <w:tr w:rsidR="0084455B" w14:paraId="4B80B5C3" w14:textId="77777777" w:rsidTr="00CD7F1B">
        <w:tc>
          <w:tcPr>
            <w:cnfStyle w:val="001000000000" w:firstRow="0" w:lastRow="0" w:firstColumn="1" w:lastColumn="0" w:oddVBand="0" w:evenVBand="0" w:oddHBand="0" w:evenHBand="0" w:firstRowFirstColumn="0" w:firstRowLastColumn="0" w:lastRowFirstColumn="0" w:lastRowLastColumn="0"/>
            <w:tcW w:w="4480" w:type="dxa"/>
            <w:tcBorders>
              <w:top w:val="nil"/>
              <w:left w:val="nil"/>
              <w:bottom w:val="nil"/>
              <w:right w:val="nil"/>
            </w:tcBorders>
          </w:tcPr>
          <w:p w14:paraId="68663F18" w14:textId="77777777" w:rsidR="0084455B" w:rsidRPr="004D1843" w:rsidRDefault="0084455B">
            <w:pPr>
              <w:spacing w:before="0" w:after="160" w:line="278" w:lineRule="auto"/>
              <w:rPr>
                <w:b w:val="0"/>
                <w:bCs w:val="0"/>
              </w:rPr>
            </w:pPr>
            <w:r>
              <w:rPr>
                <w:b w:val="0"/>
                <w:bCs w:val="0"/>
              </w:rPr>
              <w:t>Household goods retailing</w:t>
            </w:r>
          </w:p>
        </w:tc>
        <w:tc>
          <w:tcPr>
            <w:tcW w:w="1901" w:type="dxa"/>
            <w:tcBorders>
              <w:top w:val="nil"/>
              <w:left w:val="nil"/>
              <w:bottom w:val="nil"/>
              <w:right w:val="nil"/>
            </w:tcBorders>
          </w:tcPr>
          <w:p w14:paraId="358F78C6" w14:textId="77777777" w:rsidR="0084455B" w:rsidRDefault="0084455B">
            <w:pPr>
              <w:spacing w:before="0" w:after="160" w:line="278" w:lineRule="auto"/>
              <w:cnfStyle w:val="000000000000" w:firstRow="0" w:lastRow="0" w:firstColumn="0" w:lastColumn="0" w:oddVBand="0" w:evenVBand="0" w:oddHBand="0" w:evenHBand="0" w:firstRowFirstColumn="0" w:firstRowLastColumn="0" w:lastRowFirstColumn="0" w:lastRowLastColumn="0"/>
            </w:pPr>
            <w:r>
              <w:t>4.8%</w:t>
            </w:r>
          </w:p>
        </w:tc>
        <w:tc>
          <w:tcPr>
            <w:tcW w:w="3537" w:type="dxa"/>
            <w:tcBorders>
              <w:top w:val="nil"/>
              <w:left w:val="nil"/>
              <w:bottom w:val="nil"/>
              <w:right w:val="nil"/>
            </w:tcBorders>
          </w:tcPr>
          <w:p w14:paraId="5C1923D6" w14:textId="77777777" w:rsidR="0084455B" w:rsidRDefault="0084455B">
            <w:pPr>
              <w:spacing w:before="0" w:after="160" w:line="278" w:lineRule="auto"/>
              <w:cnfStyle w:val="000000000000" w:firstRow="0" w:lastRow="0" w:firstColumn="0" w:lastColumn="0" w:oddVBand="0" w:evenVBand="0" w:oddHBand="0" w:evenHBand="0" w:firstRowFirstColumn="0" w:firstRowLastColumn="0" w:lastRowFirstColumn="0" w:lastRowLastColumn="0"/>
            </w:pPr>
          </w:p>
        </w:tc>
      </w:tr>
      <w:tr w:rsidR="0084455B" w14:paraId="3BBA5BCE" w14:textId="77777777" w:rsidTr="00CD7F1B">
        <w:tc>
          <w:tcPr>
            <w:cnfStyle w:val="001000000000" w:firstRow="0" w:lastRow="0" w:firstColumn="1" w:lastColumn="0" w:oddVBand="0" w:evenVBand="0" w:oddHBand="0" w:evenHBand="0" w:firstRowFirstColumn="0" w:firstRowLastColumn="0" w:lastRowFirstColumn="0" w:lastRowLastColumn="0"/>
            <w:tcW w:w="4480" w:type="dxa"/>
            <w:tcBorders>
              <w:top w:val="nil"/>
              <w:left w:val="nil"/>
              <w:bottom w:val="nil"/>
              <w:right w:val="nil"/>
            </w:tcBorders>
          </w:tcPr>
          <w:p w14:paraId="23C9DEB2" w14:textId="77777777" w:rsidR="0084455B" w:rsidRPr="004D1843" w:rsidRDefault="0084455B">
            <w:pPr>
              <w:spacing w:before="0" w:after="160" w:line="278" w:lineRule="auto"/>
              <w:rPr>
                <w:b w:val="0"/>
                <w:bCs w:val="0"/>
              </w:rPr>
            </w:pPr>
            <w:r>
              <w:rPr>
                <w:b w:val="0"/>
                <w:bCs w:val="0"/>
              </w:rPr>
              <w:t>Clothing, footwear and personal accessory retailing</w:t>
            </w:r>
          </w:p>
        </w:tc>
        <w:tc>
          <w:tcPr>
            <w:tcW w:w="1901" w:type="dxa"/>
            <w:tcBorders>
              <w:top w:val="nil"/>
              <w:left w:val="nil"/>
              <w:bottom w:val="nil"/>
              <w:right w:val="nil"/>
            </w:tcBorders>
          </w:tcPr>
          <w:p w14:paraId="127118E0" w14:textId="77777777" w:rsidR="0084455B" w:rsidRDefault="0084455B">
            <w:pPr>
              <w:spacing w:before="0" w:after="160" w:line="278" w:lineRule="auto"/>
              <w:cnfStyle w:val="000000000000" w:firstRow="0" w:lastRow="0" w:firstColumn="0" w:lastColumn="0" w:oddVBand="0" w:evenVBand="0" w:oddHBand="0" w:evenHBand="0" w:firstRowFirstColumn="0" w:firstRowLastColumn="0" w:lastRowFirstColumn="0" w:lastRowLastColumn="0"/>
            </w:pPr>
            <w:r>
              <w:t>5.3%</w:t>
            </w:r>
          </w:p>
        </w:tc>
        <w:tc>
          <w:tcPr>
            <w:tcW w:w="3537" w:type="dxa"/>
            <w:tcBorders>
              <w:top w:val="nil"/>
              <w:left w:val="nil"/>
              <w:bottom w:val="nil"/>
              <w:right w:val="nil"/>
            </w:tcBorders>
          </w:tcPr>
          <w:p w14:paraId="17D4046C" w14:textId="77777777" w:rsidR="0084455B" w:rsidRDefault="0084455B">
            <w:pPr>
              <w:spacing w:before="0" w:after="160" w:line="278" w:lineRule="auto"/>
              <w:cnfStyle w:val="000000000000" w:firstRow="0" w:lastRow="0" w:firstColumn="0" w:lastColumn="0" w:oddVBand="0" w:evenVBand="0" w:oddHBand="0" w:evenHBand="0" w:firstRowFirstColumn="0" w:firstRowLastColumn="0" w:lastRowFirstColumn="0" w:lastRowLastColumn="0"/>
            </w:pPr>
          </w:p>
        </w:tc>
      </w:tr>
      <w:tr w:rsidR="0084455B" w14:paraId="60D4683F" w14:textId="77777777" w:rsidTr="00CD7F1B">
        <w:tc>
          <w:tcPr>
            <w:cnfStyle w:val="001000000000" w:firstRow="0" w:lastRow="0" w:firstColumn="1" w:lastColumn="0" w:oddVBand="0" w:evenVBand="0" w:oddHBand="0" w:evenHBand="0" w:firstRowFirstColumn="0" w:firstRowLastColumn="0" w:lastRowFirstColumn="0" w:lastRowLastColumn="0"/>
            <w:tcW w:w="4480" w:type="dxa"/>
            <w:tcBorders>
              <w:top w:val="nil"/>
              <w:left w:val="nil"/>
              <w:bottom w:val="nil"/>
              <w:right w:val="nil"/>
            </w:tcBorders>
          </w:tcPr>
          <w:p w14:paraId="7760CCFE" w14:textId="77777777" w:rsidR="0084455B" w:rsidRPr="004D1843" w:rsidRDefault="0084455B">
            <w:pPr>
              <w:spacing w:before="0" w:after="160" w:line="278" w:lineRule="auto"/>
              <w:rPr>
                <w:b w:val="0"/>
                <w:bCs w:val="0"/>
              </w:rPr>
            </w:pPr>
            <w:r>
              <w:rPr>
                <w:b w:val="0"/>
                <w:bCs w:val="0"/>
              </w:rPr>
              <w:t>Department stores</w:t>
            </w:r>
          </w:p>
        </w:tc>
        <w:tc>
          <w:tcPr>
            <w:tcW w:w="1901" w:type="dxa"/>
            <w:tcBorders>
              <w:top w:val="nil"/>
              <w:left w:val="nil"/>
              <w:bottom w:val="nil"/>
              <w:right w:val="nil"/>
            </w:tcBorders>
          </w:tcPr>
          <w:p w14:paraId="57A52056" w14:textId="77777777" w:rsidR="0084455B" w:rsidRDefault="0084455B">
            <w:pPr>
              <w:spacing w:before="0" w:after="160" w:line="278" w:lineRule="auto"/>
              <w:cnfStyle w:val="000000000000" w:firstRow="0" w:lastRow="0" w:firstColumn="0" w:lastColumn="0" w:oddVBand="0" w:evenVBand="0" w:oddHBand="0" w:evenHBand="0" w:firstRowFirstColumn="0" w:firstRowLastColumn="0" w:lastRowFirstColumn="0" w:lastRowLastColumn="0"/>
            </w:pPr>
            <w:r>
              <w:t>4.3%</w:t>
            </w:r>
          </w:p>
        </w:tc>
        <w:tc>
          <w:tcPr>
            <w:tcW w:w="3537" w:type="dxa"/>
            <w:tcBorders>
              <w:top w:val="nil"/>
              <w:left w:val="nil"/>
              <w:bottom w:val="nil"/>
              <w:right w:val="nil"/>
            </w:tcBorders>
          </w:tcPr>
          <w:p w14:paraId="74D66B04" w14:textId="77777777" w:rsidR="0084455B" w:rsidRDefault="0084455B">
            <w:pPr>
              <w:spacing w:before="0" w:after="160" w:line="278" w:lineRule="auto"/>
              <w:cnfStyle w:val="000000000000" w:firstRow="0" w:lastRow="0" w:firstColumn="0" w:lastColumn="0" w:oddVBand="0" w:evenVBand="0" w:oddHBand="0" w:evenHBand="0" w:firstRowFirstColumn="0" w:firstRowLastColumn="0" w:lastRowFirstColumn="0" w:lastRowLastColumn="0"/>
            </w:pPr>
          </w:p>
        </w:tc>
      </w:tr>
      <w:tr w:rsidR="0084455B" w14:paraId="27BE2A0C" w14:textId="77777777" w:rsidTr="00CD7F1B">
        <w:tc>
          <w:tcPr>
            <w:cnfStyle w:val="001000000000" w:firstRow="0" w:lastRow="0" w:firstColumn="1" w:lastColumn="0" w:oddVBand="0" w:evenVBand="0" w:oddHBand="0" w:evenHBand="0" w:firstRowFirstColumn="0" w:firstRowLastColumn="0" w:lastRowFirstColumn="0" w:lastRowLastColumn="0"/>
            <w:tcW w:w="4480" w:type="dxa"/>
            <w:tcBorders>
              <w:top w:val="nil"/>
              <w:left w:val="nil"/>
              <w:bottom w:val="nil"/>
              <w:right w:val="nil"/>
            </w:tcBorders>
          </w:tcPr>
          <w:p w14:paraId="4FB01306" w14:textId="77777777" w:rsidR="0084455B" w:rsidRPr="004D1843" w:rsidRDefault="0084455B">
            <w:pPr>
              <w:spacing w:before="0" w:after="160" w:line="278" w:lineRule="auto"/>
              <w:rPr>
                <w:b w:val="0"/>
                <w:bCs w:val="0"/>
              </w:rPr>
            </w:pPr>
            <w:r>
              <w:rPr>
                <w:b w:val="0"/>
                <w:bCs w:val="0"/>
              </w:rPr>
              <w:t>Other retailing</w:t>
            </w:r>
          </w:p>
        </w:tc>
        <w:tc>
          <w:tcPr>
            <w:tcW w:w="1901" w:type="dxa"/>
            <w:tcBorders>
              <w:top w:val="nil"/>
              <w:left w:val="nil"/>
              <w:bottom w:val="nil"/>
              <w:right w:val="nil"/>
            </w:tcBorders>
          </w:tcPr>
          <w:p w14:paraId="30D6BABA" w14:textId="77777777" w:rsidR="0084455B" w:rsidRDefault="0084455B">
            <w:pPr>
              <w:spacing w:before="0" w:after="160" w:line="278" w:lineRule="auto"/>
              <w:cnfStyle w:val="000000000000" w:firstRow="0" w:lastRow="0" w:firstColumn="0" w:lastColumn="0" w:oddVBand="0" w:evenVBand="0" w:oddHBand="0" w:evenHBand="0" w:firstRowFirstColumn="0" w:firstRowLastColumn="0" w:lastRowFirstColumn="0" w:lastRowLastColumn="0"/>
            </w:pPr>
            <w:r>
              <w:t>2.7%</w:t>
            </w:r>
          </w:p>
        </w:tc>
        <w:tc>
          <w:tcPr>
            <w:tcW w:w="3537" w:type="dxa"/>
            <w:tcBorders>
              <w:top w:val="nil"/>
              <w:left w:val="nil"/>
              <w:bottom w:val="nil"/>
              <w:right w:val="nil"/>
            </w:tcBorders>
          </w:tcPr>
          <w:p w14:paraId="38C63A7A" w14:textId="77777777" w:rsidR="0084455B" w:rsidRDefault="0084455B">
            <w:pPr>
              <w:spacing w:before="0" w:after="160" w:line="278" w:lineRule="auto"/>
              <w:cnfStyle w:val="000000000000" w:firstRow="0" w:lastRow="0" w:firstColumn="0" w:lastColumn="0" w:oddVBand="0" w:evenVBand="0" w:oddHBand="0" w:evenHBand="0" w:firstRowFirstColumn="0" w:firstRowLastColumn="0" w:lastRowFirstColumn="0" w:lastRowLastColumn="0"/>
            </w:pPr>
          </w:p>
        </w:tc>
      </w:tr>
      <w:tr w:rsidR="0084455B" w14:paraId="0C67D05C" w14:textId="77777777" w:rsidTr="00CD7F1B">
        <w:tc>
          <w:tcPr>
            <w:cnfStyle w:val="001000000000" w:firstRow="0" w:lastRow="0" w:firstColumn="1" w:lastColumn="0" w:oddVBand="0" w:evenVBand="0" w:oddHBand="0" w:evenHBand="0" w:firstRowFirstColumn="0" w:firstRowLastColumn="0" w:lastRowFirstColumn="0" w:lastRowLastColumn="0"/>
            <w:tcW w:w="4480" w:type="dxa"/>
            <w:tcBorders>
              <w:top w:val="nil"/>
              <w:left w:val="nil"/>
              <w:bottom w:val="nil"/>
              <w:right w:val="nil"/>
            </w:tcBorders>
          </w:tcPr>
          <w:p w14:paraId="455FCC06" w14:textId="77777777" w:rsidR="0084455B" w:rsidRPr="004D1843" w:rsidRDefault="0084455B">
            <w:pPr>
              <w:spacing w:before="0" w:after="160" w:line="278" w:lineRule="auto"/>
              <w:rPr>
                <w:b w:val="0"/>
                <w:bCs w:val="0"/>
              </w:rPr>
            </w:pPr>
            <w:r>
              <w:rPr>
                <w:b w:val="0"/>
                <w:bCs w:val="0"/>
              </w:rPr>
              <w:t>Services</w:t>
            </w:r>
          </w:p>
        </w:tc>
        <w:tc>
          <w:tcPr>
            <w:tcW w:w="1901" w:type="dxa"/>
            <w:tcBorders>
              <w:top w:val="nil"/>
              <w:left w:val="nil"/>
              <w:bottom w:val="nil"/>
              <w:right w:val="nil"/>
            </w:tcBorders>
          </w:tcPr>
          <w:p w14:paraId="0722EED4" w14:textId="77777777" w:rsidR="0084455B" w:rsidRDefault="0084455B">
            <w:pPr>
              <w:spacing w:before="0" w:after="160" w:line="278" w:lineRule="auto"/>
              <w:cnfStyle w:val="000000000000" w:firstRow="0" w:lastRow="0" w:firstColumn="0" w:lastColumn="0" w:oddVBand="0" w:evenVBand="0" w:oddHBand="0" w:evenHBand="0" w:firstRowFirstColumn="0" w:firstRowLastColumn="0" w:lastRowFirstColumn="0" w:lastRowLastColumn="0"/>
            </w:pPr>
            <w:r>
              <w:t>3.9%</w:t>
            </w:r>
          </w:p>
        </w:tc>
        <w:tc>
          <w:tcPr>
            <w:tcW w:w="3537" w:type="dxa"/>
            <w:tcBorders>
              <w:top w:val="nil"/>
              <w:left w:val="nil"/>
              <w:bottom w:val="nil"/>
              <w:right w:val="nil"/>
            </w:tcBorders>
          </w:tcPr>
          <w:p w14:paraId="6230FD07" w14:textId="77777777" w:rsidR="0084455B" w:rsidRDefault="0084455B">
            <w:pPr>
              <w:spacing w:before="0" w:after="160" w:line="278" w:lineRule="auto"/>
              <w:cnfStyle w:val="000000000000" w:firstRow="0" w:lastRow="0" w:firstColumn="0" w:lastColumn="0" w:oddVBand="0" w:evenVBand="0" w:oddHBand="0" w:evenHBand="0" w:firstRowFirstColumn="0" w:firstRowLastColumn="0" w:lastRowFirstColumn="0" w:lastRowLastColumn="0"/>
            </w:pPr>
          </w:p>
        </w:tc>
      </w:tr>
      <w:tr w:rsidR="0084455B" w14:paraId="28EFFB94" w14:textId="77777777" w:rsidTr="00CD7F1B">
        <w:tc>
          <w:tcPr>
            <w:cnfStyle w:val="001000000000" w:firstRow="0" w:lastRow="0" w:firstColumn="1" w:lastColumn="0" w:oddVBand="0" w:evenVBand="0" w:oddHBand="0" w:evenHBand="0" w:firstRowFirstColumn="0" w:firstRowLastColumn="0" w:lastRowFirstColumn="0" w:lastRowLastColumn="0"/>
            <w:tcW w:w="4480" w:type="dxa"/>
            <w:tcBorders>
              <w:top w:val="nil"/>
              <w:left w:val="nil"/>
              <w:bottom w:val="nil"/>
              <w:right w:val="nil"/>
            </w:tcBorders>
          </w:tcPr>
          <w:p w14:paraId="05B11299" w14:textId="77777777" w:rsidR="0084455B" w:rsidRPr="004D1843" w:rsidRDefault="0084455B">
            <w:pPr>
              <w:spacing w:before="0" w:after="160" w:line="278" w:lineRule="auto"/>
              <w:rPr>
                <w:b w:val="0"/>
                <w:bCs w:val="0"/>
              </w:rPr>
            </w:pPr>
            <w:r>
              <w:rPr>
                <w:b w:val="0"/>
                <w:bCs w:val="0"/>
              </w:rPr>
              <w:t>Construction (building, renovations etc)</w:t>
            </w:r>
          </w:p>
        </w:tc>
        <w:tc>
          <w:tcPr>
            <w:tcW w:w="1901" w:type="dxa"/>
            <w:tcBorders>
              <w:top w:val="nil"/>
              <w:left w:val="nil"/>
              <w:bottom w:val="nil"/>
              <w:right w:val="nil"/>
            </w:tcBorders>
          </w:tcPr>
          <w:p w14:paraId="75231B65" w14:textId="77777777" w:rsidR="0084455B" w:rsidRDefault="0084455B">
            <w:pPr>
              <w:spacing w:before="0" w:after="160" w:line="278" w:lineRule="auto"/>
              <w:cnfStyle w:val="000000000000" w:firstRow="0" w:lastRow="0" w:firstColumn="0" w:lastColumn="0" w:oddVBand="0" w:evenVBand="0" w:oddHBand="0" w:evenHBand="0" w:firstRowFirstColumn="0" w:firstRowLastColumn="0" w:lastRowFirstColumn="0" w:lastRowLastColumn="0"/>
            </w:pPr>
            <w:r>
              <w:t>7.2%</w:t>
            </w:r>
          </w:p>
        </w:tc>
        <w:tc>
          <w:tcPr>
            <w:tcW w:w="3537" w:type="dxa"/>
            <w:tcBorders>
              <w:top w:val="nil"/>
              <w:left w:val="nil"/>
              <w:bottom w:val="nil"/>
              <w:right w:val="nil"/>
            </w:tcBorders>
          </w:tcPr>
          <w:p w14:paraId="5EDEEB26" w14:textId="77777777" w:rsidR="0084455B" w:rsidRDefault="0084455B">
            <w:pPr>
              <w:spacing w:before="0" w:after="160" w:line="278" w:lineRule="auto"/>
              <w:cnfStyle w:val="000000000000" w:firstRow="0" w:lastRow="0" w:firstColumn="0" w:lastColumn="0" w:oddVBand="0" w:evenVBand="0" w:oddHBand="0" w:evenHBand="0" w:firstRowFirstColumn="0" w:firstRowLastColumn="0" w:lastRowFirstColumn="0" w:lastRowLastColumn="0"/>
            </w:pPr>
          </w:p>
        </w:tc>
      </w:tr>
      <w:tr w:rsidR="0084455B" w14:paraId="0CB963CD" w14:textId="77777777" w:rsidTr="00CD7F1B">
        <w:tc>
          <w:tcPr>
            <w:cnfStyle w:val="001000000000" w:firstRow="0" w:lastRow="0" w:firstColumn="1" w:lastColumn="0" w:oddVBand="0" w:evenVBand="0" w:oddHBand="0" w:evenHBand="0" w:firstRowFirstColumn="0" w:firstRowLastColumn="0" w:lastRowFirstColumn="0" w:lastRowLastColumn="0"/>
            <w:tcW w:w="4480" w:type="dxa"/>
            <w:tcBorders>
              <w:top w:val="nil"/>
              <w:left w:val="nil"/>
              <w:bottom w:val="nil"/>
              <w:right w:val="nil"/>
            </w:tcBorders>
          </w:tcPr>
          <w:p w14:paraId="19933063" w14:textId="77777777" w:rsidR="0084455B" w:rsidRPr="00A07FB5" w:rsidRDefault="0084455B">
            <w:pPr>
              <w:spacing w:before="0" w:after="160" w:line="278" w:lineRule="auto"/>
              <w:rPr>
                <w:b w:val="0"/>
                <w:bCs w:val="0"/>
              </w:rPr>
            </w:pPr>
            <w:r>
              <w:t>General assumptions</w:t>
            </w:r>
          </w:p>
        </w:tc>
        <w:tc>
          <w:tcPr>
            <w:tcW w:w="1901" w:type="dxa"/>
            <w:tcBorders>
              <w:top w:val="nil"/>
              <w:left w:val="nil"/>
              <w:bottom w:val="nil"/>
              <w:right w:val="nil"/>
            </w:tcBorders>
          </w:tcPr>
          <w:p w14:paraId="3EB414B7" w14:textId="77777777" w:rsidR="0084455B" w:rsidRDefault="0084455B">
            <w:pPr>
              <w:spacing w:before="0" w:after="160" w:line="278" w:lineRule="auto"/>
              <w:cnfStyle w:val="000000000000" w:firstRow="0" w:lastRow="0" w:firstColumn="0" w:lastColumn="0" w:oddVBand="0" w:evenVBand="0" w:oddHBand="0" w:evenHBand="0" w:firstRowFirstColumn="0" w:firstRowLastColumn="0" w:lastRowFirstColumn="0" w:lastRowLastColumn="0"/>
            </w:pPr>
          </w:p>
        </w:tc>
        <w:tc>
          <w:tcPr>
            <w:tcW w:w="3537" w:type="dxa"/>
            <w:tcBorders>
              <w:top w:val="nil"/>
              <w:left w:val="nil"/>
              <w:bottom w:val="nil"/>
              <w:right w:val="nil"/>
            </w:tcBorders>
          </w:tcPr>
          <w:p w14:paraId="1D8B86A7" w14:textId="77777777" w:rsidR="0084455B" w:rsidRDefault="0084455B">
            <w:pPr>
              <w:spacing w:before="0" w:after="160" w:line="278" w:lineRule="auto"/>
              <w:cnfStyle w:val="000000000000" w:firstRow="0" w:lastRow="0" w:firstColumn="0" w:lastColumn="0" w:oddVBand="0" w:evenVBand="0" w:oddHBand="0" w:evenHBand="0" w:firstRowFirstColumn="0" w:firstRowLastColumn="0" w:lastRowFirstColumn="0" w:lastRowLastColumn="0"/>
            </w:pPr>
          </w:p>
        </w:tc>
      </w:tr>
      <w:tr w:rsidR="0084455B" w14:paraId="2B486C81" w14:textId="77777777" w:rsidTr="00CD7F1B">
        <w:tc>
          <w:tcPr>
            <w:cnfStyle w:val="001000000000" w:firstRow="0" w:lastRow="0" w:firstColumn="1" w:lastColumn="0" w:oddVBand="0" w:evenVBand="0" w:oddHBand="0" w:evenHBand="0" w:firstRowFirstColumn="0" w:firstRowLastColumn="0" w:lastRowFirstColumn="0" w:lastRowLastColumn="0"/>
            <w:tcW w:w="4480" w:type="dxa"/>
            <w:tcBorders>
              <w:top w:val="nil"/>
              <w:left w:val="nil"/>
              <w:bottom w:val="nil"/>
              <w:right w:val="nil"/>
            </w:tcBorders>
          </w:tcPr>
          <w:p w14:paraId="3F366C9D" w14:textId="77777777" w:rsidR="0084455B" w:rsidRPr="00A07FB5" w:rsidRDefault="0084455B">
            <w:pPr>
              <w:spacing w:before="0" w:after="160" w:line="278" w:lineRule="auto"/>
              <w:rPr>
                <w:b w:val="0"/>
                <w:bCs w:val="0"/>
              </w:rPr>
            </w:pPr>
            <w:r>
              <w:rPr>
                <w:b w:val="0"/>
                <w:bCs w:val="0"/>
              </w:rPr>
              <w:t>Proportion of consumers who experience an issue and address the problem (for every 100 consumer guarantee issues, consumers will attempt to address 82 of them)</w:t>
            </w:r>
          </w:p>
        </w:tc>
        <w:tc>
          <w:tcPr>
            <w:tcW w:w="1901" w:type="dxa"/>
            <w:tcBorders>
              <w:top w:val="nil"/>
              <w:left w:val="nil"/>
              <w:bottom w:val="nil"/>
              <w:right w:val="nil"/>
            </w:tcBorders>
          </w:tcPr>
          <w:p w14:paraId="25F1A545" w14:textId="77777777" w:rsidR="0084455B" w:rsidRDefault="0084455B">
            <w:pPr>
              <w:spacing w:before="0" w:after="160" w:line="278" w:lineRule="auto"/>
              <w:cnfStyle w:val="000000000000" w:firstRow="0" w:lastRow="0" w:firstColumn="0" w:lastColumn="0" w:oddVBand="0" w:evenVBand="0" w:oddHBand="0" w:evenHBand="0" w:firstRowFirstColumn="0" w:firstRowLastColumn="0" w:lastRowFirstColumn="0" w:lastRowLastColumn="0"/>
            </w:pPr>
            <w:r>
              <w:t>82%</w:t>
            </w:r>
          </w:p>
        </w:tc>
        <w:tc>
          <w:tcPr>
            <w:tcW w:w="3537" w:type="dxa"/>
            <w:tcBorders>
              <w:top w:val="nil"/>
              <w:left w:val="nil"/>
              <w:bottom w:val="nil"/>
              <w:right w:val="nil"/>
            </w:tcBorders>
          </w:tcPr>
          <w:p w14:paraId="425E0090" w14:textId="6472FCB6" w:rsidR="0084455B" w:rsidRDefault="0084455B">
            <w:pPr>
              <w:spacing w:before="0" w:after="160" w:line="278" w:lineRule="auto"/>
              <w:cnfStyle w:val="000000000000" w:firstRow="0" w:lastRow="0" w:firstColumn="0" w:lastColumn="0" w:oddVBand="0" w:evenVBand="0" w:oddHBand="0" w:evenHBand="0" w:firstRowFirstColumn="0" w:firstRowLastColumn="0" w:lastRowFirstColumn="0" w:lastRowLastColumn="0"/>
            </w:pPr>
            <w:r>
              <w:t>2016 Australian Consumer Survey</w:t>
            </w:r>
          </w:p>
        </w:tc>
      </w:tr>
      <w:tr w:rsidR="0084455B" w14:paraId="09556B6C" w14:textId="77777777" w:rsidTr="00CD7F1B">
        <w:tc>
          <w:tcPr>
            <w:cnfStyle w:val="001000000000" w:firstRow="0" w:lastRow="0" w:firstColumn="1" w:lastColumn="0" w:oddVBand="0" w:evenVBand="0" w:oddHBand="0" w:evenHBand="0" w:firstRowFirstColumn="0" w:firstRowLastColumn="0" w:lastRowFirstColumn="0" w:lastRowLastColumn="0"/>
            <w:tcW w:w="4480" w:type="dxa"/>
            <w:tcBorders>
              <w:top w:val="nil"/>
              <w:left w:val="nil"/>
              <w:bottom w:val="nil"/>
              <w:right w:val="nil"/>
            </w:tcBorders>
          </w:tcPr>
          <w:p w14:paraId="147762B0" w14:textId="77777777" w:rsidR="0084455B" w:rsidRPr="00A07FB5" w:rsidRDefault="0084455B">
            <w:pPr>
              <w:spacing w:before="0" w:after="160" w:line="278" w:lineRule="auto"/>
              <w:rPr>
                <w:b w:val="0"/>
                <w:bCs w:val="0"/>
              </w:rPr>
            </w:pPr>
            <w:r>
              <w:rPr>
                <w:b w:val="0"/>
                <w:bCs w:val="0"/>
              </w:rPr>
              <w:t>Proportion of consumers who address a problem and access a remedy to their satisfaction, or are in the process of doing so (for every 100 problems that are addressed by consumers, 71 are resolved to the satisfaction of the consumer)</w:t>
            </w:r>
          </w:p>
        </w:tc>
        <w:tc>
          <w:tcPr>
            <w:tcW w:w="1901" w:type="dxa"/>
            <w:tcBorders>
              <w:top w:val="nil"/>
              <w:left w:val="nil"/>
              <w:bottom w:val="nil"/>
              <w:right w:val="nil"/>
            </w:tcBorders>
          </w:tcPr>
          <w:p w14:paraId="4311BAE7" w14:textId="77777777" w:rsidR="0084455B" w:rsidRDefault="0084455B">
            <w:pPr>
              <w:spacing w:before="0" w:after="160" w:line="278" w:lineRule="auto"/>
              <w:cnfStyle w:val="000000000000" w:firstRow="0" w:lastRow="0" w:firstColumn="0" w:lastColumn="0" w:oddVBand="0" w:evenVBand="0" w:oddHBand="0" w:evenHBand="0" w:firstRowFirstColumn="0" w:firstRowLastColumn="0" w:lastRowFirstColumn="0" w:lastRowLastColumn="0"/>
            </w:pPr>
            <w:r>
              <w:t>71%</w:t>
            </w:r>
          </w:p>
        </w:tc>
        <w:tc>
          <w:tcPr>
            <w:tcW w:w="3537" w:type="dxa"/>
            <w:tcBorders>
              <w:top w:val="nil"/>
              <w:left w:val="nil"/>
              <w:bottom w:val="nil"/>
              <w:right w:val="nil"/>
            </w:tcBorders>
          </w:tcPr>
          <w:p w14:paraId="1A3BF5E7" w14:textId="33B8676B" w:rsidR="0084455B" w:rsidRDefault="0084455B">
            <w:pPr>
              <w:spacing w:before="0" w:after="160" w:line="278" w:lineRule="auto"/>
              <w:cnfStyle w:val="000000000000" w:firstRow="0" w:lastRow="0" w:firstColumn="0" w:lastColumn="0" w:oddVBand="0" w:evenVBand="0" w:oddHBand="0" w:evenHBand="0" w:firstRowFirstColumn="0" w:firstRowLastColumn="0" w:lastRowFirstColumn="0" w:lastRowLastColumn="0"/>
            </w:pPr>
            <w:r>
              <w:t xml:space="preserve">2016 Australian Consumer Survey and Deloitte/Treasury assumption </w:t>
            </w:r>
          </w:p>
        </w:tc>
      </w:tr>
      <w:tr w:rsidR="0084455B" w14:paraId="301C338D" w14:textId="77777777" w:rsidTr="00CD7F1B">
        <w:tc>
          <w:tcPr>
            <w:cnfStyle w:val="001000000000" w:firstRow="0" w:lastRow="0" w:firstColumn="1" w:lastColumn="0" w:oddVBand="0" w:evenVBand="0" w:oddHBand="0" w:evenHBand="0" w:firstRowFirstColumn="0" w:firstRowLastColumn="0" w:lastRowFirstColumn="0" w:lastRowLastColumn="0"/>
            <w:tcW w:w="4480" w:type="dxa"/>
            <w:tcBorders>
              <w:top w:val="nil"/>
              <w:left w:val="nil"/>
              <w:bottom w:val="nil"/>
              <w:right w:val="nil"/>
            </w:tcBorders>
          </w:tcPr>
          <w:p w14:paraId="2D06D32B" w14:textId="77777777" w:rsidR="0084455B" w:rsidRPr="0005690B" w:rsidRDefault="0084455B">
            <w:pPr>
              <w:spacing w:before="0" w:after="160" w:line="278" w:lineRule="auto"/>
              <w:rPr>
                <w:b w:val="0"/>
                <w:bCs w:val="0"/>
              </w:rPr>
            </w:pPr>
            <w:r>
              <w:lastRenderedPageBreak/>
              <w:t>Rates of refund/replacement with multiple failures</w:t>
            </w:r>
          </w:p>
        </w:tc>
        <w:tc>
          <w:tcPr>
            <w:tcW w:w="1901" w:type="dxa"/>
            <w:tcBorders>
              <w:top w:val="nil"/>
              <w:left w:val="nil"/>
              <w:bottom w:val="nil"/>
              <w:right w:val="nil"/>
            </w:tcBorders>
          </w:tcPr>
          <w:p w14:paraId="79DFF6A7" w14:textId="77777777" w:rsidR="0084455B" w:rsidRDefault="0084455B">
            <w:pPr>
              <w:spacing w:before="0" w:after="160" w:line="278" w:lineRule="auto"/>
              <w:cnfStyle w:val="000000000000" w:firstRow="0" w:lastRow="0" w:firstColumn="0" w:lastColumn="0" w:oddVBand="0" w:evenVBand="0" w:oddHBand="0" w:evenHBand="0" w:firstRowFirstColumn="0" w:firstRowLastColumn="0" w:lastRowFirstColumn="0" w:lastRowLastColumn="0"/>
            </w:pPr>
          </w:p>
        </w:tc>
        <w:tc>
          <w:tcPr>
            <w:tcW w:w="3537" w:type="dxa"/>
            <w:tcBorders>
              <w:top w:val="nil"/>
              <w:left w:val="nil"/>
              <w:bottom w:val="nil"/>
              <w:right w:val="nil"/>
            </w:tcBorders>
          </w:tcPr>
          <w:p w14:paraId="2006634D" w14:textId="77777777" w:rsidR="0084455B" w:rsidRDefault="0084455B">
            <w:pPr>
              <w:spacing w:before="0" w:after="160" w:line="278" w:lineRule="auto"/>
              <w:cnfStyle w:val="000000000000" w:firstRow="0" w:lastRow="0" w:firstColumn="0" w:lastColumn="0" w:oddVBand="0" w:evenVBand="0" w:oddHBand="0" w:evenHBand="0" w:firstRowFirstColumn="0" w:firstRowLastColumn="0" w:lastRowFirstColumn="0" w:lastRowLastColumn="0"/>
            </w:pPr>
          </w:p>
        </w:tc>
      </w:tr>
      <w:tr w:rsidR="0084455B" w14:paraId="00CB4D29" w14:textId="77777777" w:rsidTr="00CD7F1B">
        <w:tc>
          <w:tcPr>
            <w:cnfStyle w:val="001000000000" w:firstRow="0" w:lastRow="0" w:firstColumn="1" w:lastColumn="0" w:oddVBand="0" w:evenVBand="0" w:oddHBand="0" w:evenHBand="0" w:firstRowFirstColumn="0" w:firstRowLastColumn="0" w:lastRowFirstColumn="0" w:lastRowLastColumn="0"/>
            <w:tcW w:w="4480" w:type="dxa"/>
            <w:tcBorders>
              <w:top w:val="nil"/>
              <w:left w:val="nil"/>
              <w:bottom w:val="nil"/>
              <w:right w:val="nil"/>
            </w:tcBorders>
          </w:tcPr>
          <w:p w14:paraId="44F27300" w14:textId="77777777" w:rsidR="0084455B" w:rsidRPr="00A07FB5" w:rsidRDefault="0084455B">
            <w:pPr>
              <w:spacing w:before="0" w:after="160" w:line="278" w:lineRule="auto"/>
              <w:rPr>
                <w:b w:val="0"/>
                <w:bCs w:val="0"/>
              </w:rPr>
            </w:pPr>
            <w:r>
              <w:rPr>
                <w:b w:val="0"/>
                <w:bCs w:val="0"/>
              </w:rPr>
              <w:t>Three failures</w:t>
            </w:r>
          </w:p>
        </w:tc>
        <w:tc>
          <w:tcPr>
            <w:tcW w:w="1901" w:type="dxa"/>
            <w:tcBorders>
              <w:top w:val="nil"/>
              <w:left w:val="nil"/>
              <w:bottom w:val="nil"/>
              <w:right w:val="nil"/>
            </w:tcBorders>
          </w:tcPr>
          <w:p w14:paraId="2432AB7B" w14:textId="77777777" w:rsidR="0084455B" w:rsidRDefault="0084455B">
            <w:pPr>
              <w:spacing w:before="0" w:after="160" w:line="278" w:lineRule="auto"/>
              <w:cnfStyle w:val="000000000000" w:firstRow="0" w:lastRow="0" w:firstColumn="0" w:lastColumn="0" w:oddVBand="0" w:evenVBand="0" w:oddHBand="0" w:evenHBand="0" w:firstRowFirstColumn="0" w:firstRowLastColumn="0" w:lastRowFirstColumn="0" w:lastRowLastColumn="0"/>
            </w:pPr>
            <w:r>
              <w:t>90%</w:t>
            </w:r>
          </w:p>
        </w:tc>
        <w:tc>
          <w:tcPr>
            <w:tcW w:w="3537" w:type="dxa"/>
            <w:tcBorders>
              <w:top w:val="nil"/>
              <w:left w:val="nil"/>
              <w:bottom w:val="nil"/>
              <w:right w:val="nil"/>
            </w:tcBorders>
          </w:tcPr>
          <w:p w14:paraId="46E9576A" w14:textId="77777777" w:rsidR="0084455B" w:rsidRDefault="0084455B">
            <w:pPr>
              <w:spacing w:before="0" w:after="160" w:line="278" w:lineRule="auto"/>
              <w:cnfStyle w:val="000000000000" w:firstRow="0" w:lastRow="0" w:firstColumn="0" w:lastColumn="0" w:oddVBand="0" w:evenVBand="0" w:oddHBand="0" w:evenHBand="0" w:firstRowFirstColumn="0" w:firstRowLastColumn="0" w:lastRowFirstColumn="0" w:lastRowLastColumn="0"/>
            </w:pPr>
            <w:r>
              <w:t>2018 Deloitte CBA</w:t>
            </w:r>
          </w:p>
        </w:tc>
      </w:tr>
      <w:tr w:rsidR="0084455B" w14:paraId="02623F4A" w14:textId="77777777" w:rsidTr="00CD7F1B">
        <w:tc>
          <w:tcPr>
            <w:cnfStyle w:val="001000000000" w:firstRow="0" w:lastRow="0" w:firstColumn="1" w:lastColumn="0" w:oddVBand="0" w:evenVBand="0" w:oddHBand="0" w:evenHBand="0" w:firstRowFirstColumn="0" w:firstRowLastColumn="0" w:lastRowFirstColumn="0" w:lastRowLastColumn="0"/>
            <w:tcW w:w="4480" w:type="dxa"/>
            <w:tcBorders>
              <w:top w:val="nil"/>
              <w:left w:val="nil"/>
              <w:bottom w:val="nil"/>
              <w:right w:val="nil"/>
            </w:tcBorders>
          </w:tcPr>
          <w:p w14:paraId="125BD498" w14:textId="77777777" w:rsidR="0084455B" w:rsidRPr="00C41B36" w:rsidRDefault="0084455B">
            <w:pPr>
              <w:spacing w:before="0" w:after="160" w:line="278" w:lineRule="auto"/>
            </w:pPr>
            <w:r>
              <w:t>Share of total products between $40k and $100k</w:t>
            </w:r>
          </w:p>
        </w:tc>
        <w:tc>
          <w:tcPr>
            <w:tcW w:w="1901" w:type="dxa"/>
            <w:tcBorders>
              <w:top w:val="nil"/>
              <w:left w:val="nil"/>
              <w:bottom w:val="nil"/>
              <w:right w:val="nil"/>
            </w:tcBorders>
          </w:tcPr>
          <w:p w14:paraId="67F7959F" w14:textId="77777777" w:rsidR="0084455B" w:rsidRDefault="0084455B">
            <w:pPr>
              <w:spacing w:before="0" w:after="160" w:line="278" w:lineRule="auto"/>
              <w:cnfStyle w:val="000000000000" w:firstRow="0" w:lastRow="0" w:firstColumn="0" w:lastColumn="0" w:oddVBand="0" w:evenVBand="0" w:oddHBand="0" w:evenHBand="0" w:firstRowFirstColumn="0" w:firstRowLastColumn="0" w:lastRowFirstColumn="0" w:lastRowLastColumn="0"/>
            </w:pPr>
          </w:p>
        </w:tc>
        <w:tc>
          <w:tcPr>
            <w:tcW w:w="3537" w:type="dxa"/>
            <w:tcBorders>
              <w:top w:val="nil"/>
              <w:left w:val="nil"/>
              <w:bottom w:val="nil"/>
              <w:right w:val="nil"/>
            </w:tcBorders>
          </w:tcPr>
          <w:p w14:paraId="2033E844" w14:textId="77777777" w:rsidR="0084455B" w:rsidRDefault="0084455B">
            <w:pPr>
              <w:spacing w:before="0" w:after="160" w:line="278" w:lineRule="auto"/>
              <w:cnfStyle w:val="000000000000" w:firstRow="0" w:lastRow="0" w:firstColumn="0" w:lastColumn="0" w:oddVBand="0" w:evenVBand="0" w:oddHBand="0" w:evenHBand="0" w:firstRowFirstColumn="0" w:firstRowLastColumn="0" w:lastRowFirstColumn="0" w:lastRowLastColumn="0"/>
            </w:pPr>
          </w:p>
        </w:tc>
      </w:tr>
      <w:tr w:rsidR="0084455B" w14:paraId="1CA9E1A5" w14:textId="77777777" w:rsidTr="00CD7F1B">
        <w:tc>
          <w:tcPr>
            <w:cnfStyle w:val="001000000000" w:firstRow="0" w:lastRow="0" w:firstColumn="1" w:lastColumn="0" w:oddVBand="0" w:evenVBand="0" w:oddHBand="0" w:evenHBand="0" w:firstRowFirstColumn="0" w:firstRowLastColumn="0" w:lastRowFirstColumn="0" w:lastRowLastColumn="0"/>
            <w:tcW w:w="4480" w:type="dxa"/>
            <w:tcBorders>
              <w:top w:val="nil"/>
              <w:left w:val="nil"/>
              <w:bottom w:val="nil"/>
              <w:right w:val="nil"/>
            </w:tcBorders>
          </w:tcPr>
          <w:p w14:paraId="0E22B168" w14:textId="77777777" w:rsidR="0084455B" w:rsidRPr="00D06B4E" w:rsidRDefault="0084455B">
            <w:pPr>
              <w:spacing w:before="0" w:after="160" w:line="278" w:lineRule="auto"/>
              <w:rPr>
                <w:b w:val="0"/>
                <w:bCs w:val="0"/>
              </w:rPr>
            </w:pPr>
            <w:r>
              <w:rPr>
                <w:b w:val="0"/>
                <w:bCs w:val="0"/>
              </w:rPr>
              <w:t>Motor vehicles</w:t>
            </w:r>
          </w:p>
        </w:tc>
        <w:tc>
          <w:tcPr>
            <w:tcW w:w="1901" w:type="dxa"/>
            <w:tcBorders>
              <w:top w:val="nil"/>
              <w:left w:val="nil"/>
              <w:bottom w:val="nil"/>
              <w:right w:val="nil"/>
            </w:tcBorders>
          </w:tcPr>
          <w:p w14:paraId="63FCAD1C" w14:textId="77777777" w:rsidR="0084455B" w:rsidRPr="00D06B4E" w:rsidRDefault="0084455B">
            <w:pPr>
              <w:spacing w:before="0" w:after="160" w:line="278" w:lineRule="auto"/>
              <w:cnfStyle w:val="000000000000" w:firstRow="0" w:lastRow="0" w:firstColumn="0" w:lastColumn="0" w:oddVBand="0" w:evenVBand="0" w:oddHBand="0" w:evenHBand="0" w:firstRowFirstColumn="0" w:firstRowLastColumn="0" w:lastRowFirstColumn="0" w:lastRowLastColumn="0"/>
            </w:pPr>
            <w:r>
              <w:t>50.00%</w:t>
            </w:r>
          </w:p>
        </w:tc>
        <w:tc>
          <w:tcPr>
            <w:tcW w:w="3537" w:type="dxa"/>
            <w:tcBorders>
              <w:top w:val="nil"/>
              <w:left w:val="nil"/>
              <w:bottom w:val="nil"/>
              <w:right w:val="nil"/>
            </w:tcBorders>
          </w:tcPr>
          <w:p w14:paraId="6F8A0334" w14:textId="77777777" w:rsidR="0084455B" w:rsidRPr="00D06B4E" w:rsidRDefault="0084455B">
            <w:pPr>
              <w:spacing w:before="0" w:after="160" w:line="278" w:lineRule="auto"/>
              <w:cnfStyle w:val="000000000000" w:firstRow="0" w:lastRow="0" w:firstColumn="0" w:lastColumn="0" w:oddVBand="0" w:evenVBand="0" w:oddHBand="0" w:evenHBand="0" w:firstRowFirstColumn="0" w:firstRowLastColumn="0" w:lastRowFirstColumn="0" w:lastRowLastColumn="0"/>
            </w:pPr>
            <w:r>
              <w:t>2018 Deloitte CBA</w:t>
            </w:r>
          </w:p>
        </w:tc>
      </w:tr>
      <w:tr w:rsidR="0084455B" w14:paraId="4B84D048" w14:textId="77777777" w:rsidTr="00CD7F1B">
        <w:tc>
          <w:tcPr>
            <w:cnfStyle w:val="001000000000" w:firstRow="0" w:lastRow="0" w:firstColumn="1" w:lastColumn="0" w:oddVBand="0" w:evenVBand="0" w:oddHBand="0" w:evenHBand="0" w:firstRowFirstColumn="0" w:firstRowLastColumn="0" w:lastRowFirstColumn="0" w:lastRowLastColumn="0"/>
            <w:tcW w:w="4480" w:type="dxa"/>
            <w:tcBorders>
              <w:top w:val="nil"/>
              <w:left w:val="nil"/>
              <w:bottom w:val="nil"/>
              <w:right w:val="nil"/>
            </w:tcBorders>
          </w:tcPr>
          <w:p w14:paraId="3C42453E" w14:textId="77777777" w:rsidR="0084455B" w:rsidRPr="00D06B4E" w:rsidRDefault="0084455B">
            <w:pPr>
              <w:spacing w:before="0" w:after="160" w:line="278" w:lineRule="auto"/>
              <w:rPr>
                <w:b w:val="0"/>
                <w:bCs w:val="0"/>
              </w:rPr>
            </w:pPr>
            <w:r>
              <w:rPr>
                <w:b w:val="0"/>
                <w:bCs w:val="0"/>
              </w:rPr>
              <w:t>Food retailing</w:t>
            </w:r>
          </w:p>
        </w:tc>
        <w:tc>
          <w:tcPr>
            <w:tcW w:w="1901" w:type="dxa"/>
            <w:tcBorders>
              <w:top w:val="nil"/>
              <w:left w:val="nil"/>
              <w:bottom w:val="nil"/>
              <w:right w:val="nil"/>
            </w:tcBorders>
          </w:tcPr>
          <w:p w14:paraId="55672E3E" w14:textId="77777777" w:rsidR="0084455B" w:rsidRPr="00D06B4E" w:rsidRDefault="0084455B">
            <w:pPr>
              <w:spacing w:before="0" w:after="160" w:line="278" w:lineRule="auto"/>
              <w:cnfStyle w:val="000000000000" w:firstRow="0" w:lastRow="0" w:firstColumn="0" w:lastColumn="0" w:oddVBand="0" w:evenVBand="0" w:oddHBand="0" w:evenHBand="0" w:firstRowFirstColumn="0" w:firstRowLastColumn="0" w:lastRowFirstColumn="0" w:lastRowLastColumn="0"/>
            </w:pPr>
            <w:r>
              <w:t>0.00%</w:t>
            </w:r>
          </w:p>
        </w:tc>
        <w:tc>
          <w:tcPr>
            <w:tcW w:w="3537" w:type="dxa"/>
            <w:tcBorders>
              <w:top w:val="nil"/>
              <w:left w:val="nil"/>
              <w:bottom w:val="nil"/>
              <w:right w:val="nil"/>
            </w:tcBorders>
          </w:tcPr>
          <w:p w14:paraId="7265EEBD" w14:textId="77777777" w:rsidR="0084455B" w:rsidRPr="00D06B4E" w:rsidRDefault="0084455B">
            <w:pPr>
              <w:spacing w:before="0" w:after="160" w:line="278" w:lineRule="auto"/>
              <w:cnfStyle w:val="000000000000" w:firstRow="0" w:lastRow="0" w:firstColumn="0" w:lastColumn="0" w:oddVBand="0" w:evenVBand="0" w:oddHBand="0" w:evenHBand="0" w:firstRowFirstColumn="0" w:firstRowLastColumn="0" w:lastRowFirstColumn="0" w:lastRowLastColumn="0"/>
            </w:pPr>
            <w:r>
              <w:t>Deloitte assumption</w:t>
            </w:r>
          </w:p>
        </w:tc>
      </w:tr>
      <w:tr w:rsidR="0084455B" w14:paraId="0D792023" w14:textId="77777777" w:rsidTr="00CD7F1B">
        <w:tc>
          <w:tcPr>
            <w:cnfStyle w:val="001000000000" w:firstRow="0" w:lastRow="0" w:firstColumn="1" w:lastColumn="0" w:oddVBand="0" w:evenVBand="0" w:oddHBand="0" w:evenHBand="0" w:firstRowFirstColumn="0" w:firstRowLastColumn="0" w:lastRowFirstColumn="0" w:lastRowLastColumn="0"/>
            <w:tcW w:w="4480" w:type="dxa"/>
            <w:tcBorders>
              <w:top w:val="nil"/>
              <w:left w:val="nil"/>
              <w:bottom w:val="nil"/>
              <w:right w:val="nil"/>
            </w:tcBorders>
          </w:tcPr>
          <w:p w14:paraId="41372B4E" w14:textId="77777777" w:rsidR="0084455B" w:rsidRPr="00D06B4E" w:rsidRDefault="0084455B">
            <w:pPr>
              <w:spacing w:before="0" w:after="160" w:line="278" w:lineRule="auto"/>
              <w:rPr>
                <w:b w:val="0"/>
                <w:bCs w:val="0"/>
              </w:rPr>
            </w:pPr>
            <w:r>
              <w:rPr>
                <w:b w:val="0"/>
                <w:bCs w:val="0"/>
              </w:rPr>
              <w:t>Household goods retailing</w:t>
            </w:r>
          </w:p>
        </w:tc>
        <w:tc>
          <w:tcPr>
            <w:tcW w:w="1901" w:type="dxa"/>
            <w:tcBorders>
              <w:top w:val="nil"/>
              <w:left w:val="nil"/>
              <w:bottom w:val="nil"/>
              <w:right w:val="nil"/>
            </w:tcBorders>
          </w:tcPr>
          <w:p w14:paraId="7C851E4F" w14:textId="77777777" w:rsidR="0084455B" w:rsidRPr="00D06B4E" w:rsidRDefault="0084455B">
            <w:pPr>
              <w:spacing w:before="0" w:after="160" w:line="278" w:lineRule="auto"/>
              <w:cnfStyle w:val="000000000000" w:firstRow="0" w:lastRow="0" w:firstColumn="0" w:lastColumn="0" w:oddVBand="0" w:evenVBand="0" w:oddHBand="0" w:evenHBand="0" w:firstRowFirstColumn="0" w:firstRowLastColumn="0" w:lastRowFirstColumn="0" w:lastRowLastColumn="0"/>
            </w:pPr>
            <w:r>
              <w:t>0.23%</w:t>
            </w:r>
          </w:p>
        </w:tc>
        <w:tc>
          <w:tcPr>
            <w:tcW w:w="3537" w:type="dxa"/>
            <w:tcBorders>
              <w:top w:val="nil"/>
              <w:left w:val="nil"/>
              <w:bottom w:val="nil"/>
              <w:right w:val="nil"/>
            </w:tcBorders>
          </w:tcPr>
          <w:p w14:paraId="19E8A7C6" w14:textId="77777777" w:rsidR="0084455B" w:rsidRPr="00D06B4E" w:rsidRDefault="0084455B">
            <w:pPr>
              <w:spacing w:before="0" w:after="160" w:line="278" w:lineRule="auto"/>
              <w:cnfStyle w:val="000000000000" w:firstRow="0" w:lastRow="0" w:firstColumn="0" w:lastColumn="0" w:oddVBand="0" w:evenVBand="0" w:oddHBand="0" w:evenHBand="0" w:firstRowFirstColumn="0" w:firstRowLastColumn="0" w:lastRowFirstColumn="0" w:lastRowLastColumn="0"/>
            </w:pPr>
            <w:r>
              <w:t>2018 Deloitte CBA</w:t>
            </w:r>
          </w:p>
        </w:tc>
      </w:tr>
      <w:tr w:rsidR="0084455B" w14:paraId="168C7E90" w14:textId="77777777" w:rsidTr="00CD7F1B">
        <w:tc>
          <w:tcPr>
            <w:cnfStyle w:val="001000000000" w:firstRow="0" w:lastRow="0" w:firstColumn="1" w:lastColumn="0" w:oddVBand="0" w:evenVBand="0" w:oddHBand="0" w:evenHBand="0" w:firstRowFirstColumn="0" w:firstRowLastColumn="0" w:lastRowFirstColumn="0" w:lastRowLastColumn="0"/>
            <w:tcW w:w="4480" w:type="dxa"/>
            <w:tcBorders>
              <w:top w:val="nil"/>
              <w:left w:val="nil"/>
              <w:bottom w:val="nil"/>
              <w:right w:val="nil"/>
            </w:tcBorders>
          </w:tcPr>
          <w:p w14:paraId="7AD2A3F2" w14:textId="77777777" w:rsidR="0084455B" w:rsidRPr="00D06B4E" w:rsidRDefault="0084455B">
            <w:pPr>
              <w:spacing w:before="0" w:after="160" w:line="278" w:lineRule="auto"/>
              <w:rPr>
                <w:b w:val="0"/>
                <w:bCs w:val="0"/>
              </w:rPr>
            </w:pPr>
            <w:r>
              <w:rPr>
                <w:b w:val="0"/>
                <w:bCs w:val="0"/>
              </w:rPr>
              <w:t>Clothing, footwear and personal accessory retailing</w:t>
            </w:r>
          </w:p>
        </w:tc>
        <w:tc>
          <w:tcPr>
            <w:tcW w:w="1901" w:type="dxa"/>
            <w:tcBorders>
              <w:top w:val="nil"/>
              <w:left w:val="nil"/>
              <w:bottom w:val="nil"/>
              <w:right w:val="nil"/>
            </w:tcBorders>
          </w:tcPr>
          <w:p w14:paraId="7DE874D2" w14:textId="77777777" w:rsidR="0084455B" w:rsidRPr="00D06B4E" w:rsidRDefault="0084455B">
            <w:pPr>
              <w:spacing w:before="0" w:after="160" w:line="278" w:lineRule="auto"/>
              <w:cnfStyle w:val="000000000000" w:firstRow="0" w:lastRow="0" w:firstColumn="0" w:lastColumn="0" w:oddVBand="0" w:evenVBand="0" w:oddHBand="0" w:evenHBand="0" w:firstRowFirstColumn="0" w:firstRowLastColumn="0" w:lastRowFirstColumn="0" w:lastRowLastColumn="0"/>
            </w:pPr>
            <w:r>
              <w:t>0.00%</w:t>
            </w:r>
          </w:p>
        </w:tc>
        <w:tc>
          <w:tcPr>
            <w:tcW w:w="3537" w:type="dxa"/>
            <w:tcBorders>
              <w:top w:val="nil"/>
              <w:left w:val="nil"/>
              <w:bottom w:val="nil"/>
              <w:right w:val="nil"/>
            </w:tcBorders>
          </w:tcPr>
          <w:p w14:paraId="59D68A82" w14:textId="77777777" w:rsidR="0084455B" w:rsidRPr="00D06B4E" w:rsidRDefault="0084455B">
            <w:pPr>
              <w:spacing w:before="0" w:after="160" w:line="278" w:lineRule="auto"/>
              <w:cnfStyle w:val="000000000000" w:firstRow="0" w:lastRow="0" w:firstColumn="0" w:lastColumn="0" w:oddVBand="0" w:evenVBand="0" w:oddHBand="0" w:evenHBand="0" w:firstRowFirstColumn="0" w:firstRowLastColumn="0" w:lastRowFirstColumn="0" w:lastRowLastColumn="0"/>
            </w:pPr>
            <w:r>
              <w:t>2018 Deloitte CBA</w:t>
            </w:r>
          </w:p>
        </w:tc>
      </w:tr>
      <w:tr w:rsidR="0084455B" w14:paraId="265D7B7A" w14:textId="77777777" w:rsidTr="00CD7F1B">
        <w:tc>
          <w:tcPr>
            <w:cnfStyle w:val="001000000000" w:firstRow="0" w:lastRow="0" w:firstColumn="1" w:lastColumn="0" w:oddVBand="0" w:evenVBand="0" w:oddHBand="0" w:evenHBand="0" w:firstRowFirstColumn="0" w:firstRowLastColumn="0" w:lastRowFirstColumn="0" w:lastRowLastColumn="0"/>
            <w:tcW w:w="4480" w:type="dxa"/>
            <w:tcBorders>
              <w:top w:val="nil"/>
              <w:left w:val="nil"/>
              <w:bottom w:val="nil"/>
              <w:right w:val="nil"/>
            </w:tcBorders>
          </w:tcPr>
          <w:p w14:paraId="26E00BEB" w14:textId="77777777" w:rsidR="0084455B" w:rsidRPr="00D06B4E" w:rsidRDefault="0084455B">
            <w:pPr>
              <w:spacing w:before="0" w:after="160" w:line="278" w:lineRule="auto"/>
              <w:rPr>
                <w:b w:val="0"/>
                <w:bCs w:val="0"/>
              </w:rPr>
            </w:pPr>
            <w:r>
              <w:rPr>
                <w:b w:val="0"/>
                <w:bCs w:val="0"/>
              </w:rPr>
              <w:t>Department stores</w:t>
            </w:r>
          </w:p>
        </w:tc>
        <w:tc>
          <w:tcPr>
            <w:tcW w:w="1901" w:type="dxa"/>
            <w:tcBorders>
              <w:top w:val="nil"/>
              <w:left w:val="nil"/>
              <w:bottom w:val="nil"/>
              <w:right w:val="nil"/>
            </w:tcBorders>
          </w:tcPr>
          <w:p w14:paraId="7C35F349" w14:textId="77777777" w:rsidR="0084455B" w:rsidRPr="00D06B4E" w:rsidRDefault="0084455B">
            <w:pPr>
              <w:spacing w:before="0" w:after="160" w:line="278" w:lineRule="auto"/>
              <w:cnfStyle w:val="000000000000" w:firstRow="0" w:lastRow="0" w:firstColumn="0" w:lastColumn="0" w:oddVBand="0" w:evenVBand="0" w:oddHBand="0" w:evenHBand="0" w:firstRowFirstColumn="0" w:firstRowLastColumn="0" w:lastRowFirstColumn="0" w:lastRowLastColumn="0"/>
            </w:pPr>
            <w:r>
              <w:t>0.01%</w:t>
            </w:r>
          </w:p>
        </w:tc>
        <w:tc>
          <w:tcPr>
            <w:tcW w:w="3537" w:type="dxa"/>
            <w:tcBorders>
              <w:top w:val="nil"/>
              <w:left w:val="nil"/>
              <w:bottom w:val="nil"/>
              <w:right w:val="nil"/>
            </w:tcBorders>
          </w:tcPr>
          <w:p w14:paraId="3CC32B36" w14:textId="77777777" w:rsidR="0084455B" w:rsidRPr="00D06B4E" w:rsidRDefault="0084455B">
            <w:pPr>
              <w:spacing w:before="0" w:after="160" w:line="278" w:lineRule="auto"/>
              <w:cnfStyle w:val="000000000000" w:firstRow="0" w:lastRow="0" w:firstColumn="0" w:lastColumn="0" w:oddVBand="0" w:evenVBand="0" w:oddHBand="0" w:evenHBand="0" w:firstRowFirstColumn="0" w:firstRowLastColumn="0" w:lastRowFirstColumn="0" w:lastRowLastColumn="0"/>
            </w:pPr>
            <w:r>
              <w:t>2018 Deloitte CBA</w:t>
            </w:r>
          </w:p>
        </w:tc>
      </w:tr>
      <w:tr w:rsidR="0084455B" w14:paraId="190DA1D9" w14:textId="77777777" w:rsidTr="00CD7F1B">
        <w:tc>
          <w:tcPr>
            <w:cnfStyle w:val="001000000000" w:firstRow="0" w:lastRow="0" w:firstColumn="1" w:lastColumn="0" w:oddVBand="0" w:evenVBand="0" w:oddHBand="0" w:evenHBand="0" w:firstRowFirstColumn="0" w:firstRowLastColumn="0" w:lastRowFirstColumn="0" w:lastRowLastColumn="0"/>
            <w:tcW w:w="4480" w:type="dxa"/>
            <w:tcBorders>
              <w:top w:val="nil"/>
              <w:left w:val="nil"/>
              <w:bottom w:val="nil"/>
              <w:right w:val="nil"/>
            </w:tcBorders>
          </w:tcPr>
          <w:p w14:paraId="6B56CE62" w14:textId="77777777" w:rsidR="0084455B" w:rsidRPr="00D06B4E" w:rsidRDefault="0084455B">
            <w:pPr>
              <w:spacing w:before="0" w:after="160" w:line="278" w:lineRule="auto"/>
              <w:rPr>
                <w:b w:val="0"/>
                <w:bCs w:val="0"/>
              </w:rPr>
            </w:pPr>
            <w:r>
              <w:rPr>
                <w:b w:val="0"/>
                <w:bCs w:val="0"/>
              </w:rPr>
              <w:t>Other retailing</w:t>
            </w:r>
          </w:p>
        </w:tc>
        <w:tc>
          <w:tcPr>
            <w:tcW w:w="1901" w:type="dxa"/>
            <w:tcBorders>
              <w:top w:val="nil"/>
              <w:left w:val="nil"/>
              <w:bottom w:val="nil"/>
              <w:right w:val="nil"/>
            </w:tcBorders>
          </w:tcPr>
          <w:p w14:paraId="7C388859" w14:textId="77777777" w:rsidR="0084455B" w:rsidRPr="00D06B4E" w:rsidRDefault="0084455B">
            <w:pPr>
              <w:spacing w:before="0" w:after="160" w:line="278" w:lineRule="auto"/>
              <w:cnfStyle w:val="000000000000" w:firstRow="0" w:lastRow="0" w:firstColumn="0" w:lastColumn="0" w:oddVBand="0" w:evenVBand="0" w:oddHBand="0" w:evenHBand="0" w:firstRowFirstColumn="0" w:firstRowLastColumn="0" w:lastRowFirstColumn="0" w:lastRowLastColumn="0"/>
            </w:pPr>
            <w:r>
              <w:t>0.01%</w:t>
            </w:r>
          </w:p>
        </w:tc>
        <w:tc>
          <w:tcPr>
            <w:tcW w:w="3537" w:type="dxa"/>
            <w:tcBorders>
              <w:top w:val="nil"/>
              <w:left w:val="nil"/>
              <w:bottom w:val="nil"/>
              <w:right w:val="nil"/>
            </w:tcBorders>
          </w:tcPr>
          <w:p w14:paraId="1FD3BD30" w14:textId="77777777" w:rsidR="0084455B" w:rsidRPr="00D06B4E" w:rsidRDefault="0084455B">
            <w:pPr>
              <w:spacing w:before="0" w:after="160" w:line="278" w:lineRule="auto"/>
              <w:cnfStyle w:val="000000000000" w:firstRow="0" w:lastRow="0" w:firstColumn="0" w:lastColumn="0" w:oddVBand="0" w:evenVBand="0" w:oddHBand="0" w:evenHBand="0" w:firstRowFirstColumn="0" w:firstRowLastColumn="0" w:lastRowFirstColumn="0" w:lastRowLastColumn="0"/>
            </w:pPr>
            <w:r>
              <w:t>2018 Deloitte CBA</w:t>
            </w:r>
          </w:p>
        </w:tc>
      </w:tr>
      <w:tr w:rsidR="0084455B" w14:paraId="0DDE18E5" w14:textId="77777777" w:rsidTr="00CD7F1B">
        <w:tc>
          <w:tcPr>
            <w:cnfStyle w:val="001000000000" w:firstRow="0" w:lastRow="0" w:firstColumn="1" w:lastColumn="0" w:oddVBand="0" w:evenVBand="0" w:oddHBand="0" w:evenHBand="0" w:firstRowFirstColumn="0" w:firstRowLastColumn="0" w:lastRowFirstColumn="0" w:lastRowLastColumn="0"/>
            <w:tcW w:w="4480" w:type="dxa"/>
            <w:tcBorders>
              <w:top w:val="nil"/>
              <w:left w:val="nil"/>
              <w:bottom w:val="nil"/>
              <w:right w:val="nil"/>
            </w:tcBorders>
          </w:tcPr>
          <w:p w14:paraId="3B06B948" w14:textId="77777777" w:rsidR="0084455B" w:rsidRPr="00D06B4E" w:rsidRDefault="0084455B">
            <w:pPr>
              <w:spacing w:before="0" w:after="160" w:line="278" w:lineRule="auto"/>
              <w:rPr>
                <w:b w:val="0"/>
                <w:bCs w:val="0"/>
              </w:rPr>
            </w:pPr>
            <w:r>
              <w:rPr>
                <w:b w:val="0"/>
                <w:bCs w:val="0"/>
              </w:rPr>
              <w:t>Services</w:t>
            </w:r>
          </w:p>
        </w:tc>
        <w:tc>
          <w:tcPr>
            <w:tcW w:w="1901" w:type="dxa"/>
            <w:tcBorders>
              <w:top w:val="nil"/>
              <w:left w:val="nil"/>
              <w:bottom w:val="nil"/>
              <w:right w:val="nil"/>
            </w:tcBorders>
          </w:tcPr>
          <w:p w14:paraId="0BFEC285" w14:textId="77777777" w:rsidR="0084455B" w:rsidRPr="00D06B4E" w:rsidRDefault="0084455B">
            <w:pPr>
              <w:spacing w:before="0" w:after="160" w:line="278" w:lineRule="auto"/>
              <w:cnfStyle w:val="000000000000" w:firstRow="0" w:lastRow="0" w:firstColumn="0" w:lastColumn="0" w:oddVBand="0" w:evenVBand="0" w:oddHBand="0" w:evenHBand="0" w:firstRowFirstColumn="0" w:firstRowLastColumn="0" w:lastRowFirstColumn="0" w:lastRowLastColumn="0"/>
            </w:pPr>
            <w:r>
              <w:t>0.01%</w:t>
            </w:r>
          </w:p>
        </w:tc>
        <w:tc>
          <w:tcPr>
            <w:tcW w:w="3537" w:type="dxa"/>
            <w:tcBorders>
              <w:top w:val="nil"/>
              <w:left w:val="nil"/>
              <w:bottom w:val="nil"/>
              <w:right w:val="nil"/>
            </w:tcBorders>
          </w:tcPr>
          <w:p w14:paraId="4779271B" w14:textId="77777777" w:rsidR="0084455B" w:rsidRPr="00D06B4E" w:rsidRDefault="0084455B">
            <w:pPr>
              <w:spacing w:before="0" w:after="160" w:line="278" w:lineRule="auto"/>
              <w:cnfStyle w:val="000000000000" w:firstRow="0" w:lastRow="0" w:firstColumn="0" w:lastColumn="0" w:oddVBand="0" w:evenVBand="0" w:oddHBand="0" w:evenHBand="0" w:firstRowFirstColumn="0" w:firstRowLastColumn="0" w:lastRowFirstColumn="0" w:lastRowLastColumn="0"/>
            </w:pPr>
            <w:r>
              <w:t>Deloitte assumption</w:t>
            </w:r>
          </w:p>
        </w:tc>
      </w:tr>
      <w:tr w:rsidR="0084455B" w14:paraId="1C2F3AD0" w14:textId="77777777" w:rsidTr="00CD7F1B">
        <w:tc>
          <w:tcPr>
            <w:cnfStyle w:val="001000000000" w:firstRow="0" w:lastRow="0" w:firstColumn="1" w:lastColumn="0" w:oddVBand="0" w:evenVBand="0" w:oddHBand="0" w:evenHBand="0" w:firstRowFirstColumn="0" w:firstRowLastColumn="0" w:lastRowFirstColumn="0" w:lastRowLastColumn="0"/>
            <w:tcW w:w="4480" w:type="dxa"/>
            <w:tcBorders>
              <w:top w:val="nil"/>
              <w:left w:val="nil"/>
              <w:bottom w:val="nil"/>
              <w:right w:val="nil"/>
            </w:tcBorders>
          </w:tcPr>
          <w:p w14:paraId="1C6DB3C1" w14:textId="77777777" w:rsidR="0084455B" w:rsidRPr="00D06B4E" w:rsidRDefault="0084455B">
            <w:pPr>
              <w:spacing w:before="0" w:after="160" w:line="278" w:lineRule="auto"/>
              <w:rPr>
                <w:b w:val="0"/>
                <w:bCs w:val="0"/>
              </w:rPr>
            </w:pPr>
            <w:r>
              <w:rPr>
                <w:b w:val="0"/>
                <w:bCs w:val="0"/>
              </w:rPr>
              <w:t>Construction (building, renovations etc.)</w:t>
            </w:r>
          </w:p>
        </w:tc>
        <w:tc>
          <w:tcPr>
            <w:tcW w:w="1901" w:type="dxa"/>
            <w:tcBorders>
              <w:top w:val="nil"/>
              <w:left w:val="nil"/>
              <w:bottom w:val="nil"/>
              <w:right w:val="nil"/>
            </w:tcBorders>
          </w:tcPr>
          <w:p w14:paraId="3795AD2F" w14:textId="77777777" w:rsidR="0084455B" w:rsidRPr="00D06B4E" w:rsidRDefault="0084455B">
            <w:pPr>
              <w:spacing w:before="0" w:after="160" w:line="278" w:lineRule="auto"/>
              <w:cnfStyle w:val="000000000000" w:firstRow="0" w:lastRow="0" w:firstColumn="0" w:lastColumn="0" w:oddVBand="0" w:evenVBand="0" w:oddHBand="0" w:evenHBand="0" w:firstRowFirstColumn="0" w:firstRowLastColumn="0" w:lastRowFirstColumn="0" w:lastRowLastColumn="0"/>
            </w:pPr>
            <w:r>
              <w:t>50.00%</w:t>
            </w:r>
          </w:p>
        </w:tc>
        <w:tc>
          <w:tcPr>
            <w:tcW w:w="3537" w:type="dxa"/>
            <w:tcBorders>
              <w:top w:val="nil"/>
              <w:left w:val="nil"/>
              <w:bottom w:val="nil"/>
              <w:right w:val="nil"/>
            </w:tcBorders>
          </w:tcPr>
          <w:p w14:paraId="0421B527" w14:textId="77777777" w:rsidR="0084455B" w:rsidRPr="00D06B4E" w:rsidRDefault="0084455B">
            <w:pPr>
              <w:spacing w:before="0" w:after="160" w:line="278" w:lineRule="auto"/>
              <w:cnfStyle w:val="000000000000" w:firstRow="0" w:lastRow="0" w:firstColumn="0" w:lastColumn="0" w:oddVBand="0" w:evenVBand="0" w:oddHBand="0" w:evenHBand="0" w:firstRowFirstColumn="0" w:firstRowLastColumn="0" w:lastRowFirstColumn="0" w:lastRowLastColumn="0"/>
            </w:pPr>
            <w:r>
              <w:t>Deloitte assumption</w:t>
            </w:r>
          </w:p>
        </w:tc>
      </w:tr>
      <w:tr w:rsidR="0084455B" w14:paraId="60600A95" w14:textId="77777777" w:rsidTr="00CD7F1B">
        <w:tc>
          <w:tcPr>
            <w:cnfStyle w:val="001000000000" w:firstRow="0" w:lastRow="0" w:firstColumn="1" w:lastColumn="0" w:oddVBand="0" w:evenVBand="0" w:oddHBand="0" w:evenHBand="0" w:firstRowFirstColumn="0" w:firstRowLastColumn="0" w:lastRowFirstColumn="0" w:lastRowLastColumn="0"/>
            <w:tcW w:w="4480" w:type="dxa"/>
            <w:tcBorders>
              <w:top w:val="nil"/>
              <w:left w:val="nil"/>
              <w:bottom w:val="nil"/>
              <w:right w:val="nil"/>
            </w:tcBorders>
          </w:tcPr>
          <w:p w14:paraId="5AF00664" w14:textId="77777777" w:rsidR="0084455B" w:rsidRPr="00C41B36" w:rsidRDefault="0084455B">
            <w:pPr>
              <w:spacing w:before="0" w:after="160" w:line="278" w:lineRule="auto"/>
            </w:pPr>
            <w:r>
              <w:t>Manufacturer indemnification and retaliation assumptions</w:t>
            </w:r>
          </w:p>
        </w:tc>
        <w:tc>
          <w:tcPr>
            <w:tcW w:w="1901" w:type="dxa"/>
            <w:tcBorders>
              <w:top w:val="nil"/>
              <w:left w:val="nil"/>
              <w:bottom w:val="nil"/>
              <w:right w:val="nil"/>
            </w:tcBorders>
          </w:tcPr>
          <w:p w14:paraId="45321972" w14:textId="77777777" w:rsidR="0084455B" w:rsidRPr="00D06B4E" w:rsidRDefault="0084455B">
            <w:pPr>
              <w:spacing w:before="0" w:after="160" w:line="278" w:lineRule="auto"/>
              <w:cnfStyle w:val="000000000000" w:firstRow="0" w:lastRow="0" w:firstColumn="0" w:lastColumn="0" w:oddVBand="0" w:evenVBand="0" w:oddHBand="0" w:evenHBand="0" w:firstRowFirstColumn="0" w:firstRowLastColumn="0" w:lastRowFirstColumn="0" w:lastRowLastColumn="0"/>
            </w:pPr>
          </w:p>
        </w:tc>
        <w:tc>
          <w:tcPr>
            <w:tcW w:w="3537" w:type="dxa"/>
            <w:tcBorders>
              <w:top w:val="nil"/>
              <w:left w:val="nil"/>
              <w:bottom w:val="nil"/>
              <w:right w:val="nil"/>
            </w:tcBorders>
          </w:tcPr>
          <w:p w14:paraId="2E071291" w14:textId="77777777" w:rsidR="0084455B" w:rsidRPr="00D06B4E" w:rsidRDefault="0084455B">
            <w:pPr>
              <w:spacing w:before="0" w:after="160" w:line="278" w:lineRule="auto"/>
              <w:cnfStyle w:val="000000000000" w:firstRow="0" w:lastRow="0" w:firstColumn="0" w:lastColumn="0" w:oddVBand="0" w:evenVBand="0" w:oddHBand="0" w:evenHBand="0" w:firstRowFirstColumn="0" w:firstRowLastColumn="0" w:lastRowFirstColumn="0" w:lastRowLastColumn="0"/>
            </w:pPr>
          </w:p>
        </w:tc>
      </w:tr>
      <w:tr w:rsidR="0084455B" w14:paraId="0A748C50" w14:textId="77777777" w:rsidTr="00CD7F1B">
        <w:tc>
          <w:tcPr>
            <w:cnfStyle w:val="001000000000" w:firstRow="0" w:lastRow="0" w:firstColumn="1" w:lastColumn="0" w:oddVBand="0" w:evenVBand="0" w:oddHBand="0" w:evenHBand="0" w:firstRowFirstColumn="0" w:firstRowLastColumn="0" w:lastRowFirstColumn="0" w:lastRowLastColumn="0"/>
            <w:tcW w:w="4480" w:type="dxa"/>
            <w:tcBorders>
              <w:top w:val="nil"/>
              <w:left w:val="nil"/>
              <w:bottom w:val="nil"/>
              <w:right w:val="nil"/>
            </w:tcBorders>
          </w:tcPr>
          <w:p w14:paraId="5F82E206" w14:textId="77777777" w:rsidR="0084455B" w:rsidRPr="00A30F75" w:rsidRDefault="0084455B">
            <w:pPr>
              <w:spacing w:before="0" w:after="160" w:line="278" w:lineRule="auto"/>
              <w:rPr>
                <w:b w:val="0"/>
                <w:bCs w:val="0"/>
              </w:rPr>
            </w:pPr>
            <w:r>
              <w:rPr>
                <w:b w:val="0"/>
                <w:bCs w:val="0"/>
              </w:rPr>
              <w:t>Likelihood of manufacturer retaliation where indemnification is requested</w:t>
            </w:r>
          </w:p>
        </w:tc>
        <w:tc>
          <w:tcPr>
            <w:tcW w:w="1901" w:type="dxa"/>
            <w:tcBorders>
              <w:top w:val="nil"/>
              <w:left w:val="nil"/>
              <w:bottom w:val="nil"/>
              <w:right w:val="nil"/>
            </w:tcBorders>
          </w:tcPr>
          <w:p w14:paraId="3B25EF99" w14:textId="77777777" w:rsidR="0084455B" w:rsidRPr="00A30F75" w:rsidRDefault="0084455B">
            <w:pPr>
              <w:spacing w:before="0" w:after="160" w:line="278" w:lineRule="auto"/>
              <w:cnfStyle w:val="000000000000" w:firstRow="0" w:lastRow="0" w:firstColumn="0" w:lastColumn="0" w:oddVBand="0" w:evenVBand="0" w:oddHBand="0" w:evenHBand="0" w:firstRowFirstColumn="0" w:firstRowLastColumn="0" w:lastRowFirstColumn="0" w:lastRowLastColumn="0"/>
            </w:pPr>
            <w:r>
              <w:t>10%</w:t>
            </w:r>
          </w:p>
        </w:tc>
        <w:tc>
          <w:tcPr>
            <w:tcW w:w="3537" w:type="dxa"/>
            <w:tcBorders>
              <w:top w:val="nil"/>
              <w:left w:val="nil"/>
              <w:bottom w:val="nil"/>
              <w:right w:val="nil"/>
            </w:tcBorders>
          </w:tcPr>
          <w:p w14:paraId="39659E3E" w14:textId="77777777" w:rsidR="0084455B" w:rsidRPr="00A30F75" w:rsidRDefault="0084455B">
            <w:pPr>
              <w:spacing w:before="0" w:after="160" w:line="278" w:lineRule="auto"/>
              <w:cnfStyle w:val="000000000000" w:firstRow="0" w:lastRow="0" w:firstColumn="0" w:lastColumn="0" w:oddVBand="0" w:evenVBand="0" w:oddHBand="0" w:evenHBand="0" w:firstRowFirstColumn="0" w:firstRowLastColumn="0" w:lastRowFirstColumn="0" w:lastRowLastColumn="0"/>
            </w:pPr>
            <w:r>
              <w:t>Deloitte assumption</w:t>
            </w:r>
          </w:p>
        </w:tc>
      </w:tr>
      <w:tr w:rsidR="0084455B" w14:paraId="6B9A8F37" w14:textId="77777777" w:rsidTr="00CD7F1B">
        <w:tc>
          <w:tcPr>
            <w:cnfStyle w:val="001000000000" w:firstRow="0" w:lastRow="0" w:firstColumn="1" w:lastColumn="0" w:oddVBand="0" w:evenVBand="0" w:oddHBand="0" w:evenHBand="0" w:firstRowFirstColumn="0" w:firstRowLastColumn="0" w:lastRowFirstColumn="0" w:lastRowLastColumn="0"/>
            <w:tcW w:w="4480" w:type="dxa"/>
            <w:tcBorders>
              <w:top w:val="nil"/>
              <w:left w:val="nil"/>
              <w:bottom w:val="nil"/>
              <w:right w:val="nil"/>
            </w:tcBorders>
          </w:tcPr>
          <w:p w14:paraId="3437A018" w14:textId="77777777" w:rsidR="0084455B" w:rsidRPr="00A30F75" w:rsidRDefault="0084455B">
            <w:pPr>
              <w:spacing w:before="0" w:after="160" w:line="278" w:lineRule="auto"/>
              <w:rPr>
                <w:b w:val="0"/>
                <w:bCs w:val="0"/>
              </w:rPr>
            </w:pPr>
            <w:r>
              <w:rPr>
                <w:b w:val="0"/>
                <w:bCs w:val="0"/>
              </w:rPr>
              <w:t>Resulting likelihood that a supplier seeks indemnification</w:t>
            </w:r>
          </w:p>
        </w:tc>
        <w:tc>
          <w:tcPr>
            <w:tcW w:w="1901" w:type="dxa"/>
            <w:tcBorders>
              <w:top w:val="nil"/>
              <w:left w:val="nil"/>
              <w:bottom w:val="nil"/>
              <w:right w:val="nil"/>
            </w:tcBorders>
          </w:tcPr>
          <w:p w14:paraId="55059A0D" w14:textId="77777777" w:rsidR="0084455B" w:rsidRPr="00A30F75" w:rsidRDefault="0084455B">
            <w:pPr>
              <w:spacing w:before="0" w:after="160" w:line="278" w:lineRule="auto"/>
              <w:cnfStyle w:val="000000000000" w:firstRow="0" w:lastRow="0" w:firstColumn="0" w:lastColumn="0" w:oddVBand="0" w:evenVBand="0" w:oddHBand="0" w:evenHBand="0" w:firstRowFirstColumn="0" w:firstRowLastColumn="0" w:lastRowFirstColumn="0" w:lastRowLastColumn="0"/>
            </w:pPr>
            <w:r>
              <w:t>90%</w:t>
            </w:r>
          </w:p>
        </w:tc>
        <w:tc>
          <w:tcPr>
            <w:tcW w:w="3537" w:type="dxa"/>
            <w:tcBorders>
              <w:top w:val="nil"/>
              <w:left w:val="nil"/>
              <w:bottom w:val="nil"/>
              <w:right w:val="nil"/>
            </w:tcBorders>
          </w:tcPr>
          <w:p w14:paraId="52F3BCB0" w14:textId="77777777" w:rsidR="0084455B" w:rsidRPr="00A30F75" w:rsidRDefault="0084455B">
            <w:pPr>
              <w:spacing w:before="0" w:after="160" w:line="278" w:lineRule="auto"/>
              <w:cnfStyle w:val="000000000000" w:firstRow="0" w:lastRow="0" w:firstColumn="0" w:lastColumn="0" w:oddVBand="0" w:evenVBand="0" w:oddHBand="0" w:evenHBand="0" w:firstRowFirstColumn="0" w:firstRowLastColumn="0" w:lastRowFirstColumn="0" w:lastRowLastColumn="0"/>
            </w:pPr>
            <w:r>
              <w:t>Deloitte assumption</w:t>
            </w:r>
          </w:p>
        </w:tc>
      </w:tr>
      <w:tr w:rsidR="0084455B" w14:paraId="2CD897A8" w14:textId="77777777" w:rsidTr="00CD7F1B">
        <w:tc>
          <w:tcPr>
            <w:cnfStyle w:val="001000000000" w:firstRow="0" w:lastRow="0" w:firstColumn="1" w:lastColumn="0" w:oddVBand="0" w:evenVBand="0" w:oddHBand="0" w:evenHBand="0" w:firstRowFirstColumn="0" w:firstRowLastColumn="0" w:lastRowFirstColumn="0" w:lastRowLastColumn="0"/>
            <w:tcW w:w="4480" w:type="dxa"/>
            <w:tcBorders>
              <w:top w:val="nil"/>
              <w:left w:val="nil"/>
              <w:bottom w:val="nil"/>
              <w:right w:val="nil"/>
            </w:tcBorders>
          </w:tcPr>
          <w:p w14:paraId="237524AC" w14:textId="77777777" w:rsidR="0084455B" w:rsidRPr="00A30F75" w:rsidRDefault="0084455B">
            <w:pPr>
              <w:spacing w:before="0" w:after="160" w:line="278" w:lineRule="auto"/>
              <w:rPr>
                <w:b w:val="0"/>
                <w:bCs w:val="0"/>
              </w:rPr>
            </w:pPr>
            <w:r>
              <w:rPr>
                <w:b w:val="0"/>
                <w:bCs w:val="0"/>
              </w:rPr>
              <w:t>Propensity for manufacturer to indemnify supplier</w:t>
            </w:r>
          </w:p>
        </w:tc>
        <w:tc>
          <w:tcPr>
            <w:tcW w:w="1901" w:type="dxa"/>
            <w:tcBorders>
              <w:top w:val="nil"/>
              <w:left w:val="nil"/>
              <w:bottom w:val="nil"/>
              <w:right w:val="nil"/>
            </w:tcBorders>
          </w:tcPr>
          <w:p w14:paraId="600C9F58" w14:textId="77777777" w:rsidR="0084455B" w:rsidRPr="00A30F75" w:rsidRDefault="0084455B">
            <w:pPr>
              <w:spacing w:before="0" w:after="160" w:line="278" w:lineRule="auto"/>
              <w:cnfStyle w:val="000000000000" w:firstRow="0" w:lastRow="0" w:firstColumn="0" w:lastColumn="0" w:oddVBand="0" w:evenVBand="0" w:oddHBand="0" w:evenHBand="0" w:firstRowFirstColumn="0" w:firstRowLastColumn="0" w:lastRowFirstColumn="0" w:lastRowLastColumn="0"/>
            </w:pPr>
            <w:r>
              <w:t>80%</w:t>
            </w:r>
          </w:p>
        </w:tc>
        <w:tc>
          <w:tcPr>
            <w:tcW w:w="3537" w:type="dxa"/>
            <w:tcBorders>
              <w:top w:val="nil"/>
              <w:left w:val="nil"/>
              <w:bottom w:val="nil"/>
              <w:right w:val="nil"/>
            </w:tcBorders>
          </w:tcPr>
          <w:p w14:paraId="5F49CA09" w14:textId="77777777" w:rsidR="0084455B" w:rsidRPr="00A30F75" w:rsidRDefault="0084455B">
            <w:pPr>
              <w:spacing w:before="0" w:after="160" w:line="278" w:lineRule="auto"/>
              <w:cnfStyle w:val="000000000000" w:firstRow="0" w:lastRow="0" w:firstColumn="0" w:lastColumn="0" w:oddVBand="0" w:evenVBand="0" w:oddHBand="0" w:evenHBand="0" w:firstRowFirstColumn="0" w:firstRowLastColumn="0" w:lastRowFirstColumn="0" w:lastRowLastColumn="0"/>
            </w:pPr>
            <w:r>
              <w:t>Deloitte assumption</w:t>
            </w:r>
          </w:p>
        </w:tc>
      </w:tr>
      <w:tr w:rsidR="0084455B" w14:paraId="1400E91B" w14:textId="77777777" w:rsidTr="00CD7F1B">
        <w:tc>
          <w:tcPr>
            <w:cnfStyle w:val="001000000000" w:firstRow="0" w:lastRow="0" w:firstColumn="1" w:lastColumn="0" w:oddVBand="0" w:evenVBand="0" w:oddHBand="0" w:evenHBand="0" w:firstRowFirstColumn="0" w:firstRowLastColumn="0" w:lastRowFirstColumn="0" w:lastRowLastColumn="0"/>
            <w:tcW w:w="4480" w:type="dxa"/>
            <w:tcBorders>
              <w:top w:val="nil"/>
              <w:left w:val="nil"/>
              <w:bottom w:val="nil"/>
              <w:right w:val="nil"/>
            </w:tcBorders>
          </w:tcPr>
          <w:p w14:paraId="0C3EE073" w14:textId="77777777" w:rsidR="0084455B" w:rsidRPr="00A30F75" w:rsidRDefault="0084455B">
            <w:pPr>
              <w:spacing w:before="0" w:after="160" w:line="278" w:lineRule="auto"/>
              <w:rPr>
                <w:b w:val="0"/>
                <w:bCs w:val="0"/>
              </w:rPr>
            </w:pPr>
            <w:r>
              <w:rPr>
                <w:b w:val="0"/>
                <w:bCs w:val="0"/>
              </w:rPr>
              <w:t>Resulting likelihood indemnification for each remedy</w:t>
            </w:r>
          </w:p>
        </w:tc>
        <w:tc>
          <w:tcPr>
            <w:tcW w:w="1901" w:type="dxa"/>
            <w:tcBorders>
              <w:top w:val="nil"/>
              <w:left w:val="nil"/>
              <w:bottom w:val="nil"/>
              <w:right w:val="nil"/>
            </w:tcBorders>
          </w:tcPr>
          <w:p w14:paraId="63355C24" w14:textId="77777777" w:rsidR="0084455B" w:rsidRPr="00A30F75" w:rsidRDefault="0084455B">
            <w:pPr>
              <w:spacing w:before="0" w:after="160" w:line="278" w:lineRule="auto"/>
              <w:cnfStyle w:val="000000000000" w:firstRow="0" w:lastRow="0" w:firstColumn="0" w:lastColumn="0" w:oddVBand="0" w:evenVBand="0" w:oddHBand="0" w:evenHBand="0" w:firstRowFirstColumn="0" w:firstRowLastColumn="0" w:lastRowFirstColumn="0" w:lastRowLastColumn="0"/>
            </w:pPr>
            <w:r>
              <w:t>72%</w:t>
            </w:r>
          </w:p>
        </w:tc>
        <w:tc>
          <w:tcPr>
            <w:tcW w:w="3537" w:type="dxa"/>
            <w:tcBorders>
              <w:top w:val="nil"/>
              <w:left w:val="nil"/>
              <w:bottom w:val="nil"/>
              <w:right w:val="nil"/>
            </w:tcBorders>
          </w:tcPr>
          <w:p w14:paraId="111CAC0B" w14:textId="77777777" w:rsidR="0084455B" w:rsidRPr="00A30F75" w:rsidRDefault="0084455B">
            <w:pPr>
              <w:spacing w:before="0" w:after="160" w:line="278" w:lineRule="auto"/>
              <w:cnfStyle w:val="000000000000" w:firstRow="0" w:lastRow="0" w:firstColumn="0" w:lastColumn="0" w:oddVBand="0" w:evenVBand="0" w:oddHBand="0" w:evenHBand="0" w:firstRowFirstColumn="0" w:firstRowLastColumn="0" w:lastRowFirstColumn="0" w:lastRowLastColumn="0"/>
            </w:pPr>
            <w:r>
              <w:t>Deloitte assumption</w:t>
            </w:r>
          </w:p>
        </w:tc>
      </w:tr>
      <w:tr w:rsidR="0084455B" w14:paraId="5722C729" w14:textId="77777777" w:rsidTr="00CD7F1B">
        <w:tc>
          <w:tcPr>
            <w:cnfStyle w:val="001000000000" w:firstRow="0" w:lastRow="0" w:firstColumn="1" w:lastColumn="0" w:oddVBand="0" w:evenVBand="0" w:oddHBand="0" w:evenHBand="0" w:firstRowFirstColumn="0" w:firstRowLastColumn="0" w:lastRowFirstColumn="0" w:lastRowLastColumn="0"/>
            <w:tcW w:w="4480" w:type="dxa"/>
            <w:tcBorders>
              <w:top w:val="nil"/>
              <w:left w:val="nil"/>
              <w:bottom w:val="nil"/>
              <w:right w:val="nil"/>
            </w:tcBorders>
          </w:tcPr>
          <w:p w14:paraId="01FB72C0" w14:textId="77777777" w:rsidR="0084455B" w:rsidRPr="00CF45AF" w:rsidRDefault="0084455B">
            <w:pPr>
              <w:spacing w:before="0" w:after="160" w:line="278" w:lineRule="auto"/>
              <w:rPr>
                <w:b w:val="0"/>
                <w:bCs w:val="0"/>
              </w:rPr>
            </w:pPr>
            <w:r>
              <w:t>Likelihood for suppliers to provide remedies as refunds/replacements</w:t>
            </w:r>
          </w:p>
        </w:tc>
        <w:tc>
          <w:tcPr>
            <w:tcW w:w="1901" w:type="dxa"/>
            <w:tcBorders>
              <w:top w:val="nil"/>
              <w:left w:val="nil"/>
              <w:bottom w:val="nil"/>
              <w:right w:val="nil"/>
            </w:tcBorders>
          </w:tcPr>
          <w:p w14:paraId="266DDD3C" w14:textId="77777777" w:rsidR="0084455B" w:rsidRPr="00A30F75" w:rsidRDefault="0084455B">
            <w:pPr>
              <w:spacing w:before="0" w:after="160" w:line="278" w:lineRule="auto"/>
              <w:cnfStyle w:val="000000000000" w:firstRow="0" w:lastRow="0" w:firstColumn="0" w:lastColumn="0" w:oddVBand="0" w:evenVBand="0" w:oddHBand="0" w:evenHBand="0" w:firstRowFirstColumn="0" w:firstRowLastColumn="0" w:lastRowFirstColumn="0" w:lastRowLastColumn="0"/>
            </w:pPr>
          </w:p>
        </w:tc>
        <w:tc>
          <w:tcPr>
            <w:tcW w:w="3537" w:type="dxa"/>
            <w:tcBorders>
              <w:top w:val="nil"/>
              <w:left w:val="nil"/>
              <w:bottom w:val="nil"/>
              <w:right w:val="nil"/>
            </w:tcBorders>
          </w:tcPr>
          <w:p w14:paraId="5FCD0417" w14:textId="77777777" w:rsidR="0084455B" w:rsidRPr="00A30F75" w:rsidRDefault="0084455B">
            <w:pPr>
              <w:spacing w:before="0" w:after="160" w:line="278" w:lineRule="auto"/>
              <w:cnfStyle w:val="000000000000" w:firstRow="0" w:lastRow="0" w:firstColumn="0" w:lastColumn="0" w:oddVBand="0" w:evenVBand="0" w:oddHBand="0" w:evenHBand="0" w:firstRowFirstColumn="0" w:firstRowLastColumn="0" w:lastRowFirstColumn="0" w:lastRowLastColumn="0"/>
            </w:pPr>
          </w:p>
        </w:tc>
      </w:tr>
      <w:tr w:rsidR="0084455B" w14:paraId="76BB5293" w14:textId="77777777" w:rsidTr="00CD7F1B">
        <w:tc>
          <w:tcPr>
            <w:cnfStyle w:val="001000000000" w:firstRow="0" w:lastRow="0" w:firstColumn="1" w:lastColumn="0" w:oddVBand="0" w:evenVBand="0" w:oddHBand="0" w:evenHBand="0" w:firstRowFirstColumn="0" w:firstRowLastColumn="0" w:lastRowFirstColumn="0" w:lastRowLastColumn="0"/>
            <w:tcW w:w="4480" w:type="dxa"/>
            <w:tcBorders>
              <w:top w:val="nil"/>
              <w:left w:val="nil"/>
              <w:bottom w:val="nil"/>
              <w:right w:val="nil"/>
            </w:tcBorders>
          </w:tcPr>
          <w:p w14:paraId="6C3F63CE" w14:textId="77777777" w:rsidR="0084455B" w:rsidRPr="00A30F75" w:rsidRDefault="0084455B">
            <w:pPr>
              <w:spacing w:before="0" w:after="160" w:line="278" w:lineRule="auto"/>
              <w:rPr>
                <w:b w:val="0"/>
                <w:bCs w:val="0"/>
              </w:rPr>
            </w:pPr>
            <w:r>
              <w:rPr>
                <w:b w:val="0"/>
                <w:bCs w:val="0"/>
              </w:rPr>
              <w:t>Motor vehicles</w:t>
            </w:r>
          </w:p>
        </w:tc>
        <w:tc>
          <w:tcPr>
            <w:tcW w:w="1901" w:type="dxa"/>
            <w:tcBorders>
              <w:top w:val="nil"/>
              <w:left w:val="nil"/>
              <w:bottom w:val="nil"/>
              <w:right w:val="nil"/>
            </w:tcBorders>
          </w:tcPr>
          <w:p w14:paraId="56E4D5F6" w14:textId="77777777" w:rsidR="0084455B" w:rsidRPr="00A30F75" w:rsidRDefault="0084455B">
            <w:pPr>
              <w:spacing w:before="0" w:after="160" w:line="278" w:lineRule="auto"/>
              <w:cnfStyle w:val="000000000000" w:firstRow="0" w:lastRow="0" w:firstColumn="0" w:lastColumn="0" w:oddVBand="0" w:evenVBand="0" w:oddHBand="0" w:evenHBand="0" w:firstRowFirstColumn="0" w:firstRowLastColumn="0" w:lastRowFirstColumn="0" w:lastRowLastColumn="0"/>
            </w:pPr>
            <w:r>
              <w:t>10%</w:t>
            </w:r>
          </w:p>
        </w:tc>
        <w:tc>
          <w:tcPr>
            <w:tcW w:w="3537" w:type="dxa"/>
            <w:tcBorders>
              <w:top w:val="nil"/>
              <w:left w:val="nil"/>
              <w:bottom w:val="nil"/>
              <w:right w:val="nil"/>
            </w:tcBorders>
          </w:tcPr>
          <w:p w14:paraId="23F12F96" w14:textId="77777777" w:rsidR="0084455B" w:rsidRPr="00A30F75" w:rsidRDefault="0084455B">
            <w:pPr>
              <w:spacing w:before="0" w:after="160" w:line="278" w:lineRule="auto"/>
              <w:cnfStyle w:val="000000000000" w:firstRow="0" w:lastRow="0" w:firstColumn="0" w:lastColumn="0" w:oddVBand="0" w:evenVBand="0" w:oddHBand="0" w:evenHBand="0" w:firstRowFirstColumn="0" w:firstRowLastColumn="0" w:lastRowFirstColumn="0" w:lastRowLastColumn="0"/>
            </w:pPr>
            <w:r>
              <w:t>Deloitte assumption</w:t>
            </w:r>
          </w:p>
        </w:tc>
      </w:tr>
      <w:tr w:rsidR="0084455B" w14:paraId="45443EC5" w14:textId="77777777" w:rsidTr="00CD7F1B">
        <w:tc>
          <w:tcPr>
            <w:cnfStyle w:val="001000000000" w:firstRow="0" w:lastRow="0" w:firstColumn="1" w:lastColumn="0" w:oddVBand="0" w:evenVBand="0" w:oddHBand="0" w:evenHBand="0" w:firstRowFirstColumn="0" w:firstRowLastColumn="0" w:lastRowFirstColumn="0" w:lastRowLastColumn="0"/>
            <w:tcW w:w="4480" w:type="dxa"/>
            <w:tcBorders>
              <w:top w:val="nil"/>
              <w:left w:val="nil"/>
              <w:bottom w:val="nil"/>
              <w:right w:val="nil"/>
            </w:tcBorders>
          </w:tcPr>
          <w:p w14:paraId="0B5BBD61" w14:textId="77777777" w:rsidR="0084455B" w:rsidRPr="00A30F75" w:rsidRDefault="0084455B">
            <w:pPr>
              <w:spacing w:before="0" w:after="160" w:line="278" w:lineRule="auto"/>
              <w:rPr>
                <w:b w:val="0"/>
                <w:bCs w:val="0"/>
              </w:rPr>
            </w:pPr>
            <w:r>
              <w:rPr>
                <w:b w:val="0"/>
                <w:bCs w:val="0"/>
              </w:rPr>
              <w:t>Food retailing</w:t>
            </w:r>
          </w:p>
        </w:tc>
        <w:tc>
          <w:tcPr>
            <w:tcW w:w="1901" w:type="dxa"/>
            <w:tcBorders>
              <w:top w:val="nil"/>
              <w:left w:val="nil"/>
              <w:bottom w:val="nil"/>
              <w:right w:val="nil"/>
            </w:tcBorders>
          </w:tcPr>
          <w:p w14:paraId="597CDBF9" w14:textId="77777777" w:rsidR="0084455B" w:rsidRPr="00A30F75" w:rsidRDefault="0084455B">
            <w:pPr>
              <w:spacing w:before="0" w:after="160" w:line="278" w:lineRule="auto"/>
              <w:cnfStyle w:val="000000000000" w:firstRow="0" w:lastRow="0" w:firstColumn="0" w:lastColumn="0" w:oddVBand="0" w:evenVBand="0" w:oddHBand="0" w:evenHBand="0" w:firstRowFirstColumn="0" w:firstRowLastColumn="0" w:lastRowFirstColumn="0" w:lastRowLastColumn="0"/>
            </w:pPr>
            <w:r>
              <w:t>100%</w:t>
            </w:r>
          </w:p>
        </w:tc>
        <w:tc>
          <w:tcPr>
            <w:tcW w:w="3537" w:type="dxa"/>
            <w:tcBorders>
              <w:top w:val="nil"/>
              <w:left w:val="nil"/>
              <w:bottom w:val="nil"/>
              <w:right w:val="nil"/>
            </w:tcBorders>
          </w:tcPr>
          <w:p w14:paraId="260FBFF7" w14:textId="77777777" w:rsidR="0084455B" w:rsidRPr="00A30F75" w:rsidRDefault="0084455B">
            <w:pPr>
              <w:spacing w:before="0" w:after="160" w:line="278" w:lineRule="auto"/>
              <w:cnfStyle w:val="000000000000" w:firstRow="0" w:lastRow="0" w:firstColumn="0" w:lastColumn="0" w:oddVBand="0" w:evenVBand="0" w:oddHBand="0" w:evenHBand="0" w:firstRowFirstColumn="0" w:firstRowLastColumn="0" w:lastRowFirstColumn="0" w:lastRowLastColumn="0"/>
            </w:pPr>
            <w:r>
              <w:t>Deloitte assumption</w:t>
            </w:r>
          </w:p>
        </w:tc>
      </w:tr>
      <w:tr w:rsidR="0084455B" w14:paraId="0F33930A" w14:textId="77777777" w:rsidTr="00CD7F1B">
        <w:tc>
          <w:tcPr>
            <w:cnfStyle w:val="001000000000" w:firstRow="0" w:lastRow="0" w:firstColumn="1" w:lastColumn="0" w:oddVBand="0" w:evenVBand="0" w:oddHBand="0" w:evenHBand="0" w:firstRowFirstColumn="0" w:firstRowLastColumn="0" w:lastRowFirstColumn="0" w:lastRowLastColumn="0"/>
            <w:tcW w:w="4480" w:type="dxa"/>
            <w:tcBorders>
              <w:top w:val="nil"/>
              <w:left w:val="nil"/>
              <w:bottom w:val="nil"/>
              <w:right w:val="nil"/>
            </w:tcBorders>
          </w:tcPr>
          <w:p w14:paraId="6628F5D0" w14:textId="77777777" w:rsidR="0084455B" w:rsidRPr="00A30F75" w:rsidRDefault="0084455B">
            <w:pPr>
              <w:spacing w:before="0" w:after="160" w:line="278" w:lineRule="auto"/>
              <w:rPr>
                <w:b w:val="0"/>
                <w:bCs w:val="0"/>
              </w:rPr>
            </w:pPr>
            <w:r>
              <w:rPr>
                <w:b w:val="0"/>
                <w:bCs w:val="0"/>
              </w:rPr>
              <w:t>Household goods retailing</w:t>
            </w:r>
          </w:p>
        </w:tc>
        <w:tc>
          <w:tcPr>
            <w:tcW w:w="1901" w:type="dxa"/>
            <w:tcBorders>
              <w:top w:val="nil"/>
              <w:left w:val="nil"/>
              <w:bottom w:val="nil"/>
              <w:right w:val="nil"/>
            </w:tcBorders>
          </w:tcPr>
          <w:p w14:paraId="4C6B1C21" w14:textId="77777777" w:rsidR="0084455B" w:rsidRPr="00A30F75" w:rsidRDefault="0084455B">
            <w:pPr>
              <w:spacing w:before="0" w:after="160" w:line="278" w:lineRule="auto"/>
              <w:cnfStyle w:val="000000000000" w:firstRow="0" w:lastRow="0" w:firstColumn="0" w:lastColumn="0" w:oddVBand="0" w:evenVBand="0" w:oddHBand="0" w:evenHBand="0" w:firstRowFirstColumn="0" w:firstRowLastColumn="0" w:lastRowFirstColumn="0" w:lastRowLastColumn="0"/>
            </w:pPr>
            <w:r>
              <w:t>60%</w:t>
            </w:r>
          </w:p>
        </w:tc>
        <w:tc>
          <w:tcPr>
            <w:tcW w:w="3537" w:type="dxa"/>
            <w:tcBorders>
              <w:top w:val="nil"/>
              <w:left w:val="nil"/>
              <w:bottom w:val="nil"/>
              <w:right w:val="nil"/>
            </w:tcBorders>
          </w:tcPr>
          <w:p w14:paraId="44230996" w14:textId="77777777" w:rsidR="0084455B" w:rsidRPr="00A30F75" w:rsidRDefault="0084455B">
            <w:pPr>
              <w:spacing w:before="0" w:after="160" w:line="278" w:lineRule="auto"/>
              <w:cnfStyle w:val="000000000000" w:firstRow="0" w:lastRow="0" w:firstColumn="0" w:lastColumn="0" w:oddVBand="0" w:evenVBand="0" w:oddHBand="0" w:evenHBand="0" w:firstRowFirstColumn="0" w:firstRowLastColumn="0" w:lastRowFirstColumn="0" w:lastRowLastColumn="0"/>
            </w:pPr>
            <w:r>
              <w:t>Deloitte assumption</w:t>
            </w:r>
          </w:p>
        </w:tc>
      </w:tr>
      <w:tr w:rsidR="0084455B" w14:paraId="6C7F0518" w14:textId="77777777" w:rsidTr="00CD7F1B">
        <w:tc>
          <w:tcPr>
            <w:cnfStyle w:val="001000000000" w:firstRow="0" w:lastRow="0" w:firstColumn="1" w:lastColumn="0" w:oddVBand="0" w:evenVBand="0" w:oddHBand="0" w:evenHBand="0" w:firstRowFirstColumn="0" w:firstRowLastColumn="0" w:lastRowFirstColumn="0" w:lastRowLastColumn="0"/>
            <w:tcW w:w="4480" w:type="dxa"/>
            <w:tcBorders>
              <w:top w:val="nil"/>
              <w:left w:val="nil"/>
              <w:bottom w:val="nil"/>
              <w:right w:val="nil"/>
            </w:tcBorders>
          </w:tcPr>
          <w:p w14:paraId="489CAE6A" w14:textId="77777777" w:rsidR="0084455B" w:rsidRPr="00A30F75" w:rsidRDefault="0084455B">
            <w:pPr>
              <w:spacing w:before="0" w:after="160" w:line="278" w:lineRule="auto"/>
              <w:rPr>
                <w:b w:val="0"/>
                <w:bCs w:val="0"/>
              </w:rPr>
            </w:pPr>
            <w:r>
              <w:rPr>
                <w:b w:val="0"/>
                <w:bCs w:val="0"/>
              </w:rPr>
              <w:t>Clothing, footwear and personal accessory retailing</w:t>
            </w:r>
          </w:p>
        </w:tc>
        <w:tc>
          <w:tcPr>
            <w:tcW w:w="1901" w:type="dxa"/>
            <w:tcBorders>
              <w:top w:val="nil"/>
              <w:left w:val="nil"/>
              <w:bottom w:val="nil"/>
              <w:right w:val="nil"/>
            </w:tcBorders>
          </w:tcPr>
          <w:p w14:paraId="3DDBF2CC" w14:textId="77777777" w:rsidR="0084455B" w:rsidRPr="00A30F75" w:rsidRDefault="0084455B">
            <w:pPr>
              <w:spacing w:before="0" w:after="160" w:line="278" w:lineRule="auto"/>
              <w:cnfStyle w:val="000000000000" w:firstRow="0" w:lastRow="0" w:firstColumn="0" w:lastColumn="0" w:oddVBand="0" w:evenVBand="0" w:oddHBand="0" w:evenHBand="0" w:firstRowFirstColumn="0" w:firstRowLastColumn="0" w:lastRowFirstColumn="0" w:lastRowLastColumn="0"/>
            </w:pPr>
            <w:r>
              <w:t>60%</w:t>
            </w:r>
          </w:p>
        </w:tc>
        <w:tc>
          <w:tcPr>
            <w:tcW w:w="3537" w:type="dxa"/>
            <w:tcBorders>
              <w:top w:val="nil"/>
              <w:left w:val="nil"/>
              <w:bottom w:val="nil"/>
              <w:right w:val="nil"/>
            </w:tcBorders>
          </w:tcPr>
          <w:p w14:paraId="39FE513B" w14:textId="77777777" w:rsidR="0084455B" w:rsidRPr="00A30F75" w:rsidRDefault="0084455B">
            <w:pPr>
              <w:spacing w:before="0" w:after="160" w:line="278" w:lineRule="auto"/>
              <w:cnfStyle w:val="000000000000" w:firstRow="0" w:lastRow="0" w:firstColumn="0" w:lastColumn="0" w:oddVBand="0" w:evenVBand="0" w:oddHBand="0" w:evenHBand="0" w:firstRowFirstColumn="0" w:firstRowLastColumn="0" w:lastRowFirstColumn="0" w:lastRowLastColumn="0"/>
            </w:pPr>
            <w:r>
              <w:t>Deloitte assumption</w:t>
            </w:r>
          </w:p>
        </w:tc>
      </w:tr>
      <w:tr w:rsidR="0084455B" w14:paraId="7E7C57A4" w14:textId="77777777" w:rsidTr="00CD7F1B">
        <w:tc>
          <w:tcPr>
            <w:cnfStyle w:val="001000000000" w:firstRow="0" w:lastRow="0" w:firstColumn="1" w:lastColumn="0" w:oddVBand="0" w:evenVBand="0" w:oddHBand="0" w:evenHBand="0" w:firstRowFirstColumn="0" w:firstRowLastColumn="0" w:lastRowFirstColumn="0" w:lastRowLastColumn="0"/>
            <w:tcW w:w="4480" w:type="dxa"/>
            <w:tcBorders>
              <w:top w:val="nil"/>
              <w:left w:val="nil"/>
              <w:bottom w:val="nil"/>
              <w:right w:val="nil"/>
            </w:tcBorders>
          </w:tcPr>
          <w:p w14:paraId="5FF3608E" w14:textId="77777777" w:rsidR="0084455B" w:rsidRPr="00A30F75" w:rsidRDefault="0084455B">
            <w:pPr>
              <w:spacing w:before="0" w:after="160" w:line="278" w:lineRule="auto"/>
              <w:rPr>
                <w:b w:val="0"/>
                <w:bCs w:val="0"/>
              </w:rPr>
            </w:pPr>
            <w:r>
              <w:rPr>
                <w:b w:val="0"/>
                <w:bCs w:val="0"/>
              </w:rPr>
              <w:t>Department stores</w:t>
            </w:r>
          </w:p>
        </w:tc>
        <w:tc>
          <w:tcPr>
            <w:tcW w:w="1901" w:type="dxa"/>
            <w:tcBorders>
              <w:top w:val="nil"/>
              <w:left w:val="nil"/>
              <w:bottom w:val="nil"/>
              <w:right w:val="nil"/>
            </w:tcBorders>
          </w:tcPr>
          <w:p w14:paraId="16CC04BA" w14:textId="77777777" w:rsidR="0084455B" w:rsidRPr="00A30F75" w:rsidRDefault="0084455B">
            <w:pPr>
              <w:spacing w:before="0" w:after="160" w:line="278" w:lineRule="auto"/>
              <w:cnfStyle w:val="000000000000" w:firstRow="0" w:lastRow="0" w:firstColumn="0" w:lastColumn="0" w:oddVBand="0" w:evenVBand="0" w:oddHBand="0" w:evenHBand="0" w:firstRowFirstColumn="0" w:firstRowLastColumn="0" w:lastRowFirstColumn="0" w:lastRowLastColumn="0"/>
            </w:pPr>
            <w:r>
              <w:t>60%</w:t>
            </w:r>
          </w:p>
        </w:tc>
        <w:tc>
          <w:tcPr>
            <w:tcW w:w="3537" w:type="dxa"/>
            <w:tcBorders>
              <w:top w:val="nil"/>
              <w:left w:val="nil"/>
              <w:bottom w:val="nil"/>
              <w:right w:val="nil"/>
            </w:tcBorders>
          </w:tcPr>
          <w:p w14:paraId="2BDDFE95" w14:textId="77777777" w:rsidR="0084455B" w:rsidRPr="00A30F75" w:rsidRDefault="0084455B">
            <w:pPr>
              <w:spacing w:before="0" w:after="160" w:line="278" w:lineRule="auto"/>
              <w:cnfStyle w:val="000000000000" w:firstRow="0" w:lastRow="0" w:firstColumn="0" w:lastColumn="0" w:oddVBand="0" w:evenVBand="0" w:oddHBand="0" w:evenHBand="0" w:firstRowFirstColumn="0" w:firstRowLastColumn="0" w:lastRowFirstColumn="0" w:lastRowLastColumn="0"/>
            </w:pPr>
            <w:r>
              <w:t>Deloitte assumption</w:t>
            </w:r>
          </w:p>
        </w:tc>
      </w:tr>
      <w:tr w:rsidR="0084455B" w14:paraId="6819D9B0" w14:textId="77777777" w:rsidTr="00CD7F1B">
        <w:tc>
          <w:tcPr>
            <w:cnfStyle w:val="001000000000" w:firstRow="0" w:lastRow="0" w:firstColumn="1" w:lastColumn="0" w:oddVBand="0" w:evenVBand="0" w:oddHBand="0" w:evenHBand="0" w:firstRowFirstColumn="0" w:firstRowLastColumn="0" w:lastRowFirstColumn="0" w:lastRowLastColumn="0"/>
            <w:tcW w:w="4480" w:type="dxa"/>
            <w:tcBorders>
              <w:top w:val="nil"/>
              <w:left w:val="nil"/>
              <w:bottom w:val="nil"/>
              <w:right w:val="nil"/>
            </w:tcBorders>
          </w:tcPr>
          <w:p w14:paraId="033B33A8" w14:textId="77777777" w:rsidR="0084455B" w:rsidRPr="009F7FD1" w:rsidRDefault="0084455B">
            <w:pPr>
              <w:spacing w:before="0" w:after="160" w:line="278" w:lineRule="auto"/>
              <w:rPr>
                <w:b w:val="0"/>
                <w:bCs w:val="0"/>
              </w:rPr>
            </w:pPr>
            <w:r>
              <w:rPr>
                <w:b w:val="0"/>
                <w:bCs w:val="0"/>
              </w:rPr>
              <w:t>Other retailing</w:t>
            </w:r>
          </w:p>
        </w:tc>
        <w:tc>
          <w:tcPr>
            <w:tcW w:w="1901" w:type="dxa"/>
            <w:tcBorders>
              <w:top w:val="nil"/>
              <w:left w:val="nil"/>
              <w:bottom w:val="nil"/>
              <w:right w:val="nil"/>
            </w:tcBorders>
          </w:tcPr>
          <w:p w14:paraId="113957ED" w14:textId="77777777" w:rsidR="0084455B" w:rsidRDefault="0084455B">
            <w:pPr>
              <w:spacing w:before="0" w:after="160" w:line="278" w:lineRule="auto"/>
              <w:cnfStyle w:val="000000000000" w:firstRow="0" w:lastRow="0" w:firstColumn="0" w:lastColumn="0" w:oddVBand="0" w:evenVBand="0" w:oddHBand="0" w:evenHBand="0" w:firstRowFirstColumn="0" w:firstRowLastColumn="0" w:lastRowFirstColumn="0" w:lastRowLastColumn="0"/>
            </w:pPr>
            <w:r>
              <w:t>60%</w:t>
            </w:r>
          </w:p>
        </w:tc>
        <w:tc>
          <w:tcPr>
            <w:tcW w:w="3537" w:type="dxa"/>
            <w:tcBorders>
              <w:top w:val="nil"/>
              <w:left w:val="nil"/>
              <w:bottom w:val="nil"/>
              <w:right w:val="nil"/>
            </w:tcBorders>
          </w:tcPr>
          <w:p w14:paraId="5FEED2CD" w14:textId="77777777" w:rsidR="0084455B" w:rsidRDefault="0084455B">
            <w:pPr>
              <w:spacing w:before="0" w:after="160" w:line="278" w:lineRule="auto"/>
              <w:cnfStyle w:val="000000000000" w:firstRow="0" w:lastRow="0" w:firstColumn="0" w:lastColumn="0" w:oddVBand="0" w:evenVBand="0" w:oddHBand="0" w:evenHBand="0" w:firstRowFirstColumn="0" w:firstRowLastColumn="0" w:lastRowFirstColumn="0" w:lastRowLastColumn="0"/>
            </w:pPr>
            <w:r>
              <w:t>Deloitte assumption</w:t>
            </w:r>
          </w:p>
        </w:tc>
      </w:tr>
      <w:tr w:rsidR="0084455B" w14:paraId="4F17EA18" w14:textId="77777777" w:rsidTr="00CD7F1B">
        <w:tc>
          <w:tcPr>
            <w:cnfStyle w:val="001000000000" w:firstRow="0" w:lastRow="0" w:firstColumn="1" w:lastColumn="0" w:oddVBand="0" w:evenVBand="0" w:oddHBand="0" w:evenHBand="0" w:firstRowFirstColumn="0" w:firstRowLastColumn="0" w:lastRowFirstColumn="0" w:lastRowLastColumn="0"/>
            <w:tcW w:w="4480" w:type="dxa"/>
            <w:tcBorders>
              <w:top w:val="nil"/>
              <w:left w:val="nil"/>
              <w:bottom w:val="nil"/>
              <w:right w:val="nil"/>
            </w:tcBorders>
          </w:tcPr>
          <w:p w14:paraId="42C11F43" w14:textId="77777777" w:rsidR="0084455B" w:rsidRPr="009F7FD1" w:rsidRDefault="0084455B">
            <w:pPr>
              <w:spacing w:before="0" w:after="160" w:line="278" w:lineRule="auto"/>
              <w:rPr>
                <w:b w:val="0"/>
                <w:bCs w:val="0"/>
              </w:rPr>
            </w:pPr>
            <w:r>
              <w:rPr>
                <w:b w:val="0"/>
                <w:bCs w:val="0"/>
              </w:rPr>
              <w:lastRenderedPageBreak/>
              <w:t>Services</w:t>
            </w:r>
          </w:p>
        </w:tc>
        <w:tc>
          <w:tcPr>
            <w:tcW w:w="1901" w:type="dxa"/>
            <w:tcBorders>
              <w:top w:val="nil"/>
              <w:left w:val="nil"/>
              <w:bottom w:val="nil"/>
              <w:right w:val="nil"/>
            </w:tcBorders>
          </w:tcPr>
          <w:p w14:paraId="05D91D84" w14:textId="77777777" w:rsidR="0084455B" w:rsidRDefault="0084455B">
            <w:pPr>
              <w:spacing w:before="0" w:after="160" w:line="278" w:lineRule="auto"/>
              <w:cnfStyle w:val="000000000000" w:firstRow="0" w:lastRow="0" w:firstColumn="0" w:lastColumn="0" w:oddVBand="0" w:evenVBand="0" w:oddHBand="0" w:evenHBand="0" w:firstRowFirstColumn="0" w:firstRowLastColumn="0" w:lastRowFirstColumn="0" w:lastRowLastColumn="0"/>
            </w:pPr>
            <w:r>
              <w:t>60%</w:t>
            </w:r>
          </w:p>
        </w:tc>
        <w:tc>
          <w:tcPr>
            <w:tcW w:w="3537" w:type="dxa"/>
            <w:tcBorders>
              <w:top w:val="nil"/>
              <w:left w:val="nil"/>
              <w:bottom w:val="nil"/>
              <w:right w:val="nil"/>
            </w:tcBorders>
          </w:tcPr>
          <w:p w14:paraId="754E1210" w14:textId="77777777" w:rsidR="0084455B" w:rsidRDefault="0084455B">
            <w:pPr>
              <w:spacing w:before="0" w:after="160" w:line="278" w:lineRule="auto"/>
              <w:cnfStyle w:val="000000000000" w:firstRow="0" w:lastRow="0" w:firstColumn="0" w:lastColumn="0" w:oddVBand="0" w:evenVBand="0" w:oddHBand="0" w:evenHBand="0" w:firstRowFirstColumn="0" w:firstRowLastColumn="0" w:lastRowFirstColumn="0" w:lastRowLastColumn="0"/>
            </w:pPr>
            <w:r>
              <w:t>Deloitte assumption</w:t>
            </w:r>
          </w:p>
        </w:tc>
      </w:tr>
      <w:tr w:rsidR="0084455B" w14:paraId="2B4E67D0" w14:textId="77777777" w:rsidTr="00CD7F1B">
        <w:tc>
          <w:tcPr>
            <w:cnfStyle w:val="001000000000" w:firstRow="0" w:lastRow="0" w:firstColumn="1" w:lastColumn="0" w:oddVBand="0" w:evenVBand="0" w:oddHBand="0" w:evenHBand="0" w:firstRowFirstColumn="0" w:firstRowLastColumn="0" w:lastRowFirstColumn="0" w:lastRowLastColumn="0"/>
            <w:tcW w:w="4480" w:type="dxa"/>
            <w:tcBorders>
              <w:top w:val="nil"/>
              <w:left w:val="nil"/>
              <w:bottom w:val="nil"/>
              <w:right w:val="nil"/>
            </w:tcBorders>
          </w:tcPr>
          <w:p w14:paraId="637C8557" w14:textId="77777777" w:rsidR="0084455B" w:rsidRPr="009F7FD1" w:rsidRDefault="0084455B">
            <w:pPr>
              <w:spacing w:before="0" w:after="160" w:line="278" w:lineRule="auto"/>
              <w:rPr>
                <w:b w:val="0"/>
                <w:bCs w:val="0"/>
              </w:rPr>
            </w:pPr>
            <w:r>
              <w:rPr>
                <w:b w:val="0"/>
                <w:bCs w:val="0"/>
              </w:rPr>
              <w:t>Construction (building, renovations etc.)</w:t>
            </w:r>
          </w:p>
        </w:tc>
        <w:tc>
          <w:tcPr>
            <w:tcW w:w="1901" w:type="dxa"/>
            <w:tcBorders>
              <w:top w:val="nil"/>
              <w:left w:val="nil"/>
              <w:bottom w:val="nil"/>
              <w:right w:val="nil"/>
            </w:tcBorders>
          </w:tcPr>
          <w:p w14:paraId="3B1446A7" w14:textId="77777777" w:rsidR="0084455B" w:rsidRDefault="0084455B">
            <w:pPr>
              <w:spacing w:before="0" w:after="160" w:line="278" w:lineRule="auto"/>
              <w:cnfStyle w:val="000000000000" w:firstRow="0" w:lastRow="0" w:firstColumn="0" w:lastColumn="0" w:oddVBand="0" w:evenVBand="0" w:oddHBand="0" w:evenHBand="0" w:firstRowFirstColumn="0" w:firstRowLastColumn="0" w:lastRowFirstColumn="0" w:lastRowLastColumn="0"/>
            </w:pPr>
            <w:r>
              <w:t>0%</w:t>
            </w:r>
          </w:p>
        </w:tc>
        <w:tc>
          <w:tcPr>
            <w:tcW w:w="3537" w:type="dxa"/>
            <w:tcBorders>
              <w:top w:val="nil"/>
              <w:left w:val="nil"/>
              <w:bottom w:val="nil"/>
              <w:right w:val="nil"/>
            </w:tcBorders>
          </w:tcPr>
          <w:p w14:paraId="13E74BAA" w14:textId="77777777" w:rsidR="0084455B" w:rsidRDefault="0084455B">
            <w:pPr>
              <w:spacing w:before="0" w:after="160" w:line="278" w:lineRule="auto"/>
              <w:cnfStyle w:val="000000000000" w:firstRow="0" w:lastRow="0" w:firstColumn="0" w:lastColumn="0" w:oddVBand="0" w:evenVBand="0" w:oddHBand="0" w:evenHBand="0" w:firstRowFirstColumn="0" w:firstRowLastColumn="0" w:lastRowFirstColumn="0" w:lastRowLastColumn="0"/>
            </w:pPr>
            <w:r>
              <w:t>Deloitte assumption</w:t>
            </w:r>
          </w:p>
        </w:tc>
      </w:tr>
    </w:tbl>
    <w:p w14:paraId="30BA03A6" w14:textId="77777777" w:rsidR="00CD7F1B" w:rsidRDefault="00CD7F1B" w:rsidP="00CD7F1B">
      <w:pPr>
        <w:pStyle w:val="Heading2"/>
      </w:pPr>
      <w:bookmarkStart w:id="83" w:name="_Toc203644131"/>
      <w:bookmarkStart w:id="84" w:name="_Toc213148777"/>
      <w:bookmarkStart w:id="85" w:name="_Toc208564796"/>
      <w:bookmarkStart w:id="86" w:name="_Toc213148778"/>
      <w:r>
        <w:t>Methodology and assumptions of the regulatory cost</w:t>
      </w:r>
      <w:bookmarkEnd w:id="83"/>
      <w:bookmarkEnd w:id="84"/>
    </w:p>
    <w:p w14:paraId="6B2AC4A1" w14:textId="02709B68" w:rsidR="00CD7F1B" w:rsidRDefault="00CD7F1B" w:rsidP="00CD7F1B">
      <w:r>
        <w:t>It is anticipated that Part A, Option 3 and Part B, Options 3 and 4, will have an average compliance cost impact, averaged over 10 years of $4</w:t>
      </w:r>
      <w:r w:rsidR="007E09A1">
        <w:t>.</w:t>
      </w:r>
      <w:r>
        <w:t>48 million to business.</w:t>
      </w:r>
      <w:r w:rsidRPr="00DB5189">
        <w:rPr>
          <w:rStyle w:val="FootnoteReference"/>
          <w:vertAlign w:val="superscript"/>
        </w:rPr>
        <w:footnoteReference w:id="46"/>
      </w:r>
      <w:r>
        <w:t xml:space="preserve"> The cost relates to one-off staff training on the new regulatory requirements. While the underlying obligation has not changed, it has been assumed staff undergo training on the consequences of non-compliance to support the change in behaviour. It is the same for all options where training is required.</w:t>
      </w:r>
    </w:p>
    <w:p w14:paraId="62C63FB5" w14:textId="77777777" w:rsidR="00CD7F1B" w:rsidRDefault="00CD7F1B" w:rsidP="00CD7F1B">
      <w:r>
        <w:t>The cost estimate is based on the following assumptions:</w:t>
      </w:r>
    </w:p>
    <w:p w14:paraId="6A870042" w14:textId="77777777" w:rsidR="00CD7F1B" w:rsidRPr="008F4BE1" w:rsidRDefault="00CD7F1B" w:rsidP="00CD7F1B">
      <w:pPr>
        <w:pStyle w:val="Bullet"/>
        <w:ind w:left="522" w:hanging="522"/>
        <w:rPr>
          <w:rFonts w:eastAsiaTheme="minorEastAsia"/>
        </w:rPr>
      </w:pPr>
      <w:r w:rsidRPr="008F4BE1">
        <w:rPr>
          <w:rFonts w:eastAsiaTheme="minorEastAsia"/>
        </w:rPr>
        <w:t xml:space="preserve">Deloitte Access Economics forecasts for sectoral employment for retail trade have been used to understand the number of employees affected by any change and who would subsequently require some training. This is estimated to be approximately 1.227 million retail staff. </w:t>
      </w:r>
    </w:p>
    <w:p w14:paraId="5821C755" w14:textId="77777777" w:rsidR="00CD7F1B" w:rsidRDefault="00CD7F1B" w:rsidP="00CD7F1B">
      <w:pPr>
        <w:pStyle w:val="Bullet"/>
        <w:ind w:left="522" w:hanging="522"/>
        <w:rPr>
          <w:rFonts w:eastAsiaTheme="minorEastAsia"/>
        </w:rPr>
      </w:pPr>
      <w:r w:rsidRPr="008F4BE1">
        <w:rPr>
          <w:rFonts w:eastAsiaTheme="minorEastAsia"/>
        </w:rPr>
        <w:t xml:space="preserve">30 minutes of </w:t>
      </w:r>
      <w:r>
        <w:rPr>
          <w:rFonts w:eastAsiaTheme="minorEastAsia"/>
        </w:rPr>
        <w:t>one-off training required by every retail employee, at the expense of the business.</w:t>
      </w:r>
    </w:p>
    <w:p w14:paraId="22E8DC2D" w14:textId="77777777" w:rsidR="00CD7F1B" w:rsidRPr="008F4BE1" w:rsidRDefault="00CD7F1B" w:rsidP="00CD7F1B">
      <w:pPr>
        <w:pStyle w:val="Bullet"/>
        <w:ind w:left="522" w:hanging="522"/>
        <w:rPr>
          <w:rFonts w:eastAsiaTheme="minorEastAsia"/>
        </w:rPr>
      </w:pPr>
      <w:r>
        <w:rPr>
          <w:rFonts w:eastAsiaTheme="minorEastAsia"/>
        </w:rPr>
        <w:t xml:space="preserve">A work-related labour cost (including on-costs) of $73.05 per hour is applied to the time required for this training. </w:t>
      </w:r>
    </w:p>
    <w:p w14:paraId="5A536B16" w14:textId="77777777" w:rsidR="00CD7F1B" w:rsidRDefault="00CD7F1B" w:rsidP="00CD7F1B">
      <w:r>
        <w:br w:type="page"/>
      </w:r>
    </w:p>
    <w:p w14:paraId="556F7FE6" w14:textId="4D40026F" w:rsidR="004740BF" w:rsidRDefault="00CD7F1B" w:rsidP="00CD7F1B">
      <w:pPr>
        <w:pStyle w:val="Heading1"/>
      </w:pPr>
      <w:r>
        <w:lastRenderedPageBreak/>
        <w:t>Appendix D – Ad</w:t>
      </w:r>
      <w:r w:rsidR="00165A6B">
        <w:t xml:space="preserve">justed </w:t>
      </w:r>
      <w:r w:rsidR="004740BF">
        <w:t>costs and benefits</w:t>
      </w:r>
      <w:bookmarkEnd w:id="85"/>
      <w:bookmarkEnd w:id="86"/>
      <w:r w:rsidR="004740BF">
        <w:t xml:space="preserve">  </w:t>
      </w:r>
    </w:p>
    <w:p w14:paraId="2D03C38F" w14:textId="4B5FEE0D" w:rsidR="00461F5F" w:rsidRDefault="00461F5F">
      <w:r>
        <w:t>The cost benefit analysis, conducted by Deloitte Access Economics in December 2020, estimates the net present value (NPV) of the costs and benefits of different reform options for the period 2021</w:t>
      </w:r>
      <w:r w:rsidR="00A24F43">
        <w:noBreakHyphen/>
      </w:r>
      <w:r>
        <w:t>2031. To support policy-decision making, the original NPVs have been adjusted by an inflation factor</w:t>
      </w:r>
      <w:r w:rsidR="00331021">
        <w:t>, to illustrate the financial impacts over the next 10 years (2025-2035)</w:t>
      </w:r>
      <w:r w:rsidR="00047EEA">
        <w:t xml:space="preserve">. </w:t>
      </w:r>
      <w:r>
        <w:t>The Reserve Bank of Australia estimates that the cumulative inflation rate between 2021 and 2024 was 16.1</w:t>
      </w:r>
      <w:r w:rsidR="00A54F94">
        <w:t xml:space="preserve"> per cent</w:t>
      </w:r>
      <w:r>
        <w:t>, equating to an average annual inflation rate of approximately 5.1</w:t>
      </w:r>
      <w:r w:rsidR="00A54F94">
        <w:t xml:space="preserve"> per cent</w:t>
      </w:r>
      <w:r>
        <w:t>.</w:t>
      </w:r>
      <w:r w:rsidR="00156D71" w:rsidRPr="00F16F7F">
        <w:rPr>
          <w:rStyle w:val="FootnoteReference"/>
          <w:vertAlign w:val="superscript"/>
        </w:rPr>
        <w:footnoteReference w:id="47"/>
      </w:r>
      <w:r w:rsidRPr="00F16F7F">
        <w:rPr>
          <w:vertAlign w:val="superscript"/>
        </w:rPr>
        <w:t xml:space="preserve"> </w:t>
      </w:r>
      <w:r>
        <w:t>The table below reflects the NPVs for the policy options considered, adjusted by a factor of 16.1</w:t>
      </w:r>
      <w:r w:rsidR="00A54F94">
        <w:t xml:space="preserve"> per cent</w:t>
      </w:r>
      <w:r>
        <w:t xml:space="preserve">. This methodology assumes that all parameters set by Deloitte in the </w:t>
      </w:r>
      <w:r w:rsidR="00CF3F9E">
        <w:t xml:space="preserve">CBA </w:t>
      </w:r>
      <w:r>
        <w:t>report remain the same.</w:t>
      </w:r>
      <w:r w:rsidR="00E731A7">
        <w:t xml:space="preserve"> </w:t>
      </w:r>
    </w:p>
    <w:p w14:paraId="2EC277D2" w14:textId="70A89F96" w:rsidR="00627CDF" w:rsidRPr="00A14EAC" w:rsidRDefault="00627CDF" w:rsidP="00627CDF">
      <w:pPr>
        <w:rPr>
          <w:b/>
          <w:bCs/>
        </w:rPr>
      </w:pPr>
      <w:r w:rsidRPr="00A14EAC">
        <w:rPr>
          <w:rFonts w:cs="Calibri Light"/>
          <w:b/>
          <w:bCs/>
          <w:szCs w:val="22"/>
        </w:rPr>
        <w:t>Table 1</w:t>
      </w:r>
      <w:r w:rsidR="001267E8">
        <w:rPr>
          <w:rFonts w:cs="Calibri Light"/>
          <w:b/>
          <w:bCs/>
          <w:szCs w:val="22"/>
        </w:rPr>
        <w:t>5</w:t>
      </w:r>
      <w:r w:rsidRPr="00A14EAC">
        <w:rPr>
          <w:rFonts w:cs="Calibri Light"/>
          <w:b/>
          <w:bCs/>
          <w:szCs w:val="22"/>
        </w:rPr>
        <w:t>: Part A - Receiving remedies under the consumer guarantees ($m)</w:t>
      </w:r>
    </w:p>
    <w:tbl>
      <w:tblPr>
        <w:tblStyle w:val="GridTable4-Accent311"/>
        <w:tblW w:w="9067" w:type="dxa"/>
        <w:tblLayout w:type="fixed"/>
        <w:tblLook w:val="04A0" w:firstRow="1" w:lastRow="0" w:firstColumn="1" w:lastColumn="0" w:noHBand="0" w:noVBand="1"/>
      </w:tblPr>
      <w:tblGrid>
        <w:gridCol w:w="2122"/>
        <w:gridCol w:w="992"/>
        <w:gridCol w:w="992"/>
        <w:gridCol w:w="992"/>
        <w:gridCol w:w="992"/>
        <w:gridCol w:w="992"/>
        <w:gridCol w:w="992"/>
        <w:gridCol w:w="993"/>
      </w:tblGrid>
      <w:tr w:rsidR="006F2E2F" w:rsidRPr="00954C03" w14:paraId="36099D22" w14:textId="77777777" w:rsidTr="00B11D1B">
        <w:trPr>
          <w:cnfStyle w:val="100000000000" w:firstRow="1" w:lastRow="0" w:firstColumn="0" w:lastColumn="0" w:oddVBand="0" w:evenVBand="0" w:oddHBand="0" w:evenHBand="0" w:firstRowFirstColumn="0" w:firstRowLastColumn="0" w:lastRowFirstColumn="0" w:lastRowLastColumn="0"/>
          <w:trHeight w:val="777"/>
        </w:trPr>
        <w:tc>
          <w:tcPr>
            <w:cnfStyle w:val="001000000000" w:firstRow="0" w:lastRow="0" w:firstColumn="1" w:lastColumn="0" w:oddVBand="0" w:evenVBand="0" w:oddHBand="0" w:evenHBand="0" w:firstRowFirstColumn="0" w:firstRowLastColumn="0" w:lastRowFirstColumn="0" w:lastRowLastColumn="0"/>
            <w:tcW w:w="2122" w:type="dxa"/>
          </w:tcPr>
          <w:p w14:paraId="7E5D1D41" w14:textId="6E289514" w:rsidR="00627CDF" w:rsidRPr="00F65FE2" w:rsidRDefault="00627CDF">
            <w:pPr>
              <w:spacing w:before="0" w:after="0"/>
              <w:rPr>
                <w:rFonts w:cs="Calibri Light"/>
                <w:color w:val="FFFFFF" w:themeColor="background1"/>
                <w:sz w:val="20"/>
              </w:rPr>
            </w:pPr>
            <w:r w:rsidRPr="00F65FE2">
              <w:rPr>
                <w:rFonts w:cs="Calibri Light"/>
                <w:color w:val="FFFFFF" w:themeColor="background1"/>
                <w:sz w:val="20"/>
              </w:rPr>
              <w:t>Policy Option</w:t>
            </w:r>
          </w:p>
        </w:tc>
        <w:tc>
          <w:tcPr>
            <w:tcW w:w="992" w:type="dxa"/>
          </w:tcPr>
          <w:p w14:paraId="553835CE" w14:textId="25EC0BCA" w:rsidR="00627CDF" w:rsidRPr="00F65FE2" w:rsidRDefault="00627CDF">
            <w:pPr>
              <w:spacing w:before="0" w:after="0"/>
              <w:cnfStyle w:val="100000000000" w:firstRow="1" w:lastRow="0" w:firstColumn="0" w:lastColumn="0" w:oddVBand="0" w:evenVBand="0" w:oddHBand="0" w:evenHBand="0" w:firstRowFirstColumn="0" w:firstRowLastColumn="0" w:lastRowFirstColumn="0" w:lastRowLastColumn="0"/>
              <w:rPr>
                <w:rFonts w:cs="Calibri Light"/>
                <w:color w:val="FFFFFF" w:themeColor="background1"/>
                <w:sz w:val="20"/>
              </w:rPr>
            </w:pPr>
            <w:r w:rsidRPr="00F65FE2">
              <w:rPr>
                <w:rFonts w:cs="Calibri Light"/>
                <w:b w:val="0"/>
                <w:bCs w:val="0"/>
                <w:color w:val="FFFFFF" w:themeColor="background1"/>
                <w:sz w:val="20"/>
              </w:rPr>
              <w:t>NPV Benefits (2021 -2031)</w:t>
            </w:r>
          </w:p>
        </w:tc>
        <w:tc>
          <w:tcPr>
            <w:tcW w:w="992" w:type="dxa"/>
          </w:tcPr>
          <w:p w14:paraId="68750EF4" w14:textId="6B8D1108" w:rsidR="00627CDF" w:rsidRPr="00F65FE2" w:rsidRDefault="00627CDF">
            <w:pPr>
              <w:spacing w:before="0" w:after="0"/>
              <w:cnfStyle w:val="100000000000" w:firstRow="1" w:lastRow="0" w:firstColumn="0" w:lastColumn="0" w:oddVBand="0" w:evenVBand="0" w:oddHBand="0" w:evenHBand="0" w:firstRowFirstColumn="0" w:firstRowLastColumn="0" w:lastRowFirstColumn="0" w:lastRowLastColumn="0"/>
              <w:rPr>
                <w:rFonts w:cs="Calibri Light"/>
                <w:color w:val="FFFFFF" w:themeColor="background1"/>
                <w:sz w:val="20"/>
              </w:rPr>
            </w:pPr>
            <w:r w:rsidRPr="00F65FE2">
              <w:rPr>
                <w:rFonts w:cs="Calibri Light"/>
                <w:b w:val="0"/>
                <w:bCs w:val="0"/>
                <w:color w:val="FFFFFF" w:themeColor="background1"/>
                <w:sz w:val="20"/>
              </w:rPr>
              <w:t>NPV Benefits (2025 -2035)</w:t>
            </w:r>
          </w:p>
        </w:tc>
        <w:tc>
          <w:tcPr>
            <w:tcW w:w="992" w:type="dxa"/>
          </w:tcPr>
          <w:p w14:paraId="6DCB8ECA" w14:textId="1DD35925" w:rsidR="00627CDF" w:rsidRPr="00F65FE2" w:rsidRDefault="00627CDF">
            <w:pPr>
              <w:spacing w:before="0" w:after="0"/>
              <w:cnfStyle w:val="100000000000" w:firstRow="1" w:lastRow="0" w:firstColumn="0" w:lastColumn="0" w:oddVBand="0" w:evenVBand="0" w:oddHBand="0" w:evenHBand="0" w:firstRowFirstColumn="0" w:firstRowLastColumn="0" w:lastRowFirstColumn="0" w:lastRowLastColumn="0"/>
              <w:rPr>
                <w:rFonts w:cs="Calibri Light"/>
                <w:color w:val="FFFFFF" w:themeColor="background1"/>
                <w:sz w:val="20"/>
              </w:rPr>
            </w:pPr>
            <w:r w:rsidRPr="00F65FE2">
              <w:rPr>
                <w:rFonts w:cs="Calibri Light"/>
                <w:b w:val="0"/>
                <w:bCs w:val="0"/>
                <w:color w:val="FFFFFF" w:themeColor="background1"/>
                <w:sz w:val="20"/>
              </w:rPr>
              <w:t xml:space="preserve">NPV Costs     </w:t>
            </w:r>
            <w:proofErr w:type="gramStart"/>
            <w:r w:rsidRPr="00F65FE2">
              <w:rPr>
                <w:rFonts w:cs="Calibri Light"/>
                <w:b w:val="0"/>
                <w:bCs w:val="0"/>
                <w:color w:val="FFFFFF" w:themeColor="background1"/>
                <w:sz w:val="20"/>
              </w:rPr>
              <w:t xml:space="preserve">   (</w:t>
            </w:r>
            <w:proofErr w:type="gramEnd"/>
            <w:r w:rsidRPr="00F65FE2">
              <w:rPr>
                <w:rFonts w:cs="Calibri Light"/>
                <w:b w:val="0"/>
                <w:bCs w:val="0"/>
                <w:color w:val="FFFFFF" w:themeColor="background1"/>
                <w:sz w:val="20"/>
              </w:rPr>
              <w:t>2021 -2031)</w:t>
            </w:r>
          </w:p>
        </w:tc>
        <w:tc>
          <w:tcPr>
            <w:tcW w:w="992" w:type="dxa"/>
          </w:tcPr>
          <w:p w14:paraId="3531C7A8" w14:textId="500F9005" w:rsidR="00627CDF" w:rsidRPr="00F65FE2" w:rsidRDefault="00627CDF">
            <w:pPr>
              <w:spacing w:before="0" w:after="0"/>
              <w:cnfStyle w:val="100000000000" w:firstRow="1" w:lastRow="0" w:firstColumn="0" w:lastColumn="0" w:oddVBand="0" w:evenVBand="0" w:oddHBand="0" w:evenHBand="0" w:firstRowFirstColumn="0" w:firstRowLastColumn="0" w:lastRowFirstColumn="0" w:lastRowLastColumn="0"/>
              <w:rPr>
                <w:rFonts w:cs="Calibri Light"/>
                <w:color w:val="FFFFFF" w:themeColor="background1"/>
                <w:sz w:val="20"/>
              </w:rPr>
            </w:pPr>
            <w:r w:rsidRPr="00F65FE2">
              <w:rPr>
                <w:rFonts w:cs="Calibri Light"/>
                <w:b w:val="0"/>
                <w:bCs w:val="0"/>
                <w:color w:val="FFFFFF" w:themeColor="background1"/>
                <w:sz w:val="20"/>
              </w:rPr>
              <w:t xml:space="preserve">NPV Costs             </w:t>
            </w:r>
            <w:proofErr w:type="gramStart"/>
            <w:r w:rsidRPr="00F65FE2">
              <w:rPr>
                <w:rFonts w:cs="Calibri Light"/>
                <w:b w:val="0"/>
                <w:bCs w:val="0"/>
                <w:color w:val="FFFFFF" w:themeColor="background1"/>
                <w:sz w:val="20"/>
              </w:rPr>
              <w:t xml:space="preserve">   (</w:t>
            </w:r>
            <w:proofErr w:type="gramEnd"/>
            <w:r w:rsidRPr="00F65FE2">
              <w:rPr>
                <w:rFonts w:cs="Calibri Light"/>
                <w:b w:val="0"/>
                <w:bCs w:val="0"/>
                <w:color w:val="FFFFFF" w:themeColor="background1"/>
                <w:sz w:val="20"/>
              </w:rPr>
              <w:t>2025 -2035)</w:t>
            </w:r>
          </w:p>
        </w:tc>
        <w:tc>
          <w:tcPr>
            <w:tcW w:w="992" w:type="dxa"/>
          </w:tcPr>
          <w:p w14:paraId="0014F6C6" w14:textId="77777777" w:rsidR="00627CDF" w:rsidRPr="00054D73" w:rsidRDefault="00627CDF">
            <w:pPr>
              <w:spacing w:before="0" w:after="0"/>
              <w:cnfStyle w:val="100000000000" w:firstRow="1" w:lastRow="0" w:firstColumn="0" w:lastColumn="0" w:oddVBand="0" w:evenVBand="0" w:oddHBand="0" w:evenHBand="0" w:firstRowFirstColumn="0" w:firstRowLastColumn="0" w:lastRowFirstColumn="0" w:lastRowLastColumn="0"/>
              <w:rPr>
                <w:rFonts w:cs="Calibri Light"/>
                <w:color w:val="FFFFFF" w:themeColor="background1"/>
                <w:sz w:val="20"/>
              </w:rPr>
            </w:pPr>
            <w:r w:rsidRPr="00054D73">
              <w:rPr>
                <w:rFonts w:cs="Calibri Light"/>
                <w:color w:val="FFFFFF" w:themeColor="background1"/>
                <w:sz w:val="20"/>
              </w:rPr>
              <w:t>Net benefit</w:t>
            </w:r>
          </w:p>
          <w:p w14:paraId="51C53DA4" w14:textId="3F4BAD12" w:rsidR="00627CDF" w:rsidRPr="00F65FE2" w:rsidRDefault="00627CDF">
            <w:pPr>
              <w:spacing w:before="0" w:after="0"/>
              <w:cnfStyle w:val="100000000000" w:firstRow="1" w:lastRow="0" w:firstColumn="0" w:lastColumn="0" w:oddVBand="0" w:evenVBand="0" w:oddHBand="0" w:evenHBand="0" w:firstRowFirstColumn="0" w:firstRowLastColumn="0" w:lastRowFirstColumn="0" w:lastRowLastColumn="0"/>
              <w:rPr>
                <w:rFonts w:cs="Calibri Light"/>
                <w:color w:val="FFFFFF" w:themeColor="background1"/>
                <w:sz w:val="20"/>
              </w:rPr>
            </w:pPr>
            <w:r w:rsidRPr="00054D73">
              <w:rPr>
                <w:rFonts w:cs="Calibri Light"/>
                <w:color w:val="FFFFFF" w:themeColor="background1"/>
                <w:sz w:val="20"/>
              </w:rPr>
              <w:t>(2021-2031)</w:t>
            </w:r>
          </w:p>
        </w:tc>
        <w:tc>
          <w:tcPr>
            <w:tcW w:w="992" w:type="dxa"/>
          </w:tcPr>
          <w:p w14:paraId="16DA8C9B" w14:textId="553B6CA6" w:rsidR="00627CDF" w:rsidRPr="00F65FE2" w:rsidRDefault="00627CDF">
            <w:pPr>
              <w:spacing w:before="0" w:after="0"/>
              <w:cnfStyle w:val="100000000000" w:firstRow="1" w:lastRow="0" w:firstColumn="0" w:lastColumn="0" w:oddVBand="0" w:evenVBand="0" w:oddHBand="0" w:evenHBand="0" w:firstRowFirstColumn="0" w:firstRowLastColumn="0" w:lastRowFirstColumn="0" w:lastRowLastColumn="0"/>
              <w:rPr>
                <w:rFonts w:cs="Calibri Light"/>
                <w:color w:val="FFFFFF" w:themeColor="background1"/>
                <w:sz w:val="20"/>
              </w:rPr>
            </w:pPr>
            <w:r w:rsidRPr="00054D73">
              <w:rPr>
                <w:rFonts w:cs="Calibri Light"/>
                <w:color w:val="FFFFFF" w:themeColor="background1"/>
                <w:sz w:val="20"/>
              </w:rPr>
              <w:t>Net benefit</w:t>
            </w:r>
            <w:r w:rsidRPr="00054D73">
              <w:rPr>
                <w:rFonts w:cs="Calibri Light"/>
                <w:color w:val="FFFFFF" w:themeColor="background1"/>
                <w:sz w:val="20"/>
              </w:rPr>
              <w:br/>
              <w:t>(2025-2035)</w:t>
            </w:r>
          </w:p>
        </w:tc>
        <w:tc>
          <w:tcPr>
            <w:tcW w:w="993" w:type="dxa"/>
          </w:tcPr>
          <w:p w14:paraId="5950C97C" w14:textId="63C3ED00" w:rsidR="00627CDF" w:rsidRPr="00F65FE2" w:rsidRDefault="00627CDF">
            <w:pPr>
              <w:spacing w:before="0" w:after="0"/>
              <w:cnfStyle w:val="100000000000" w:firstRow="1" w:lastRow="0" w:firstColumn="0" w:lastColumn="0" w:oddVBand="0" w:evenVBand="0" w:oddHBand="0" w:evenHBand="0" w:firstRowFirstColumn="0" w:firstRowLastColumn="0" w:lastRowFirstColumn="0" w:lastRowLastColumn="0"/>
              <w:rPr>
                <w:rFonts w:eastAsiaTheme="minorEastAsia"/>
                <w:color w:val="FFFFFF" w:themeColor="background1"/>
              </w:rPr>
            </w:pPr>
            <w:r w:rsidRPr="00F65FE2">
              <w:rPr>
                <w:rFonts w:eastAsiaTheme="minorEastAsia"/>
                <w:b w:val="0"/>
                <w:bCs w:val="0"/>
                <w:color w:val="FFFFFF" w:themeColor="background1"/>
                <w:sz w:val="20"/>
              </w:rPr>
              <w:t>Benefit cost ratio</w:t>
            </w:r>
          </w:p>
        </w:tc>
      </w:tr>
      <w:tr w:rsidR="006F2E2F" w:rsidRPr="00954C03" w14:paraId="3F980051" w14:textId="77777777" w:rsidTr="00B11D1B">
        <w:trPr>
          <w:cnfStyle w:val="000000100000" w:firstRow="0" w:lastRow="0" w:firstColumn="0" w:lastColumn="0" w:oddVBand="0" w:evenVBand="0" w:oddHBand="1" w:evenHBand="0" w:firstRowFirstColumn="0" w:firstRowLastColumn="0" w:lastRowFirstColumn="0" w:lastRowLastColumn="0"/>
          <w:trHeight w:val="582"/>
        </w:trPr>
        <w:tc>
          <w:tcPr>
            <w:cnfStyle w:val="001000000000" w:firstRow="0" w:lastRow="0" w:firstColumn="1" w:lastColumn="0" w:oddVBand="0" w:evenVBand="0" w:oddHBand="0" w:evenHBand="0" w:firstRowFirstColumn="0" w:firstRowLastColumn="0" w:lastRowFirstColumn="0" w:lastRowLastColumn="0"/>
            <w:tcW w:w="2122" w:type="dxa"/>
          </w:tcPr>
          <w:p w14:paraId="6609BDAD" w14:textId="77777777" w:rsidR="00627CDF" w:rsidRPr="00954C03" w:rsidRDefault="00627CDF">
            <w:pPr>
              <w:spacing w:before="0" w:after="0"/>
              <w:rPr>
                <w:rFonts w:cs="Calibri Light"/>
                <w:sz w:val="20"/>
              </w:rPr>
            </w:pPr>
            <w:r w:rsidRPr="00954C03">
              <w:rPr>
                <w:rFonts w:cs="Calibri Light"/>
                <w:sz w:val="20"/>
              </w:rPr>
              <w:t xml:space="preserve">Option 2: Education and Guidance </w:t>
            </w:r>
          </w:p>
        </w:tc>
        <w:tc>
          <w:tcPr>
            <w:tcW w:w="992" w:type="dxa"/>
          </w:tcPr>
          <w:p w14:paraId="1EBE87AB" w14:textId="77777777" w:rsidR="00627CDF" w:rsidRPr="00954C03" w:rsidRDefault="00627CDF">
            <w:pPr>
              <w:spacing w:before="0" w:after="0"/>
              <w:cnfStyle w:val="000000100000" w:firstRow="0" w:lastRow="0" w:firstColumn="0" w:lastColumn="0" w:oddVBand="0" w:evenVBand="0" w:oddHBand="1" w:evenHBand="0" w:firstRowFirstColumn="0" w:firstRowLastColumn="0" w:lastRowFirstColumn="0" w:lastRowLastColumn="0"/>
              <w:rPr>
                <w:rFonts w:cs="Calibri Light"/>
                <w:sz w:val="20"/>
              </w:rPr>
            </w:pPr>
            <w:r w:rsidRPr="00954C03">
              <w:rPr>
                <w:rFonts w:cs="Calibri Light"/>
                <w:sz w:val="20"/>
              </w:rPr>
              <w:t>41</w:t>
            </w:r>
            <w:r>
              <w:rPr>
                <w:rFonts w:cs="Calibri Light"/>
                <w:sz w:val="20"/>
              </w:rPr>
              <w:t xml:space="preserve">.1 </w:t>
            </w:r>
          </w:p>
        </w:tc>
        <w:tc>
          <w:tcPr>
            <w:tcW w:w="992" w:type="dxa"/>
          </w:tcPr>
          <w:p w14:paraId="0E675B3A" w14:textId="77777777" w:rsidR="00627CDF" w:rsidRPr="00954C03" w:rsidRDefault="00627CDF">
            <w:pPr>
              <w:spacing w:before="0" w:after="0"/>
              <w:cnfStyle w:val="000000100000" w:firstRow="0" w:lastRow="0" w:firstColumn="0" w:lastColumn="0" w:oddVBand="0" w:evenVBand="0" w:oddHBand="1" w:evenHBand="0" w:firstRowFirstColumn="0" w:firstRowLastColumn="0" w:lastRowFirstColumn="0" w:lastRowLastColumn="0"/>
              <w:rPr>
                <w:rFonts w:cs="Calibri Light"/>
                <w:sz w:val="20"/>
              </w:rPr>
            </w:pPr>
            <w:r w:rsidRPr="00954C03">
              <w:rPr>
                <w:rFonts w:cs="Calibri Light"/>
                <w:sz w:val="20"/>
              </w:rPr>
              <w:t>47</w:t>
            </w:r>
            <w:r>
              <w:rPr>
                <w:rFonts w:cs="Calibri Light"/>
                <w:sz w:val="20"/>
              </w:rPr>
              <w:t xml:space="preserve">.7 </w:t>
            </w:r>
          </w:p>
        </w:tc>
        <w:tc>
          <w:tcPr>
            <w:tcW w:w="992" w:type="dxa"/>
          </w:tcPr>
          <w:p w14:paraId="2E238B13" w14:textId="20A9C436" w:rsidR="00627CDF" w:rsidRPr="00954C03" w:rsidRDefault="007F6C1F">
            <w:pPr>
              <w:spacing w:before="0" w:after="0"/>
              <w:cnfStyle w:val="000000100000" w:firstRow="0" w:lastRow="0" w:firstColumn="0" w:lastColumn="0" w:oddVBand="0" w:evenVBand="0" w:oddHBand="1" w:evenHBand="0" w:firstRowFirstColumn="0" w:firstRowLastColumn="0" w:lastRowFirstColumn="0" w:lastRowLastColumn="0"/>
              <w:rPr>
                <w:rFonts w:cs="Calibri Light"/>
                <w:sz w:val="20"/>
              </w:rPr>
            </w:pPr>
            <w:r>
              <w:rPr>
                <w:rFonts w:cs="Calibri Light"/>
                <w:sz w:val="20"/>
              </w:rPr>
              <w:t>22.9</w:t>
            </w:r>
          </w:p>
        </w:tc>
        <w:tc>
          <w:tcPr>
            <w:tcW w:w="992" w:type="dxa"/>
          </w:tcPr>
          <w:p w14:paraId="249B2AED" w14:textId="016AA53A" w:rsidR="00627CDF" w:rsidRPr="00954C03" w:rsidRDefault="007F6C1F">
            <w:pPr>
              <w:spacing w:before="0" w:after="0"/>
              <w:cnfStyle w:val="000000100000" w:firstRow="0" w:lastRow="0" w:firstColumn="0" w:lastColumn="0" w:oddVBand="0" w:evenVBand="0" w:oddHBand="1" w:evenHBand="0" w:firstRowFirstColumn="0" w:firstRowLastColumn="0" w:lastRowFirstColumn="0" w:lastRowLastColumn="0"/>
              <w:rPr>
                <w:rFonts w:cs="Calibri Light"/>
                <w:sz w:val="20"/>
              </w:rPr>
            </w:pPr>
            <w:r>
              <w:rPr>
                <w:rFonts w:cs="Calibri Light"/>
                <w:sz w:val="20"/>
              </w:rPr>
              <w:t>26.6</w:t>
            </w:r>
          </w:p>
        </w:tc>
        <w:tc>
          <w:tcPr>
            <w:tcW w:w="992" w:type="dxa"/>
          </w:tcPr>
          <w:p w14:paraId="6FCA8376" w14:textId="556B29FE" w:rsidR="00627CDF" w:rsidRPr="00054D73" w:rsidRDefault="001B063E">
            <w:pPr>
              <w:spacing w:before="0" w:after="0"/>
              <w:cnfStyle w:val="000000100000" w:firstRow="0" w:lastRow="0" w:firstColumn="0" w:lastColumn="0" w:oddVBand="0" w:evenVBand="0" w:oddHBand="1" w:evenHBand="0" w:firstRowFirstColumn="0" w:firstRowLastColumn="0" w:lastRowFirstColumn="0" w:lastRowLastColumn="0"/>
              <w:rPr>
                <w:rFonts w:cs="Calibri Light"/>
                <w:b/>
                <w:sz w:val="20"/>
              </w:rPr>
            </w:pPr>
            <w:r w:rsidRPr="00054D73">
              <w:rPr>
                <w:rFonts w:cs="Calibri Light"/>
                <w:b/>
                <w:sz w:val="20"/>
              </w:rPr>
              <w:t>18.1</w:t>
            </w:r>
          </w:p>
        </w:tc>
        <w:tc>
          <w:tcPr>
            <w:tcW w:w="992" w:type="dxa"/>
          </w:tcPr>
          <w:p w14:paraId="47223D01" w14:textId="1A3BB5EE" w:rsidR="00627CDF" w:rsidRPr="00054D73" w:rsidRDefault="001B063E">
            <w:pPr>
              <w:spacing w:before="0" w:after="0"/>
              <w:cnfStyle w:val="000000100000" w:firstRow="0" w:lastRow="0" w:firstColumn="0" w:lastColumn="0" w:oddVBand="0" w:evenVBand="0" w:oddHBand="1" w:evenHBand="0" w:firstRowFirstColumn="0" w:firstRowLastColumn="0" w:lastRowFirstColumn="0" w:lastRowLastColumn="0"/>
              <w:rPr>
                <w:rFonts w:cs="Calibri Light"/>
                <w:b/>
                <w:sz w:val="20"/>
              </w:rPr>
            </w:pPr>
            <w:r w:rsidRPr="00054D73">
              <w:rPr>
                <w:rFonts w:cs="Calibri Light"/>
                <w:b/>
                <w:sz w:val="20"/>
              </w:rPr>
              <w:t>21</w:t>
            </w:r>
            <w:r w:rsidR="00FE62FD">
              <w:rPr>
                <w:rFonts w:cs="Calibri Light"/>
                <w:b/>
                <w:bCs/>
                <w:sz w:val="20"/>
              </w:rPr>
              <w:t>.0</w:t>
            </w:r>
          </w:p>
        </w:tc>
        <w:tc>
          <w:tcPr>
            <w:tcW w:w="993" w:type="dxa"/>
          </w:tcPr>
          <w:p w14:paraId="078B2203" w14:textId="77777777" w:rsidR="00627CDF" w:rsidRPr="00954C03" w:rsidRDefault="00627CDF">
            <w:pPr>
              <w:spacing w:before="0" w:after="0"/>
              <w:cnfStyle w:val="000000100000" w:firstRow="0" w:lastRow="0" w:firstColumn="0" w:lastColumn="0" w:oddVBand="0" w:evenVBand="0" w:oddHBand="1" w:evenHBand="0" w:firstRowFirstColumn="0" w:firstRowLastColumn="0" w:lastRowFirstColumn="0" w:lastRowLastColumn="0"/>
              <w:rPr>
                <w:rFonts w:cs="Calibri Light"/>
                <w:sz w:val="20"/>
              </w:rPr>
            </w:pPr>
            <w:r>
              <w:rPr>
                <w:rFonts w:eastAsiaTheme="minorEastAsia"/>
              </w:rPr>
              <w:t>1.8</w:t>
            </w:r>
          </w:p>
        </w:tc>
      </w:tr>
      <w:tr w:rsidR="00627CDF" w14:paraId="1D5D8394" w14:textId="77777777" w:rsidTr="00B11D1B">
        <w:trPr>
          <w:trHeight w:val="777"/>
        </w:trPr>
        <w:tc>
          <w:tcPr>
            <w:cnfStyle w:val="001000000000" w:firstRow="0" w:lastRow="0" w:firstColumn="1" w:lastColumn="0" w:oddVBand="0" w:evenVBand="0" w:oddHBand="0" w:evenHBand="0" w:firstRowFirstColumn="0" w:firstRowLastColumn="0" w:lastRowFirstColumn="0" w:lastRowLastColumn="0"/>
            <w:tcW w:w="2122" w:type="dxa"/>
          </w:tcPr>
          <w:p w14:paraId="66E79532" w14:textId="63E478A4" w:rsidR="00627CDF" w:rsidRPr="00954C03" w:rsidRDefault="00627CDF">
            <w:pPr>
              <w:spacing w:before="0" w:after="0"/>
              <w:rPr>
                <w:rFonts w:cs="Calibri Light"/>
                <w:sz w:val="20"/>
              </w:rPr>
            </w:pPr>
            <w:r w:rsidRPr="00954C03">
              <w:rPr>
                <w:rFonts w:cs="Calibri Light"/>
                <w:sz w:val="20"/>
              </w:rPr>
              <w:t>Option 3: Civil penalties for not providing a remedy</w:t>
            </w:r>
            <w:r w:rsidR="000E3BB2">
              <w:rPr>
                <w:rFonts w:cs="Calibri Light"/>
                <w:sz w:val="20"/>
              </w:rPr>
              <w:br/>
            </w:r>
            <w:r w:rsidRPr="00954C03">
              <w:rPr>
                <w:rFonts w:cs="Calibri Light"/>
                <w:sz w:val="20"/>
              </w:rPr>
              <w:t>(Economy Wide)</w:t>
            </w:r>
          </w:p>
        </w:tc>
        <w:tc>
          <w:tcPr>
            <w:tcW w:w="992" w:type="dxa"/>
          </w:tcPr>
          <w:p w14:paraId="5D539639" w14:textId="77777777" w:rsidR="00627CDF" w:rsidRPr="00954C03" w:rsidRDefault="00627CDF">
            <w:pPr>
              <w:spacing w:before="0" w:after="0"/>
              <w:cnfStyle w:val="000000000000" w:firstRow="0" w:lastRow="0" w:firstColumn="0" w:lastColumn="0" w:oddVBand="0" w:evenVBand="0" w:oddHBand="0" w:evenHBand="0" w:firstRowFirstColumn="0" w:firstRowLastColumn="0" w:lastRowFirstColumn="0" w:lastRowLastColumn="0"/>
              <w:rPr>
                <w:rFonts w:cs="Calibri Light"/>
                <w:sz w:val="20"/>
              </w:rPr>
            </w:pPr>
            <w:r w:rsidRPr="00954C03">
              <w:rPr>
                <w:rFonts w:cs="Calibri Light"/>
                <w:sz w:val="20"/>
              </w:rPr>
              <w:t>5</w:t>
            </w:r>
            <w:r>
              <w:rPr>
                <w:rFonts w:cs="Calibri Light"/>
                <w:sz w:val="20"/>
              </w:rPr>
              <w:t xml:space="preserve">,788  </w:t>
            </w:r>
          </w:p>
        </w:tc>
        <w:tc>
          <w:tcPr>
            <w:tcW w:w="992" w:type="dxa"/>
          </w:tcPr>
          <w:p w14:paraId="6AB6FA99" w14:textId="77777777" w:rsidR="00627CDF" w:rsidRPr="00954C03" w:rsidRDefault="00627CDF">
            <w:pPr>
              <w:spacing w:before="0" w:after="0"/>
              <w:cnfStyle w:val="000000000000" w:firstRow="0" w:lastRow="0" w:firstColumn="0" w:lastColumn="0" w:oddVBand="0" w:evenVBand="0" w:oddHBand="0" w:evenHBand="0" w:firstRowFirstColumn="0" w:firstRowLastColumn="0" w:lastRowFirstColumn="0" w:lastRowLastColumn="0"/>
              <w:rPr>
                <w:rFonts w:cs="Calibri Light"/>
                <w:sz w:val="20"/>
              </w:rPr>
            </w:pPr>
            <w:r w:rsidRPr="00954C03">
              <w:rPr>
                <w:rFonts w:cs="Calibri Light"/>
                <w:sz w:val="20"/>
              </w:rPr>
              <w:t>6</w:t>
            </w:r>
            <w:r>
              <w:rPr>
                <w:rFonts w:cs="Calibri Light"/>
                <w:sz w:val="20"/>
              </w:rPr>
              <w:t>,</w:t>
            </w:r>
            <w:r w:rsidRPr="00954C03">
              <w:rPr>
                <w:rFonts w:cs="Calibri Light"/>
                <w:sz w:val="20"/>
              </w:rPr>
              <w:t>7</w:t>
            </w:r>
            <w:r>
              <w:rPr>
                <w:rFonts w:cs="Calibri Light"/>
                <w:sz w:val="20"/>
              </w:rPr>
              <w:t>20</w:t>
            </w:r>
          </w:p>
        </w:tc>
        <w:tc>
          <w:tcPr>
            <w:tcW w:w="992" w:type="dxa"/>
          </w:tcPr>
          <w:p w14:paraId="08B89D05" w14:textId="77777777" w:rsidR="00627CDF" w:rsidRPr="00954C03" w:rsidRDefault="00627CDF">
            <w:pPr>
              <w:spacing w:before="0" w:after="0"/>
              <w:cnfStyle w:val="000000000000" w:firstRow="0" w:lastRow="0" w:firstColumn="0" w:lastColumn="0" w:oddVBand="0" w:evenVBand="0" w:oddHBand="0" w:evenHBand="0" w:firstRowFirstColumn="0" w:firstRowLastColumn="0" w:lastRowFirstColumn="0" w:lastRowLastColumn="0"/>
              <w:rPr>
                <w:rFonts w:cs="Calibri Light"/>
                <w:sz w:val="20"/>
              </w:rPr>
            </w:pPr>
            <w:r w:rsidRPr="00954C03">
              <w:rPr>
                <w:rFonts w:cs="Calibri Light"/>
                <w:sz w:val="20"/>
              </w:rPr>
              <w:t>1</w:t>
            </w:r>
            <w:r>
              <w:rPr>
                <w:rFonts w:cs="Calibri Light"/>
                <w:sz w:val="20"/>
              </w:rPr>
              <w:t>,</w:t>
            </w:r>
            <w:r w:rsidRPr="00954C03">
              <w:rPr>
                <w:rFonts w:cs="Calibri Light"/>
                <w:sz w:val="20"/>
              </w:rPr>
              <w:t>2</w:t>
            </w:r>
            <w:r>
              <w:rPr>
                <w:rFonts w:cs="Calibri Light"/>
                <w:sz w:val="20"/>
              </w:rPr>
              <w:t xml:space="preserve">21 </w:t>
            </w:r>
          </w:p>
          <w:p w14:paraId="2D6C8FB3" w14:textId="77777777" w:rsidR="00627CDF" w:rsidRPr="00954C03" w:rsidRDefault="00627CDF">
            <w:pPr>
              <w:spacing w:before="0" w:after="0"/>
              <w:cnfStyle w:val="000000000000" w:firstRow="0" w:lastRow="0" w:firstColumn="0" w:lastColumn="0" w:oddVBand="0" w:evenVBand="0" w:oddHBand="0" w:evenHBand="0" w:firstRowFirstColumn="0" w:firstRowLastColumn="0" w:lastRowFirstColumn="0" w:lastRowLastColumn="0"/>
              <w:rPr>
                <w:rFonts w:cs="Calibri Light"/>
                <w:sz w:val="20"/>
              </w:rPr>
            </w:pPr>
          </w:p>
        </w:tc>
        <w:tc>
          <w:tcPr>
            <w:tcW w:w="992" w:type="dxa"/>
          </w:tcPr>
          <w:p w14:paraId="38D1996C" w14:textId="77777777" w:rsidR="00627CDF" w:rsidRPr="00954C03" w:rsidRDefault="00627CDF">
            <w:pPr>
              <w:spacing w:before="0" w:after="0"/>
              <w:cnfStyle w:val="000000000000" w:firstRow="0" w:lastRow="0" w:firstColumn="0" w:lastColumn="0" w:oddVBand="0" w:evenVBand="0" w:oddHBand="0" w:evenHBand="0" w:firstRowFirstColumn="0" w:firstRowLastColumn="0" w:lastRowFirstColumn="0" w:lastRowLastColumn="0"/>
              <w:rPr>
                <w:rFonts w:cs="Calibri Light"/>
                <w:sz w:val="20"/>
              </w:rPr>
            </w:pPr>
            <w:r w:rsidRPr="00954C03">
              <w:rPr>
                <w:rFonts w:cs="Calibri Light"/>
                <w:sz w:val="20"/>
              </w:rPr>
              <w:t>1</w:t>
            </w:r>
            <w:r>
              <w:rPr>
                <w:rFonts w:cs="Calibri Light"/>
                <w:sz w:val="20"/>
              </w:rPr>
              <w:t>,</w:t>
            </w:r>
            <w:r w:rsidRPr="00954C03">
              <w:rPr>
                <w:rFonts w:cs="Calibri Light"/>
                <w:sz w:val="20"/>
              </w:rPr>
              <w:t>4</w:t>
            </w:r>
            <w:r>
              <w:rPr>
                <w:rFonts w:cs="Calibri Light"/>
                <w:sz w:val="20"/>
              </w:rPr>
              <w:t xml:space="preserve">18 </w:t>
            </w:r>
          </w:p>
          <w:p w14:paraId="5BF7A471" w14:textId="77777777" w:rsidR="00627CDF" w:rsidRPr="00954C03" w:rsidRDefault="00627CDF">
            <w:pPr>
              <w:spacing w:before="0" w:after="0"/>
              <w:cnfStyle w:val="000000000000" w:firstRow="0" w:lastRow="0" w:firstColumn="0" w:lastColumn="0" w:oddVBand="0" w:evenVBand="0" w:oddHBand="0" w:evenHBand="0" w:firstRowFirstColumn="0" w:firstRowLastColumn="0" w:lastRowFirstColumn="0" w:lastRowLastColumn="0"/>
              <w:rPr>
                <w:rFonts w:cs="Calibri Light"/>
                <w:sz w:val="20"/>
              </w:rPr>
            </w:pPr>
          </w:p>
        </w:tc>
        <w:tc>
          <w:tcPr>
            <w:tcW w:w="992" w:type="dxa"/>
          </w:tcPr>
          <w:p w14:paraId="466C6595" w14:textId="7DA61EA2" w:rsidR="00627CDF" w:rsidRPr="00054D73" w:rsidRDefault="00627CDF">
            <w:pPr>
              <w:spacing w:before="0" w:after="0"/>
              <w:cnfStyle w:val="000000000000" w:firstRow="0" w:lastRow="0" w:firstColumn="0" w:lastColumn="0" w:oddVBand="0" w:evenVBand="0" w:oddHBand="0" w:evenHBand="0" w:firstRowFirstColumn="0" w:firstRowLastColumn="0" w:lastRowFirstColumn="0" w:lastRowLastColumn="0"/>
              <w:rPr>
                <w:rFonts w:cs="Calibri Light"/>
                <w:b/>
                <w:sz w:val="20"/>
              </w:rPr>
            </w:pPr>
            <w:r w:rsidRPr="00054D73">
              <w:rPr>
                <w:rFonts w:cs="Calibri Light"/>
                <w:b/>
                <w:sz w:val="20"/>
              </w:rPr>
              <w:t>4,5</w:t>
            </w:r>
            <w:r w:rsidR="005B7360" w:rsidRPr="00054D73">
              <w:rPr>
                <w:rFonts w:cs="Calibri Light"/>
                <w:b/>
                <w:sz w:val="20"/>
              </w:rPr>
              <w:t>67</w:t>
            </w:r>
          </w:p>
        </w:tc>
        <w:tc>
          <w:tcPr>
            <w:tcW w:w="992" w:type="dxa"/>
          </w:tcPr>
          <w:p w14:paraId="4781D97F" w14:textId="77777777" w:rsidR="00627CDF" w:rsidRPr="00054D73" w:rsidRDefault="00627CDF">
            <w:pPr>
              <w:spacing w:before="0" w:after="0"/>
              <w:cnfStyle w:val="000000000000" w:firstRow="0" w:lastRow="0" w:firstColumn="0" w:lastColumn="0" w:oddVBand="0" w:evenVBand="0" w:oddHBand="0" w:evenHBand="0" w:firstRowFirstColumn="0" w:firstRowLastColumn="0" w:lastRowFirstColumn="0" w:lastRowLastColumn="0"/>
              <w:rPr>
                <w:rFonts w:cs="Calibri Light"/>
                <w:b/>
                <w:sz w:val="20"/>
              </w:rPr>
            </w:pPr>
            <w:r w:rsidRPr="00054D73">
              <w:rPr>
                <w:rFonts w:cs="Calibri Light"/>
                <w:b/>
                <w:sz w:val="20"/>
              </w:rPr>
              <w:t>5,302</w:t>
            </w:r>
          </w:p>
        </w:tc>
        <w:tc>
          <w:tcPr>
            <w:tcW w:w="993" w:type="dxa"/>
          </w:tcPr>
          <w:p w14:paraId="5B81CB34" w14:textId="77777777" w:rsidR="00627CDF" w:rsidRDefault="00627CDF">
            <w:pPr>
              <w:spacing w:before="0" w:after="0"/>
              <w:cnfStyle w:val="000000000000" w:firstRow="0" w:lastRow="0" w:firstColumn="0" w:lastColumn="0" w:oddVBand="0" w:evenVBand="0" w:oddHBand="0" w:evenHBand="0" w:firstRowFirstColumn="0" w:firstRowLastColumn="0" w:lastRowFirstColumn="0" w:lastRowLastColumn="0"/>
              <w:rPr>
                <w:rFonts w:cs="Calibri Light"/>
                <w:sz w:val="20"/>
              </w:rPr>
            </w:pPr>
            <w:r>
              <w:rPr>
                <w:rFonts w:eastAsiaTheme="minorEastAsia"/>
              </w:rPr>
              <w:t>4.7</w:t>
            </w:r>
          </w:p>
        </w:tc>
      </w:tr>
      <w:tr w:rsidR="006F2E2F" w:rsidRPr="00954C03" w14:paraId="032DFD06" w14:textId="77777777" w:rsidTr="00B11D1B">
        <w:trPr>
          <w:cnfStyle w:val="000000100000" w:firstRow="0" w:lastRow="0" w:firstColumn="0" w:lastColumn="0" w:oddVBand="0" w:evenVBand="0" w:oddHBand="1" w:evenHBand="0" w:firstRowFirstColumn="0" w:firstRowLastColumn="0" w:lastRowFirstColumn="0" w:lastRowLastColumn="0"/>
          <w:trHeight w:val="777"/>
        </w:trPr>
        <w:tc>
          <w:tcPr>
            <w:cnfStyle w:val="001000000000" w:firstRow="0" w:lastRow="0" w:firstColumn="1" w:lastColumn="0" w:oddVBand="0" w:evenVBand="0" w:oddHBand="0" w:evenHBand="0" w:firstRowFirstColumn="0" w:firstRowLastColumn="0" w:lastRowFirstColumn="0" w:lastRowLastColumn="0"/>
            <w:tcW w:w="2122" w:type="dxa"/>
          </w:tcPr>
          <w:p w14:paraId="278D77A5" w14:textId="5BCD824B" w:rsidR="00627CDF" w:rsidRPr="00954C03" w:rsidRDefault="00627CDF">
            <w:pPr>
              <w:spacing w:before="0" w:after="0"/>
              <w:rPr>
                <w:rFonts w:cs="Calibri Light"/>
                <w:b w:val="0"/>
                <w:bCs w:val="0"/>
                <w:sz w:val="20"/>
              </w:rPr>
            </w:pPr>
            <w:r w:rsidRPr="00954C03">
              <w:rPr>
                <w:rFonts w:cs="Calibri Light"/>
                <w:sz w:val="20"/>
              </w:rPr>
              <w:t>Option 3: Civil penalties for not providing a remedy</w:t>
            </w:r>
            <w:r w:rsidR="000E3BB2">
              <w:rPr>
                <w:rFonts w:cs="Calibri Light"/>
                <w:sz w:val="20"/>
              </w:rPr>
              <w:br/>
            </w:r>
            <w:r w:rsidRPr="00954C03">
              <w:rPr>
                <w:rFonts w:cs="Calibri Light"/>
                <w:sz w:val="20"/>
              </w:rPr>
              <w:t>(Motor Vehicle</w:t>
            </w:r>
            <w:r w:rsidR="009B6FF0">
              <w:rPr>
                <w:rFonts w:cs="Calibri Light"/>
                <w:sz w:val="20"/>
              </w:rPr>
              <w:t>s</w:t>
            </w:r>
            <w:r w:rsidRPr="00954C03">
              <w:rPr>
                <w:rFonts w:cs="Calibri Light"/>
                <w:sz w:val="20"/>
              </w:rPr>
              <w:t xml:space="preserve"> only)</w:t>
            </w:r>
          </w:p>
        </w:tc>
        <w:tc>
          <w:tcPr>
            <w:tcW w:w="992" w:type="dxa"/>
          </w:tcPr>
          <w:p w14:paraId="7933B53A" w14:textId="47AD5542" w:rsidR="00627CDF" w:rsidRPr="00954C03" w:rsidRDefault="00627CDF">
            <w:pPr>
              <w:spacing w:before="0" w:after="0"/>
              <w:cnfStyle w:val="000000100000" w:firstRow="0" w:lastRow="0" w:firstColumn="0" w:lastColumn="0" w:oddVBand="0" w:evenVBand="0" w:oddHBand="1" w:evenHBand="0" w:firstRowFirstColumn="0" w:firstRowLastColumn="0" w:lastRowFirstColumn="0" w:lastRowLastColumn="0"/>
              <w:rPr>
                <w:rFonts w:cs="Calibri Light"/>
                <w:sz w:val="20"/>
              </w:rPr>
            </w:pPr>
            <w:r>
              <w:rPr>
                <w:rFonts w:cs="Calibri Light"/>
                <w:sz w:val="20"/>
              </w:rPr>
              <w:t>643.4</w:t>
            </w:r>
          </w:p>
        </w:tc>
        <w:tc>
          <w:tcPr>
            <w:tcW w:w="992" w:type="dxa"/>
          </w:tcPr>
          <w:p w14:paraId="4FBC6C6D" w14:textId="3CB40D47" w:rsidR="00627CDF" w:rsidRPr="00954C03" w:rsidRDefault="00627CDF">
            <w:pPr>
              <w:spacing w:before="0" w:after="0"/>
              <w:cnfStyle w:val="000000100000" w:firstRow="0" w:lastRow="0" w:firstColumn="0" w:lastColumn="0" w:oddVBand="0" w:evenVBand="0" w:oddHBand="1" w:evenHBand="0" w:firstRowFirstColumn="0" w:firstRowLastColumn="0" w:lastRowFirstColumn="0" w:lastRowLastColumn="0"/>
              <w:rPr>
                <w:rFonts w:cs="Calibri Light"/>
                <w:sz w:val="20"/>
              </w:rPr>
            </w:pPr>
            <w:r>
              <w:rPr>
                <w:rFonts w:cs="Calibri Light"/>
                <w:sz w:val="20"/>
              </w:rPr>
              <w:t>746.9</w:t>
            </w:r>
          </w:p>
        </w:tc>
        <w:tc>
          <w:tcPr>
            <w:tcW w:w="992" w:type="dxa"/>
          </w:tcPr>
          <w:p w14:paraId="0A988344" w14:textId="450F04BB" w:rsidR="00627CDF" w:rsidRPr="00954C03" w:rsidRDefault="00627CDF">
            <w:pPr>
              <w:spacing w:before="0" w:after="0"/>
              <w:cnfStyle w:val="000000100000" w:firstRow="0" w:lastRow="0" w:firstColumn="0" w:lastColumn="0" w:oddVBand="0" w:evenVBand="0" w:oddHBand="1" w:evenHBand="0" w:firstRowFirstColumn="0" w:firstRowLastColumn="0" w:lastRowFirstColumn="0" w:lastRowLastColumn="0"/>
              <w:rPr>
                <w:rFonts w:cs="Calibri Light"/>
                <w:sz w:val="20"/>
              </w:rPr>
            </w:pPr>
            <w:r>
              <w:rPr>
                <w:rFonts w:cs="Calibri Light"/>
                <w:sz w:val="20"/>
              </w:rPr>
              <w:t>230.6</w:t>
            </w:r>
          </w:p>
        </w:tc>
        <w:tc>
          <w:tcPr>
            <w:tcW w:w="992" w:type="dxa"/>
          </w:tcPr>
          <w:p w14:paraId="17F0903D" w14:textId="3FCDA9D7" w:rsidR="00627CDF" w:rsidRPr="00954C03" w:rsidRDefault="00627CDF">
            <w:pPr>
              <w:spacing w:before="0" w:after="0"/>
              <w:cnfStyle w:val="000000100000" w:firstRow="0" w:lastRow="0" w:firstColumn="0" w:lastColumn="0" w:oddVBand="0" w:evenVBand="0" w:oddHBand="1" w:evenHBand="0" w:firstRowFirstColumn="0" w:firstRowLastColumn="0" w:lastRowFirstColumn="0" w:lastRowLastColumn="0"/>
              <w:rPr>
                <w:rFonts w:cs="Calibri Light"/>
                <w:sz w:val="20"/>
              </w:rPr>
            </w:pPr>
            <w:r>
              <w:rPr>
                <w:rFonts w:cs="Calibri Light"/>
                <w:sz w:val="20"/>
              </w:rPr>
              <w:t>267.7</w:t>
            </w:r>
          </w:p>
        </w:tc>
        <w:tc>
          <w:tcPr>
            <w:tcW w:w="992" w:type="dxa"/>
          </w:tcPr>
          <w:p w14:paraId="02DA210C" w14:textId="193BB517" w:rsidR="00627CDF" w:rsidRPr="00054D73" w:rsidRDefault="00627CDF">
            <w:pPr>
              <w:spacing w:before="0" w:after="0"/>
              <w:cnfStyle w:val="000000100000" w:firstRow="0" w:lastRow="0" w:firstColumn="0" w:lastColumn="0" w:oddVBand="0" w:evenVBand="0" w:oddHBand="1" w:evenHBand="0" w:firstRowFirstColumn="0" w:firstRowLastColumn="0" w:lastRowFirstColumn="0" w:lastRowLastColumn="0"/>
              <w:rPr>
                <w:rFonts w:cs="Calibri Light"/>
                <w:b/>
                <w:sz w:val="20"/>
              </w:rPr>
            </w:pPr>
            <w:r w:rsidRPr="00054D73">
              <w:rPr>
                <w:rFonts w:cs="Calibri Light"/>
                <w:b/>
                <w:sz w:val="20"/>
              </w:rPr>
              <w:t>412.8</w:t>
            </w:r>
          </w:p>
        </w:tc>
        <w:tc>
          <w:tcPr>
            <w:tcW w:w="992" w:type="dxa"/>
          </w:tcPr>
          <w:p w14:paraId="05327545" w14:textId="5525C489" w:rsidR="00627CDF" w:rsidRPr="00054D73" w:rsidRDefault="00627CDF">
            <w:pPr>
              <w:spacing w:before="0" w:after="0"/>
              <w:cnfStyle w:val="000000100000" w:firstRow="0" w:lastRow="0" w:firstColumn="0" w:lastColumn="0" w:oddVBand="0" w:evenVBand="0" w:oddHBand="1" w:evenHBand="0" w:firstRowFirstColumn="0" w:firstRowLastColumn="0" w:lastRowFirstColumn="0" w:lastRowLastColumn="0"/>
              <w:rPr>
                <w:rFonts w:cs="Calibri Light"/>
                <w:b/>
                <w:sz w:val="20"/>
              </w:rPr>
            </w:pPr>
            <w:r w:rsidRPr="00054D73">
              <w:rPr>
                <w:rFonts w:cs="Calibri Light"/>
                <w:b/>
                <w:sz w:val="20"/>
              </w:rPr>
              <w:t>479.2</w:t>
            </w:r>
          </w:p>
        </w:tc>
        <w:tc>
          <w:tcPr>
            <w:tcW w:w="993" w:type="dxa"/>
          </w:tcPr>
          <w:p w14:paraId="7BC99C7A" w14:textId="77777777" w:rsidR="00627CDF" w:rsidRPr="00954C03" w:rsidRDefault="00627CDF">
            <w:pPr>
              <w:spacing w:before="0" w:after="0"/>
              <w:cnfStyle w:val="000000100000" w:firstRow="0" w:lastRow="0" w:firstColumn="0" w:lastColumn="0" w:oddVBand="0" w:evenVBand="0" w:oddHBand="1" w:evenHBand="0" w:firstRowFirstColumn="0" w:firstRowLastColumn="0" w:lastRowFirstColumn="0" w:lastRowLastColumn="0"/>
              <w:rPr>
                <w:rFonts w:cs="Calibri Light"/>
                <w:sz w:val="20"/>
              </w:rPr>
            </w:pPr>
            <w:r>
              <w:rPr>
                <w:rFonts w:eastAsiaTheme="minorEastAsia"/>
              </w:rPr>
              <w:t>2.8</w:t>
            </w:r>
          </w:p>
        </w:tc>
      </w:tr>
      <w:tr w:rsidR="00627CDF" w14:paraId="14414BA4" w14:textId="77777777" w:rsidTr="00B11D1B">
        <w:trPr>
          <w:trHeight w:val="459"/>
        </w:trPr>
        <w:tc>
          <w:tcPr>
            <w:cnfStyle w:val="001000000000" w:firstRow="0" w:lastRow="0" w:firstColumn="1" w:lastColumn="0" w:oddVBand="0" w:evenVBand="0" w:oddHBand="0" w:evenHBand="0" w:firstRowFirstColumn="0" w:firstRowLastColumn="0" w:lastRowFirstColumn="0" w:lastRowLastColumn="0"/>
            <w:tcW w:w="2122" w:type="dxa"/>
          </w:tcPr>
          <w:p w14:paraId="57BB5642" w14:textId="77BB9FF4" w:rsidR="00627CDF" w:rsidRPr="00954C03" w:rsidRDefault="00627CDF">
            <w:pPr>
              <w:spacing w:before="0" w:after="0"/>
              <w:rPr>
                <w:rFonts w:cs="Calibri Light"/>
                <w:sz w:val="20"/>
              </w:rPr>
            </w:pPr>
            <w:r w:rsidRPr="00954C03">
              <w:rPr>
                <w:rFonts w:cs="Calibri Light"/>
                <w:sz w:val="20"/>
              </w:rPr>
              <w:t xml:space="preserve">Option 4: Early Life failures </w:t>
            </w:r>
          </w:p>
        </w:tc>
        <w:tc>
          <w:tcPr>
            <w:tcW w:w="992" w:type="dxa"/>
          </w:tcPr>
          <w:p w14:paraId="48E8FB79" w14:textId="77777777" w:rsidR="00627CDF" w:rsidRPr="00954C03" w:rsidRDefault="00627CDF">
            <w:pPr>
              <w:spacing w:before="0" w:after="0"/>
              <w:cnfStyle w:val="000000000000" w:firstRow="0" w:lastRow="0" w:firstColumn="0" w:lastColumn="0" w:oddVBand="0" w:evenVBand="0" w:oddHBand="0" w:evenHBand="0" w:firstRowFirstColumn="0" w:firstRowLastColumn="0" w:lastRowFirstColumn="0" w:lastRowLastColumn="0"/>
              <w:rPr>
                <w:rFonts w:cs="Calibri Light"/>
                <w:sz w:val="20"/>
              </w:rPr>
            </w:pPr>
            <w:r w:rsidRPr="00954C03">
              <w:rPr>
                <w:rFonts w:cs="Calibri Light"/>
                <w:sz w:val="20"/>
              </w:rPr>
              <w:t>936</w:t>
            </w:r>
            <w:r>
              <w:rPr>
                <w:rFonts w:cs="Calibri Light"/>
                <w:sz w:val="20"/>
              </w:rPr>
              <w:t>.</w:t>
            </w:r>
            <w:r w:rsidRPr="00954C03">
              <w:rPr>
                <w:rFonts w:cs="Calibri Light"/>
                <w:sz w:val="20"/>
              </w:rPr>
              <w:t>2</w:t>
            </w:r>
            <w:r>
              <w:rPr>
                <w:rFonts w:cs="Calibri Light"/>
                <w:sz w:val="20"/>
              </w:rPr>
              <w:t xml:space="preserve"> </w:t>
            </w:r>
          </w:p>
        </w:tc>
        <w:tc>
          <w:tcPr>
            <w:tcW w:w="992" w:type="dxa"/>
          </w:tcPr>
          <w:p w14:paraId="2D043536" w14:textId="77777777" w:rsidR="00627CDF" w:rsidRPr="00954C03" w:rsidRDefault="00627CDF">
            <w:pPr>
              <w:spacing w:before="0" w:after="0"/>
              <w:cnfStyle w:val="000000000000" w:firstRow="0" w:lastRow="0" w:firstColumn="0" w:lastColumn="0" w:oddVBand="0" w:evenVBand="0" w:oddHBand="0" w:evenHBand="0" w:firstRowFirstColumn="0" w:firstRowLastColumn="0" w:lastRowFirstColumn="0" w:lastRowLastColumn="0"/>
              <w:rPr>
                <w:rFonts w:cs="Calibri Light"/>
                <w:sz w:val="20"/>
              </w:rPr>
            </w:pPr>
            <w:r w:rsidRPr="00954C03">
              <w:rPr>
                <w:rFonts w:cs="Calibri Light"/>
                <w:sz w:val="20"/>
              </w:rPr>
              <w:t>1</w:t>
            </w:r>
            <w:r>
              <w:rPr>
                <w:rFonts w:cs="Calibri Light"/>
                <w:sz w:val="20"/>
              </w:rPr>
              <w:t>,087</w:t>
            </w:r>
          </w:p>
        </w:tc>
        <w:tc>
          <w:tcPr>
            <w:tcW w:w="992" w:type="dxa"/>
          </w:tcPr>
          <w:p w14:paraId="157A33CF" w14:textId="77777777" w:rsidR="00627CDF" w:rsidRPr="00954C03" w:rsidRDefault="00627CDF">
            <w:pPr>
              <w:spacing w:before="0" w:after="0"/>
              <w:cnfStyle w:val="000000000000" w:firstRow="0" w:lastRow="0" w:firstColumn="0" w:lastColumn="0" w:oddVBand="0" w:evenVBand="0" w:oddHBand="0" w:evenHBand="0" w:firstRowFirstColumn="0" w:firstRowLastColumn="0" w:lastRowFirstColumn="0" w:lastRowLastColumn="0"/>
              <w:rPr>
                <w:rFonts w:cs="Calibri Light"/>
                <w:sz w:val="20"/>
              </w:rPr>
            </w:pPr>
            <w:r w:rsidRPr="00954C03">
              <w:rPr>
                <w:rFonts w:cs="Calibri Light"/>
                <w:sz w:val="20"/>
              </w:rPr>
              <w:t>62</w:t>
            </w:r>
            <w:r>
              <w:rPr>
                <w:rFonts w:cs="Calibri Light"/>
                <w:sz w:val="20"/>
              </w:rPr>
              <w:t xml:space="preserve">4.7 </w:t>
            </w:r>
          </w:p>
        </w:tc>
        <w:tc>
          <w:tcPr>
            <w:tcW w:w="992" w:type="dxa"/>
          </w:tcPr>
          <w:p w14:paraId="0C2241DA" w14:textId="77777777" w:rsidR="00627CDF" w:rsidRPr="00954C03" w:rsidRDefault="00627CDF">
            <w:pPr>
              <w:spacing w:before="0" w:after="0"/>
              <w:cnfStyle w:val="000000000000" w:firstRow="0" w:lastRow="0" w:firstColumn="0" w:lastColumn="0" w:oddVBand="0" w:evenVBand="0" w:oddHBand="0" w:evenHBand="0" w:firstRowFirstColumn="0" w:firstRowLastColumn="0" w:lastRowFirstColumn="0" w:lastRowLastColumn="0"/>
              <w:rPr>
                <w:rFonts w:cs="Calibri Light"/>
                <w:sz w:val="20"/>
              </w:rPr>
            </w:pPr>
            <w:r w:rsidRPr="00954C03">
              <w:rPr>
                <w:rFonts w:cs="Calibri Light"/>
                <w:sz w:val="20"/>
              </w:rPr>
              <w:t>725</w:t>
            </w:r>
            <w:r>
              <w:rPr>
                <w:rFonts w:cs="Calibri Light"/>
                <w:sz w:val="20"/>
              </w:rPr>
              <w:t xml:space="preserve">.2 </w:t>
            </w:r>
          </w:p>
        </w:tc>
        <w:tc>
          <w:tcPr>
            <w:tcW w:w="992" w:type="dxa"/>
          </w:tcPr>
          <w:p w14:paraId="1944FDC6" w14:textId="77777777" w:rsidR="00627CDF" w:rsidRPr="00054D73" w:rsidRDefault="00627CDF">
            <w:pPr>
              <w:spacing w:before="0" w:after="0"/>
              <w:cnfStyle w:val="000000000000" w:firstRow="0" w:lastRow="0" w:firstColumn="0" w:lastColumn="0" w:oddVBand="0" w:evenVBand="0" w:oddHBand="0" w:evenHBand="0" w:firstRowFirstColumn="0" w:firstRowLastColumn="0" w:lastRowFirstColumn="0" w:lastRowLastColumn="0"/>
              <w:rPr>
                <w:rFonts w:cs="Calibri Light"/>
                <w:b/>
                <w:sz w:val="20"/>
              </w:rPr>
            </w:pPr>
            <w:r w:rsidRPr="00054D73">
              <w:rPr>
                <w:rFonts w:cs="Calibri Light"/>
                <w:b/>
                <w:sz w:val="20"/>
              </w:rPr>
              <w:t>311.5</w:t>
            </w:r>
          </w:p>
        </w:tc>
        <w:tc>
          <w:tcPr>
            <w:tcW w:w="992" w:type="dxa"/>
          </w:tcPr>
          <w:p w14:paraId="06C8438A" w14:textId="05BEB8CD" w:rsidR="00627CDF" w:rsidRPr="00054D73" w:rsidRDefault="00627CDF">
            <w:pPr>
              <w:spacing w:before="0" w:after="0"/>
              <w:cnfStyle w:val="000000000000" w:firstRow="0" w:lastRow="0" w:firstColumn="0" w:lastColumn="0" w:oddVBand="0" w:evenVBand="0" w:oddHBand="0" w:evenHBand="0" w:firstRowFirstColumn="0" w:firstRowLastColumn="0" w:lastRowFirstColumn="0" w:lastRowLastColumn="0"/>
              <w:rPr>
                <w:rFonts w:cs="Calibri Light"/>
                <w:b/>
                <w:sz w:val="20"/>
              </w:rPr>
            </w:pPr>
            <w:r w:rsidRPr="00054D73">
              <w:rPr>
                <w:rFonts w:cs="Calibri Light"/>
                <w:b/>
                <w:sz w:val="20"/>
              </w:rPr>
              <w:t>361.7</w:t>
            </w:r>
          </w:p>
        </w:tc>
        <w:tc>
          <w:tcPr>
            <w:tcW w:w="993" w:type="dxa"/>
          </w:tcPr>
          <w:p w14:paraId="4BD3B7DC" w14:textId="60FE1E99" w:rsidR="00627CDF" w:rsidRDefault="00627CDF">
            <w:pPr>
              <w:spacing w:before="0" w:after="0"/>
              <w:cnfStyle w:val="000000000000" w:firstRow="0" w:lastRow="0" w:firstColumn="0" w:lastColumn="0" w:oddVBand="0" w:evenVBand="0" w:oddHBand="0" w:evenHBand="0" w:firstRowFirstColumn="0" w:firstRowLastColumn="0" w:lastRowFirstColumn="0" w:lastRowLastColumn="0"/>
              <w:rPr>
                <w:rFonts w:cs="Calibri Light"/>
                <w:sz w:val="20"/>
              </w:rPr>
            </w:pPr>
            <w:r>
              <w:rPr>
                <w:rFonts w:cs="Calibri Light"/>
                <w:sz w:val="20"/>
              </w:rPr>
              <w:t>1.5</w:t>
            </w:r>
          </w:p>
        </w:tc>
      </w:tr>
    </w:tbl>
    <w:p w14:paraId="21168651" w14:textId="4A231EA9" w:rsidR="00627CDF" w:rsidRPr="00A14EAC" w:rsidRDefault="00627CDF" w:rsidP="00627CDF">
      <w:pPr>
        <w:rPr>
          <w:b/>
          <w:bCs/>
        </w:rPr>
      </w:pPr>
      <w:r w:rsidRPr="00A14EAC">
        <w:rPr>
          <w:rFonts w:cs="Calibri Light"/>
          <w:b/>
          <w:szCs w:val="22"/>
        </w:rPr>
        <w:t xml:space="preserve">Table </w:t>
      </w:r>
      <w:r w:rsidRPr="00A14EAC">
        <w:rPr>
          <w:rFonts w:cs="Calibri Light"/>
          <w:b/>
          <w:bCs/>
          <w:szCs w:val="22"/>
        </w:rPr>
        <w:t>1</w:t>
      </w:r>
      <w:r w:rsidR="001267E8">
        <w:rPr>
          <w:rFonts w:cs="Calibri Light"/>
          <w:b/>
          <w:bCs/>
          <w:szCs w:val="22"/>
        </w:rPr>
        <w:t>6</w:t>
      </w:r>
      <w:r w:rsidRPr="00A14EAC">
        <w:rPr>
          <w:rFonts w:cs="Calibri Light"/>
          <w:b/>
          <w:szCs w:val="22"/>
        </w:rPr>
        <w:t>: Part B - Supplier Indemnification ($m)</w:t>
      </w:r>
    </w:p>
    <w:tbl>
      <w:tblPr>
        <w:tblStyle w:val="GridTable4-Accent311"/>
        <w:tblW w:w="0" w:type="auto"/>
        <w:tblLayout w:type="fixed"/>
        <w:tblLook w:val="04A0" w:firstRow="1" w:lastRow="0" w:firstColumn="1" w:lastColumn="0" w:noHBand="0" w:noVBand="1"/>
      </w:tblPr>
      <w:tblGrid>
        <w:gridCol w:w="2189"/>
        <w:gridCol w:w="980"/>
        <w:gridCol w:w="982"/>
        <w:gridCol w:w="981"/>
        <w:gridCol w:w="982"/>
        <w:gridCol w:w="982"/>
        <w:gridCol w:w="979"/>
        <w:gridCol w:w="985"/>
      </w:tblGrid>
      <w:tr w:rsidR="00EC7639" w14:paraId="6E32D0E0" w14:textId="77777777" w:rsidTr="00B11D1B">
        <w:trPr>
          <w:cnfStyle w:val="100000000000" w:firstRow="1" w:lastRow="0" w:firstColumn="0" w:lastColumn="0" w:oddVBand="0" w:evenVBand="0" w:oddHBand="0" w:evenHBand="0" w:firstRowFirstColumn="0" w:firstRowLastColumn="0" w:lastRowFirstColumn="0" w:lastRowLastColumn="0"/>
          <w:trHeight w:val="1262"/>
        </w:trPr>
        <w:tc>
          <w:tcPr>
            <w:cnfStyle w:val="001000000000" w:firstRow="0" w:lastRow="0" w:firstColumn="1" w:lastColumn="0" w:oddVBand="0" w:evenVBand="0" w:oddHBand="0" w:evenHBand="0" w:firstRowFirstColumn="0" w:firstRowLastColumn="0" w:lastRowFirstColumn="0" w:lastRowLastColumn="0"/>
            <w:tcW w:w="2189" w:type="dxa"/>
          </w:tcPr>
          <w:p w14:paraId="06412D46" w14:textId="7C08C7F6" w:rsidR="00627CDF" w:rsidRPr="00F65FE2" w:rsidRDefault="00627CDF">
            <w:pPr>
              <w:spacing w:before="0" w:after="0"/>
              <w:rPr>
                <w:rFonts w:cs="Calibri Light"/>
                <w:b w:val="0"/>
                <w:bCs w:val="0"/>
                <w:sz w:val="20"/>
              </w:rPr>
            </w:pPr>
            <w:r w:rsidRPr="00B30B16">
              <w:rPr>
                <w:rFonts w:cs="Calibri Light"/>
                <w:sz w:val="20"/>
              </w:rPr>
              <w:t>Policy Option</w:t>
            </w:r>
          </w:p>
        </w:tc>
        <w:tc>
          <w:tcPr>
            <w:tcW w:w="980" w:type="dxa"/>
          </w:tcPr>
          <w:p w14:paraId="0D7290A7" w14:textId="5A788421" w:rsidR="00627CDF" w:rsidRPr="00B30B16" w:rsidRDefault="00627CDF">
            <w:pPr>
              <w:spacing w:before="0" w:after="0"/>
              <w:cnfStyle w:val="100000000000" w:firstRow="1" w:lastRow="0" w:firstColumn="0" w:lastColumn="0" w:oddVBand="0" w:evenVBand="0" w:oddHBand="0" w:evenHBand="0" w:firstRowFirstColumn="0" w:firstRowLastColumn="0" w:lastRowFirstColumn="0" w:lastRowLastColumn="0"/>
              <w:rPr>
                <w:rFonts w:cs="Calibri Light"/>
                <w:b w:val="0"/>
                <w:bCs w:val="0"/>
                <w:sz w:val="20"/>
              </w:rPr>
            </w:pPr>
            <w:r w:rsidRPr="00B30B16">
              <w:rPr>
                <w:rFonts w:cs="Calibri Light"/>
                <w:b w:val="0"/>
                <w:bCs w:val="0"/>
                <w:sz w:val="20"/>
              </w:rPr>
              <w:t>NPV Benefits (2021 -2031)</w:t>
            </w:r>
          </w:p>
        </w:tc>
        <w:tc>
          <w:tcPr>
            <w:tcW w:w="982" w:type="dxa"/>
          </w:tcPr>
          <w:p w14:paraId="7F240F4F" w14:textId="5C71C79E" w:rsidR="00627CDF" w:rsidRPr="00B30B16" w:rsidRDefault="00627CDF">
            <w:pPr>
              <w:spacing w:before="0" w:after="0"/>
              <w:cnfStyle w:val="100000000000" w:firstRow="1" w:lastRow="0" w:firstColumn="0" w:lastColumn="0" w:oddVBand="0" w:evenVBand="0" w:oddHBand="0" w:evenHBand="0" w:firstRowFirstColumn="0" w:firstRowLastColumn="0" w:lastRowFirstColumn="0" w:lastRowLastColumn="0"/>
              <w:rPr>
                <w:rFonts w:cs="Calibri Light"/>
                <w:b w:val="0"/>
                <w:bCs w:val="0"/>
                <w:sz w:val="20"/>
              </w:rPr>
            </w:pPr>
            <w:r w:rsidRPr="00B30B16">
              <w:rPr>
                <w:rFonts w:cs="Calibri Light"/>
                <w:b w:val="0"/>
                <w:bCs w:val="0"/>
                <w:sz w:val="20"/>
              </w:rPr>
              <w:t>NPV Benefits (2025 -2035)</w:t>
            </w:r>
          </w:p>
        </w:tc>
        <w:tc>
          <w:tcPr>
            <w:tcW w:w="981" w:type="dxa"/>
          </w:tcPr>
          <w:p w14:paraId="256C5631" w14:textId="1403EC3E" w:rsidR="00627CDF" w:rsidRPr="00B30B16" w:rsidRDefault="00627CDF">
            <w:pPr>
              <w:spacing w:before="0" w:after="0"/>
              <w:cnfStyle w:val="100000000000" w:firstRow="1" w:lastRow="0" w:firstColumn="0" w:lastColumn="0" w:oddVBand="0" w:evenVBand="0" w:oddHBand="0" w:evenHBand="0" w:firstRowFirstColumn="0" w:firstRowLastColumn="0" w:lastRowFirstColumn="0" w:lastRowLastColumn="0"/>
              <w:rPr>
                <w:rFonts w:cs="Calibri Light"/>
                <w:b w:val="0"/>
                <w:bCs w:val="0"/>
                <w:sz w:val="20"/>
              </w:rPr>
            </w:pPr>
            <w:r w:rsidRPr="00B30B16">
              <w:rPr>
                <w:rFonts w:cs="Calibri Light"/>
                <w:b w:val="0"/>
                <w:bCs w:val="0"/>
                <w:sz w:val="20"/>
              </w:rPr>
              <w:t xml:space="preserve">NPV Costs     </w:t>
            </w:r>
            <w:proofErr w:type="gramStart"/>
            <w:r w:rsidRPr="00B30B16">
              <w:rPr>
                <w:rFonts w:cs="Calibri Light"/>
                <w:b w:val="0"/>
                <w:bCs w:val="0"/>
                <w:sz w:val="20"/>
              </w:rPr>
              <w:t xml:space="preserve">   (</w:t>
            </w:r>
            <w:proofErr w:type="gramEnd"/>
            <w:r w:rsidRPr="00B30B16">
              <w:rPr>
                <w:rFonts w:cs="Calibri Light"/>
                <w:b w:val="0"/>
                <w:bCs w:val="0"/>
                <w:sz w:val="20"/>
              </w:rPr>
              <w:t>2021 -2031)</w:t>
            </w:r>
          </w:p>
        </w:tc>
        <w:tc>
          <w:tcPr>
            <w:tcW w:w="982" w:type="dxa"/>
          </w:tcPr>
          <w:p w14:paraId="48335F75" w14:textId="758AB2F4" w:rsidR="00627CDF" w:rsidRPr="00B30B16" w:rsidRDefault="00627CDF">
            <w:pPr>
              <w:spacing w:before="0" w:after="0"/>
              <w:cnfStyle w:val="100000000000" w:firstRow="1" w:lastRow="0" w:firstColumn="0" w:lastColumn="0" w:oddVBand="0" w:evenVBand="0" w:oddHBand="0" w:evenHBand="0" w:firstRowFirstColumn="0" w:firstRowLastColumn="0" w:lastRowFirstColumn="0" w:lastRowLastColumn="0"/>
              <w:rPr>
                <w:rFonts w:cs="Calibri Light"/>
                <w:b w:val="0"/>
                <w:bCs w:val="0"/>
                <w:sz w:val="20"/>
              </w:rPr>
            </w:pPr>
            <w:r w:rsidRPr="00B30B16">
              <w:rPr>
                <w:rFonts w:cs="Calibri Light"/>
                <w:b w:val="0"/>
                <w:bCs w:val="0"/>
                <w:sz w:val="20"/>
              </w:rPr>
              <w:t xml:space="preserve">NPV Costs             </w:t>
            </w:r>
            <w:proofErr w:type="gramStart"/>
            <w:r w:rsidRPr="00B30B16">
              <w:rPr>
                <w:rFonts w:cs="Calibri Light"/>
                <w:b w:val="0"/>
                <w:bCs w:val="0"/>
                <w:sz w:val="20"/>
              </w:rPr>
              <w:t xml:space="preserve">   (</w:t>
            </w:r>
            <w:proofErr w:type="gramEnd"/>
            <w:r w:rsidRPr="00B30B16">
              <w:rPr>
                <w:rFonts w:cs="Calibri Light"/>
                <w:b w:val="0"/>
                <w:bCs w:val="0"/>
                <w:sz w:val="20"/>
              </w:rPr>
              <w:t>2025 -2035)</w:t>
            </w:r>
          </w:p>
        </w:tc>
        <w:tc>
          <w:tcPr>
            <w:tcW w:w="982" w:type="dxa"/>
          </w:tcPr>
          <w:p w14:paraId="65002FD4" w14:textId="77777777" w:rsidR="00627CDF" w:rsidRPr="00054D73" w:rsidRDefault="00627CDF">
            <w:pPr>
              <w:spacing w:before="0" w:after="0"/>
              <w:cnfStyle w:val="100000000000" w:firstRow="1" w:lastRow="0" w:firstColumn="0" w:lastColumn="0" w:oddVBand="0" w:evenVBand="0" w:oddHBand="0" w:evenHBand="0" w:firstRowFirstColumn="0" w:firstRowLastColumn="0" w:lastRowFirstColumn="0" w:lastRowLastColumn="0"/>
              <w:rPr>
                <w:rFonts w:cs="Calibri Light"/>
                <w:sz w:val="20"/>
              </w:rPr>
            </w:pPr>
            <w:r w:rsidRPr="00054D73">
              <w:rPr>
                <w:rFonts w:cs="Calibri Light"/>
                <w:sz w:val="20"/>
              </w:rPr>
              <w:t>Net benefit</w:t>
            </w:r>
          </w:p>
          <w:p w14:paraId="75E1D42E" w14:textId="5337B527" w:rsidR="00627CDF" w:rsidRPr="00054D73" w:rsidRDefault="00627CDF">
            <w:pPr>
              <w:spacing w:before="0" w:after="0"/>
              <w:cnfStyle w:val="100000000000" w:firstRow="1" w:lastRow="0" w:firstColumn="0" w:lastColumn="0" w:oddVBand="0" w:evenVBand="0" w:oddHBand="0" w:evenHBand="0" w:firstRowFirstColumn="0" w:firstRowLastColumn="0" w:lastRowFirstColumn="0" w:lastRowLastColumn="0"/>
              <w:rPr>
                <w:rFonts w:cs="Calibri Light"/>
                <w:sz w:val="20"/>
              </w:rPr>
            </w:pPr>
            <w:r w:rsidRPr="00054D73">
              <w:rPr>
                <w:rFonts w:cs="Calibri Light"/>
                <w:sz w:val="20"/>
              </w:rPr>
              <w:t>(2021-2031)</w:t>
            </w:r>
          </w:p>
        </w:tc>
        <w:tc>
          <w:tcPr>
            <w:tcW w:w="979" w:type="dxa"/>
          </w:tcPr>
          <w:p w14:paraId="7395F041" w14:textId="1C526224" w:rsidR="00627CDF" w:rsidRPr="00054D73" w:rsidRDefault="00627CDF">
            <w:pPr>
              <w:spacing w:before="0" w:after="0"/>
              <w:cnfStyle w:val="100000000000" w:firstRow="1" w:lastRow="0" w:firstColumn="0" w:lastColumn="0" w:oddVBand="0" w:evenVBand="0" w:oddHBand="0" w:evenHBand="0" w:firstRowFirstColumn="0" w:firstRowLastColumn="0" w:lastRowFirstColumn="0" w:lastRowLastColumn="0"/>
              <w:rPr>
                <w:rFonts w:cs="Calibri Light"/>
                <w:sz w:val="20"/>
              </w:rPr>
            </w:pPr>
            <w:r w:rsidRPr="00054D73">
              <w:rPr>
                <w:rFonts w:cs="Calibri Light"/>
                <w:sz w:val="20"/>
              </w:rPr>
              <w:t>Net benefit</w:t>
            </w:r>
            <w:r w:rsidRPr="00054D73">
              <w:rPr>
                <w:rFonts w:cs="Calibri Light"/>
                <w:sz w:val="20"/>
              </w:rPr>
              <w:br/>
              <w:t>(2025-2035)</w:t>
            </w:r>
          </w:p>
        </w:tc>
        <w:tc>
          <w:tcPr>
            <w:tcW w:w="985" w:type="dxa"/>
          </w:tcPr>
          <w:p w14:paraId="5A2EDE14" w14:textId="385D1403" w:rsidR="00627CDF" w:rsidRPr="00F65FE2" w:rsidRDefault="00627CDF">
            <w:pPr>
              <w:spacing w:before="0" w:after="0"/>
              <w:cnfStyle w:val="100000000000" w:firstRow="1" w:lastRow="0" w:firstColumn="0" w:lastColumn="0" w:oddVBand="0" w:evenVBand="0" w:oddHBand="0" w:evenHBand="0" w:firstRowFirstColumn="0" w:firstRowLastColumn="0" w:lastRowFirstColumn="0" w:lastRowLastColumn="0"/>
              <w:rPr>
                <w:rFonts w:eastAsiaTheme="minorEastAsia"/>
                <w:b w:val="0"/>
                <w:bCs w:val="0"/>
                <w:sz w:val="20"/>
              </w:rPr>
            </w:pPr>
            <w:r w:rsidRPr="00F65FE2">
              <w:rPr>
                <w:rFonts w:eastAsiaTheme="minorEastAsia"/>
                <w:sz w:val="20"/>
              </w:rPr>
              <w:t>Benefit cost ratio</w:t>
            </w:r>
          </w:p>
        </w:tc>
      </w:tr>
      <w:tr w:rsidR="006F2E2F" w14:paraId="131DC1DF" w14:textId="77777777" w:rsidTr="00B11D1B">
        <w:trPr>
          <w:cnfStyle w:val="000000100000" w:firstRow="0" w:lastRow="0" w:firstColumn="0" w:lastColumn="0" w:oddVBand="0" w:evenVBand="0" w:oddHBand="1" w:evenHBand="0" w:firstRowFirstColumn="0" w:firstRowLastColumn="0" w:lastRowFirstColumn="0" w:lastRowLastColumn="0"/>
          <w:trHeight w:val="590"/>
        </w:trPr>
        <w:tc>
          <w:tcPr>
            <w:cnfStyle w:val="001000000000" w:firstRow="0" w:lastRow="0" w:firstColumn="1" w:lastColumn="0" w:oddVBand="0" w:evenVBand="0" w:oddHBand="0" w:evenHBand="0" w:firstRowFirstColumn="0" w:firstRowLastColumn="0" w:lastRowFirstColumn="0" w:lastRowLastColumn="0"/>
            <w:tcW w:w="0" w:type="dxa"/>
          </w:tcPr>
          <w:p w14:paraId="2E13485F" w14:textId="7D47B72F" w:rsidR="00627CDF" w:rsidRPr="00B30B16" w:rsidRDefault="00627CDF">
            <w:pPr>
              <w:spacing w:before="0" w:after="0"/>
              <w:rPr>
                <w:rFonts w:cs="Calibri Light"/>
                <w:sz w:val="20"/>
              </w:rPr>
            </w:pPr>
            <w:r w:rsidRPr="00B30B16">
              <w:rPr>
                <w:rFonts w:cs="Calibri Light"/>
                <w:sz w:val="20"/>
              </w:rPr>
              <w:t xml:space="preserve">Option 2: Education and Guidance  </w:t>
            </w:r>
          </w:p>
        </w:tc>
        <w:tc>
          <w:tcPr>
            <w:tcW w:w="0" w:type="dxa"/>
          </w:tcPr>
          <w:p w14:paraId="34CC3D9A" w14:textId="77777777" w:rsidR="00627CDF" w:rsidRPr="00B30B16" w:rsidRDefault="00627CDF">
            <w:pPr>
              <w:spacing w:before="0" w:after="0"/>
              <w:cnfStyle w:val="000000100000" w:firstRow="0" w:lastRow="0" w:firstColumn="0" w:lastColumn="0" w:oddVBand="0" w:evenVBand="0" w:oddHBand="1" w:evenHBand="0" w:firstRowFirstColumn="0" w:firstRowLastColumn="0" w:lastRowFirstColumn="0" w:lastRowLastColumn="0"/>
              <w:rPr>
                <w:rFonts w:cs="Calibri Light"/>
                <w:sz w:val="20"/>
              </w:rPr>
            </w:pPr>
            <w:r w:rsidRPr="00B30B16">
              <w:rPr>
                <w:rFonts w:cs="Calibri Light"/>
                <w:sz w:val="20"/>
              </w:rPr>
              <w:t>197.1</w:t>
            </w:r>
          </w:p>
        </w:tc>
        <w:tc>
          <w:tcPr>
            <w:tcW w:w="0" w:type="dxa"/>
          </w:tcPr>
          <w:p w14:paraId="1A6415AA" w14:textId="77777777" w:rsidR="00627CDF" w:rsidRPr="00B30B16" w:rsidRDefault="00627CDF">
            <w:pPr>
              <w:spacing w:before="0" w:after="0"/>
              <w:cnfStyle w:val="000000100000" w:firstRow="0" w:lastRow="0" w:firstColumn="0" w:lastColumn="0" w:oddVBand="0" w:evenVBand="0" w:oddHBand="1" w:evenHBand="0" w:firstRowFirstColumn="0" w:firstRowLastColumn="0" w:lastRowFirstColumn="0" w:lastRowLastColumn="0"/>
              <w:rPr>
                <w:rFonts w:cs="Calibri Light"/>
                <w:sz w:val="20"/>
              </w:rPr>
            </w:pPr>
            <w:r w:rsidRPr="00B30B16">
              <w:rPr>
                <w:rFonts w:cs="Calibri Light"/>
                <w:sz w:val="20"/>
              </w:rPr>
              <w:t xml:space="preserve">228.8 </w:t>
            </w:r>
          </w:p>
        </w:tc>
        <w:tc>
          <w:tcPr>
            <w:tcW w:w="0" w:type="dxa"/>
          </w:tcPr>
          <w:p w14:paraId="0C9FD0A2" w14:textId="77777777" w:rsidR="00627CDF" w:rsidRPr="00B30B16" w:rsidRDefault="00627CDF">
            <w:pPr>
              <w:spacing w:before="0" w:after="0"/>
              <w:cnfStyle w:val="000000100000" w:firstRow="0" w:lastRow="0" w:firstColumn="0" w:lastColumn="0" w:oddVBand="0" w:evenVBand="0" w:oddHBand="1" w:evenHBand="0" w:firstRowFirstColumn="0" w:firstRowLastColumn="0" w:lastRowFirstColumn="0" w:lastRowLastColumn="0"/>
              <w:rPr>
                <w:rFonts w:cs="Calibri Light"/>
                <w:sz w:val="20"/>
              </w:rPr>
            </w:pPr>
            <w:r w:rsidRPr="00B30B16">
              <w:rPr>
                <w:rFonts w:cs="Calibri Light"/>
                <w:sz w:val="20"/>
              </w:rPr>
              <w:t xml:space="preserve">110.4 </w:t>
            </w:r>
          </w:p>
          <w:p w14:paraId="6A13A154" w14:textId="77777777" w:rsidR="00627CDF" w:rsidRPr="00B30B16" w:rsidRDefault="00627CDF">
            <w:pPr>
              <w:spacing w:before="0" w:after="0"/>
              <w:cnfStyle w:val="000000100000" w:firstRow="0" w:lastRow="0" w:firstColumn="0" w:lastColumn="0" w:oddVBand="0" w:evenVBand="0" w:oddHBand="1" w:evenHBand="0" w:firstRowFirstColumn="0" w:firstRowLastColumn="0" w:lastRowFirstColumn="0" w:lastRowLastColumn="0"/>
              <w:rPr>
                <w:rFonts w:cs="Calibri Light"/>
                <w:sz w:val="20"/>
              </w:rPr>
            </w:pPr>
          </w:p>
        </w:tc>
        <w:tc>
          <w:tcPr>
            <w:tcW w:w="0" w:type="dxa"/>
          </w:tcPr>
          <w:p w14:paraId="0E21027D" w14:textId="77777777" w:rsidR="00627CDF" w:rsidRPr="00B30B16" w:rsidRDefault="00627CDF">
            <w:pPr>
              <w:spacing w:before="0" w:after="0"/>
              <w:cnfStyle w:val="000000100000" w:firstRow="0" w:lastRow="0" w:firstColumn="0" w:lastColumn="0" w:oddVBand="0" w:evenVBand="0" w:oddHBand="1" w:evenHBand="0" w:firstRowFirstColumn="0" w:firstRowLastColumn="0" w:lastRowFirstColumn="0" w:lastRowLastColumn="0"/>
              <w:rPr>
                <w:rFonts w:cs="Calibri Light"/>
                <w:sz w:val="20"/>
              </w:rPr>
            </w:pPr>
            <w:r w:rsidRPr="00B30B16">
              <w:rPr>
                <w:rFonts w:cs="Calibri Light"/>
                <w:sz w:val="20"/>
              </w:rPr>
              <w:t>128.2</w:t>
            </w:r>
          </w:p>
          <w:p w14:paraId="23692943" w14:textId="77777777" w:rsidR="00627CDF" w:rsidRPr="00B30B16" w:rsidRDefault="00627CDF">
            <w:pPr>
              <w:spacing w:before="0" w:after="0"/>
              <w:cnfStyle w:val="000000100000" w:firstRow="0" w:lastRow="0" w:firstColumn="0" w:lastColumn="0" w:oddVBand="0" w:evenVBand="0" w:oddHBand="1" w:evenHBand="0" w:firstRowFirstColumn="0" w:firstRowLastColumn="0" w:lastRowFirstColumn="0" w:lastRowLastColumn="0"/>
              <w:rPr>
                <w:rFonts w:cs="Calibri Light"/>
                <w:sz w:val="20"/>
              </w:rPr>
            </w:pPr>
          </w:p>
        </w:tc>
        <w:tc>
          <w:tcPr>
            <w:tcW w:w="0" w:type="dxa"/>
          </w:tcPr>
          <w:p w14:paraId="1460BD7E" w14:textId="77777777" w:rsidR="00627CDF" w:rsidRPr="00054D73" w:rsidRDefault="00627CDF">
            <w:pPr>
              <w:spacing w:before="0" w:after="0"/>
              <w:cnfStyle w:val="000000100000" w:firstRow="0" w:lastRow="0" w:firstColumn="0" w:lastColumn="0" w:oddVBand="0" w:evenVBand="0" w:oddHBand="1" w:evenHBand="0" w:firstRowFirstColumn="0" w:firstRowLastColumn="0" w:lastRowFirstColumn="0" w:lastRowLastColumn="0"/>
              <w:rPr>
                <w:rFonts w:cs="Calibri Light"/>
                <w:b/>
                <w:sz w:val="20"/>
              </w:rPr>
            </w:pPr>
            <w:r w:rsidRPr="00054D73">
              <w:rPr>
                <w:rFonts w:cs="Calibri Light"/>
                <w:b/>
                <w:sz w:val="20"/>
              </w:rPr>
              <w:t>86.6</w:t>
            </w:r>
          </w:p>
        </w:tc>
        <w:tc>
          <w:tcPr>
            <w:tcW w:w="979" w:type="dxa"/>
          </w:tcPr>
          <w:p w14:paraId="5E524F8E" w14:textId="77777777" w:rsidR="00627CDF" w:rsidRPr="00054D73" w:rsidRDefault="00627CDF">
            <w:pPr>
              <w:spacing w:before="0" w:after="0"/>
              <w:cnfStyle w:val="000000100000" w:firstRow="0" w:lastRow="0" w:firstColumn="0" w:lastColumn="0" w:oddVBand="0" w:evenVBand="0" w:oddHBand="1" w:evenHBand="0" w:firstRowFirstColumn="0" w:firstRowLastColumn="0" w:lastRowFirstColumn="0" w:lastRowLastColumn="0"/>
              <w:rPr>
                <w:rFonts w:cs="Calibri Light"/>
                <w:b/>
                <w:sz w:val="20"/>
              </w:rPr>
            </w:pPr>
            <w:r w:rsidRPr="00054D73">
              <w:rPr>
                <w:rFonts w:cs="Calibri Light"/>
                <w:b/>
                <w:sz w:val="20"/>
              </w:rPr>
              <w:t>100.6</w:t>
            </w:r>
          </w:p>
        </w:tc>
        <w:tc>
          <w:tcPr>
            <w:tcW w:w="985" w:type="dxa"/>
          </w:tcPr>
          <w:p w14:paraId="16C2F10D" w14:textId="77777777" w:rsidR="00627CDF" w:rsidRPr="00B30B16" w:rsidRDefault="00627CDF">
            <w:pPr>
              <w:spacing w:before="0" w:after="0"/>
              <w:cnfStyle w:val="000000100000" w:firstRow="0" w:lastRow="0" w:firstColumn="0" w:lastColumn="0" w:oddVBand="0" w:evenVBand="0" w:oddHBand="1" w:evenHBand="0" w:firstRowFirstColumn="0" w:firstRowLastColumn="0" w:lastRowFirstColumn="0" w:lastRowLastColumn="0"/>
              <w:rPr>
                <w:rFonts w:cs="Calibri Light"/>
                <w:sz w:val="20"/>
              </w:rPr>
            </w:pPr>
            <w:r w:rsidRPr="00F65FE2">
              <w:rPr>
                <w:rFonts w:eastAsiaTheme="minorEastAsia"/>
                <w:sz w:val="20"/>
              </w:rPr>
              <w:t>1.8</w:t>
            </w:r>
          </w:p>
        </w:tc>
      </w:tr>
      <w:tr w:rsidR="00627CDF" w14:paraId="00D6512C" w14:textId="77777777" w:rsidTr="00B11D1B">
        <w:trPr>
          <w:trHeight w:val="777"/>
        </w:trPr>
        <w:tc>
          <w:tcPr>
            <w:cnfStyle w:val="001000000000" w:firstRow="0" w:lastRow="0" w:firstColumn="1" w:lastColumn="0" w:oddVBand="0" w:evenVBand="0" w:oddHBand="0" w:evenHBand="0" w:firstRowFirstColumn="0" w:firstRowLastColumn="0" w:lastRowFirstColumn="0" w:lastRowLastColumn="0"/>
            <w:tcW w:w="0" w:type="dxa"/>
          </w:tcPr>
          <w:p w14:paraId="3706D1B1" w14:textId="5EE55726" w:rsidR="00627CDF" w:rsidRPr="00B30B16" w:rsidRDefault="00627CDF">
            <w:pPr>
              <w:spacing w:before="0" w:after="0"/>
              <w:rPr>
                <w:rFonts w:cs="Calibri Light"/>
                <w:sz w:val="20"/>
              </w:rPr>
            </w:pPr>
            <w:r w:rsidRPr="00B30B16">
              <w:rPr>
                <w:rFonts w:cs="Calibri Light"/>
                <w:sz w:val="20"/>
              </w:rPr>
              <w:t xml:space="preserve">Option 3: Civil </w:t>
            </w:r>
            <w:r w:rsidR="008C72C7">
              <w:rPr>
                <w:rFonts w:cs="Calibri Light"/>
                <w:sz w:val="20"/>
              </w:rPr>
              <w:t xml:space="preserve">penalties </w:t>
            </w:r>
            <w:r w:rsidRPr="00B30B16">
              <w:rPr>
                <w:rFonts w:cs="Calibri Light"/>
                <w:sz w:val="20"/>
              </w:rPr>
              <w:t>(Economy Wide)</w:t>
            </w:r>
          </w:p>
        </w:tc>
        <w:tc>
          <w:tcPr>
            <w:tcW w:w="0" w:type="dxa"/>
          </w:tcPr>
          <w:p w14:paraId="1BA73730" w14:textId="77777777" w:rsidR="00627CDF" w:rsidRPr="00B30B16" w:rsidRDefault="00627CDF">
            <w:pPr>
              <w:spacing w:before="0" w:after="0"/>
              <w:cnfStyle w:val="000000000000" w:firstRow="0" w:lastRow="0" w:firstColumn="0" w:lastColumn="0" w:oddVBand="0" w:evenVBand="0" w:oddHBand="0" w:evenHBand="0" w:firstRowFirstColumn="0" w:firstRowLastColumn="0" w:lastRowFirstColumn="0" w:lastRowLastColumn="0"/>
              <w:rPr>
                <w:rFonts w:cs="Calibri Light"/>
                <w:sz w:val="20"/>
              </w:rPr>
            </w:pPr>
            <w:r w:rsidRPr="00B30B16">
              <w:rPr>
                <w:rFonts w:cs="Calibri Light"/>
                <w:sz w:val="20"/>
              </w:rPr>
              <w:t>564.8</w:t>
            </w:r>
          </w:p>
        </w:tc>
        <w:tc>
          <w:tcPr>
            <w:tcW w:w="0" w:type="dxa"/>
          </w:tcPr>
          <w:p w14:paraId="78FCF5A4" w14:textId="77777777" w:rsidR="00627CDF" w:rsidRPr="00B30B16" w:rsidRDefault="00627CDF">
            <w:pPr>
              <w:spacing w:before="0" w:after="0"/>
              <w:cnfStyle w:val="000000000000" w:firstRow="0" w:lastRow="0" w:firstColumn="0" w:lastColumn="0" w:oddVBand="0" w:evenVBand="0" w:oddHBand="0" w:evenHBand="0" w:firstRowFirstColumn="0" w:firstRowLastColumn="0" w:lastRowFirstColumn="0" w:lastRowLastColumn="0"/>
              <w:rPr>
                <w:rFonts w:cs="Calibri Light"/>
                <w:sz w:val="20"/>
              </w:rPr>
            </w:pPr>
            <w:r w:rsidRPr="00B30B16">
              <w:rPr>
                <w:rFonts w:cs="Calibri Light"/>
                <w:sz w:val="20"/>
              </w:rPr>
              <w:t>655.7</w:t>
            </w:r>
          </w:p>
        </w:tc>
        <w:tc>
          <w:tcPr>
            <w:tcW w:w="0" w:type="dxa"/>
          </w:tcPr>
          <w:p w14:paraId="1B68802D" w14:textId="77777777" w:rsidR="00627CDF" w:rsidRPr="00B30B16" w:rsidRDefault="00627CDF">
            <w:pPr>
              <w:spacing w:before="0" w:after="0"/>
              <w:cnfStyle w:val="000000000000" w:firstRow="0" w:lastRow="0" w:firstColumn="0" w:lastColumn="0" w:oddVBand="0" w:evenVBand="0" w:oddHBand="0" w:evenHBand="0" w:firstRowFirstColumn="0" w:firstRowLastColumn="0" w:lastRowFirstColumn="0" w:lastRowLastColumn="0"/>
              <w:rPr>
                <w:rFonts w:cs="Calibri Light"/>
                <w:sz w:val="20"/>
              </w:rPr>
            </w:pPr>
            <w:r w:rsidRPr="00B30B16">
              <w:rPr>
                <w:rFonts w:cs="Calibri Light"/>
                <w:sz w:val="20"/>
              </w:rPr>
              <w:t>371.1</w:t>
            </w:r>
          </w:p>
        </w:tc>
        <w:tc>
          <w:tcPr>
            <w:tcW w:w="0" w:type="dxa"/>
          </w:tcPr>
          <w:p w14:paraId="130A11E5" w14:textId="77777777" w:rsidR="00627CDF" w:rsidRPr="00B30B16" w:rsidRDefault="00627CDF">
            <w:pPr>
              <w:spacing w:before="0" w:after="0"/>
              <w:cnfStyle w:val="000000000000" w:firstRow="0" w:lastRow="0" w:firstColumn="0" w:lastColumn="0" w:oddVBand="0" w:evenVBand="0" w:oddHBand="0" w:evenHBand="0" w:firstRowFirstColumn="0" w:firstRowLastColumn="0" w:lastRowFirstColumn="0" w:lastRowLastColumn="0"/>
              <w:rPr>
                <w:rFonts w:cs="Calibri Light"/>
                <w:sz w:val="20"/>
              </w:rPr>
            </w:pPr>
            <w:r w:rsidRPr="00B30B16">
              <w:rPr>
                <w:rFonts w:cs="Calibri Light"/>
                <w:sz w:val="20"/>
              </w:rPr>
              <w:t>430.9</w:t>
            </w:r>
          </w:p>
        </w:tc>
        <w:tc>
          <w:tcPr>
            <w:tcW w:w="0" w:type="dxa"/>
          </w:tcPr>
          <w:p w14:paraId="045D45FA" w14:textId="77777777" w:rsidR="00627CDF" w:rsidRPr="00054D73" w:rsidRDefault="00627CDF">
            <w:pPr>
              <w:spacing w:before="0" w:after="0"/>
              <w:cnfStyle w:val="000000000000" w:firstRow="0" w:lastRow="0" w:firstColumn="0" w:lastColumn="0" w:oddVBand="0" w:evenVBand="0" w:oddHBand="0" w:evenHBand="0" w:firstRowFirstColumn="0" w:firstRowLastColumn="0" w:lastRowFirstColumn="0" w:lastRowLastColumn="0"/>
              <w:rPr>
                <w:rFonts w:cs="Calibri Light"/>
                <w:b/>
                <w:sz w:val="20"/>
              </w:rPr>
            </w:pPr>
            <w:r w:rsidRPr="00054D73">
              <w:rPr>
                <w:rFonts w:cs="Calibri Light"/>
                <w:b/>
                <w:sz w:val="20"/>
              </w:rPr>
              <w:t>193.7</w:t>
            </w:r>
          </w:p>
        </w:tc>
        <w:tc>
          <w:tcPr>
            <w:tcW w:w="0" w:type="dxa"/>
          </w:tcPr>
          <w:p w14:paraId="09523BC0" w14:textId="77777777" w:rsidR="00627CDF" w:rsidRPr="00054D73" w:rsidRDefault="00627CDF">
            <w:pPr>
              <w:spacing w:before="0" w:after="0"/>
              <w:cnfStyle w:val="000000000000" w:firstRow="0" w:lastRow="0" w:firstColumn="0" w:lastColumn="0" w:oddVBand="0" w:evenVBand="0" w:oddHBand="0" w:evenHBand="0" w:firstRowFirstColumn="0" w:firstRowLastColumn="0" w:lastRowFirstColumn="0" w:lastRowLastColumn="0"/>
              <w:rPr>
                <w:rFonts w:cs="Calibri Light"/>
                <w:b/>
                <w:sz w:val="20"/>
              </w:rPr>
            </w:pPr>
            <w:r w:rsidRPr="00054D73">
              <w:rPr>
                <w:rFonts w:cs="Calibri Light"/>
                <w:b/>
                <w:sz w:val="20"/>
              </w:rPr>
              <w:t>224.8</w:t>
            </w:r>
          </w:p>
        </w:tc>
        <w:tc>
          <w:tcPr>
            <w:tcW w:w="0" w:type="dxa"/>
          </w:tcPr>
          <w:p w14:paraId="32CAE382" w14:textId="77777777" w:rsidR="00627CDF" w:rsidRPr="00B30B16" w:rsidRDefault="00627CDF">
            <w:pPr>
              <w:spacing w:before="0" w:after="0"/>
              <w:cnfStyle w:val="000000000000" w:firstRow="0" w:lastRow="0" w:firstColumn="0" w:lastColumn="0" w:oddVBand="0" w:evenVBand="0" w:oddHBand="0" w:evenHBand="0" w:firstRowFirstColumn="0" w:firstRowLastColumn="0" w:lastRowFirstColumn="0" w:lastRowLastColumn="0"/>
              <w:rPr>
                <w:rFonts w:cs="Calibri Light"/>
                <w:sz w:val="20"/>
              </w:rPr>
            </w:pPr>
            <w:r w:rsidRPr="00F65FE2">
              <w:rPr>
                <w:rFonts w:eastAsiaTheme="minorEastAsia"/>
                <w:sz w:val="20"/>
              </w:rPr>
              <w:t>1.5</w:t>
            </w:r>
          </w:p>
        </w:tc>
      </w:tr>
      <w:tr w:rsidR="002A4712" w:rsidRPr="00485D36" w14:paraId="47AE664E" w14:textId="77777777" w:rsidTr="00B11D1B">
        <w:trPr>
          <w:cnfStyle w:val="000000100000" w:firstRow="0" w:lastRow="0" w:firstColumn="0" w:lastColumn="0" w:oddVBand="0" w:evenVBand="0" w:oddHBand="1" w:evenHBand="0" w:firstRowFirstColumn="0" w:firstRowLastColumn="0" w:lastRowFirstColumn="0" w:lastRowLastColumn="0"/>
          <w:trHeight w:val="777"/>
        </w:trPr>
        <w:tc>
          <w:tcPr>
            <w:cnfStyle w:val="001000000000" w:firstRow="0" w:lastRow="0" w:firstColumn="1" w:lastColumn="0" w:oddVBand="0" w:evenVBand="0" w:oddHBand="0" w:evenHBand="0" w:firstRowFirstColumn="0" w:firstRowLastColumn="0" w:lastRowFirstColumn="0" w:lastRowLastColumn="0"/>
            <w:tcW w:w="0" w:type="dxa"/>
          </w:tcPr>
          <w:p w14:paraId="4689A54D" w14:textId="16D3F0E7" w:rsidR="00627CDF" w:rsidRPr="00B30B16" w:rsidRDefault="00627CDF">
            <w:pPr>
              <w:spacing w:before="0" w:after="0"/>
              <w:rPr>
                <w:rFonts w:cs="Calibri Light"/>
                <w:sz w:val="20"/>
              </w:rPr>
            </w:pPr>
            <w:r w:rsidRPr="00B30B16">
              <w:rPr>
                <w:rFonts w:cs="Calibri Light"/>
                <w:sz w:val="20"/>
              </w:rPr>
              <w:t xml:space="preserve">Option 3: Civil </w:t>
            </w:r>
            <w:r w:rsidR="00340C4A">
              <w:rPr>
                <w:rFonts w:cs="Calibri Light"/>
                <w:sz w:val="20"/>
              </w:rPr>
              <w:t xml:space="preserve">penalties </w:t>
            </w:r>
            <w:r w:rsidRPr="00B30B16">
              <w:rPr>
                <w:rFonts w:cs="Calibri Light"/>
                <w:sz w:val="20"/>
              </w:rPr>
              <w:t xml:space="preserve">(Motor </w:t>
            </w:r>
            <w:r w:rsidRPr="00F530EC">
              <w:rPr>
                <w:rFonts w:cs="Calibri Light"/>
                <w:sz w:val="20"/>
              </w:rPr>
              <w:t>Vehicle</w:t>
            </w:r>
            <w:r w:rsidR="009B6FF0">
              <w:rPr>
                <w:rFonts w:cs="Calibri Light"/>
                <w:sz w:val="20"/>
              </w:rPr>
              <w:t>s</w:t>
            </w:r>
            <w:r w:rsidRPr="00B30B16">
              <w:rPr>
                <w:rFonts w:cs="Calibri Light"/>
                <w:sz w:val="20"/>
              </w:rPr>
              <w:t xml:space="preserve"> only)</w:t>
            </w:r>
          </w:p>
        </w:tc>
        <w:tc>
          <w:tcPr>
            <w:tcW w:w="0" w:type="dxa"/>
          </w:tcPr>
          <w:p w14:paraId="299757F6" w14:textId="20D94E30" w:rsidR="00627CDF" w:rsidRPr="00F530EC" w:rsidRDefault="00627CDF">
            <w:pPr>
              <w:spacing w:before="0" w:after="0"/>
              <w:cnfStyle w:val="000000100000" w:firstRow="0" w:lastRow="0" w:firstColumn="0" w:lastColumn="0" w:oddVBand="0" w:evenVBand="0" w:oddHBand="1" w:evenHBand="0" w:firstRowFirstColumn="0" w:firstRowLastColumn="0" w:lastRowFirstColumn="0" w:lastRowLastColumn="0"/>
              <w:rPr>
                <w:rFonts w:cs="Calibri Light"/>
                <w:sz w:val="20"/>
              </w:rPr>
            </w:pPr>
            <w:r w:rsidRPr="00F530EC">
              <w:rPr>
                <w:rFonts w:cs="Calibri Light"/>
                <w:sz w:val="20"/>
              </w:rPr>
              <w:t>334</w:t>
            </w:r>
            <w:r w:rsidR="003351C5" w:rsidRPr="00F530EC">
              <w:rPr>
                <w:rFonts w:cs="Calibri Light"/>
                <w:sz w:val="20"/>
              </w:rPr>
              <w:t>.0</w:t>
            </w:r>
          </w:p>
        </w:tc>
        <w:tc>
          <w:tcPr>
            <w:tcW w:w="0" w:type="dxa"/>
          </w:tcPr>
          <w:p w14:paraId="2E163BCE" w14:textId="4EC99639" w:rsidR="00627CDF" w:rsidRPr="00F530EC" w:rsidRDefault="00627CDF">
            <w:pPr>
              <w:spacing w:before="0" w:after="0"/>
              <w:cnfStyle w:val="000000100000" w:firstRow="0" w:lastRow="0" w:firstColumn="0" w:lastColumn="0" w:oddVBand="0" w:evenVBand="0" w:oddHBand="1" w:evenHBand="0" w:firstRowFirstColumn="0" w:firstRowLastColumn="0" w:lastRowFirstColumn="0" w:lastRowLastColumn="0"/>
              <w:rPr>
                <w:rFonts w:cs="Calibri Light"/>
                <w:sz w:val="20"/>
              </w:rPr>
            </w:pPr>
            <w:r>
              <w:rPr>
                <w:rFonts w:cs="Calibri Light"/>
                <w:sz w:val="20"/>
              </w:rPr>
              <w:t>3</w:t>
            </w:r>
            <w:r w:rsidR="0067125F">
              <w:rPr>
                <w:rFonts w:cs="Calibri Light"/>
                <w:sz w:val="20"/>
              </w:rPr>
              <w:t>87</w:t>
            </w:r>
            <w:r w:rsidRPr="00F530EC">
              <w:rPr>
                <w:rFonts w:cs="Calibri Light"/>
                <w:sz w:val="20"/>
              </w:rPr>
              <w:t>.8</w:t>
            </w:r>
          </w:p>
        </w:tc>
        <w:tc>
          <w:tcPr>
            <w:tcW w:w="0" w:type="dxa"/>
          </w:tcPr>
          <w:p w14:paraId="26011399" w14:textId="231496EF" w:rsidR="00627CDF" w:rsidRPr="00F530EC" w:rsidRDefault="00242B9C">
            <w:pPr>
              <w:spacing w:before="0" w:after="0"/>
              <w:cnfStyle w:val="000000100000" w:firstRow="0" w:lastRow="0" w:firstColumn="0" w:lastColumn="0" w:oddVBand="0" w:evenVBand="0" w:oddHBand="1" w:evenHBand="0" w:firstRowFirstColumn="0" w:firstRowLastColumn="0" w:lastRowFirstColumn="0" w:lastRowLastColumn="0"/>
              <w:rPr>
                <w:rFonts w:cs="Calibri Light"/>
                <w:sz w:val="20"/>
              </w:rPr>
            </w:pPr>
            <w:r w:rsidRPr="00F530EC">
              <w:rPr>
                <w:rFonts w:cs="Calibri Light"/>
                <w:sz w:val="20"/>
              </w:rPr>
              <w:t>149.6</w:t>
            </w:r>
          </w:p>
        </w:tc>
        <w:tc>
          <w:tcPr>
            <w:tcW w:w="0" w:type="dxa"/>
          </w:tcPr>
          <w:p w14:paraId="12598C2F" w14:textId="09DADD4A" w:rsidR="00627CDF" w:rsidRPr="00F530EC" w:rsidRDefault="00627CDF">
            <w:pPr>
              <w:spacing w:before="0" w:after="0"/>
              <w:cnfStyle w:val="000000100000" w:firstRow="0" w:lastRow="0" w:firstColumn="0" w:lastColumn="0" w:oddVBand="0" w:evenVBand="0" w:oddHBand="1" w:evenHBand="0" w:firstRowFirstColumn="0" w:firstRowLastColumn="0" w:lastRowFirstColumn="0" w:lastRowLastColumn="0"/>
              <w:rPr>
                <w:rFonts w:cs="Calibri Light"/>
                <w:sz w:val="20"/>
              </w:rPr>
            </w:pPr>
            <w:r w:rsidRPr="00F530EC">
              <w:rPr>
                <w:rFonts w:cs="Calibri Light"/>
                <w:sz w:val="20"/>
              </w:rPr>
              <w:t>17</w:t>
            </w:r>
            <w:r w:rsidR="0080342E" w:rsidRPr="00F530EC">
              <w:rPr>
                <w:rFonts w:cs="Calibri Light"/>
                <w:sz w:val="20"/>
              </w:rPr>
              <w:t>3.7</w:t>
            </w:r>
          </w:p>
        </w:tc>
        <w:tc>
          <w:tcPr>
            <w:tcW w:w="0" w:type="dxa"/>
          </w:tcPr>
          <w:p w14:paraId="10639203" w14:textId="72F3ADAF" w:rsidR="00627CDF" w:rsidRPr="00F530EC" w:rsidRDefault="00627CDF">
            <w:pPr>
              <w:spacing w:before="0" w:after="0"/>
              <w:cnfStyle w:val="000000100000" w:firstRow="0" w:lastRow="0" w:firstColumn="0" w:lastColumn="0" w:oddVBand="0" w:evenVBand="0" w:oddHBand="1" w:evenHBand="0" w:firstRowFirstColumn="0" w:firstRowLastColumn="0" w:lastRowFirstColumn="0" w:lastRowLastColumn="0"/>
              <w:rPr>
                <w:rFonts w:cs="Calibri Light"/>
                <w:b/>
                <w:sz w:val="20"/>
              </w:rPr>
            </w:pPr>
            <w:r w:rsidRPr="00F530EC">
              <w:rPr>
                <w:rFonts w:cs="Calibri Light"/>
                <w:b/>
                <w:sz w:val="20"/>
              </w:rPr>
              <w:t>18</w:t>
            </w:r>
            <w:r w:rsidR="00FE7A33" w:rsidRPr="00F530EC">
              <w:rPr>
                <w:rFonts w:cs="Calibri Light"/>
                <w:b/>
                <w:sz w:val="20"/>
              </w:rPr>
              <w:t>4.4</w:t>
            </w:r>
          </w:p>
        </w:tc>
        <w:tc>
          <w:tcPr>
            <w:tcW w:w="979" w:type="dxa"/>
          </w:tcPr>
          <w:p w14:paraId="56E533A3" w14:textId="3D9543E6" w:rsidR="00627CDF" w:rsidRPr="00F530EC" w:rsidRDefault="00627CDF">
            <w:pPr>
              <w:spacing w:before="0" w:after="0"/>
              <w:cnfStyle w:val="000000100000" w:firstRow="0" w:lastRow="0" w:firstColumn="0" w:lastColumn="0" w:oddVBand="0" w:evenVBand="0" w:oddHBand="1" w:evenHBand="0" w:firstRowFirstColumn="0" w:firstRowLastColumn="0" w:lastRowFirstColumn="0" w:lastRowLastColumn="0"/>
              <w:rPr>
                <w:rFonts w:cs="Calibri Light"/>
                <w:b/>
                <w:sz w:val="20"/>
              </w:rPr>
            </w:pPr>
            <w:r w:rsidRPr="00F530EC">
              <w:rPr>
                <w:rFonts w:cs="Calibri Light"/>
                <w:b/>
                <w:sz w:val="20"/>
              </w:rPr>
              <w:t>2</w:t>
            </w:r>
            <w:r w:rsidR="00485D36" w:rsidRPr="00F530EC">
              <w:rPr>
                <w:rFonts w:cs="Calibri Light"/>
                <w:b/>
                <w:sz w:val="20"/>
              </w:rPr>
              <w:t>14.1</w:t>
            </w:r>
          </w:p>
        </w:tc>
        <w:tc>
          <w:tcPr>
            <w:tcW w:w="985" w:type="dxa"/>
          </w:tcPr>
          <w:p w14:paraId="31FAD70C" w14:textId="77777777" w:rsidR="00627CDF" w:rsidRPr="00F530EC" w:rsidRDefault="00627CDF">
            <w:pPr>
              <w:spacing w:before="0" w:after="0"/>
              <w:cnfStyle w:val="000000100000" w:firstRow="0" w:lastRow="0" w:firstColumn="0" w:lastColumn="0" w:oddVBand="0" w:evenVBand="0" w:oddHBand="1" w:evenHBand="0" w:firstRowFirstColumn="0" w:firstRowLastColumn="0" w:lastRowFirstColumn="0" w:lastRowLastColumn="0"/>
              <w:rPr>
                <w:rFonts w:cs="Calibri Light"/>
                <w:sz w:val="20"/>
              </w:rPr>
            </w:pPr>
            <w:r w:rsidRPr="00F530EC">
              <w:rPr>
                <w:rFonts w:eastAsiaTheme="minorEastAsia"/>
                <w:sz w:val="20"/>
              </w:rPr>
              <w:t>2.2</w:t>
            </w:r>
          </w:p>
        </w:tc>
      </w:tr>
      <w:tr w:rsidR="00627CDF" w:rsidRPr="00954C03" w14:paraId="69C025E4" w14:textId="77777777" w:rsidTr="00B11D1B">
        <w:trPr>
          <w:trHeight w:val="777"/>
        </w:trPr>
        <w:tc>
          <w:tcPr>
            <w:cnfStyle w:val="001000000000" w:firstRow="0" w:lastRow="0" w:firstColumn="1" w:lastColumn="0" w:oddVBand="0" w:evenVBand="0" w:oddHBand="0" w:evenHBand="0" w:firstRowFirstColumn="0" w:firstRowLastColumn="0" w:lastRowFirstColumn="0" w:lastRowLastColumn="0"/>
            <w:tcW w:w="0" w:type="dxa"/>
          </w:tcPr>
          <w:p w14:paraId="71544EBE" w14:textId="24BCE723" w:rsidR="00627CDF" w:rsidRPr="00B30B16" w:rsidRDefault="00627CDF">
            <w:pPr>
              <w:spacing w:before="0" w:after="0"/>
              <w:rPr>
                <w:rFonts w:cs="Calibri Light"/>
                <w:sz w:val="20"/>
              </w:rPr>
            </w:pPr>
            <w:r w:rsidRPr="00B30B16">
              <w:rPr>
                <w:rFonts w:cs="Calibri Light"/>
                <w:sz w:val="20"/>
              </w:rPr>
              <w:t xml:space="preserve">Option 4: Civil penalties </w:t>
            </w:r>
            <w:r w:rsidR="00962223">
              <w:rPr>
                <w:rFonts w:cs="Calibri Light"/>
                <w:sz w:val="20"/>
              </w:rPr>
              <w:t>f</w:t>
            </w:r>
            <w:r w:rsidR="00B30B16" w:rsidRPr="004C67DC">
              <w:rPr>
                <w:rFonts w:cs="Calibri Light"/>
                <w:sz w:val="20"/>
              </w:rPr>
              <w:t>or</w:t>
            </w:r>
            <w:r w:rsidRPr="00B30B16">
              <w:rPr>
                <w:rFonts w:cs="Calibri Light"/>
                <w:sz w:val="20"/>
              </w:rPr>
              <w:t xml:space="preserve"> </w:t>
            </w:r>
            <w:r w:rsidR="00635BDC">
              <w:rPr>
                <w:rFonts w:cs="Calibri Light"/>
                <w:sz w:val="20"/>
              </w:rPr>
              <w:t>supplier retaliation</w:t>
            </w:r>
            <w:r w:rsidRPr="00B30B16">
              <w:rPr>
                <w:rFonts w:cs="Calibri Light"/>
                <w:sz w:val="20"/>
              </w:rPr>
              <w:t xml:space="preserve"> </w:t>
            </w:r>
          </w:p>
          <w:p w14:paraId="4A5DCA48" w14:textId="77777777" w:rsidR="00627CDF" w:rsidRPr="00B30B16" w:rsidRDefault="00627CDF">
            <w:pPr>
              <w:spacing w:before="0" w:after="0"/>
              <w:rPr>
                <w:rFonts w:cs="Calibri Light"/>
                <w:sz w:val="20"/>
              </w:rPr>
            </w:pPr>
            <w:r w:rsidRPr="00B30B16">
              <w:rPr>
                <w:rFonts w:cs="Calibri Light"/>
                <w:sz w:val="20"/>
              </w:rPr>
              <w:t>(Economy Wide)</w:t>
            </w:r>
          </w:p>
        </w:tc>
        <w:tc>
          <w:tcPr>
            <w:tcW w:w="0" w:type="dxa"/>
          </w:tcPr>
          <w:p w14:paraId="0B25FE5B" w14:textId="77777777" w:rsidR="00627CDF" w:rsidRPr="00B30B16" w:rsidRDefault="00627CDF">
            <w:pPr>
              <w:spacing w:before="0" w:after="0"/>
              <w:cnfStyle w:val="000000000000" w:firstRow="0" w:lastRow="0" w:firstColumn="0" w:lastColumn="0" w:oddVBand="0" w:evenVBand="0" w:oddHBand="0" w:evenHBand="0" w:firstRowFirstColumn="0" w:firstRowLastColumn="0" w:lastRowFirstColumn="0" w:lastRowLastColumn="0"/>
              <w:rPr>
                <w:rFonts w:cs="Calibri Light"/>
                <w:sz w:val="20"/>
              </w:rPr>
            </w:pPr>
            <w:r w:rsidRPr="00B30B16">
              <w:rPr>
                <w:rFonts w:cs="Calibri Light"/>
                <w:sz w:val="20"/>
              </w:rPr>
              <w:t xml:space="preserve">955.6  </w:t>
            </w:r>
          </w:p>
        </w:tc>
        <w:tc>
          <w:tcPr>
            <w:tcW w:w="0" w:type="dxa"/>
          </w:tcPr>
          <w:p w14:paraId="4B9BA680" w14:textId="77777777" w:rsidR="00627CDF" w:rsidRPr="00B30B16" w:rsidRDefault="00627CDF">
            <w:pPr>
              <w:spacing w:before="0" w:after="0"/>
              <w:cnfStyle w:val="000000000000" w:firstRow="0" w:lastRow="0" w:firstColumn="0" w:lastColumn="0" w:oddVBand="0" w:evenVBand="0" w:oddHBand="0" w:evenHBand="0" w:firstRowFirstColumn="0" w:firstRowLastColumn="0" w:lastRowFirstColumn="0" w:lastRowLastColumn="0"/>
              <w:rPr>
                <w:rFonts w:cs="Calibri Light"/>
                <w:sz w:val="20"/>
              </w:rPr>
            </w:pPr>
            <w:r w:rsidRPr="00B30B16">
              <w:rPr>
                <w:rFonts w:cs="Calibri Light"/>
                <w:sz w:val="20"/>
              </w:rPr>
              <w:t>1,109</w:t>
            </w:r>
          </w:p>
        </w:tc>
        <w:tc>
          <w:tcPr>
            <w:tcW w:w="0" w:type="dxa"/>
          </w:tcPr>
          <w:p w14:paraId="2D4F543E" w14:textId="77777777" w:rsidR="00627CDF" w:rsidRPr="00B30B16" w:rsidRDefault="00627CDF">
            <w:pPr>
              <w:spacing w:before="0" w:after="0"/>
              <w:cnfStyle w:val="000000000000" w:firstRow="0" w:lastRow="0" w:firstColumn="0" w:lastColumn="0" w:oddVBand="0" w:evenVBand="0" w:oddHBand="0" w:evenHBand="0" w:firstRowFirstColumn="0" w:firstRowLastColumn="0" w:lastRowFirstColumn="0" w:lastRowLastColumn="0"/>
              <w:rPr>
                <w:rFonts w:cs="Calibri Light"/>
                <w:sz w:val="20"/>
              </w:rPr>
            </w:pPr>
            <w:r w:rsidRPr="00B30B16">
              <w:rPr>
                <w:rFonts w:cs="Calibri Light"/>
                <w:sz w:val="20"/>
              </w:rPr>
              <w:t>587.4</w:t>
            </w:r>
          </w:p>
        </w:tc>
        <w:tc>
          <w:tcPr>
            <w:tcW w:w="0" w:type="dxa"/>
          </w:tcPr>
          <w:p w14:paraId="575F9CE6" w14:textId="77777777" w:rsidR="00627CDF" w:rsidRPr="00B30B16" w:rsidRDefault="00627CDF">
            <w:pPr>
              <w:spacing w:before="0" w:after="0"/>
              <w:cnfStyle w:val="000000000000" w:firstRow="0" w:lastRow="0" w:firstColumn="0" w:lastColumn="0" w:oddVBand="0" w:evenVBand="0" w:oddHBand="0" w:evenHBand="0" w:firstRowFirstColumn="0" w:firstRowLastColumn="0" w:lastRowFirstColumn="0" w:lastRowLastColumn="0"/>
              <w:rPr>
                <w:rFonts w:cs="Calibri Light"/>
                <w:sz w:val="20"/>
              </w:rPr>
            </w:pPr>
            <w:r w:rsidRPr="00B30B16">
              <w:rPr>
                <w:rFonts w:cs="Calibri Light"/>
                <w:sz w:val="20"/>
              </w:rPr>
              <w:t>681.9</w:t>
            </w:r>
          </w:p>
        </w:tc>
        <w:tc>
          <w:tcPr>
            <w:tcW w:w="0" w:type="dxa"/>
          </w:tcPr>
          <w:p w14:paraId="0A12FD3F" w14:textId="182E83BA" w:rsidR="00627CDF" w:rsidRPr="00054D73" w:rsidRDefault="00627CDF">
            <w:pPr>
              <w:spacing w:before="0" w:after="0"/>
              <w:cnfStyle w:val="000000000000" w:firstRow="0" w:lastRow="0" w:firstColumn="0" w:lastColumn="0" w:oddVBand="0" w:evenVBand="0" w:oddHBand="0" w:evenHBand="0" w:firstRowFirstColumn="0" w:firstRowLastColumn="0" w:lastRowFirstColumn="0" w:lastRowLastColumn="0"/>
              <w:rPr>
                <w:rFonts w:cs="Calibri Light"/>
                <w:b/>
                <w:sz w:val="20"/>
              </w:rPr>
            </w:pPr>
            <w:r w:rsidRPr="00054D73">
              <w:rPr>
                <w:rFonts w:cs="Calibri Light"/>
                <w:b/>
                <w:sz w:val="20"/>
              </w:rPr>
              <w:t>3</w:t>
            </w:r>
            <w:r w:rsidR="005214F5" w:rsidRPr="00054D73">
              <w:rPr>
                <w:rFonts w:cs="Calibri Light"/>
                <w:b/>
                <w:sz w:val="20"/>
              </w:rPr>
              <w:t>68</w:t>
            </w:r>
            <w:r w:rsidRPr="00054D73">
              <w:rPr>
                <w:rFonts w:cs="Calibri Light"/>
                <w:b/>
                <w:sz w:val="20"/>
              </w:rPr>
              <w:t>.2</w:t>
            </w:r>
          </w:p>
        </w:tc>
        <w:tc>
          <w:tcPr>
            <w:tcW w:w="0" w:type="dxa"/>
          </w:tcPr>
          <w:p w14:paraId="158A1DA0" w14:textId="77777777" w:rsidR="00627CDF" w:rsidRPr="00054D73" w:rsidRDefault="00627CDF">
            <w:pPr>
              <w:spacing w:before="0" w:after="0"/>
              <w:cnfStyle w:val="000000000000" w:firstRow="0" w:lastRow="0" w:firstColumn="0" w:lastColumn="0" w:oddVBand="0" w:evenVBand="0" w:oddHBand="0" w:evenHBand="0" w:firstRowFirstColumn="0" w:firstRowLastColumn="0" w:lastRowFirstColumn="0" w:lastRowLastColumn="0"/>
              <w:rPr>
                <w:rFonts w:cs="Calibri Light"/>
                <w:b/>
                <w:sz w:val="20"/>
              </w:rPr>
            </w:pPr>
            <w:r w:rsidRPr="00054D73">
              <w:rPr>
                <w:rFonts w:cs="Calibri Light"/>
                <w:b/>
                <w:sz w:val="20"/>
              </w:rPr>
              <w:t>427.4</w:t>
            </w:r>
          </w:p>
        </w:tc>
        <w:tc>
          <w:tcPr>
            <w:tcW w:w="0" w:type="dxa"/>
          </w:tcPr>
          <w:p w14:paraId="6E9F3E64" w14:textId="77777777" w:rsidR="00627CDF" w:rsidRPr="00B30B16" w:rsidRDefault="00627CDF">
            <w:pPr>
              <w:spacing w:before="0" w:after="0"/>
              <w:cnfStyle w:val="000000000000" w:firstRow="0" w:lastRow="0" w:firstColumn="0" w:lastColumn="0" w:oddVBand="0" w:evenVBand="0" w:oddHBand="0" w:evenHBand="0" w:firstRowFirstColumn="0" w:firstRowLastColumn="0" w:lastRowFirstColumn="0" w:lastRowLastColumn="0"/>
              <w:rPr>
                <w:rFonts w:cs="Calibri Light"/>
                <w:sz w:val="20"/>
              </w:rPr>
            </w:pPr>
            <w:r w:rsidRPr="00F65FE2">
              <w:rPr>
                <w:rFonts w:eastAsiaTheme="minorEastAsia"/>
                <w:sz w:val="20"/>
              </w:rPr>
              <w:t>1.6</w:t>
            </w:r>
          </w:p>
        </w:tc>
      </w:tr>
      <w:tr w:rsidR="00EC7639" w:rsidRPr="00954C03" w14:paraId="7DDED213" w14:textId="77777777" w:rsidTr="00B11D1B">
        <w:trPr>
          <w:cnfStyle w:val="000000100000" w:firstRow="0" w:lastRow="0" w:firstColumn="0" w:lastColumn="0" w:oddVBand="0" w:evenVBand="0" w:oddHBand="1" w:evenHBand="0" w:firstRowFirstColumn="0" w:firstRowLastColumn="0" w:lastRowFirstColumn="0" w:lastRowLastColumn="0"/>
          <w:trHeight w:val="777"/>
        </w:trPr>
        <w:tc>
          <w:tcPr>
            <w:cnfStyle w:val="001000000000" w:firstRow="0" w:lastRow="0" w:firstColumn="1" w:lastColumn="0" w:oddVBand="0" w:evenVBand="0" w:oddHBand="0" w:evenHBand="0" w:firstRowFirstColumn="0" w:firstRowLastColumn="0" w:lastRowFirstColumn="0" w:lastRowLastColumn="0"/>
            <w:tcW w:w="0" w:type="dxa"/>
          </w:tcPr>
          <w:p w14:paraId="47A72291" w14:textId="586D37E1" w:rsidR="00627CDF" w:rsidRPr="00B30B16" w:rsidRDefault="00627CDF">
            <w:pPr>
              <w:spacing w:before="0" w:after="0"/>
              <w:rPr>
                <w:rFonts w:cs="Calibri Light"/>
                <w:sz w:val="20"/>
              </w:rPr>
            </w:pPr>
            <w:r w:rsidRPr="00B30B16">
              <w:rPr>
                <w:rFonts w:cs="Calibri Light"/>
                <w:sz w:val="20"/>
              </w:rPr>
              <w:t xml:space="preserve">Option 4: Civil penalties </w:t>
            </w:r>
            <w:r w:rsidR="00635BDC">
              <w:rPr>
                <w:rFonts w:cs="Calibri Light"/>
                <w:sz w:val="20"/>
              </w:rPr>
              <w:t>for supplier retaliation</w:t>
            </w:r>
          </w:p>
          <w:p w14:paraId="71E5F182" w14:textId="77777777" w:rsidR="00627CDF" w:rsidRPr="00B30B16" w:rsidRDefault="00627CDF">
            <w:pPr>
              <w:spacing w:before="0" w:after="0"/>
              <w:rPr>
                <w:rFonts w:cs="Calibri Light"/>
                <w:sz w:val="20"/>
              </w:rPr>
            </w:pPr>
            <w:r w:rsidRPr="00B30B16">
              <w:rPr>
                <w:rFonts w:cs="Calibri Light"/>
                <w:sz w:val="20"/>
              </w:rPr>
              <w:t xml:space="preserve">(Motor Vehicles only) </w:t>
            </w:r>
          </w:p>
        </w:tc>
        <w:tc>
          <w:tcPr>
            <w:tcW w:w="0" w:type="dxa"/>
          </w:tcPr>
          <w:p w14:paraId="1D6F0A74" w14:textId="294D937C" w:rsidR="00627CDF" w:rsidRPr="004C67DC" w:rsidRDefault="00627CDF">
            <w:pPr>
              <w:spacing w:before="0" w:after="0"/>
              <w:cnfStyle w:val="000000100000" w:firstRow="0" w:lastRow="0" w:firstColumn="0" w:lastColumn="0" w:oddVBand="0" w:evenVBand="0" w:oddHBand="1" w:evenHBand="0" w:firstRowFirstColumn="0" w:firstRowLastColumn="0" w:lastRowFirstColumn="0" w:lastRowLastColumn="0"/>
              <w:rPr>
                <w:rFonts w:cs="Calibri Light"/>
                <w:sz w:val="20"/>
              </w:rPr>
            </w:pPr>
            <w:r w:rsidRPr="004C67DC">
              <w:rPr>
                <w:rFonts w:cs="Calibri Light"/>
                <w:sz w:val="20"/>
              </w:rPr>
              <w:t>581</w:t>
            </w:r>
            <w:r w:rsidR="00661FCD" w:rsidRPr="004C67DC">
              <w:rPr>
                <w:rFonts w:cs="Calibri Light"/>
                <w:sz w:val="20"/>
              </w:rPr>
              <w:t>.0</w:t>
            </w:r>
          </w:p>
        </w:tc>
        <w:tc>
          <w:tcPr>
            <w:tcW w:w="0" w:type="dxa"/>
          </w:tcPr>
          <w:p w14:paraId="47F0D24A" w14:textId="7831A00E" w:rsidR="00627CDF" w:rsidRPr="004C67DC" w:rsidRDefault="00627CDF">
            <w:pPr>
              <w:spacing w:before="0" w:after="0"/>
              <w:cnfStyle w:val="000000100000" w:firstRow="0" w:lastRow="0" w:firstColumn="0" w:lastColumn="0" w:oddVBand="0" w:evenVBand="0" w:oddHBand="1" w:evenHBand="0" w:firstRowFirstColumn="0" w:firstRowLastColumn="0" w:lastRowFirstColumn="0" w:lastRowLastColumn="0"/>
              <w:rPr>
                <w:rFonts w:cs="Calibri Light"/>
                <w:sz w:val="20"/>
              </w:rPr>
            </w:pPr>
            <w:r w:rsidRPr="004C67DC">
              <w:rPr>
                <w:rFonts w:cs="Calibri Light"/>
                <w:sz w:val="20"/>
              </w:rPr>
              <w:t>674.5</w:t>
            </w:r>
          </w:p>
        </w:tc>
        <w:tc>
          <w:tcPr>
            <w:tcW w:w="0" w:type="dxa"/>
          </w:tcPr>
          <w:p w14:paraId="7CC04C07" w14:textId="62FE5042" w:rsidR="00627CDF" w:rsidRPr="004C67DC" w:rsidRDefault="00627CDF">
            <w:pPr>
              <w:spacing w:before="0" w:after="0"/>
              <w:cnfStyle w:val="000000100000" w:firstRow="0" w:lastRow="0" w:firstColumn="0" w:lastColumn="0" w:oddVBand="0" w:evenVBand="0" w:oddHBand="1" w:evenHBand="0" w:firstRowFirstColumn="0" w:firstRowLastColumn="0" w:lastRowFirstColumn="0" w:lastRowLastColumn="0"/>
              <w:rPr>
                <w:rFonts w:cs="Calibri Light"/>
                <w:sz w:val="20"/>
              </w:rPr>
            </w:pPr>
            <w:r w:rsidRPr="004C67DC">
              <w:rPr>
                <w:rFonts w:cs="Calibri Light"/>
                <w:sz w:val="20"/>
              </w:rPr>
              <w:t>2</w:t>
            </w:r>
            <w:r w:rsidR="00485D36" w:rsidRPr="004C67DC">
              <w:rPr>
                <w:rFonts w:cs="Calibri Light"/>
                <w:sz w:val="20"/>
              </w:rPr>
              <w:t>57.1</w:t>
            </w:r>
          </w:p>
        </w:tc>
        <w:tc>
          <w:tcPr>
            <w:tcW w:w="0" w:type="dxa"/>
          </w:tcPr>
          <w:p w14:paraId="78319F00" w14:textId="573DAA36" w:rsidR="00627CDF" w:rsidRPr="004C67DC" w:rsidRDefault="00F150A1">
            <w:pPr>
              <w:spacing w:before="0" w:after="0"/>
              <w:cnfStyle w:val="000000100000" w:firstRow="0" w:lastRow="0" w:firstColumn="0" w:lastColumn="0" w:oddVBand="0" w:evenVBand="0" w:oddHBand="1" w:evenHBand="0" w:firstRowFirstColumn="0" w:firstRowLastColumn="0" w:lastRowFirstColumn="0" w:lastRowLastColumn="0"/>
              <w:rPr>
                <w:rFonts w:cs="Calibri Light"/>
                <w:sz w:val="20"/>
              </w:rPr>
            </w:pPr>
            <w:r w:rsidRPr="004C67DC">
              <w:rPr>
                <w:rFonts w:cs="Calibri Light"/>
                <w:sz w:val="20"/>
              </w:rPr>
              <w:t>298.5</w:t>
            </w:r>
          </w:p>
        </w:tc>
        <w:tc>
          <w:tcPr>
            <w:tcW w:w="0" w:type="dxa"/>
          </w:tcPr>
          <w:p w14:paraId="22ADC9F3" w14:textId="4E3AAFAA" w:rsidR="00627CDF" w:rsidRPr="004C67DC" w:rsidRDefault="00A12EC2">
            <w:pPr>
              <w:spacing w:before="0" w:after="0"/>
              <w:cnfStyle w:val="000000100000" w:firstRow="0" w:lastRow="0" w:firstColumn="0" w:lastColumn="0" w:oddVBand="0" w:evenVBand="0" w:oddHBand="1" w:evenHBand="0" w:firstRowFirstColumn="0" w:firstRowLastColumn="0" w:lastRowFirstColumn="0" w:lastRowLastColumn="0"/>
              <w:rPr>
                <w:rFonts w:cs="Calibri Light"/>
                <w:b/>
                <w:sz w:val="20"/>
              </w:rPr>
            </w:pPr>
            <w:r w:rsidRPr="004C67DC">
              <w:rPr>
                <w:rFonts w:cs="Calibri Light"/>
                <w:b/>
                <w:sz w:val="20"/>
              </w:rPr>
              <w:t>323.9</w:t>
            </w:r>
          </w:p>
        </w:tc>
        <w:tc>
          <w:tcPr>
            <w:tcW w:w="979" w:type="dxa"/>
          </w:tcPr>
          <w:p w14:paraId="00292801" w14:textId="02125D08" w:rsidR="00627CDF" w:rsidRPr="004C67DC" w:rsidRDefault="00F4786D">
            <w:pPr>
              <w:spacing w:before="0" w:after="0"/>
              <w:cnfStyle w:val="000000100000" w:firstRow="0" w:lastRow="0" w:firstColumn="0" w:lastColumn="0" w:oddVBand="0" w:evenVBand="0" w:oddHBand="1" w:evenHBand="0" w:firstRowFirstColumn="0" w:firstRowLastColumn="0" w:lastRowFirstColumn="0" w:lastRowLastColumn="0"/>
              <w:rPr>
                <w:rFonts w:cs="Calibri Light"/>
                <w:b/>
                <w:sz w:val="20"/>
              </w:rPr>
            </w:pPr>
            <w:r w:rsidRPr="004C67DC">
              <w:rPr>
                <w:rFonts w:cs="Calibri Light"/>
                <w:b/>
                <w:sz w:val="20"/>
              </w:rPr>
              <w:t>376</w:t>
            </w:r>
          </w:p>
        </w:tc>
        <w:tc>
          <w:tcPr>
            <w:tcW w:w="985" w:type="dxa"/>
          </w:tcPr>
          <w:p w14:paraId="45F04EBB" w14:textId="77777777" w:rsidR="00627CDF" w:rsidRPr="004C67DC" w:rsidRDefault="00627CDF">
            <w:pPr>
              <w:spacing w:before="0" w:after="0"/>
              <w:cnfStyle w:val="000000100000" w:firstRow="0" w:lastRow="0" w:firstColumn="0" w:lastColumn="0" w:oddVBand="0" w:evenVBand="0" w:oddHBand="1" w:evenHBand="0" w:firstRowFirstColumn="0" w:firstRowLastColumn="0" w:lastRowFirstColumn="0" w:lastRowLastColumn="0"/>
              <w:rPr>
                <w:rFonts w:cs="Calibri Light"/>
                <w:sz w:val="20"/>
              </w:rPr>
            </w:pPr>
            <w:r w:rsidRPr="004C67DC">
              <w:rPr>
                <w:rFonts w:cs="Calibri Light"/>
                <w:sz w:val="20"/>
              </w:rPr>
              <w:t>2.3</w:t>
            </w:r>
          </w:p>
        </w:tc>
      </w:tr>
    </w:tbl>
    <w:p w14:paraId="6217E805" w14:textId="660B2C98" w:rsidR="00627CDF" w:rsidRPr="00635BDC" w:rsidRDefault="00627CDF" w:rsidP="00635BDC">
      <w:pPr>
        <w:spacing w:before="0" w:after="0"/>
        <w:rPr>
          <w:i/>
          <w:sz w:val="20"/>
          <w:szCs w:val="18"/>
        </w:rPr>
      </w:pPr>
      <w:r w:rsidRPr="00430F88">
        <w:rPr>
          <w:i/>
          <w:iCs/>
          <w:sz w:val="20"/>
          <w:szCs w:val="18"/>
        </w:rPr>
        <w:t xml:space="preserve">Note: </w:t>
      </w:r>
      <w:r w:rsidR="004126A9" w:rsidRPr="004126A9">
        <w:rPr>
          <w:i/>
          <w:iCs/>
          <w:sz w:val="20"/>
          <w:szCs w:val="18"/>
        </w:rPr>
        <w:t>Note: sums may not add to totals due to rounding adjustments.</w:t>
      </w:r>
    </w:p>
    <w:sectPr w:rsidR="00627CDF" w:rsidRPr="00635BDC" w:rsidSect="0084455B">
      <w:headerReference w:type="even" r:id="rId27"/>
      <w:headerReference w:type="default" r:id="rId28"/>
      <w:footerReference w:type="default" r:id="rId29"/>
      <w:headerReference w:type="first" r:id="rId30"/>
      <w:footerReference w:type="first" r:id="rId31"/>
      <w:pgSz w:w="11906" w:h="16838"/>
      <w:pgMar w:top="1418"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C015D7" w14:textId="77777777" w:rsidR="008B773C" w:rsidRDefault="008B773C" w:rsidP="0084455B">
      <w:pPr>
        <w:spacing w:before="0" w:after="0"/>
      </w:pPr>
      <w:r>
        <w:separator/>
      </w:r>
    </w:p>
  </w:endnote>
  <w:endnote w:type="continuationSeparator" w:id="0">
    <w:p w14:paraId="78BA9961" w14:textId="77777777" w:rsidR="008B773C" w:rsidRDefault="008B773C" w:rsidP="0084455B">
      <w:pPr>
        <w:spacing w:before="0" w:after="0"/>
      </w:pPr>
      <w:r>
        <w:continuationSeparator/>
      </w:r>
    </w:p>
  </w:endnote>
  <w:endnote w:type="continuationNotice" w:id="1">
    <w:p w14:paraId="3B53D02F" w14:textId="77777777" w:rsidR="008B773C" w:rsidRDefault="008B773C">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p">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01BFF" w14:textId="77777777" w:rsidR="0084455B" w:rsidRDefault="0084455B">
    <w:pPr>
      <w:pStyle w:val="FooterEven"/>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FBE2E" w14:textId="77777777" w:rsidR="0084455B" w:rsidRDefault="0084455B">
    <w:pPr>
      <w:pStyle w:val="FooterEven"/>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46099" w14:textId="77777777" w:rsidR="0084455B" w:rsidRDefault="0084455B">
    <w:pPr>
      <w:pStyle w:val="FooterEven"/>
      <w:jc w:val="right"/>
    </w:pPr>
    <w:r>
      <w:drawing>
        <wp:anchor distT="0" distB="0" distL="114300" distR="114300" simplePos="0" relativeHeight="251658240" behindDoc="1" locked="0" layoutInCell="1" allowOverlap="0" wp14:anchorId="77EF4E33" wp14:editId="3297FB1B">
          <wp:simplePos x="0" y="0"/>
          <wp:positionH relativeFrom="margin">
            <wp:align>left</wp:align>
          </wp:positionH>
          <wp:positionV relativeFrom="page">
            <wp:posOffset>10048875</wp:posOffset>
          </wp:positionV>
          <wp:extent cx="1324800" cy="201600"/>
          <wp:effectExtent l="0" t="0" r="0" b="8255"/>
          <wp:wrapTight wrapText="bothSides">
            <wp:wrapPolygon edited="0">
              <wp:start x="0" y="0"/>
              <wp:lineTo x="0" y="16353"/>
              <wp:lineTo x="2174" y="20442"/>
              <wp:lineTo x="9630" y="20442"/>
              <wp:lineTo x="13979" y="20442"/>
              <wp:lineTo x="21124" y="20442"/>
              <wp:lineTo x="20813" y="4088"/>
              <wp:lineTo x="1553" y="0"/>
              <wp:lineTo x="0" y="0"/>
            </wp:wrapPolygon>
          </wp:wrapTight>
          <wp:docPr id="153253403" name="Picture 153253403"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14:sizeRelH relativeFrom="margin">
            <wp14:pctWidth>0</wp14:pctWidth>
          </wp14:sizeRelH>
          <wp14:sizeRelV relativeFrom="margin">
            <wp14:pctHeight>0</wp14:pctHeight>
          </wp14:sizeRelV>
        </wp:anchor>
      </w:drawing>
    </w:r>
    <w:r>
      <w:ptab w:relativeTo="margin" w:alignment="center" w:leader="none"/>
    </w:r>
    <w:r>
      <w:t xml:space="preserve"> </w:t>
    </w:r>
    <w:r>
      <w:rPr>
        <w:noProof w:val="0"/>
      </w:rPr>
      <w:fldChar w:fldCharType="begin"/>
    </w:r>
    <w:r>
      <w:instrText xml:space="preserve"> PAGE   \* MERGEFORMAT </w:instrText>
    </w:r>
    <w:r>
      <w:rPr>
        <w:noProof w:val="0"/>
      </w:rPr>
      <w:fldChar w:fldCharType="separate"/>
    </w:r>
    <w:r>
      <w:rPr>
        <w:noProof w:val="0"/>
      </w:rPr>
      <w:t>1</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722E9" w14:textId="77777777" w:rsidR="0084455B" w:rsidRPr="00B80490" w:rsidRDefault="0084455B">
    <w:pPr>
      <w:pStyle w:val="FooterEven"/>
      <w:jc w:val="right"/>
    </w:pPr>
    <w:r>
      <w:drawing>
        <wp:anchor distT="0" distB="0" distL="114300" distR="114300" simplePos="0" relativeHeight="251658241" behindDoc="1" locked="0" layoutInCell="1" allowOverlap="0" wp14:anchorId="591394A7" wp14:editId="5F3AA661">
          <wp:simplePos x="0" y="0"/>
          <wp:positionH relativeFrom="margin">
            <wp:align>left</wp:align>
          </wp:positionH>
          <wp:positionV relativeFrom="page">
            <wp:posOffset>10048875</wp:posOffset>
          </wp:positionV>
          <wp:extent cx="1324800" cy="201600"/>
          <wp:effectExtent l="0" t="0" r="0" b="8255"/>
          <wp:wrapTight wrapText="bothSides">
            <wp:wrapPolygon edited="0">
              <wp:start x="0" y="0"/>
              <wp:lineTo x="0" y="16353"/>
              <wp:lineTo x="2174" y="20442"/>
              <wp:lineTo x="9630" y="20442"/>
              <wp:lineTo x="13979" y="20442"/>
              <wp:lineTo x="21124" y="20442"/>
              <wp:lineTo x="20813" y="4088"/>
              <wp:lineTo x="1553" y="0"/>
              <wp:lineTo x="0" y="0"/>
            </wp:wrapPolygon>
          </wp:wrapTight>
          <wp:docPr id="3" name="Picture 3"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14:sizeRelH relativeFrom="margin">
            <wp14:pctWidth>0</wp14:pctWidth>
          </wp14:sizeRelH>
          <wp14:sizeRelV relativeFrom="margin">
            <wp14:pctHeight>0</wp14:pctHeight>
          </wp14:sizeRelV>
        </wp:anchor>
      </w:drawing>
    </w:r>
    <w:r>
      <w:ptab w:relativeTo="margin" w:alignment="center" w:leader="none"/>
    </w:r>
    <w:r>
      <w:t xml:space="preserve"> | </w:t>
    </w:r>
    <w:r>
      <w:rPr>
        <w:noProof w:val="0"/>
      </w:rPr>
      <w:fldChar w:fldCharType="begin"/>
    </w:r>
    <w:r>
      <w:instrText xml:space="preserve"> PAGE   \* MERGEFORMAT </w:instrText>
    </w:r>
    <w:r>
      <w:rPr>
        <w:noProof w:val="0"/>
      </w:rPr>
      <w:fldChar w:fldCharType="separate"/>
    </w:r>
    <w:r>
      <w:t>1</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4F401" w14:textId="3E0CA0E9" w:rsidR="0084455B" w:rsidRPr="001B2A30" w:rsidRDefault="0084455B">
    <w:pPr>
      <w:pStyle w:val="FooterEven"/>
      <w:jc w:val="right"/>
    </w:pPr>
    <w:r>
      <w:drawing>
        <wp:anchor distT="0" distB="0" distL="114300" distR="114300" simplePos="0" relativeHeight="251658245" behindDoc="1" locked="0" layoutInCell="1" allowOverlap="0" wp14:anchorId="0471D736" wp14:editId="1E59F322">
          <wp:simplePos x="0" y="0"/>
          <wp:positionH relativeFrom="margin">
            <wp:align>left</wp:align>
          </wp:positionH>
          <wp:positionV relativeFrom="page">
            <wp:posOffset>10048875</wp:posOffset>
          </wp:positionV>
          <wp:extent cx="1324800" cy="201600"/>
          <wp:effectExtent l="0" t="0" r="0" b="8255"/>
          <wp:wrapTight wrapText="bothSides">
            <wp:wrapPolygon edited="0">
              <wp:start x="0" y="0"/>
              <wp:lineTo x="0" y="16353"/>
              <wp:lineTo x="2174" y="20442"/>
              <wp:lineTo x="9630" y="20442"/>
              <wp:lineTo x="13979" y="20442"/>
              <wp:lineTo x="21124" y="20442"/>
              <wp:lineTo x="20813" y="4088"/>
              <wp:lineTo x="1553" y="0"/>
              <wp:lineTo x="0" y="0"/>
            </wp:wrapPolygon>
          </wp:wrapTight>
          <wp:docPr id="2" name="Picture 2"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14:sizeRelH relativeFrom="margin">
            <wp14:pctWidth>0</wp14:pctWidth>
          </wp14:sizeRelH>
          <wp14:sizeRelV relativeFrom="margin">
            <wp14:pctHeight>0</wp14:pctHeight>
          </wp14:sizeRelV>
        </wp:anchor>
      </w:drawing>
    </w:r>
    <w:r>
      <w:ptab w:relativeTo="margin" w:alignment="center" w:leader="none"/>
    </w:r>
    <w:fldSimple w:instr="STYLEREF  &quot;Heading 1&quot;  \* MERGEFORMAT">
      <w:r w:rsidR="00B22478">
        <w:t>Executive Summary</w:t>
      </w:r>
    </w:fldSimple>
    <w:r>
      <w:t xml:space="preserve"> | </w:t>
    </w:r>
    <w:r>
      <w:rPr>
        <w:noProof w:val="0"/>
      </w:rPr>
      <w:fldChar w:fldCharType="begin"/>
    </w:r>
    <w:r>
      <w:instrText xml:space="preserve"> PAGE   \* MERGEFORMAT </w:instrText>
    </w:r>
    <w:r>
      <w:rPr>
        <w:noProof w:val="0"/>
      </w:rPr>
      <w:fldChar w:fldCharType="separate"/>
    </w:r>
    <w:r>
      <w:rPr>
        <w:noProof w:val="0"/>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ED0309" w14:textId="77777777" w:rsidR="008B773C" w:rsidRDefault="008B773C" w:rsidP="0084455B">
      <w:pPr>
        <w:spacing w:before="0" w:after="0"/>
      </w:pPr>
      <w:r>
        <w:separator/>
      </w:r>
    </w:p>
  </w:footnote>
  <w:footnote w:type="continuationSeparator" w:id="0">
    <w:p w14:paraId="1C147D20" w14:textId="77777777" w:rsidR="008B773C" w:rsidRDefault="008B773C" w:rsidP="0084455B">
      <w:pPr>
        <w:spacing w:before="0" w:after="0"/>
      </w:pPr>
      <w:r>
        <w:continuationSeparator/>
      </w:r>
    </w:p>
  </w:footnote>
  <w:footnote w:type="continuationNotice" w:id="1">
    <w:p w14:paraId="7A8229A5" w14:textId="77777777" w:rsidR="008B773C" w:rsidRDefault="008B773C">
      <w:pPr>
        <w:spacing w:before="0" w:after="0"/>
      </w:pPr>
    </w:p>
  </w:footnote>
  <w:footnote w:id="2">
    <w:p w14:paraId="6E7A618B" w14:textId="45369A3A" w:rsidR="005511EF" w:rsidRDefault="005511EF" w:rsidP="00E976C6">
      <w:pPr>
        <w:pStyle w:val="FootnoteText"/>
        <w:ind w:left="113" w:hanging="113"/>
      </w:pPr>
      <w:r>
        <w:rPr>
          <w:rStyle w:val="FootnoteReference"/>
        </w:rPr>
        <w:footnoteRef/>
      </w:r>
      <w:r>
        <w:t xml:space="preserve"> The </w:t>
      </w:r>
      <w:r w:rsidR="002B6347">
        <w:t xml:space="preserve">cost benefit analysis </w:t>
      </w:r>
      <w:r w:rsidR="003E67E9">
        <w:t>conducted by Deloitte</w:t>
      </w:r>
      <w:r w:rsidR="004572A8">
        <w:t xml:space="preserve"> </w:t>
      </w:r>
      <w:r w:rsidR="0067180E">
        <w:t>is not published</w:t>
      </w:r>
      <w:r w:rsidR="004572A8">
        <w:t>.</w:t>
      </w:r>
      <w:r w:rsidR="00395295">
        <w:t xml:space="preserve"> The </w:t>
      </w:r>
      <w:r w:rsidR="0031287E">
        <w:t xml:space="preserve">estimated figures </w:t>
      </w:r>
      <w:r w:rsidR="009D401A">
        <w:t xml:space="preserve">from </w:t>
      </w:r>
      <w:r w:rsidR="00891043">
        <w:t xml:space="preserve">that analysis </w:t>
      </w:r>
      <w:r w:rsidR="00773097">
        <w:t>have been adjusted by an inflation factor</w:t>
      </w:r>
      <w:r w:rsidR="00540460">
        <w:t xml:space="preserve"> to illustrate </w:t>
      </w:r>
      <w:r w:rsidR="00597E10">
        <w:t>the financial impacts over the next 10 years (2025-2035)</w:t>
      </w:r>
      <w:r w:rsidR="001B497A">
        <w:t xml:space="preserve"> and are </w:t>
      </w:r>
      <w:r w:rsidR="0000246E">
        <w:t>set out</w:t>
      </w:r>
      <w:r w:rsidR="001B497A">
        <w:t xml:space="preserve"> at Appendix D. </w:t>
      </w:r>
    </w:p>
  </w:footnote>
  <w:footnote w:id="3">
    <w:p w14:paraId="16EE4446" w14:textId="6F4C6021" w:rsidR="004B4B96" w:rsidRDefault="004B4B96" w:rsidP="00684C50">
      <w:pPr>
        <w:pStyle w:val="FootnoteText"/>
        <w:ind w:left="0" w:firstLine="0"/>
      </w:pPr>
      <w:r>
        <w:rPr>
          <w:rStyle w:val="FootnoteReference"/>
        </w:rPr>
        <w:footnoteRef/>
      </w:r>
      <w:r>
        <w:t xml:space="preserve"> </w:t>
      </w:r>
      <w:r w:rsidR="000251E2" w:rsidRPr="000251E2">
        <w:t>The full criteria for the term ‘consumer</w:t>
      </w:r>
      <w:r w:rsidR="003F2C0F">
        <w:t>’</w:t>
      </w:r>
      <w:r w:rsidR="000251E2" w:rsidRPr="000251E2">
        <w:t xml:space="preserve"> is set out in section 3 of the ACL.</w:t>
      </w:r>
    </w:p>
  </w:footnote>
  <w:footnote w:id="4">
    <w:p w14:paraId="2A1F7B73" w14:textId="542DAA18" w:rsidR="001B0FBD" w:rsidRDefault="001B0FBD" w:rsidP="0024626E">
      <w:pPr>
        <w:pStyle w:val="FootnoteText"/>
        <w:ind w:left="113" w:hanging="113"/>
      </w:pPr>
      <w:r>
        <w:rPr>
          <w:rStyle w:val="FootnoteReference"/>
        </w:rPr>
        <w:footnoteRef/>
      </w:r>
      <w:r>
        <w:t xml:space="preserve"> </w:t>
      </w:r>
      <w:r w:rsidRPr="001B0FBD">
        <w:t>Or because the good being acquired is a vehicle or trailer acquired for use principally in the transport of goods on public roads.</w:t>
      </w:r>
    </w:p>
  </w:footnote>
  <w:footnote w:id="5">
    <w:p w14:paraId="2A96BF00" w14:textId="5A7AC03E" w:rsidR="00253981" w:rsidRDefault="00253981" w:rsidP="0024626E">
      <w:pPr>
        <w:pStyle w:val="FootnoteText"/>
        <w:ind w:left="113" w:hanging="113"/>
      </w:pPr>
      <w:r>
        <w:rPr>
          <w:rStyle w:val="FootnoteReference"/>
        </w:rPr>
        <w:footnoteRef/>
      </w:r>
      <w:r>
        <w:t xml:space="preserve"> </w:t>
      </w:r>
      <w:r w:rsidR="0025034B">
        <w:t xml:space="preserve">For example, that goods are not acquired for resupply (i.e., resale); or transformation in manufacture or repair/treating other goods or fixtures on land. </w:t>
      </w:r>
    </w:p>
  </w:footnote>
  <w:footnote w:id="6">
    <w:p w14:paraId="5F663F4E" w14:textId="322DEF61" w:rsidR="4924E0C2" w:rsidRPr="007608A2" w:rsidRDefault="4924E0C2" w:rsidP="007608A2">
      <w:pPr>
        <w:pStyle w:val="FootnoteText"/>
        <w:ind w:left="113" w:hanging="113"/>
        <w:rPr>
          <w:rFonts w:eastAsia="Calibri Light" w:cs="Calibri Light"/>
        </w:rPr>
      </w:pPr>
      <w:r w:rsidRPr="000D72F8">
        <w:rPr>
          <w:rStyle w:val="FootnoteReference"/>
          <w:szCs w:val="18"/>
        </w:rPr>
        <w:footnoteRef/>
      </w:r>
      <w:r w:rsidR="26CCEA40" w:rsidRPr="26CCEA40">
        <w:t xml:space="preserve"> </w:t>
      </w:r>
      <w:r w:rsidR="26CCEA40" w:rsidRPr="000D72F8">
        <w:rPr>
          <w:rFonts w:eastAsia="Calibri Light" w:cs="Calibri Light"/>
        </w:rPr>
        <w:t xml:space="preserve">‘Consumer’ is used throughout the </w:t>
      </w:r>
      <w:r w:rsidR="00C96405">
        <w:rPr>
          <w:rFonts w:eastAsia="Calibri Light" w:cs="Calibri Light"/>
        </w:rPr>
        <w:t>Decision RIS</w:t>
      </w:r>
      <w:r w:rsidR="26CCEA40" w:rsidRPr="000D72F8">
        <w:rPr>
          <w:rFonts w:eastAsia="Calibri Light" w:cs="Calibri Light"/>
        </w:rPr>
        <w:t xml:space="preserve"> to also refer to business transactions that are covered by the consumer guarantees.</w:t>
      </w:r>
    </w:p>
  </w:footnote>
  <w:footnote w:id="7">
    <w:p w14:paraId="05934CDC" w14:textId="4F28D4DE" w:rsidR="00B201FA" w:rsidRDefault="00B201FA" w:rsidP="0080370F">
      <w:pPr>
        <w:pStyle w:val="FootnoteText"/>
        <w:ind w:left="113" w:hanging="113"/>
      </w:pPr>
      <w:r w:rsidRPr="00C33C62">
        <w:rPr>
          <w:rStyle w:val="FootnoteReference"/>
        </w:rPr>
        <w:footnoteRef/>
      </w:r>
      <w:r w:rsidRPr="00C33C62">
        <w:t xml:space="preserve"> </w:t>
      </w:r>
      <w:r w:rsidR="000C3946" w:rsidRPr="00C33C62">
        <w:t>Prime Minister of Australia</w:t>
      </w:r>
      <w:r w:rsidR="009C7517" w:rsidRPr="00C33C62">
        <w:t xml:space="preserve"> </w:t>
      </w:r>
      <w:r w:rsidR="00A84B52" w:rsidRPr="00C33C62">
        <w:t>(2024)</w:t>
      </w:r>
      <w:r w:rsidR="00E213B4" w:rsidRPr="00C33C62">
        <w:t xml:space="preserve">, </w:t>
      </w:r>
      <w:hyperlink r:id="rId1" w:history="1">
        <w:r w:rsidR="00551890" w:rsidRPr="00C33C62">
          <w:rPr>
            <w:rStyle w:val="Hyperlink"/>
            <w:i/>
          </w:rPr>
          <w:t>Albanese Government to stop the rip offs from unfair trading practices</w:t>
        </w:r>
      </w:hyperlink>
      <w:r w:rsidR="00551890" w:rsidRPr="00C33C62">
        <w:t xml:space="preserve">, </w:t>
      </w:r>
      <w:r w:rsidR="00626F9B" w:rsidRPr="00C33C62">
        <w:t>P</w:t>
      </w:r>
      <w:r w:rsidR="000C3946" w:rsidRPr="00C33C62">
        <w:t>rime Minister of Australia</w:t>
      </w:r>
      <w:r w:rsidR="00626F9B" w:rsidRPr="00C33C62">
        <w:t xml:space="preserve"> website.</w:t>
      </w:r>
      <w:r w:rsidR="00A84B52" w:rsidRPr="00C33C62">
        <w:t xml:space="preserve"> </w:t>
      </w:r>
    </w:p>
  </w:footnote>
  <w:footnote w:id="8">
    <w:p w14:paraId="4AA9405F" w14:textId="77777777" w:rsidR="0084455B" w:rsidRPr="00CD2B2D" w:rsidRDefault="0084455B" w:rsidP="0084455B">
      <w:pPr>
        <w:pStyle w:val="FootnoteText"/>
        <w:ind w:left="113" w:hanging="113"/>
      </w:pPr>
      <w:r>
        <w:rPr>
          <w:rStyle w:val="FootnoteReference"/>
        </w:rPr>
        <w:footnoteRef/>
      </w:r>
      <w:r>
        <w:t xml:space="preserve"> ACCC (Australian Competition and Consumer Commission) (2024), </w:t>
      </w:r>
      <w:hyperlink r:id="rId2" w:history="1">
        <w:r w:rsidRPr="00CA4484">
          <w:rPr>
            <w:rStyle w:val="Hyperlink"/>
            <w:rFonts w:eastAsiaTheme="majorEastAsia"/>
            <w:i/>
            <w:iCs/>
          </w:rPr>
          <w:t>Broken but out of warranty? Your consumer guarantee rights may still apply</w:t>
        </w:r>
      </w:hyperlink>
      <w:r>
        <w:rPr>
          <w:i/>
          <w:iCs/>
        </w:rPr>
        <w:t>,</w:t>
      </w:r>
      <w:r>
        <w:t xml:space="preserve"> ACCC website.</w:t>
      </w:r>
    </w:p>
  </w:footnote>
  <w:footnote w:id="9">
    <w:p w14:paraId="5A174E1B" w14:textId="77777777" w:rsidR="0084455B" w:rsidRDefault="0084455B" w:rsidP="00373C5D">
      <w:pPr>
        <w:pStyle w:val="FootnoteText"/>
        <w:ind w:left="113" w:hanging="113"/>
      </w:pPr>
      <w:r w:rsidRPr="19A0B4A9">
        <w:rPr>
          <w:rStyle w:val="FootnoteReference"/>
        </w:rPr>
        <w:footnoteRef/>
      </w:r>
      <w:r>
        <w:t xml:space="preserve"> </w:t>
      </w:r>
      <w:r w:rsidRPr="1A24C4BA">
        <w:t>The Australian Government the Treasury and Kantar Public Australia Pty Ltd</w:t>
      </w:r>
      <w:r>
        <w:t xml:space="preserve"> (2023), </w:t>
      </w:r>
      <w:hyperlink r:id="rId3" w:history="1">
        <w:r w:rsidRPr="1BEBD032">
          <w:rPr>
            <w:rStyle w:val="Hyperlink"/>
            <w:rFonts w:eastAsiaTheme="majorEastAsia"/>
            <w:i/>
            <w:iCs/>
          </w:rPr>
          <w:t>Australian Consumer Survey 2023 Final Report</w:t>
        </w:r>
      </w:hyperlink>
      <w:r>
        <w:t>, p 38, Australian Consumer Law website.</w:t>
      </w:r>
    </w:p>
  </w:footnote>
  <w:footnote w:id="10">
    <w:p w14:paraId="4B1C5A98" w14:textId="77777777" w:rsidR="0084455B" w:rsidRPr="00EB4E49" w:rsidRDefault="0084455B" w:rsidP="006802AE">
      <w:pPr>
        <w:pStyle w:val="FootnoteText"/>
        <w:ind w:left="113" w:hanging="113"/>
      </w:pPr>
      <w:r w:rsidRPr="68B8D67C">
        <w:rPr>
          <w:rStyle w:val="FootnoteReference"/>
        </w:rPr>
        <w:footnoteRef/>
      </w:r>
      <w:r>
        <w:t xml:space="preserve"> </w:t>
      </w:r>
      <w:r w:rsidRPr="1CD6471F">
        <w:t>The Australian Government the Treasury and Kantar Public Australia Pty Ltd.</w:t>
      </w:r>
      <w:r>
        <w:t xml:space="preserve"> (2023), </w:t>
      </w:r>
      <w:hyperlink r:id="rId4" w:history="1">
        <w:r w:rsidRPr="78F35717">
          <w:rPr>
            <w:rStyle w:val="Hyperlink"/>
            <w:rFonts w:eastAsiaTheme="majorEastAsia"/>
            <w:i/>
            <w:iCs/>
          </w:rPr>
          <w:t>Australian Consumer Survey 2023 Final Report</w:t>
        </w:r>
      </w:hyperlink>
      <w:r>
        <w:t>, p 40, Australian Consumer Law website.</w:t>
      </w:r>
    </w:p>
  </w:footnote>
  <w:footnote w:id="11">
    <w:p w14:paraId="6A4F7E49" w14:textId="497C2D46" w:rsidR="004E0EEF" w:rsidRDefault="004E0EEF" w:rsidP="00132B74">
      <w:pPr>
        <w:pStyle w:val="FootnoteText"/>
        <w:ind w:left="113" w:hanging="113"/>
      </w:pPr>
      <w:r>
        <w:rPr>
          <w:rStyle w:val="FootnoteReference"/>
        </w:rPr>
        <w:footnoteRef/>
      </w:r>
      <w:r>
        <w:t xml:space="preserve"> </w:t>
      </w:r>
      <w:r w:rsidR="00132B74" w:rsidRPr="00132B74">
        <w:t xml:space="preserve">The Australian Government the Treasury and Kantar Public Australia Pty Ltd. (2023), </w:t>
      </w:r>
      <w:hyperlink r:id="rId5" w:history="1">
        <w:r w:rsidR="00132B74" w:rsidRPr="00132B74">
          <w:rPr>
            <w:rStyle w:val="Hyperlink"/>
            <w:i/>
            <w:iCs/>
          </w:rPr>
          <w:t>Australian Consumer Survey 2023 Final Report</w:t>
        </w:r>
      </w:hyperlink>
      <w:r w:rsidR="00132B74" w:rsidRPr="00132B74">
        <w:t>, p 73, Australian Consumer Law website.</w:t>
      </w:r>
    </w:p>
  </w:footnote>
  <w:footnote w:id="12">
    <w:p w14:paraId="2F244EA3" w14:textId="77777777" w:rsidR="004813CD" w:rsidRDefault="004813CD" w:rsidP="006802AE">
      <w:pPr>
        <w:pStyle w:val="FootnoteText"/>
        <w:ind w:left="113" w:hanging="113"/>
      </w:pPr>
      <w:r w:rsidRPr="2C23130C">
        <w:rPr>
          <w:rStyle w:val="FootnoteReference"/>
        </w:rPr>
        <w:footnoteRef/>
      </w:r>
      <w:r w:rsidRPr="4A2E3730">
        <w:t xml:space="preserve"> The Australian Government the Treasury and Kantar Public Australia Pty Ltd.</w:t>
      </w:r>
      <w:r>
        <w:t xml:space="preserve"> (2023), </w:t>
      </w:r>
      <w:hyperlink r:id="rId6" w:history="1">
        <w:r w:rsidRPr="7F141C69">
          <w:rPr>
            <w:rStyle w:val="Hyperlink"/>
            <w:rFonts w:eastAsiaTheme="majorEastAsia"/>
            <w:i/>
            <w:iCs/>
          </w:rPr>
          <w:t>Australian Consumer Survey 2023 Final Report</w:t>
        </w:r>
      </w:hyperlink>
      <w:r>
        <w:t>, p 40, Australian Consumer Law website.</w:t>
      </w:r>
    </w:p>
  </w:footnote>
  <w:footnote w:id="13">
    <w:p w14:paraId="68135649" w14:textId="77777777" w:rsidR="008E5755" w:rsidRDefault="008E5755" w:rsidP="008E5755">
      <w:pPr>
        <w:pStyle w:val="FootnoteText"/>
        <w:ind w:left="113" w:hanging="113"/>
      </w:pPr>
      <w:r>
        <w:rPr>
          <w:rStyle w:val="FootnoteReference"/>
          <w:rFonts w:eastAsiaTheme="majorEastAsia"/>
        </w:rPr>
        <w:footnoteRef/>
      </w:r>
      <w:r>
        <w:t xml:space="preserve"> Consumer Policy Research Centre (2023), </w:t>
      </w:r>
      <w:hyperlink r:id="rId7" w:history="1">
        <w:r>
          <w:rPr>
            <w:rStyle w:val="Hyperlink"/>
            <w:rFonts w:eastAsiaTheme="majorEastAsia"/>
            <w:i/>
            <w:iCs/>
          </w:rPr>
          <w:t>Detours and Roadblocks: The consumer experience of faulty cars in Victoria</w:t>
        </w:r>
      </w:hyperlink>
      <w:r>
        <w:t>, p 42, CPRC website.</w:t>
      </w:r>
    </w:p>
  </w:footnote>
  <w:footnote w:id="14">
    <w:p w14:paraId="17EB7C2A" w14:textId="4076F25F" w:rsidR="008E5755" w:rsidRDefault="008E5755" w:rsidP="003C4881">
      <w:pPr>
        <w:pStyle w:val="FootnoteText"/>
        <w:ind w:left="113" w:hanging="113"/>
      </w:pPr>
      <w:r>
        <w:rPr>
          <w:rStyle w:val="FootnoteReference"/>
        </w:rPr>
        <w:footnoteRef/>
      </w:r>
      <w:r>
        <w:t xml:space="preserve"> </w:t>
      </w:r>
      <w:r w:rsidR="0099280F" w:rsidRPr="0099280F">
        <w:t xml:space="preserve">Consumer Policy Research Centre (2023), </w:t>
      </w:r>
      <w:hyperlink r:id="rId8" w:history="1">
        <w:r w:rsidR="0099280F" w:rsidRPr="0099280F">
          <w:rPr>
            <w:rStyle w:val="Hyperlink"/>
            <w:i/>
            <w:iCs/>
          </w:rPr>
          <w:t>Detours and Roadblocks: The consumer experience of faulty cars in Victoria</w:t>
        </w:r>
      </w:hyperlink>
      <w:r w:rsidR="0099280F" w:rsidRPr="0099280F">
        <w:t>, p</w:t>
      </w:r>
      <w:r w:rsidR="004235AD">
        <w:t>p</w:t>
      </w:r>
      <w:r w:rsidR="0099280F" w:rsidRPr="0099280F">
        <w:t xml:space="preserve"> 4</w:t>
      </w:r>
      <w:r w:rsidR="004235AD">
        <w:t>, 25</w:t>
      </w:r>
      <w:r w:rsidR="0099280F" w:rsidRPr="0099280F">
        <w:t>, CPRC website.</w:t>
      </w:r>
    </w:p>
  </w:footnote>
  <w:footnote w:id="15">
    <w:p w14:paraId="64B989BC" w14:textId="6DCE978A" w:rsidR="00D5412A" w:rsidRDefault="00D5412A" w:rsidP="00317ABA">
      <w:pPr>
        <w:pStyle w:val="FootnoteText"/>
        <w:ind w:left="113" w:hanging="113"/>
      </w:pPr>
      <w:r>
        <w:rPr>
          <w:rStyle w:val="FootnoteReference"/>
        </w:rPr>
        <w:footnoteRef/>
      </w:r>
      <w:r>
        <w:t xml:space="preserve"> </w:t>
      </w:r>
      <w:r w:rsidR="00317ABA" w:rsidRPr="00317ABA">
        <w:t xml:space="preserve">The Australian Government the Treasury and Kantar Public Australia Pty Ltd. (2023), </w:t>
      </w:r>
      <w:hyperlink r:id="rId9" w:history="1">
        <w:r w:rsidR="00317ABA" w:rsidRPr="00317ABA">
          <w:rPr>
            <w:rStyle w:val="Hyperlink"/>
            <w:i/>
            <w:iCs/>
          </w:rPr>
          <w:t>Australian Consumer Survey 2023 Final Report</w:t>
        </w:r>
      </w:hyperlink>
      <w:r w:rsidR="00317ABA" w:rsidRPr="00317ABA">
        <w:t>, p 114, Australian Consumer Law website.</w:t>
      </w:r>
    </w:p>
  </w:footnote>
  <w:footnote w:id="16">
    <w:p w14:paraId="201B060C" w14:textId="48D25A46" w:rsidR="0084455B" w:rsidRDefault="0084455B" w:rsidP="00230EB1">
      <w:pPr>
        <w:pStyle w:val="FootnoteText"/>
        <w:ind w:left="113" w:hanging="113"/>
      </w:pPr>
      <w:r w:rsidRPr="71781947">
        <w:rPr>
          <w:rStyle w:val="FootnoteReference"/>
        </w:rPr>
        <w:footnoteRef/>
      </w:r>
      <w:r>
        <w:t xml:space="preserve"> </w:t>
      </w:r>
      <w:r w:rsidRPr="5F55916B">
        <w:t>The Australian Government the Treasury and Kantar Public Australia Pty Ltd.</w:t>
      </w:r>
      <w:r>
        <w:t xml:space="preserve"> (2023), </w:t>
      </w:r>
      <w:hyperlink r:id="rId10" w:history="1">
        <w:r w:rsidRPr="0684E79D">
          <w:rPr>
            <w:rStyle w:val="Hyperlink"/>
            <w:rFonts w:eastAsiaTheme="majorEastAsia"/>
            <w:i/>
            <w:iCs/>
          </w:rPr>
          <w:t>Australian Consumer Survey 2023 Final Report</w:t>
        </w:r>
      </w:hyperlink>
      <w:r>
        <w:t>, p 46, Australian Consumer Law website.</w:t>
      </w:r>
    </w:p>
  </w:footnote>
  <w:footnote w:id="17">
    <w:p w14:paraId="60D6D860" w14:textId="46A6A9DF" w:rsidR="00662ACD" w:rsidRDefault="00662ACD" w:rsidP="00186733">
      <w:pPr>
        <w:pStyle w:val="FootnoteText"/>
        <w:ind w:left="113" w:hanging="113"/>
      </w:pPr>
      <w:r w:rsidRPr="00217A9C">
        <w:rPr>
          <w:rStyle w:val="FootnoteReference"/>
          <w:rFonts w:eastAsiaTheme="minorEastAsia" w:cs="Calibri Light"/>
          <w:sz w:val="20"/>
        </w:rPr>
        <w:footnoteRef/>
      </w:r>
      <w:r w:rsidRPr="00217A9C">
        <w:rPr>
          <w:rStyle w:val="FootnoteReference"/>
          <w:rFonts w:eastAsiaTheme="minorEastAsia" w:cs="Calibri Light"/>
          <w:sz w:val="20"/>
        </w:rPr>
        <w:t xml:space="preserve"> The Australian Government the Treasury and Kantar Public Australia Pty Ltd. (2023), </w:t>
      </w:r>
      <w:hyperlink r:id="rId11" w:history="1">
        <w:r w:rsidRPr="00217A9C">
          <w:rPr>
            <w:rStyle w:val="Hyperlink"/>
            <w:rFonts w:eastAsiaTheme="minorEastAsia" w:cs="Calibri Light"/>
            <w:i/>
          </w:rPr>
          <w:t>Australian Consumer Survey 2023 Final Report</w:t>
        </w:r>
      </w:hyperlink>
      <w:r w:rsidRPr="00A61950">
        <w:rPr>
          <w:rStyle w:val="FootnoteReference"/>
          <w:rFonts w:eastAsiaTheme="minorEastAsia" w:cs="Calibri Light"/>
          <w:sz w:val="20"/>
        </w:rPr>
        <w:t xml:space="preserve">, p 71, Australian Consumer Law website. </w:t>
      </w:r>
      <w:r>
        <w:t xml:space="preserve"> </w:t>
      </w:r>
    </w:p>
  </w:footnote>
  <w:footnote w:id="18">
    <w:p w14:paraId="3AF34544" w14:textId="52C43845" w:rsidR="0084455B" w:rsidRPr="003970BD" w:rsidRDefault="0084455B" w:rsidP="00E238E6">
      <w:pPr>
        <w:pStyle w:val="FootnoteText"/>
        <w:ind w:left="113" w:hanging="113"/>
      </w:pPr>
      <w:r w:rsidRPr="508436E4">
        <w:rPr>
          <w:rStyle w:val="FootnoteReference"/>
        </w:rPr>
        <w:footnoteRef/>
      </w:r>
      <w:r w:rsidRPr="3BB45C32">
        <w:t xml:space="preserve"> The Australian Government the Treasury and Kantar Public Australia Pty Ltd.</w:t>
      </w:r>
      <w:r>
        <w:t xml:space="preserve"> (2023), </w:t>
      </w:r>
      <w:hyperlink r:id="rId12" w:history="1">
        <w:r w:rsidRPr="31BA57A2">
          <w:rPr>
            <w:rStyle w:val="Hyperlink"/>
            <w:rFonts w:eastAsiaTheme="majorEastAsia"/>
            <w:i/>
            <w:iCs/>
          </w:rPr>
          <w:t>Australian Consumer Survey 2023 Final Report</w:t>
        </w:r>
      </w:hyperlink>
      <w:r>
        <w:t xml:space="preserve">, p </w:t>
      </w:r>
      <w:r w:rsidR="2D78F4A6">
        <w:t>30</w:t>
      </w:r>
      <w:r>
        <w:t>, Australian Consumer Law website.</w:t>
      </w:r>
    </w:p>
  </w:footnote>
  <w:footnote w:id="19">
    <w:p w14:paraId="27EAC8AF" w14:textId="77777777" w:rsidR="00881AA3" w:rsidRDefault="00881AA3" w:rsidP="00881AA3">
      <w:pPr>
        <w:pStyle w:val="FootnoteText"/>
        <w:ind w:left="113" w:hanging="113"/>
        <w:rPr>
          <w:rFonts w:eastAsia="Calibri Light" w:cs="Calibri Light"/>
        </w:rPr>
      </w:pPr>
      <w:r w:rsidRPr="7A9D17A8">
        <w:rPr>
          <w:rStyle w:val="FootnoteReference"/>
        </w:rPr>
        <w:footnoteRef/>
      </w:r>
      <w:r>
        <w:t xml:space="preserve"> The Australian Government the Treasury and Kantar Public Australia Pty Ltd. (2023),</w:t>
      </w:r>
      <w:r w:rsidRPr="05CD90E0">
        <w:rPr>
          <w:rFonts w:eastAsia="Calibri Light"/>
        </w:rPr>
        <w:t xml:space="preserve"> </w:t>
      </w:r>
      <w:hyperlink r:id="rId13" w:history="1">
        <w:r w:rsidRPr="05CD90E0">
          <w:rPr>
            <w:rStyle w:val="Hyperlink"/>
            <w:rFonts w:eastAsiaTheme="majorEastAsia"/>
            <w:i/>
          </w:rPr>
          <w:t>Australian Consumer Survey 2023 Final Report</w:t>
        </w:r>
      </w:hyperlink>
      <w:r>
        <w:rPr>
          <w:rFonts w:eastAsia="Calibri Light"/>
        </w:rPr>
        <w:t xml:space="preserve">, p </w:t>
      </w:r>
      <w:r>
        <w:t>93</w:t>
      </w:r>
      <w:r>
        <w:rPr>
          <w:rFonts w:eastAsia="Calibri Light"/>
        </w:rPr>
        <w:t>, Australian Consumer Law website.</w:t>
      </w:r>
    </w:p>
  </w:footnote>
  <w:footnote w:id="20">
    <w:p w14:paraId="6223C7AC" w14:textId="425C8D4B" w:rsidR="00797D2B" w:rsidRPr="00616070" w:rsidRDefault="00797D2B" w:rsidP="00922A14">
      <w:pPr>
        <w:pStyle w:val="FootnoteText"/>
        <w:ind w:left="113" w:hanging="113"/>
      </w:pPr>
      <w:r w:rsidRPr="001755CB">
        <w:rPr>
          <w:rStyle w:val="FootnoteReference"/>
        </w:rPr>
        <w:footnoteRef/>
      </w:r>
      <w:r w:rsidRPr="001755CB">
        <w:t xml:space="preserve"> </w:t>
      </w:r>
      <w:r w:rsidR="0017149C">
        <w:t xml:space="preserve">The Australian Government the Treasury and EY Sweeney (2016) </w:t>
      </w:r>
      <w:hyperlink r:id="rId14" w:history="1">
        <w:r w:rsidR="0017149C" w:rsidRPr="009B4391">
          <w:rPr>
            <w:rStyle w:val="Hyperlink"/>
            <w:i/>
            <w:iCs/>
          </w:rPr>
          <w:t>Australian Consumer Survey 2016</w:t>
        </w:r>
      </w:hyperlink>
      <w:r w:rsidR="0017149C">
        <w:t>,</w:t>
      </w:r>
      <w:r w:rsidR="0017149C" w:rsidRPr="0CDDA923">
        <w:t xml:space="preserve"> </w:t>
      </w:r>
      <w:r w:rsidR="0017149C">
        <w:t>p 45, Australian Consumer Law website.</w:t>
      </w:r>
      <w:r w:rsidR="002725D3">
        <w:t xml:space="preserve"> </w:t>
      </w:r>
    </w:p>
  </w:footnote>
  <w:footnote w:id="21">
    <w:p w14:paraId="21B51254" w14:textId="16472633" w:rsidR="0084455B" w:rsidRPr="0084567D" w:rsidRDefault="0084455B" w:rsidP="0084455B">
      <w:pPr>
        <w:pStyle w:val="FootnoteText"/>
        <w:ind w:left="113" w:hanging="113"/>
      </w:pPr>
      <w:r>
        <w:rPr>
          <w:rStyle w:val="FootnoteReference"/>
        </w:rPr>
        <w:footnoteRef/>
      </w:r>
      <w:r w:rsidR="00957AC5">
        <w:t xml:space="preserve"> </w:t>
      </w:r>
      <w:r w:rsidRPr="0084567D">
        <w:t xml:space="preserve">The Australian Government the Treasury and Kantar Public Australia Pty Ltd. (2023), </w:t>
      </w:r>
      <w:hyperlink r:id="rId15" w:history="1">
        <w:r w:rsidRPr="0084567D">
          <w:rPr>
            <w:rStyle w:val="Hyperlink"/>
            <w:i/>
            <w:iCs/>
          </w:rPr>
          <w:t>Australian Consumer Survey 2023 Final Report</w:t>
        </w:r>
      </w:hyperlink>
      <w:r w:rsidRPr="0084567D">
        <w:t>, p 66, Australian Consumer Law website.</w:t>
      </w:r>
    </w:p>
    <w:p w14:paraId="3A8CE513" w14:textId="77777777" w:rsidR="0084455B" w:rsidRDefault="0084455B" w:rsidP="0084455B">
      <w:pPr>
        <w:pStyle w:val="FootnoteText"/>
        <w:ind w:left="0" w:firstLine="0"/>
      </w:pPr>
    </w:p>
    <w:p w14:paraId="4A3CEB75" w14:textId="77777777" w:rsidR="0084455B" w:rsidRDefault="0084455B" w:rsidP="0084455B">
      <w:pPr>
        <w:pStyle w:val="FootnoteText"/>
      </w:pPr>
      <w:r>
        <w:t xml:space="preserve"> </w:t>
      </w:r>
    </w:p>
  </w:footnote>
  <w:footnote w:id="22">
    <w:p w14:paraId="504BD631" w14:textId="77777777" w:rsidR="007A6D2C" w:rsidRPr="00AD1455" w:rsidRDefault="007A6D2C" w:rsidP="007A6D2C">
      <w:pPr>
        <w:pStyle w:val="FootnoteText"/>
        <w:ind w:left="113" w:hanging="113"/>
      </w:pPr>
      <w:r>
        <w:rPr>
          <w:rStyle w:val="FootnoteReference"/>
        </w:rPr>
        <w:footnoteRef/>
      </w:r>
      <w:r>
        <w:t xml:space="preserve"> </w:t>
      </w:r>
      <w:r w:rsidRPr="00AD1455">
        <w:t xml:space="preserve">Productivity Commission (2021), </w:t>
      </w:r>
      <w:hyperlink r:id="rId16" w:history="1">
        <w:r w:rsidRPr="00AD1455">
          <w:rPr>
            <w:rStyle w:val="Hyperlink"/>
            <w:i/>
            <w:iCs/>
          </w:rPr>
          <w:t>Right to Repair</w:t>
        </w:r>
      </w:hyperlink>
      <w:r w:rsidRPr="00AD1455">
        <w:t xml:space="preserve">, Inquiry Report no. 97, p 108, Productivity Commission website. </w:t>
      </w:r>
    </w:p>
    <w:p w14:paraId="6EC2B133" w14:textId="0864EC80" w:rsidR="007A6D2C" w:rsidRDefault="007A6D2C">
      <w:pPr>
        <w:pStyle w:val="FootnoteText"/>
      </w:pPr>
    </w:p>
  </w:footnote>
  <w:footnote w:id="23">
    <w:p w14:paraId="2592C607" w14:textId="77777777" w:rsidR="00EB356E" w:rsidRDefault="00EB356E" w:rsidP="00EB356E">
      <w:pPr>
        <w:pStyle w:val="FootnoteText"/>
        <w:ind w:left="113" w:hanging="113"/>
      </w:pPr>
      <w:r>
        <w:rPr>
          <w:rStyle w:val="FootnoteReference"/>
        </w:rPr>
        <w:footnoteRef/>
      </w:r>
      <w:r>
        <w:t xml:space="preserve"> Penalty amounts for infringement notices are calculated by reference to the value of a penalty unit prescribed by the </w:t>
      </w:r>
      <w:r>
        <w:rPr>
          <w:i/>
          <w:iCs/>
        </w:rPr>
        <w:t>Crimes Act 1914</w:t>
      </w:r>
      <w:r>
        <w:t xml:space="preserve">. The current value of a penalty unit is $330 for offences or contraventions committed on or after 7 November 2024. </w:t>
      </w:r>
    </w:p>
  </w:footnote>
  <w:footnote w:id="24">
    <w:p w14:paraId="1E21D461" w14:textId="77777777" w:rsidR="0084455B" w:rsidRDefault="0084455B" w:rsidP="0084455B">
      <w:pPr>
        <w:pStyle w:val="FootnoteText"/>
        <w:ind w:left="113" w:hanging="113"/>
      </w:pPr>
      <w:r>
        <w:rPr>
          <w:rStyle w:val="FootnoteReference"/>
        </w:rPr>
        <w:footnoteRef/>
      </w:r>
      <w:r>
        <w:t xml:space="preserve"> </w:t>
      </w:r>
      <w:r w:rsidRPr="00C06E97">
        <w:t xml:space="preserve">For more information on how these benefits and costs were calculated, please refer to pages </w:t>
      </w:r>
      <w:r>
        <w:t>43-48</w:t>
      </w:r>
      <w:r w:rsidRPr="00C06E97">
        <w:t xml:space="preserve"> of the 2021 Consultation RIS, </w:t>
      </w:r>
      <w:hyperlink r:id="rId17" w:history="1">
        <w:r w:rsidRPr="00C06E97">
          <w:rPr>
            <w:rStyle w:val="Hyperlink"/>
            <w:i/>
            <w:iCs/>
          </w:rPr>
          <w:t>Improving the effectiveness of the consumer guarantee and supplier indemnification provisions under the Australian Consumer Law</w:t>
        </w:r>
      </w:hyperlink>
      <w:r w:rsidRPr="00C06E97">
        <w:t>.</w:t>
      </w:r>
    </w:p>
  </w:footnote>
  <w:footnote w:id="25">
    <w:p w14:paraId="12DD3DCB" w14:textId="77777777" w:rsidR="0084455B" w:rsidRPr="00C2726E" w:rsidRDefault="0084455B" w:rsidP="0084455B">
      <w:pPr>
        <w:pStyle w:val="FootnoteText"/>
        <w:ind w:left="113" w:hanging="113"/>
        <w:rPr>
          <w:b/>
          <w:bCs/>
        </w:rPr>
      </w:pPr>
      <w:r>
        <w:rPr>
          <w:rStyle w:val="FootnoteReference"/>
        </w:rPr>
        <w:footnoteRef/>
      </w:r>
      <w:r>
        <w:t xml:space="preserve"> Note: the regulatory burden measure has been estimated across whole-of-economy. The regulatory burden is anticipated to be less if applied to new motor vehicles only. </w:t>
      </w:r>
    </w:p>
  </w:footnote>
  <w:footnote w:id="26">
    <w:p w14:paraId="79433F43" w14:textId="77777777" w:rsidR="0084455B" w:rsidRDefault="0084455B" w:rsidP="0084455B">
      <w:pPr>
        <w:pStyle w:val="FootnoteText"/>
        <w:ind w:left="113" w:hanging="113"/>
      </w:pPr>
      <w:r>
        <w:rPr>
          <w:rStyle w:val="FootnoteReference"/>
        </w:rPr>
        <w:footnoteRef/>
      </w:r>
      <w:r>
        <w:t xml:space="preserve"> For more information on how these benefits and costs were calculated, please refer to pages 37-48, 59-73 of the 2021 Consultation RIS, </w:t>
      </w:r>
      <w:hyperlink r:id="rId18" w:history="1">
        <w:r w:rsidRPr="002900A8">
          <w:rPr>
            <w:rStyle w:val="Hyperlink"/>
            <w:i/>
            <w:iCs/>
          </w:rPr>
          <w:t>Improving the effectiveness of the consumer guarantee and supplier indemnification provisions under the Australian Consumer Law</w:t>
        </w:r>
      </w:hyperlink>
      <w:r>
        <w:t>.</w:t>
      </w:r>
    </w:p>
  </w:footnote>
  <w:footnote w:id="27">
    <w:p w14:paraId="7AECC417" w14:textId="6742D6DA" w:rsidR="0084455B" w:rsidRPr="00A4377F" w:rsidRDefault="0084455B" w:rsidP="0084455B">
      <w:pPr>
        <w:pStyle w:val="FootnoteText"/>
        <w:ind w:left="0" w:firstLine="0"/>
      </w:pPr>
      <w:r>
        <w:rPr>
          <w:rStyle w:val="FootnoteReference"/>
        </w:rPr>
        <w:footnoteRef/>
      </w:r>
      <w:r w:rsidRPr="2C102BE3">
        <w:t xml:space="preserve"> The Australian Government the Treasury and Kantar Public Australia Pty Ltd.</w:t>
      </w:r>
      <w:r>
        <w:t xml:space="preserve"> (2023), </w:t>
      </w:r>
      <w:hyperlink r:id="rId19" w:history="1">
        <w:r w:rsidRPr="000B3412">
          <w:rPr>
            <w:rStyle w:val="Hyperlink"/>
            <w:rFonts w:eastAsiaTheme="majorEastAsia"/>
            <w:i/>
            <w:iCs/>
          </w:rPr>
          <w:t>Australian Consumer Survey 2023 Final Report</w:t>
        </w:r>
      </w:hyperlink>
      <w:r>
        <w:t xml:space="preserve">, p 38, Australian Consumer Law website. </w:t>
      </w:r>
    </w:p>
  </w:footnote>
  <w:footnote w:id="28">
    <w:p w14:paraId="682B9D6A" w14:textId="46CC72F6" w:rsidR="0084455B" w:rsidRDefault="0084455B" w:rsidP="0084455B">
      <w:pPr>
        <w:pStyle w:val="FootnoteText"/>
        <w:ind w:left="0" w:firstLine="0"/>
      </w:pPr>
      <w:r>
        <w:rPr>
          <w:rStyle w:val="FootnoteReference"/>
        </w:rPr>
        <w:footnoteRef/>
      </w:r>
      <w:r>
        <w:t xml:space="preserve"> </w:t>
      </w:r>
      <w:r w:rsidRPr="6033F55B">
        <w:t xml:space="preserve"> The Australian Government the Treasury and Kantar Public Australia Pty Ltd.</w:t>
      </w:r>
      <w:r>
        <w:t xml:space="preserve"> (2023), </w:t>
      </w:r>
      <w:hyperlink r:id="rId20" w:history="1">
        <w:r w:rsidRPr="000B3412">
          <w:rPr>
            <w:rStyle w:val="Hyperlink"/>
            <w:rFonts w:eastAsiaTheme="majorEastAsia"/>
            <w:i/>
            <w:iCs/>
          </w:rPr>
          <w:t>Australian Consumer Survey 2023 Final Report</w:t>
        </w:r>
      </w:hyperlink>
      <w:r>
        <w:t>, p 65, Australian Consumer Law website.</w:t>
      </w:r>
    </w:p>
  </w:footnote>
  <w:footnote w:id="29">
    <w:p w14:paraId="6C672421" w14:textId="77777777" w:rsidR="715D935F" w:rsidRDefault="715D935F" w:rsidP="00E92B75">
      <w:pPr>
        <w:pStyle w:val="FootnoteText"/>
        <w:ind w:left="113" w:hanging="113"/>
      </w:pPr>
      <w:r w:rsidRPr="715D935F">
        <w:rPr>
          <w:rStyle w:val="FootnoteReference"/>
        </w:rPr>
        <w:footnoteRef/>
      </w:r>
      <w:r>
        <w:t xml:space="preserve">  The Australian Government the Treasury and Kantar Public Australia Pty Ltd. (2023), </w:t>
      </w:r>
      <w:hyperlink r:id="rId21">
        <w:r w:rsidRPr="715D935F">
          <w:rPr>
            <w:rStyle w:val="Hyperlink"/>
            <w:rFonts w:eastAsiaTheme="majorEastAsia"/>
            <w:i/>
            <w:iCs/>
          </w:rPr>
          <w:t>Australian Consumer Survey 2023 Final Report</w:t>
        </w:r>
      </w:hyperlink>
      <w:r>
        <w:t>, p 114, Australian Consumer Law website.</w:t>
      </w:r>
    </w:p>
  </w:footnote>
  <w:footnote w:id="30">
    <w:p w14:paraId="1F872B97" w14:textId="2712CCFA" w:rsidR="007A0D46" w:rsidRDefault="007A0D46" w:rsidP="004B34F7">
      <w:pPr>
        <w:pStyle w:val="FootnoteText"/>
        <w:ind w:left="113" w:hanging="113"/>
      </w:pPr>
      <w:r>
        <w:rPr>
          <w:rStyle w:val="FootnoteReference"/>
        </w:rPr>
        <w:footnoteRef/>
      </w:r>
      <w:r>
        <w:t xml:space="preserve"> </w:t>
      </w:r>
      <w:r w:rsidR="00496C68">
        <w:t>D</w:t>
      </w:r>
      <w:r w:rsidR="00F26439">
        <w:t>CC</w:t>
      </w:r>
      <w:r w:rsidR="00810F4B">
        <w:t>EEW</w:t>
      </w:r>
      <w:r w:rsidR="007365C6">
        <w:t xml:space="preserve"> (2024</w:t>
      </w:r>
      <w:r w:rsidR="0028257F">
        <w:t>)</w:t>
      </w:r>
      <w:r w:rsidR="007365C6">
        <w:t xml:space="preserve">, </w:t>
      </w:r>
      <w:hyperlink r:id="rId22" w:history="1">
        <w:r w:rsidR="00210CDF" w:rsidRPr="004B34F7">
          <w:rPr>
            <w:rStyle w:val="Hyperlink"/>
            <w:i/>
          </w:rPr>
          <w:t>Australia’s Circular Economy Framework</w:t>
        </w:r>
      </w:hyperlink>
      <w:r w:rsidR="00210CDF">
        <w:rPr>
          <w:i/>
          <w:iCs/>
        </w:rPr>
        <w:t xml:space="preserve">, </w:t>
      </w:r>
      <w:r w:rsidR="009B33A5" w:rsidRPr="004B34F7">
        <w:t>p</w:t>
      </w:r>
      <w:r w:rsidR="004A1307" w:rsidRPr="004B34F7">
        <w:t xml:space="preserve"> 4</w:t>
      </w:r>
      <w:r w:rsidR="00210CDF">
        <w:rPr>
          <w:i/>
          <w:iCs/>
        </w:rPr>
        <w:t xml:space="preserve">, </w:t>
      </w:r>
      <w:r w:rsidR="00313A3C" w:rsidRPr="004B34F7">
        <w:t>the Department of Climate Change, Energy, the Environment and Water</w:t>
      </w:r>
      <w:r w:rsidR="00AD13B3">
        <w:t xml:space="preserve"> website</w:t>
      </w:r>
      <w:r w:rsidR="00313A3C" w:rsidRPr="004B34F7">
        <w:t>.</w:t>
      </w:r>
    </w:p>
  </w:footnote>
  <w:footnote w:id="31">
    <w:p w14:paraId="6C42DD79" w14:textId="3E5A1D1F" w:rsidR="0084455B" w:rsidRDefault="0084455B" w:rsidP="00133843">
      <w:pPr>
        <w:pStyle w:val="FootnoteText"/>
        <w:ind w:left="0" w:firstLine="0"/>
      </w:pPr>
      <w:r w:rsidRPr="73545D2B">
        <w:rPr>
          <w:rStyle w:val="FootnoteReference"/>
        </w:rPr>
        <w:footnoteRef/>
      </w:r>
      <w:r>
        <w:t xml:space="preserve"> </w:t>
      </w:r>
      <w:r w:rsidRPr="0A38B62F">
        <w:t>The Australian Government the Treasury and Kantar Public Australia Pty Ltd.</w:t>
      </w:r>
      <w:r>
        <w:t xml:space="preserve"> (2023), </w:t>
      </w:r>
      <w:hyperlink r:id="rId23" w:history="1">
        <w:r w:rsidRPr="7A9E1DF1">
          <w:rPr>
            <w:rStyle w:val="Hyperlink"/>
            <w:rFonts w:eastAsiaTheme="majorEastAsia"/>
            <w:i/>
            <w:iCs/>
          </w:rPr>
          <w:t>Australian Consumer Survey 2023 Final Report</w:t>
        </w:r>
      </w:hyperlink>
      <w:r>
        <w:t>, p 64, Australian Consumer Law website.</w:t>
      </w:r>
    </w:p>
    <w:p w14:paraId="5C374F5C" w14:textId="77777777" w:rsidR="0084455B" w:rsidRDefault="0084455B" w:rsidP="0084455B">
      <w:pPr>
        <w:pStyle w:val="FootnoteText"/>
      </w:pPr>
    </w:p>
  </w:footnote>
  <w:footnote w:id="32">
    <w:p w14:paraId="50EC658C" w14:textId="77777777" w:rsidR="0084455B" w:rsidRDefault="0084455B" w:rsidP="0084455B">
      <w:pPr>
        <w:pStyle w:val="FootnoteText"/>
        <w:rPr>
          <w:rFonts w:ascii="Calibri" w:eastAsia="Calibri" w:hAnsi="Calibri" w:cs="Calibri"/>
          <w:sz w:val="22"/>
          <w:szCs w:val="22"/>
        </w:rPr>
      </w:pPr>
      <w:r w:rsidRPr="0005780B">
        <w:rPr>
          <w:rStyle w:val="FootnoteReference"/>
          <w:sz w:val="20"/>
        </w:rPr>
        <w:footnoteRef/>
      </w:r>
      <w:r w:rsidRPr="0005780B">
        <w:t xml:space="preserve"> </w:t>
      </w:r>
      <w:r w:rsidRPr="00F337DF">
        <w:rPr>
          <w:rFonts w:cs="Calibri Light"/>
        </w:rPr>
        <w:t>This reflects the UK system. See</w:t>
      </w:r>
      <w:r w:rsidRPr="00483DEC">
        <w:rPr>
          <w:rFonts w:ascii="Calibri" w:hAnsi="Calibri" w:cs="Calibri"/>
        </w:rPr>
        <w:t xml:space="preserve"> </w:t>
      </w:r>
      <w:hyperlink r:id="rId24">
        <w:r w:rsidRPr="00483DEC">
          <w:rPr>
            <w:rStyle w:val="Hyperlink"/>
            <w:rFonts w:ascii="Calibri" w:eastAsia="Calibri" w:hAnsi="Calibri" w:cs="Calibri"/>
          </w:rPr>
          <w:t>Consumer Rights Act: Goods - Guidance for Business.</w:t>
        </w:r>
      </w:hyperlink>
    </w:p>
  </w:footnote>
  <w:footnote w:id="33">
    <w:p w14:paraId="2C13CEE3" w14:textId="4CAF9126" w:rsidR="00D64C00" w:rsidRDefault="00D64C00" w:rsidP="00C93DCC">
      <w:pPr>
        <w:pStyle w:val="FootnoteText"/>
        <w:ind w:left="113" w:hanging="113"/>
      </w:pPr>
      <w:r w:rsidRPr="006E003D">
        <w:rPr>
          <w:rStyle w:val="FootnoteReference"/>
        </w:rPr>
        <w:footnoteRef/>
      </w:r>
      <w:r w:rsidRPr="006E003D">
        <w:t xml:space="preserve"> </w:t>
      </w:r>
      <w:r w:rsidR="00A82B6A" w:rsidRPr="006E003D">
        <w:t>The Australian Government the Treasury</w:t>
      </w:r>
      <w:r w:rsidR="003A306E" w:rsidRPr="006E003D">
        <w:t xml:space="preserve"> (2018), </w:t>
      </w:r>
      <w:hyperlink r:id="rId25" w:history="1">
        <w:r w:rsidR="00346295" w:rsidRPr="006E003D">
          <w:rPr>
            <w:rStyle w:val="Hyperlink"/>
            <w:i/>
          </w:rPr>
          <w:t xml:space="preserve">Australian </w:t>
        </w:r>
        <w:r w:rsidR="000D696B" w:rsidRPr="006E003D">
          <w:rPr>
            <w:rStyle w:val="Hyperlink"/>
            <w:i/>
          </w:rPr>
          <w:t>Consumer Law Review: Clarification, simpli</w:t>
        </w:r>
        <w:r w:rsidR="00D86EE4" w:rsidRPr="006E003D">
          <w:rPr>
            <w:rStyle w:val="Hyperlink"/>
            <w:i/>
          </w:rPr>
          <w:t>fication and modernisation of the consumer guarantee framework</w:t>
        </w:r>
      </w:hyperlink>
      <w:r w:rsidR="00F53844" w:rsidRPr="006E003D">
        <w:rPr>
          <w:i/>
        </w:rPr>
        <w:t xml:space="preserve">, </w:t>
      </w:r>
      <w:r w:rsidR="00F3116E">
        <w:t>t</w:t>
      </w:r>
      <w:r w:rsidR="00211560" w:rsidRPr="006E003D">
        <w:t xml:space="preserve">he Office of Impact Analysis website. </w:t>
      </w:r>
    </w:p>
  </w:footnote>
  <w:footnote w:id="34">
    <w:p w14:paraId="18007FA2" w14:textId="77777777" w:rsidR="0084455B" w:rsidRDefault="0084455B" w:rsidP="00C93DCC">
      <w:pPr>
        <w:pStyle w:val="FootnoteText"/>
        <w:ind w:left="113" w:hanging="113"/>
        <w:rPr>
          <w:i/>
        </w:rPr>
      </w:pPr>
      <w:r w:rsidRPr="0A5EC1F2">
        <w:rPr>
          <w:rStyle w:val="FootnoteReference"/>
        </w:rPr>
        <w:footnoteRef/>
      </w:r>
      <w:r>
        <w:t xml:space="preserve"> </w:t>
      </w:r>
      <w:r w:rsidRPr="54487EFA">
        <w:t>The Australian Government the Treasury and Kantar Public Australia Pty Ltd.</w:t>
      </w:r>
      <w:r>
        <w:t xml:space="preserve"> (2023), </w:t>
      </w:r>
      <w:hyperlink r:id="rId26" w:history="1">
        <w:r w:rsidRPr="00AE2D5C">
          <w:rPr>
            <w:rStyle w:val="Hyperlink"/>
            <w:rFonts w:eastAsiaTheme="majorEastAsia"/>
            <w:i/>
            <w:iCs/>
          </w:rPr>
          <w:t>Australian Consumer Survey 2023 Final Report</w:t>
        </w:r>
      </w:hyperlink>
      <w:r>
        <w:t>, p 63, Australian Consumer Law website.</w:t>
      </w:r>
    </w:p>
    <w:p w14:paraId="662D202C" w14:textId="77777777" w:rsidR="0084455B" w:rsidRDefault="0084455B" w:rsidP="0084455B">
      <w:pPr>
        <w:pStyle w:val="FootnoteText"/>
      </w:pPr>
    </w:p>
  </w:footnote>
  <w:footnote w:id="35">
    <w:p w14:paraId="6C382C45" w14:textId="3313D301" w:rsidR="0084455B" w:rsidRDefault="0084455B" w:rsidP="0084455B">
      <w:pPr>
        <w:pStyle w:val="FootnoteText"/>
        <w:ind w:left="113" w:hanging="113"/>
      </w:pPr>
      <w:r>
        <w:rPr>
          <w:rStyle w:val="FootnoteReference"/>
        </w:rPr>
        <w:footnoteRef/>
      </w:r>
      <w:r>
        <w:t xml:space="preserve"> Where the manufacturer of a good does not have a place of business in Australia, s 7 of the ACL defines the term ‘manufacturer’ to include a person who imports goods into Australia. A reference to ‘manufacturer’ in this </w:t>
      </w:r>
      <w:r w:rsidR="002671EC">
        <w:t>Decision RIS</w:t>
      </w:r>
      <w:r>
        <w:t xml:space="preserve"> should be read as including ‘importer’.</w:t>
      </w:r>
    </w:p>
  </w:footnote>
  <w:footnote w:id="36">
    <w:p w14:paraId="42074FAC" w14:textId="501377F8" w:rsidR="0084455B" w:rsidRDefault="0084455B" w:rsidP="0084455B">
      <w:pPr>
        <w:pStyle w:val="FootnoteText"/>
        <w:ind w:left="0" w:firstLine="0"/>
        <w:rPr>
          <w:i/>
        </w:rPr>
      </w:pPr>
      <w:r w:rsidRPr="248651FF">
        <w:rPr>
          <w:rStyle w:val="FootnoteReference"/>
        </w:rPr>
        <w:footnoteRef/>
      </w:r>
      <w:r>
        <w:t xml:space="preserve"> The Australian Government the Treasury and EY Sweeney (2016) </w:t>
      </w:r>
      <w:hyperlink r:id="rId27" w:history="1">
        <w:r w:rsidRPr="009B4391">
          <w:rPr>
            <w:rStyle w:val="Hyperlink"/>
            <w:i/>
            <w:iCs/>
          </w:rPr>
          <w:t>Australian Consumer Survey 2016</w:t>
        </w:r>
      </w:hyperlink>
      <w:r>
        <w:t>,</w:t>
      </w:r>
      <w:r w:rsidRPr="0CDDA923">
        <w:t xml:space="preserve"> </w:t>
      </w:r>
      <w:r>
        <w:t>p 7</w:t>
      </w:r>
      <w:r w:rsidR="00003E4C">
        <w:t>1</w:t>
      </w:r>
      <w:r>
        <w:t xml:space="preserve">, Australian Consumer Law website. </w:t>
      </w:r>
    </w:p>
  </w:footnote>
  <w:footnote w:id="37">
    <w:p w14:paraId="2D885606" w14:textId="77777777" w:rsidR="0084455B" w:rsidRDefault="0084455B" w:rsidP="00DD49A8">
      <w:pPr>
        <w:pStyle w:val="FootnoteText"/>
        <w:ind w:left="0" w:firstLine="0"/>
      </w:pPr>
      <w:r w:rsidRPr="4866972B">
        <w:rPr>
          <w:rStyle w:val="FootnoteReference"/>
        </w:rPr>
        <w:footnoteRef/>
      </w:r>
      <w:r>
        <w:t xml:space="preserve"> The Australian Government the Treasury and Kantar Public Australia Pty Ltd. (2023), </w:t>
      </w:r>
      <w:hyperlink r:id="rId28" w:history="1">
        <w:r w:rsidRPr="2DB58E59">
          <w:rPr>
            <w:rStyle w:val="Hyperlink"/>
            <w:i/>
            <w:iCs/>
          </w:rPr>
          <w:t>Australian Consumer Survey 2023 Final Report</w:t>
        </w:r>
      </w:hyperlink>
      <w:r>
        <w:t>, p 93, Australian Consumer Law website.</w:t>
      </w:r>
    </w:p>
  </w:footnote>
  <w:footnote w:id="38">
    <w:p w14:paraId="6258E42B" w14:textId="5980DD80" w:rsidR="0084455B" w:rsidRDefault="0084455B" w:rsidP="0084455B">
      <w:pPr>
        <w:pStyle w:val="FootnoteText"/>
        <w:ind w:left="0" w:firstLine="0"/>
      </w:pPr>
      <w:r>
        <w:rPr>
          <w:rStyle w:val="FootnoteReference"/>
        </w:rPr>
        <w:footnoteRef/>
      </w:r>
      <w:r>
        <w:t xml:space="preserve"> The Australian Government the Treasury and Kantar Public Australia Pty Ltd. (2023), </w:t>
      </w:r>
      <w:hyperlink r:id="rId29" w:history="1">
        <w:r w:rsidRPr="00424482">
          <w:rPr>
            <w:rStyle w:val="Hyperlink"/>
            <w:i/>
          </w:rPr>
          <w:t>Australian Consumer Survey 2023 Final Report</w:t>
        </w:r>
      </w:hyperlink>
      <w:r>
        <w:t xml:space="preserve">, p 93, Australian Consumer Law website. </w:t>
      </w:r>
    </w:p>
  </w:footnote>
  <w:footnote w:id="39">
    <w:p w14:paraId="3961DD36" w14:textId="2BFE83D8" w:rsidR="00647271" w:rsidRDefault="00647271" w:rsidP="002D4F01">
      <w:pPr>
        <w:pStyle w:val="FootnoteText"/>
        <w:ind w:left="0" w:firstLine="0"/>
      </w:pPr>
      <w:r>
        <w:rPr>
          <w:rStyle w:val="FootnoteReference"/>
        </w:rPr>
        <w:footnoteRef/>
      </w:r>
      <w:r>
        <w:t xml:space="preserve"> </w:t>
      </w:r>
      <w:r w:rsidRPr="00647271">
        <w:t xml:space="preserve">For more information on how these benefits and costs were calculated, please refer to pages </w:t>
      </w:r>
      <w:r w:rsidR="002C4F67">
        <w:t>62-6</w:t>
      </w:r>
      <w:r w:rsidRPr="00647271">
        <w:t xml:space="preserve">4 of the </w:t>
      </w:r>
      <w:r w:rsidRPr="00E42E12">
        <w:rPr>
          <w:rStyle w:val="Hyperlink"/>
          <w:color w:val="auto"/>
        </w:rPr>
        <w:t>2021</w:t>
      </w:r>
      <w:r w:rsidRPr="00647271">
        <w:t xml:space="preserve"> Consultation RIS, </w:t>
      </w:r>
      <w:hyperlink r:id="rId30" w:history="1">
        <w:r w:rsidRPr="00E42E12">
          <w:rPr>
            <w:rStyle w:val="Hyperlink"/>
            <w:i/>
            <w:iCs/>
          </w:rPr>
          <w:t>Improving the effectiveness of the consumer guarantee and supplier indemnification provisions under the Australian Consumer Law</w:t>
        </w:r>
      </w:hyperlink>
      <w:r w:rsidRPr="00647271">
        <w:t>.</w:t>
      </w:r>
    </w:p>
  </w:footnote>
  <w:footnote w:id="40">
    <w:p w14:paraId="4313FB85" w14:textId="77777777" w:rsidR="0084455B" w:rsidRPr="001B5892" w:rsidRDefault="0084455B" w:rsidP="0084455B">
      <w:pPr>
        <w:pStyle w:val="FootnoteText"/>
        <w:ind w:left="113" w:hanging="113"/>
      </w:pPr>
      <w:r>
        <w:rPr>
          <w:rStyle w:val="FootnoteReference"/>
        </w:rPr>
        <w:footnoteRef/>
      </w:r>
      <w:r>
        <w:t xml:space="preserve"> </w:t>
      </w:r>
      <w:r w:rsidRPr="001B5892">
        <w:t xml:space="preserve">Note: the regulatory burden measure has been estimated across whole-of-economy. The regulatory burden is </w:t>
      </w:r>
      <w:r>
        <w:t>anticipated to be less if applied to new motor vehicles only.</w:t>
      </w:r>
    </w:p>
    <w:p w14:paraId="70A503BE" w14:textId="77777777" w:rsidR="0084455B" w:rsidRDefault="0084455B" w:rsidP="0084455B">
      <w:pPr>
        <w:pStyle w:val="FootnoteText"/>
      </w:pPr>
    </w:p>
  </w:footnote>
  <w:footnote w:id="41">
    <w:p w14:paraId="1B55DBB6" w14:textId="77777777" w:rsidR="00BF193B" w:rsidRDefault="00BF193B" w:rsidP="00BF193B">
      <w:pPr>
        <w:pStyle w:val="FootnoteText"/>
        <w:ind w:left="113" w:hanging="113"/>
      </w:pPr>
      <w:r>
        <w:rPr>
          <w:rStyle w:val="FootnoteReference"/>
        </w:rPr>
        <w:footnoteRef/>
      </w:r>
      <w:r>
        <w:t xml:space="preserve"> For more information on how these benefits and costs were calculated, please refer to pages 37-48, 59-73 of the 2021 Consultation RIS, </w:t>
      </w:r>
      <w:hyperlink r:id="rId31" w:history="1">
        <w:r w:rsidRPr="002900A8">
          <w:rPr>
            <w:rStyle w:val="Hyperlink"/>
            <w:i/>
            <w:iCs/>
          </w:rPr>
          <w:t>Improving the effectiveness of the consumer guarantee and supplier indemnification provisions under the Australian Consumer Law</w:t>
        </w:r>
      </w:hyperlink>
      <w:r>
        <w:t>.</w:t>
      </w:r>
    </w:p>
  </w:footnote>
  <w:footnote w:id="42">
    <w:p w14:paraId="2A1C7BBC" w14:textId="77777777" w:rsidR="00400D8E" w:rsidRDefault="00400D8E" w:rsidP="00400D8E">
      <w:pPr>
        <w:pStyle w:val="FootnoteText"/>
        <w:ind w:left="113" w:hanging="113"/>
      </w:pPr>
      <w:r>
        <w:rPr>
          <w:rStyle w:val="FootnoteReference"/>
        </w:rPr>
        <w:footnoteRef/>
      </w:r>
      <w:r>
        <w:t xml:space="preserve"> </w:t>
      </w:r>
      <w:r w:rsidRPr="00682094">
        <w:t xml:space="preserve">For more information on how these benefits and costs were calculated, please refer to pages </w:t>
      </w:r>
      <w:r>
        <w:t xml:space="preserve">64-68 </w:t>
      </w:r>
      <w:r w:rsidRPr="00682094">
        <w:t xml:space="preserve">of the 2021 Consultation RIS, </w:t>
      </w:r>
      <w:hyperlink r:id="rId32" w:history="1">
        <w:r w:rsidRPr="00682094">
          <w:rPr>
            <w:rStyle w:val="Hyperlink"/>
            <w:i/>
            <w:iCs/>
          </w:rPr>
          <w:t>Improving the effectiveness of the consumer guarantee and supplier indemnification provisions under the Australian Consumer Law</w:t>
        </w:r>
      </w:hyperlink>
      <w:r w:rsidRPr="00682094">
        <w:t>.</w:t>
      </w:r>
    </w:p>
  </w:footnote>
  <w:footnote w:id="43">
    <w:p w14:paraId="46AB2449" w14:textId="77777777" w:rsidR="00EC017B" w:rsidRDefault="00EC017B" w:rsidP="00EC017B">
      <w:pPr>
        <w:pStyle w:val="FootnoteText"/>
        <w:ind w:left="113" w:hanging="113"/>
      </w:pPr>
      <w:r>
        <w:rPr>
          <w:rStyle w:val="FootnoteReference"/>
        </w:rPr>
        <w:footnoteRef/>
      </w:r>
      <w:r>
        <w:t xml:space="preserve"> Note: the regulatory burden measure has been estimated across whole-of-economy. The regulatory burden is anticipated to be less if applied to new motor vehicles only.</w:t>
      </w:r>
    </w:p>
  </w:footnote>
  <w:footnote w:id="44">
    <w:p w14:paraId="3DC13357" w14:textId="0368BAEC" w:rsidR="0078544D" w:rsidRPr="005D05F3" w:rsidRDefault="0078544D" w:rsidP="003707BA">
      <w:pPr>
        <w:pStyle w:val="FootnoteText"/>
        <w:ind w:left="113" w:hanging="113"/>
      </w:pPr>
      <w:r>
        <w:rPr>
          <w:rStyle w:val="FootnoteReference"/>
        </w:rPr>
        <w:footnoteRef/>
      </w:r>
      <w:r>
        <w:t xml:space="preserve"> </w:t>
      </w:r>
      <w:r w:rsidR="00365A8E">
        <w:t>Consumer Affairs Australia and New Zealand</w:t>
      </w:r>
      <w:r w:rsidR="008D72E4">
        <w:t xml:space="preserve"> (2017), </w:t>
      </w:r>
      <w:hyperlink r:id="rId33" w:history="1">
        <w:r w:rsidR="008D72E4" w:rsidRPr="001723B8">
          <w:rPr>
            <w:rStyle w:val="Hyperlink"/>
            <w:i/>
            <w:iCs/>
          </w:rPr>
          <w:t>Australian Consumer Law Review Final Report</w:t>
        </w:r>
      </w:hyperlink>
      <w:r w:rsidR="008D72E4">
        <w:rPr>
          <w:i/>
          <w:iCs/>
        </w:rPr>
        <w:t xml:space="preserve">, </w:t>
      </w:r>
      <w:r w:rsidR="00BF2C64">
        <w:t xml:space="preserve">p 16, Australian Consumer Law website. </w:t>
      </w:r>
    </w:p>
  </w:footnote>
  <w:footnote w:id="45">
    <w:p w14:paraId="0E1993EF" w14:textId="77777777" w:rsidR="007C257F" w:rsidRDefault="007C257F" w:rsidP="007C257F">
      <w:pPr>
        <w:pStyle w:val="FootnoteText"/>
        <w:ind w:left="113" w:hanging="113"/>
      </w:pPr>
      <w:r>
        <w:rPr>
          <w:rStyle w:val="FootnoteReference"/>
        </w:rPr>
        <w:footnoteRef/>
      </w:r>
      <w:r>
        <w:t xml:space="preserve"> Section 224(2) of the ACL. </w:t>
      </w:r>
    </w:p>
  </w:footnote>
  <w:footnote w:id="46">
    <w:p w14:paraId="3BC75C9D" w14:textId="77777777" w:rsidR="00CD7F1B" w:rsidRDefault="00CD7F1B" w:rsidP="00CD7F1B">
      <w:pPr>
        <w:pStyle w:val="FootnoteText"/>
        <w:ind w:left="113" w:hanging="113"/>
      </w:pPr>
      <w:r>
        <w:rPr>
          <w:rStyle w:val="FootnoteReference"/>
        </w:rPr>
        <w:footnoteRef/>
      </w:r>
      <w:r>
        <w:t xml:space="preserve"> Note: the regulatory burden measure was estimated across whole-of-economy. The regulatory burden is anticipated to be less if applied to new motor vehicles only.</w:t>
      </w:r>
    </w:p>
  </w:footnote>
  <w:footnote w:id="47">
    <w:p w14:paraId="473DC53B" w14:textId="6301FF9D" w:rsidR="00156D71" w:rsidRDefault="00156D71" w:rsidP="005A1796">
      <w:pPr>
        <w:pStyle w:val="FootnoteText"/>
        <w:ind w:left="113" w:hanging="113"/>
      </w:pPr>
      <w:r w:rsidRPr="00F16F7F">
        <w:rPr>
          <w:rStyle w:val="FootnoteReference"/>
          <w:vertAlign w:val="superscript"/>
        </w:rPr>
        <w:footnoteRef/>
      </w:r>
      <w:r>
        <w:t xml:space="preserve"> </w:t>
      </w:r>
      <w:r w:rsidR="00906687" w:rsidRPr="00044195">
        <w:t>Inflation</w:t>
      </w:r>
      <w:r w:rsidR="00044195" w:rsidRPr="00044195">
        <w:t xml:space="preserve"> Calculator,</w:t>
      </w:r>
      <w:r w:rsidR="00044195" w:rsidRPr="00F16F7F">
        <w:t xml:space="preserve"> </w:t>
      </w:r>
      <w:hyperlink r:id="rId34" w:history="1">
        <w:r w:rsidR="00044195" w:rsidRPr="00F16F7F">
          <w:rPr>
            <w:color w:val="0000FF"/>
            <w:u w:val="single"/>
          </w:rPr>
          <w:t>Inflation Calculator | RBA</w:t>
        </w:r>
      </w:hyperlink>
      <w:r w:rsidR="00044195" w:rsidRPr="00F16F7F">
        <w:t xml:space="preserve">, </w:t>
      </w:r>
      <w:r w:rsidR="00044195" w:rsidRPr="00044195">
        <w:t>The Reserve Bank of Australia</w:t>
      </w:r>
      <w:r w:rsidR="00CD38B3">
        <w:t xml:space="preserve"> website</w:t>
      </w:r>
      <w:r w:rsidR="00906687">
        <w:t>.</w:t>
      </w:r>
      <w:r w:rsidR="00047EEA">
        <w:t xml:space="preserve"> Treasury considers </w:t>
      </w:r>
      <w:r w:rsidR="000F5258">
        <w:t xml:space="preserve">the 2024 inflation rate to be a reasonable proxy for </w:t>
      </w:r>
      <w:r w:rsidR="00392379">
        <w:t>expected inflation in 2025.</w:t>
      </w:r>
      <w:r w:rsidR="00906687">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EDA66" w14:textId="1A720CC6" w:rsidR="0084455B" w:rsidRDefault="0084455B">
    <w:pPr>
      <w:pStyle w:val="Header"/>
    </w:pPr>
    <w:r>
      <w:rPr>
        <w:noProof/>
      </w:rPr>
      <w:drawing>
        <wp:anchor distT="0" distB="0" distL="114300" distR="114300" simplePos="0" relativeHeight="251658242" behindDoc="1" locked="1" layoutInCell="1" allowOverlap="1" wp14:anchorId="296D73DF" wp14:editId="6702F7F5">
          <wp:simplePos x="0" y="0"/>
          <wp:positionH relativeFrom="page">
            <wp:posOffset>0</wp:posOffset>
          </wp:positionH>
          <wp:positionV relativeFrom="page">
            <wp:posOffset>0</wp:posOffset>
          </wp:positionV>
          <wp:extent cx="7578000" cy="10720800"/>
          <wp:effectExtent l="0" t="0" r="4445" b="4445"/>
          <wp:wrapNone/>
          <wp:docPr id="1601707785" name="Picture 160170778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78000" cy="10720800"/>
                  </a:xfrm>
                  <a:prstGeom prst="rect">
                    <a:avLst/>
                  </a:prstGeom>
                </pic:spPr>
              </pic:pic>
            </a:graphicData>
          </a:graphic>
          <wp14:sizeRelH relativeFrom="page">
            <wp14:pctWidth>0</wp14:pctWidth>
          </wp14:sizeRelH>
          <wp14:sizeRelV relativeFrom="page">
            <wp14:pctHeight>0</wp14:pctHeight>
          </wp14:sizeRelV>
        </wp:anchor>
      </w:drawing>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236F0" w14:textId="2C5688BD" w:rsidR="0084455B" w:rsidRDefault="0084455B">
    <w:pPr>
      <w:pStyle w:val="Header"/>
    </w:pPr>
    <w:r>
      <w:rPr>
        <w:noProof/>
      </w:rPr>
      <w:drawing>
        <wp:anchor distT="0" distB="0" distL="114300" distR="114300" simplePos="0" relativeHeight="251658243" behindDoc="1" locked="1" layoutInCell="1" allowOverlap="1" wp14:anchorId="680DBDAA" wp14:editId="72320835">
          <wp:simplePos x="0" y="0"/>
          <wp:positionH relativeFrom="page">
            <wp:posOffset>0</wp:posOffset>
          </wp:positionH>
          <wp:positionV relativeFrom="page">
            <wp:posOffset>0</wp:posOffset>
          </wp:positionV>
          <wp:extent cx="7570800" cy="1044000"/>
          <wp:effectExtent l="0" t="0" r="0"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tretch>
                    <a:fillRect/>
                  </a:stretch>
                </pic:blipFill>
                <pic:spPr>
                  <a:xfrm>
                    <a:off x="0" y="0"/>
                    <a:ext cx="7570800" cy="1044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C1D1A" w14:textId="2460D5DB" w:rsidR="0084455B" w:rsidRDefault="0084455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FAD3A" w14:textId="31F908CD" w:rsidR="0084455B" w:rsidRDefault="0084455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5F6A0" w14:textId="39D37CEF" w:rsidR="0084455B" w:rsidRDefault="0084455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8A144" w14:textId="016CBC36" w:rsidR="0084455B" w:rsidRDefault="0084455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0655D" w14:textId="437D1FDC" w:rsidR="0084455B" w:rsidRDefault="0084455B">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08551" w14:textId="323C1643" w:rsidR="0084455B" w:rsidRDefault="0084455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D7335" w14:textId="462ED764" w:rsidR="0084455B" w:rsidRDefault="0084455B">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1355B" w14:textId="0E09E302" w:rsidR="0084455B" w:rsidRDefault="0084455B">
    <w:pPr>
      <w:pStyle w:val="Header"/>
    </w:pPr>
    <w:r>
      <w:rPr>
        <w:noProof/>
      </w:rPr>
      <w:drawing>
        <wp:anchor distT="0" distB="0" distL="114300" distR="114300" simplePos="0" relativeHeight="251658244" behindDoc="1" locked="1" layoutInCell="1" allowOverlap="1" wp14:anchorId="452B9831" wp14:editId="347A7627">
          <wp:simplePos x="0" y="0"/>
          <wp:positionH relativeFrom="page">
            <wp:posOffset>0</wp:posOffset>
          </wp:positionH>
          <wp:positionV relativeFrom="page">
            <wp:posOffset>0</wp:posOffset>
          </wp:positionV>
          <wp:extent cx="7570800" cy="1044000"/>
          <wp:effectExtent l="0" t="0" r="0" b="381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tretch>
                    <a:fillRect/>
                  </a:stretch>
                </pic:blipFill>
                <pic:spPr>
                  <a:xfrm>
                    <a:off x="0" y="0"/>
                    <a:ext cx="7570800" cy="1044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E1B7C"/>
    <w:multiLevelType w:val="hybridMultilevel"/>
    <w:tmpl w:val="2A94F646"/>
    <w:lvl w:ilvl="0" w:tplc="9FE6BACA">
      <w:start w:val="1"/>
      <w:numFmt w:val="bullet"/>
      <w:lvlText w:val=""/>
      <w:lvlJc w:val="left"/>
      <w:pPr>
        <w:ind w:left="1020" w:hanging="360"/>
      </w:pPr>
      <w:rPr>
        <w:rFonts w:ascii="Symbol" w:hAnsi="Symbol"/>
      </w:rPr>
    </w:lvl>
    <w:lvl w:ilvl="1" w:tplc="6E005052">
      <w:start w:val="1"/>
      <w:numFmt w:val="bullet"/>
      <w:lvlText w:val=""/>
      <w:lvlJc w:val="left"/>
      <w:pPr>
        <w:ind w:left="1020" w:hanging="360"/>
      </w:pPr>
      <w:rPr>
        <w:rFonts w:ascii="Symbol" w:hAnsi="Symbol"/>
      </w:rPr>
    </w:lvl>
    <w:lvl w:ilvl="2" w:tplc="B47A21C0">
      <w:start w:val="1"/>
      <w:numFmt w:val="bullet"/>
      <w:lvlText w:val=""/>
      <w:lvlJc w:val="left"/>
      <w:pPr>
        <w:ind w:left="1020" w:hanging="360"/>
      </w:pPr>
      <w:rPr>
        <w:rFonts w:ascii="Symbol" w:hAnsi="Symbol"/>
      </w:rPr>
    </w:lvl>
    <w:lvl w:ilvl="3" w:tplc="30A23510">
      <w:start w:val="1"/>
      <w:numFmt w:val="bullet"/>
      <w:lvlText w:val=""/>
      <w:lvlJc w:val="left"/>
      <w:pPr>
        <w:ind w:left="1020" w:hanging="360"/>
      </w:pPr>
      <w:rPr>
        <w:rFonts w:ascii="Symbol" w:hAnsi="Symbol"/>
      </w:rPr>
    </w:lvl>
    <w:lvl w:ilvl="4" w:tplc="03FAC78C">
      <w:start w:val="1"/>
      <w:numFmt w:val="bullet"/>
      <w:lvlText w:val=""/>
      <w:lvlJc w:val="left"/>
      <w:pPr>
        <w:ind w:left="1020" w:hanging="360"/>
      </w:pPr>
      <w:rPr>
        <w:rFonts w:ascii="Symbol" w:hAnsi="Symbol"/>
      </w:rPr>
    </w:lvl>
    <w:lvl w:ilvl="5" w:tplc="E9A28472">
      <w:start w:val="1"/>
      <w:numFmt w:val="bullet"/>
      <w:lvlText w:val=""/>
      <w:lvlJc w:val="left"/>
      <w:pPr>
        <w:ind w:left="1020" w:hanging="360"/>
      </w:pPr>
      <w:rPr>
        <w:rFonts w:ascii="Symbol" w:hAnsi="Symbol"/>
      </w:rPr>
    </w:lvl>
    <w:lvl w:ilvl="6" w:tplc="6CC2EBEA">
      <w:start w:val="1"/>
      <w:numFmt w:val="bullet"/>
      <w:lvlText w:val=""/>
      <w:lvlJc w:val="left"/>
      <w:pPr>
        <w:ind w:left="1020" w:hanging="360"/>
      </w:pPr>
      <w:rPr>
        <w:rFonts w:ascii="Symbol" w:hAnsi="Symbol"/>
      </w:rPr>
    </w:lvl>
    <w:lvl w:ilvl="7" w:tplc="1CF8A50C">
      <w:start w:val="1"/>
      <w:numFmt w:val="bullet"/>
      <w:lvlText w:val=""/>
      <w:lvlJc w:val="left"/>
      <w:pPr>
        <w:ind w:left="1020" w:hanging="360"/>
      </w:pPr>
      <w:rPr>
        <w:rFonts w:ascii="Symbol" w:hAnsi="Symbol"/>
      </w:rPr>
    </w:lvl>
    <w:lvl w:ilvl="8" w:tplc="410AB0D4">
      <w:start w:val="1"/>
      <w:numFmt w:val="bullet"/>
      <w:lvlText w:val=""/>
      <w:lvlJc w:val="left"/>
      <w:pPr>
        <w:ind w:left="1020" w:hanging="360"/>
      </w:pPr>
      <w:rPr>
        <w:rFonts w:ascii="Symbol" w:hAnsi="Symbol"/>
      </w:rPr>
    </w:lvl>
  </w:abstractNum>
  <w:abstractNum w:abstractNumId="1" w15:restartNumberingAfterBreak="0">
    <w:nsid w:val="00573DA3"/>
    <w:multiLevelType w:val="hybridMultilevel"/>
    <w:tmpl w:val="8C889DEC"/>
    <w:lvl w:ilvl="0" w:tplc="10FC1242">
      <w:start w:val="1"/>
      <w:numFmt w:val="bullet"/>
      <w:lvlText w:val=""/>
      <w:lvlJc w:val="left"/>
      <w:pPr>
        <w:ind w:left="1020" w:hanging="360"/>
      </w:pPr>
      <w:rPr>
        <w:rFonts w:ascii="Symbol" w:hAnsi="Symbol"/>
      </w:rPr>
    </w:lvl>
    <w:lvl w:ilvl="1" w:tplc="AC4A2168">
      <w:start w:val="1"/>
      <w:numFmt w:val="bullet"/>
      <w:lvlText w:val=""/>
      <w:lvlJc w:val="left"/>
      <w:pPr>
        <w:ind w:left="1020" w:hanging="360"/>
      </w:pPr>
      <w:rPr>
        <w:rFonts w:ascii="Symbol" w:hAnsi="Symbol"/>
      </w:rPr>
    </w:lvl>
    <w:lvl w:ilvl="2" w:tplc="0A4C4B28">
      <w:start w:val="1"/>
      <w:numFmt w:val="bullet"/>
      <w:lvlText w:val=""/>
      <w:lvlJc w:val="left"/>
      <w:pPr>
        <w:ind w:left="1020" w:hanging="360"/>
      </w:pPr>
      <w:rPr>
        <w:rFonts w:ascii="Symbol" w:hAnsi="Symbol"/>
      </w:rPr>
    </w:lvl>
    <w:lvl w:ilvl="3" w:tplc="9A7E5C08">
      <w:start w:val="1"/>
      <w:numFmt w:val="bullet"/>
      <w:lvlText w:val=""/>
      <w:lvlJc w:val="left"/>
      <w:pPr>
        <w:ind w:left="1020" w:hanging="360"/>
      </w:pPr>
      <w:rPr>
        <w:rFonts w:ascii="Symbol" w:hAnsi="Symbol"/>
      </w:rPr>
    </w:lvl>
    <w:lvl w:ilvl="4" w:tplc="F4C26F84">
      <w:start w:val="1"/>
      <w:numFmt w:val="bullet"/>
      <w:lvlText w:val=""/>
      <w:lvlJc w:val="left"/>
      <w:pPr>
        <w:ind w:left="1020" w:hanging="360"/>
      </w:pPr>
      <w:rPr>
        <w:rFonts w:ascii="Symbol" w:hAnsi="Symbol"/>
      </w:rPr>
    </w:lvl>
    <w:lvl w:ilvl="5" w:tplc="8878D7DA">
      <w:start w:val="1"/>
      <w:numFmt w:val="bullet"/>
      <w:lvlText w:val=""/>
      <w:lvlJc w:val="left"/>
      <w:pPr>
        <w:ind w:left="1020" w:hanging="360"/>
      </w:pPr>
      <w:rPr>
        <w:rFonts w:ascii="Symbol" w:hAnsi="Symbol"/>
      </w:rPr>
    </w:lvl>
    <w:lvl w:ilvl="6" w:tplc="80FE250C">
      <w:start w:val="1"/>
      <w:numFmt w:val="bullet"/>
      <w:lvlText w:val=""/>
      <w:lvlJc w:val="left"/>
      <w:pPr>
        <w:ind w:left="1020" w:hanging="360"/>
      </w:pPr>
      <w:rPr>
        <w:rFonts w:ascii="Symbol" w:hAnsi="Symbol"/>
      </w:rPr>
    </w:lvl>
    <w:lvl w:ilvl="7" w:tplc="83084526">
      <w:start w:val="1"/>
      <w:numFmt w:val="bullet"/>
      <w:lvlText w:val=""/>
      <w:lvlJc w:val="left"/>
      <w:pPr>
        <w:ind w:left="1020" w:hanging="360"/>
      </w:pPr>
      <w:rPr>
        <w:rFonts w:ascii="Symbol" w:hAnsi="Symbol"/>
      </w:rPr>
    </w:lvl>
    <w:lvl w:ilvl="8" w:tplc="477252EE">
      <w:start w:val="1"/>
      <w:numFmt w:val="bullet"/>
      <w:lvlText w:val=""/>
      <w:lvlJc w:val="left"/>
      <w:pPr>
        <w:ind w:left="1020" w:hanging="360"/>
      </w:pPr>
      <w:rPr>
        <w:rFonts w:ascii="Symbol" w:hAnsi="Symbol"/>
      </w:rPr>
    </w:lvl>
  </w:abstractNum>
  <w:abstractNum w:abstractNumId="2" w15:restartNumberingAfterBreak="0">
    <w:nsid w:val="00630589"/>
    <w:multiLevelType w:val="hybridMultilevel"/>
    <w:tmpl w:val="2616A100"/>
    <w:lvl w:ilvl="0" w:tplc="06FC29E4">
      <w:start w:val="1"/>
      <w:numFmt w:val="bullet"/>
      <w:lvlText w:val=""/>
      <w:lvlJc w:val="left"/>
      <w:pPr>
        <w:ind w:left="1020" w:hanging="360"/>
      </w:pPr>
      <w:rPr>
        <w:rFonts w:ascii="Symbol" w:hAnsi="Symbol"/>
      </w:rPr>
    </w:lvl>
    <w:lvl w:ilvl="1" w:tplc="9B569E7E">
      <w:start w:val="1"/>
      <w:numFmt w:val="bullet"/>
      <w:lvlText w:val=""/>
      <w:lvlJc w:val="left"/>
      <w:pPr>
        <w:ind w:left="1020" w:hanging="360"/>
      </w:pPr>
      <w:rPr>
        <w:rFonts w:ascii="Symbol" w:hAnsi="Symbol"/>
      </w:rPr>
    </w:lvl>
    <w:lvl w:ilvl="2" w:tplc="E2AA445E">
      <w:start w:val="1"/>
      <w:numFmt w:val="bullet"/>
      <w:lvlText w:val=""/>
      <w:lvlJc w:val="left"/>
      <w:pPr>
        <w:ind w:left="1020" w:hanging="360"/>
      </w:pPr>
      <w:rPr>
        <w:rFonts w:ascii="Symbol" w:hAnsi="Symbol"/>
      </w:rPr>
    </w:lvl>
    <w:lvl w:ilvl="3" w:tplc="5024C6A6">
      <w:start w:val="1"/>
      <w:numFmt w:val="bullet"/>
      <w:lvlText w:val=""/>
      <w:lvlJc w:val="left"/>
      <w:pPr>
        <w:ind w:left="1020" w:hanging="360"/>
      </w:pPr>
      <w:rPr>
        <w:rFonts w:ascii="Symbol" w:hAnsi="Symbol"/>
      </w:rPr>
    </w:lvl>
    <w:lvl w:ilvl="4" w:tplc="4E92B78C">
      <w:start w:val="1"/>
      <w:numFmt w:val="bullet"/>
      <w:lvlText w:val=""/>
      <w:lvlJc w:val="left"/>
      <w:pPr>
        <w:ind w:left="1020" w:hanging="360"/>
      </w:pPr>
      <w:rPr>
        <w:rFonts w:ascii="Symbol" w:hAnsi="Symbol"/>
      </w:rPr>
    </w:lvl>
    <w:lvl w:ilvl="5" w:tplc="EA845C34">
      <w:start w:val="1"/>
      <w:numFmt w:val="bullet"/>
      <w:lvlText w:val=""/>
      <w:lvlJc w:val="left"/>
      <w:pPr>
        <w:ind w:left="1020" w:hanging="360"/>
      </w:pPr>
      <w:rPr>
        <w:rFonts w:ascii="Symbol" w:hAnsi="Symbol"/>
      </w:rPr>
    </w:lvl>
    <w:lvl w:ilvl="6" w:tplc="B95A2D4A">
      <w:start w:val="1"/>
      <w:numFmt w:val="bullet"/>
      <w:lvlText w:val=""/>
      <w:lvlJc w:val="left"/>
      <w:pPr>
        <w:ind w:left="1020" w:hanging="360"/>
      </w:pPr>
      <w:rPr>
        <w:rFonts w:ascii="Symbol" w:hAnsi="Symbol"/>
      </w:rPr>
    </w:lvl>
    <w:lvl w:ilvl="7" w:tplc="FFD65D02">
      <w:start w:val="1"/>
      <w:numFmt w:val="bullet"/>
      <w:lvlText w:val=""/>
      <w:lvlJc w:val="left"/>
      <w:pPr>
        <w:ind w:left="1020" w:hanging="360"/>
      </w:pPr>
      <w:rPr>
        <w:rFonts w:ascii="Symbol" w:hAnsi="Symbol"/>
      </w:rPr>
    </w:lvl>
    <w:lvl w:ilvl="8" w:tplc="A1F0FD3A">
      <w:start w:val="1"/>
      <w:numFmt w:val="bullet"/>
      <w:lvlText w:val=""/>
      <w:lvlJc w:val="left"/>
      <w:pPr>
        <w:ind w:left="1020" w:hanging="360"/>
      </w:pPr>
      <w:rPr>
        <w:rFonts w:ascii="Symbol" w:hAnsi="Symbol"/>
      </w:rPr>
    </w:lvl>
  </w:abstractNum>
  <w:abstractNum w:abstractNumId="3" w15:restartNumberingAfterBreak="0">
    <w:nsid w:val="040A2CF1"/>
    <w:multiLevelType w:val="hybridMultilevel"/>
    <w:tmpl w:val="9658207E"/>
    <w:lvl w:ilvl="0" w:tplc="F75C4770">
      <w:start w:val="1"/>
      <w:numFmt w:val="bullet"/>
      <w:lvlText w:val=""/>
      <w:lvlJc w:val="left"/>
      <w:pPr>
        <w:ind w:left="1020" w:hanging="360"/>
      </w:pPr>
      <w:rPr>
        <w:rFonts w:ascii="Symbol" w:hAnsi="Symbol"/>
      </w:rPr>
    </w:lvl>
    <w:lvl w:ilvl="1" w:tplc="207A28D2">
      <w:start w:val="1"/>
      <w:numFmt w:val="bullet"/>
      <w:lvlText w:val=""/>
      <w:lvlJc w:val="left"/>
      <w:pPr>
        <w:ind w:left="1020" w:hanging="360"/>
      </w:pPr>
      <w:rPr>
        <w:rFonts w:ascii="Symbol" w:hAnsi="Symbol"/>
      </w:rPr>
    </w:lvl>
    <w:lvl w:ilvl="2" w:tplc="5B9600E8">
      <w:start w:val="1"/>
      <w:numFmt w:val="bullet"/>
      <w:lvlText w:val=""/>
      <w:lvlJc w:val="left"/>
      <w:pPr>
        <w:ind w:left="1020" w:hanging="360"/>
      </w:pPr>
      <w:rPr>
        <w:rFonts w:ascii="Symbol" w:hAnsi="Symbol"/>
      </w:rPr>
    </w:lvl>
    <w:lvl w:ilvl="3" w:tplc="083057B4">
      <w:start w:val="1"/>
      <w:numFmt w:val="bullet"/>
      <w:lvlText w:val=""/>
      <w:lvlJc w:val="left"/>
      <w:pPr>
        <w:ind w:left="1020" w:hanging="360"/>
      </w:pPr>
      <w:rPr>
        <w:rFonts w:ascii="Symbol" w:hAnsi="Symbol"/>
      </w:rPr>
    </w:lvl>
    <w:lvl w:ilvl="4" w:tplc="0B5AD124">
      <w:start w:val="1"/>
      <w:numFmt w:val="bullet"/>
      <w:lvlText w:val=""/>
      <w:lvlJc w:val="left"/>
      <w:pPr>
        <w:ind w:left="1020" w:hanging="360"/>
      </w:pPr>
      <w:rPr>
        <w:rFonts w:ascii="Symbol" w:hAnsi="Symbol"/>
      </w:rPr>
    </w:lvl>
    <w:lvl w:ilvl="5" w:tplc="C7A6A8B2">
      <w:start w:val="1"/>
      <w:numFmt w:val="bullet"/>
      <w:lvlText w:val=""/>
      <w:lvlJc w:val="left"/>
      <w:pPr>
        <w:ind w:left="1020" w:hanging="360"/>
      </w:pPr>
      <w:rPr>
        <w:rFonts w:ascii="Symbol" w:hAnsi="Symbol"/>
      </w:rPr>
    </w:lvl>
    <w:lvl w:ilvl="6" w:tplc="513E2544">
      <w:start w:val="1"/>
      <w:numFmt w:val="bullet"/>
      <w:lvlText w:val=""/>
      <w:lvlJc w:val="left"/>
      <w:pPr>
        <w:ind w:left="1020" w:hanging="360"/>
      </w:pPr>
      <w:rPr>
        <w:rFonts w:ascii="Symbol" w:hAnsi="Symbol"/>
      </w:rPr>
    </w:lvl>
    <w:lvl w:ilvl="7" w:tplc="0FDA891A">
      <w:start w:val="1"/>
      <w:numFmt w:val="bullet"/>
      <w:lvlText w:val=""/>
      <w:lvlJc w:val="left"/>
      <w:pPr>
        <w:ind w:left="1020" w:hanging="360"/>
      </w:pPr>
      <w:rPr>
        <w:rFonts w:ascii="Symbol" w:hAnsi="Symbol"/>
      </w:rPr>
    </w:lvl>
    <w:lvl w:ilvl="8" w:tplc="3796C0E0">
      <w:start w:val="1"/>
      <w:numFmt w:val="bullet"/>
      <w:lvlText w:val=""/>
      <w:lvlJc w:val="left"/>
      <w:pPr>
        <w:ind w:left="1020" w:hanging="360"/>
      </w:pPr>
      <w:rPr>
        <w:rFonts w:ascii="Symbol" w:hAnsi="Symbol"/>
      </w:rPr>
    </w:lvl>
  </w:abstractNum>
  <w:abstractNum w:abstractNumId="4" w15:restartNumberingAfterBreak="0">
    <w:nsid w:val="04F6043C"/>
    <w:multiLevelType w:val="hybridMultilevel"/>
    <w:tmpl w:val="389AB712"/>
    <w:lvl w:ilvl="0" w:tplc="D4FAF6B8">
      <w:start w:val="1"/>
      <w:numFmt w:val="bullet"/>
      <w:lvlText w:val=""/>
      <w:lvlJc w:val="left"/>
      <w:pPr>
        <w:ind w:left="720" w:hanging="360"/>
      </w:pPr>
      <w:rPr>
        <w:rFonts w:ascii="Symbol" w:hAnsi="Symbol"/>
      </w:rPr>
    </w:lvl>
    <w:lvl w:ilvl="1" w:tplc="7F72AE2C">
      <w:start w:val="1"/>
      <w:numFmt w:val="bullet"/>
      <w:lvlText w:val=""/>
      <w:lvlJc w:val="left"/>
      <w:pPr>
        <w:ind w:left="720" w:hanging="360"/>
      </w:pPr>
      <w:rPr>
        <w:rFonts w:ascii="Symbol" w:hAnsi="Symbol"/>
      </w:rPr>
    </w:lvl>
    <w:lvl w:ilvl="2" w:tplc="4F56F37A">
      <w:start w:val="1"/>
      <w:numFmt w:val="bullet"/>
      <w:lvlText w:val=""/>
      <w:lvlJc w:val="left"/>
      <w:pPr>
        <w:ind w:left="720" w:hanging="360"/>
      </w:pPr>
      <w:rPr>
        <w:rFonts w:ascii="Symbol" w:hAnsi="Symbol"/>
      </w:rPr>
    </w:lvl>
    <w:lvl w:ilvl="3" w:tplc="3DE87AFC">
      <w:start w:val="1"/>
      <w:numFmt w:val="bullet"/>
      <w:lvlText w:val=""/>
      <w:lvlJc w:val="left"/>
      <w:pPr>
        <w:ind w:left="720" w:hanging="360"/>
      </w:pPr>
      <w:rPr>
        <w:rFonts w:ascii="Symbol" w:hAnsi="Symbol"/>
      </w:rPr>
    </w:lvl>
    <w:lvl w:ilvl="4" w:tplc="82AEE638">
      <w:start w:val="1"/>
      <w:numFmt w:val="bullet"/>
      <w:lvlText w:val=""/>
      <w:lvlJc w:val="left"/>
      <w:pPr>
        <w:ind w:left="720" w:hanging="360"/>
      </w:pPr>
      <w:rPr>
        <w:rFonts w:ascii="Symbol" w:hAnsi="Symbol"/>
      </w:rPr>
    </w:lvl>
    <w:lvl w:ilvl="5" w:tplc="A354502A">
      <w:start w:val="1"/>
      <w:numFmt w:val="bullet"/>
      <w:lvlText w:val=""/>
      <w:lvlJc w:val="left"/>
      <w:pPr>
        <w:ind w:left="720" w:hanging="360"/>
      </w:pPr>
      <w:rPr>
        <w:rFonts w:ascii="Symbol" w:hAnsi="Symbol"/>
      </w:rPr>
    </w:lvl>
    <w:lvl w:ilvl="6" w:tplc="BE461D4A">
      <w:start w:val="1"/>
      <w:numFmt w:val="bullet"/>
      <w:lvlText w:val=""/>
      <w:lvlJc w:val="left"/>
      <w:pPr>
        <w:ind w:left="720" w:hanging="360"/>
      </w:pPr>
      <w:rPr>
        <w:rFonts w:ascii="Symbol" w:hAnsi="Symbol"/>
      </w:rPr>
    </w:lvl>
    <w:lvl w:ilvl="7" w:tplc="E8E6784E">
      <w:start w:val="1"/>
      <w:numFmt w:val="bullet"/>
      <w:lvlText w:val=""/>
      <w:lvlJc w:val="left"/>
      <w:pPr>
        <w:ind w:left="720" w:hanging="360"/>
      </w:pPr>
      <w:rPr>
        <w:rFonts w:ascii="Symbol" w:hAnsi="Symbol"/>
      </w:rPr>
    </w:lvl>
    <w:lvl w:ilvl="8" w:tplc="EAEAD746">
      <w:start w:val="1"/>
      <w:numFmt w:val="bullet"/>
      <w:lvlText w:val=""/>
      <w:lvlJc w:val="left"/>
      <w:pPr>
        <w:ind w:left="720" w:hanging="360"/>
      </w:pPr>
      <w:rPr>
        <w:rFonts w:ascii="Symbol" w:hAnsi="Symbol"/>
      </w:rPr>
    </w:lvl>
  </w:abstractNum>
  <w:abstractNum w:abstractNumId="5" w15:restartNumberingAfterBreak="0">
    <w:nsid w:val="06D25667"/>
    <w:multiLevelType w:val="hybridMultilevel"/>
    <w:tmpl w:val="C6368656"/>
    <w:lvl w:ilvl="0" w:tplc="F7121190">
      <w:start w:val="1"/>
      <w:numFmt w:val="bullet"/>
      <w:lvlText w:val=""/>
      <w:lvlJc w:val="left"/>
      <w:pPr>
        <w:ind w:left="1020" w:hanging="360"/>
      </w:pPr>
      <w:rPr>
        <w:rFonts w:ascii="Symbol" w:hAnsi="Symbol"/>
      </w:rPr>
    </w:lvl>
    <w:lvl w:ilvl="1" w:tplc="46CA1F16">
      <w:start w:val="1"/>
      <w:numFmt w:val="bullet"/>
      <w:lvlText w:val=""/>
      <w:lvlJc w:val="left"/>
      <w:pPr>
        <w:ind w:left="1020" w:hanging="360"/>
      </w:pPr>
      <w:rPr>
        <w:rFonts w:ascii="Symbol" w:hAnsi="Symbol"/>
      </w:rPr>
    </w:lvl>
    <w:lvl w:ilvl="2" w:tplc="020E212C">
      <w:start w:val="1"/>
      <w:numFmt w:val="bullet"/>
      <w:lvlText w:val=""/>
      <w:lvlJc w:val="left"/>
      <w:pPr>
        <w:ind w:left="1020" w:hanging="360"/>
      </w:pPr>
      <w:rPr>
        <w:rFonts w:ascii="Symbol" w:hAnsi="Symbol"/>
      </w:rPr>
    </w:lvl>
    <w:lvl w:ilvl="3" w:tplc="E8602F7A">
      <w:start w:val="1"/>
      <w:numFmt w:val="bullet"/>
      <w:lvlText w:val=""/>
      <w:lvlJc w:val="left"/>
      <w:pPr>
        <w:ind w:left="1020" w:hanging="360"/>
      </w:pPr>
      <w:rPr>
        <w:rFonts w:ascii="Symbol" w:hAnsi="Symbol"/>
      </w:rPr>
    </w:lvl>
    <w:lvl w:ilvl="4" w:tplc="E884CF64">
      <w:start w:val="1"/>
      <w:numFmt w:val="bullet"/>
      <w:lvlText w:val=""/>
      <w:lvlJc w:val="left"/>
      <w:pPr>
        <w:ind w:left="1020" w:hanging="360"/>
      </w:pPr>
      <w:rPr>
        <w:rFonts w:ascii="Symbol" w:hAnsi="Symbol"/>
      </w:rPr>
    </w:lvl>
    <w:lvl w:ilvl="5" w:tplc="CF1CDB9E">
      <w:start w:val="1"/>
      <w:numFmt w:val="bullet"/>
      <w:lvlText w:val=""/>
      <w:lvlJc w:val="left"/>
      <w:pPr>
        <w:ind w:left="1020" w:hanging="360"/>
      </w:pPr>
      <w:rPr>
        <w:rFonts w:ascii="Symbol" w:hAnsi="Symbol"/>
      </w:rPr>
    </w:lvl>
    <w:lvl w:ilvl="6" w:tplc="EF4A76EA">
      <w:start w:val="1"/>
      <w:numFmt w:val="bullet"/>
      <w:lvlText w:val=""/>
      <w:lvlJc w:val="left"/>
      <w:pPr>
        <w:ind w:left="1020" w:hanging="360"/>
      </w:pPr>
      <w:rPr>
        <w:rFonts w:ascii="Symbol" w:hAnsi="Symbol"/>
      </w:rPr>
    </w:lvl>
    <w:lvl w:ilvl="7" w:tplc="784C724C">
      <w:start w:val="1"/>
      <w:numFmt w:val="bullet"/>
      <w:lvlText w:val=""/>
      <w:lvlJc w:val="left"/>
      <w:pPr>
        <w:ind w:left="1020" w:hanging="360"/>
      </w:pPr>
      <w:rPr>
        <w:rFonts w:ascii="Symbol" w:hAnsi="Symbol"/>
      </w:rPr>
    </w:lvl>
    <w:lvl w:ilvl="8" w:tplc="2AFA0608">
      <w:start w:val="1"/>
      <w:numFmt w:val="bullet"/>
      <w:lvlText w:val=""/>
      <w:lvlJc w:val="left"/>
      <w:pPr>
        <w:ind w:left="1020" w:hanging="360"/>
      </w:pPr>
      <w:rPr>
        <w:rFonts w:ascii="Symbol" w:hAnsi="Symbol"/>
      </w:rPr>
    </w:lvl>
  </w:abstractNum>
  <w:abstractNum w:abstractNumId="6" w15:restartNumberingAfterBreak="0">
    <w:nsid w:val="06F761BF"/>
    <w:multiLevelType w:val="hybridMultilevel"/>
    <w:tmpl w:val="2D56A56C"/>
    <w:lvl w:ilvl="0" w:tplc="AD1EC5DC">
      <w:start w:val="1"/>
      <w:numFmt w:val="bullet"/>
      <w:lvlText w:val=""/>
      <w:lvlJc w:val="left"/>
      <w:pPr>
        <w:ind w:left="1020" w:hanging="360"/>
      </w:pPr>
      <w:rPr>
        <w:rFonts w:ascii="Symbol" w:hAnsi="Symbol"/>
      </w:rPr>
    </w:lvl>
    <w:lvl w:ilvl="1" w:tplc="454AB270">
      <w:start w:val="1"/>
      <w:numFmt w:val="bullet"/>
      <w:lvlText w:val=""/>
      <w:lvlJc w:val="left"/>
      <w:pPr>
        <w:ind w:left="1020" w:hanging="360"/>
      </w:pPr>
      <w:rPr>
        <w:rFonts w:ascii="Symbol" w:hAnsi="Symbol"/>
      </w:rPr>
    </w:lvl>
    <w:lvl w:ilvl="2" w:tplc="094289E8">
      <w:start w:val="1"/>
      <w:numFmt w:val="bullet"/>
      <w:lvlText w:val=""/>
      <w:lvlJc w:val="left"/>
      <w:pPr>
        <w:ind w:left="1020" w:hanging="360"/>
      </w:pPr>
      <w:rPr>
        <w:rFonts w:ascii="Symbol" w:hAnsi="Symbol"/>
      </w:rPr>
    </w:lvl>
    <w:lvl w:ilvl="3" w:tplc="23D27E1A">
      <w:start w:val="1"/>
      <w:numFmt w:val="bullet"/>
      <w:lvlText w:val=""/>
      <w:lvlJc w:val="left"/>
      <w:pPr>
        <w:ind w:left="1020" w:hanging="360"/>
      </w:pPr>
      <w:rPr>
        <w:rFonts w:ascii="Symbol" w:hAnsi="Symbol"/>
      </w:rPr>
    </w:lvl>
    <w:lvl w:ilvl="4" w:tplc="1444E626">
      <w:start w:val="1"/>
      <w:numFmt w:val="bullet"/>
      <w:lvlText w:val=""/>
      <w:lvlJc w:val="left"/>
      <w:pPr>
        <w:ind w:left="1020" w:hanging="360"/>
      </w:pPr>
      <w:rPr>
        <w:rFonts w:ascii="Symbol" w:hAnsi="Symbol"/>
      </w:rPr>
    </w:lvl>
    <w:lvl w:ilvl="5" w:tplc="05140E8E">
      <w:start w:val="1"/>
      <w:numFmt w:val="bullet"/>
      <w:lvlText w:val=""/>
      <w:lvlJc w:val="left"/>
      <w:pPr>
        <w:ind w:left="1020" w:hanging="360"/>
      </w:pPr>
      <w:rPr>
        <w:rFonts w:ascii="Symbol" w:hAnsi="Symbol"/>
      </w:rPr>
    </w:lvl>
    <w:lvl w:ilvl="6" w:tplc="ADAC3082">
      <w:start w:val="1"/>
      <w:numFmt w:val="bullet"/>
      <w:lvlText w:val=""/>
      <w:lvlJc w:val="left"/>
      <w:pPr>
        <w:ind w:left="1020" w:hanging="360"/>
      </w:pPr>
      <w:rPr>
        <w:rFonts w:ascii="Symbol" w:hAnsi="Symbol"/>
      </w:rPr>
    </w:lvl>
    <w:lvl w:ilvl="7" w:tplc="510A4312">
      <w:start w:val="1"/>
      <w:numFmt w:val="bullet"/>
      <w:lvlText w:val=""/>
      <w:lvlJc w:val="left"/>
      <w:pPr>
        <w:ind w:left="1020" w:hanging="360"/>
      </w:pPr>
      <w:rPr>
        <w:rFonts w:ascii="Symbol" w:hAnsi="Symbol"/>
      </w:rPr>
    </w:lvl>
    <w:lvl w:ilvl="8" w:tplc="9E26AB48">
      <w:start w:val="1"/>
      <w:numFmt w:val="bullet"/>
      <w:lvlText w:val=""/>
      <w:lvlJc w:val="left"/>
      <w:pPr>
        <w:ind w:left="1020" w:hanging="360"/>
      </w:pPr>
      <w:rPr>
        <w:rFonts w:ascii="Symbol" w:hAnsi="Symbol"/>
      </w:rPr>
    </w:lvl>
  </w:abstractNum>
  <w:abstractNum w:abstractNumId="7" w15:restartNumberingAfterBreak="0">
    <w:nsid w:val="07724427"/>
    <w:multiLevelType w:val="hybridMultilevel"/>
    <w:tmpl w:val="BA641692"/>
    <w:lvl w:ilvl="0" w:tplc="6882BC46">
      <w:start w:val="1"/>
      <w:numFmt w:val="bullet"/>
      <w:lvlText w:val=""/>
      <w:lvlJc w:val="left"/>
      <w:pPr>
        <w:ind w:left="720" w:hanging="360"/>
      </w:pPr>
      <w:rPr>
        <w:rFonts w:ascii="Symbol" w:hAnsi="Symbol"/>
      </w:rPr>
    </w:lvl>
    <w:lvl w:ilvl="1" w:tplc="437C7130">
      <w:start w:val="1"/>
      <w:numFmt w:val="bullet"/>
      <w:lvlText w:val=""/>
      <w:lvlJc w:val="left"/>
      <w:pPr>
        <w:ind w:left="720" w:hanging="360"/>
      </w:pPr>
      <w:rPr>
        <w:rFonts w:ascii="Symbol" w:hAnsi="Symbol"/>
      </w:rPr>
    </w:lvl>
    <w:lvl w:ilvl="2" w:tplc="AE44F686">
      <w:start w:val="1"/>
      <w:numFmt w:val="bullet"/>
      <w:lvlText w:val=""/>
      <w:lvlJc w:val="left"/>
      <w:pPr>
        <w:ind w:left="720" w:hanging="360"/>
      </w:pPr>
      <w:rPr>
        <w:rFonts w:ascii="Symbol" w:hAnsi="Symbol"/>
      </w:rPr>
    </w:lvl>
    <w:lvl w:ilvl="3" w:tplc="22C43EFA">
      <w:start w:val="1"/>
      <w:numFmt w:val="bullet"/>
      <w:lvlText w:val=""/>
      <w:lvlJc w:val="left"/>
      <w:pPr>
        <w:ind w:left="720" w:hanging="360"/>
      </w:pPr>
      <w:rPr>
        <w:rFonts w:ascii="Symbol" w:hAnsi="Symbol"/>
      </w:rPr>
    </w:lvl>
    <w:lvl w:ilvl="4" w:tplc="4682438A">
      <w:start w:val="1"/>
      <w:numFmt w:val="bullet"/>
      <w:lvlText w:val=""/>
      <w:lvlJc w:val="left"/>
      <w:pPr>
        <w:ind w:left="720" w:hanging="360"/>
      </w:pPr>
      <w:rPr>
        <w:rFonts w:ascii="Symbol" w:hAnsi="Symbol"/>
      </w:rPr>
    </w:lvl>
    <w:lvl w:ilvl="5" w:tplc="5650ABE0">
      <w:start w:val="1"/>
      <w:numFmt w:val="bullet"/>
      <w:lvlText w:val=""/>
      <w:lvlJc w:val="left"/>
      <w:pPr>
        <w:ind w:left="720" w:hanging="360"/>
      </w:pPr>
      <w:rPr>
        <w:rFonts w:ascii="Symbol" w:hAnsi="Symbol"/>
      </w:rPr>
    </w:lvl>
    <w:lvl w:ilvl="6" w:tplc="4F5E442C">
      <w:start w:val="1"/>
      <w:numFmt w:val="bullet"/>
      <w:lvlText w:val=""/>
      <w:lvlJc w:val="left"/>
      <w:pPr>
        <w:ind w:left="720" w:hanging="360"/>
      </w:pPr>
      <w:rPr>
        <w:rFonts w:ascii="Symbol" w:hAnsi="Symbol"/>
      </w:rPr>
    </w:lvl>
    <w:lvl w:ilvl="7" w:tplc="CCD239B2">
      <w:start w:val="1"/>
      <w:numFmt w:val="bullet"/>
      <w:lvlText w:val=""/>
      <w:lvlJc w:val="left"/>
      <w:pPr>
        <w:ind w:left="720" w:hanging="360"/>
      </w:pPr>
      <w:rPr>
        <w:rFonts w:ascii="Symbol" w:hAnsi="Symbol"/>
      </w:rPr>
    </w:lvl>
    <w:lvl w:ilvl="8" w:tplc="ED2088FC">
      <w:start w:val="1"/>
      <w:numFmt w:val="bullet"/>
      <w:lvlText w:val=""/>
      <w:lvlJc w:val="left"/>
      <w:pPr>
        <w:ind w:left="720" w:hanging="360"/>
      </w:pPr>
      <w:rPr>
        <w:rFonts w:ascii="Symbol" w:hAnsi="Symbol"/>
      </w:rPr>
    </w:lvl>
  </w:abstractNum>
  <w:abstractNum w:abstractNumId="8" w15:restartNumberingAfterBreak="0">
    <w:nsid w:val="07ED3FC7"/>
    <w:multiLevelType w:val="multilevel"/>
    <w:tmpl w:val="79E48CD8"/>
    <w:styleLink w:val="BoxBulletedList"/>
    <w:lvl w:ilvl="0">
      <w:start w:val="1"/>
      <w:numFmt w:val="bullet"/>
      <w:lvlRestart w:val="0"/>
      <w:lvlText w:val="•"/>
      <w:lvlJc w:val="left"/>
      <w:pPr>
        <w:tabs>
          <w:tab w:val="num" w:pos="283"/>
        </w:tabs>
        <w:ind w:left="283" w:hanging="283"/>
      </w:pPr>
      <w:rPr>
        <w:rFonts w:ascii="Times New Roman" w:hAnsi="Times New Roman" w:hint="default"/>
        <w:b w:val="0"/>
        <w:i w:val="0"/>
        <w:sz w:val="20"/>
      </w:rPr>
    </w:lvl>
    <w:lvl w:ilvl="1">
      <w:start w:val="1"/>
      <w:numFmt w:val="bullet"/>
      <w:lvlText w:val="–"/>
      <w:lvlJc w:val="left"/>
      <w:pPr>
        <w:tabs>
          <w:tab w:val="num" w:pos="567"/>
        </w:tabs>
        <w:ind w:left="567" w:hanging="284"/>
      </w:pPr>
      <w:rPr>
        <w:b w:val="0"/>
        <w:i w:val="0"/>
      </w:rPr>
    </w:lvl>
    <w:lvl w:ilvl="2">
      <w:start w:val="1"/>
      <w:numFmt w:val="bullet"/>
      <w:lvlText w:val=":"/>
      <w:lvlJc w:val="left"/>
      <w:pPr>
        <w:tabs>
          <w:tab w:val="num" w:pos="850"/>
        </w:tabs>
        <w:ind w:left="850" w:hanging="283"/>
      </w:pPr>
      <w:rPr>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9" w15:restartNumberingAfterBreak="0">
    <w:nsid w:val="09471EED"/>
    <w:multiLevelType w:val="hybridMultilevel"/>
    <w:tmpl w:val="348C2536"/>
    <w:lvl w:ilvl="0" w:tplc="10641BC6">
      <w:start w:val="1"/>
      <w:numFmt w:val="bullet"/>
      <w:lvlText w:val=""/>
      <w:lvlJc w:val="left"/>
      <w:pPr>
        <w:ind w:left="1020" w:hanging="360"/>
      </w:pPr>
      <w:rPr>
        <w:rFonts w:ascii="Symbol" w:hAnsi="Symbol"/>
      </w:rPr>
    </w:lvl>
    <w:lvl w:ilvl="1" w:tplc="C342603C">
      <w:start w:val="1"/>
      <w:numFmt w:val="bullet"/>
      <w:lvlText w:val=""/>
      <w:lvlJc w:val="left"/>
      <w:pPr>
        <w:ind w:left="1020" w:hanging="360"/>
      </w:pPr>
      <w:rPr>
        <w:rFonts w:ascii="Symbol" w:hAnsi="Symbol"/>
      </w:rPr>
    </w:lvl>
    <w:lvl w:ilvl="2" w:tplc="56462DA0">
      <w:start w:val="1"/>
      <w:numFmt w:val="bullet"/>
      <w:lvlText w:val=""/>
      <w:lvlJc w:val="left"/>
      <w:pPr>
        <w:ind w:left="1020" w:hanging="360"/>
      </w:pPr>
      <w:rPr>
        <w:rFonts w:ascii="Symbol" w:hAnsi="Symbol"/>
      </w:rPr>
    </w:lvl>
    <w:lvl w:ilvl="3" w:tplc="AC1C4B9E">
      <w:start w:val="1"/>
      <w:numFmt w:val="bullet"/>
      <w:lvlText w:val=""/>
      <w:lvlJc w:val="left"/>
      <w:pPr>
        <w:ind w:left="1020" w:hanging="360"/>
      </w:pPr>
      <w:rPr>
        <w:rFonts w:ascii="Symbol" w:hAnsi="Symbol"/>
      </w:rPr>
    </w:lvl>
    <w:lvl w:ilvl="4" w:tplc="59A8E0DE">
      <w:start w:val="1"/>
      <w:numFmt w:val="bullet"/>
      <w:lvlText w:val=""/>
      <w:lvlJc w:val="left"/>
      <w:pPr>
        <w:ind w:left="1020" w:hanging="360"/>
      </w:pPr>
      <w:rPr>
        <w:rFonts w:ascii="Symbol" w:hAnsi="Symbol"/>
      </w:rPr>
    </w:lvl>
    <w:lvl w:ilvl="5" w:tplc="214A9B68">
      <w:start w:val="1"/>
      <w:numFmt w:val="bullet"/>
      <w:lvlText w:val=""/>
      <w:lvlJc w:val="left"/>
      <w:pPr>
        <w:ind w:left="1020" w:hanging="360"/>
      </w:pPr>
      <w:rPr>
        <w:rFonts w:ascii="Symbol" w:hAnsi="Symbol"/>
      </w:rPr>
    </w:lvl>
    <w:lvl w:ilvl="6" w:tplc="7C4AAD3E">
      <w:start w:val="1"/>
      <w:numFmt w:val="bullet"/>
      <w:lvlText w:val=""/>
      <w:lvlJc w:val="left"/>
      <w:pPr>
        <w:ind w:left="1020" w:hanging="360"/>
      </w:pPr>
      <w:rPr>
        <w:rFonts w:ascii="Symbol" w:hAnsi="Symbol"/>
      </w:rPr>
    </w:lvl>
    <w:lvl w:ilvl="7" w:tplc="D6E006CC">
      <w:start w:val="1"/>
      <w:numFmt w:val="bullet"/>
      <w:lvlText w:val=""/>
      <w:lvlJc w:val="left"/>
      <w:pPr>
        <w:ind w:left="1020" w:hanging="360"/>
      </w:pPr>
      <w:rPr>
        <w:rFonts w:ascii="Symbol" w:hAnsi="Symbol"/>
      </w:rPr>
    </w:lvl>
    <w:lvl w:ilvl="8" w:tplc="3CECB5E6">
      <w:start w:val="1"/>
      <w:numFmt w:val="bullet"/>
      <w:lvlText w:val=""/>
      <w:lvlJc w:val="left"/>
      <w:pPr>
        <w:ind w:left="1020" w:hanging="360"/>
      </w:pPr>
      <w:rPr>
        <w:rFonts w:ascii="Symbol" w:hAnsi="Symbol"/>
      </w:rPr>
    </w:lvl>
  </w:abstractNum>
  <w:abstractNum w:abstractNumId="10" w15:restartNumberingAfterBreak="0">
    <w:nsid w:val="0BD54571"/>
    <w:multiLevelType w:val="hybridMultilevel"/>
    <w:tmpl w:val="FFFFFFFF"/>
    <w:lvl w:ilvl="0" w:tplc="ADE0E04E">
      <w:start w:val="1"/>
      <w:numFmt w:val="bullet"/>
      <w:lvlText w:val="-"/>
      <w:lvlJc w:val="left"/>
      <w:pPr>
        <w:ind w:left="720" w:hanging="360"/>
      </w:pPr>
      <w:rPr>
        <w:rFonts w:ascii="Aptos" w:hAnsi="Aptos" w:hint="default"/>
      </w:rPr>
    </w:lvl>
    <w:lvl w:ilvl="1" w:tplc="D62CE236">
      <w:start w:val="1"/>
      <w:numFmt w:val="bullet"/>
      <w:lvlText w:val="o"/>
      <w:lvlJc w:val="left"/>
      <w:pPr>
        <w:ind w:left="1440" w:hanging="360"/>
      </w:pPr>
      <w:rPr>
        <w:rFonts w:ascii="Courier New" w:hAnsi="Courier New" w:hint="default"/>
      </w:rPr>
    </w:lvl>
    <w:lvl w:ilvl="2" w:tplc="B9545A36">
      <w:start w:val="1"/>
      <w:numFmt w:val="bullet"/>
      <w:lvlText w:val=""/>
      <w:lvlJc w:val="left"/>
      <w:pPr>
        <w:ind w:left="2160" w:hanging="360"/>
      </w:pPr>
      <w:rPr>
        <w:rFonts w:ascii="Wingdings" w:hAnsi="Wingdings" w:hint="default"/>
      </w:rPr>
    </w:lvl>
    <w:lvl w:ilvl="3" w:tplc="55E0D966">
      <w:start w:val="1"/>
      <w:numFmt w:val="bullet"/>
      <w:lvlText w:val=""/>
      <w:lvlJc w:val="left"/>
      <w:pPr>
        <w:ind w:left="2880" w:hanging="360"/>
      </w:pPr>
      <w:rPr>
        <w:rFonts w:ascii="Symbol" w:hAnsi="Symbol" w:hint="default"/>
      </w:rPr>
    </w:lvl>
    <w:lvl w:ilvl="4" w:tplc="CFBCEDA2">
      <w:start w:val="1"/>
      <w:numFmt w:val="bullet"/>
      <w:lvlText w:val="o"/>
      <w:lvlJc w:val="left"/>
      <w:pPr>
        <w:ind w:left="3600" w:hanging="360"/>
      </w:pPr>
      <w:rPr>
        <w:rFonts w:ascii="Courier New" w:hAnsi="Courier New" w:hint="default"/>
      </w:rPr>
    </w:lvl>
    <w:lvl w:ilvl="5" w:tplc="DF904588">
      <w:start w:val="1"/>
      <w:numFmt w:val="bullet"/>
      <w:lvlText w:val=""/>
      <w:lvlJc w:val="left"/>
      <w:pPr>
        <w:ind w:left="4320" w:hanging="360"/>
      </w:pPr>
      <w:rPr>
        <w:rFonts w:ascii="Wingdings" w:hAnsi="Wingdings" w:hint="default"/>
      </w:rPr>
    </w:lvl>
    <w:lvl w:ilvl="6" w:tplc="05365FE8">
      <w:start w:val="1"/>
      <w:numFmt w:val="bullet"/>
      <w:lvlText w:val=""/>
      <w:lvlJc w:val="left"/>
      <w:pPr>
        <w:ind w:left="5040" w:hanging="360"/>
      </w:pPr>
      <w:rPr>
        <w:rFonts w:ascii="Symbol" w:hAnsi="Symbol" w:hint="default"/>
      </w:rPr>
    </w:lvl>
    <w:lvl w:ilvl="7" w:tplc="A2AABF1E">
      <w:start w:val="1"/>
      <w:numFmt w:val="bullet"/>
      <w:lvlText w:val="o"/>
      <w:lvlJc w:val="left"/>
      <w:pPr>
        <w:ind w:left="5760" w:hanging="360"/>
      </w:pPr>
      <w:rPr>
        <w:rFonts w:ascii="Courier New" w:hAnsi="Courier New" w:hint="default"/>
      </w:rPr>
    </w:lvl>
    <w:lvl w:ilvl="8" w:tplc="55C03248">
      <w:start w:val="1"/>
      <w:numFmt w:val="bullet"/>
      <w:lvlText w:val=""/>
      <w:lvlJc w:val="left"/>
      <w:pPr>
        <w:ind w:left="6480" w:hanging="360"/>
      </w:pPr>
      <w:rPr>
        <w:rFonts w:ascii="Wingdings" w:hAnsi="Wingdings" w:hint="default"/>
      </w:rPr>
    </w:lvl>
  </w:abstractNum>
  <w:abstractNum w:abstractNumId="11" w15:restartNumberingAfterBreak="0">
    <w:nsid w:val="0C356E51"/>
    <w:multiLevelType w:val="hybridMultilevel"/>
    <w:tmpl w:val="E834915E"/>
    <w:lvl w:ilvl="0" w:tplc="4D8697EA">
      <w:start w:val="1"/>
      <w:numFmt w:val="bullet"/>
      <w:lvlText w:val=""/>
      <w:lvlJc w:val="left"/>
      <w:pPr>
        <w:ind w:left="720" w:hanging="360"/>
      </w:pPr>
      <w:rPr>
        <w:rFonts w:ascii="Symbol" w:hAnsi="Symbol"/>
      </w:rPr>
    </w:lvl>
    <w:lvl w:ilvl="1" w:tplc="67D2606E">
      <w:start w:val="1"/>
      <w:numFmt w:val="bullet"/>
      <w:lvlText w:val=""/>
      <w:lvlJc w:val="left"/>
      <w:pPr>
        <w:ind w:left="720" w:hanging="360"/>
      </w:pPr>
      <w:rPr>
        <w:rFonts w:ascii="Symbol" w:hAnsi="Symbol"/>
      </w:rPr>
    </w:lvl>
    <w:lvl w:ilvl="2" w:tplc="EEC49F22">
      <w:start w:val="1"/>
      <w:numFmt w:val="bullet"/>
      <w:lvlText w:val=""/>
      <w:lvlJc w:val="left"/>
      <w:pPr>
        <w:ind w:left="720" w:hanging="360"/>
      </w:pPr>
      <w:rPr>
        <w:rFonts w:ascii="Symbol" w:hAnsi="Symbol"/>
      </w:rPr>
    </w:lvl>
    <w:lvl w:ilvl="3" w:tplc="418C10F2">
      <w:start w:val="1"/>
      <w:numFmt w:val="bullet"/>
      <w:lvlText w:val=""/>
      <w:lvlJc w:val="left"/>
      <w:pPr>
        <w:ind w:left="720" w:hanging="360"/>
      </w:pPr>
      <w:rPr>
        <w:rFonts w:ascii="Symbol" w:hAnsi="Symbol"/>
      </w:rPr>
    </w:lvl>
    <w:lvl w:ilvl="4" w:tplc="6712BF10">
      <w:start w:val="1"/>
      <w:numFmt w:val="bullet"/>
      <w:lvlText w:val=""/>
      <w:lvlJc w:val="left"/>
      <w:pPr>
        <w:ind w:left="720" w:hanging="360"/>
      </w:pPr>
      <w:rPr>
        <w:rFonts w:ascii="Symbol" w:hAnsi="Symbol"/>
      </w:rPr>
    </w:lvl>
    <w:lvl w:ilvl="5" w:tplc="6FAA2A6E">
      <w:start w:val="1"/>
      <w:numFmt w:val="bullet"/>
      <w:lvlText w:val=""/>
      <w:lvlJc w:val="left"/>
      <w:pPr>
        <w:ind w:left="720" w:hanging="360"/>
      </w:pPr>
      <w:rPr>
        <w:rFonts w:ascii="Symbol" w:hAnsi="Symbol"/>
      </w:rPr>
    </w:lvl>
    <w:lvl w:ilvl="6" w:tplc="4CEA3568">
      <w:start w:val="1"/>
      <w:numFmt w:val="bullet"/>
      <w:lvlText w:val=""/>
      <w:lvlJc w:val="left"/>
      <w:pPr>
        <w:ind w:left="720" w:hanging="360"/>
      </w:pPr>
      <w:rPr>
        <w:rFonts w:ascii="Symbol" w:hAnsi="Symbol"/>
      </w:rPr>
    </w:lvl>
    <w:lvl w:ilvl="7" w:tplc="47B44982">
      <w:start w:val="1"/>
      <w:numFmt w:val="bullet"/>
      <w:lvlText w:val=""/>
      <w:lvlJc w:val="left"/>
      <w:pPr>
        <w:ind w:left="720" w:hanging="360"/>
      </w:pPr>
      <w:rPr>
        <w:rFonts w:ascii="Symbol" w:hAnsi="Symbol"/>
      </w:rPr>
    </w:lvl>
    <w:lvl w:ilvl="8" w:tplc="4E9E5DEC">
      <w:start w:val="1"/>
      <w:numFmt w:val="bullet"/>
      <w:lvlText w:val=""/>
      <w:lvlJc w:val="left"/>
      <w:pPr>
        <w:ind w:left="720" w:hanging="360"/>
      </w:pPr>
      <w:rPr>
        <w:rFonts w:ascii="Symbol" w:hAnsi="Symbol"/>
      </w:rPr>
    </w:lvl>
  </w:abstractNum>
  <w:abstractNum w:abstractNumId="12" w15:restartNumberingAfterBreak="0">
    <w:nsid w:val="0C473566"/>
    <w:multiLevelType w:val="hybridMultilevel"/>
    <w:tmpl w:val="AF34E29A"/>
    <w:lvl w:ilvl="0" w:tplc="D9427630">
      <w:start w:val="1"/>
      <w:numFmt w:val="bullet"/>
      <w:lvlText w:val=""/>
      <w:lvlJc w:val="left"/>
      <w:pPr>
        <w:ind w:left="1020" w:hanging="360"/>
      </w:pPr>
      <w:rPr>
        <w:rFonts w:ascii="Symbol" w:hAnsi="Symbol"/>
      </w:rPr>
    </w:lvl>
    <w:lvl w:ilvl="1" w:tplc="86087AAE">
      <w:start w:val="1"/>
      <w:numFmt w:val="bullet"/>
      <w:lvlText w:val=""/>
      <w:lvlJc w:val="left"/>
      <w:pPr>
        <w:ind w:left="1020" w:hanging="360"/>
      </w:pPr>
      <w:rPr>
        <w:rFonts w:ascii="Symbol" w:hAnsi="Symbol"/>
      </w:rPr>
    </w:lvl>
    <w:lvl w:ilvl="2" w:tplc="FD72BD38">
      <w:start w:val="1"/>
      <w:numFmt w:val="bullet"/>
      <w:lvlText w:val=""/>
      <w:lvlJc w:val="left"/>
      <w:pPr>
        <w:ind w:left="1020" w:hanging="360"/>
      </w:pPr>
      <w:rPr>
        <w:rFonts w:ascii="Symbol" w:hAnsi="Symbol"/>
      </w:rPr>
    </w:lvl>
    <w:lvl w:ilvl="3" w:tplc="94CCC146">
      <w:start w:val="1"/>
      <w:numFmt w:val="bullet"/>
      <w:lvlText w:val=""/>
      <w:lvlJc w:val="left"/>
      <w:pPr>
        <w:ind w:left="1020" w:hanging="360"/>
      </w:pPr>
      <w:rPr>
        <w:rFonts w:ascii="Symbol" w:hAnsi="Symbol"/>
      </w:rPr>
    </w:lvl>
    <w:lvl w:ilvl="4" w:tplc="2736B836">
      <w:start w:val="1"/>
      <w:numFmt w:val="bullet"/>
      <w:lvlText w:val=""/>
      <w:lvlJc w:val="left"/>
      <w:pPr>
        <w:ind w:left="1020" w:hanging="360"/>
      </w:pPr>
      <w:rPr>
        <w:rFonts w:ascii="Symbol" w:hAnsi="Symbol"/>
      </w:rPr>
    </w:lvl>
    <w:lvl w:ilvl="5" w:tplc="9A0E776A">
      <w:start w:val="1"/>
      <w:numFmt w:val="bullet"/>
      <w:lvlText w:val=""/>
      <w:lvlJc w:val="left"/>
      <w:pPr>
        <w:ind w:left="1020" w:hanging="360"/>
      </w:pPr>
      <w:rPr>
        <w:rFonts w:ascii="Symbol" w:hAnsi="Symbol"/>
      </w:rPr>
    </w:lvl>
    <w:lvl w:ilvl="6" w:tplc="81621524">
      <w:start w:val="1"/>
      <w:numFmt w:val="bullet"/>
      <w:lvlText w:val=""/>
      <w:lvlJc w:val="left"/>
      <w:pPr>
        <w:ind w:left="1020" w:hanging="360"/>
      </w:pPr>
      <w:rPr>
        <w:rFonts w:ascii="Symbol" w:hAnsi="Symbol"/>
      </w:rPr>
    </w:lvl>
    <w:lvl w:ilvl="7" w:tplc="815C1474">
      <w:start w:val="1"/>
      <w:numFmt w:val="bullet"/>
      <w:lvlText w:val=""/>
      <w:lvlJc w:val="left"/>
      <w:pPr>
        <w:ind w:left="1020" w:hanging="360"/>
      </w:pPr>
      <w:rPr>
        <w:rFonts w:ascii="Symbol" w:hAnsi="Symbol"/>
      </w:rPr>
    </w:lvl>
    <w:lvl w:ilvl="8" w:tplc="E8FC9240">
      <w:start w:val="1"/>
      <w:numFmt w:val="bullet"/>
      <w:lvlText w:val=""/>
      <w:lvlJc w:val="left"/>
      <w:pPr>
        <w:ind w:left="1020" w:hanging="360"/>
      </w:pPr>
      <w:rPr>
        <w:rFonts w:ascii="Symbol" w:hAnsi="Symbol"/>
      </w:rPr>
    </w:lvl>
  </w:abstractNum>
  <w:abstractNum w:abstractNumId="13" w15:restartNumberingAfterBreak="0">
    <w:nsid w:val="0E812D65"/>
    <w:multiLevelType w:val="hybridMultilevel"/>
    <w:tmpl w:val="59C405B2"/>
    <w:lvl w:ilvl="0" w:tplc="DE5AC748">
      <w:start w:val="1"/>
      <w:numFmt w:val="bullet"/>
      <w:lvlText w:val=""/>
      <w:lvlJc w:val="left"/>
      <w:pPr>
        <w:ind w:left="1020" w:hanging="360"/>
      </w:pPr>
      <w:rPr>
        <w:rFonts w:ascii="Symbol" w:hAnsi="Symbol"/>
      </w:rPr>
    </w:lvl>
    <w:lvl w:ilvl="1" w:tplc="9634C172">
      <w:start w:val="1"/>
      <w:numFmt w:val="bullet"/>
      <w:lvlText w:val=""/>
      <w:lvlJc w:val="left"/>
      <w:pPr>
        <w:ind w:left="1020" w:hanging="360"/>
      </w:pPr>
      <w:rPr>
        <w:rFonts w:ascii="Symbol" w:hAnsi="Symbol"/>
      </w:rPr>
    </w:lvl>
    <w:lvl w:ilvl="2" w:tplc="C0564848">
      <w:start w:val="1"/>
      <w:numFmt w:val="bullet"/>
      <w:lvlText w:val=""/>
      <w:lvlJc w:val="left"/>
      <w:pPr>
        <w:ind w:left="1020" w:hanging="360"/>
      </w:pPr>
      <w:rPr>
        <w:rFonts w:ascii="Symbol" w:hAnsi="Symbol"/>
      </w:rPr>
    </w:lvl>
    <w:lvl w:ilvl="3" w:tplc="4B14A02C">
      <w:start w:val="1"/>
      <w:numFmt w:val="bullet"/>
      <w:lvlText w:val=""/>
      <w:lvlJc w:val="left"/>
      <w:pPr>
        <w:ind w:left="1020" w:hanging="360"/>
      </w:pPr>
      <w:rPr>
        <w:rFonts w:ascii="Symbol" w:hAnsi="Symbol"/>
      </w:rPr>
    </w:lvl>
    <w:lvl w:ilvl="4" w:tplc="308AA7A2">
      <w:start w:val="1"/>
      <w:numFmt w:val="bullet"/>
      <w:lvlText w:val=""/>
      <w:lvlJc w:val="left"/>
      <w:pPr>
        <w:ind w:left="1020" w:hanging="360"/>
      </w:pPr>
      <w:rPr>
        <w:rFonts w:ascii="Symbol" w:hAnsi="Symbol"/>
      </w:rPr>
    </w:lvl>
    <w:lvl w:ilvl="5" w:tplc="81C02318">
      <w:start w:val="1"/>
      <w:numFmt w:val="bullet"/>
      <w:lvlText w:val=""/>
      <w:lvlJc w:val="left"/>
      <w:pPr>
        <w:ind w:left="1020" w:hanging="360"/>
      </w:pPr>
      <w:rPr>
        <w:rFonts w:ascii="Symbol" w:hAnsi="Symbol"/>
      </w:rPr>
    </w:lvl>
    <w:lvl w:ilvl="6" w:tplc="C7383C60">
      <w:start w:val="1"/>
      <w:numFmt w:val="bullet"/>
      <w:lvlText w:val=""/>
      <w:lvlJc w:val="left"/>
      <w:pPr>
        <w:ind w:left="1020" w:hanging="360"/>
      </w:pPr>
      <w:rPr>
        <w:rFonts w:ascii="Symbol" w:hAnsi="Symbol"/>
      </w:rPr>
    </w:lvl>
    <w:lvl w:ilvl="7" w:tplc="930A8098">
      <w:start w:val="1"/>
      <w:numFmt w:val="bullet"/>
      <w:lvlText w:val=""/>
      <w:lvlJc w:val="left"/>
      <w:pPr>
        <w:ind w:left="1020" w:hanging="360"/>
      </w:pPr>
      <w:rPr>
        <w:rFonts w:ascii="Symbol" w:hAnsi="Symbol"/>
      </w:rPr>
    </w:lvl>
    <w:lvl w:ilvl="8" w:tplc="C23615A8">
      <w:start w:val="1"/>
      <w:numFmt w:val="bullet"/>
      <w:lvlText w:val=""/>
      <w:lvlJc w:val="left"/>
      <w:pPr>
        <w:ind w:left="1020" w:hanging="360"/>
      </w:pPr>
      <w:rPr>
        <w:rFonts w:ascii="Symbol" w:hAnsi="Symbol"/>
      </w:rPr>
    </w:lvl>
  </w:abstractNum>
  <w:abstractNum w:abstractNumId="14" w15:restartNumberingAfterBreak="0">
    <w:nsid w:val="0FD0CEFF"/>
    <w:multiLevelType w:val="hybridMultilevel"/>
    <w:tmpl w:val="FFFFFFFF"/>
    <w:lvl w:ilvl="0" w:tplc="EE5AB822">
      <w:start w:val="1"/>
      <w:numFmt w:val="bullet"/>
      <w:lvlText w:val=""/>
      <w:lvlJc w:val="left"/>
      <w:pPr>
        <w:ind w:left="720" w:hanging="360"/>
      </w:pPr>
      <w:rPr>
        <w:rFonts w:ascii="Symbol" w:hAnsi="Symbol" w:hint="default"/>
      </w:rPr>
    </w:lvl>
    <w:lvl w:ilvl="1" w:tplc="9BBE38BA">
      <w:start w:val="1"/>
      <w:numFmt w:val="bullet"/>
      <w:lvlText w:val="o"/>
      <w:lvlJc w:val="left"/>
      <w:pPr>
        <w:ind w:left="1440" w:hanging="360"/>
      </w:pPr>
      <w:rPr>
        <w:rFonts w:ascii="Courier New" w:hAnsi="Courier New" w:hint="default"/>
      </w:rPr>
    </w:lvl>
    <w:lvl w:ilvl="2" w:tplc="8E6A1322">
      <w:start w:val="1"/>
      <w:numFmt w:val="bullet"/>
      <w:lvlText w:val=""/>
      <w:lvlJc w:val="left"/>
      <w:pPr>
        <w:ind w:left="2160" w:hanging="360"/>
      </w:pPr>
      <w:rPr>
        <w:rFonts w:ascii="Wingdings" w:hAnsi="Wingdings" w:hint="default"/>
      </w:rPr>
    </w:lvl>
    <w:lvl w:ilvl="3" w:tplc="7EB8FEC8">
      <w:start w:val="1"/>
      <w:numFmt w:val="bullet"/>
      <w:lvlText w:val=""/>
      <w:lvlJc w:val="left"/>
      <w:pPr>
        <w:ind w:left="2880" w:hanging="360"/>
      </w:pPr>
      <w:rPr>
        <w:rFonts w:ascii="Symbol" w:hAnsi="Symbol" w:hint="default"/>
      </w:rPr>
    </w:lvl>
    <w:lvl w:ilvl="4" w:tplc="F828CBE6">
      <w:start w:val="1"/>
      <w:numFmt w:val="bullet"/>
      <w:lvlText w:val="o"/>
      <w:lvlJc w:val="left"/>
      <w:pPr>
        <w:ind w:left="3600" w:hanging="360"/>
      </w:pPr>
      <w:rPr>
        <w:rFonts w:ascii="Courier New" w:hAnsi="Courier New" w:hint="default"/>
      </w:rPr>
    </w:lvl>
    <w:lvl w:ilvl="5" w:tplc="B836A81C">
      <w:start w:val="1"/>
      <w:numFmt w:val="bullet"/>
      <w:lvlText w:val=""/>
      <w:lvlJc w:val="left"/>
      <w:pPr>
        <w:ind w:left="4320" w:hanging="360"/>
      </w:pPr>
      <w:rPr>
        <w:rFonts w:ascii="Wingdings" w:hAnsi="Wingdings" w:hint="default"/>
      </w:rPr>
    </w:lvl>
    <w:lvl w:ilvl="6" w:tplc="D6369852">
      <w:start w:val="1"/>
      <w:numFmt w:val="bullet"/>
      <w:lvlText w:val=""/>
      <w:lvlJc w:val="left"/>
      <w:pPr>
        <w:ind w:left="5040" w:hanging="360"/>
      </w:pPr>
      <w:rPr>
        <w:rFonts w:ascii="Symbol" w:hAnsi="Symbol" w:hint="default"/>
      </w:rPr>
    </w:lvl>
    <w:lvl w:ilvl="7" w:tplc="111CE180">
      <w:start w:val="1"/>
      <w:numFmt w:val="bullet"/>
      <w:lvlText w:val="o"/>
      <w:lvlJc w:val="left"/>
      <w:pPr>
        <w:ind w:left="5760" w:hanging="360"/>
      </w:pPr>
      <w:rPr>
        <w:rFonts w:ascii="Courier New" w:hAnsi="Courier New" w:hint="default"/>
      </w:rPr>
    </w:lvl>
    <w:lvl w:ilvl="8" w:tplc="70BC5914">
      <w:start w:val="1"/>
      <w:numFmt w:val="bullet"/>
      <w:lvlText w:val=""/>
      <w:lvlJc w:val="left"/>
      <w:pPr>
        <w:ind w:left="6480" w:hanging="360"/>
      </w:pPr>
      <w:rPr>
        <w:rFonts w:ascii="Wingdings" w:hAnsi="Wingdings" w:hint="default"/>
      </w:rPr>
    </w:lvl>
  </w:abstractNum>
  <w:abstractNum w:abstractNumId="15" w15:restartNumberingAfterBreak="0">
    <w:nsid w:val="10231E9F"/>
    <w:multiLevelType w:val="hybridMultilevel"/>
    <w:tmpl w:val="FFFFFFFF"/>
    <w:lvl w:ilvl="0" w:tplc="95382714">
      <w:start w:val="1"/>
      <w:numFmt w:val="decimal"/>
      <w:lvlText w:val="%1."/>
      <w:lvlJc w:val="left"/>
      <w:pPr>
        <w:ind w:left="720" w:hanging="360"/>
      </w:pPr>
    </w:lvl>
    <w:lvl w:ilvl="1" w:tplc="A38A933C">
      <w:start w:val="1"/>
      <w:numFmt w:val="decimal"/>
      <w:lvlText w:val="–"/>
      <w:lvlJc w:val="left"/>
      <w:pPr>
        <w:ind w:left="1440" w:hanging="360"/>
      </w:pPr>
    </w:lvl>
    <w:lvl w:ilvl="2" w:tplc="E24AB14C">
      <w:start w:val="1"/>
      <w:numFmt w:val="lowerRoman"/>
      <w:lvlText w:val="%3."/>
      <w:lvlJc w:val="right"/>
      <w:pPr>
        <w:ind w:left="2160" w:hanging="180"/>
      </w:pPr>
    </w:lvl>
    <w:lvl w:ilvl="3" w:tplc="66E4C06A">
      <w:start w:val="1"/>
      <w:numFmt w:val="decimal"/>
      <w:lvlText w:val="%4."/>
      <w:lvlJc w:val="left"/>
      <w:pPr>
        <w:ind w:left="2880" w:hanging="360"/>
      </w:pPr>
    </w:lvl>
    <w:lvl w:ilvl="4" w:tplc="1BB452AC">
      <w:start w:val="1"/>
      <w:numFmt w:val="lowerLetter"/>
      <w:lvlText w:val="%5."/>
      <w:lvlJc w:val="left"/>
      <w:pPr>
        <w:ind w:left="3600" w:hanging="360"/>
      </w:pPr>
    </w:lvl>
    <w:lvl w:ilvl="5" w:tplc="1C9C0BE4">
      <w:start w:val="1"/>
      <w:numFmt w:val="lowerRoman"/>
      <w:lvlText w:val="%6."/>
      <w:lvlJc w:val="right"/>
      <w:pPr>
        <w:ind w:left="4320" w:hanging="180"/>
      </w:pPr>
    </w:lvl>
    <w:lvl w:ilvl="6" w:tplc="AF386FBA">
      <w:start w:val="1"/>
      <w:numFmt w:val="decimal"/>
      <w:lvlText w:val="%7."/>
      <w:lvlJc w:val="left"/>
      <w:pPr>
        <w:ind w:left="5040" w:hanging="360"/>
      </w:pPr>
    </w:lvl>
    <w:lvl w:ilvl="7" w:tplc="A1D879B4">
      <w:start w:val="1"/>
      <w:numFmt w:val="lowerLetter"/>
      <w:lvlText w:val="%8."/>
      <w:lvlJc w:val="left"/>
      <w:pPr>
        <w:ind w:left="5760" w:hanging="360"/>
      </w:pPr>
    </w:lvl>
    <w:lvl w:ilvl="8" w:tplc="6C56BB60">
      <w:start w:val="1"/>
      <w:numFmt w:val="lowerRoman"/>
      <w:lvlText w:val="%9."/>
      <w:lvlJc w:val="right"/>
      <w:pPr>
        <w:ind w:left="6480" w:hanging="180"/>
      </w:pPr>
    </w:lvl>
  </w:abstractNum>
  <w:abstractNum w:abstractNumId="16" w15:restartNumberingAfterBreak="0">
    <w:nsid w:val="1027551B"/>
    <w:multiLevelType w:val="hybridMultilevel"/>
    <w:tmpl w:val="8098D2F0"/>
    <w:lvl w:ilvl="0" w:tplc="C480D75E">
      <w:start w:val="1"/>
      <w:numFmt w:val="bullet"/>
      <w:lvlText w:val=""/>
      <w:lvlJc w:val="left"/>
      <w:pPr>
        <w:ind w:left="1020" w:hanging="360"/>
      </w:pPr>
      <w:rPr>
        <w:rFonts w:ascii="Symbol" w:hAnsi="Symbol"/>
      </w:rPr>
    </w:lvl>
    <w:lvl w:ilvl="1" w:tplc="D5A6DF94">
      <w:start w:val="1"/>
      <w:numFmt w:val="bullet"/>
      <w:lvlText w:val=""/>
      <w:lvlJc w:val="left"/>
      <w:pPr>
        <w:ind w:left="1020" w:hanging="360"/>
      </w:pPr>
      <w:rPr>
        <w:rFonts w:ascii="Symbol" w:hAnsi="Symbol"/>
      </w:rPr>
    </w:lvl>
    <w:lvl w:ilvl="2" w:tplc="C536571A">
      <w:start w:val="1"/>
      <w:numFmt w:val="bullet"/>
      <w:lvlText w:val=""/>
      <w:lvlJc w:val="left"/>
      <w:pPr>
        <w:ind w:left="1020" w:hanging="360"/>
      </w:pPr>
      <w:rPr>
        <w:rFonts w:ascii="Symbol" w:hAnsi="Symbol"/>
      </w:rPr>
    </w:lvl>
    <w:lvl w:ilvl="3" w:tplc="F2CE9058">
      <w:start w:val="1"/>
      <w:numFmt w:val="bullet"/>
      <w:lvlText w:val=""/>
      <w:lvlJc w:val="left"/>
      <w:pPr>
        <w:ind w:left="1020" w:hanging="360"/>
      </w:pPr>
      <w:rPr>
        <w:rFonts w:ascii="Symbol" w:hAnsi="Symbol"/>
      </w:rPr>
    </w:lvl>
    <w:lvl w:ilvl="4" w:tplc="F86CD538">
      <w:start w:val="1"/>
      <w:numFmt w:val="bullet"/>
      <w:lvlText w:val=""/>
      <w:lvlJc w:val="left"/>
      <w:pPr>
        <w:ind w:left="1020" w:hanging="360"/>
      </w:pPr>
      <w:rPr>
        <w:rFonts w:ascii="Symbol" w:hAnsi="Symbol"/>
      </w:rPr>
    </w:lvl>
    <w:lvl w:ilvl="5" w:tplc="6F1AA18A">
      <w:start w:val="1"/>
      <w:numFmt w:val="bullet"/>
      <w:lvlText w:val=""/>
      <w:lvlJc w:val="left"/>
      <w:pPr>
        <w:ind w:left="1020" w:hanging="360"/>
      </w:pPr>
      <w:rPr>
        <w:rFonts w:ascii="Symbol" w:hAnsi="Symbol"/>
      </w:rPr>
    </w:lvl>
    <w:lvl w:ilvl="6" w:tplc="C758F3C2">
      <w:start w:val="1"/>
      <w:numFmt w:val="bullet"/>
      <w:lvlText w:val=""/>
      <w:lvlJc w:val="left"/>
      <w:pPr>
        <w:ind w:left="1020" w:hanging="360"/>
      </w:pPr>
      <w:rPr>
        <w:rFonts w:ascii="Symbol" w:hAnsi="Symbol"/>
      </w:rPr>
    </w:lvl>
    <w:lvl w:ilvl="7" w:tplc="0A9EB55E">
      <w:start w:val="1"/>
      <w:numFmt w:val="bullet"/>
      <w:lvlText w:val=""/>
      <w:lvlJc w:val="left"/>
      <w:pPr>
        <w:ind w:left="1020" w:hanging="360"/>
      </w:pPr>
      <w:rPr>
        <w:rFonts w:ascii="Symbol" w:hAnsi="Symbol"/>
      </w:rPr>
    </w:lvl>
    <w:lvl w:ilvl="8" w:tplc="4D645188">
      <w:start w:val="1"/>
      <w:numFmt w:val="bullet"/>
      <w:lvlText w:val=""/>
      <w:lvlJc w:val="left"/>
      <w:pPr>
        <w:ind w:left="1020" w:hanging="360"/>
      </w:pPr>
      <w:rPr>
        <w:rFonts w:ascii="Symbol" w:hAnsi="Symbol"/>
      </w:rPr>
    </w:lvl>
  </w:abstractNum>
  <w:abstractNum w:abstractNumId="17" w15:restartNumberingAfterBreak="0">
    <w:nsid w:val="10653560"/>
    <w:multiLevelType w:val="multilevel"/>
    <w:tmpl w:val="72F8140E"/>
    <w:styleLink w:val="OutlineList"/>
    <w:lvl w:ilvl="0">
      <w:start w:val="1"/>
      <w:numFmt w:val="decimal"/>
      <w:pStyle w:val="OutlineNumbered1"/>
      <w:lvlText w:val="%1."/>
      <w:lvlJc w:val="left"/>
      <w:pPr>
        <w:tabs>
          <w:tab w:val="num" w:pos="851"/>
        </w:tabs>
        <w:ind w:left="851" w:hanging="851"/>
      </w:pPr>
    </w:lvl>
    <w:lvl w:ilvl="1">
      <w:start w:val="1"/>
      <w:numFmt w:val="decimal"/>
      <w:pStyle w:val="OutlineNumbered2"/>
      <w:lvlText w:val="%1.%2"/>
      <w:lvlJc w:val="left"/>
      <w:pPr>
        <w:tabs>
          <w:tab w:val="num" w:pos="1134"/>
        </w:tabs>
        <w:ind w:left="1134" w:hanging="1134"/>
      </w:pPr>
    </w:lvl>
    <w:lvl w:ilvl="2">
      <w:start w:val="1"/>
      <w:numFmt w:val="decimal"/>
      <w:pStyle w:val="OutlineNumbered3"/>
      <w:lvlText w:val="%1.%2.%3"/>
      <w:lvlJc w:val="left"/>
      <w:pPr>
        <w:tabs>
          <w:tab w:val="num" w:pos="1418"/>
        </w:tabs>
        <w:ind w:left="1418" w:hanging="1418"/>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07388C4"/>
    <w:multiLevelType w:val="hybridMultilevel"/>
    <w:tmpl w:val="FFFFFFFF"/>
    <w:lvl w:ilvl="0" w:tplc="CCC8D112">
      <w:start w:val="1"/>
      <w:numFmt w:val="bullet"/>
      <w:lvlText w:val=""/>
      <w:lvlJc w:val="left"/>
      <w:pPr>
        <w:ind w:left="720" w:hanging="360"/>
      </w:pPr>
      <w:rPr>
        <w:rFonts w:ascii="Symbol" w:hAnsi="Symbol" w:hint="default"/>
      </w:rPr>
    </w:lvl>
    <w:lvl w:ilvl="1" w:tplc="5568CDA6">
      <w:start w:val="1"/>
      <w:numFmt w:val="bullet"/>
      <w:lvlText w:val="o"/>
      <w:lvlJc w:val="left"/>
      <w:pPr>
        <w:ind w:left="1440" w:hanging="360"/>
      </w:pPr>
      <w:rPr>
        <w:rFonts w:ascii="Courier New" w:hAnsi="Courier New" w:hint="default"/>
      </w:rPr>
    </w:lvl>
    <w:lvl w:ilvl="2" w:tplc="081A42B6">
      <w:start w:val="1"/>
      <w:numFmt w:val="bullet"/>
      <w:lvlText w:val=""/>
      <w:lvlJc w:val="left"/>
      <w:pPr>
        <w:ind w:left="2160" w:hanging="360"/>
      </w:pPr>
      <w:rPr>
        <w:rFonts w:ascii="Wingdings" w:hAnsi="Wingdings" w:hint="default"/>
      </w:rPr>
    </w:lvl>
    <w:lvl w:ilvl="3" w:tplc="A9409584">
      <w:start w:val="1"/>
      <w:numFmt w:val="bullet"/>
      <w:lvlText w:val=""/>
      <w:lvlJc w:val="left"/>
      <w:pPr>
        <w:ind w:left="2880" w:hanging="360"/>
      </w:pPr>
      <w:rPr>
        <w:rFonts w:ascii="Symbol" w:hAnsi="Symbol" w:hint="default"/>
      </w:rPr>
    </w:lvl>
    <w:lvl w:ilvl="4" w:tplc="83385BB8">
      <w:start w:val="1"/>
      <w:numFmt w:val="bullet"/>
      <w:lvlText w:val="o"/>
      <w:lvlJc w:val="left"/>
      <w:pPr>
        <w:ind w:left="3600" w:hanging="360"/>
      </w:pPr>
      <w:rPr>
        <w:rFonts w:ascii="Courier New" w:hAnsi="Courier New" w:hint="default"/>
      </w:rPr>
    </w:lvl>
    <w:lvl w:ilvl="5" w:tplc="02361ED6">
      <w:start w:val="1"/>
      <w:numFmt w:val="bullet"/>
      <w:lvlText w:val=""/>
      <w:lvlJc w:val="left"/>
      <w:pPr>
        <w:ind w:left="4320" w:hanging="360"/>
      </w:pPr>
      <w:rPr>
        <w:rFonts w:ascii="Wingdings" w:hAnsi="Wingdings" w:hint="default"/>
      </w:rPr>
    </w:lvl>
    <w:lvl w:ilvl="6" w:tplc="80EEC244">
      <w:start w:val="1"/>
      <w:numFmt w:val="bullet"/>
      <w:lvlText w:val=""/>
      <w:lvlJc w:val="left"/>
      <w:pPr>
        <w:ind w:left="5040" w:hanging="360"/>
      </w:pPr>
      <w:rPr>
        <w:rFonts w:ascii="Symbol" w:hAnsi="Symbol" w:hint="default"/>
      </w:rPr>
    </w:lvl>
    <w:lvl w:ilvl="7" w:tplc="23E8E0D4">
      <w:start w:val="1"/>
      <w:numFmt w:val="bullet"/>
      <w:lvlText w:val="o"/>
      <w:lvlJc w:val="left"/>
      <w:pPr>
        <w:ind w:left="5760" w:hanging="360"/>
      </w:pPr>
      <w:rPr>
        <w:rFonts w:ascii="Courier New" w:hAnsi="Courier New" w:hint="default"/>
      </w:rPr>
    </w:lvl>
    <w:lvl w:ilvl="8" w:tplc="D59A28B2">
      <w:start w:val="1"/>
      <w:numFmt w:val="bullet"/>
      <w:lvlText w:val=""/>
      <w:lvlJc w:val="left"/>
      <w:pPr>
        <w:ind w:left="6480" w:hanging="360"/>
      </w:pPr>
      <w:rPr>
        <w:rFonts w:ascii="Wingdings" w:hAnsi="Wingdings" w:hint="default"/>
      </w:rPr>
    </w:lvl>
  </w:abstractNum>
  <w:abstractNum w:abstractNumId="19" w15:restartNumberingAfterBreak="0">
    <w:nsid w:val="1127358F"/>
    <w:multiLevelType w:val="hybridMultilevel"/>
    <w:tmpl w:val="D8586B12"/>
    <w:lvl w:ilvl="0" w:tplc="E8EC6044">
      <w:start w:val="1"/>
      <w:numFmt w:val="bullet"/>
      <w:lvlText w:val=""/>
      <w:lvlJc w:val="left"/>
      <w:pPr>
        <w:ind w:left="1020" w:hanging="360"/>
      </w:pPr>
      <w:rPr>
        <w:rFonts w:ascii="Symbol" w:hAnsi="Symbol"/>
      </w:rPr>
    </w:lvl>
    <w:lvl w:ilvl="1" w:tplc="65026A7A">
      <w:start w:val="1"/>
      <w:numFmt w:val="bullet"/>
      <w:lvlText w:val=""/>
      <w:lvlJc w:val="left"/>
      <w:pPr>
        <w:ind w:left="1020" w:hanging="360"/>
      </w:pPr>
      <w:rPr>
        <w:rFonts w:ascii="Symbol" w:hAnsi="Symbol"/>
      </w:rPr>
    </w:lvl>
    <w:lvl w:ilvl="2" w:tplc="35044798">
      <w:start w:val="1"/>
      <w:numFmt w:val="bullet"/>
      <w:lvlText w:val=""/>
      <w:lvlJc w:val="left"/>
      <w:pPr>
        <w:ind w:left="1020" w:hanging="360"/>
      </w:pPr>
      <w:rPr>
        <w:rFonts w:ascii="Symbol" w:hAnsi="Symbol"/>
      </w:rPr>
    </w:lvl>
    <w:lvl w:ilvl="3" w:tplc="FFE0BEF0">
      <w:start w:val="1"/>
      <w:numFmt w:val="bullet"/>
      <w:lvlText w:val=""/>
      <w:lvlJc w:val="left"/>
      <w:pPr>
        <w:ind w:left="1020" w:hanging="360"/>
      </w:pPr>
      <w:rPr>
        <w:rFonts w:ascii="Symbol" w:hAnsi="Symbol"/>
      </w:rPr>
    </w:lvl>
    <w:lvl w:ilvl="4" w:tplc="B2A4CAFE">
      <w:start w:val="1"/>
      <w:numFmt w:val="bullet"/>
      <w:lvlText w:val=""/>
      <w:lvlJc w:val="left"/>
      <w:pPr>
        <w:ind w:left="1020" w:hanging="360"/>
      </w:pPr>
      <w:rPr>
        <w:rFonts w:ascii="Symbol" w:hAnsi="Symbol"/>
      </w:rPr>
    </w:lvl>
    <w:lvl w:ilvl="5" w:tplc="045C95A8">
      <w:start w:val="1"/>
      <w:numFmt w:val="bullet"/>
      <w:lvlText w:val=""/>
      <w:lvlJc w:val="left"/>
      <w:pPr>
        <w:ind w:left="1020" w:hanging="360"/>
      </w:pPr>
      <w:rPr>
        <w:rFonts w:ascii="Symbol" w:hAnsi="Symbol"/>
      </w:rPr>
    </w:lvl>
    <w:lvl w:ilvl="6" w:tplc="BBD678E8">
      <w:start w:val="1"/>
      <w:numFmt w:val="bullet"/>
      <w:lvlText w:val=""/>
      <w:lvlJc w:val="left"/>
      <w:pPr>
        <w:ind w:left="1020" w:hanging="360"/>
      </w:pPr>
      <w:rPr>
        <w:rFonts w:ascii="Symbol" w:hAnsi="Symbol"/>
      </w:rPr>
    </w:lvl>
    <w:lvl w:ilvl="7" w:tplc="FB78F8C6">
      <w:start w:val="1"/>
      <w:numFmt w:val="bullet"/>
      <w:lvlText w:val=""/>
      <w:lvlJc w:val="left"/>
      <w:pPr>
        <w:ind w:left="1020" w:hanging="360"/>
      </w:pPr>
      <w:rPr>
        <w:rFonts w:ascii="Symbol" w:hAnsi="Symbol"/>
      </w:rPr>
    </w:lvl>
    <w:lvl w:ilvl="8" w:tplc="56601530">
      <w:start w:val="1"/>
      <w:numFmt w:val="bullet"/>
      <w:lvlText w:val=""/>
      <w:lvlJc w:val="left"/>
      <w:pPr>
        <w:ind w:left="1020" w:hanging="360"/>
      </w:pPr>
      <w:rPr>
        <w:rFonts w:ascii="Symbol" w:hAnsi="Symbol"/>
      </w:rPr>
    </w:lvl>
  </w:abstractNum>
  <w:abstractNum w:abstractNumId="20" w15:restartNumberingAfterBreak="0">
    <w:nsid w:val="120461DB"/>
    <w:multiLevelType w:val="hybridMultilevel"/>
    <w:tmpl w:val="B322C480"/>
    <w:lvl w:ilvl="0" w:tplc="E11CA67A">
      <w:start w:val="1"/>
      <w:numFmt w:val="bullet"/>
      <w:lvlText w:val=""/>
      <w:lvlJc w:val="left"/>
      <w:pPr>
        <w:ind w:left="1020" w:hanging="360"/>
      </w:pPr>
      <w:rPr>
        <w:rFonts w:ascii="Symbol" w:hAnsi="Symbol"/>
      </w:rPr>
    </w:lvl>
    <w:lvl w:ilvl="1" w:tplc="356E18AE">
      <w:start w:val="1"/>
      <w:numFmt w:val="bullet"/>
      <w:lvlText w:val=""/>
      <w:lvlJc w:val="left"/>
      <w:pPr>
        <w:ind w:left="1020" w:hanging="360"/>
      </w:pPr>
      <w:rPr>
        <w:rFonts w:ascii="Symbol" w:hAnsi="Symbol"/>
      </w:rPr>
    </w:lvl>
    <w:lvl w:ilvl="2" w:tplc="47645CDA">
      <w:start w:val="1"/>
      <w:numFmt w:val="bullet"/>
      <w:lvlText w:val=""/>
      <w:lvlJc w:val="left"/>
      <w:pPr>
        <w:ind w:left="1020" w:hanging="360"/>
      </w:pPr>
      <w:rPr>
        <w:rFonts w:ascii="Symbol" w:hAnsi="Symbol"/>
      </w:rPr>
    </w:lvl>
    <w:lvl w:ilvl="3" w:tplc="B0202808">
      <w:start w:val="1"/>
      <w:numFmt w:val="bullet"/>
      <w:lvlText w:val=""/>
      <w:lvlJc w:val="left"/>
      <w:pPr>
        <w:ind w:left="1020" w:hanging="360"/>
      </w:pPr>
      <w:rPr>
        <w:rFonts w:ascii="Symbol" w:hAnsi="Symbol"/>
      </w:rPr>
    </w:lvl>
    <w:lvl w:ilvl="4" w:tplc="081089BA">
      <w:start w:val="1"/>
      <w:numFmt w:val="bullet"/>
      <w:lvlText w:val=""/>
      <w:lvlJc w:val="left"/>
      <w:pPr>
        <w:ind w:left="1020" w:hanging="360"/>
      </w:pPr>
      <w:rPr>
        <w:rFonts w:ascii="Symbol" w:hAnsi="Symbol"/>
      </w:rPr>
    </w:lvl>
    <w:lvl w:ilvl="5" w:tplc="06648F84">
      <w:start w:val="1"/>
      <w:numFmt w:val="bullet"/>
      <w:lvlText w:val=""/>
      <w:lvlJc w:val="left"/>
      <w:pPr>
        <w:ind w:left="1020" w:hanging="360"/>
      </w:pPr>
      <w:rPr>
        <w:rFonts w:ascii="Symbol" w:hAnsi="Symbol"/>
      </w:rPr>
    </w:lvl>
    <w:lvl w:ilvl="6" w:tplc="4808DA74">
      <w:start w:val="1"/>
      <w:numFmt w:val="bullet"/>
      <w:lvlText w:val=""/>
      <w:lvlJc w:val="left"/>
      <w:pPr>
        <w:ind w:left="1020" w:hanging="360"/>
      </w:pPr>
      <w:rPr>
        <w:rFonts w:ascii="Symbol" w:hAnsi="Symbol"/>
      </w:rPr>
    </w:lvl>
    <w:lvl w:ilvl="7" w:tplc="40BCF7F4">
      <w:start w:val="1"/>
      <w:numFmt w:val="bullet"/>
      <w:lvlText w:val=""/>
      <w:lvlJc w:val="left"/>
      <w:pPr>
        <w:ind w:left="1020" w:hanging="360"/>
      </w:pPr>
      <w:rPr>
        <w:rFonts w:ascii="Symbol" w:hAnsi="Symbol"/>
      </w:rPr>
    </w:lvl>
    <w:lvl w:ilvl="8" w:tplc="EC8A2D0E">
      <w:start w:val="1"/>
      <w:numFmt w:val="bullet"/>
      <w:lvlText w:val=""/>
      <w:lvlJc w:val="left"/>
      <w:pPr>
        <w:ind w:left="1020" w:hanging="360"/>
      </w:pPr>
      <w:rPr>
        <w:rFonts w:ascii="Symbol" w:hAnsi="Symbol"/>
      </w:rPr>
    </w:lvl>
  </w:abstractNum>
  <w:abstractNum w:abstractNumId="21" w15:restartNumberingAfterBreak="0">
    <w:nsid w:val="122E0ADD"/>
    <w:multiLevelType w:val="hybridMultilevel"/>
    <w:tmpl w:val="FFFFFFFF"/>
    <w:lvl w:ilvl="0" w:tplc="852450D0">
      <w:start w:val="1"/>
      <w:numFmt w:val="bullet"/>
      <w:lvlText w:val="-"/>
      <w:lvlJc w:val="left"/>
      <w:pPr>
        <w:ind w:left="720" w:hanging="360"/>
      </w:pPr>
      <w:rPr>
        <w:rFonts w:ascii="Aptos" w:hAnsi="Aptos" w:hint="default"/>
      </w:rPr>
    </w:lvl>
    <w:lvl w:ilvl="1" w:tplc="A09AD464">
      <w:start w:val="1"/>
      <w:numFmt w:val="bullet"/>
      <w:lvlText w:val="o"/>
      <w:lvlJc w:val="left"/>
      <w:pPr>
        <w:ind w:left="1440" w:hanging="360"/>
      </w:pPr>
      <w:rPr>
        <w:rFonts w:ascii="Courier New" w:hAnsi="Courier New" w:hint="default"/>
      </w:rPr>
    </w:lvl>
    <w:lvl w:ilvl="2" w:tplc="7E9805C6">
      <w:start w:val="1"/>
      <w:numFmt w:val="bullet"/>
      <w:lvlText w:val=""/>
      <w:lvlJc w:val="left"/>
      <w:pPr>
        <w:ind w:left="2160" w:hanging="360"/>
      </w:pPr>
      <w:rPr>
        <w:rFonts w:ascii="Wingdings" w:hAnsi="Wingdings" w:hint="default"/>
      </w:rPr>
    </w:lvl>
    <w:lvl w:ilvl="3" w:tplc="CDD0530A">
      <w:start w:val="1"/>
      <w:numFmt w:val="bullet"/>
      <w:lvlText w:val=""/>
      <w:lvlJc w:val="left"/>
      <w:pPr>
        <w:ind w:left="2880" w:hanging="360"/>
      </w:pPr>
      <w:rPr>
        <w:rFonts w:ascii="Symbol" w:hAnsi="Symbol" w:hint="default"/>
      </w:rPr>
    </w:lvl>
    <w:lvl w:ilvl="4" w:tplc="38407C48">
      <w:start w:val="1"/>
      <w:numFmt w:val="bullet"/>
      <w:lvlText w:val="o"/>
      <w:lvlJc w:val="left"/>
      <w:pPr>
        <w:ind w:left="3600" w:hanging="360"/>
      </w:pPr>
      <w:rPr>
        <w:rFonts w:ascii="Courier New" w:hAnsi="Courier New" w:hint="default"/>
      </w:rPr>
    </w:lvl>
    <w:lvl w:ilvl="5" w:tplc="43BCF03E">
      <w:start w:val="1"/>
      <w:numFmt w:val="bullet"/>
      <w:lvlText w:val=""/>
      <w:lvlJc w:val="left"/>
      <w:pPr>
        <w:ind w:left="4320" w:hanging="360"/>
      </w:pPr>
      <w:rPr>
        <w:rFonts w:ascii="Wingdings" w:hAnsi="Wingdings" w:hint="default"/>
      </w:rPr>
    </w:lvl>
    <w:lvl w:ilvl="6" w:tplc="0D8E4C90">
      <w:start w:val="1"/>
      <w:numFmt w:val="bullet"/>
      <w:lvlText w:val=""/>
      <w:lvlJc w:val="left"/>
      <w:pPr>
        <w:ind w:left="5040" w:hanging="360"/>
      </w:pPr>
      <w:rPr>
        <w:rFonts w:ascii="Symbol" w:hAnsi="Symbol" w:hint="default"/>
      </w:rPr>
    </w:lvl>
    <w:lvl w:ilvl="7" w:tplc="C8B6A016">
      <w:start w:val="1"/>
      <w:numFmt w:val="bullet"/>
      <w:lvlText w:val="o"/>
      <w:lvlJc w:val="left"/>
      <w:pPr>
        <w:ind w:left="5760" w:hanging="360"/>
      </w:pPr>
      <w:rPr>
        <w:rFonts w:ascii="Courier New" w:hAnsi="Courier New" w:hint="default"/>
      </w:rPr>
    </w:lvl>
    <w:lvl w:ilvl="8" w:tplc="ED240258">
      <w:start w:val="1"/>
      <w:numFmt w:val="bullet"/>
      <w:lvlText w:val=""/>
      <w:lvlJc w:val="left"/>
      <w:pPr>
        <w:ind w:left="6480" w:hanging="360"/>
      </w:pPr>
      <w:rPr>
        <w:rFonts w:ascii="Wingdings" w:hAnsi="Wingdings" w:hint="default"/>
      </w:rPr>
    </w:lvl>
  </w:abstractNum>
  <w:abstractNum w:abstractNumId="22" w15:restartNumberingAfterBreak="0">
    <w:nsid w:val="132B055F"/>
    <w:multiLevelType w:val="hybridMultilevel"/>
    <w:tmpl w:val="792614BC"/>
    <w:lvl w:ilvl="0" w:tplc="B658FA54">
      <w:start w:val="1"/>
      <w:numFmt w:val="bullet"/>
      <w:lvlText w:val=""/>
      <w:lvlJc w:val="left"/>
      <w:pPr>
        <w:ind w:left="1020" w:hanging="360"/>
      </w:pPr>
      <w:rPr>
        <w:rFonts w:ascii="Symbol" w:hAnsi="Symbol"/>
      </w:rPr>
    </w:lvl>
    <w:lvl w:ilvl="1" w:tplc="F0C8C81C">
      <w:start w:val="1"/>
      <w:numFmt w:val="bullet"/>
      <w:lvlText w:val=""/>
      <w:lvlJc w:val="left"/>
      <w:pPr>
        <w:ind w:left="1020" w:hanging="360"/>
      </w:pPr>
      <w:rPr>
        <w:rFonts w:ascii="Symbol" w:hAnsi="Symbol"/>
      </w:rPr>
    </w:lvl>
    <w:lvl w:ilvl="2" w:tplc="89261440">
      <w:start w:val="1"/>
      <w:numFmt w:val="bullet"/>
      <w:lvlText w:val=""/>
      <w:lvlJc w:val="left"/>
      <w:pPr>
        <w:ind w:left="1020" w:hanging="360"/>
      </w:pPr>
      <w:rPr>
        <w:rFonts w:ascii="Symbol" w:hAnsi="Symbol"/>
      </w:rPr>
    </w:lvl>
    <w:lvl w:ilvl="3" w:tplc="462C68DA">
      <w:start w:val="1"/>
      <w:numFmt w:val="bullet"/>
      <w:lvlText w:val=""/>
      <w:lvlJc w:val="left"/>
      <w:pPr>
        <w:ind w:left="1020" w:hanging="360"/>
      </w:pPr>
      <w:rPr>
        <w:rFonts w:ascii="Symbol" w:hAnsi="Symbol"/>
      </w:rPr>
    </w:lvl>
    <w:lvl w:ilvl="4" w:tplc="EE7232FC">
      <w:start w:val="1"/>
      <w:numFmt w:val="bullet"/>
      <w:lvlText w:val=""/>
      <w:lvlJc w:val="left"/>
      <w:pPr>
        <w:ind w:left="1020" w:hanging="360"/>
      </w:pPr>
      <w:rPr>
        <w:rFonts w:ascii="Symbol" w:hAnsi="Symbol"/>
      </w:rPr>
    </w:lvl>
    <w:lvl w:ilvl="5" w:tplc="5F2807B4">
      <w:start w:val="1"/>
      <w:numFmt w:val="bullet"/>
      <w:lvlText w:val=""/>
      <w:lvlJc w:val="left"/>
      <w:pPr>
        <w:ind w:left="1020" w:hanging="360"/>
      </w:pPr>
      <w:rPr>
        <w:rFonts w:ascii="Symbol" w:hAnsi="Symbol"/>
      </w:rPr>
    </w:lvl>
    <w:lvl w:ilvl="6" w:tplc="FFEE1924">
      <w:start w:val="1"/>
      <w:numFmt w:val="bullet"/>
      <w:lvlText w:val=""/>
      <w:lvlJc w:val="left"/>
      <w:pPr>
        <w:ind w:left="1020" w:hanging="360"/>
      </w:pPr>
      <w:rPr>
        <w:rFonts w:ascii="Symbol" w:hAnsi="Symbol"/>
      </w:rPr>
    </w:lvl>
    <w:lvl w:ilvl="7" w:tplc="CB26180C">
      <w:start w:val="1"/>
      <w:numFmt w:val="bullet"/>
      <w:lvlText w:val=""/>
      <w:lvlJc w:val="left"/>
      <w:pPr>
        <w:ind w:left="1020" w:hanging="360"/>
      </w:pPr>
      <w:rPr>
        <w:rFonts w:ascii="Symbol" w:hAnsi="Symbol"/>
      </w:rPr>
    </w:lvl>
    <w:lvl w:ilvl="8" w:tplc="DB96962A">
      <w:start w:val="1"/>
      <w:numFmt w:val="bullet"/>
      <w:lvlText w:val=""/>
      <w:lvlJc w:val="left"/>
      <w:pPr>
        <w:ind w:left="1020" w:hanging="360"/>
      </w:pPr>
      <w:rPr>
        <w:rFonts w:ascii="Symbol" w:hAnsi="Symbol"/>
      </w:rPr>
    </w:lvl>
  </w:abstractNum>
  <w:abstractNum w:abstractNumId="23" w15:restartNumberingAfterBreak="0">
    <w:nsid w:val="13751FA1"/>
    <w:multiLevelType w:val="hybridMultilevel"/>
    <w:tmpl w:val="1C66C14A"/>
    <w:lvl w:ilvl="0" w:tplc="AB2A0250">
      <w:start w:val="1"/>
      <w:numFmt w:val="bullet"/>
      <w:lvlText w:val=""/>
      <w:lvlJc w:val="left"/>
      <w:pPr>
        <w:ind w:left="1020" w:hanging="360"/>
      </w:pPr>
      <w:rPr>
        <w:rFonts w:ascii="Symbol" w:hAnsi="Symbol"/>
      </w:rPr>
    </w:lvl>
    <w:lvl w:ilvl="1" w:tplc="0E2E7AE8">
      <w:start w:val="1"/>
      <w:numFmt w:val="bullet"/>
      <w:lvlText w:val=""/>
      <w:lvlJc w:val="left"/>
      <w:pPr>
        <w:ind w:left="1020" w:hanging="360"/>
      </w:pPr>
      <w:rPr>
        <w:rFonts w:ascii="Symbol" w:hAnsi="Symbol"/>
      </w:rPr>
    </w:lvl>
    <w:lvl w:ilvl="2" w:tplc="7D78C7E0">
      <w:start w:val="1"/>
      <w:numFmt w:val="bullet"/>
      <w:lvlText w:val=""/>
      <w:lvlJc w:val="left"/>
      <w:pPr>
        <w:ind w:left="1020" w:hanging="360"/>
      </w:pPr>
      <w:rPr>
        <w:rFonts w:ascii="Symbol" w:hAnsi="Symbol"/>
      </w:rPr>
    </w:lvl>
    <w:lvl w:ilvl="3" w:tplc="5DB2014A">
      <w:start w:val="1"/>
      <w:numFmt w:val="bullet"/>
      <w:lvlText w:val=""/>
      <w:lvlJc w:val="left"/>
      <w:pPr>
        <w:ind w:left="1020" w:hanging="360"/>
      </w:pPr>
      <w:rPr>
        <w:rFonts w:ascii="Symbol" w:hAnsi="Symbol"/>
      </w:rPr>
    </w:lvl>
    <w:lvl w:ilvl="4" w:tplc="D4A2F872">
      <w:start w:val="1"/>
      <w:numFmt w:val="bullet"/>
      <w:lvlText w:val=""/>
      <w:lvlJc w:val="left"/>
      <w:pPr>
        <w:ind w:left="1020" w:hanging="360"/>
      </w:pPr>
      <w:rPr>
        <w:rFonts w:ascii="Symbol" w:hAnsi="Symbol"/>
      </w:rPr>
    </w:lvl>
    <w:lvl w:ilvl="5" w:tplc="C0D2E800">
      <w:start w:val="1"/>
      <w:numFmt w:val="bullet"/>
      <w:lvlText w:val=""/>
      <w:lvlJc w:val="left"/>
      <w:pPr>
        <w:ind w:left="1020" w:hanging="360"/>
      </w:pPr>
      <w:rPr>
        <w:rFonts w:ascii="Symbol" w:hAnsi="Symbol"/>
      </w:rPr>
    </w:lvl>
    <w:lvl w:ilvl="6" w:tplc="EC9E01FA">
      <w:start w:val="1"/>
      <w:numFmt w:val="bullet"/>
      <w:lvlText w:val=""/>
      <w:lvlJc w:val="left"/>
      <w:pPr>
        <w:ind w:left="1020" w:hanging="360"/>
      </w:pPr>
      <w:rPr>
        <w:rFonts w:ascii="Symbol" w:hAnsi="Symbol"/>
      </w:rPr>
    </w:lvl>
    <w:lvl w:ilvl="7" w:tplc="1116EB00">
      <w:start w:val="1"/>
      <w:numFmt w:val="bullet"/>
      <w:lvlText w:val=""/>
      <w:lvlJc w:val="left"/>
      <w:pPr>
        <w:ind w:left="1020" w:hanging="360"/>
      </w:pPr>
      <w:rPr>
        <w:rFonts w:ascii="Symbol" w:hAnsi="Symbol"/>
      </w:rPr>
    </w:lvl>
    <w:lvl w:ilvl="8" w:tplc="0A48D914">
      <w:start w:val="1"/>
      <w:numFmt w:val="bullet"/>
      <w:lvlText w:val=""/>
      <w:lvlJc w:val="left"/>
      <w:pPr>
        <w:ind w:left="1020" w:hanging="360"/>
      </w:pPr>
      <w:rPr>
        <w:rFonts w:ascii="Symbol" w:hAnsi="Symbol"/>
      </w:rPr>
    </w:lvl>
  </w:abstractNum>
  <w:abstractNum w:abstractNumId="24" w15:restartNumberingAfterBreak="0">
    <w:nsid w:val="158F3D51"/>
    <w:multiLevelType w:val="hybridMultilevel"/>
    <w:tmpl w:val="2E5E2C08"/>
    <w:lvl w:ilvl="0" w:tplc="7F405220">
      <w:start w:val="1"/>
      <w:numFmt w:val="bullet"/>
      <w:lvlText w:val=""/>
      <w:lvlJc w:val="left"/>
      <w:pPr>
        <w:ind w:left="1020" w:hanging="360"/>
      </w:pPr>
      <w:rPr>
        <w:rFonts w:ascii="Symbol" w:hAnsi="Symbol"/>
      </w:rPr>
    </w:lvl>
    <w:lvl w:ilvl="1" w:tplc="08BA004C">
      <w:start w:val="1"/>
      <w:numFmt w:val="bullet"/>
      <w:lvlText w:val=""/>
      <w:lvlJc w:val="left"/>
      <w:pPr>
        <w:ind w:left="1020" w:hanging="360"/>
      </w:pPr>
      <w:rPr>
        <w:rFonts w:ascii="Symbol" w:hAnsi="Symbol"/>
      </w:rPr>
    </w:lvl>
    <w:lvl w:ilvl="2" w:tplc="D1E28A80">
      <w:start w:val="1"/>
      <w:numFmt w:val="bullet"/>
      <w:lvlText w:val=""/>
      <w:lvlJc w:val="left"/>
      <w:pPr>
        <w:ind w:left="1020" w:hanging="360"/>
      </w:pPr>
      <w:rPr>
        <w:rFonts w:ascii="Symbol" w:hAnsi="Symbol"/>
      </w:rPr>
    </w:lvl>
    <w:lvl w:ilvl="3" w:tplc="DC5C495C">
      <w:start w:val="1"/>
      <w:numFmt w:val="bullet"/>
      <w:lvlText w:val=""/>
      <w:lvlJc w:val="left"/>
      <w:pPr>
        <w:ind w:left="1020" w:hanging="360"/>
      </w:pPr>
      <w:rPr>
        <w:rFonts w:ascii="Symbol" w:hAnsi="Symbol"/>
      </w:rPr>
    </w:lvl>
    <w:lvl w:ilvl="4" w:tplc="AAFCF0CC">
      <w:start w:val="1"/>
      <w:numFmt w:val="bullet"/>
      <w:lvlText w:val=""/>
      <w:lvlJc w:val="left"/>
      <w:pPr>
        <w:ind w:left="1020" w:hanging="360"/>
      </w:pPr>
      <w:rPr>
        <w:rFonts w:ascii="Symbol" w:hAnsi="Symbol"/>
      </w:rPr>
    </w:lvl>
    <w:lvl w:ilvl="5" w:tplc="5F2EE8A2">
      <w:start w:val="1"/>
      <w:numFmt w:val="bullet"/>
      <w:lvlText w:val=""/>
      <w:lvlJc w:val="left"/>
      <w:pPr>
        <w:ind w:left="1020" w:hanging="360"/>
      </w:pPr>
      <w:rPr>
        <w:rFonts w:ascii="Symbol" w:hAnsi="Symbol"/>
      </w:rPr>
    </w:lvl>
    <w:lvl w:ilvl="6" w:tplc="1668D72E">
      <w:start w:val="1"/>
      <w:numFmt w:val="bullet"/>
      <w:lvlText w:val=""/>
      <w:lvlJc w:val="left"/>
      <w:pPr>
        <w:ind w:left="1020" w:hanging="360"/>
      </w:pPr>
      <w:rPr>
        <w:rFonts w:ascii="Symbol" w:hAnsi="Symbol"/>
      </w:rPr>
    </w:lvl>
    <w:lvl w:ilvl="7" w:tplc="7F929E9A">
      <w:start w:val="1"/>
      <w:numFmt w:val="bullet"/>
      <w:lvlText w:val=""/>
      <w:lvlJc w:val="left"/>
      <w:pPr>
        <w:ind w:left="1020" w:hanging="360"/>
      </w:pPr>
      <w:rPr>
        <w:rFonts w:ascii="Symbol" w:hAnsi="Symbol"/>
      </w:rPr>
    </w:lvl>
    <w:lvl w:ilvl="8" w:tplc="F1C473AC">
      <w:start w:val="1"/>
      <w:numFmt w:val="bullet"/>
      <w:lvlText w:val=""/>
      <w:lvlJc w:val="left"/>
      <w:pPr>
        <w:ind w:left="1020" w:hanging="360"/>
      </w:pPr>
      <w:rPr>
        <w:rFonts w:ascii="Symbol" w:hAnsi="Symbol"/>
      </w:rPr>
    </w:lvl>
  </w:abstractNum>
  <w:abstractNum w:abstractNumId="25" w15:restartNumberingAfterBreak="0">
    <w:nsid w:val="166028D0"/>
    <w:multiLevelType w:val="hybridMultilevel"/>
    <w:tmpl w:val="FDA0852C"/>
    <w:lvl w:ilvl="0" w:tplc="4F4A2C3C">
      <w:start w:val="1"/>
      <w:numFmt w:val="bullet"/>
      <w:lvlText w:val=""/>
      <w:lvlJc w:val="left"/>
      <w:pPr>
        <w:ind w:left="1020" w:hanging="360"/>
      </w:pPr>
      <w:rPr>
        <w:rFonts w:ascii="Symbol" w:hAnsi="Symbol"/>
      </w:rPr>
    </w:lvl>
    <w:lvl w:ilvl="1" w:tplc="4142F532">
      <w:start w:val="1"/>
      <w:numFmt w:val="bullet"/>
      <w:lvlText w:val=""/>
      <w:lvlJc w:val="left"/>
      <w:pPr>
        <w:ind w:left="1020" w:hanging="360"/>
      </w:pPr>
      <w:rPr>
        <w:rFonts w:ascii="Symbol" w:hAnsi="Symbol"/>
      </w:rPr>
    </w:lvl>
    <w:lvl w:ilvl="2" w:tplc="3FA61EB2">
      <w:start w:val="1"/>
      <w:numFmt w:val="bullet"/>
      <w:lvlText w:val=""/>
      <w:lvlJc w:val="left"/>
      <w:pPr>
        <w:ind w:left="1020" w:hanging="360"/>
      </w:pPr>
      <w:rPr>
        <w:rFonts w:ascii="Symbol" w:hAnsi="Symbol"/>
      </w:rPr>
    </w:lvl>
    <w:lvl w:ilvl="3" w:tplc="FFF02C0C">
      <w:start w:val="1"/>
      <w:numFmt w:val="bullet"/>
      <w:lvlText w:val=""/>
      <w:lvlJc w:val="left"/>
      <w:pPr>
        <w:ind w:left="1020" w:hanging="360"/>
      </w:pPr>
      <w:rPr>
        <w:rFonts w:ascii="Symbol" w:hAnsi="Symbol"/>
      </w:rPr>
    </w:lvl>
    <w:lvl w:ilvl="4" w:tplc="0D689524">
      <w:start w:val="1"/>
      <w:numFmt w:val="bullet"/>
      <w:lvlText w:val=""/>
      <w:lvlJc w:val="left"/>
      <w:pPr>
        <w:ind w:left="1020" w:hanging="360"/>
      </w:pPr>
      <w:rPr>
        <w:rFonts w:ascii="Symbol" w:hAnsi="Symbol"/>
      </w:rPr>
    </w:lvl>
    <w:lvl w:ilvl="5" w:tplc="EF6CAE62">
      <w:start w:val="1"/>
      <w:numFmt w:val="bullet"/>
      <w:lvlText w:val=""/>
      <w:lvlJc w:val="left"/>
      <w:pPr>
        <w:ind w:left="1020" w:hanging="360"/>
      </w:pPr>
      <w:rPr>
        <w:rFonts w:ascii="Symbol" w:hAnsi="Symbol"/>
      </w:rPr>
    </w:lvl>
    <w:lvl w:ilvl="6" w:tplc="743C7B00">
      <w:start w:val="1"/>
      <w:numFmt w:val="bullet"/>
      <w:lvlText w:val=""/>
      <w:lvlJc w:val="left"/>
      <w:pPr>
        <w:ind w:left="1020" w:hanging="360"/>
      </w:pPr>
      <w:rPr>
        <w:rFonts w:ascii="Symbol" w:hAnsi="Symbol"/>
      </w:rPr>
    </w:lvl>
    <w:lvl w:ilvl="7" w:tplc="4C3AAB24">
      <w:start w:val="1"/>
      <w:numFmt w:val="bullet"/>
      <w:lvlText w:val=""/>
      <w:lvlJc w:val="left"/>
      <w:pPr>
        <w:ind w:left="1020" w:hanging="360"/>
      </w:pPr>
      <w:rPr>
        <w:rFonts w:ascii="Symbol" w:hAnsi="Symbol"/>
      </w:rPr>
    </w:lvl>
    <w:lvl w:ilvl="8" w:tplc="F9806928">
      <w:start w:val="1"/>
      <w:numFmt w:val="bullet"/>
      <w:lvlText w:val=""/>
      <w:lvlJc w:val="left"/>
      <w:pPr>
        <w:ind w:left="1020" w:hanging="360"/>
      </w:pPr>
      <w:rPr>
        <w:rFonts w:ascii="Symbol" w:hAnsi="Symbol"/>
      </w:rPr>
    </w:lvl>
  </w:abstractNum>
  <w:abstractNum w:abstractNumId="26" w15:restartNumberingAfterBreak="0">
    <w:nsid w:val="16A27A09"/>
    <w:multiLevelType w:val="hybridMultilevel"/>
    <w:tmpl w:val="0A84C638"/>
    <w:lvl w:ilvl="0" w:tplc="E9B8C90A">
      <w:start w:val="1"/>
      <w:numFmt w:val="bullet"/>
      <w:lvlText w:val=""/>
      <w:lvlJc w:val="left"/>
      <w:pPr>
        <w:ind w:left="1020" w:hanging="360"/>
      </w:pPr>
      <w:rPr>
        <w:rFonts w:ascii="Symbol" w:hAnsi="Symbol"/>
      </w:rPr>
    </w:lvl>
    <w:lvl w:ilvl="1" w:tplc="0CE4EF86">
      <w:start w:val="1"/>
      <w:numFmt w:val="bullet"/>
      <w:lvlText w:val=""/>
      <w:lvlJc w:val="left"/>
      <w:pPr>
        <w:ind w:left="1020" w:hanging="360"/>
      </w:pPr>
      <w:rPr>
        <w:rFonts w:ascii="Symbol" w:hAnsi="Symbol"/>
      </w:rPr>
    </w:lvl>
    <w:lvl w:ilvl="2" w:tplc="89CA7AFA">
      <w:start w:val="1"/>
      <w:numFmt w:val="bullet"/>
      <w:lvlText w:val=""/>
      <w:lvlJc w:val="left"/>
      <w:pPr>
        <w:ind w:left="1020" w:hanging="360"/>
      </w:pPr>
      <w:rPr>
        <w:rFonts w:ascii="Symbol" w:hAnsi="Symbol"/>
      </w:rPr>
    </w:lvl>
    <w:lvl w:ilvl="3" w:tplc="31B67E68">
      <w:start w:val="1"/>
      <w:numFmt w:val="bullet"/>
      <w:lvlText w:val=""/>
      <w:lvlJc w:val="left"/>
      <w:pPr>
        <w:ind w:left="1020" w:hanging="360"/>
      </w:pPr>
      <w:rPr>
        <w:rFonts w:ascii="Symbol" w:hAnsi="Symbol"/>
      </w:rPr>
    </w:lvl>
    <w:lvl w:ilvl="4" w:tplc="E5F0DC8C">
      <w:start w:val="1"/>
      <w:numFmt w:val="bullet"/>
      <w:lvlText w:val=""/>
      <w:lvlJc w:val="left"/>
      <w:pPr>
        <w:ind w:left="1020" w:hanging="360"/>
      </w:pPr>
      <w:rPr>
        <w:rFonts w:ascii="Symbol" w:hAnsi="Symbol"/>
      </w:rPr>
    </w:lvl>
    <w:lvl w:ilvl="5" w:tplc="631450D8">
      <w:start w:val="1"/>
      <w:numFmt w:val="bullet"/>
      <w:lvlText w:val=""/>
      <w:lvlJc w:val="left"/>
      <w:pPr>
        <w:ind w:left="1020" w:hanging="360"/>
      </w:pPr>
      <w:rPr>
        <w:rFonts w:ascii="Symbol" w:hAnsi="Symbol"/>
      </w:rPr>
    </w:lvl>
    <w:lvl w:ilvl="6" w:tplc="DCECC6A4">
      <w:start w:val="1"/>
      <w:numFmt w:val="bullet"/>
      <w:lvlText w:val=""/>
      <w:lvlJc w:val="left"/>
      <w:pPr>
        <w:ind w:left="1020" w:hanging="360"/>
      </w:pPr>
      <w:rPr>
        <w:rFonts w:ascii="Symbol" w:hAnsi="Symbol"/>
      </w:rPr>
    </w:lvl>
    <w:lvl w:ilvl="7" w:tplc="1AB4D66C">
      <w:start w:val="1"/>
      <w:numFmt w:val="bullet"/>
      <w:lvlText w:val=""/>
      <w:lvlJc w:val="left"/>
      <w:pPr>
        <w:ind w:left="1020" w:hanging="360"/>
      </w:pPr>
      <w:rPr>
        <w:rFonts w:ascii="Symbol" w:hAnsi="Symbol"/>
      </w:rPr>
    </w:lvl>
    <w:lvl w:ilvl="8" w:tplc="6ACC717C">
      <w:start w:val="1"/>
      <w:numFmt w:val="bullet"/>
      <w:lvlText w:val=""/>
      <w:lvlJc w:val="left"/>
      <w:pPr>
        <w:ind w:left="1020" w:hanging="360"/>
      </w:pPr>
      <w:rPr>
        <w:rFonts w:ascii="Symbol" w:hAnsi="Symbol"/>
      </w:rPr>
    </w:lvl>
  </w:abstractNum>
  <w:abstractNum w:abstractNumId="27" w15:restartNumberingAfterBreak="0">
    <w:nsid w:val="17DF7717"/>
    <w:multiLevelType w:val="multilevel"/>
    <w:tmpl w:val="B91AC3AC"/>
    <w:lvl w:ilvl="0">
      <w:start w:val="1"/>
      <w:numFmt w:val="decimal"/>
      <w:pStyle w:val="Heading1Numbered"/>
      <w:lvlText w:val="%1."/>
      <w:lvlJc w:val="left"/>
      <w:pPr>
        <w:ind w:left="360" w:hanging="360"/>
      </w:pPr>
    </w:lvl>
    <w:lvl w:ilvl="1">
      <w:start w:val="1"/>
      <w:numFmt w:val="decimal"/>
      <w:pStyle w:val="Heading2Numbered"/>
      <w:lvlText w:val="%1.%2"/>
      <w:lvlJc w:val="left"/>
      <w:pPr>
        <w:ind w:left="720" w:hanging="360"/>
      </w:pPr>
    </w:lvl>
    <w:lvl w:ilvl="2">
      <w:start w:val="1"/>
      <w:numFmt w:val="decimal"/>
      <w:pStyle w:val="Heading3Numbered"/>
      <w:lvlText w:val="%1.%2.%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183D1C8A"/>
    <w:multiLevelType w:val="hybridMultilevel"/>
    <w:tmpl w:val="2012D8B0"/>
    <w:lvl w:ilvl="0" w:tplc="69BCD444">
      <w:start w:val="1"/>
      <w:numFmt w:val="bullet"/>
      <w:lvlText w:val=""/>
      <w:lvlJc w:val="left"/>
      <w:pPr>
        <w:ind w:left="1020" w:hanging="360"/>
      </w:pPr>
      <w:rPr>
        <w:rFonts w:ascii="Symbol" w:hAnsi="Symbol"/>
      </w:rPr>
    </w:lvl>
    <w:lvl w:ilvl="1" w:tplc="DE0ACB2C">
      <w:start w:val="1"/>
      <w:numFmt w:val="bullet"/>
      <w:lvlText w:val=""/>
      <w:lvlJc w:val="left"/>
      <w:pPr>
        <w:ind w:left="1020" w:hanging="360"/>
      </w:pPr>
      <w:rPr>
        <w:rFonts w:ascii="Symbol" w:hAnsi="Symbol"/>
      </w:rPr>
    </w:lvl>
    <w:lvl w:ilvl="2" w:tplc="CA768AE0">
      <w:start w:val="1"/>
      <w:numFmt w:val="bullet"/>
      <w:lvlText w:val=""/>
      <w:lvlJc w:val="left"/>
      <w:pPr>
        <w:ind w:left="1020" w:hanging="360"/>
      </w:pPr>
      <w:rPr>
        <w:rFonts w:ascii="Symbol" w:hAnsi="Symbol"/>
      </w:rPr>
    </w:lvl>
    <w:lvl w:ilvl="3" w:tplc="561AB510">
      <w:start w:val="1"/>
      <w:numFmt w:val="bullet"/>
      <w:lvlText w:val=""/>
      <w:lvlJc w:val="left"/>
      <w:pPr>
        <w:ind w:left="1020" w:hanging="360"/>
      </w:pPr>
      <w:rPr>
        <w:rFonts w:ascii="Symbol" w:hAnsi="Symbol"/>
      </w:rPr>
    </w:lvl>
    <w:lvl w:ilvl="4" w:tplc="9B7435A2">
      <w:start w:val="1"/>
      <w:numFmt w:val="bullet"/>
      <w:lvlText w:val=""/>
      <w:lvlJc w:val="left"/>
      <w:pPr>
        <w:ind w:left="1020" w:hanging="360"/>
      </w:pPr>
      <w:rPr>
        <w:rFonts w:ascii="Symbol" w:hAnsi="Symbol"/>
      </w:rPr>
    </w:lvl>
    <w:lvl w:ilvl="5" w:tplc="E4D666BA">
      <w:start w:val="1"/>
      <w:numFmt w:val="bullet"/>
      <w:lvlText w:val=""/>
      <w:lvlJc w:val="left"/>
      <w:pPr>
        <w:ind w:left="1020" w:hanging="360"/>
      </w:pPr>
      <w:rPr>
        <w:rFonts w:ascii="Symbol" w:hAnsi="Symbol"/>
      </w:rPr>
    </w:lvl>
    <w:lvl w:ilvl="6" w:tplc="5582B504">
      <w:start w:val="1"/>
      <w:numFmt w:val="bullet"/>
      <w:lvlText w:val=""/>
      <w:lvlJc w:val="left"/>
      <w:pPr>
        <w:ind w:left="1020" w:hanging="360"/>
      </w:pPr>
      <w:rPr>
        <w:rFonts w:ascii="Symbol" w:hAnsi="Symbol"/>
      </w:rPr>
    </w:lvl>
    <w:lvl w:ilvl="7" w:tplc="ED4044F8">
      <w:start w:val="1"/>
      <w:numFmt w:val="bullet"/>
      <w:lvlText w:val=""/>
      <w:lvlJc w:val="left"/>
      <w:pPr>
        <w:ind w:left="1020" w:hanging="360"/>
      </w:pPr>
      <w:rPr>
        <w:rFonts w:ascii="Symbol" w:hAnsi="Symbol"/>
      </w:rPr>
    </w:lvl>
    <w:lvl w:ilvl="8" w:tplc="519063C2">
      <w:start w:val="1"/>
      <w:numFmt w:val="bullet"/>
      <w:lvlText w:val=""/>
      <w:lvlJc w:val="left"/>
      <w:pPr>
        <w:ind w:left="1020" w:hanging="360"/>
      </w:pPr>
      <w:rPr>
        <w:rFonts w:ascii="Symbol" w:hAnsi="Symbol"/>
      </w:rPr>
    </w:lvl>
  </w:abstractNum>
  <w:abstractNum w:abstractNumId="29" w15:restartNumberingAfterBreak="0">
    <w:nsid w:val="18971C55"/>
    <w:multiLevelType w:val="hybridMultilevel"/>
    <w:tmpl w:val="50F88E50"/>
    <w:lvl w:ilvl="0" w:tplc="381AB8FE">
      <w:start w:val="1"/>
      <w:numFmt w:val="bullet"/>
      <w:lvlText w:val=""/>
      <w:lvlJc w:val="left"/>
      <w:pPr>
        <w:ind w:left="1020" w:hanging="360"/>
      </w:pPr>
      <w:rPr>
        <w:rFonts w:ascii="Symbol" w:hAnsi="Symbol"/>
      </w:rPr>
    </w:lvl>
    <w:lvl w:ilvl="1" w:tplc="6E52AAFA">
      <w:start w:val="1"/>
      <w:numFmt w:val="bullet"/>
      <w:lvlText w:val=""/>
      <w:lvlJc w:val="left"/>
      <w:pPr>
        <w:ind w:left="1020" w:hanging="360"/>
      </w:pPr>
      <w:rPr>
        <w:rFonts w:ascii="Symbol" w:hAnsi="Symbol"/>
      </w:rPr>
    </w:lvl>
    <w:lvl w:ilvl="2" w:tplc="C9B6EF18">
      <w:start w:val="1"/>
      <w:numFmt w:val="bullet"/>
      <w:lvlText w:val=""/>
      <w:lvlJc w:val="left"/>
      <w:pPr>
        <w:ind w:left="1020" w:hanging="360"/>
      </w:pPr>
      <w:rPr>
        <w:rFonts w:ascii="Symbol" w:hAnsi="Symbol"/>
      </w:rPr>
    </w:lvl>
    <w:lvl w:ilvl="3" w:tplc="EC94824A">
      <w:start w:val="1"/>
      <w:numFmt w:val="bullet"/>
      <w:lvlText w:val=""/>
      <w:lvlJc w:val="left"/>
      <w:pPr>
        <w:ind w:left="1020" w:hanging="360"/>
      </w:pPr>
      <w:rPr>
        <w:rFonts w:ascii="Symbol" w:hAnsi="Symbol"/>
      </w:rPr>
    </w:lvl>
    <w:lvl w:ilvl="4" w:tplc="BE92587E">
      <w:start w:val="1"/>
      <w:numFmt w:val="bullet"/>
      <w:lvlText w:val=""/>
      <w:lvlJc w:val="left"/>
      <w:pPr>
        <w:ind w:left="1020" w:hanging="360"/>
      </w:pPr>
      <w:rPr>
        <w:rFonts w:ascii="Symbol" w:hAnsi="Symbol"/>
      </w:rPr>
    </w:lvl>
    <w:lvl w:ilvl="5" w:tplc="4EDCA55A">
      <w:start w:val="1"/>
      <w:numFmt w:val="bullet"/>
      <w:lvlText w:val=""/>
      <w:lvlJc w:val="left"/>
      <w:pPr>
        <w:ind w:left="1020" w:hanging="360"/>
      </w:pPr>
      <w:rPr>
        <w:rFonts w:ascii="Symbol" w:hAnsi="Symbol"/>
      </w:rPr>
    </w:lvl>
    <w:lvl w:ilvl="6" w:tplc="21844CA8">
      <w:start w:val="1"/>
      <w:numFmt w:val="bullet"/>
      <w:lvlText w:val=""/>
      <w:lvlJc w:val="left"/>
      <w:pPr>
        <w:ind w:left="1020" w:hanging="360"/>
      </w:pPr>
      <w:rPr>
        <w:rFonts w:ascii="Symbol" w:hAnsi="Symbol"/>
      </w:rPr>
    </w:lvl>
    <w:lvl w:ilvl="7" w:tplc="2A22C9F0">
      <w:start w:val="1"/>
      <w:numFmt w:val="bullet"/>
      <w:lvlText w:val=""/>
      <w:lvlJc w:val="left"/>
      <w:pPr>
        <w:ind w:left="1020" w:hanging="360"/>
      </w:pPr>
      <w:rPr>
        <w:rFonts w:ascii="Symbol" w:hAnsi="Symbol"/>
      </w:rPr>
    </w:lvl>
    <w:lvl w:ilvl="8" w:tplc="B40A9BCC">
      <w:start w:val="1"/>
      <w:numFmt w:val="bullet"/>
      <w:lvlText w:val=""/>
      <w:lvlJc w:val="left"/>
      <w:pPr>
        <w:ind w:left="1020" w:hanging="360"/>
      </w:pPr>
      <w:rPr>
        <w:rFonts w:ascii="Symbol" w:hAnsi="Symbol"/>
      </w:rPr>
    </w:lvl>
  </w:abstractNum>
  <w:abstractNum w:abstractNumId="30" w15:restartNumberingAfterBreak="0">
    <w:nsid w:val="19A22363"/>
    <w:multiLevelType w:val="hybridMultilevel"/>
    <w:tmpl w:val="B046E1E8"/>
    <w:lvl w:ilvl="0" w:tplc="1AFCA726">
      <w:start w:val="1"/>
      <w:numFmt w:val="bullet"/>
      <w:lvlText w:val=""/>
      <w:lvlJc w:val="left"/>
      <w:pPr>
        <w:ind w:left="1020" w:hanging="360"/>
      </w:pPr>
      <w:rPr>
        <w:rFonts w:ascii="Symbol" w:hAnsi="Symbol"/>
      </w:rPr>
    </w:lvl>
    <w:lvl w:ilvl="1" w:tplc="DAA21424">
      <w:start w:val="1"/>
      <w:numFmt w:val="bullet"/>
      <w:lvlText w:val=""/>
      <w:lvlJc w:val="left"/>
      <w:pPr>
        <w:ind w:left="1020" w:hanging="360"/>
      </w:pPr>
      <w:rPr>
        <w:rFonts w:ascii="Symbol" w:hAnsi="Symbol"/>
      </w:rPr>
    </w:lvl>
    <w:lvl w:ilvl="2" w:tplc="E6BC6B48">
      <w:start w:val="1"/>
      <w:numFmt w:val="bullet"/>
      <w:lvlText w:val=""/>
      <w:lvlJc w:val="left"/>
      <w:pPr>
        <w:ind w:left="1020" w:hanging="360"/>
      </w:pPr>
      <w:rPr>
        <w:rFonts w:ascii="Symbol" w:hAnsi="Symbol"/>
      </w:rPr>
    </w:lvl>
    <w:lvl w:ilvl="3" w:tplc="0A4C7C18">
      <w:start w:val="1"/>
      <w:numFmt w:val="bullet"/>
      <w:lvlText w:val=""/>
      <w:lvlJc w:val="left"/>
      <w:pPr>
        <w:ind w:left="1020" w:hanging="360"/>
      </w:pPr>
      <w:rPr>
        <w:rFonts w:ascii="Symbol" w:hAnsi="Symbol"/>
      </w:rPr>
    </w:lvl>
    <w:lvl w:ilvl="4" w:tplc="3386104E">
      <w:start w:val="1"/>
      <w:numFmt w:val="bullet"/>
      <w:lvlText w:val=""/>
      <w:lvlJc w:val="left"/>
      <w:pPr>
        <w:ind w:left="1020" w:hanging="360"/>
      </w:pPr>
      <w:rPr>
        <w:rFonts w:ascii="Symbol" w:hAnsi="Symbol"/>
      </w:rPr>
    </w:lvl>
    <w:lvl w:ilvl="5" w:tplc="DD3607E0">
      <w:start w:val="1"/>
      <w:numFmt w:val="bullet"/>
      <w:lvlText w:val=""/>
      <w:lvlJc w:val="left"/>
      <w:pPr>
        <w:ind w:left="1020" w:hanging="360"/>
      </w:pPr>
      <w:rPr>
        <w:rFonts w:ascii="Symbol" w:hAnsi="Symbol"/>
      </w:rPr>
    </w:lvl>
    <w:lvl w:ilvl="6" w:tplc="9B8CE208">
      <w:start w:val="1"/>
      <w:numFmt w:val="bullet"/>
      <w:lvlText w:val=""/>
      <w:lvlJc w:val="left"/>
      <w:pPr>
        <w:ind w:left="1020" w:hanging="360"/>
      </w:pPr>
      <w:rPr>
        <w:rFonts w:ascii="Symbol" w:hAnsi="Symbol"/>
      </w:rPr>
    </w:lvl>
    <w:lvl w:ilvl="7" w:tplc="03506B54">
      <w:start w:val="1"/>
      <w:numFmt w:val="bullet"/>
      <w:lvlText w:val=""/>
      <w:lvlJc w:val="left"/>
      <w:pPr>
        <w:ind w:left="1020" w:hanging="360"/>
      </w:pPr>
      <w:rPr>
        <w:rFonts w:ascii="Symbol" w:hAnsi="Symbol"/>
      </w:rPr>
    </w:lvl>
    <w:lvl w:ilvl="8" w:tplc="FFB0B56E">
      <w:start w:val="1"/>
      <w:numFmt w:val="bullet"/>
      <w:lvlText w:val=""/>
      <w:lvlJc w:val="left"/>
      <w:pPr>
        <w:ind w:left="1020" w:hanging="360"/>
      </w:pPr>
      <w:rPr>
        <w:rFonts w:ascii="Symbol" w:hAnsi="Symbol"/>
      </w:rPr>
    </w:lvl>
  </w:abstractNum>
  <w:abstractNum w:abstractNumId="31" w15:restartNumberingAfterBreak="0">
    <w:nsid w:val="1D5B67A3"/>
    <w:multiLevelType w:val="hybridMultilevel"/>
    <w:tmpl w:val="497C81EC"/>
    <w:lvl w:ilvl="0" w:tplc="AD2ABF32">
      <w:start w:val="1"/>
      <w:numFmt w:val="bullet"/>
      <w:lvlText w:val=""/>
      <w:lvlJc w:val="left"/>
      <w:pPr>
        <w:ind w:left="720" w:hanging="360"/>
      </w:pPr>
      <w:rPr>
        <w:rFonts w:ascii="Symbol" w:hAnsi="Symbol"/>
      </w:rPr>
    </w:lvl>
    <w:lvl w:ilvl="1" w:tplc="9A567446">
      <w:start w:val="1"/>
      <w:numFmt w:val="bullet"/>
      <w:lvlText w:val=""/>
      <w:lvlJc w:val="left"/>
      <w:pPr>
        <w:ind w:left="720" w:hanging="360"/>
      </w:pPr>
      <w:rPr>
        <w:rFonts w:ascii="Symbol" w:hAnsi="Symbol"/>
      </w:rPr>
    </w:lvl>
    <w:lvl w:ilvl="2" w:tplc="FC447E4C">
      <w:start w:val="1"/>
      <w:numFmt w:val="bullet"/>
      <w:lvlText w:val=""/>
      <w:lvlJc w:val="left"/>
      <w:pPr>
        <w:ind w:left="720" w:hanging="360"/>
      </w:pPr>
      <w:rPr>
        <w:rFonts w:ascii="Symbol" w:hAnsi="Symbol"/>
      </w:rPr>
    </w:lvl>
    <w:lvl w:ilvl="3" w:tplc="A086C1C6">
      <w:start w:val="1"/>
      <w:numFmt w:val="bullet"/>
      <w:lvlText w:val=""/>
      <w:lvlJc w:val="left"/>
      <w:pPr>
        <w:ind w:left="720" w:hanging="360"/>
      </w:pPr>
      <w:rPr>
        <w:rFonts w:ascii="Symbol" w:hAnsi="Symbol"/>
      </w:rPr>
    </w:lvl>
    <w:lvl w:ilvl="4" w:tplc="62AA732E">
      <w:start w:val="1"/>
      <w:numFmt w:val="bullet"/>
      <w:lvlText w:val=""/>
      <w:lvlJc w:val="left"/>
      <w:pPr>
        <w:ind w:left="720" w:hanging="360"/>
      </w:pPr>
      <w:rPr>
        <w:rFonts w:ascii="Symbol" w:hAnsi="Symbol"/>
      </w:rPr>
    </w:lvl>
    <w:lvl w:ilvl="5" w:tplc="46B271B0">
      <w:start w:val="1"/>
      <w:numFmt w:val="bullet"/>
      <w:lvlText w:val=""/>
      <w:lvlJc w:val="left"/>
      <w:pPr>
        <w:ind w:left="720" w:hanging="360"/>
      </w:pPr>
      <w:rPr>
        <w:rFonts w:ascii="Symbol" w:hAnsi="Symbol"/>
      </w:rPr>
    </w:lvl>
    <w:lvl w:ilvl="6" w:tplc="F704D79C">
      <w:start w:val="1"/>
      <w:numFmt w:val="bullet"/>
      <w:lvlText w:val=""/>
      <w:lvlJc w:val="left"/>
      <w:pPr>
        <w:ind w:left="720" w:hanging="360"/>
      </w:pPr>
      <w:rPr>
        <w:rFonts w:ascii="Symbol" w:hAnsi="Symbol"/>
      </w:rPr>
    </w:lvl>
    <w:lvl w:ilvl="7" w:tplc="F7401CA6">
      <w:start w:val="1"/>
      <w:numFmt w:val="bullet"/>
      <w:lvlText w:val=""/>
      <w:lvlJc w:val="left"/>
      <w:pPr>
        <w:ind w:left="720" w:hanging="360"/>
      </w:pPr>
      <w:rPr>
        <w:rFonts w:ascii="Symbol" w:hAnsi="Symbol"/>
      </w:rPr>
    </w:lvl>
    <w:lvl w:ilvl="8" w:tplc="68D2BBE2">
      <w:start w:val="1"/>
      <w:numFmt w:val="bullet"/>
      <w:lvlText w:val=""/>
      <w:lvlJc w:val="left"/>
      <w:pPr>
        <w:ind w:left="720" w:hanging="360"/>
      </w:pPr>
      <w:rPr>
        <w:rFonts w:ascii="Symbol" w:hAnsi="Symbol"/>
      </w:rPr>
    </w:lvl>
  </w:abstractNum>
  <w:abstractNum w:abstractNumId="32" w15:restartNumberingAfterBreak="0">
    <w:nsid w:val="1D5CD699"/>
    <w:multiLevelType w:val="hybridMultilevel"/>
    <w:tmpl w:val="FFFFFFFF"/>
    <w:lvl w:ilvl="0" w:tplc="ED649ADA">
      <w:start w:val="1"/>
      <w:numFmt w:val="bullet"/>
      <w:lvlText w:val="-"/>
      <w:lvlJc w:val="left"/>
      <w:pPr>
        <w:ind w:left="720" w:hanging="360"/>
      </w:pPr>
      <w:rPr>
        <w:rFonts w:ascii="Aptos" w:hAnsi="Aptos" w:hint="default"/>
      </w:rPr>
    </w:lvl>
    <w:lvl w:ilvl="1" w:tplc="06B6BC7C">
      <w:start w:val="1"/>
      <w:numFmt w:val="bullet"/>
      <w:lvlText w:val="o"/>
      <w:lvlJc w:val="left"/>
      <w:pPr>
        <w:ind w:left="1440" w:hanging="360"/>
      </w:pPr>
      <w:rPr>
        <w:rFonts w:ascii="Courier New" w:hAnsi="Courier New" w:hint="default"/>
      </w:rPr>
    </w:lvl>
    <w:lvl w:ilvl="2" w:tplc="716C9ED4">
      <w:start w:val="1"/>
      <w:numFmt w:val="bullet"/>
      <w:lvlText w:val=""/>
      <w:lvlJc w:val="left"/>
      <w:pPr>
        <w:ind w:left="2160" w:hanging="360"/>
      </w:pPr>
      <w:rPr>
        <w:rFonts w:ascii="Wingdings" w:hAnsi="Wingdings" w:hint="default"/>
      </w:rPr>
    </w:lvl>
    <w:lvl w:ilvl="3" w:tplc="BFF0E1B6">
      <w:start w:val="1"/>
      <w:numFmt w:val="bullet"/>
      <w:lvlText w:val=""/>
      <w:lvlJc w:val="left"/>
      <w:pPr>
        <w:ind w:left="2880" w:hanging="360"/>
      </w:pPr>
      <w:rPr>
        <w:rFonts w:ascii="Symbol" w:hAnsi="Symbol" w:hint="default"/>
      </w:rPr>
    </w:lvl>
    <w:lvl w:ilvl="4" w:tplc="B5F4EFF8">
      <w:start w:val="1"/>
      <w:numFmt w:val="bullet"/>
      <w:lvlText w:val="o"/>
      <w:lvlJc w:val="left"/>
      <w:pPr>
        <w:ind w:left="3600" w:hanging="360"/>
      </w:pPr>
      <w:rPr>
        <w:rFonts w:ascii="Courier New" w:hAnsi="Courier New" w:hint="default"/>
      </w:rPr>
    </w:lvl>
    <w:lvl w:ilvl="5" w:tplc="8200B046">
      <w:start w:val="1"/>
      <w:numFmt w:val="bullet"/>
      <w:lvlText w:val=""/>
      <w:lvlJc w:val="left"/>
      <w:pPr>
        <w:ind w:left="4320" w:hanging="360"/>
      </w:pPr>
      <w:rPr>
        <w:rFonts w:ascii="Wingdings" w:hAnsi="Wingdings" w:hint="default"/>
      </w:rPr>
    </w:lvl>
    <w:lvl w:ilvl="6" w:tplc="FE0EF526">
      <w:start w:val="1"/>
      <w:numFmt w:val="bullet"/>
      <w:lvlText w:val=""/>
      <w:lvlJc w:val="left"/>
      <w:pPr>
        <w:ind w:left="5040" w:hanging="360"/>
      </w:pPr>
      <w:rPr>
        <w:rFonts w:ascii="Symbol" w:hAnsi="Symbol" w:hint="default"/>
      </w:rPr>
    </w:lvl>
    <w:lvl w:ilvl="7" w:tplc="336E4F04">
      <w:start w:val="1"/>
      <w:numFmt w:val="bullet"/>
      <w:lvlText w:val="o"/>
      <w:lvlJc w:val="left"/>
      <w:pPr>
        <w:ind w:left="5760" w:hanging="360"/>
      </w:pPr>
      <w:rPr>
        <w:rFonts w:ascii="Courier New" w:hAnsi="Courier New" w:hint="default"/>
      </w:rPr>
    </w:lvl>
    <w:lvl w:ilvl="8" w:tplc="D6EE0B56">
      <w:start w:val="1"/>
      <w:numFmt w:val="bullet"/>
      <w:lvlText w:val=""/>
      <w:lvlJc w:val="left"/>
      <w:pPr>
        <w:ind w:left="6480" w:hanging="360"/>
      </w:pPr>
      <w:rPr>
        <w:rFonts w:ascii="Wingdings" w:hAnsi="Wingdings" w:hint="default"/>
      </w:rPr>
    </w:lvl>
  </w:abstractNum>
  <w:abstractNum w:abstractNumId="33" w15:restartNumberingAfterBreak="0">
    <w:nsid w:val="1DA44ACD"/>
    <w:multiLevelType w:val="hybridMultilevel"/>
    <w:tmpl w:val="9A90FE4C"/>
    <w:lvl w:ilvl="0" w:tplc="66228460">
      <w:start w:val="1"/>
      <w:numFmt w:val="bullet"/>
      <w:lvlText w:val=""/>
      <w:lvlJc w:val="left"/>
      <w:pPr>
        <w:ind w:left="720" w:hanging="360"/>
      </w:pPr>
      <w:rPr>
        <w:rFonts w:ascii="Symbol" w:hAnsi="Symbol"/>
      </w:rPr>
    </w:lvl>
    <w:lvl w:ilvl="1" w:tplc="E2744076">
      <w:start w:val="1"/>
      <w:numFmt w:val="bullet"/>
      <w:lvlText w:val=""/>
      <w:lvlJc w:val="left"/>
      <w:pPr>
        <w:ind w:left="720" w:hanging="360"/>
      </w:pPr>
      <w:rPr>
        <w:rFonts w:ascii="Symbol" w:hAnsi="Symbol"/>
      </w:rPr>
    </w:lvl>
    <w:lvl w:ilvl="2" w:tplc="6BD66064">
      <w:start w:val="1"/>
      <w:numFmt w:val="bullet"/>
      <w:lvlText w:val=""/>
      <w:lvlJc w:val="left"/>
      <w:pPr>
        <w:ind w:left="720" w:hanging="360"/>
      </w:pPr>
      <w:rPr>
        <w:rFonts w:ascii="Symbol" w:hAnsi="Symbol"/>
      </w:rPr>
    </w:lvl>
    <w:lvl w:ilvl="3" w:tplc="641C069A">
      <w:start w:val="1"/>
      <w:numFmt w:val="bullet"/>
      <w:lvlText w:val=""/>
      <w:lvlJc w:val="left"/>
      <w:pPr>
        <w:ind w:left="720" w:hanging="360"/>
      </w:pPr>
      <w:rPr>
        <w:rFonts w:ascii="Symbol" w:hAnsi="Symbol"/>
      </w:rPr>
    </w:lvl>
    <w:lvl w:ilvl="4" w:tplc="AAA8704E">
      <w:start w:val="1"/>
      <w:numFmt w:val="bullet"/>
      <w:lvlText w:val=""/>
      <w:lvlJc w:val="left"/>
      <w:pPr>
        <w:ind w:left="720" w:hanging="360"/>
      </w:pPr>
      <w:rPr>
        <w:rFonts w:ascii="Symbol" w:hAnsi="Symbol"/>
      </w:rPr>
    </w:lvl>
    <w:lvl w:ilvl="5" w:tplc="CA26B458">
      <w:start w:val="1"/>
      <w:numFmt w:val="bullet"/>
      <w:lvlText w:val=""/>
      <w:lvlJc w:val="left"/>
      <w:pPr>
        <w:ind w:left="720" w:hanging="360"/>
      </w:pPr>
      <w:rPr>
        <w:rFonts w:ascii="Symbol" w:hAnsi="Symbol"/>
      </w:rPr>
    </w:lvl>
    <w:lvl w:ilvl="6" w:tplc="154AFE22">
      <w:start w:val="1"/>
      <w:numFmt w:val="bullet"/>
      <w:lvlText w:val=""/>
      <w:lvlJc w:val="left"/>
      <w:pPr>
        <w:ind w:left="720" w:hanging="360"/>
      </w:pPr>
      <w:rPr>
        <w:rFonts w:ascii="Symbol" w:hAnsi="Symbol"/>
      </w:rPr>
    </w:lvl>
    <w:lvl w:ilvl="7" w:tplc="F3B2B6C2">
      <w:start w:val="1"/>
      <w:numFmt w:val="bullet"/>
      <w:lvlText w:val=""/>
      <w:lvlJc w:val="left"/>
      <w:pPr>
        <w:ind w:left="720" w:hanging="360"/>
      </w:pPr>
      <w:rPr>
        <w:rFonts w:ascii="Symbol" w:hAnsi="Symbol"/>
      </w:rPr>
    </w:lvl>
    <w:lvl w:ilvl="8" w:tplc="D6680190">
      <w:start w:val="1"/>
      <w:numFmt w:val="bullet"/>
      <w:lvlText w:val=""/>
      <w:lvlJc w:val="left"/>
      <w:pPr>
        <w:ind w:left="720" w:hanging="360"/>
      </w:pPr>
      <w:rPr>
        <w:rFonts w:ascii="Symbol" w:hAnsi="Symbol"/>
      </w:rPr>
    </w:lvl>
  </w:abstractNum>
  <w:abstractNum w:abstractNumId="34" w15:restartNumberingAfterBreak="0">
    <w:nsid w:val="1E3B7702"/>
    <w:multiLevelType w:val="hybridMultilevel"/>
    <w:tmpl w:val="B3B0F01C"/>
    <w:lvl w:ilvl="0" w:tplc="02CA457A">
      <w:start w:val="1"/>
      <w:numFmt w:val="bullet"/>
      <w:lvlText w:val=""/>
      <w:lvlJc w:val="left"/>
      <w:pPr>
        <w:ind w:left="1020" w:hanging="360"/>
      </w:pPr>
      <w:rPr>
        <w:rFonts w:ascii="Symbol" w:hAnsi="Symbol"/>
      </w:rPr>
    </w:lvl>
    <w:lvl w:ilvl="1" w:tplc="E84A0828">
      <w:start w:val="1"/>
      <w:numFmt w:val="bullet"/>
      <w:lvlText w:val=""/>
      <w:lvlJc w:val="left"/>
      <w:pPr>
        <w:ind w:left="1020" w:hanging="360"/>
      </w:pPr>
      <w:rPr>
        <w:rFonts w:ascii="Symbol" w:hAnsi="Symbol"/>
      </w:rPr>
    </w:lvl>
    <w:lvl w:ilvl="2" w:tplc="429E396E">
      <w:start w:val="1"/>
      <w:numFmt w:val="bullet"/>
      <w:lvlText w:val=""/>
      <w:lvlJc w:val="left"/>
      <w:pPr>
        <w:ind w:left="1020" w:hanging="360"/>
      </w:pPr>
      <w:rPr>
        <w:rFonts w:ascii="Symbol" w:hAnsi="Symbol"/>
      </w:rPr>
    </w:lvl>
    <w:lvl w:ilvl="3" w:tplc="8DD8337C">
      <w:start w:val="1"/>
      <w:numFmt w:val="bullet"/>
      <w:lvlText w:val=""/>
      <w:lvlJc w:val="left"/>
      <w:pPr>
        <w:ind w:left="1020" w:hanging="360"/>
      </w:pPr>
      <w:rPr>
        <w:rFonts w:ascii="Symbol" w:hAnsi="Symbol"/>
      </w:rPr>
    </w:lvl>
    <w:lvl w:ilvl="4" w:tplc="9D4877A2">
      <w:start w:val="1"/>
      <w:numFmt w:val="bullet"/>
      <w:lvlText w:val=""/>
      <w:lvlJc w:val="left"/>
      <w:pPr>
        <w:ind w:left="1020" w:hanging="360"/>
      </w:pPr>
      <w:rPr>
        <w:rFonts w:ascii="Symbol" w:hAnsi="Symbol"/>
      </w:rPr>
    </w:lvl>
    <w:lvl w:ilvl="5" w:tplc="DCFEBBE6">
      <w:start w:val="1"/>
      <w:numFmt w:val="bullet"/>
      <w:lvlText w:val=""/>
      <w:lvlJc w:val="left"/>
      <w:pPr>
        <w:ind w:left="1020" w:hanging="360"/>
      </w:pPr>
      <w:rPr>
        <w:rFonts w:ascii="Symbol" w:hAnsi="Symbol"/>
      </w:rPr>
    </w:lvl>
    <w:lvl w:ilvl="6" w:tplc="1582918E">
      <w:start w:val="1"/>
      <w:numFmt w:val="bullet"/>
      <w:lvlText w:val=""/>
      <w:lvlJc w:val="left"/>
      <w:pPr>
        <w:ind w:left="1020" w:hanging="360"/>
      </w:pPr>
      <w:rPr>
        <w:rFonts w:ascii="Symbol" w:hAnsi="Symbol"/>
      </w:rPr>
    </w:lvl>
    <w:lvl w:ilvl="7" w:tplc="8C0896EE">
      <w:start w:val="1"/>
      <w:numFmt w:val="bullet"/>
      <w:lvlText w:val=""/>
      <w:lvlJc w:val="left"/>
      <w:pPr>
        <w:ind w:left="1020" w:hanging="360"/>
      </w:pPr>
      <w:rPr>
        <w:rFonts w:ascii="Symbol" w:hAnsi="Symbol"/>
      </w:rPr>
    </w:lvl>
    <w:lvl w:ilvl="8" w:tplc="B45A51F2">
      <w:start w:val="1"/>
      <w:numFmt w:val="bullet"/>
      <w:lvlText w:val=""/>
      <w:lvlJc w:val="left"/>
      <w:pPr>
        <w:ind w:left="1020" w:hanging="360"/>
      </w:pPr>
      <w:rPr>
        <w:rFonts w:ascii="Symbol" w:hAnsi="Symbol"/>
      </w:rPr>
    </w:lvl>
  </w:abstractNum>
  <w:abstractNum w:abstractNumId="35" w15:restartNumberingAfterBreak="0">
    <w:nsid w:val="1E8B6815"/>
    <w:multiLevelType w:val="hybridMultilevel"/>
    <w:tmpl w:val="5B1A6C3A"/>
    <w:lvl w:ilvl="0" w:tplc="63A66AFA">
      <w:start w:val="1"/>
      <w:numFmt w:val="bullet"/>
      <w:lvlText w:val=""/>
      <w:lvlJc w:val="left"/>
      <w:pPr>
        <w:ind w:left="720" w:hanging="360"/>
      </w:pPr>
      <w:rPr>
        <w:rFonts w:ascii="Symbol" w:hAnsi="Symbol"/>
      </w:rPr>
    </w:lvl>
    <w:lvl w:ilvl="1" w:tplc="7B248F66">
      <w:start w:val="1"/>
      <w:numFmt w:val="bullet"/>
      <w:lvlText w:val=""/>
      <w:lvlJc w:val="left"/>
      <w:pPr>
        <w:ind w:left="720" w:hanging="360"/>
      </w:pPr>
      <w:rPr>
        <w:rFonts w:ascii="Symbol" w:hAnsi="Symbol"/>
      </w:rPr>
    </w:lvl>
    <w:lvl w:ilvl="2" w:tplc="C81A2BF4">
      <w:start w:val="1"/>
      <w:numFmt w:val="bullet"/>
      <w:lvlText w:val=""/>
      <w:lvlJc w:val="left"/>
      <w:pPr>
        <w:ind w:left="720" w:hanging="360"/>
      </w:pPr>
      <w:rPr>
        <w:rFonts w:ascii="Symbol" w:hAnsi="Symbol"/>
      </w:rPr>
    </w:lvl>
    <w:lvl w:ilvl="3" w:tplc="76366864">
      <w:start w:val="1"/>
      <w:numFmt w:val="bullet"/>
      <w:lvlText w:val=""/>
      <w:lvlJc w:val="left"/>
      <w:pPr>
        <w:ind w:left="720" w:hanging="360"/>
      </w:pPr>
      <w:rPr>
        <w:rFonts w:ascii="Symbol" w:hAnsi="Symbol"/>
      </w:rPr>
    </w:lvl>
    <w:lvl w:ilvl="4" w:tplc="586470F8">
      <w:start w:val="1"/>
      <w:numFmt w:val="bullet"/>
      <w:lvlText w:val=""/>
      <w:lvlJc w:val="left"/>
      <w:pPr>
        <w:ind w:left="720" w:hanging="360"/>
      </w:pPr>
      <w:rPr>
        <w:rFonts w:ascii="Symbol" w:hAnsi="Symbol"/>
      </w:rPr>
    </w:lvl>
    <w:lvl w:ilvl="5" w:tplc="3EA240D2">
      <w:start w:val="1"/>
      <w:numFmt w:val="bullet"/>
      <w:lvlText w:val=""/>
      <w:lvlJc w:val="left"/>
      <w:pPr>
        <w:ind w:left="720" w:hanging="360"/>
      </w:pPr>
      <w:rPr>
        <w:rFonts w:ascii="Symbol" w:hAnsi="Symbol"/>
      </w:rPr>
    </w:lvl>
    <w:lvl w:ilvl="6" w:tplc="2A38319A">
      <w:start w:val="1"/>
      <w:numFmt w:val="bullet"/>
      <w:lvlText w:val=""/>
      <w:lvlJc w:val="left"/>
      <w:pPr>
        <w:ind w:left="720" w:hanging="360"/>
      </w:pPr>
      <w:rPr>
        <w:rFonts w:ascii="Symbol" w:hAnsi="Symbol"/>
      </w:rPr>
    </w:lvl>
    <w:lvl w:ilvl="7" w:tplc="48EAB38A">
      <w:start w:val="1"/>
      <w:numFmt w:val="bullet"/>
      <w:lvlText w:val=""/>
      <w:lvlJc w:val="left"/>
      <w:pPr>
        <w:ind w:left="720" w:hanging="360"/>
      </w:pPr>
      <w:rPr>
        <w:rFonts w:ascii="Symbol" w:hAnsi="Symbol"/>
      </w:rPr>
    </w:lvl>
    <w:lvl w:ilvl="8" w:tplc="5832DF90">
      <w:start w:val="1"/>
      <w:numFmt w:val="bullet"/>
      <w:lvlText w:val=""/>
      <w:lvlJc w:val="left"/>
      <w:pPr>
        <w:ind w:left="720" w:hanging="360"/>
      </w:pPr>
      <w:rPr>
        <w:rFonts w:ascii="Symbol" w:hAnsi="Symbol"/>
      </w:rPr>
    </w:lvl>
  </w:abstractNum>
  <w:abstractNum w:abstractNumId="36" w15:restartNumberingAfterBreak="0">
    <w:nsid w:val="1F2D2AF9"/>
    <w:multiLevelType w:val="hybridMultilevel"/>
    <w:tmpl w:val="9D068A1C"/>
    <w:lvl w:ilvl="0" w:tplc="F6744B4C">
      <w:start w:val="1"/>
      <w:numFmt w:val="bullet"/>
      <w:lvlText w:val=""/>
      <w:lvlJc w:val="left"/>
      <w:pPr>
        <w:ind w:left="720" w:hanging="360"/>
      </w:pPr>
      <w:rPr>
        <w:rFonts w:ascii="Symbol" w:hAnsi="Symbol"/>
      </w:rPr>
    </w:lvl>
    <w:lvl w:ilvl="1" w:tplc="062866D0">
      <w:start w:val="1"/>
      <w:numFmt w:val="bullet"/>
      <w:lvlText w:val=""/>
      <w:lvlJc w:val="left"/>
      <w:pPr>
        <w:ind w:left="720" w:hanging="360"/>
      </w:pPr>
      <w:rPr>
        <w:rFonts w:ascii="Symbol" w:hAnsi="Symbol"/>
      </w:rPr>
    </w:lvl>
    <w:lvl w:ilvl="2" w:tplc="B504CBA4">
      <w:start w:val="1"/>
      <w:numFmt w:val="bullet"/>
      <w:lvlText w:val=""/>
      <w:lvlJc w:val="left"/>
      <w:pPr>
        <w:ind w:left="720" w:hanging="360"/>
      </w:pPr>
      <w:rPr>
        <w:rFonts w:ascii="Symbol" w:hAnsi="Symbol"/>
      </w:rPr>
    </w:lvl>
    <w:lvl w:ilvl="3" w:tplc="D28E4DD0">
      <w:start w:val="1"/>
      <w:numFmt w:val="bullet"/>
      <w:lvlText w:val=""/>
      <w:lvlJc w:val="left"/>
      <w:pPr>
        <w:ind w:left="720" w:hanging="360"/>
      </w:pPr>
      <w:rPr>
        <w:rFonts w:ascii="Symbol" w:hAnsi="Symbol"/>
      </w:rPr>
    </w:lvl>
    <w:lvl w:ilvl="4" w:tplc="910CE922">
      <w:start w:val="1"/>
      <w:numFmt w:val="bullet"/>
      <w:lvlText w:val=""/>
      <w:lvlJc w:val="left"/>
      <w:pPr>
        <w:ind w:left="720" w:hanging="360"/>
      </w:pPr>
      <w:rPr>
        <w:rFonts w:ascii="Symbol" w:hAnsi="Symbol"/>
      </w:rPr>
    </w:lvl>
    <w:lvl w:ilvl="5" w:tplc="695EA41A">
      <w:start w:val="1"/>
      <w:numFmt w:val="bullet"/>
      <w:lvlText w:val=""/>
      <w:lvlJc w:val="left"/>
      <w:pPr>
        <w:ind w:left="720" w:hanging="360"/>
      </w:pPr>
      <w:rPr>
        <w:rFonts w:ascii="Symbol" w:hAnsi="Symbol"/>
      </w:rPr>
    </w:lvl>
    <w:lvl w:ilvl="6" w:tplc="E130970A">
      <w:start w:val="1"/>
      <w:numFmt w:val="bullet"/>
      <w:lvlText w:val=""/>
      <w:lvlJc w:val="left"/>
      <w:pPr>
        <w:ind w:left="720" w:hanging="360"/>
      </w:pPr>
      <w:rPr>
        <w:rFonts w:ascii="Symbol" w:hAnsi="Symbol"/>
      </w:rPr>
    </w:lvl>
    <w:lvl w:ilvl="7" w:tplc="EBDABD08">
      <w:start w:val="1"/>
      <w:numFmt w:val="bullet"/>
      <w:lvlText w:val=""/>
      <w:lvlJc w:val="left"/>
      <w:pPr>
        <w:ind w:left="720" w:hanging="360"/>
      </w:pPr>
      <w:rPr>
        <w:rFonts w:ascii="Symbol" w:hAnsi="Symbol"/>
      </w:rPr>
    </w:lvl>
    <w:lvl w:ilvl="8" w:tplc="73B4209A">
      <w:start w:val="1"/>
      <w:numFmt w:val="bullet"/>
      <w:lvlText w:val=""/>
      <w:lvlJc w:val="left"/>
      <w:pPr>
        <w:ind w:left="720" w:hanging="360"/>
      </w:pPr>
      <w:rPr>
        <w:rFonts w:ascii="Symbol" w:hAnsi="Symbol"/>
      </w:rPr>
    </w:lvl>
  </w:abstractNum>
  <w:abstractNum w:abstractNumId="37" w15:restartNumberingAfterBreak="0">
    <w:nsid w:val="1FD15D66"/>
    <w:multiLevelType w:val="hybridMultilevel"/>
    <w:tmpl w:val="73724258"/>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1FED71E9"/>
    <w:multiLevelType w:val="hybridMultilevel"/>
    <w:tmpl w:val="FCD8ACB2"/>
    <w:lvl w:ilvl="0" w:tplc="6102E570">
      <w:start w:val="2021"/>
      <w:numFmt w:val="bullet"/>
      <w:lvlText w:val="-"/>
      <w:lvlJc w:val="left"/>
      <w:pPr>
        <w:ind w:left="720" w:hanging="360"/>
      </w:pPr>
      <w:rPr>
        <w:rFonts w:ascii="Calibri Light" w:hAnsi="Calibri Light" w:hint="default"/>
      </w:rPr>
    </w:lvl>
    <w:lvl w:ilvl="1" w:tplc="764484EE" w:tentative="1">
      <w:start w:val="1"/>
      <w:numFmt w:val="bullet"/>
      <w:lvlText w:val="o"/>
      <w:lvlJc w:val="left"/>
      <w:pPr>
        <w:ind w:left="1440" w:hanging="360"/>
      </w:pPr>
      <w:rPr>
        <w:rFonts w:ascii="Courier New" w:hAnsi="Courier New" w:hint="default"/>
      </w:rPr>
    </w:lvl>
    <w:lvl w:ilvl="2" w:tplc="3B7A2CF4" w:tentative="1">
      <w:start w:val="1"/>
      <w:numFmt w:val="bullet"/>
      <w:lvlText w:val=""/>
      <w:lvlJc w:val="left"/>
      <w:pPr>
        <w:ind w:left="2160" w:hanging="360"/>
      </w:pPr>
      <w:rPr>
        <w:rFonts w:ascii="Wingdings" w:hAnsi="Wingdings" w:hint="default"/>
      </w:rPr>
    </w:lvl>
    <w:lvl w:ilvl="3" w:tplc="FDFC67D6" w:tentative="1">
      <w:start w:val="1"/>
      <w:numFmt w:val="bullet"/>
      <w:lvlText w:val=""/>
      <w:lvlJc w:val="left"/>
      <w:pPr>
        <w:ind w:left="2880" w:hanging="360"/>
      </w:pPr>
      <w:rPr>
        <w:rFonts w:ascii="Symbol" w:hAnsi="Symbol" w:hint="default"/>
      </w:rPr>
    </w:lvl>
    <w:lvl w:ilvl="4" w:tplc="1436C3F0" w:tentative="1">
      <w:start w:val="1"/>
      <w:numFmt w:val="bullet"/>
      <w:lvlText w:val="o"/>
      <w:lvlJc w:val="left"/>
      <w:pPr>
        <w:ind w:left="3600" w:hanging="360"/>
      </w:pPr>
      <w:rPr>
        <w:rFonts w:ascii="Courier New" w:hAnsi="Courier New" w:hint="default"/>
      </w:rPr>
    </w:lvl>
    <w:lvl w:ilvl="5" w:tplc="499AF3EC" w:tentative="1">
      <w:start w:val="1"/>
      <w:numFmt w:val="bullet"/>
      <w:lvlText w:val=""/>
      <w:lvlJc w:val="left"/>
      <w:pPr>
        <w:ind w:left="4320" w:hanging="360"/>
      </w:pPr>
      <w:rPr>
        <w:rFonts w:ascii="Wingdings" w:hAnsi="Wingdings" w:hint="default"/>
      </w:rPr>
    </w:lvl>
    <w:lvl w:ilvl="6" w:tplc="27C41192" w:tentative="1">
      <w:start w:val="1"/>
      <w:numFmt w:val="bullet"/>
      <w:lvlText w:val=""/>
      <w:lvlJc w:val="left"/>
      <w:pPr>
        <w:ind w:left="5040" w:hanging="360"/>
      </w:pPr>
      <w:rPr>
        <w:rFonts w:ascii="Symbol" w:hAnsi="Symbol" w:hint="default"/>
      </w:rPr>
    </w:lvl>
    <w:lvl w:ilvl="7" w:tplc="89E21206" w:tentative="1">
      <w:start w:val="1"/>
      <w:numFmt w:val="bullet"/>
      <w:lvlText w:val="o"/>
      <w:lvlJc w:val="left"/>
      <w:pPr>
        <w:ind w:left="5760" w:hanging="360"/>
      </w:pPr>
      <w:rPr>
        <w:rFonts w:ascii="Courier New" w:hAnsi="Courier New" w:hint="default"/>
      </w:rPr>
    </w:lvl>
    <w:lvl w:ilvl="8" w:tplc="CC985988" w:tentative="1">
      <w:start w:val="1"/>
      <w:numFmt w:val="bullet"/>
      <w:lvlText w:val=""/>
      <w:lvlJc w:val="left"/>
      <w:pPr>
        <w:ind w:left="6480" w:hanging="360"/>
      </w:pPr>
      <w:rPr>
        <w:rFonts w:ascii="Wingdings" w:hAnsi="Wingdings" w:hint="default"/>
      </w:rPr>
    </w:lvl>
  </w:abstractNum>
  <w:abstractNum w:abstractNumId="39" w15:restartNumberingAfterBreak="0">
    <w:nsid w:val="204F2099"/>
    <w:multiLevelType w:val="hybridMultilevel"/>
    <w:tmpl w:val="67A4892A"/>
    <w:lvl w:ilvl="0" w:tplc="735E5B22">
      <w:start w:val="1"/>
      <w:numFmt w:val="bullet"/>
      <w:lvlText w:val=""/>
      <w:lvlJc w:val="left"/>
      <w:pPr>
        <w:ind w:left="1020" w:hanging="360"/>
      </w:pPr>
      <w:rPr>
        <w:rFonts w:ascii="Symbol" w:hAnsi="Symbol"/>
      </w:rPr>
    </w:lvl>
    <w:lvl w:ilvl="1" w:tplc="7D0A6CEE">
      <w:start w:val="1"/>
      <w:numFmt w:val="bullet"/>
      <w:lvlText w:val=""/>
      <w:lvlJc w:val="left"/>
      <w:pPr>
        <w:ind w:left="1020" w:hanging="360"/>
      </w:pPr>
      <w:rPr>
        <w:rFonts w:ascii="Symbol" w:hAnsi="Symbol"/>
      </w:rPr>
    </w:lvl>
    <w:lvl w:ilvl="2" w:tplc="7EBC5B96">
      <w:start w:val="1"/>
      <w:numFmt w:val="bullet"/>
      <w:lvlText w:val=""/>
      <w:lvlJc w:val="left"/>
      <w:pPr>
        <w:ind w:left="1020" w:hanging="360"/>
      </w:pPr>
      <w:rPr>
        <w:rFonts w:ascii="Symbol" w:hAnsi="Symbol"/>
      </w:rPr>
    </w:lvl>
    <w:lvl w:ilvl="3" w:tplc="0AB6540C">
      <w:start w:val="1"/>
      <w:numFmt w:val="bullet"/>
      <w:lvlText w:val=""/>
      <w:lvlJc w:val="left"/>
      <w:pPr>
        <w:ind w:left="1020" w:hanging="360"/>
      </w:pPr>
      <w:rPr>
        <w:rFonts w:ascii="Symbol" w:hAnsi="Symbol"/>
      </w:rPr>
    </w:lvl>
    <w:lvl w:ilvl="4" w:tplc="D976FE14">
      <w:start w:val="1"/>
      <w:numFmt w:val="bullet"/>
      <w:lvlText w:val=""/>
      <w:lvlJc w:val="left"/>
      <w:pPr>
        <w:ind w:left="1020" w:hanging="360"/>
      </w:pPr>
      <w:rPr>
        <w:rFonts w:ascii="Symbol" w:hAnsi="Symbol"/>
      </w:rPr>
    </w:lvl>
    <w:lvl w:ilvl="5" w:tplc="135E7D66">
      <w:start w:val="1"/>
      <w:numFmt w:val="bullet"/>
      <w:lvlText w:val=""/>
      <w:lvlJc w:val="left"/>
      <w:pPr>
        <w:ind w:left="1020" w:hanging="360"/>
      </w:pPr>
      <w:rPr>
        <w:rFonts w:ascii="Symbol" w:hAnsi="Symbol"/>
      </w:rPr>
    </w:lvl>
    <w:lvl w:ilvl="6" w:tplc="59B60212">
      <w:start w:val="1"/>
      <w:numFmt w:val="bullet"/>
      <w:lvlText w:val=""/>
      <w:lvlJc w:val="left"/>
      <w:pPr>
        <w:ind w:left="1020" w:hanging="360"/>
      </w:pPr>
      <w:rPr>
        <w:rFonts w:ascii="Symbol" w:hAnsi="Symbol"/>
      </w:rPr>
    </w:lvl>
    <w:lvl w:ilvl="7" w:tplc="DFC64BBE">
      <w:start w:val="1"/>
      <w:numFmt w:val="bullet"/>
      <w:lvlText w:val=""/>
      <w:lvlJc w:val="left"/>
      <w:pPr>
        <w:ind w:left="1020" w:hanging="360"/>
      </w:pPr>
      <w:rPr>
        <w:rFonts w:ascii="Symbol" w:hAnsi="Symbol"/>
      </w:rPr>
    </w:lvl>
    <w:lvl w:ilvl="8" w:tplc="28BCF826">
      <w:start w:val="1"/>
      <w:numFmt w:val="bullet"/>
      <w:lvlText w:val=""/>
      <w:lvlJc w:val="left"/>
      <w:pPr>
        <w:ind w:left="1020" w:hanging="360"/>
      </w:pPr>
      <w:rPr>
        <w:rFonts w:ascii="Symbol" w:hAnsi="Symbol"/>
      </w:rPr>
    </w:lvl>
  </w:abstractNum>
  <w:abstractNum w:abstractNumId="40" w15:restartNumberingAfterBreak="0">
    <w:nsid w:val="21E867E3"/>
    <w:multiLevelType w:val="hybridMultilevel"/>
    <w:tmpl w:val="610448BA"/>
    <w:lvl w:ilvl="0" w:tplc="7594272A">
      <w:start w:val="1"/>
      <w:numFmt w:val="bullet"/>
      <w:lvlText w:val=""/>
      <w:lvlJc w:val="left"/>
      <w:pPr>
        <w:ind w:left="1020" w:hanging="360"/>
      </w:pPr>
      <w:rPr>
        <w:rFonts w:ascii="Symbol" w:hAnsi="Symbol"/>
      </w:rPr>
    </w:lvl>
    <w:lvl w:ilvl="1" w:tplc="04800EFA">
      <w:start w:val="1"/>
      <w:numFmt w:val="bullet"/>
      <w:lvlText w:val=""/>
      <w:lvlJc w:val="left"/>
      <w:pPr>
        <w:ind w:left="1020" w:hanging="360"/>
      </w:pPr>
      <w:rPr>
        <w:rFonts w:ascii="Symbol" w:hAnsi="Symbol"/>
      </w:rPr>
    </w:lvl>
    <w:lvl w:ilvl="2" w:tplc="F96C2D86">
      <w:start w:val="1"/>
      <w:numFmt w:val="bullet"/>
      <w:lvlText w:val=""/>
      <w:lvlJc w:val="left"/>
      <w:pPr>
        <w:ind w:left="1020" w:hanging="360"/>
      </w:pPr>
      <w:rPr>
        <w:rFonts w:ascii="Symbol" w:hAnsi="Symbol"/>
      </w:rPr>
    </w:lvl>
    <w:lvl w:ilvl="3" w:tplc="F3686488">
      <w:start w:val="1"/>
      <w:numFmt w:val="bullet"/>
      <w:lvlText w:val=""/>
      <w:lvlJc w:val="left"/>
      <w:pPr>
        <w:ind w:left="1020" w:hanging="360"/>
      </w:pPr>
      <w:rPr>
        <w:rFonts w:ascii="Symbol" w:hAnsi="Symbol"/>
      </w:rPr>
    </w:lvl>
    <w:lvl w:ilvl="4" w:tplc="0CA42E94">
      <w:start w:val="1"/>
      <w:numFmt w:val="bullet"/>
      <w:lvlText w:val=""/>
      <w:lvlJc w:val="left"/>
      <w:pPr>
        <w:ind w:left="1020" w:hanging="360"/>
      </w:pPr>
      <w:rPr>
        <w:rFonts w:ascii="Symbol" w:hAnsi="Symbol"/>
      </w:rPr>
    </w:lvl>
    <w:lvl w:ilvl="5" w:tplc="64022FEA">
      <w:start w:val="1"/>
      <w:numFmt w:val="bullet"/>
      <w:lvlText w:val=""/>
      <w:lvlJc w:val="left"/>
      <w:pPr>
        <w:ind w:left="1020" w:hanging="360"/>
      </w:pPr>
      <w:rPr>
        <w:rFonts w:ascii="Symbol" w:hAnsi="Symbol"/>
      </w:rPr>
    </w:lvl>
    <w:lvl w:ilvl="6" w:tplc="B358B664">
      <w:start w:val="1"/>
      <w:numFmt w:val="bullet"/>
      <w:lvlText w:val=""/>
      <w:lvlJc w:val="left"/>
      <w:pPr>
        <w:ind w:left="1020" w:hanging="360"/>
      </w:pPr>
      <w:rPr>
        <w:rFonts w:ascii="Symbol" w:hAnsi="Symbol"/>
      </w:rPr>
    </w:lvl>
    <w:lvl w:ilvl="7" w:tplc="CE9E0116">
      <w:start w:val="1"/>
      <w:numFmt w:val="bullet"/>
      <w:lvlText w:val=""/>
      <w:lvlJc w:val="left"/>
      <w:pPr>
        <w:ind w:left="1020" w:hanging="360"/>
      </w:pPr>
      <w:rPr>
        <w:rFonts w:ascii="Symbol" w:hAnsi="Symbol"/>
      </w:rPr>
    </w:lvl>
    <w:lvl w:ilvl="8" w:tplc="039E3D54">
      <w:start w:val="1"/>
      <w:numFmt w:val="bullet"/>
      <w:lvlText w:val=""/>
      <w:lvlJc w:val="left"/>
      <w:pPr>
        <w:ind w:left="1020" w:hanging="360"/>
      </w:pPr>
      <w:rPr>
        <w:rFonts w:ascii="Symbol" w:hAnsi="Symbol"/>
      </w:rPr>
    </w:lvl>
  </w:abstractNum>
  <w:abstractNum w:abstractNumId="41" w15:restartNumberingAfterBreak="0">
    <w:nsid w:val="24283A00"/>
    <w:multiLevelType w:val="hybridMultilevel"/>
    <w:tmpl w:val="C074C16E"/>
    <w:lvl w:ilvl="0" w:tplc="4A5637DA">
      <w:start w:val="1"/>
      <w:numFmt w:val="bullet"/>
      <w:lvlText w:val=""/>
      <w:lvlJc w:val="left"/>
      <w:pPr>
        <w:ind w:left="1020" w:hanging="360"/>
      </w:pPr>
      <w:rPr>
        <w:rFonts w:ascii="Symbol" w:hAnsi="Symbol"/>
      </w:rPr>
    </w:lvl>
    <w:lvl w:ilvl="1" w:tplc="34421520">
      <w:start w:val="1"/>
      <w:numFmt w:val="bullet"/>
      <w:lvlText w:val=""/>
      <w:lvlJc w:val="left"/>
      <w:pPr>
        <w:ind w:left="1020" w:hanging="360"/>
      </w:pPr>
      <w:rPr>
        <w:rFonts w:ascii="Symbol" w:hAnsi="Symbol"/>
      </w:rPr>
    </w:lvl>
    <w:lvl w:ilvl="2" w:tplc="B4FEE51C">
      <w:start w:val="1"/>
      <w:numFmt w:val="bullet"/>
      <w:lvlText w:val=""/>
      <w:lvlJc w:val="left"/>
      <w:pPr>
        <w:ind w:left="1020" w:hanging="360"/>
      </w:pPr>
      <w:rPr>
        <w:rFonts w:ascii="Symbol" w:hAnsi="Symbol"/>
      </w:rPr>
    </w:lvl>
    <w:lvl w:ilvl="3" w:tplc="228EFD6A">
      <w:start w:val="1"/>
      <w:numFmt w:val="bullet"/>
      <w:lvlText w:val=""/>
      <w:lvlJc w:val="left"/>
      <w:pPr>
        <w:ind w:left="1020" w:hanging="360"/>
      </w:pPr>
      <w:rPr>
        <w:rFonts w:ascii="Symbol" w:hAnsi="Symbol"/>
      </w:rPr>
    </w:lvl>
    <w:lvl w:ilvl="4" w:tplc="5DAAD5BA">
      <w:start w:val="1"/>
      <w:numFmt w:val="bullet"/>
      <w:lvlText w:val=""/>
      <w:lvlJc w:val="left"/>
      <w:pPr>
        <w:ind w:left="1020" w:hanging="360"/>
      </w:pPr>
      <w:rPr>
        <w:rFonts w:ascii="Symbol" w:hAnsi="Symbol"/>
      </w:rPr>
    </w:lvl>
    <w:lvl w:ilvl="5" w:tplc="D64A8250">
      <w:start w:val="1"/>
      <w:numFmt w:val="bullet"/>
      <w:lvlText w:val=""/>
      <w:lvlJc w:val="left"/>
      <w:pPr>
        <w:ind w:left="1020" w:hanging="360"/>
      </w:pPr>
      <w:rPr>
        <w:rFonts w:ascii="Symbol" w:hAnsi="Symbol"/>
      </w:rPr>
    </w:lvl>
    <w:lvl w:ilvl="6" w:tplc="C158EBEE">
      <w:start w:val="1"/>
      <w:numFmt w:val="bullet"/>
      <w:lvlText w:val=""/>
      <w:lvlJc w:val="left"/>
      <w:pPr>
        <w:ind w:left="1020" w:hanging="360"/>
      </w:pPr>
      <w:rPr>
        <w:rFonts w:ascii="Symbol" w:hAnsi="Symbol"/>
      </w:rPr>
    </w:lvl>
    <w:lvl w:ilvl="7" w:tplc="BE7AD6C8">
      <w:start w:val="1"/>
      <w:numFmt w:val="bullet"/>
      <w:lvlText w:val=""/>
      <w:lvlJc w:val="left"/>
      <w:pPr>
        <w:ind w:left="1020" w:hanging="360"/>
      </w:pPr>
      <w:rPr>
        <w:rFonts w:ascii="Symbol" w:hAnsi="Symbol"/>
      </w:rPr>
    </w:lvl>
    <w:lvl w:ilvl="8" w:tplc="7070D1EC">
      <w:start w:val="1"/>
      <w:numFmt w:val="bullet"/>
      <w:lvlText w:val=""/>
      <w:lvlJc w:val="left"/>
      <w:pPr>
        <w:ind w:left="1020" w:hanging="360"/>
      </w:pPr>
      <w:rPr>
        <w:rFonts w:ascii="Symbol" w:hAnsi="Symbol"/>
      </w:rPr>
    </w:lvl>
  </w:abstractNum>
  <w:abstractNum w:abstractNumId="42" w15:restartNumberingAfterBreak="0">
    <w:nsid w:val="25E626B9"/>
    <w:multiLevelType w:val="hybridMultilevel"/>
    <w:tmpl w:val="A538E0F0"/>
    <w:lvl w:ilvl="0" w:tplc="18E0CE90">
      <w:start w:val="1"/>
      <w:numFmt w:val="bullet"/>
      <w:lvlText w:val=""/>
      <w:lvlJc w:val="left"/>
      <w:pPr>
        <w:ind w:left="1020" w:hanging="360"/>
      </w:pPr>
      <w:rPr>
        <w:rFonts w:ascii="Symbol" w:hAnsi="Symbol"/>
      </w:rPr>
    </w:lvl>
    <w:lvl w:ilvl="1" w:tplc="24CC3338">
      <w:start w:val="1"/>
      <w:numFmt w:val="bullet"/>
      <w:lvlText w:val=""/>
      <w:lvlJc w:val="left"/>
      <w:pPr>
        <w:ind w:left="1020" w:hanging="360"/>
      </w:pPr>
      <w:rPr>
        <w:rFonts w:ascii="Symbol" w:hAnsi="Symbol"/>
      </w:rPr>
    </w:lvl>
    <w:lvl w:ilvl="2" w:tplc="7138ED22">
      <w:start w:val="1"/>
      <w:numFmt w:val="bullet"/>
      <w:lvlText w:val=""/>
      <w:lvlJc w:val="left"/>
      <w:pPr>
        <w:ind w:left="1020" w:hanging="360"/>
      </w:pPr>
      <w:rPr>
        <w:rFonts w:ascii="Symbol" w:hAnsi="Symbol"/>
      </w:rPr>
    </w:lvl>
    <w:lvl w:ilvl="3" w:tplc="B69E5DD8">
      <w:start w:val="1"/>
      <w:numFmt w:val="bullet"/>
      <w:lvlText w:val=""/>
      <w:lvlJc w:val="left"/>
      <w:pPr>
        <w:ind w:left="1020" w:hanging="360"/>
      </w:pPr>
      <w:rPr>
        <w:rFonts w:ascii="Symbol" w:hAnsi="Symbol"/>
      </w:rPr>
    </w:lvl>
    <w:lvl w:ilvl="4" w:tplc="A29CADC4">
      <w:start w:val="1"/>
      <w:numFmt w:val="bullet"/>
      <w:lvlText w:val=""/>
      <w:lvlJc w:val="left"/>
      <w:pPr>
        <w:ind w:left="1020" w:hanging="360"/>
      </w:pPr>
      <w:rPr>
        <w:rFonts w:ascii="Symbol" w:hAnsi="Symbol"/>
      </w:rPr>
    </w:lvl>
    <w:lvl w:ilvl="5" w:tplc="CDD29064">
      <w:start w:val="1"/>
      <w:numFmt w:val="bullet"/>
      <w:lvlText w:val=""/>
      <w:lvlJc w:val="left"/>
      <w:pPr>
        <w:ind w:left="1020" w:hanging="360"/>
      </w:pPr>
      <w:rPr>
        <w:rFonts w:ascii="Symbol" w:hAnsi="Symbol"/>
      </w:rPr>
    </w:lvl>
    <w:lvl w:ilvl="6" w:tplc="B0FEB7E4">
      <w:start w:val="1"/>
      <w:numFmt w:val="bullet"/>
      <w:lvlText w:val=""/>
      <w:lvlJc w:val="left"/>
      <w:pPr>
        <w:ind w:left="1020" w:hanging="360"/>
      </w:pPr>
      <w:rPr>
        <w:rFonts w:ascii="Symbol" w:hAnsi="Symbol"/>
      </w:rPr>
    </w:lvl>
    <w:lvl w:ilvl="7" w:tplc="20607442">
      <w:start w:val="1"/>
      <w:numFmt w:val="bullet"/>
      <w:lvlText w:val=""/>
      <w:lvlJc w:val="left"/>
      <w:pPr>
        <w:ind w:left="1020" w:hanging="360"/>
      </w:pPr>
      <w:rPr>
        <w:rFonts w:ascii="Symbol" w:hAnsi="Symbol"/>
      </w:rPr>
    </w:lvl>
    <w:lvl w:ilvl="8" w:tplc="747E6504">
      <w:start w:val="1"/>
      <w:numFmt w:val="bullet"/>
      <w:lvlText w:val=""/>
      <w:lvlJc w:val="left"/>
      <w:pPr>
        <w:ind w:left="1020" w:hanging="360"/>
      </w:pPr>
      <w:rPr>
        <w:rFonts w:ascii="Symbol" w:hAnsi="Symbol"/>
      </w:rPr>
    </w:lvl>
  </w:abstractNum>
  <w:abstractNum w:abstractNumId="43" w15:restartNumberingAfterBreak="0">
    <w:nsid w:val="27826BF0"/>
    <w:multiLevelType w:val="multilevel"/>
    <w:tmpl w:val="6D0AA75C"/>
    <w:lvl w:ilvl="0">
      <w:start w:val="1"/>
      <w:numFmt w:val="lowerRoman"/>
      <w:lvlText w:val="%1."/>
      <w:lvlJc w:val="left"/>
      <w:pPr>
        <w:tabs>
          <w:tab w:val="num" w:pos="720"/>
        </w:tabs>
        <w:ind w:left="720" w:hanging="720"/>
      </w:pPr>
    </w:lvl>
    <w:lvl w:ilvl="1">
      <w:start w:val="1"/>
      <w:numFmt w:val="lowerLetter"/>
      <w:pStyle w:val="AlphaParagraph"/>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27854A54"/>
    <w:multiLevelType w:val="hybridMultilevel"/>
    <w:tmpl w:val="253E2E62"/>
    <w:lvl w:ilvl="0" w:tplc="B2AA9F56">
      <w:start w:val="1"/>
      <w:numFmt w:val="bullet"/>
      <w:pStyle w:val="BulletedList-Level1"/>
      <w:lvlText w:val=""/>
      <w:lvlJc w:val="left"/>
      <w:pPr>
        <w:ind w:left="425" w:hanging="283"/>
      </w:pPr>
      <w:rPr>
        <w:rFonts w:ascii="Symbol" w:hAnsi="Symbol" w:hint="default"/>
      </w:rPr>
    </w:lvl>
    <w:lvl w:ilvl="1" w:tplc="4BB4D094">
      <w:start w:val="1"/>
      <w:numFmt w:val="bullet"/>
      <w:lvlText w:val="o"/>
      <w:lvlJc w:val="left"/>
      <w:pPr>
        <w:ind w:left="709" w:hanging="28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1EFC13BC">
      <w:start w:val="1"/>
      <w:numFmt w:val="bullet"/>
      <w:lvlText w:val=""/>
      <w:lvlJc w:val="left"/>
      <w:pPr>
        <w:ind w:left="992" w:hanging="283"/>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45" w15:restartNumberingAfterBreak="0">
    <w:nsid w:val="293522D0"/>
    <w:multiLevelType w:val="hybridMultilevel"/>
    <w:tmpl w:val="6BCCD858"/>
    <w:lvl w:ilvl="0" w:tplc="4C163934">
      <w:start w:val="1"/>
      <w:numFmt w:val="bullet"/>
      <w:lvlText w:val=""/>
      <w:lvlJc w:val="left"/>
      <w:pPr>
        <w:ind w:left="1020" w:hanging="360"/>
      </w:pPr>
      <w:rPr>
        <w:rFonts w:ascii="Symbol" w:hAnsi="Symbol"/>
      </w:rPr>
    </w:lvl>
    <w:lvl w:ilvl="1" w:tplc="0F2C865A">
      <w:start w:val="1"/>
      <w:numFmt w:val="bullet"/>
      <w:lvlText w:val=""/>
      <w:lvlJc w:val="left"/>
      <w:pPr>
        <w:ind w:left="1020" w:hanging="360"/>
      </w:pPr>
      <w:rPr>
        <w:rFonts w:ascii="Symbol" w:hAnsi="Symbol"/>
      </w:rPr>
    </w:lvl>
    <w:lvl w:ilvl="2" w:tplc="A92477EC">
      <w:start w:val="1"/>
      <w:numFmt w:val="bullet"/>
      <w:lvlText w:val=""/>
      <w:lvlJc w:val="left"/>
      <w:pPr>
        <w:ind w:left="1020" w:hanging="360"/>
      </w:pPr>
      <w:rPr>
        <w:rFonts w:ascii="Symbol" w:hAnsi="Symbol"/>
      </w:rPr>
    </w:lvl>
    <w:lvl w:ilvl="3" w:tplc="2180820E">
      <w:start w:val="1"/>
      <w:numFmt w:val="bullet"/>
      <w:lvlText w:val=""/>
      <w:lvlJc w:val="left"/>
      <w:pPr>
        <w:ind w:left="1020" w:hanging="360"/>
      </w:pPr>
      <w:rPr>
        <w:rFonts w:ascii="Symbol" w:hAnsi="Symbol"/>
      </w:rPr>
    </w:lvl>
    <w:lvl w:ilvl="4" w:tplc="C2D28AB8">
      <w:start w:val="1"/>
      <w:numFmt w:val="bullet"/>
      <w:lvlText w:val=""/>
      <w:lvlJc w:val="left"/>
      <w:pPr>
        <w:ind w:left="1020" w:hanging="360"/>
      </w:pPr>
      <w:rPr>
        <w:rFonts w:ascii="Symbol" w:hAnsi="Symbol"/>
      </w:rPr>
    </w:lvl>
    <w:lvl w:ilvl="5" w:tplc="3FFACF0C">
      <w:start w:val="1"/>
      <w:numFmt w:val="bullet"/>
      <w:lvlText w:val=""/>
      <w:lvlJc w:val="left"/>
      <w:pPr>
        <w:ind w:left="1020" w:hanging="360"/>
      </w:pPr>
      <w:rPr>
        <w:rFonts w:ascii="Symbol" w:hAnsi="Symbol"/>
      </w:rPr>
    </w:lvl>
    <w:lvl w:ilvl="6" w:tplc="AF084F50">
      <w:start w:val="1"/>
      <w:numFmt w:val="bullet"/>
      <w:lvlText w:val=""/>
      <w:lvlJc w:val="left"/>
      <w:pPr>
        <w:ind w:left="1020" w:hanging="360"/>
      </w:pPr>
      <w:rPr>
        <w:rFonts w:ascii="Symbol" w:hAnsi="Symbol"/>
      </w:rPr>
    </w:lvl>
    <w:lvl w:ilvl="7" w:tplc="04E89EF4">
      <w:start w:val="1"/>
      <w:numFmt w:val="bullet"/>
      <w:lvlText w:val=""/>
      <w:lvlJc w:val="left"/>
      <w:pPr>
        <w:ind w:left="1020" w:hanging="360"/>
      </w:pPr>
      <w:rPr>
        <w:rFonts w:ascii="Symbol" w:hAnsi="Symbol"/>
      </w:rPr>
    </w:lvl>
    <w:lvl w:ilvl="8" w:tplc="94949C04">
      <w:start w:val="1"/>
      <w:numFmt w:val="bullet"/>
      <w:lvlText w:val=""/>
      <w:lvlJc w:val="left"/>
      <w:pPr>
        <w:ind w:left="1020" w:hanging="360"/>
      </w:pPr>
      <w:rPr>
        <w:rFonts w:ascii="Symbol" w:hAnsi="Symbol"/>
      </w:rPr>
    </w:lvl>
  </w:abstractNum>
  <w:abstractNum w:abstractNumId="46" w15:restartNumberingAfterBreak="0">
    <w:nsid w:val="29E57B2E"/>
    <w:multiLevelType w:val="hybridMultilevel"/>
    <w:tmpl w:val="BC664D06"/>
    <w:lvl w:ilvl="0" w:tplc="2E96A5C2">
      <w:start w:val="1"/>
      <w:numFmt w:val="bullet"/>
      <w:lvlText w:val=""/>
      <w:lvlJc w:val="left"/>
      <w:pPr>
        <w:ind w:left="720" w:hanging="360"/>
      </w:pPr>
      <w:rPr>
        <w:rFonts w:ascii="Symbol" w:hAnsi="Symbol"/>
      </w:rPr>
    </w:lvl>
    <w:lvl w:ilvl="1" w:tplc="9EB068AE">
      <w:start w:val="1"/>
      <w:numFmt w:val="bullet"/>
      <w:lvlText w:val=""/>
      <w:lvlJc w:val="left"/>
      <w:pPr>
        <w:ind w:left="720" w:hanging="360"/>
      </w:pPr>
      <w:rPr>
        <w:rFonts w:ascii="Symbol" w:hAnsi="Symbol"/>
      </w:rPr>
    </w:lvl>
    <w:lvl w:ilvl="2" w:tplc="47F886AC">
      <w:start w:val="1"/>
      <w:numFmt w:val="bullet"/>
      <w:lvlText w:val=""/>
      <w:lvlJc w:val="left"/>
      <w:pPr>
        <w:ind w:left="720" w:hanging="360"/>
      </w:pPr>
      <w:rPr>
        <w:rFonts w:ascii="Symbol" w:hAnsi="Symbol"/>
      </w:rPr>
    </w:lvl>
    <w:lvl w:ilvl="3" w:tplc="D9E6D886">
      <w:start w:val="1"/>
      <w:numFmt w:val="bullet"/>
      <w:lvlText w:val=""/>
      <w:lvlJc w:val="left"/>
      <w:pPr>
        <w:ind w:left="720" w:hanging="360"/>
      </w:pPr>
      <w:rPr>
        <w:rFonts w:ascii="Symbol" w:hAnsi="Symbol"/>
      </w:rPr>
    </w:lvl>
    <w:lvl w:ilvl="4" w:tplc="0A049F48">
      <w:start w:val="1"/>
      <w:numFmt w:val="bullet"/>
      <w:lvlText w:val=""/>
      <w:lvlJc w:val="left"/>
      <w:pPr>
        <w:ind w:left="720" w:hanging="360"/>
      </w:pPr>
      <w:rPr>
        <w:rFonts w:ascii="Symbol" w:hAnsi="Symbol"/>
      </w:rPr>
    </w:lvl>
    <w:lvl w:ilvl="5" w:tplc="33327C06">
      <w:start w:val="1"/>
      <w:numFmt w:val="bullet"/>
      <w:lvlText w:val=""/>
      <w:lvlJc w:val="left"/>
      <w:pPr>
        <w:ind w:left="720" w:hanging="360"/>
      </w:pPr>
      <w:rPr>
        <w:rFonts w:ascii="Symbol" w:hAnsi="Symbol"/>
      </w:rPr>
    </w:lvl>
    <w:lvl w:ilvl="6" w:tplc="5F8634F4">
      <w:start w:val="1"/>
      <w:numFmt w:val="bullet"/>
      <w:lvlText w:val=""/>
      <w:lvlJc w:val="left"/>
      <w:pPr>
        <w:ind w:left="720" w:hanging="360"/>
      </w:pPr>
      <w:rPr>
        <w:rFonts w:ascii="Symbol" w:hAnsi="Symbol"/>
      </w:rPr>
    </w:lvl>
    <w:lvl w:ilvl="7" w:tplc="0346FAA2">
      <w:start w:val="1"/>
      <w:numFmt w:val="bullet"/>
      <w:lvlText w:val=""/>
      <w:lvlJc w:val="left"/>
      <w:pPr>
        <w:ind w:left="720" w:hanging="360"/>
      </w:pPr>
      <w:rPr>
        <w:rFonts w:ascii="Symbol" w:hAnsi="Symbol"/>
      </w:rPr>
    </w:lvl>
    <w:lvl w:ilvl="8" w:tplc="CF96318A">
      <w:start w:val="1"/>
      <w:numFmt w:val="bullet"/>
      <w:lvlText w:val=""/>
      <w:lvlJc w:val="left"/>
      <w:pPr>
        <w:ind w:left="720" w:hanging="360"/>
      </w:pPr>
      <w:rPr>
        <w:rFonts w:ascii="Symbol" w:hAnsi="Symbol"/>
      </w:rPr>
    </w:lvl>
  </w:abstractNum>
  <w:abstractNum w:abstractNumId="47" w15:restartNumberingAfterBreak="0">
    <w:nsid w:val="2A8279F1"/>
    <w:multiLevelType w:val="hybridMultilevel"/>
    <w:tmpl w:val="B4E8BBC2"/>
    <w:lvl w:ilvl="0" w:tplc="AB58CB14">
      <w:start w:val="1"/>
      <w:numFmt w:val="bullet"/>
      <w:lvlText w:val=""/>
      <w:lvlJc w:val="left"/>
      <w:pPr>
        <w:ind w:left="1020" w:hanging="360"/>
      </w:pPr>
      <w:rPr>
        <w:rFonts w:ascii="Symbol" w:hAnsi="Symbol"/>
      </w:rPr>
    </w:lvl>
    <w:lvl w:ilvl="1" w:tplc="36AEF8BA">
      <w:start w:val="1"/>
      <w:numFmt w:val="bullet"/>
      <w:lvlText w:val=""/>
      <w:lvlJc w:val="left"/>
      <w:pPr>
        <w:ind w:left="1020" w:hanging="360"/>
      </w:pPr>
      <w:rPr>
        <w:rFonts w:ascii="Symbol" w:hAnsi="Symbol"/>
      </w:rPr>
    </w:lvl>
    <w:lvl w:ilvl="2" w:tplc="95103352">
      <w:start w:val="1"/>
      <w:numFmt w:val="bullet"/>
      <w:lvlText w:val=""/>
      <w:lvlJc w:val="left"/>
      <w:pPr>
        <w:ind w:left="1020" w:hanging="360"/>
      </w:pPr>
      <w:rPr>
        <w:rFonts w:ascii="Symbol" w:hAnsi="Symbol"/>
      </w:rPr>
    </w:lvl>
    <w:lvl w:ilvl="3" w:tplc="1A48BE52">
      <w:start w:val="1"/>
      <w:numFmt w:val="bullet"/>
      <w:lvlText w:val=""/>
      <w:lvlJc w:val="left"/>
      <w:pPr>
        <w:ind w:left="1020" w:hanging="360"/>
      </w:pPr>
      <w:rPr>
        <w:rFonts w:ascii="Symbol" w:hAnsi="Symbol"/>
      </w:rPr>
    </w:lvl>
    <w:lvl w:ilvl="4" w:tplc="012075C2">
      <w:start w:val="1"/>
      <w:numFmt w:val="bullet"/>
      <w:lvlText w:val=""/>
      <w:lvlJc w:val="left"/>
      <w:pPr>
        <w:ind w:left="1020" w:hanging="360"/>
      </w:pPr>
      <w:rPr>
        <w:rFonts w:ascii="Symbol" w:hAnsi="Symbol"/>
      </w:rPr>
    </w:lvl>
    <w:lvl w:ilvl="5" w:tplc="F91A1B5E">
      <w:start w:val="1"/>
      <w:numFmt w:val="bullet"/>
      <w:lvlText w:val=""/>
      <w:lvlJc w:val="left"/>
      <w:pPr>
        <w:ind w:left="1020" w:hanging="360"/>
      </w:pPr>
      <w:rPr>
        <w:rFonts w:ascii="Symbol" w:hAnsi="Symbol"/>
      </w:rPr>
    </w:lvl>
    <w:lvl w:ilvl="6" w:tplc="3C42224E">
      <w:start w:val="1"/>
      <w:numFmt w:val="bullet"/>
      <w:lvlText w:val=""/>
      <w:lvlJc w:val="left"/>
      <w:pPr>
        <w:ind w:left="1020" w:hanging="360"/>
      </w:pPr>
      <w:rPr>
        <w:rFonts w:ascii="Symbol" w:hAnsi="Symbol"/>
      </w:rPr>
    </w:lvl>
    <w:lvl w:ilvl="7" w:tplc="879CE9CC">
      <w:start w:val="1"/>
      <w:numFmt w:val="bullet"/>
      <w:lvlText w:val=""/>
      <w:lvlJc w:val="left"/>
      <w:pPr>
        <w:ind w:left="1020" w:hanging="360"/>
      </w:pPr>
      <w:rPr>
        <w:rFonts w:ascii="Symbol" w:hAnsi="Symbol"/>
      </w:rPr>
    </w:lvl>
    <w:lvl w:ilvl="8" w:tplc="B4303A08">
      <w:start w:val="1"/>
      <w:numFmt w:val="bullet"/>
      <w:lvlText w:val=""/>
      <w:lvlJc w:val="left"/>
      <w:pPr>
        <w:ind w:left="1020" w:hanging="360"/>
      </w:pPr>
      <w:rPr>
        <w:rFonts w:ascii="Symbol" w:hAnsi="Symbol"/>
      </w:rPr>
    </w:lvl>
  </w:abstractNum>
  <w:abstractNum w:abstractNumId="48" w15:restartNumberingAfterBreak="0">
    <w:nsid w:val="2A955F3A"/>
    <w:multiLevelType w:val="hybridMultilevel"/>
    <w:tmpl w:val="F1E68396"/>
    <w:lvl w:ilvl="0" w:tplc="895AD996">
      <w:start w:val="1"/>
      <w:numFmt w:val="decimal"/>
      <w:lvlText w:val="%1."/>
      <w:lvlJc w:val="left"/>
      <w:pPr>
        <w:ind w:left="720" w:hanging="360"/>
      </w:pPr>
    </w:lvl>
    <w:lvl w:ilvl="1" w:tplc="F5322DA0" w:tentative="1">
      <w:start w:val="1"/>
      <w:numFmt w:val="lowerLetter"/>
      <w:lvlText w:val="%2."/>
      <w:lvlJc w:val="left"/>
      <w:pPr>
        <w:ind w:left="1440" w:hanging="360"/>
      </w:pPr>
    </w:lvl>
    <w:lvl w:ilvl="2" w:tplc="AAC48B12" w:tentative="1">
      <w:start w:val="1"/>
      <w:numFmt w:val="lowerRoman"/>
      <w:lvlText w:val="%3."/>
      <w:lvlJc w:val="right"/>
      <w:pPr>
        <w:ind w:left="2160" w:hanging="180"/>
      </w:pPr>
    </w:lvl>
    <w:lvl w:ilvl="3" w:tplc="A134F0E6" w:tentative="1">
      <w:start w:val="1"/>
      <w:numFmt w:val="decimal"/>
      <w:lvlText w:val="%4."/>
      <w:lvlJc w:val="left"/>
      <w:pPr>
        <w:ind w:left="2880" w:hanging="360"/>
      </w:pPr>
    </w:lvl>
    <w:lvl w:ilvl="4" w:tplc="5BCE80D4" w:tentative="1">
      <w:start w:val="1"/>
      <w:numFmt w:val="lowerLetter"/>
      <w:lvlText w:val="%5."/>
      <w:lvlJc w:val="left"/>
      <w:pPr>
        <w:ind w:left="3600" w:hanging="360"/>
      </w:pPr>
    </w:lvl>
    <w:lvl w:ilvl="5" w:tplc="E4C274F4" w:tentative="1">
      <w:start w:val="1"/>
      <w:numFmt w:val="lowerRoman"/>
      <w:lvlText w:val="%6."/>
      <w:lvlJc w:val="right"/>
      <w:pPr>
        <w:ind w:left="4320" w:hanging="180"/>
      </w:pPr>
    </w:lvl>
    <w:lvl w:ilvl="6" w:tplc="51A0CA76" w:tentative="1">
      <w:start w:val="1"/>
      <w:numFmt w:val="decimal"/>
      <w:lvlText w:val="%7."/>
      <w:lvlJc w:val="left"/>
      <w:pPr>
        <w:ind w:left="5040" w:hanging="360"/>
      </w:pPr>
    </w:lvl>
    <w:lvl w:ilvl="7" w:tplc="A404A732" w:tentative="1">
      <w:start w:val="1"/>
      <w:numFmt w:val="lowerLetter"/>
      <w:lvlText w:val="%8."/>
      <w:lvlJc w:val="left"/>
      <w:pPr>
        <w:ind w:left="5760" w:hanging="360"/>
      </w:pPr>
    </w:lvl>
    <w:lvl w:ilvl="8" w:tplc="D1565364" w:tentative="1">
      <w:start w:val="1"/>
      <w:numFmt w:val="lowerRoman"/>
      <w:lvlText w:val="%9."/>
      <w:lvlJc w:val="right"/>
      <w:pPr>
        <w:ind w:left="6480" w:hanging="180"/>
      </w:pPr>
    </w:lvl>
  </w:abstractNum>
  <w:abstractNum w:abstractNumId="49" w15:restartNumberingAfterBreak="0">
    <w:nsid w:val="2AD31E64"/>
    <w:multiLevelType w:val="hybridMultilevel"/>
    <w:tmpl w:val="24228668"/>
    <w:lvl w:ilvl="0" w:tplc="AE44D890">
      <w:start w:val="1"/>
      <w:numFmt w:val="bullet"/>
      <w:lvlText w:val=""/>
      <w:lvlJc w:val="left"/>
      <w:pPr>
        <w:ind w:left="1020" w:hanging="360"/>
      </w:pPr>
      <w:rPr>
        <w:rFonts w:ascii="Symbol" w:hAnsi="Symbol"/>
      </w:rPr>
    </w:lvl>
    <w:lvl w:ilvl="1" w:tplc="8CD2D16A">
      <w:start w:val="1"/>
      <w:numFmt w:val="bullet"/>
      <w:lvlText w:val=""/>
      <w:lvlJc w:val="left"/>
      <w:pPr>
        <w:ind w:left="1020" w:hanging="360"/>
      </w:pPr>
      <w:rPr>
        <w:rFonts w:ascii="Symbol" w:hAnsi="Symbol"/>
      </w:rPr>
    </w:lvl>
    <w:lvl w:ilvl="2" w:tplc="4994270A">
      <w:start w:val="1"/>
      <w:numFmt w:val="bullet"/>
      <w:lvlText w:val=""/>
      <w:lvlJc w:val="left"/>
      <w:pPr>
        <w:ind w:left="1020" w:hanging="360"/>
      </w:pPr>
      <w:rPr>
        <w:rFonts w:ascii="Symbol" w:hAnsi="Symbol"/>
      </w:rPr>
    </w:lvl>
    <w:lvl w:ilvl="3" w:tplc="01B86AFE">
      <w:start w:val="1"/>
      <w:numFmt w:val="bullet"/>
      <w:lvlText w:val=""/>
      <w:lvlJc w:val="left"/>
      <w:pPr>
        <w:ind w:left="1020" w:hanging="360"/>
      </w:pPr>
      <w:rPr>
        <w:rFonts w:ascii="Symbol" w:hAnsi="Symbol"/>
      </w:rPr>
    </w:lvl>
    <w:lvl w:ilvl="4" w:tplc="1792AA80">
      <w:start w:val="1"/>
      <w:numFmt w:val="bullet"/>
      <w:lvlText w:val=""/>
      <w:lvlJc w:val="left"/>
      <w:pPr>
        <w:ind w:left="1020" w:hanging="360"/>
      </w:pPr>
      <w:rPr>
        <w:rFonts w:ascii="Symbol" w:hAnsi="Symbol"/>
      </w:rPr>
    </w:lvl>
    <w:lvl w:ilvl="5" w:tplc="67D49B12">
      <w:start w:val="1"/>
      <w:numFmt w:val="bullet"/>
      <w:lvlText w:val=""/>
      <w:lvlJc w:val="left"/>
      <w:pPr>
        <w:ind w:left="1020" w:hanging="360"/>
      </w:pPr>
      <w:rPr>
        <w:rFonts w:ascii="Symbol" w:hAnsi="Symbol"/>
      </w:rPr>
    </w:lvl>
    <w:lvl w:ilvl="6" w:tplc="8B022D44">
      <w:start w:val="1"/>
      <w:numFmt w:val="bullet"/>
      <w:lvlText w:val=""/>
      <w:lvlJc w:val="left"/>
      <w:pPr>
        <w:ind w:left="1020" w:hanging="360"/>
      </w:pPr>
      <w:rPr>
        <w:rFonts w:ascii="Symbol" w:hAnsi="Symbol"/>
      </w:rPr>
    </w:lvl>
    <w:lvl w:ilvl="7" w:tplc="D6062378">
      <w:start w:val="1"/>
      <w:numFmt w:val="bullet"/>
      <w:lvlText w:val=""/>
      <w:lvlJc w:val="left"/>
      <w:pPr>
        <w:ind w:left="1020" w:hanging="360"/>
      </w:pPr>
      <w:rPr>
        <w:rFonts w:ascii="Symbol" w:hAnsi="Symbol"/>
      </w:rPr>
    </w:lvl>
    <w:lvl w:ilvl="8" w:tplc="2124B29C">
      <w:start w:val="1"/>
      <w:numFmt w:val="bullet"/>
      <w:lvlText w:val=""/>
      <w:lvlJc w:val="left"/>
      <w:pPr>
        <w:ind w:left="1020" w:hanging="360"/>
      </w:pPr>
      <w:rPr>
        <w:rFonts w:ascii="Symbol" w:hAnsi="Symbol"/>
      </w:rPr>
    </w:lvl>
  </w:abstractNum>
  <w:abstractNum w:abstractNumId="50" w15:restartNumberingAfterBreak="0">
    <w:nsid w:val="2C25421D"/>
    <w:multiLevelType w:val="hybridMultilevel"/>
    <w:tmpl w:val="0778045E"/>
    <w:lvl w:ilvl="0" w:tplc="E53A8B3C">
      <w:start w:val="1"/>
      <w:numFmt w:val="bullet"/>
      <w:lvlText w:val=""/>
      <w:lvlJc w:val="left"/>
      <w:pPr>
        <w:ind w:left="1020" w:hanging="360"/>
      </w:pPr>
      <w:rPr>
        <w:rFonts w:ascii="Symbol" w:hAnsi="Symbol"/>
      </w:rPr>
    </w:lvl>
    <w:lvl w:ilvl="1" w:tplc="270417D4">
      <w:start w:val="1"/>
      <w:numFmt w:val="bullet"/>
      <w:lvlText w:val=""/>
      <w:lvlJc w:val="left"/>
      <w:pPr>
        <w:ind w:left="1020" w:hanging="360"/>
      </w:pPr>
      <w:rPr>
        <w:rFonts w:ascii="Symbol" w:hAnsi="Symbol"/>
      </w:rPr>
    </w:lvl>
    <w:lvl w:ilvl="2" w:tplc="7B64356C">
      <w:start w:val="1"/>
      <w:numFmt w:val="bullet"/>
      <w:lvlText w:val=""/>
      <w:lvlJc w:val="left"/>
      <w:pPr>
        <w:ind w:left="1020" w:hanging="360"/>
      </w:pPr>
      <w:rPr>
        <w:rFonts w:ascii="Symbol" w:hAnsi="Symbol"/>
      </w:rPr>
    </w:lvl>
    <w:lvl w:ilvl="3" w:tplc="DFD80C10">
      <w:start w:val="1"/>
      <w:numFmt w:val="bullet"/>
      <w:lvlText w:val=""/>
      <w:lvlJc w:val="left"/>
      <w:pPr>
        <w:ind w:left="1020" w:hanging="360"/>
      </w:pPr>
      <w:rPr>
        <w:rFonts w:ascii="Symbol" w:hAnsi="Symbol"/>
      </w:rPr>
    </w:lvl>
    <w:lvl w:ilvl="4" w:tplc="19BA5D6C">
      <w:start w:val="1"/>
      <w:numFmt w:val="bullet"/>
      <w:lvlText w:val=""/>
      <w:lvlJc w:val="left"/>
      <w:pPr>
        <w:ind w:left="1020" w:hanging="360"/>
      </w:pPr>
      <w:rPr>
        <w:rFonts w:ascii="Symbol" w:hAnsi="Symbol"/>
      </w:rPr>
    </w:lvl>
    <w:lvl w:ilvl="5" w:tplc="96EE9D6A">
      <w:start w:val="1"/>
      <w:numFmt w:val="bullet"/>
      <w:lvlText w:val=""/>
      <w:lvlJc w:val="left"/>
      <w:pPr>
        <w:ind w:left="1020" w:hanging="360"/>
      </w:pPr>
      <w:rPr>
        <w:rFonts w:ascii="Symbol" w:hAnsi="Symbol"/>
      </w:rPr>
    </w:lvl>
    <w:lvl w:ilvl="6" w:tplc="87264518">
      <w:start w:val="1"/>
      <w:numFmt w:val="bullet"/>
      <w:lvlText w:val=""/>
      <w:lvlJc w:val="left"/>
      <w:pPr>
        <w:ind w:left="1020" w:hanging="360"/>
      </w:pPr>
      <w:rPr>
        <w:rFonts w:ascii="Symbol" w:hAnsi="Symbol"/>
      </w:rPr>
    </w:lvl>
    <w:lvl w:ilvl="7" w:tplc="0666CBC8">
      <w:start w:val="1"/>
      <w:numFmt w:val="bullet"/>
      <w:lvlText w:val=""/>
      <w:lvlJc w:val="left"/>
      <w:pPr>
        <w:ind w:left="1020" w:hanging="360"/>
      </w:pPr>
      <w:rPr>
        <w:rFonts w:ascii="Symbol" w:hAnsi="Symbol"/>
      </w:rPr>
    </w:lvl>
    <w:lvl w:ilvl="8" w:tplc="4A82B9AA">
      <w:start w:val="1"/>
      <w:numFmt w:val="bullet"/>
      <w:lvlText w:val=""/>
      <w:lvlJc w:val="left"/>
      <w:pPr>
        <w:ind w:left="1020" w:hanging="360"/>
      </w:pPr>
      <w:rPr>
        <w:rFonts w:ascii="Symbol" w:hAnsi="Symbol"/>
      </w:rPr>
    </w:lvl>
  </w:abstractNum>
  <w:abstractNum w:abstractNumId="51" w15:restartNumberingAfterBreak="0">
    <w:nsid w:val="2C434923"/>
    <w:multiLevelType w:val="hybridMultilevel"/>
    <w:tmpl w:val="0A3E5354"/>
    <w:lvl w:ilvl="0" w:tplc="0E066538">
      <w:start w:val="1"/>
      <w:numFmt w:val="bullet"/>
      <w:lvlText w:val=""/>
      <w:lvlJc w:val="left"/>
      <w:pPr>
        <w:ind w:left="720" w:hanging="360"/>
      </w:pPr>
      <w:rPr>
        <w:rFonts w:ascii="Symbol" w:hAnsi="Symbol"/>
      </w:rPr>
    </w:lvl>
    <w:lvl w:ilvl="1" w:tplc="8346A040">
      <w:start w:val="1"/>
      <w:numFmt w:val="bullet"/>
      <w:lvlText w:val=""/>
      <w:lvlJc w:val="left"/>
      <w:pPr>
        <w:ind w:left="720" w:hanging="360"/>
      </w:pPr>
      <w:rPr>
        <w:rFonts w:ascii="Symbol" w:hAnsi="Symbol"/>
      </w:rPr>
    </w:lvl>
    <w:lvl w:ilvl="2" w:tplc="67DCF7DC">
      <w:start w:val="1"/>
      <w:numFmt w:val="bullet"/>
      <w:lvlText w:val=""/>
      <w:lvlJc w:val="left"/>
      <w:pPr>
        <w:ind w:left="720" w:hanging="360"/>
      </w:pPr>
      <w:rPr>
        <w:rFonts w:ascii="Symbol" w:hAnsi="Symbol"/>
      </w:rPr>
    </w:lvl>
    <w:lvl w:ilvl="3" w:tplc="70F4991A">
      <w:start w:val="1"/>
      <w:numFmt w:val="bullet"/>
      <w:lvlText w:val=""/>
      <w:lvlJc w:val="left"/>
      <w:pPr>
        <w:ind w:left="720" w:hanging="360"/>
      </w:pPr>
      <w:rPr>
        <w:rFonts w:ascii="Symbol" w:hAnsi="Symbol"/>
      </w:rPr>
    </w:lvl>
    <w:lvl w:ilvl="4" w:tplc="E04A0240">
      <w:start w:val="1"/>
      <w:numFmt w:val="bullet"/>
      <w:lvlText w:val=""/>
      <w:lvlJc w:val="left"/>
      <w:pPr>
        <w:ind w:left="720" w:hanging="360"/>
      </w:pPr>
      <w:rPr>
        <w:rFonts w:ascii="Symbol" w:hAnsi="Symbol"/>
      </w:rPr>
    </w:lvl>
    <w:lvl w:ilvl="5" w:tplc="9B7A1246">
      <w:start w:val="1"/>
      <w:numFmt w:val="bullet"/>
      <w:lvlText w:val=""/>
      <w:lvlJc w:val="left"/>
      <w:pPr>
        <w:ind w:left="720" w:hanging="360"/>
      </w:pPr>
      <w:rPr>
        <w:rFonts w:ascii="Symbol" w:hAnsi="Symbol"/>
      </w:rPr>
    </w:lvl>
    <w:lvl w:ilvl="6" w:tplc="6F6608F0">
      <w:start w:val="1"/>
      <w:numFmt w:val="bullet"/>
      <w:lvlText w:val=""/>
      <w:lvlJc w:val="left"/>
      <w:pPr>
        <w:ind w:left="720" w:hanging="360"/>
      </w:pPr>
      <w:rPr>
        <w:rFonts w:ascii="Symbol" w:hAnsi="Symbol"/>
      </w:rPr>
    </w:lvl>
    <w:lvl w:ilvl="7" w:tplc="4D16D57E">
      <w:start w:val="1"/>
      <w:numFmt w:val="bullet"/>
      <w:lvlText w:val=""/>
      <w:lvlJc w:val="left"/>
      <w:pPr>
        <w:ind w:left="720" w:hanging="360"/>
      </w:pPr>
      <w:rPr>
        <w:rFonts w:ascii="Symbol" w:hAnsi="Symbol"/>
      </w:rPr>
    </w:lvl>
    <w:lvl w:ilvl="8" w:tplc="F71EE574">
      <w:start w:val="1"/>
      <w:numFmt w:val="bullet"/>
      <w:lvlText w:val=""/>
      <w:lvlJc w:val="left"/>
      <w:pPr>
        <w:ind w:left="720" w:hanging="360"/>
      </w:pPr>
      <w:rPr>
        <w:rFonts w:ascii="Symbol" w:hAnsi="Symbol"/>
      </w:rPr>
    </w:lvl>
  </w:abstractNum>
  <w:abstractNum w:abstractNumId="52" w15:restartNumberingAfterBreak="0">
    <w:nsid w:val="2CBA1893"/>
    <w:multiLevelType w:val="hybridMultilevel"/>
    <w:tmpl w:val="C3D2CC6C"/>
    <w:lvl w:ilvl="0" w:tplc="04E4071A">
      <w:start w:val="1"/>
      <w:numFmt w:val="bullet"/>
      <w:lvlText w:val=""/>
      <w:lvlJc w:val="left"/>
      <w:pPr>
        <w:ind w:left="1020" w:hanging="360"/>
      </w:pPr>
      <w:rPr>
        <w:rFonts w:ascii="Symbol" w:hAnsi="Symbol"/>
      </w:rPr>
    </w:lvl>
    <w:lvl w:ilvl="1" w:tplc="E5C2E10E">
      <w:start w:val="1"/>
      <w:numFmt w:val="bullet"/>
      <w:lvlText w:val=""/>
      <w:lvlJc w:val="left"/>
      <w:pPr>
        <w:ind w:left="1020" w:hanging="360"/>
      </w:pPr>
      <w:rPr>
        <w:rFonts w:ascii="Symbol" w:hAnsi="Symbol"/>
      </w:rPr>
    </w:lvl>
    <w:lvl w:ilvl="2" w:tplc="7D1873BC">
      <w:start w:val="1"/>
      <w:numFmt w:val="bullet"/>
      <w:lvlText w:val=""/>
      <w:lvlJc w:val="left"/>
      <w:pPr>
        <w:ind w:left="1020" w:hanging="360"/>
      </w:pPr>
      <w:rPr>
        <w:rFonts w:ascii="Symbol" w:hAnsi="Symbol"/>
      </w:rPr>
    </w:lvl>
    <w:lvl w:ilvl="3" w:tplc="972C07DA">
      <w:start w:val="1"/>
      <w:numFmt w:val="bullet"/>
      <w:lvlText w:val=""/>
      <w:lvlJc w:val="left"/>
      <w:pPr>
        <w:ind w:left="1020" w:hanging="360"/>
      </w:pPr>
      <w:rPr>
        <w:rFonts w:ascii="Symbol" w:hAnsi="Symbol"/>
      </w:rPr>
    </w:lvl>
    <w:lvl w:ilvl="4" w:tplc="B1047BF8">
      <w:start w:val="1"/>
      <w:numFmt w:val="bullet"/>
      <w:lvlText w:val=""/>
      <w:lvlJc w:val="left"/>
      <w:pPr>
        <w:ind w:left="1020" w:hanging="360"/>
      </w:pPr>
      <w:rPr>
        <w:rFonts w:ascii="Symbol" w:hAnsi="Symbol"/>
      </w:rPr>
    </w:lvl>
    <w:lvl w:ilvl="5" w:tplc="47B4480A">
      <w:start w:val="1"/>
      <w:numFmt w:val="bullet"/>
      <w:lvlText w:val=""/>
      <w:lvlJc w:val="left"/>
      <w:pPr>
        <w:ind w:left="1020" w:hanging="360"/>
      </w:pPr>
      <w:rPr>
        <w:rFonts w:ascii="Symbol" w:hAnsi="Symbol"/>
      </w:rPr>
    </w:lvl>
    <w:lvl w:ilvl="6" w:tplc="0D3E51C2">
      <w:start w:val="1"/>
      <w:numFmt w:val="bullet"/>
      <w:lvlText w:val=""/>
      <w:lvlJc w:val="left"/>
      <w:pPr>
        <w:ind w:left="1020" w:hanging="360"/>
      </w:pPr>
      <w:rPr>
        <w:rFonts w:ascii="Symbol" w:hAnsi="Symbol"/>
      </w:rPr>
    </w:lvl>
    <w:lvl w:ilvl="7" w:tplc="FBF45046">
      <w:start w:val="1"/>
      <w:numFmt w:val="bullet"/>
      <w:lvlText w:val=""/>
      <w:lvlJc w:val="left"/>
      <w:pPr>
        <w:ind w:left="1020" w:hanging="360"/>
      </w:pPr>
      <w:rPr>
        <w:rFonts w:ascii="Symbol" w:hAnsi="Symbol"/>
      </w:rPr>
    </w:lvl>
    <w:lvl w:ilvl="8" w:tplc="1E7A7656">
      <w:start w:val="1"/>
      <w:numFmt w:val="bullet"/>
      <w:lvlText w:val=""/>
      <w:lvlJc w:val="left"/>
      <w:pPr>
        <w:ind w:left="1020" w:hanging="360"/>
      </w:pPr>
      <w:rPr>
        <w:rFonts w:ascii="Symbol" w:hAnsi="Symbol"/>
      </w:rPr>
    </w:lvl>
  </w:abstractNum>
  <w:abstractNum w:abstractNumId="53" w15:restartNumberingAfterBreak="0">
    <w:nsid w:val="2D445040"/>
    <w:multiLevelType w:val="hybridMultilevel"/>
    <w:tmpl w:val="D48EF354"/>
    <w:lvl w:ilvl="0" w:tplc="5E0EC0C8">
      <w:start w:val="1"/>
      <w:numFmt w:val="bullet"/>
      <w:lvlText w:val=""/>
      <w:lvlJc w:val="left"/>
      <w:pPr>
        <w:ind w:left="1020" w:hanging="360"/>
      </w:pPr>
      <w:rPr>
        <w:rFonts w:ascii="Symbol" w:hAnsi="Symbol"/>
      </w:rPr>
    </w:lvl>
    <w:lvl w:ilvl="1" w:tplc="45623E50">
      <w:start w:val="1"/>
      <w:numFmt w:val="bullet"/>
      <w:lvlText w:val=""/>
      <w:lvlJc w:val="left"/>
      <w:pPr>
        <w:ind w:left="1020" w:hanging="360"/>
      </w:pPr>
      <w:rPr>
        <w:rFonts w:ascii="Symbol" w:hAnsi="Symbol"/>
      </w:rPr>
    </w:lvl>
    <w:lvl w:ilvl="2" w:tplc="F5D4711C">
      <w:start w:val="1"/>
      <w:numFmt w:val="bullet"/>
      <w:lvlText w:val=""/>
      <w:lvlJc w:val="left"/>
      <w:pPr>
        <w:ind w:left="1020" w:hanging="360"/>
      </w:pPr>
      <w:rPr>
        <w:rFonts w:ascii="Symbol" w:hAnsi="Symbol"/>
      </w:rPr>
    </w:lvl>
    <w:lvl w:ilvl="3" w:tplc="C22A7660">
      <w:start w:val="1"/>
      <w:numFmt w:val="bullet"/>
      <w:lvlText w:val=""/>
      <w:lvlJc w:val="left"/>
      <w:pPr>
        <w:ind w:left="1020" w:hanging="360"/>
      </w:pPr>
      <w:rPr>
        <w:rFonts w:ascii="Symbol" w:hAnsi="Symbol"/>
      </w:rPr>
    </w:lvl>
    <w:lvl w:ilvl="4" w:tplc="A4FA7526">
      <w:start w:val="1"/>
      <w:numFmt w:val="bullet"/>
      <w:lvlText w:val=""/>
      <w:lvlJc w:val="left"/>
      <w:pPr>
        <w:ind w:left="1020" w:hanging="360"/>
      </w:pPr>
      <w:rPr>
        <w:rFonts w:ascii="Symbol" w:hAnsi="Symbol"/>
      </w:rPr>
    </w:lvl>
    <w:lvl w:ilvl="5" w:tplc="91608340">
      <w:start w:val="1"/>
      <w:numFmt w:val="bullet"/>
      <w:lvlText w:val=""/>
      <w:lvlJc w:val="left"/>
      <w:pPr>
        <w:ind w:left="1020" w:hanging="360"/>
      </w:pPr>
      <w:rPr>
        <w:rFonts w:ascii="Symbol" w:hAnsi="Symbol"/>
      </w:rPr>
    </w:lvl>
    <w:lvl w:ilvl="6" w:tplc="B71ADB34">
      <w:start w:val="1"/>
      <w:numFmt w:val="bullet"/>
      <w:lvlText w:val=""/>
      <w:lvlJc w:val="left"/>
      <w:pPr>
        <w:ind w:left="1020" w:hanging="360"/>
      </w:pPr>
      <w:rPr>
        <w:rFonts w:ascii="Symbol" w:hAnsi="Symbol"/>
      </w:rPr>
    </w:lvl>
    <w:lvl w:ilvl="7" w:tplc="08E48044">
      <w:start w:val="1"/>
      <w:numFmt w:val="bullet"/>
      <w:lvlText w:val=""/>
      <w:lvlJc w:val="left"/>
      <w:pPr>
        <w:ind w:left="1020" w:hanging="360"/>
      </w:pPr>
      <w:rPr>
        <w:rFonts w:ascii="Symbol" w:hAnsi="Symbol"/>
      </w:rPr>
    </w:lvl>
    <w:lvl w:ilvl="8" w:tplc="1420885A">
      <w:start w:val="1"/>
      <w:numFmt w:val="bullet"/>
      <w:lvlText w:val=""/>
      <w:lvlJc w:val="left"/>
      <w:pPr>
        <w:ind w:left="1020" w:hanging="360"/>
      </w:pPr>
      <w:rPr>
        <w:rFonts w:ascii="Symbol" w:hAnsi="Symbol"/>
      </w:rPr>
    </w:lvl>
  </w:abstractNum>
  <w:abstractNum w:abstractNumId="54" w15:restartNumberingAfterBreak="0">
    <w:nsid w:val="2D5673FE"/>
    <w:multiLevelType w:val="hybridMultilevel"/>
    <w:tmpl w:val="706418A4"/>
    <w:lvl w:ilvl="0" w:tplc="BC64E6CC">
      <w:start w:val="1"/>
      <w:numFmt w:val="bullet"/>
      <w:lvlText w:val=""/>
      <w:lvlJc w:val="left"/>
      <w:pPr>
        <w:ind w:left="1020" w:hanging="360"/>
      </w:pPr>
      <w:rPr>
        <w:rFonts w:ascii="Symbol" w:hAnsi="Symbol"/>
      </w:rPr>
    </w:lvl>
    <w:lvl w:ilvl="1" w:tplc="DF28A7B0">
      <w:start w:val="1"/>
      <w:numFmt w:val="bullet"/>
      <w:lvlText w:val=""/>
      <w:lvlJc w:val="left"/>
      <w:pPr>
        <w:ind w:left="1020" w:hanging="360"/>
      </w:pPr>
      <w:rPr>
        <w:rFonts w:ascii="Symbol" w:hAnsi="Symbol"/>
      </w:rPr>
    </w:lvl>
    <w:lvl w:ilvl="2" w:tplc="A09ADE14">
      <w:start w:val="1"/>
      <w:numFmt w:val="bullet"/>
      <w:lvlText w:val=""/>
      <w:lvlJc w:val="left"/>
      <w:pPr>
        <w:ind w:left="1020" w:hanging="360"/>
      </w:pPr>
      <w:rPr>
        <w:rFonts w:ascii="Symbol" w:hAnsi="Symbol"/>
      </w:rPr>
    </w:lvl>
    <w:lvl w:ilvl="3" w:tplc="31E69258">
      <w:start w:val="1"/>
      <w:numFmt w:val="bullet"/>
      <w:lvlText w:val=""/>
      <w:lvlJc w:val="left"/>
      <w:pPr>
        <w:ind w:left="1020" w:hanging="360"/>
      </w:pPr>
      <w:rPr>
        <w:rFonts w:ascii="Symbol" w:hAnsi="Symbol"/>
      </w:rPr>
    </w:lvl>
    <w:lvl w:ilvl="4" w:tplc="CC986AEA">
      <w:start w:val="1"/>
      <w:numFmt w:val="bullet"/>
      <w:lvlText w:val=""/>
      <w:lvlJc w:val="left"/>
      <w:pPr>
        <w:ind w:left="1020" w:hanging="360"/>
      </w:pPr>
      <w:rPr>
        <w:rFonts w:ascii="Symbol" w:hAnsi="Symbol"/>
      </w:rPr>
    </w:lvl>
    <w:lvl w:ilvl="5" w:tplc="2462345A">
      <w:start w:val="1"/>
      <w:numFmt w:val="bullet"/>
      <w:lvlText w:val=""/>
      <w:lvlJc w:val="left"/>
      <w:pPr>
        <w:ind w:left="1020" w:hanging="360"/>
      </w:pPr>
      <w:rPr>
        <w:rFonts w:ascii="Symbol" w:hAnsi="Symbol"/>
      </w:rPr>
    </w:lvl>
    <w:lvl w:ilvl="6" w:tplc="C5FC113E">
      <w:start w:val="1"/>
      <w:numFmt w:val="bullet"/>
      <w:lvlText w:val=""/>
      <w:lvlJc w:val="left"/>
      <w:pPr>
        <w:ind w:left="1020" w:hanging="360"/>
      </w:pPr>
      <w:rPr>
        <w:rFonts w:ascii="Symbol" w:hAnsi="Symbol"/>
      </w:rPr>
    </w:lvl>
    <w:lvl w:ilvl="7" w:tplc="D004CA54">
      <w:start w:val="1"/>
      <w:numFmt w:val="bullet"/>
      <w:lvlText w:val=""/>
      <w:lvlJc w:val="left"/>
      <w:pPr>
        <w:ind w:left="1020" w:hanging="360"/>
      </w:pPr>
      <w:rPr>
        <w:rFonts w:ascii="Symbol" w:hAnsi="Symbol"/>
      </w:rPr>
    </w:lvl>
    <w:lvl w:ilvl="8" w:tplc="7BAC1AEE">
      <w:start w:val="1"/>
      <w:numFmt w:val="bullet"/>
      <w:lvlText w:val=""/>
      <w:lvlJc w:val="left"/>
      <w:pPr>
        <w:ind w:left="1020" w:hanging="360"/>
      </w:pPr>
      <w:rPr>
        <w:rFonts w:ascii="Symbol" w:hAnsi="Symbol"/>
      </w:rPr>
    </w:lvl>
  </w:abstractNum>
  <w:abstractNum w:abstractNumId="55" w15:restartNumberingAfterBreak="0">
    <w:nsid w:val="2F1C0068"/>
    <w:multiLevelType w:val="hybridMultilevel"/>
    <w:tmpl w:val="762CD65C"/>
    <w:lvl w:ilvl="0" w:tplc="046CF34C">
      <w:start w:val="1"/>
      <w:numFmt w:val="bullet"/>
      <w:lvlText w:val=""/>
      <w:lvlJc w:val="left"/>
      <w:pPr>
        <w:ind w:left="720" w:hanging="360"/>
      </w:pPr>
      <w:rPr>
        <w:rFonts w:ascii="Symbol" w:hAnsi="Symbol"/>
      </w:rPr>
    </w:lvl>
    <w:lvl w:ilvl="1" w:tplc="49EEB34E">
      <w:start w:val="1"/>
      <w:numFmt w:val="bullet"/>
      <w:lvlText w:val=""/>
      <w:lvlJc w:val="left"/>
      <w:pPr>
        <w:ind w:left="720" w:hanging="360"/>
      </w:pPr>
      <w:rPr>
        <w:rFonts w:ascii="Symbol" w:hAnsi="Symbol"/>
      </w:rPr>
    </w:lvl>
    <w:lvl w:ilvl="2" w:tplc="43AEDD2C">
      <w:start w:val="1"/>
      <w:numFmt w:val="bullet"/>
      <w:lvlText w:val=""/>
      <w:lvlJc w:val="left"/>
      <w:pPr>
        <w:ind w:left="720" w:hanging="360"/>
      </w:pPr>
      <w:rPr>
        <w:rFonts w:ascii="Symbol" w:hAnsi="Symbol"/>
      </w:rPr>
    </w:lvl>
    <w:lvl w:ilvl="3" w:tplc="6BF861B4">
      <w:start w:val="1"/>
      <w:numFmt w:val="bullet"/>
      <w:lvlText w:val=""/>
      <w:lvlJc w:val="left"/>
      <w:pPr>
        <w:ind w:left="720" w:hanging="360"/>
      </w:pPr>
      <w:rPr>
        <w:rFonts w:ascii="Symbol" w:hAnsi="Symbol"/>
      </w:rPr>
    </w:lvl>
    <w:lvl w:ilvl="4" w:tplc="A7BED1B0">
      <w:start w:val="1"/>
      <w:numFmt w:val="bullet"/>
      <w:lvlText w:val=""/>
      <w:lvlJc w:val="left"/>
      <w:pPr>
        <w:ind w:left="720" w:hanging="360"/>
      </w:pPr>
      <w:rPr>
        <w:rFonts w:ascii="Symbol" w:hAnsi="Symbol"/>
      </w:rPr>
    </w:lvl>
    <w:lvl w:ilvl="5" w:tplc="FDC07BFA">
      <w:start w:val="1"/>
      <w:numFmt w:val="bullet"/>
      <w:lvlText w:val=""/>
      <w:lvlJc w:val="left"/>
      <w:pPr>
        <w:ind w:left="720" w:hanging="360"/>
      </w:pPr>
      <w:rPr>
        <w:rFonts w:ascii="Symbol" w:hAnsi="Symbol"/>
      </w:rPr>
    </w:lvl>
    <w:lvl w:ilvl="6" w:tplc="C5C4790E">
      <w:start w:val="1"/>
      <w:numFmt w:val="bullet"/>
      <w:lvlText w:val=""/>
      <w:lvlJc w:val="left"/>
      <w:pPr>
        <w:ind w:left="720" w:hanging="360"/>
      </w:pPr>
      <w:rPr>
        <w:rFonts w:ascii="Symbol" w:hAnsi="Symbol"/>
      </w:rPr>
    </w:lvl>
    <w:lvl w:ilvl="7" w:tplc="8E5A883E">
      <w:start w:val="1"/>
      <w:numFmt w:val="bullet"/>
      <w:lvlText w:val=""/>
      <w:lvlJc w:val="left"/>
      <w:pPr>
        <w:ind w:left="720" w:hanging="360"/>
      </w:pPr>
      <w:rPr>
        <w:rFonts w:ascii="Symbol" w:hAnsi="Symbol"/>
      </w:rPr>
    </w:lvl>
    <w:lvl w:ilvl="8" w:tplc="3A1A482A">
      <w:start w:val="1"/>
      <w:numFmt w:val="bullet"/>
      <w:lvlText w:val=""/>
      <w:lvlJc w:val="left"/>
      <w:pPr>
        <w:ind w:left="720" w:hanging="360"/>
      </w:pPr>
      <w:rPr>
        <w:rFonts w:ascii="Symbol" w:hAnsi="Symbol"/>
      </w:rPr>
    </w:lvl>
  </w:abstractNum>
  <w:abstractNum w:abstractNumId="56" w15:restartNumberingAfterBreak="0">
    <w:nsid w:val="308C2710"/>
    <w:multiLevelType w:val="multilevel"/>
    <w:tmpl w:val="E7D0A2B4"/>
    <w:styleLink w:val="BulletedList"/>
    <w:lvl w:ilvl="0">
      <w:start w:val="1"/>
      <w:numFmt w:val="bullet"/>
      <w:lvlRestart w:val="0"/>
      <w:lvlText w:val="•"/>
      <w:lvlJc w:val="left"/>
      <w:pPr>
        <w:tabs>
          <w:tab w:val="num" w:pos="283"/>
        </w:tabs>
        <w:ind w:left="283" w:hanging="283"/>
      </w:pPr>
      <w:rPr>
        <w:rFonts w:ascii="Times New Roman" w:hAnsi="Times New Roman" w:hint="default"/>
        <w:b w:val="0"/>
        <w:i w:val="0"/>
      </w:rPr>
    </w:lvl>
    <w:lvl w:ilvl="1">
      <w:start w:val="1"/>
      <w:numFmt w:val="bullet"/>
      <w:lvlText w:val="–"/>
      <w:lvlJc w:val="left"/>
      <w:pPr>
        <w:tabs>
          <w:tab w:val="num" w:pos="567"/>
        </w:tabs>
        <w:ind w:left="567" w:hanging="284"/>
      </w:pPr>
      <w:rPr>
        <w:rFonts w:ascii="Times New Roman" w:hAnsi="Times New Roman" w:hint="default"/>
        <w:b w:val="0"/>
        <w:i w:val="0"/>
      </w:rPr>
    </w:lvl>
    <w:lvl w:ilvl="2">
      <w:start w:val="1"/>
      <w:numFmt w:val="bullet"/>
      <w:lvlText w:val=":"/>
      <w:lvlJc w:val="left"/>
      <w:pPr>
        <w:tabs>
          <w:tab w:val="num" w:pos="850"/>
        </w:tabs>
        <w:ind w:left="850" w:hanging="283"/>
      </w:pPr>
      <w:rPr>
        <w:rFonts w:ascii="Times New Roman" w:hAnsi="Times New Roman" w:hint="default"/>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57" w15:restartNumberingAfterBreak="0">
    <w:nsid w:val="31375515"/>
    <w:multiLevelType w:val="hybridMultilevel"/>
    <w:tmpl w:val="973E8A98"/>
    <w:lvl w:ilvl="0" w:tplc="52AE61D6">
      <w:start w:val="1"/>
      <w:numFmt w:val="bullet"/>
      <w:lvlText w:val=""/>
      <w:lvlJc w:val="left"/>
      <w:pPr>
        <w:ind w:left="1020" w:hanging="360"/>
      </w:pPr>
      <w:rPr>
        <w:rFonts w:ascii="Symbol" w:hAnsi="Symbol"/>
      </w:rPr>
    </w:lvl>
    <w:lvl w:ilvl="1" w:tplc="D3B8B1E2">
      <w:start w:val="1"/>
      <w:numFmt w:val="bullet"/>
      <w:lvlText w:val=""/>
      <w:lvlJc w:val="left"/>
      <w:pPr>
        <w:ind w:left="1020" w:hanging="360"/>
      </w:pPr>
      <w:rPr>
        <w:rFonts w:ascii="Symbol" w:hAnsi="Symbol"/>
      </w:rPr>
    </w:lvl>
    <w:lvl w:ilvl="2" w:tplc="B608D7DE">
      <w:start w:val="1"/>
      <w:numFmt w:val="bullet"/>
      <w:lvlText w:val=""/>
      <w:lvlJc w:val="left"/>
      <w:pPr>
        <w:ind w:left="1020" w:hanging="360"/>
      </w:pPr>
      <w:rPr>
        <w:rFonts w:ascii="Symbol" w:hAnsi="Symbol"/>
      </w:rPr>
    </w:lvl>
    <w:lvl w:ilvl="3" w:tplc="FA5EA82A">
      <w:start w:val="1"/>
      <w:numFmt w:val="bullet"/>
      <w:lvlText w:val=""/>
      <w:lvlJc w:val="left"/>
      <w:pPr>
        <w:ind w:left="1020" w:hanging="360"/>
      </w:pPr>
      <w:rPr>
        <w:rFonts w:ascii="Symbol" w:hAnsi="Symbol"/>
      </w:rPr>
    </w:lvl>
    <w:lvl w:ilvl="4" w:tplc="FFAAE8F2">
      <w:start w:val="1"/>
      <w:numFmt w:val="bullet"/>
      <w:lvlText w:val=""/>
      <w:lvlJc w:val="left"/>
      <w:pPr>
        <w:ind w:left="1020" w:hanging="360"/>
      </w:pPr>
      <w:rPr>
        <w:rFonts w:ascii="Symbol" w:hAnsi="Symbol"/>
      </w:rPr>
    </w:lvl>
    <w:lvl w:ilvl="5" w:tplc="0DEC948C">
      <w:start w:val="1"/>
      <w:numFmt w:val="bullet"/>
      <w:lvlText w:val=""/>
      <w:lvlJc w:val="left"/>
      <w:pPr>
        <w:ind w:left="1020" w:hanging="360"/>
      </w:pPr>
      <w:rPr>
        <w:rFonts w:ascii="Symbol" w:hAnsi="Symbol"/>
      </w:rPr>
    </w:lvl>
    <w:lvl w:ilvl="6" w:tplc="53462D66">
      <w:start w:val="1"/>
      <w:numFmt w:val="bullet"/>
      <w:lvlText w:val=""/>
      <w:lvlJc w:val="left"/>
      <w:pPr>
        <w:ind w:left="1020" w:hanging="360"/>
      </w:pPr>
      <w:rPr>
        <w:rFonts w:ascii="Symbol" w:hAnsi="Symbol"/>
      </w:rPr>
    </w:lvl>
    <w:lvl w:ilvl="7" w:tplc="0AA80C62">
      <w:start w:val="1"/>
      <w:numFmt w:val="bullet"/>
      <w:lvlText w:val=""/>
      <w:lvlJc w:val="left"/>
      <w:pPr>
        <w:ind w:left="1020" w:hanging="360"/>
      </w:pPr>
      <w:rPr>
        <w:rFonts w:ascii="Symbol" w:hAnsi="Symbol"/>
      </w:rPr>
    </w:lvl>
    <w:lvl w:ilvl="8" w:tplc="675E072E">
      <w:start w:val="1"/>
      <w:numFmt w:val="bullet"/>
      <w:lvlText w:val=""/>
      <w:lvlJc w:val="left"/>
      <w:pPr>
        <w:ind w:left="1020" w:hanging="360"/>
      </w:pPr>
      <w:rPr>
        <w:rFonts w:ascii="Symbol" w:hAnsi="Symbol"/>
      </w:rPr>
    </w:lvl>
  </w:abstractNum>
  <w:abstractNum w:abstractNumId="58" w15:restartNumberingAfterBreak="0">
    <w:nsid w:val="3238442C"/>
    <w:multiLevelType w:val="multilevel"/>
    <w:tmpl w:val="20C6D62C"/>
    <w:styleLink w:val="ChartandTableFootnoteAlphaList"/>
    <w:lvl w:ilvl="0">
      <w:start w:val="1"/>
      <w:numFmt w:val="lowerLetter"/>
      <w:pStyle w:val="ChartandTableFootnoteAlpha"/>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9" w15:restartNumberingAfterBreak="0">
    <w:nsid w:val="330C16AD"/>
    <w:multiLevelType w:val="multilevel"/>
    <w:tmpl w:val="D10E9CF6"/>
    <w:styleLink w:val="OneLevelList"/>
    <w:lvl w:ilvl="0">
      <w:start w:val="1"/>
      <w:numFmt w:val="decimal"/>
      <w:lvlText w:val="%1."/>
      <w:lvlJc w:val="left"/>
      <w:pPr>
        <w:tabs>
          <w:tab w:val="num" w:pos="284"/>
        </w:tabs>
        <w:ind w:left="284" w:hanging="284"/>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0" w15:restartNumberingAfterBreak="0">
    <w:nsid w:val="33132B23"/>
    <w:multiLevelType w:val="hybridMultilevel"/>
    <w:tmpl w:val="1A34B006"/>
    <w:lvl w:ilvl="0" w:tplc="85BC1F34">
      <w:start w:val="1"/>
      <w:numFmt w:val="bullet"/>
      <w:lvlText w:val=""/>
      <w:lvlJc w:val="left"/>
      <w:pPr>
        <w:ind w:left="720" w:hanging="360"/>
      </w:pPr>
      <w:rPr>
        <w:rFonts w:ascii="Symbol" w:hAnsi="Symbol"/>
      </w:rPr>
    </w:lvl>
    <w:lvl w:ilvl="1" w:tplc="698C7CFA">
      <w:start w:val="1"/>
      <w:numFmt w:val="bullet"/>
      <w:lvlText w:val=""/>
      <w:lvlJc w:val="left"/>
      <w:pPr>
        <w:ind w:left="720" w:hanging="360"/>
      </w:pPr>
      <w:rPr>
        <w:rFonts w:ascii="Symbol" w:hAnsi="Symbol"/>
      </w:rPr>
    </w:lvl>
    <w:lvl w:ilvl="2" w:tplc="18DE4C5C">
      <w:start w:val="1"/>
      <w:numFmt w:val="bullet"/>
      <w:lvlText w:val=""/>
      <w:lvlJc w:val="left"/>
      <w:pPr>
        <w:ind w:left="720" w:hanging="360"/>
      </w:pPr>
      <w:rPr>
        <w:rFonts w:ascii="Symbol" w:hAnsi="Symbol"/>
      </w:rPr>
    </w:lvl>
    <w:lvl w:ilvl="3" w:tplc="F8965EB2">
      <w:start w:val="1"/>
      <w:numFmt w:val="bullet"/>
      <w:lvlText w:val=""/>
      <w:lvlJc w:val="left"/>
      <w:pPr>
        <w:ind w:left="720" w:hanging="360"/>
      </w:pPr>
      <w:rPr>
        <w:rFonts w:ascii="Symbol" w:hAnsi="Symbol"/>
      </w:rPr>
    </w:lvl>
    <w:lvl w:ilvl="4" w:tplc="59B2973C">
      <w:start w:val="1"/>
      <w:numFmt w:val="bullet"/>
      <w:lvlText w:val=""/>
      <w:lvlJc w:val="left"/>
      <w:pPr>
        <w:ind w:left="720" w:hanging="360"/>
      </w:pPr>
      <w:rPr>
        <w:rFonts w:ascii="Symbol" w:hAnsi="Symbol"/>
      </w:rPr>
    </w:lvl>
    <w:lvl w:ilvl="5" w:tplc="78BE7C5E">
      <w:start w:val="1"/>
      <w:numFmt w:val="bullet"/>
      <w:lvlText w:val=""/>
      <w:lvlJc w:val="left"/>
      <w:pPr>
        <w:ind w:left="720" w:hanging="360"/>
      </w:pPr>
      <w:rPr>
        <w:rFonts w:ascii="Symbol" w:hAnsi="Symbol"/>
      </w:rPr>
    </w:lvl>
    <w:lvl w:ilvl="6" w:tplc="9BCC7BB8">
      <w:start w:val="1"/>
      <w:numFmt w:val="bullet"/>
      <w:lvlText w:val=""/>
      <w:lvlJc w:val="left"/>
      <w:pPr>
        <w:ind w:left="720" w:hanging="360"/>
      </w:pPr>
      <w:rPr>
        <w:rFonts w:ascii="Symbol" w:hAnsi="Symbol"/>
      </w:rPr>
    </w:lvl>
    <w:lvl w:ilvl="7" w:tplc="E31057D6">
      <w:start w:val="1"/>
      <w:numFmt w:val="bullet"/>
      <w:lvlText w:val=""/>
      <w:lvlJc w:val="left"/>
      <w:pPr>
        <w:ind w:left="720" w:hanging="360"/>
      </w:pPr>
      <w:rPr>
        <w:rFonts w:ascii="Symbol" w:hAnsi="Symbol"/>
      </w:rPr>
    </w:lvl>
    <w:lvl w:ilvl="8" w:tplc="17D25B1E">
      <w:start w:val="1"/>
      <w:numFmt w:val="bullet"/>
      <w:lvlText w:val=""/>
      <w:lvlJc w:val="left"/>
      <w:pPr>
        <w:ind w:left="720" w:hanging="360"/>
      </w:pPr>
      <w:rPr>
        <w:rFonts w:ascii="Symbol" w:hAnsi="Symbol"/>
      </w:rPr>
    </w:lvl>
  </w:abstractNum>
  <w:abstractNum w:abstractNumId="61" w15:restartNumberingAfterBreak="0">
    <w:nsid w:val="334C243B"/>
    <w:multiLevelType w:val="hybridMultilevel"/>
    <w:tmpl w:val="26366132"/>
    <w:lvl w:ilvl="0" w:tplc="1666B6C6">
      <w:start w:val="1"/>
      <w:numFmt w:val="bullet"/>
      <w:lvlText w:val=""/>
      <w:lvlJc w:val="left"/>
      <w:pPr>
        <w:ind w:left="720" w:hanging="360"/>
      </w:pPr>
      <w:rPr>
        <w:rFonts w:ascii="Symbol" w:hAnsi="Symbol"/>
      </w:rPr>
    </w:lvl>
    <w:lvl w:ilvl="1" w:tplc="75DCE84E">
      <w:start w:val="1"/>
      <w:numFmt w:val="bullet"/>
      <w:lvlText w:val=""/>
      <w:lvlJc w:val="left"/>
      <w:pPr>
        <w:ind w:left="720" w:hanging="360"/>
      </w:pPr>
      <w:rPr>
        <w:rFonts w:ascii="Symbol" w:hAnsi="Symbol"/>
      </w:rPr>
    </w:lvl>
    <w:lvl w:ilvl="2" w:tplc="A094C10C">
      <w:start w:val="1"/>
      <w:numFmt w:val="bullet"/>
      <w:lvlText w:val=""/>
      <w:lvlJc w:val="left"/>
      <w:pPr>
        <w:ind w:left="720" w:hanging="360"/>
      </w:pPr>
      <w:rPr>
        <w:rFonts w:ascii="Symbol" w:hAnsi="Symbol"/>
      </w:rPr>
    </w:lvl>
    <w:lvl w:ilvl="3" w:tplc="5E5E931C">
      <w:start w:val="1"/>
      <w:numFmt w:val="bullet"/>
      <w:lvlText w:val=""/>
      <w:lvlJc w:val="left"/>
      <w:pPr>
        <w:ind w:left="720" w:hanging="360"/>
      </w:pPr>
      <w:rPr>
        <w:rFonts w:ascii="Symbol" w:hAnsi="Symbol"/>
      </w:rPr>
    </w:lvl>
    <w:lvl w:ilvl="4" w:tplc="31CCEA60">
      <w:start w:val="1"/>
      <w:numFmt w:val="bullet"/>
      <w:lvlText w:val=""/>
      <w:lvlJc w:val="left"/>
      <w:pPr>
        <w:ind w:left="720" w:hanging="360"/>
      </w:pPr>
      <w:rPr>
        <w:rFonts w:ascii="Symbol" w:hAnsi="Symbol"/>
      </w:rPr>
    </w:lvl>
    <w:lvl w:ilvl="5" w:tplc="EB247F3E">
      <w:start w:val="1"/>
      <w:numFmt w:val="bullet"/>
      <w:lvlText w:val=""/>
      <w:lvlJc w:val="left"/>
      <w:pPr>
        <w:ind w:left="720" w:hanging="360"/>
      </w:pPr>
      <w:rPr>
        <w:rFonts w:ascii="Symbol" w:hAnsi="Symbol"/>
      </w:rPr>
    </w:lvl>
    <w:lvl w:ilvl="6" w:tplc="E18A1988">
      <w:start w:val="1"/>
      <w:numFmt w:val="bullet"/>
      <w:lvlText w:val=""/>
      <w:lvlJc w:val="left"/>
      <w:pPr>
        <w:ind w:left="720" w:hanging="360"/>
      </w:pPr>
      <w:rPr>
        <w:rFonts w:ascii="Symbol" w:hAnsi="Symbol"/>
      </w:rPr>
    </w:lvl>
    <w:lvl w:ilvl="7" w:tplc="CAB65F56">
      <w:start w:val="1"/>
      <w:numFmt w:val="bullet"/>
      <w:lvlText w:val=""/>
      <w:lvlJc w:val="left"/>
      <w:pPr>
        <w:ind w:left="720" w:hanging="360"/>
      </w:pPr>
      <w:rPr>
        <w:rFonts w:ascii="Symbol" w:hAnsi="Symbol"/>
      </w:rPr>
    </w:lvl>
    <w:lvl w:ilvl="8" w:tplc="C37E551A">
      <w:start w:val="1"/>
      <w:numFmt w:val="bullet"/>
      <w:lvlText w:val=""/>
      <w:lvlJc w:val="left"/>
      <w:pPr>
        <w:ind w:left="720" w:hanging="360"/>
      </w:pPr>
      <w:rPr>
        <w:rFonts w:ascii="Symbol" w:hAnsi="Symbol"/>
      </w:rPr>
    </w:lvl>
  </w:abstractNum>
  <w:abstractNum w:abstractNumId="62" w15:restartNumberingAfterBreak="0">
    <w:nsid w:val="35146BA9"/>
    <w:multiLevelType w:val="hybridMultilevel"/>
    <w:tmpl w:val="17D0CEF0"/>
    <w:lvl w:ilvl="0" w:tplc="5C72048C">
      <w:start w:val="1"/>
      <w:numFmt w:val="bullet"/>
      <w:lvlText w:val=""/>
      <w:lvlJc w:val="left"/>
      <w:pPr>
        <w:ind w:left="1020" w:hanging="360"/>
      </w:pPr>
      <w:rPr>
        <w:rFonts w:ascii="Symbol" w:hAnsi="Symbol"/>
      </w:rPr>
    </w:lvl>
    <w:lvl w:ilvl="1" w:tplc="ED8E29AC">
      <w:start w:val="1"/>
      <w:numFmt w:val="bullet"/>
      <w:lvlText w:val=""/>
      <w:lvlJc w:val="left"/>
      <w:pPr>
        <w:ind w:left="1020" w:hanging="360"/>
      </w:pPr>
      <w:rPr>
        <w:rFonts w:ascii="Symbol" w:hAnsi="Symbol"/>
      </w:rPr>
    </w:lvl>
    <w:lvl w:ilvl="2" w:tplc="F372FFD4">
      <w:start w:val="1"/>
      <w:numFmt w:val="bullet"/>
      <w:lvlText w:val=""/>
      <w:lvlJc w:val="left"/>
      <w:pPr>
        <w:ind w:left="1020" w:hanging="360"/>
      </w:pPr>
      <w:rPr>
        <w:rFonts w:ascii="Symbol" w:hAnsi="Symbol"/>
      </w:rPr>
    </w:lvl>
    <w:lvl w:ilvl="3" w:tplc="268E6218">
      <w:start w:val="1"/>
      <w:numFmt w:val="bullet"/>
      <w:lvlText w:val=""/>
      <w:lvlJc w:val="left"/>
      <w:pPr>
        <w:ind w:left="1020" w:hanging="360"/>
      </w:pPr>
      <w:rPr>
        <w:rFonts w:ascii="Symbol" w:hAnsi="Symbol"/>
      </w:rPr>
    </w:lvl>
    <w:lvl w:ilvl="4" w:tplc="CE9AA00C">
      <w:start w:val="1"/>
      <w:numFmt w:val="bullet"/>
      <w:lvlText w:val=""/>
      <w:lvlJc w:val="left"/>
      <w:pPr>
        <w:ind w:left="1020" w:hanging="360"/>
      </w:pPr>
      <w:rPr>
        <w:rFonts w:ascii="Symbol" w:hAnsi="Symbol"/>
      </w:rPr>
    </w:lvl>
    <w:lvl w:ilvl="5" w:tplc="9C8AFC58">
      <w:start w:val="1"/>
      <w:numFmt w:val="bullet"/>
      <w:lvlText w:val=""/>
      <w:lvlJc w:val="left"/>
      <w:pPr>
        <w:ind w:left="1020" w:hanging="360"/>
      </w:pPr>
      <w:rPr>
        <w:rFonts w:ascii="Symbol" w:hAnsi="Symbol"/>
      </w:rPr>
    </w:lvl>
    <w:lvl w:ilvl="6" w:tplc="70E0E5B8">
      <w:start w:val="1"/>
      <w:numFmt w:val="bullet"/>
      <w:lvlText w:val=""/>
      <w:lvlJc w:val="left"/>
      <w:pPr>
        <w:ind w:left="1020" w:hanging="360"/>
      </w:pPr>
      <w:rPr>
        <w:rFonts w:ascii="Symbol" w:hAnsi="Symbol"/>
      </w:rPr>
    </w:lvl>
    <w:lvl w:ilvl="7" w:tplc="50843F92">
      <w:start w:val="1"/>
      <w:numFmt w:val="bullet"/>
      <w:lvlText w:val=""/>
      <w:lvlJc w:val="left"/>
      <w:pPr>
        <w:ind w:left="1020" w:hanging="360"/>
      </w:pPr>
      <w:rPr>
        <w:rFonts w:ascii="Symbol" w:hAnsi="Symbol"/>
      </w:rPr>
    </w:lvl>
    <w:lvl w:ilvl="8" w:tplc="3CEA4CD4">
      <w:start w:val="1"/>
      <w:numFmt w:val="bullet"/>
      <w:lvlText w:val=""/>
      <w:lvlJc w:val="left"/>
      <w:pPr>
        <w:ind w:left="1020" w:hanging="360"/>
      </w:pPr>
      <w:rPr>
        <w:rFonts w:ascii="Symbol" w:hAnsi="Symbol"/>
      </w:rPr>
    </w:lvl>
  </w:abstractNum>
  <w:abstractNum w:abstractNumId="63" w15:restartNumberingAfterBreak="0">
    <w:nsid w:val="38E722E8"/>
    <w:multiLevelType w:val="hybridMultilevel"/>
    <w:tmpl w:val="B986F2B8"/>
    <w:lvl w:ilvl="0" w:tplc="093A6BC0">
      <w:start w:val="1"/>
      <w:numFmt w:val="bullet"/>
      <w:lvlText w:val=""/>
      <w:lvlJc w:val="left"/>
      <w:pPr>
        <w:ind w:left="1020" w:hanging="360"/>
      </w:pPr>
      <w:rPr>
        <w:rFonts w:ascii="Symbol" w:hAnsi="Symbol"/>
      </w:rPr>
    </w:lvl>
    <w:lvl w:ilvl="1" w:tplc="211ECF52">
      <w:start w:val="1"/>
      <w:numFmt w:val="bullet"/>
      <w:lvlText w:val=""/>
      <w:lvlJc w:val="left"/>
      <w:pPr>
        <w:ind w:left="1020" w:hanging="360"/>
      </w:pPr>
      <w:rPr>
        <w:rFonts w:ascii="Symbol" w:hAnsi="Symbol"/>
      </w:rPr>
    </w:lvl>
    <w:lvl w:ilvl="2" w:tplc="24262E20">
      <w:start w:val="1"/>
      <w:numFmt w:val="bullet"/>
      <w:lvlText w:val=""/>
      <w:lvlJc w:val="left"/>
      <w:pPr>
        <w:ind w:left="1020" w:hanging="360"/>
      </w:pPr>
      <w:rPr>
        <w:rFonts w:ascii="Symbol" w:hAnsi="Symbol"/>
      </w:rPr>
    </w:lvl>
    <w:lvl w:ilvl="3" w:tplc="E60E6CDA">
      <w:start w:val="1"/>
      <w:numFmt w:val="bullet"/>
      <w:lvlText w:val=""/>
      <w:lvlJc w:val="left"/>
      <w:pPr>
        <w:ind w:left="1020" w:hanging="360"/>
      </w:pPr>
      <w:rPr>
        <w:rFonts w:ascii="Symbol" w:hAnsi="Symbol"/>
      </w:rPr>
    </w:lvl>
    <w:lvl w:ilvl="4" w:tplc="5ECC1950">
      <w:start w:val="1"/>
      <w:numFmt w:val="bullet"/>
      <w:lvlText w:val=""/>
      <w:lvlJc w:val="left"/>
      <w:pPr>
        <w:ind w:left="1020" w:hanging="360"/>
      </w:pPr>
      <w:rPr>
        <w:rFonts w:ascii="Symbol" w:hAnsi="Symbol"/>
      </w:rPr>
    </w:lvl>
    <w:lvl w:ilvl="5" w:tplc="538EEAE8">
      <w:start w:val="1"/>
      <w:numFmt w:val="bullet"/>
      <w:lvlText w:val=""/>
      <w:lvlJc w:val="left"/>
      <w:pPr>
        <w:ind w:left="1020" w:hanging="360"/>
      </w:pPr>
      <w:rPr>
        <w:rFonts w:ascii="Symbol" w:hAnsi="Symbol"/>
      </w:rPr>
    </w:lvl>
    <w:lvl w:ilvl="6" w:tplc="71E86ECE">
      <w:start w:val="1"/>
      <w:numFmt w:val="bullet"/>
      <w:lvlText w:val=""/>
      <w:lvlJc w:val="left"/>
      <w:pPr>
        <w:ind w:left="1020" w:hanging="360"/>
      </w:pPr>
      <w:rPr>
        <w:rFonts w:ascii="Symbol" w:hAnsi="Symbol"/>
      </w:rPr>
    </w:lvl>
    <w:lvl w:ilvl="7" w:tplc="4F247C68">
      <w:start w:val="1"/>
      <w:numFmt w:val="bullet"/>
      <w:lvlText w:val=""/>
      <w:lvlJc w:val="left"/>
      <w:pPr>
        <w:ind w:left="1020" w:hanging="360"/>
      </w:pPr>
      <w:rPr>
        <w:rFonts w:ascii="Symbol" w:hAnsi="Symbol"/>
      </w:rPr>
    </w:lvl>
    <w:lvl w:ilvl="8" w:tplc="FEEADB64">
      <w:start w:val="1"/>
      <w:numFmt w:val="bullet"/>
      <w:lvlText w:val=""/>
      <w:lvlJc w:val="left"/>
      <w:pPr>
        <w:ind w:left="1020" w:hanging="360"/>
      </w:pPr>
      <w:rPr>
        <w:rFonts w:ascii="Symbol" w:hAnsi="Symbol"/>
      </w:rPr>
    </w:lvl>
  </w:abstractNum>
  <w:abstractNum w:abstractNumId="64" w15:restartNumberingAfterBreak="0">
    <w:nsid w:val="3A6C7746"/>
    <w:multiLevelType w:val="hybridMultilevel"/>
    <w:tmpl w:val="0832A7AE"/>
    <w:lvl w:ilvl="0" w:tplc="5D4EEE7A">
      <w:start w:val="1"/>
      <w:numFmt w:val="bullet"/>
      <w:lvlText w:val=""/>
      <w:lvlJc w:val="left"/>
      <w:pPr>
        <w:ind w:left="720" w:hanging="360"/>
      </w:pPr>
      <w:rPr>
        <w:rFonts w:ascii="Symbol" w:hAnsi="Symbol"/>
      </w:rPr>
    </w:lvl>
    <w:lvl w:ilvl="1" w:tplc="61405F62">
      <w:start w:val="1"/>
      <w:numFmt w:val="bullet"/>
      <w:lvlText w:val=""/>
      <w:lvlJc w:val="left"/>
      <w:pPr>
        <w:ind w:left="720" w:hanging="360"/>
      </w:pPr>
      <w:rPr>
        <w:rFonts w:ascii="Symbol" w:hAnsi="Symbol"/>
      </w:rPr>
    </w:lvl>
    <w:lvl w:ilvl="2" w:tplc="C596A494">
      <w:start w:val="1"/>
      <w:numFmt w:val="bullet"/>
      <w:lvlText w:val=""/>
      <w:lvlJc w:val="left"/>
      <w:pPr>
        <w:ind w:left="720" w:hanging="360"/>
      </w:pPr>
      <w:rPr>
        <w:rFonts w:ascii="Symbol" w:hAnsi="Symbol"/>
      </w:rPr>
    </w:lvl>
    <w:lvl w:ilvl="3" w:tplc="504E1DC6">
      <w:start w:val="1"/>
      <w:numFmt w:val="bullet"/>
      <w:lvlText w:val=""/>
      <w:lvlJc w:val="left"/>
      <w:pPr>
        <w:ind w:left="720" w:hanging="360"/>
      </w:pPr>
      <w:rPr>
        <w:rFonts w:ascii="Symbol" w:hAnsi="Symbol"/>
      </w:rPr>
    </w:lvl>
    <w:lvl w:ilvl="4" w:tplc="84CE3A8A">
      <w:start w:val="1"/>
      <w:numFmt w:val="bullet"/>
      <w:lvlText w:val=""/>
      <w:lvlJc w:val="left"/>
      <w:pPr>
        <w:ind w:left="720" w:hanging="360"/>
      </w:pPr>
      <w:rPr>
        <w:rFonts w:ascii="Symbol" w:hAnsi="Symbol"/>
      </w:rPr>
    </w:lvl>
    <w:lvl w:ilvl="5" w:tplc="47D08772">
      <w:start w:val="1"/>
      <w:numFmt w:val="bullet"/>
      <w:lvlText w:val=""/>
      <w:lvlJc w:val="left"/>
      <w:pPr>
        <w:ind w:left="720" w:hanging="360"/>
      </w:pPr>
      <w:rPr>
        <w:rFonts w:ascii="Symbol" w:hAnsi="Symbol"/>
      </w:rPr>
    </w:lvl>
    <w:lvl w:ilvl="6" w:tplc="AB1845A0">
      <w:start w:val="1"/>
      <w:numFmt w:val="bullet"/>
      <w:lvlText w:val=""/>
      <w:lvlJc w:val="left"/>
      <w:pPr>
        <w:ind w:left="720" w:hanging="360"/>
      </w:pPr>
      <w:rPr>
        <w:rFonts w:ascii="Symbol" w:hAnsi="Symbol"/>
      </w:rPr>
    </w:lvl>
    <w:lvl w:ilvl="7" w:tplc="9878D812">
      <w:start w:val="1"/>
      <w:numFmt w:val="bullet"/>
      <w:lvlText w:val=""/>
      <w:lvlJc w:val="left"/>
      <w:pPr>
        <w:ind w:left="720" w:hanging="360"/>
      </w:pPr>
      <w:rPr>
        <w:rFonts w:ascii="Symbol" w:hAnsi="Symbol"/>
      </w:rPr>
    </w:lvl>
    <w:lvl w:ilvl="8" w:tplc="EBE2EF60">
      <w:start w:val="1"/>
      <w:numFmt w:val="bullet"/>
      <w:lvlText w:val=""/>
      <w:lvlJc w:val="left"/>
      <w:pPr>
        <w:ind w:left="720" w:hanging="360"/>
      </w:pPr>
      <w:rPr>
        <w:rFonts w:ascii="Symbol" w:hAnsi="Symbol"/>
      </w:rPr>
    </w:lvl>
  </w:abstractNum>
  <w:abstractNum w:abstractNumId="65" w15:restartNumberingAfterBreak="0">
    <w:nsid w:val="3AA51128"/>
    <w:multiLevelType w:val="hybridMultilevel"/>
    <w:tmpl w:val="A6465A1A"/>
    <w:lvl w:ilvl="0" w:tplc="EBF49E2C">
      <w:start w:val="1"/>
      <w:numFmt w:val="bullet"/>
      <w:lvlText w:val=""/>
      <w:lvlJc w:val="left"/>
      <w:pPr>
        <w:ind w:left="720" w:hanging="360"/>
      </w:pPr>
      <w:rPr>
        <w:rFonts w:ascii="Symbol" w:hAnsi="Symbol"/>
      </w:rPr>
    </w:lvl>
    <w:lvl w:ilvl="1" w:tplc="9084B302">
      <w:start w:val="1"/>
      <w:numFmt w:val="bullet"/>
      <w:lvlText w:val=""/>
      <w:lvlJc w:val="left"/>
      <w:pPr>
        <w:ind w:left="720" w:hanging="360"/>
      </w:pPr>
      <w:rPr>
        <w:rFonts w:ascii="Symbol" w:hAnsi="Symbol"/>
      </w:rPr>
    </w:lvl>
    <w:lvl w:ilvl="2" w:tplc="03E6F8D8">
      <w:start w:val="1"/>
      <w:numFmt w:val="bullet"/>
      <w:lvlText w:val=""/>
      <w:lvlJc w:val="left"/>
      <w:pPr>
        <w:ind w:left="720" w:hanging="360"/>
      </w:pPr>
      <w:rPr>
        <w:rFonts w:ascii="Symbol" w:hAnsi="Symbol"/>
      </w:rPr>
    </w:lvl>
    <w:lvl w:ilvl="3" w:tplc="FA3426D2">
      <w:start w:val="1"/>
      <w:numFmt w:val="bullet"/>
      <w:lvlText w:val=""/>
      <w:lvlJc w:val="left"/>
      <w:pPr>
        <w:ind w:left="720" w:hanging="360"/>
      </w:pPr>
      <w:rPr>
        <w:rFonts w:ascii="Symbol" w:hAnsi="Symbol"/>
      </w:rPr>
    </w:lvl>
    <w:lvl w:ilvl="4" w:tplc="AA889E32">
      <w:start w:val="1"/>
      <w:numFmt w:val="bullet"/>
      <w:lvlText w:val=""/>
      <w:lvlJc w:val="left"/>
      <w:pPr>
        <w:ind w:left="720" w:hanging="360"/>
      </w:pPr>
      <w:rPr>
        <w:rFonts w:ascii="Symbol" w:hAnsi="Symbol"/>
      </w:rPr>
    </w:lvl>
    <w:lvl w:ilvl="5" w:tplc="6DD4ECE2">
      <w:start w:val="1"/>
      <w:numFmt w:val="bullet"/>
      <w:lvlText w:val=""/>
      <w:lvlJc w:val="left"/>
      <w:pPr>
        <w:ind w:left="720" w:hanging="360"/>
      </w:pPr>
      <w:rPr>
        <w:rFonts w:ascii="Symbol" w:hAnsi="Symbol"/>
      </w:rPr>
    </w:lvl>
    <w:lvl w:ilvl="6" w:tplc="5FAA6C88">
      <w:start w:val="1"/>
      <w:numFmt w:val="bullet"/>
      <w:lvlText w:val=""/>
      <w:lvlJc w:val="left"/>
      <w:pPr>
        <w:ind w:left="720" w:hanging="360"/>
      </w:pPr>
      <w:rPr>
        <w:rFonts w:ascii="Symbol" w:hAnsi="Symbol"/>
      </w:rPr>
    </w:lvl>
    <w:lvl w:ilvl="7" w:tplc="28F259BC">
      <w:start w:val="1"/>
      <w:numFmt w:val="bullet"/>
      <w:lvlText w:val=""/>
      <w:lvlJc w:val="left"/>
      <w:pPr>
        <w:ind w:left="720" w:hanging="360"/>
      </w:pPr>
      <w:rPr>
        <w:rFonts w:ascii="Symbol" w:hAnsi="Symbol"/>
      </w:rPr>
    </w:lvl>
    <w:lvl w:ilvl="8" w:tplc="E0084D36">
      <w:start w:val="1"/>
      <w:numFmt w:val="bullet"/>
      <w:lvlText w:val=""/>
      <w:lvlJc w:val="left"/>
      <w:pPr>
        <w:ind w:left="720" w:hanging="360"/>
      </w:pPr>
      <w:rPr>
        <w:rFonts w:ascii="Symbol" w:hAnsi="Symbol"/>
      </w:rPr>
    </w:lvl>
  </w:abstractNum>
  <w:abstractNum w:abstractNumId="66" w15:restartNumberingAfterBreak="0">
    <w:nsid w:val="3D2D381D"/>
    <w:multiLevelType w:val="hybridMultilevel"/>
    <w:tmpl w:val="BD6438C0"/>
    <w:lvl w:ilvl="0" w:tplc="89200236">
      <w:start w:val="1"/>
      <w:numFmt w:val="bullet"/>
      <w:lvlText w:val=""/>
      <w:lvlJc w:val="left"/>
      <w:pPr>
        <w:ind w:left="1020" w:hanging="360"/>
      </w:pPr>
      <w:rPr>
        <w:rFonts w:ascii="Symbol" w:hAnsi="Symbol"/>
      </w:rPr>
    </w:lvl>
    <w:lvl w:ilvl="1" w:tplc="1808524C">
      <w:start w:val="1"/>
      <w:numFmt w:val="bullet"/>
      <w:lvlText w:val=""/>
      <w:lvlJc w:val="left"/>
      <w:pPr>
        <w:ind w:left="1020" w:hanging="360"/>
      </w:pPr>
      <w:rPr>
        <w:rFonts w:ascii="Symbol" w:hAnsi="Symbol"/>
      </w:rPr>
    </w:lvl>
    <w:lvl w:ilvl="2" w:tplc="A6E632A6">
      <w:start w:val="1"/>
      <w:numFmt w:val="bullet"/>
      <w:lvlText w:val=""/>
      <w:lvlJc w:val="left"/>
      <w:pPr>
        <w:ind w:left="1020" w:hanging="360"/>
      </w:pPr>
      <w:rPr>
        <w:rFonts w:ascii="Symbol" w:hAnsi="Symbol"/>
      </w:rPr>
    </w:lvl>
    <w:lvl w:ilvl="3" w:tplc="96FA7D22">
      <w:start w:val="1"/>
      <w:numFmt w:val="bullet"/>
      <w:lvlText w:val=""/>
      <w:lvlJc w:val="left"/>
      <w:pPr>
        <w:ind w:left="1020" w:hanging="360"/>
      </w:pPr>
      <w:rPr>
        <w:rFonts w:ascii="Symbol" w:hAnsi="Symbol"/>
      </w:rPr>
    </w:lvl>
    <w:lvl w:ilvl="4" w:tplc="0E7AA818">
      <w:start w:val="1"/>
      <w:numFmt w:val="bullet"/>
      <w:lvlText w:val=""/>
      <w:lvlJc w:val="left"/>
      <w:pPr>
        <w:ind w:left="1020" w:hanging="360"/>
      </w:pPr>
      <w:rPr>
        <w:rFonts w:ascii="Symbol" w:hAnsi="Symbol"/>
      </w:rPr>
    </w:lvl>
    <w:lvl w:ilvl="5" w:tplc="319C8B3A">
      <w:start w:val="1"/>
      <w:numFmt w:val="bullet"/>
      <w:lvlText w:val=""/>
      <w:lvlJc w:val="left"/>
      <w:pPr>
        <w:ind w:left="1020" w:hanging="360"/>
      </w:pPr>
      <w:rPr>
        <w:rFonts w:ascii="Symbol" w:hAnsi="Symbol"/>
      </w:rPr>
    </w:lvl>
    <w:lvl w:ilvl="6" w:tplc="91086C1A">
      <w:start w:val="1"/>
      <w:numFmt w:val="bullet"/>
      <w:lvlText w:val=""/>
      <w:lvlJc w:val="left"/>
      <w:pPr>
        <w:ind w:left="1020" w:hanging="360"/>
      </w:pPr>
      <w:rPr>
        <w:rFonts w:ascii="Symbol" w:hAnsi="Symbol"/>
      </w:rPr>
    </w:lvl>
    <w:lvl w:ilvl="7" w:tplc="B6BAA6FE">
      <w:start w:val="1"/>
      <w:numFmt w:val="bullet"/>
      <w:lvlText w:val=""/>
      <w:lvlJc w:val="left"/>
      <w:pPr>
        <w:ind w:left="1020" w:hanging="360"/>
      </w:pPr>
      <w:rPr>
        <w:rFonts w:ascii="Symbol" w:hAnsi="Symbol"/>
      </w:rPr>
    </w:lvl>
    <w:lvl w:ilvl="8" w:tplc="FB601E94">
      <w:start w:val="1"/>
      <w:numFmt w:val="bullet"/>
      <w:lvlText w:val=""/>
      <w:lvlJc w:val="left"/>
      <w:pPr>
        <w:ind w:left="1020" w:hanging="360"/>
      </w:pPr>
      <w:rPr>
        <w:rFonts w:ascii="Symbol" w:hAnsi="Symbol"/>
      </w:rPr>
    </w:lvl>
  </w:abstractNum>
  <w:abstractNum w:abstractNumId="67" w15:restartNumberingAfterBreak="0">
    <w:nsid w:val="3E86519B"/>
    <w:multiLevelType w:val="hybridMultilevel"/>
    <w:tmpl w:val="D6AAEFA4"/>
    <w:lvl w:ilvl="0" w:tplc="0E1A410E">
      <w:start w:val="1"/>
      <w:numFmt w:val="bullet"/>
      <w:lvlText w:val=""/>
      <w:lvlJc w:val="left"/>
      <w:pPr>
        <w:ind w:left="1020" w:hanging="360"/>
      </w:pPr>
      <w:rPr>
        <w:rFonts w:ascii="Symbol" w:hAnsi="Symbol"/>
      </w:rPr>
    </w:lvl>
    <w:lvl w:ilvl="1" w:tplc="26D28B34">
      <w:start w:val="1"/>
      <w:numFmt w:val="bullet"/>
      <w:lvlText w:val=""/>
      <w:lvlJc w:val="left"/>
      <w:pPr>
        <w:ind w:left="1020" w:hanging="360"/>
      </w:pPr>
      <w:rPr>
        <w:rFonts w:ascii="Symbol" w:hAnsi="Symbol"/>
      </w:rPr>
    </w:lvl>
    <w:lvl w:ilvl="2" w:tplc="E47634E8">
      <w:start w:val="1"/>
      <w:numFmt w:val="bullet"/>
      <w:lvlText w:val=""/>
      <w:lvlJc w:val="left"/>
      <w:pPr>
        <w:ind w:left="1020" w:hanging="360"/>
      </w:pPr>
      <w:rPr>
        <w:rFonts w:ascii="Symbol" w:hAnsi="Symbol"/>
      </w:rPr>
    </w:lvl>
    <w:lvl w:ilvl="3" w:tplc="236E8576">
      <w:start w:val="1"/>
      <w:numFmt w:val="bullet"/>
      <w:lvlText w:val=""/>
      <w:lvlJc w:val="left"/>
      <w:pPr>
        <w:ind w:left="1020" w:hanging="360"/>
      </w:pPr>
      <w:rPr>
        <w:rFonts w:ascii="Symbol" w:hAnsi="Symbol"/>
      </w:rPr>
    </w:lvl>
    <w:lvl w:ilvl="4" w:tplc="661835FC">
      <w:start w:val="1"/>
      <w:numFmt w:val="bullet"/>
      <w:lvlText w:val=""/>
      <w:lvlJc w:val="left"/>
      <w:pPr>
        <w:ind w:left="1020" w:hanging="360"/>
      </w:pPr>
      <w:rPr>
        <w:rFonts w:ascii="Symbol" w:hAnsi="Symbol"/>
      </w:rPr>
    </w:lvl>
    <w:lvl w:ilvl="5" w:tplc="4BFA2A54">
      <w:start w:val="1"/>
      <w:numFmt w:val="bullet"/>
      <w:lvlText w:val=""/>
      <w:lvlJc w:val="left"/>
      <w:pPr>
        <w:ind w:left="1020" w:hanging="360"/>
      </w:pPr>
      <w:rPr>
        <w:rFonts w:ascii="Symbol" w:hAnsi="Symbol"/>
      </w:rPr>
    </w:lvl>
    <w:lvl w:ilvl="6" w:tplc="313E83F6">
      <w:start w:val="1"/>
      <w:numFmt w:val="bullet"/>
      <w:lvlText w:val=""/>
      <w:lvlJc w:val="left"/>
      <w:pPr>
        <w:ind w:left="1020" w:hanging="360"/>
      </w:pPr>
      <w:rPr>
        <w:rFonts w:ascii="Symbol" w:hAnsi="Symbol"/>
      </w:rPr>
    </w:lvl>
    <w:lvl w:ilvl="7" w:tplc="F96C46D4">
      <w:start w:val="1"/>
      <w:numFmt w:val="bullet"/>
      <w:lvlText w:val=""/>
      <w:lvlJc w:val="left"/>
      <w:pPr>
        <w:ind w:left="1020" w:hanging="360"/>
      </w:pPr>
      <w:rPr>
        <w:rFonts w:ascii="Symbol" w:hAnsi="Symbol"/>
      </w:rPr>
    </w:lvl>
    <w:lvl w:ilvl="8" w:tplc="CA0CBD84">
      <w:start w:val="1"/>
      <w:numFmt w:val="bullet"/>
      <w:lvlText w:val=""/>
      <w:lvlJc w:val="left"/>
      <w:pPr>
        <w:ind w:left="1020" w:hanging="360"/>
      </w:pPr>
      <w:rPr>
        <w:rFonts w:ascii="Symbol" w:hAnsi="Symbol"/>
      </w:rPr>
    </w:lvl>
  </w:abstractNum>
  <w:abstractNum w:abstractNumId="68" w15:restartNumberingAfterBreak="0">
    <w:nsid w:val="3F1559E3"/>
    <w:multiLevelType w:val="hybridMultilevel"/>
    <w:tmpl w:val="27A0AD22"/>
    <w:lvl w:ilvl="0" w:tplc="851AD992">
      <w:start w:val="1"/>
      <w:numFmt w:val="bullet"/>
      <w:lvlText w:val=""/>
      <w:lvlJc w:val="left"/>
      <w:pPr>
        <w:ind w:left="1020" w:hanging="360"/>
      </w:pPr>
      <w:rPr>
        <w:rFonts w:ascii="Symbol" w:hAnsi="Symbol"/>
      </w:rPr>
    </w:lvl>
    <w:lvl w:ilvl="1" w:tplc="6178A512">
      <w:start w:val="1"/>
      <w:numFmt w:val="bullet"/>
      <w:lvlText w:val=""/>
      <w:lvlJc w:val="left"/>
      <w:pPr>
        <w:ind w:left="1020" w:hanging="360"/>
      </w:pPr>
      <w:rPr>
        <w:rFonts w:ascii="Symbol" w:hAnsi="Symbol"/>
      </w:rPr>
    </w:lvl>
    <w:lvl w:ilvl="2" w:tplc="27B47B6E">
      <w:start w:val="1"/>
      <w:numFmt w:val="bullet"/>
      <w:lvlText w:val=""/>
      <w:lvlJc w:val="left"/>
      <w:pPr>
        <w:ind w:left="1020" w:hanging="360"/>
      </w:pPr>
      <w:rPr>
        <w:rFonts w:ascii="Symbol" w:hAnsi="Symbol"/>
      </w:rPr>
    </w:lvl>
    <w:lvl w:ilvl="3" w:tplc="A26486F0">
      <w:start w:val="1"/>
      <w:numFmt w:val="bullet"/>
      <w:lvlText w:val=""/>
      <w:lvlJc w:val="left"/>
      <w:pPr>
        <w:ind w:left="1020" w:hanging="360"/>
      </w:pPr>
      <w:rPr>
        <w:rFonts w:ascii="Symbol" w:hAnsi="Symbol"/>
      </w:rPr>
    </w:lvl>
    <w:lvl w:ilvl="4" w:tplc="24DEBEB2">
      <w:start w:val="1"/>
      <w:numFmt w:val="bullet"/>
      <w:lvlText w:val=""/>
      <w:lvlJc w:val="left"/>
      <w:pPr>
        <w:ind w:left="1020" w:hanging="360"/>
      </w:pPr>
      <w:rPr>
        <w:rFonts w:ascii="Symbol" w:hAnsi="Symbol"/>
      </w:rPr>
    </w:lvl>
    <w:lvl w:ilvl="5" w:tplc="6DE441A6">
      <w:start w:val="1"/>
      <w:numFmt w:val="bullet"/>
      <w:lvlText w:val=""/>
      <w:lvlJc w:val="left"/>
      <w:pPr>
        <w:ind w:left="1020" w:hanging="360"/>
      </w:pPr>
      <w:rPr>
        <w:rFonts w:ascii="Symbol" w:hAnsi="Symbol"/>
      </w:rPr>
    </w:lvl>
    <w:lvl w:ilvl="6" w:tplc="D32E48E8">
      <w:start w:val="1"/>
      <w:numFmt w:val="bullet"/>
      <w:lvlText w:val=""/>
      <w:lvlJc w:val="left"/>
      <w:pPr>
        <w:ind w:left="1020" w:hanging="360"/>
      </w:pPr>
      <w:rPr>
        <w:rFonts w:ascii="Symbol" w:hAnsi="Symbol"/>
      </w:rPr>
    </w:lvl>
    <w:lvl w:ilvl="7" w:tplc="74EABF20">
      <w:start w:val="1"/>
      <w:numFmt w:val="bullet"/>
      <w:lvlText w:val=""/>
      <w:lvlJc w:val="left"/>
      <w:pPr>
        <w:ind w:left="1020" w:hanging="360"/>
      </w:pPr>
      <w:rPr>
        <w:rFonts w:ascii="Symbol" w:hAnsi="Symbol"/>
      </w:rPr>
    </w:lvl>
    <w:lvl w:ilvl="8" w:tplc="BF8024FA">
      <w:start w:val="1"/>
      <w:numFmt w:val="bullet"/>
      <w:lvlText w:val=""/>
      <w:lvlJc w:val="left"/>
      <w:pPr>
        <w:ind w:left="1020" w:hanging="360"/>
      </w:pPr>
      <w:rPr>
        <w:rFonts w:ascii="Symbol" w:hAnsi="Symbol"/>
      </w:rPr>
    </w:lvl>
  </w:abstractNum>
  <w:abstractNum w:abstractNumId="69" w15:restartNumberingAfterBreak="0">
    <w:nsid w:val="3FCB049D"/>
    <w:multiLevelType w:val="hybridMultilevel"/>
    <w:tmpl w:val="5F48D9F6"/>
    <w:lvl w:ilvl="0" w:tplc="316E9248">
      <w:start w:val="1"/>
      <w:numFmt w:val="bullet"/>
      <w:lvlText w:val=""/>
      <w:lvlJc w:val="left"/>
      <w:pPr>
        <w:ind w:left="1020" w:hanging="360"/>
      </w:pPr>
      <w:rPr>
        <w:rFonts w:ascii="Symbol" w:hAnsi="Symbol"/>
      </w:rPr>
    </w:lvl>
    <w:lvl w:ilvl="1" w:tplc="3918B2AC">
      <w:start w:val="1"/>
      <w:numFmt w:val="bullet"/>
      <w:lvlText w:val=""/>
      <w:lvlJc w:val="left"/>
      <w:pPr>
        <w:ind w:left="1020" w:hanging="360"/>
      </w:pPr>
      <w:rPr>
        <w:rFonts w:ascii="Symbol" w:hAnsi="Symbol"/>
      </w:rPr>
    </w:lvl>
    <w:lvl w:ilvl="2" w:tplc="E72C0EB4">
      <w:start w:val="1"/>
      <w:numFmt w:val="bullet"/>
      <w:lvlText w:val=""/>
      <w:lvlJc w:val="left"/>
      <w:pPr>
        <w:ind w:left="1020" w:hanging="360"/>
      </w:pPr>
      <w:rPr>
        <w:rFonts w:ascii="Symbol" w:hAnsi="Symbol"/>
      </w:rPr>
    </w:lvl>
    <w:lvl w:ilvl="3" w:tplc="595446C4">
      <w:start w:val="1"/>
      <w:numFmt w:val="bullet"/>
      <w:lvlText w:val=""/>
      <w:lvlJc w:val="left"/>
      <w:pPr>
        <w:ind w:left="1020" w:hanging="360"/>
      </w:pPr>
      <w:rPr>
        <w:rFonts w:ascii="Symbol" w:hAnsi="Symbol"/>
      </w:rPr>
    </w:lvl>
    <w:lvl w:ilvl="4" w:tplc="27C03EA6">
      <w:start w:val="1"/>
      <w:numFmt w:val="bullet"/>
      <w:lvlText w:val=""/>
      <w:lvlJc w:val="left"/>
      <w:pPr>
        <w:ind w:left="1020" w:hanging="360"/>
      </w:pPr>
      <w:rPr>
        <w:rFonts w:ascii="Symbol" w:hAnsi="Symbol"/>
      </w:rPr>
    </w:lvl>
    <w:lvl w:ilvl="5" w:tplc="EDAA5144">
      <w:start w:val="1"/>
      <w:numFmt w:val="bullet"/>
      <w:lvlText w:val=""/>
      <w:lvlJc w:val="left"/>
      <w:pPr>
        <w:ind w:left="1020" w:hanging="360"/>
      </w:pPr>
      <w:rPr>
        <w:rFonts w:ascii="Symbol" w:hAnsi="Symbol"/>
      </w:rPr>
    </w:lvl>
    <w:lvl w:ilvl="6" w:tplc="1DFEDE0C">
      <w:start w:val="1"/>
      <w:numFmt w:val="bullet"/>
      <w:lvlText w:val=""/>
      <w:lvlJc w:val="left"/>
      <w:pPr>
        <w:ind w:left="1020" w:hanging="360"/>
      </w:pPr>
      <w:rPr>
        <w:rFonts w:ascii="Symbol" w:hAnsi="Symbol"/>
      </w:rPr>
    </w:lvl>
    <w:lvl w:ilvl="7" w:tplc="06EAAA56">
      <w:start w:val="1"/>
      <w:numFmt w:val="bullet"/>
      <w:lvlText w:val=""/>
      <w:lvlJc w:val="left"/>
      <w:pPr>
        <w:ind w:left="1020" w:hanging="360"/>
      </w:pPr>
      <w:rPr>
        <w:rFonts w:ascii="Symbol" w:hAnsi="Symbol"/>
      </w:rPr>
    </w:lvl>
    <w:lvl w:ilvl="8" w:tplc="1F0A0302">
      <w:start w:val="1"/>
      <w:numFmt w:val="bullet"/>
      <w:lvlText w:val=""/>
      <w:lvlJc w:val="left"/>
      <w:pPr>
        <w:ind w:left="1020" w:hanging="360"/>
      </w:pPr>
      <w:rPr>
        <w:rFonts w:ascii="Symbol" w:hAnsi="Symbol"/>
      </w:rPr>
    </w:lvl>
  </w:abstractNum>
  <w:abstractNum w:abstractNumId="70" w15:restartNumberingAfterBreak="0">
    <w:nsid w:val="44034D4D"/>
    <w:multiLevelType w:val="hybridMultilevel"/>
    <w:tmpl w:val="FFFFFFFF"/>
    <w:lvl w:ilvl="0" w:tplc="B7EEC3EE">
      <w:start w:val="1"/>
      <w:numFmt w:val="bullet"/>
      <w:lvlText w:val="-"/>
      <w:lvlJc w:val="left"/>
      <w:pPr>
        <w:ind w:left="720" w:hanging="360"/>
      </w:pPr>
      <w:rPr>
        <w:rFonts w:ascii="Aptos" w:hAnsi="Aptos" w:hint="default"/>
      </w:rPr>
    </w:lvl>
    <w:lvl w:ilvl="1" w:tplc="1E90C1A0">
      <w:start w:val="1"/>
      <w:numFmt w:val="bullet"/>
      <w:lvlText w:val="o"/>
      <w:lvlJc w:val="left"/>
      <w:pPr>
        <w:ind w:left="1440" w:hanging="360"/>
      </w:pPr>
      <w:rPr>
        <w:rFonts w:ascii="Courier New" w:hAnsi="Courier New" w:hint="default"/>
      </w:rPr>
    </w:lvl>
    <w:lvl w:ilvl="2" w:tplc="8CC60FC8">
      <w:start w:val="1"/>
      <w:numFmt w:val="bullet"/>
      <w:lvlText w:val=""/>
      <w:lvlJc w:val="left"/>
      <w:pPr>
        <w:ind w:left="2160" w:hanging="360"/>
      </w:pPr>
      <w:rPr>
        <w:rFonts w:ascii="Wingdings" w:hAnsi="Wingdings" w:hint="default"/>
      </w:rPr>
    </w:lvl>
    <w:lvl w:ilvl="3" w:tplc="C0AAC470">
      <w:start w:val="1"/>
      <w:numFmt w:val="bullet"/>
      <w:lvlText w:val=""/>
      <w:lvlJc w:val="left"/>
      <w:pPr>
        <w:ind w:left="2880" w:hanging="360"/>
      </w:pPr>
      <w:rPr>
        <w:rFonts w:ascii="Symbol" w:hAnsi="Symbol" w:hint="default"/>
      </w:rPr>
    </w:lvl>
    <w:lvl w:ilvl="4" w:tplc="96560A46">
      <w:start w:val="1"/>
      <w:numFmt w:val="bullet"/>
      <w:lvlText w:val="o"/>
      <w:lvlJc w:val="left"/>
      <w:pPr>
        <w:ind w:left="3600" w:hanging="360"/>
      </w:pPr>
      <w:rPr>
        <w:rFonts w:ascii="Courier New" w:hAnsi="Courier New" w:hint="default"/>
      </w:rPr>
    </w:lvl>
    <w:lvl w:ilvl="5" w:tplc="909C19EC">
      <w:start w:val="1"/>
      <w:numFmt w:val="bullet"/>
      <w:lvlText w:val=""/>
      <w:lvlJc w:val="left"/>
      <w:pPr>
        <w:ind w:left="4320" w:hanging="360"/>
      </w:pPr>
      <w:rPr>
        <w:rFonts w:ascii="Wingdings" w:hAnsi="Wingdings" w:hint="default"/>
      </w:rPr>
    </w:lvl>
    <w:lvl w:ilvl="6" w:tplc="D7AC9B5E">
      <w:start w:val="1"/>
      <w:numFmt w:val="bullet"/>
      <w:lvlText w:val=""/>
      <w:lvlJc w:val="left"/>
      <w:pPr>
        <w:ind w:left="5040" w:hanging="360"/>
      </w:pPr>
      <w:rPr>
        <w:rFonts w:ascii="Symbol" w:hAnsi="Symbol" w:hint="default"/>
      </w:rPr>
    </w:lvl>
    <w:lvl w:ilvl="7" w:tplc="F5E03A6E">
      <w:start w:val="1"/>
      <w:numFmt w:val="bullet"/>
      <w:lvlText w:val="o"/>
      <w:lvlJc w:val="left"/>
      <w:pPr>
        <w:ind w:left="5760" w:hanging="360"/>
      </w:pPr>
      <w:rPr>
        <w:rFonts w:ascii="Courier New" w:hAnsi="Courier New" w:hint="default"/>
      </w:rPr>
    </w:lvl>
    <w:lvl w:ilvl="8" w:tplc="1110F9E6">
      <w:start w:val="1"/>
      <w:numFmt w:val="bullet"/>
      <w:lvlText w:val=""/>
      <w:lvlJc w:val="left"/>
      <w:pPr>
        <w:ind w:left="6480" w:hanging="360"/>
      </w:pPr>
      <w:rPr>
        <w:rFonts w:ascii="Wingdings" w:hAnsi="Wingdings" w:hint="default"/>
      </w:rPr>
    </w:lvl>
  </w:abstractNum>
  <w:abstractNum w:abstractNumId="71" w15:restartNumberingAfterBreak="0">
    <w:nsid w:val="449A7A0B"/>
    <w:multiLevelType w:val="hybridMultilevel"/>
    <w:tmpl w:val="87DC9C7A"/>
    <w:lvl w:ilvl="0" w:tplc="C47C4ADE">
      <w:start w:val="2024"/>
      <w:numFmt w:val="bullet"/>
      <w:lvlText w:val="-"/>
      <w:lvlJc w:val="left"/>
      <w:pPr>
        <w:ind w:left="1080" w:hanging="360"/>
      </w:pPr>
      <w:rPr>
        <w:rFonts w:ascii="Calibri Light" w:eastAsiaTheme="minorEastAsia" w:hAnsi="Calibri Light" w:cs="Calibri Light"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2" w15:restartNumberingAfterBreak="0">
    <w:nsid w:val="45895885"/>
    <w:multiLevelType w:val="hybridMultilevel"/>
    <w:tmpl w:val="5B0EA220"/>
    <w:lvl w:ilvl="0" w:tplc="BEE884B8">
      <w:start w:val="1"/>
      <w:numFmt w:val="bullet"/>
      <w:lvlText w:val=""/>
      <w:lvlJc w:val="left"/>
      <w:pPr>
        <w:ind w:left="720" w:hanging="360"/>
      </w:pPr>
      <w:rPr>
        <w:rFonts w:ascii="Symbol" w:hAnsi="Symbol" w:hint="default"/>
      </w:rPr>
    </w:lvl>
    <w:lvl w:ilvl="1" w:tplc="FC74853C">
      <w:start w:val="1"/>
      <w:numFmt w:val="bullet"/>
      <w:lvlText w:val="o"/>
      <w:lvlJc w:val="left"/>
      <w:pPr>
        <w:ind w:left="1440" w:hanging="360"/>
      </w:pPr>
      <w:rPr>
        <w:rFonts w:ascii="Courier New" w:hAnsi="Courier New" w:hint="default"/>
      </w:rPr>
    </w:lvl>
    <w:lvl w:ilvl="2" w:tplc="E02E0708">
      <w:start w:val="1"/>
      <w:numFmt w:val="bullet"/>
      <w:lvlText w:val=""/>
      <w:lvlJc w:val="left"/>
      <w:pPr>
        <w:ind w:left="2160" w:hanging="360"/>
      </w:pPr>
      <w:rPr>
        <w:rFonts w:ascii="Wingdings" w:hAnsi="Wingdings" w:hint="default"/>
      </w:rPr>
    </w:lvl>
    <w:lvl w:ilvl="3" w:tplc="3B4C2CD4">
      <w:start w:val="1"/>
      <w:numFmt w:val="bullet"/>
      <w:lvlText w:val=""/>
      <w:lvlJc w:val="left"/>
      <w:pPr>
        <w:ind w:left="2880" w:hanging="360"/>
      </w:pPr>
      <w:rPr>
        <w:rFonts w:ascii="Symbol" w:hAnsi="Symbol" w:hint="default"/>
      </w:rPr>
    </w:lvl>
    <w:lvl w:ilvl="4" w:tplc="249E1918">
      <w:start w:val="1"/>
      <w:numFmt w:val="bullet"/>
      <w:lvlText w:val="o"/>
      <w:lvlJc w:val="left"/>
      <w:pPr>
        <w:ind w:left="3600" w:hanging="360"/>
      </w:pPr>
      <w:rPr>
        <w:rFonts w:ascii="Courier New" w:hAnsi="Courier New" w:hint="default"/>
      </w:rPr>
    </w:lvl>
    <w:lvl w:ilvl="5" w:tplc="29A89F5A">
      <w:start w:val="1"/>
      <w:numFmt w:val="bullet"/>
      <w:lvlText w:val=""/>
      <w:lvlJc w:val="left"/>
      <w:pPr>
        <w:ind w:left="4320" w:hanging="360"/>
      </w:pPr>
      <w:rPr>
        <w:rFonts w:ascii="Wingdings" w:hAnsi="Wingdings" w:hint="default"/>
      </w:rPr>
    </w:lvl>
    <w:lvl w:ilvl="6" w:tplc="C0DEB0AE">
      <w:start w:val="1"/>
      <w:numFmt w:val="bullet"/>
      <w:lvlText w:val=""/>
      <w:lvlJc w:val="left"/>
      <w:pPr>
        <w:ind w:left="5040" w:hanging="360"/>
      </w:pPr>
      <w:rPr>
        <w:rFonts w:ascii="Symbol" w:hAnsi="Symbol" w:hint="default"/>
      </w:rPr>
    </w:lvl>
    <w:lvl w:ilvl="7" w:tplc="B5A88732">
      <w:start w:val="1"/>
      <w:numFmt w:val="bullet"/>
      <w:lvlText w:val="o"/>
      <w:lvlJc w:val="left"/>
      <w:pPr>
        <w:ind w:left="5760" w:hanging="360"/>
      </w:pPr>
      <w:rPr>
        <w:rFonts w:ascii="Courier New" w:hAnsi="Courier New" w:hint="default"/>
      </w:rPr>
    </w:lvl>
    <w:lvl w:ilvl="8" w:tplc="079AFAA2">
      <w:start w:val="1"/>
      <w:numFmt w:val="bullet"/>
      <w:lvlText w:val=""/>
      <w:lvlJc w:val="left"/>
      <w:pPr>
        <w:ind w:left="6480" w:hanging="360"/>
      </w:pPr>
      <w:rPr>
        <w:rFonts w:ascii="Wingdings" w:hAnsi="Wingdings" w:hint="default"/>
      </w:rPr>
    </w:lvl>
  </w:abstractNum>
  <w:abstractNum w:abstractNumId="73" w15:restartNumberingAfterBreak="0">
    <w:nsid w:val="46322623"/>
    <w:multiLevelType w:val="hybridMultilevel"/>
    <w:tmpl w:val="ACF01334"/>
    <w:lvl w:ilvl="0" w:tplc="F1FCEABC">
      <w:start w:val="4"/>
      <w:numFmt w:val="bullet"/>
      <w:lvlText w:val=""/>
      <w:lvlJc w:val="left"/>
      <w:pPr>
        <w:ind w:left="720" w:hanging="360"/>
      </w:pPr>
      <w:rPr>
        <w:rFonts w:ascii="Symbol" w:eastAsiaTheme="minorEastAsia"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4" w15:restartNumberingAfterBreak="0">
    <w:nsid w:val="463E7C56"/>
    <w:multiLevelType w:val="hybridMultilevel"/>
    <w:tmpl w:val="8B26D4F4"/>
    <w:lvl w:ilvl="0" w:tplc="2F08C7B4">
      <w:start w:val="1"/>
      <w:numFmt w:val="bullet"/>
      <w:lvlText w:val=""/>
      <w:lvlJc w:val="left"/>
      <w:pPr>
        <w:ind w:left="1020" w:hanging="360"/>
      </w:pPr>
      <w:rPr>
        <w:rFonts w:ascii="Symbol" w:hAnsi="Symbol"/>
      </w:rPr>
    </w:lvl>
    <w:lvl w:ilvl="1" w:tplc="C212DC26">
      <w:start w:val="1"/>
      <w:numFmt w:val="bullet"/>
      <w:lvlText w:val=""/>
      <w:lvlJc w:val="left"/>
      <w:pPr>
        <w:ind w:left="1020" w:hanging="360"/>
      </w:pPr>
      <w:rPr>
        <w:rFonts w:ascii="Symbol" w:hAnsi="Symbol"/>
      </w:rPr>
    </w:lvl>
    <w:lvl w:ilvl="2" w:tplc="5532D294">
      <w:start w:val="1"/>
      <w:numFmt w:val="bullet"/>
      <w:lvlText w:val=""/>
      <w:lvlJc w:val="left"/>
      <w:pPr>
        <w:ind w:left="1020" w:hanging="360"/>
      </w:pPr>
      <w:rPr>
        <w:rFonts w:ascii="Symbol" w:hAnsi="Symbol"/>
      </w:rPr>
    </w:lvl>
    <w:lvl w:ilvl="3" w:tplc="F00A59CE">
      <w:start w:val="1"/>
      <w:numFmt w:val="bullet"/>
      <w:lvlText w:val=""/>
      <w:lvlJc w:val="left"/>
      <w:pPr>
        <w:ind w:left="1020" w:hanging="360"/>
      </w:pPr>
      <w:rPr>
        <w:rFonts w:ascii="Symbol" w:hAnsi="Symbol"/>
      </w:rPr>
    </w:lvl>
    <w:lvl w:ilvl="4" w:tplc="8C2E6860">
      <w:start w:val="1"/>
      <w:numFmt w:val="bullet"/>
      <w:lvlText w:val=""/>
      <w:lvlJc w:val="left"/>
      <w:pPr>
        <w:ind w:left="1020" w:hanging="360"/>
      </w:pPr>
      <w:rPr>
        <w:rFonts w:ascii="Symbol" w:hAnsi="Symbol"/>
      </w:rPr>
    </w:lvl>
    <w:lvl w:ilvl="5" w:tplc="C2747060">
      <w:start w:val="1"/>
      <w:numFmt w:val="bullet"/>
      <w:lvlText w:val=""/>
      <w:lvlJc w:val="left"/>
      <w:pPr>
        <w:ind w:left="1020" w:hanging="360"/>
      </w:pPr>
      <w:rPr>
        <w:rFonts w:ascii="Symbol" w:hAnsi="Symbol"/>
      </w:rPr>
    </w:lvl>
    <w:lvl w:ilvl="6" w:tplc="A8FEC612">
      <w:start w:val="1"/>
      <w:numFmt w:val="bullet"/>
      <w:lvlText w:val=""/>
      <w:lvlJc w:val="left"/>
      <w:pPr>
        <w:ind w:left="1020" w:hanging="360"/>
      </w:pPr>
      <w:rPr>
        <w:rFonts w:ascii="Symbol" w:hAnsi="Symbol"/>
      </w:rPr>
    </w:lvl>
    <w:lvl w:ilvl="7" w:tplc="31C25F84">
      <w:start w:val="1"/>
      <w:numFmt w:val="bullet"/>
      <w:lvlText w:val=""/>
      <w:lvlJc w:val="left"/>
      <w:pPr>
        <w:ind w:left="1020" w:hanging="360"/>
      </w:pPr>
      <w:rPr>
        <w:rFonts w:ascii="Symbol" w:hAnsi="Symbol"/>
      </w:rPr>
    </w:lvl>
    <w:lvl w:ilvl="8" w:tplc="DA847588">
      <w:start w:val="1"/>
      <w:numFmt w:val="bullet"/>
      <w:lvlText w:val=""/>
      <w:lvlJc w:val="left"/>
      <w:pPr>
        <w:ind w:left="1020" w:hanging="360"/>
      </w:pPr>
      <w:rPr>
        <w:rFonts w:ascii="Symbol" w:hAnsi="Symbol"/>
      </w:rPr>
    </w:lvl>
  </w:abstractNum>
  <w:abstractNum w:abstractNumId="75" w15:restartNumberingAfterBreak="0">
    <w:nsid w:val="464E510E"/>
    <w:multiLevelType w:val="hybridMultilevel"/>
    <w:tmpl w:val="BEB482D4"/>
    <w:lvl w:ilvl="0" w:tplc="60E6C736">
      <w:start w:val="1"/>
      <w:numFmt w:val="bullet"/>
      <w:lvlText w:val=""/>
      <w:lvlJc w:val="left"/>
      <w:pPr>
        <w:ind w:left="1020" w:hanging="360"/>
      </w:pPr>
      <w:rPr>
        <w:rFonts w:ascii="Symbol" w:hAnsi="Symbol"/>
      </w:rPr>
    </w:lvl>
    <w:lvl w:ilvl="1" w:tplc="F5F2F660">
      <w:start w:val="1"/>
      <w:numFmt w:val="bullet"/>
      <w:lvlText w:val=""/>
      <w:lvlJc w:val="left"/>
      <w:pPr>
        <w:ind w:left="1020" w:hanging="360"/>
      </w:pPr>
      <w:rPr>
        <w:rFonts w:ascii="Symbol" w:hAnsi="Symbol"/>
      </w:rPr>
    </w:lvl>
    <w:lvl w:ilvl="2" w:tplc="76609FBA">
      <w:start w:val="1"/>
      <w:numFmt w:val="bullet"/>
      <w:lvlText w:val=""/>
      <w:lvlJc w:val="left"/>
      <w:pPr>
        <w:ind w:left="1020" w:hanging="360"/>
      </w:pPr>
      <w:rPr>
        <w:rFonts w:ascii="Symbol" w:hAnsi="Symbol"/>
      </w:rPr>
    </w:lvl>
    <w:lvl w:ilvl="3" w:tplc="09D48A2E">
      <w:start w:val="1"/>
      <w:numFmt w:val="bullet"/>
      <w:lvlText w:val=""/>
      <w:lvlJc w:val="left"/>
      <w:pPr>
        <w:ind w:left="1020" w:hanging="360"/>
      </w:pPr>
      <w:rPr>
        <w:rFonts w:ascii="Symbol" w:hAnsi="Symbol"/>
      </w:rPr>
    </w:lvl>
    <w:lvl w:ilvl="4" w:tplc="7EBA10F2">
      <w:start w:val="1"/>
      <w:numFmt w:val="bullet"/>
      <w:lvlText w:val=""/>
      <w:lvlJc w:val="left"/>
      <w:pPr>
        <w:ind w:left="1020" w:hanging="360"/>
      </w:pPr>
      <w:rPr>
        <w:rFonts w:ascii="Symbol" w:hAnsi="Symbol"/>
      </w:rPr>
    </w:lvl>
    <w:lvl w:ilvl="5" w:tplc="88AE1C08">
      <w:start w:val="1"/>
      <w:numFmt w:val="bullet"/>
      <w:lvlText w:val=""/>
      <w:lvlJc w:val="left"/>
      <w:pPr>
        <w:ind w:left="1020" w:hanging="360"/>
      </w:pPr>
      <w:rPr>
        <w:rFonts w:ascii="Symbol" w:hAnsi="Symbol"/>
      </w:rPr>
    </w:lvl>
    <w:lvl w:ilvl="6" w:tplc="B20E61C6">
      <w:start w:val="1"/>
      <w:numFmt w:val="bullet"/>
      <w:lvlText w:val=""/>
      <w:lvlJc w:val="left"/>
      <w:pPr>
        <w:ind w:left="1020" w:hanging="360"/>
      </w:pPr>
      <w:rPr>
        <w:rFonts w:ascii="Symbol" w:hAnsi="Symbol"/>
      </w:rPr>
    </w:lvl>
    <w:lvl w:ilvl="7" w:tplc="7610C710">
      <w:start w:val="1"/>
      <w:numFmt w:val="bullet"/>
      <w:lvlText w:val=""/>
      <w:lvlJc w:val="left"/>
      <w:pPr>
        <w:ind w:left="1020" w:hanging="360"/>
      </w:pPr>
      <w:rPr>
        <w:rFonts w:ascii="Symbol" w:hAnsi="Symbol"/>
      </w:rPr>
    </w:lvl>
    <w:lvl w:ilvl="8" w:tplc="40402BFE">
      <w:start w:val="1"/>
      <w:numFmt w:val="bullet"/>
      <w:lvlText w:val=""/>
      <w:lvlJc w:val="left"/>
      <w:pPr>
        <w:ind w:left="1020" w:hanging="360"/>
      </w:pPr>
      <w:rPr>
        <w:rFonts w:ascii="Symbol" w:hAnsi="Symbol"/>
      </w:rPr>
    </w:lvl>
  </w:abstractNum>
  <w:abstractNum w:abstractNumId="76" w15:restartNumberingAfterBreak="0">
    <w:nsid w:val="465884E6"/>
    <w:multiLevelType w:val="hybridMultilevel"/>
    <w:tmpl w:val="FFFFFFFF"/>
    <w:lvl w:ilvl="0" w:tplc="5988304E">
      <w:start w:val="1"/>
      <w:numFmt w:val="bullet"/>
      <w:lvlText w:val=""/>
      <w:lvlJc w:val="left"/>
      <w:pPr>
        <w:ind w:left="720" w:hanging="360"/>
      </w:pPr>
      <w:rPr>
        <w:rFonts w:ascii="Symbol" w:hAnsi="Symbol" w:hint="default"/>
      </w:rPr>
    </w:lvl>
    <w:lvl w:ilvl="1" w:tplc="8F5A10D4">
      <w:start w:val="1"/>
      <w:numFmt w:val="bullet"/>
      <w:lvlText w:val="o"/>
      <w:lvlJc w:val="left"/>
      <w:pPr>
        <w:ind w:left="1440" w:hanging="360"/>
      </w:pPr>
      <w:rPr>
        <w:rFonts w:ascii="Courier New" w:hAnsi="Courier New" w:hint="default"/>
      </w:rPr>
    </w:lvl>
    <w:lvl w:ilvl="2" w:tplc="DAC8B706">
      <w:start w:val="1"/>
      <w:numFmt w:val="bullet"/>
      <w:lvlText w:val=""/>
      <w:lvlJc w:val="left"/>
      <w:pPr>
        <w:ind w:left="2160" w:hanging="360"/>
      </w:pPr>
      <w:rPr>
        <w:rFonts w:ascii="Wingdings" w:hAnsi="Wingdings" w:hint="default"/>
      </w:rPr>
    </w:lvl>
    <w:lvl w:ilvl="3" w:tplc="17E657A2">
      <w:start w:val="1"/>
      <w:numFmt w:val="bullet"/>
      <w:lvlText w:val=""/>
      <w:lvlJc w:val="left"/>
      <w:pPr>
        <w:ind w:left="2880" w:hanging="360"/>
      </w:pPr>
      <w:rPr>
        <w:rFonts w:ascii="Symbol" w:hAnsi="Symbol" w:hint="default"/>
      </w:rPr>
    </w:lvl>
    <w:lvl w:ilvl="4" w:tplc="669CD53C">
      <w:start w:val="1"/>
      <w:numFmt w:val="bullet"/>
      <w:lvlText w:val="o"/>
      <w:lvlJc w:val="left"/>
      <w:pPr>
        <w:ind w:left="3600" w:hanging="360"/>
      </w:pPr>
      <w:rPr>
        <w:rFonts w:ascii="Courier New" w:hAnsi="Courier New" w:hint="default"/>
      </w:rPr>
    </w:lvl>
    <w:lvl w:ilvl="5" w:tplc="F1169A54">
      <w:start w:val="1"/>
      <w:numFmt w:val="bullet"/>
      <w:lvlText w:val=""/>
      <w:lvlJc w:val="left"/>
      <w:pPr>
        <w:ind w:left="4320" w:hanging="360"/>
      </w:pPr>
      <w:rPr>
        <w:rFonts w:ascii="Wingdings" w:hAnsi="Wingdings" w:hint="default"/>
      </w:rPr>
    </w:lvl>
    <w:lvl w:ilvl="6" w:tplc="309C3F28">
      <w:start w:val="1"/>
      <w:numFmt w:val="bullet"/>
      <w:lvlText w:val=""/>
      <w:lvlJc w:val="left"/>
      <w:pPr>
        <w:ind w:left="5040" w:hanging="360"/>
      </w:pPr>
      <w:rPr>
        <w:rFonts w:ascii="Symbol" w:hAnsi="Symbol" w:hint="default"/>
      </w:rPr>
    </w:lvl>
    <w:lvl w:ilvl="7" w:tplc="58983042">
      <w:start w:val="1"/>
      <w:numFmt w:val="bullet"/>
      <w:lvlText w:val="o"/>
      <w:lvlJc w:val="left"/>
      <w:pPr>
        <w:ind w:left="5760" w:hanging="360"/>
      </w:pPr>
      <w:rPr>
        <w:rFonts w:ascii="Courier New" w:hAnsi="Courier New" w:hint="default"/>
      </w:rPr>
    </w:lvl>
    <w:lvl w:ilvl="8" w:tplc="CE0ADC4E">
      <w:start w:val="1"/>
      <w:numFmt w:val="bullet"/>
      <w:lvlText w:val=""/>
      <w:lvlJc w:val="left"/>
      <w:pPr>
        <w:ind w:left="6480" w:hanging="360"/>
      </w:pPr>
      <w:rPr>
        <w:rFonts w:ascii="Wingdings" w:hAnsi="Wingdings" w:hint="default"/>
      </w:rPr>
    </w:lvl>
  </w:abstractNum>
  <w:abstractNum w:abstractNumId="77" w15:restartNumberingAfterBreak="0">
    <w:nsid w:val="475E303A"/>
    <w:multiLevelType w:val="hybridMultilevel"/>
    <w:tmpl w:val="9B489F44"/>
    <w:lvl w:ilvl="0" w:tplc="7E1C91DE">
      <w:start w:val="1"/>
      <w:numFmt w:val="bullet"/>
      <w:lvlText w:val=""/>
      <w:lvlJc w:val="left"/>
      <w:pPr>
        <w:ind w:left="1020" w:hanging="360"/>
      </w:pPr>
      <w:rPr>
        <w:rFonts w:ascii="Symbol" w:hAnsi="Symbol"/>
      </w:rPr>
    </w:lvl>
    <w:lvl w:ilvl="1" w:tplc="8A1823A0">
      <w:start w:val="1"/>
      <w:numFmt w:val="bullet"/>
      <w:lvlText w:val=""/>
      <w:lvlJc w:val="left"/>
      <w:pPr>
        <w:ind w:left="1020" w:hanging="360"/>
      </w:pPr>
      <w:rPr>
        <w:rFonts w:ascii="Symbol" w:hAnsi="Symbol"/>
      </w:rPr>
    </w:lvl>
    <w:lvl w:ilvl="2" w:tplc="0ECE570C">
      <w:start w:val="1"/>
      <w:numFmt w:val="bullet"/>
      <w:lvlText w:val=""/>
      <w:lvlJc w:val="left"/>
      <w:pPr>
        <w:ind w:left="1020" w:hanging="360"/>
      </w:pPr>
      <w:rPr>
        <w:rFonts w:ascii="Symbol" w:hAnsi="Symbol"/>
      </w:rPr>
    </w:lvl>
    <w:lvl w:ilvl="3" w:tplc="B890DE86">
      <w:start w:val="1"/>
      <w:numFmt w:val="bullet"/>
      <w:lvlText w:val=""/>
      <w:lvlJc w:val="left"/>
      <w:pPr>
        <w:ind w:left="1020" w:hanging="360"/>
      </w:pPr>
      <w:rPr>
        <w:rFonts w:ascii="Symbol" w:hAnsi="Symbol"/>
      </w:rPr>
    </w:lvl>
    <w:lvl w:ilvl="4" w:tplc="499C334C">
      <w:start w:val="1"/>
      <w:numFmt w:val="bullet"/>
      <w:lvlText w:val=""/>
      <w:lvlJc w:val="left"/>
      <w:pPr>
        <w:ind w:left="1020" w:hanging="360"/>
      </w:pPr>
      <w:rPr>
        <w:rFonts w:ascii="Symbol" w:hAnsi="Symbol"/>
      </w:rPr>
    </w:lvl>
    <w:lvl w:ilvl="5" w:tplc="520028EC">
      <w:start w:val="1"/>
      <w:numFmt w:val="bullet"/>
      <w:lvlText w:val=""/>
      <w:lvlJc w:val="left"/>
      <w:pPr>
        <w:ind w:left="1020" w:hanging="360"/>
      </w:pPr>
      <w:rPr>
        <w:rFonts w:ascii="Symbol" w:hAnsi="Symbol"/>
      </w:rPr>
    </w:lvl>
    <w:lvl w:ilvl="6" w:tplc="69B4B71E">
      <w:start w:val="1"/>
      <w:numFmt w:val="bullet"/>
      <w:lvlText w:val=""/>
      <w:lvlJc w:val="left"/>
      <w:pPr>
        <w:ind w:left="1020" w:hanging="360"/>
      </w:pPr>
      <w:rPr>
        <w:rFonts w:ascii="Symbol" w:hAnsi="Symbol"/>
      </w:rPr>
    </w:lvl>
    <w:lvl w:ilvl="7" w:tplc="6B5E6994">
      <w:start w:val="1"/>
      <w:numFmt w:val="bullet"/>
      <w:lvlText w:val=""/>
      <w:lvlJc w:val="left"/>
      <w:pPr>
        <w:ind w:left="1020" w:hanging="360"/>
      </w:pPr>
      <w:rPr>
        <w:rFonts w:ascii="Symbol" w:hAnsi="Symbol"/>
      </w:rPr>
    </w:lvl>
    <w:lvl w:ilvl="8" w:tplc="AF04B058">
      <w:start w:val="1"/>
      <w:numFmt w:val="bullet"/>
      <w:lvlText w:val=""/>
      <w:lvlJc w:val="left"/>
      <w:pPr>
        <w:ind w:left="1020" w:hanging="360"/>
      </w:pPr>
      <w:rPr>
        <w:rFonts w:ascii="Symbol" w:hAnsi="Symbol"/>
      </w:rPr>
    </w:lvl>
  </w:abstractNum>
  <w:abstractNum w:abstractNumId="78" w15:restartNumberingAfterBreak="0">
    <w:nsid w:val="4C9F431F"/>
    <w:multiLevelType w:val="hybridMultilevel"/>
    <w:tmpl w:val="5EF67712"/>
    <w:lvl w:ilvl="0" w:tplc="53208E1C">
      <w:start w:val="1"/>
      <w:numFmt w:val="bullet"/>
      <w:lvlText w:val=""/>
      <w:lvlJc w:val="left"/>
      <w:pPr>
        <w:ind w:left="720" w:hanging="360"/>
      </w:pPr>
      <w:rPr>
        <w:rFonts w:ascii="Symbol" w:hAnsi="Symbol"/>
      </w:rPr>
    </w:lvl>
    <w:lvl w:ilvl="1" w:tplc="2CE475B4">
      <w:start w:val="1"/>
      <w:numFmt w:val="bullet"/>
      <w:lvlText w:val=""/>
      <w:lvlJc w:val="left"/>
      <w:pPr>
        <w:ind w:left="720" w:hanging="360"/>
      </w:pPr>
      <w:rPr>
        <w:rFonts w:ascii="Symbol" w:hAnsi="Symbol"/>
      </w:rPr>
    </w:lvl>
    <w:lvl w:ilvl="2" w:tplc="E39EAD78">
      <w:start w:val="1"/>
      <w:numFmt w:val="bullet"/>
      <w:lvlText w:val=""/>
      <w:lvlJc w:val="left"/>
      <w:pPr>
        <w:ind w:left="720" w:hanging="360"/>
      </w:pPr>
      <w:rPr>
        <w:rFonts w:ascii="Symbol" w:hAnsi="Symbol"/>
      </w:rPr>
    </w:lvl>
    <w:lvl w:ilvl="3" w:tplc="675E00C2">
      <w:start w:val="1"/>
      <w:numFmt w:val="bullet"/>
      <w:lvlText w:val=""/>
      <w:lvlJc w:val="left"/>
      <w:pPr>
        <w:ind w:left="720" w:hanging="360"/>
      </w:pPr>
      <w:rPr>
        <w:rFonts w:ascii="Symbol" w:hAnsi="Symbol"/>
      </w:rPr>
    </w:lvl>
    <w:lvl w:ilvl="4" w:tplc="58229302">
      <w:start w:val="1"/>
      <w:numFmt w:val="bullet"/>
      <w:lvlText w:val=""/>
      <w:lvlJc w:val="left"/>
      <w:pPr>
        <w:ind w:left="720" w:hanging="360"/>
      </w:pPr>
      <w:rPr>
        <w:rFonts w:ascii="Symbol" w:hAnsi="Symbol"/>
      </w:rPr>
    </w:lvl>
    <w:lvl w:ilvl="5" w:tplc="44A861C0">
      <w:start w:val="1"/>
      <w:numFmt w:val="bullet"/>
      <w:lvlText w:val=""/>
      <w:lvlJc w:val="left"/>
      <w:pPr>
        <w:ind w:left="720" w:hanging="360"/>
      </w:pPr>
      <w:rPr>
        <w:rFonts w:ascii="Symbol" w:hAnsi="Symbol"/>
      </w:rPr>
    </w:lvl>
    <w:lvl w:ilvl="6" w:tplc="868ADFA0">
      <w:start w:val="1"/>
      <w:numFmt w:val="bullet"/>
      <w:lvlText w:val=""/>
      <w:lvlJc w:val="left"/>
      <w:pPr>
        <w:ind w:left="720" w:hanging="360"/>
      </w:pPr>
      <w:rPr>
        <w:rFonts w:ascii="Symbol" w:hAnsi="Symbol"/>
      </w:rPr>
    </w:lvl>
    <w:lvl w:ilvl="7" w:tplc="BF2EFAD8">
      <w:start w:val="1"/>
      <w:numFmt w:val="bullet"/>
      <w:lvlText w:val=""/>
      <w:lvlJc w:val="left"/>
      <w:pPr>
        <w:ind w:left="720" w:hanging="360"/>
      </w:pPr>
      <w:rPr>
        <w:rFonts w:ascii="Symbol" w:hAnsi="Symbol"/>
      </w:rPr>
    </w:lvl>
    <w:lvl w:ilvl="8" w:tplc="CBDC3A24">
      <w:start w:val="1"/>
      <w:numFmt w:val="bullet"/>
      <w:lvlText w:val=""/>
      <w:lvlJc w:val="left"/>
      <w:pPr>
        <w:ind w:left="720" w:hanging="360"/>
      </w:pPr>
      <w:rPr>
        <w:rFonts w:ascii="Symbol" w:hAnsi="Symbol"/>
      </w:rPr>
    </w:lvl>
  </w:abstractNum>
  <w:abstractNum w:abstractNumId="79" w15:restartNumberingAfterBreak="0">
    <w:nsid w:val="4F87413F"/>
    <w:multiLevelType w:val="hybridMultilevel"/>
    <w:tmpl w:val="9FFC29D0"/>
    <w:lvl w:ilvl="0" w:tplc="95C069A8">
      <w:start w:val="1"/>
      <w:numFmt w:val="bullet"/>
      <w:lvlText w:val=""/>
      <w:lvlJc w:val="left"/>
      <w:pPr>
        <w:ind w:left="720" w:hanging="360"/>
      </w:pPr>
      <w:rPr>
        <w:rFonts w:ascii="Symbol" w:hAnsi="Symbol"/>
      </w:rPr>
    </w:lvl>
    <w:lvl w:ilvl="1" w:tplc="C2640F92">
      <w:start w:val="1"/>
      <w:numFmt w:val="bullet"/>
      <w:lvlText w:val=""/>
      <w:lvlJc w:val="left"/>
      <w:pPr>
        <w:ind w:left="720" w:hanging="360"/>
      </w:pPr>
      <w:rPr>
        <w:rFonts w:ascii="Symbol" w:hAnsi="Symbol"/>
      </w:rPr>
    </w:lvl>
    <w:lvl w:ilvl="2" w:tplc="B14E74BC">
      <w:start w:val="1"/>
      <w:numFmt w:val="bullet"/>
      <w:lvlText w:val=""/>
      <w:lvlJc w:val="left"/>
      <w:pPr>
        <w:ind w:left="720" w:hanging="360"/>
      </w:pPr>
      <w:rPr>
        <w:rFonts w:ascii="Symbol" w:hAnsi="Symbol"/>
      </w:rPr>
    </w:lvl>
    <w:lvl w:ilvl="3" w:tplc="EE4C6872">
      <w:start w:val="1"/>
      <w:numFmt w:val="bullet"/>
      <w:lvlText w:val=""/>
      <w:lvlJc w:val="left"/>
      <w:pPr>
        <w:ind w:left="720" w:hanging="360"/>
      </w:pPr>
      <w:rPr>
        <w:rFonts w:ascii="Symbol" w:hAnsi="Symbol"/>
      </w:rPr>
    </w:lvl>
    <w:lvl w:ilvl="4" w:tplc="5EB23446">
      <w:start w:val="1"/>
      <w:numFmt w:val="bullet"/>
      <w:lvlText w:val=""/>
      <w:lvlJc w:val="left"/>
      <w:pPr>
        <w:ind w:left="720" w:hanging="360"/>
      </w:pPr>
      <w:rPr>
        <w:rFonts w:ascii="Symbol" w:hAnsi="Symbol"/>
      </w:rPr>
    </w:lvl>
    <w:lvl w:ilvl="5" w:tplc="B4C46D50">
      <w:start w:val="1"/>
      <w:numFmt w:val="bullet"/>
      <w:lvlText w:val=""/>
      <w:lvlJc w:val="left"/>
      <w:pPr>
        <w:ind w:left="720" w:hanging="360"/>
      </w:pPr>
      <w:rPr>
        <w:rFonts w:ascii="Symbol" w:hAnsi="Symbol"/>
      </w:rPr>
    </w:lvl>
    <w:lvl w:ilvl="6" w:tplc="1EEA6C28">
      <w:start w:val="1"/>
      <w:numFmt w:val="bullet"/>
      <w:lvlText w:val=""/>
      <w:lvlJc w:val="left"/>
      <w:pPr>
        <w:ind w:left="720" w:hanging="360"/>
      </w:pPr>
      <w:rPr>
        <w:rFonts w:ascii="Symbol" w:hAnsi="Symbol"/>
      </w:rPr>
    </w:lvl>
    <w:lvl w:ilvl="7" w:tplc="B9AC9646">
      <w:start w:val="1"/>
      <w:numFmt w:val="bullet"/>
      <w:lvlText w:val=""/>
      <w:lvlJc w:val="left"/>
      <w:pPr>
        <w:ind w:left="720" w:hanging="360"/>
      </w:pPr>
      <w:rPr>
        <w:rFonts w:ascii="Symbol" w:hAnsi="Symbol"/>
      </w:rPr>
    </w:lvl>
    <w:lvl w:ilvl="8" w:tplc="92C61FA2">
      <w:start w:val="1"/>
      <w:numFmt w:val="bullet"/>
      <w:lvlText w:val=""/>
      <w:lvlJc w:val="left"/>
      <w:pPr>
        <w:ind w:left="720" w:hanging="360"/>
      </w:pPr>
      <w:rPr>
        <w:rFonts w:ascii="Symbol" w:hAnsi="Symbol"/>
      </w:rPr>
    </w:lvl>
  </w:abstractNum>
  <w:abstractNum w:abstractNumId="80" w15:restartNumberingAfterBreak="0">
    <w:nsid w:val="510D2021"/>
    <w:multiLevelType w:val="multilevel"/>
    <w:tmpl w:val="72F8140E"/>
    <w:numStyleLink w:val="OutlineList"/>
  </w:abstractNum>
  <w:abstractNum w:abstractNumId="81" w15:restartNumberingAfterBreak="0">
    <w:nsid w:val="5227673A"/>
    <w:multiLevelType w:val="hybridMultilevel"/>
    <w:tmpl w:val="DBEEC860"/>
    <w:lvl w:ilvl="0" w:tplc="A69A02FC">
      <w:start w:val="4"/>
      <w:numFmt w:val="bullet"/>
      <w:lvlText w:val=""/>
      <w:lvlJc w:val="left"/>
      <w:pPr>
        <w:ind w:left="720" w:hanging="360"/>
      </w:pPr>
      <w:rPr>
        <w:rFonts w:ascii="Symbol" w:eastAsiaTheme="minorEastAsia"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2" w15:restartNumberingAfterBreak="0">
    <w:nsid w:val="534E0EF6"/>
    <w:multiLevelType w:val="hybridMultilevel"/>
    <w:tmpl w:val="1E9235CA"/>
    <w:lvl w:ilvl="0" w:tplc="F69A2D68">
      <w:start w:val="1"/>
      <w:numFmt w:val="bullet"/>
      <w:lvlText w:val="-"/>
      <w:lvlJc w:val="left"/>
      <w:pPr>
        <w:ind w:left="720" w:hanging="360"/>
      </w:pPr>
      <w:rPr>
        <w:rFonts w:ascii="Aptos" w:hAnsi="Aptos" w:hint="default"/>
      </w:rPr>
    </w:lvl>
    <w:lvl w:ilvl="1" w:tplc="5954738C">
      <w:start w:val="1"/>
      <w:numFmt w:val="bullet"/>
      <w:lvlText w:val="o"/>
      <w:lvlJc w:val="left"/>
      <w:pPr>
        <w:ind w:left="1440" w:hanging="360"/>
      </w:pPr>
      <w:rPr>
        <w:rFonts w:ascii="Courier New" w:hAnsi="Courier New" w:hint="default"/>
      </w:rPr>
    </w:lvl>
    <w:lvl w:ilvl="2" w:tplc="2AD6DCBA">
      <w:start w:val="1"/>
      <w:numFmt w:val="bullet"/>
      <w:lvlText w:val=""/>
      <w:lvlJc w:val="left"/>
      <w:pPr>
        <w:ind w:left="2160" w:hanging="360"/>
      </w:pPr>
      <w:rPr>
        <w:rFonts w:ascii="Wingdings" w:hAnsi="Wingdings" w:hint="default"/>
      </w:rPr>
    </w:lvl>
    <w:lvl w:ilvl="3" w:tplc="66B0FACE">
      <w:start w:val="1"/>
      <w:numFmt w:val="bullet"/>
      <w:lvlText w:val=""/>
      <w:lvlJc w:val="left"/>
      <w:pPr>
        <w:ind w:left="2880" w:hanging="360"/>
      </w:pPr>
      <w:rPr>
        <w:rFonts w:ascii="Symbol" w:hAnsi="Symbol" w:hint="default"/>
      </w:rPr>
    </w:lvl>
    <w:lvl w:ilvl="4" w:tplc="5D388D7C">
      <w:start w:val="1"/>
      <w:numFmt w:val="bullet"/>
      <w:lvlText w:val="o"/>
      <w:lvlJc w:val="left"/>
      <w:pPr>
        <w:ind w:left="3600" w:hanging="360"/>
      </w:pPr>
      <w:rPr>
        <w:rFonts w:ascii="Courier New" w:hAnsi="Courier New" w:hint="default"/>
      </w:rPr>
    </w:lvl>
    <w:lvl w:ilvl="5" w:tplc="6204B02A">
      <w:start w:val="1"/>
      <w:numFmt w:val="bullet"/>
      <w:lvlText w:val=""/>
      <w:lvlJc w:val="left"/>
      <w:pPr>
        <w:ind w:left="4320" w:hanging="360"/>
      </w:pPr>
      <w:rPr>
        <w:rFonts w:ascii="Wingdings" w:hAnsi="Wingdings" w:hint="default"/>
      </w:rPr>
    </w:lvl>
    <w:lvl w:ilvl="6" w:tplc="AFEEDFB2">
      <w:start w:val="1"/>
      <w:numFmt w:val="bullet"/>
      <w:lvlText w:val=""/>
      <w:lvlJc w:val="left"/>
      <w:pPr>
        <w:ind w:left="5040" w:hanging="360"/>
      </w:pPr>
      <w:rPr>
        <w:rFonts w:ascii="Symbol" w:hAnsi="Symbol" w:hint="default"/>
      </w:rPr>
    </w:lvl>
    <w:lvl w:ilvl="7" w:tplc="36FE208E">
      <w:start w:val="1"/>
      <w:numFmt w:val="bullet"/>
      <w:lvlText w:val="o"/>
      <w:lvlJc w:val="left"/>
      <w:pPr>
        <w:ind w:left="5760" w:hanging="360"/>
      </w:pPr>
      <w:rPr>
        <w:rFonts w:ascii="Courier New" w:hAnsi="Courier New" w:hint="default"/>
      </w:rPr>
    </w:lvl>
    <w:lvl w:ilvl="8" w:tplc="2DE64C2C">
      <w:start w:val="1"/>
      <w:numFmt w:val="bullet"/>
      <w:lvlText w:val=""/>
      <w:lvlJc w:val="left"/>
      <w:pPr>
        <w:ind w:left="6480" w:hanging="360"/>
      </w:pPr>
      <w:rPr>
        <w:rFonts w:ascii="Wingdings" w:hAnsi="Wingdings" w:hint="default"/>
      </w:rPr>
    </w:lvl>
  </w:abstractNum>
  <w:abstractNum w:abstractNumId="83" w15:restartNumberingAfterBreak="0">
    <w:nsid w:val="53675C43"/>
    <w:multiLevelType w:val="hybridMultilevel"/>
    <w:tmpl w:val="879AA6D4"/>
    <w:lvl w:ilvl="0" w:tplc="B6B4A7E8">
      <w:start w:val="1"/>
      <w:numFmt w:val="bullet"/>
      <w:lvlText w:val=""/>
      <w:lvlJc w:val="left"/>
      <w:pPr>
        <w:ind w:left="1020" w:hanging="360"/>
      </w:pPr>
      <w:rPr>
        <w:rFonts w:ascii="Symbol" w:hAnsi="Symbol"/>
      </w:rPr>
    </w:lvl>
    <w:lvl w:ilvl="1" w:tplc="12220FE4">
      <w:start w:val="1"/>
      <w:numFmt w:val="bullet"/>
      <w:lvlText w:val=""/>
      <w:lvlJc w:val="left"/>
      <w:pPr>
        <w:ind w:left="1020" w:hanging="360"/>
      </w:pPr>
      <w:rPr>
        <w:rFonts w:ascii="Symbol" w:hAnsi="Symbol"/>
      </w:rPr>
    </w:lvl>
    <w:lvl w:ilvl="2" w:tplc="04B844D0">
      <w:start w:val="1"/>
      <w:numFmt w:val="bullet"/>
      <w:lvlText w:val=""/>
      <w:lvlJc w:val="left"/>
      <w:pPr>
        <w:ind w:left="1020" w:hanging="360"/>
      </w:pPr>
      <w:rPr>
        <w:rFonts w:ascii="Symbol" w:hAnsi="Symbol"/>
      </w:rPr>
    </w:lvl>
    <w:lvl w:ilvl="3" w:tplc="39BA023C">
      <w:start w:val="1"/>
      <w:numFmt w:val="bullet"/>
      <w:lvlText w:val=""/>
      <w:lvlJc w:val="left"/>
      <w:pPr>
        <w:ind w:left="1020" w:hanging="360"/>
      </w:pPr>
      <w:rPr>
        <w:rFonts w:ascii="Symbol" w:hAnsi="Symbol"/>
      </w:rPr>
    </w:lvl>
    <w:lvl w:ilvl="4" w:tplc="31AAD7BC">
      <w:start w:val="1"/>
      <w:numFmt w:val="bullet"/>
      <w:lvlText w:val=""/>
      <w:lvlJc w:val="left"/>
      <w:pPr>
        <w:ind w:left="1020" w:hanging="360"/>
      </w:pPr>
      <w:rPr>
        <w:rFonts w:ascii="Symbol" w:hAnsi="Symbol"/>
      </w:rPr>
    </w:lvl>
    <w:lvl w:ilvl="5" w:tplc="0658DAFE">
      <w:start w:val="1"/>
      <w:numFmt w:val="bullet"/>
      <w:lvlText w:val=""/>
      <w:lvlJc w:val="left"/>
      <w:pPr>
        <w:ind w:left="1020" w:hanging="360"/>
      </w:pPr>
      <w:rPr>
        <w:rFonts w:ascii="Symbol" w:hAnsi="Symbol"/>
      </w:rPr>
    </w:lvl>
    <w:lvl w:ilvl="6" w:tplc="F3C202CA">
      <w:start w:val="1"/>
      <w:numFmt w:val="bullet"/>
      <w:lvlText w:val=""/>
      <w:lvlJc w:val="left"/>
      <w:pPr>
        <w:ind w:left="1020" w:hanging="360"/>
      </w:pPr>
      <w:rPr>
        <w:rFonts w:ascii="Symbol" w:hAnsi="Symbol"/>
      </w:rPr>
    </w:lvl>
    <w:lvl w:ilvl="7" w:tplc="4FBC76CC">
      <w:start w:val="1"/>
      <w:numFmt w:val="bullet"/>
      <w:lvlText w:val=""/>
      <w:lvlJc w:val="left"/>
      <w:pPr>
        <w:ind w:left="1020" w:hanging="360"/>
      </w:pPr>
      <w:rPr>
        <w:rFonts w:ascii="Symbol" w:hAnsi="Symbol"/>
      </w:rPr>
    </w:lvl>
    <w:lvl w:ilvl="8" w:tplc="F8DE0134">
      <w:start w:val="1"/>
      <w:numFmt w:val="bullet"/>
      <w:lvlText w:val=""/>
      <w:lvlJc w:val="left"/>
      <w:pPr>
        <w:ind w:left="1020" w:hanging="360"/>
      </w:pPr>
      <w:rPr>
        <w:rFonts w:ascii="Symbol" w:hAnsi="Symbol"/>
      </w:rPr>
    </w:lvl>
  </w:abstractNum>
  <w:abstractNum w:abstractNumId="84" w15:restartNumberingAfterBreak="0">
    <w:nsid w:val="56DB51C4"/>
    <w:multiLevelType w:val="hybridMultilevel"/>
    <w:tmpl w:val="FF9A7D60"/>
    <w:lvl w:ilvl="0" w:tplc="2EF867C8">
      <w:start w:val="1"/>
      <w:numFmt w:val="bullet"/>
      <w:lvlText w:val=""/>
      <w:lvlJc w:val="left"/>
      <w:pPr>
        <w:ind w:left="1020" w:hanging="360"/>
      </w:pPr>
      <w:rPr>
        <w:rFonts w:ascii="Symbol" w:hAnsi="Symbol"/>
      </w:rPr>
    </w:lvl>
    <w:lvl w:ilvl="1" w:tplc="D4DC98C2">
      <w:start w:val="1"/>
      <w:numFmt w:val="bullet"/>
      <w:lvlText w:val=""/>
      <w:lvlJc w:val="left"/>
      <w:pPr>
        <w:ind w:left="1020" w:hanging="360"/>
      </w:pPr>
      <w:rPr>
        <w:rFonts w:ascii="Symbol" w:hAnsi="Symbol"/>
      </w:rPr>
    </w:lvl>
    <w:lvl w:ilvl="2" w:tplc="C5668AFE">
      <w:start w:val="1"/>
      <w:numFmt w:val="bullet"/>
      <w:lvlText w:val=""/>
      <w:lvlJc w:val="left"/>
      <w:pPr>
        <w:ind w:left="1020" w:hanging="360"/>
      </w:pPr>
      <w:rPr>
        <w:rFonts w:ascii="Symbol" w:hAnsi="Symbol"/>
      </w:rPr>
    </w:lvl>
    <w:lvl w:ilvl="3" w:tplc="B972D41C">
      <w:start w:val="1"/>
      <w:numFmt w:val="bullet"/>
      <w:lvlText w:val=""/>
      <w:lvlJc w:val="left"/>
      <w:pPr>
        <w:ind w:left="1020" w:hanging="360"/>
      </w:pPr>
      <w:rPr>
        <w:rFonts w:ascii="Symbol" w:hAnsi="Symbol"/>
      </w:rPr>
    </w:lvl>
    <w:lvl w:ilvl="4" w:tplc="D2383496">
      <w:start w:val="1"/>
      <w:numFmt w:val="bullet"/>
      <w:lvlText w:val=""/>
      <w:lvlJc w:val="left"/>
      <w:pPr>
        <w:ind w:left="1020" w:hanging="360"/>
      </w:pPr>
      <w:rPr>
        <w:rFonts w:ascii="Symbol" w:hAnsi="Symbol"/>
      </w:rPr>
    </w:lvl>
    <w:lvl w:ilvl="5" w:tplc="AB62751A">
      <w:start w:val="1"/>
      <w:numFmt w:val="bullet"/>
      <w:lvlText w:val=""/>
      <w:lvlJc w:val="left"/>
      <w:pPr>
        <w:ind w:left="1020" w:hanging="360"/>
      </w:pPr>
      <w:rPr>
        <w:rFonts w:ascii="Symbol" w:hAnsi="Symbol"/>
      </w:rPr>
    </w:lvl>
    <w:lvl w:ilvl="6" w:tplc="F1641A4E">
      <w:start w:val="1"/>
      <w:numFmt w:val="bullet"/>
      <w:lvlText w:val=""/>
      <w:lvlJc w:val="left"/>
      <w:pPr>
        <w:ind w:left="1020" w:hanging="360"/>
      </w:pPr>
      <w:rPr>
        <w:rFonts w:ascii="Symbol" w:hAnsi="Symbol"/>
      </w:rPr>
    </w:lvl>
    <w:lvl w:ilvl="7" w:tplc="92B21EA8">
      <w:start w:val="1"/>
      <w:numFmt w:val="bullet"/>
      <w:lvlText w:val=""/>
      <w:lvlJc w:val="left"/>
      <w:pPr>
        <w:ind w:left="1020" w:hanging="360"/>
      </w:pPr>
      <w:rPr>
        <w:rFonts w:ascii="Symbol" w:hAnsi="Symbol"/>
      </w:rPr>
    </w:lvl>
    <w:lvl w:ilvl="8" w:tplc="822AF4CC">
      <w:start w:val="1"/>
      <w:numFmt w:val="bullet"/>
      <w:lvlText w:val=""/>
      <w:lvlJc w:val="left"/>
      <w:pPr>
        <w:ind w:left="1020" w:hanging="360"/>
      </w:pPr>
      <w:rPr>
        <w:rFonts w:ascii="Symbol" w:hAnsi="Symbol"/>
      </w:rPr>
    </w:lvl>
  </w:abstractNum>
  <w:abstractNum w:abstractNumId="85" w15:restartNumberingAfterBreak="0">
    <w:nsid w:val="57DE2DDE"/>
    <w:multiLevelType w:val="hybridMultilevel"/>
    <w:tmpl w:val="BCB4D9F0"/>
    <w:lvl w:ilvl="0" w:tplc="44FCCEA4">
      <w:start w:val="1"/>
      <w:numFmt w:val="bullet"/>
      <w:lvlText w:val=""/>
      <w:lvlJc w:val="left"/>
      <w:pPr>
        <w:ind w:left="1020" w:hanging="360"/>
      </w:pPr>
      <w:rPr>
        <w:rFonts w:ascii="Symbol" w:hAnsi="Symbol"/>
      </w:rPr>
    </w:lvl>
    <w:lvl w:ilvl="1" w:tplc="F0243878">
      <w:start w:val="1"/>
      <w:numFmt w:val="bullet"/>
      <w:lvlText w:val=""/>
      <w:lvlJc w:val="left"/>
      <w:pPr>
        <w:ind w:left="1020" w:hanging="360"/>
      </w:pPr>
      <w:rPr>
        <w:rFonts w:ascii="Symbol" w:hAnsi="Symbol"/>
      </w:rPr>
    </w:lvl>
    <w:lvl w:ilvl="2" w:tplc="9D241580">
      <w:start w:val="1"/>
      <w:numFmt w:val="bullet"/>
      <w:lvlText w:val=""/>
      <w:lvlJc w:val="left"/>
      <w:pPr>
        <w:ind w:left="1020" w:hanging="360"/>
      </w:pPr>
      <w:rPr>
        <w:rFonts w:ascii="Symbol" w:hAnsi="Symbol"/>
      </w:rPr>
    </w:lvl>
    <w:lvl w:ilvl="3" w:tplc="43D6ED88">
      <w:start w:val="1"/>
      <w:numFmt w:val="bullet"/>
      <w:lvlText w:val=""/>
      <w:lvlJc w:val="left"/>
      <w:pPr>
        <w:ind w:left="1020" w:hanging="360"/>
      </w:pPr>
      <w:rPr>
        <w:rFonts w:ascii="Symbol" w:hAnsi="Symbol"/>
      </w:rPr>
    </w:lvl>
    <w:lvl w:ilvl="4" w:tplc="02223C60">
      <w:start w:val="1"/>
      <w:numFmt w:val="bullet"/>
      <w:lvlText w:val=""/>
      <w:lvlJc w:val="left"/>
      <w:pPr>
        <w:ind w:left="1020" w:hanging="360"/>
      </w:pPr>
      <w:rPr>
        <w:rFonts w:ascii="Symbol" w:hAnsi="Symbol"/>
      </w:rPr>
    </w:lvl>
    <w:lvl w:ilvl="5" w:tplc="8B061194">
      <w:start w:val="1"/>
      <w:numFmt w:val="bullet"/>
      <w:lvlText w:val=""/>
      <w:lvlJc w:val="left"/>
      <w:pPr>
        <w:ind w:left="1020" w:hanging="360"/>
      </w:pPr>
      <w:rPr>
        <w:rFonts w:ascii="Symbol" w:hAnsi="Symbol"/>
      </w:rPr>
    </w:lvl>
    <w:lvl w:ilvl="6" w:tplc="CC462176">
      <w:start w:val="1"/>
      <w:numFmt w:val="bullet"/>
      <w:lvlText w:val=""/>
      <w:lvlJc w:val="left"/>
      <w:pPr>
        <w:ind w:left="1020" w:hanging="360"/>
      </w:pPr>
      <w:rPr>
        <w:rFonts w:ascii="Symbol" w:hAnsi="Symbol"/>
      </w:rPr>
    </w:lvl>
    <w:lvl w:ilvl="7" w:tplc="290AAE00">
      <w:start w:val="1"/>
      <w:numFmt w:val="bullet"/>
      <w:lvlText w:val=""/>
      <w:lvlJc w:val="left"/>
      <w:pPr>
        <w:ind w:left="1020" w:hanging="360"/>
      </w:pPr>
      <w:rPr>
        <w:rFonts w:ascii="Symbol" w:hAnsi="Symbol"/>
      </w:rPr>
    </w:lvl>
    <w:lvl w:ilvl="8" w:tplc="C63EAA82">
      <w:start w:val="1"/>
      <w:numFmt w:val="bullet"/>
      <w:lvlText w:val=""/>
      <w:lvlJc w:val="left"/>
      <w:pPr>
        <w:ind w:left="1020" w:hanging="360"/>
      </w:pPr>
      <w:rPr>
        <w:rFonts w:ascii="Symbol" w:hAnsi="Symbol"/>
      </w:rPr>
    </w:lvl>
  </w:abstractNum>
  <w:abstractNum w:abstractNumId="86" w15:restartNumberingAfterBreak="0">
    <w:nsid w:val="58347AE6"/>
    <w:multiLevelType w:val="hybridMultilevel"/>
    <w:tmpl w:val="2E06F23E"/>
    <w:lvl w:ilvl="0" w:tplc="E93E8308">
      <w:start w:val="1"/>
      <w:numFmt w:val="bullet"/>
      <w:lvlText w:val=""/>
      <w:lvlJc w:val="left"/>
      <w:pPr>
        <w:ind w:left="720" w:hanging="360"/>
      </w:pPr>
      <w:rPr>
        <w:rFonts w:ascii="Symbol" w:hAnsi="Symbol"/>
      </w:rPr>
    </w:lvl>
    <w:lvl w:ilvl="1" w:tplc="6DCA6C36">
      <w:start w:val="1"/>
      <w:numFmt w:val="bullet"/>
      <w:lvlText w:val=""/>
      <w:lvlJc w:val="left"/>
      <w:pPr>
        <w:ind w:left="720" w:hanging="360"/>
      </w:pPr>
      <w:rPr>
        <w:rFonts w:ascii="Symbol" w:hAnsi="Symbol"/>
      </w:rPr>
    </w:lvl>
    <w:lvl w:ilvl="2" w:tplc="AC7C8104">
      <w:start w:val="1"/>
      <w:numFmt w:val="bullet"/>
      <w:lvlText w:val=""/>
      <w:lvlJc w:val="left"/>
      <w:pPr>
        <w:ind w:left="720" w:hanging="360"/>
      </w:pPr>
      <w:rPr>
        <w:rFonts w:ascii="Symbol" w:hAnsi="Symbol"/>
      </w:rPr>
    </w:lvl>
    <w:lvl w:ilvl="3" w:tplc="F034A57E">
      <w:start w:val="1"/>
      <w:numFmt w:val="bullet"/>
      <w:lvlText w:val=""/>
      <w:lvlJc w:val="left"/>
      <w:pPr>
        <w:ind w:left="720" w:hanging="360"/>
      </w:pPr>
      <w:rPr>
        <w:rFonts w:ascii="Symbol" w:hAnsi="Symbol"/>
      </w:rPr>
    </w:lvl>
    <w:lvl w:ilvl="4" w:tplc="8382B69A">
      <w:start w:val="1"/>
      <w:numFmt w:val="bullet"/>
      <w:lvlText w:val=""/>
      <w:lvlJc w:val="left"/>
      <w:pPr>
        <w:ind w:left="720" w:hanging="360"/>
      </w:pPr>
      <w:rPr>
        <w:rFonts w:ascii="Symbol" w:hAnsi="Symbol"/>
      </w:rPr>
    </w:lvl>
    <w:lvl w:ilvl="5" w:tplc="E934120C">
      <w:start w:val="1"/>
      <w:numFmt w:val="bullet"/>
      <w:lvlText w:val=""/>
      <w:lvlJc w:val="left"/>
      <w:pPr>
        <w:ind w:left="720" w:hanging="360"/>
      </w:pPr>
      <w:rPr>
        <w:rFonts w:ascii="Symbol" w:hAnsi="Symbol"/>
      </w:rPr>
    </w:lvl>
    <w:lvl w:ilvl="6" w:tplc="A1C0B3BE">
      <w:start w:val="1"/>
      <w:numFmt w:val="bullet"/>
      <w:lvlText w:val=""/>
      <w:lvlJc w:val="left"/>
      <w:pPr>
        <w:ind w:left="720" w:hanging="360"/>
      </w:pPr>
      <w:rPr>
        <w:rFonts w:ascii="Symbol" w:hAnsi="Symbol"/>
      </w:rPr>
    </w:lvl>
    <w:lvl w:ilvl="7" w:tplc="FF108F08">
      <w:start w:val="1"/>
      <w:numFmt w:val="bullet"/>
      <w:lvlText w:val=""/>
      <w:lvlJc w:val="left"/>
      <w:pPr>
        <w:ind w:left="720" w:hanging="360"/>
      </w:pPr>
      <w:rPr>
        <w:rFonts w:ascii="Symbol" w:hAnsi="Symbol"/>
      </w:rPr>
    </w:lvl>
    <w:lvl w:ilvl="8" w:tplc="8F46E042">
      <w:start w:val="1"/>
      <w:numFmt w:val="bullet"/>
      <w:lvlText w:val=""/>
      <w:lvlJc w:val="left"/>
      <w:pPr>
        <w:ind w:left="720" w:hanging="360"/>
      </w:pPr>
      <w:rPr>
        <w:rFonts w:ascii="Symbol" w:hAnsi="Symbol"/>
      </w:rPr>
    </w:lvl>
  </w:abstractNum>
  <w:abstractNum w:abstractNumId="87" w15:restartNumberingAfterBreak="0">
    <w:nsid w:val="5BBE5669"/>
    <w:multiLevelType w:val="hybridMultilevel"/>
    <w:tmpl w:val="AAD06C0A"/>
    <w:lvl w:ilvl="0" w:tplc="3A842B4A">
      <w:start w:val="1"/>
      <w:numFmt w:val="bullet"/>
      <w:lvlText w:val=""/>
      <w:lvlJc w:val="left"/>
      <w:pPr>
        <w:ind w:left="720" w:hanging="360"/>
      </w:pPr>
      <w:rPr>
        <w:rFonts w:ascii="Symbol" w:hAnsi="Symbol"/>
      </w:rPr>
    </w:lvl>
    <w:lvl w:ilvl="1" w:tplc="FF6090E4">
      <w:start w:val="1"/>
      <w:numFmt w:val="bullet"/>
      <w:lvlText w:val=""/>
      <w:lvlJc w:val="left"/>
      <w:pPr>
        <w:ind w:left="720" w:hanging="360"/>
      </w:pPr>
      <w:rPr>
        <w:rFonts w:ascii="Symbol" w:hAnsi="Symbol"/>
      </w:rPr>
    </w:lvl>
    <w:lvl w:ilvl="2" w:tplc="09B6D626">
      <w:start w:val="1"/>
      <w:numFmt w:val="bullet"/>
      <w:lvlText w:val=""/>
      <w:lvlJc w:val="left"/>
      <w:pPr>
        <w:ind w:left="720" w:hanging="360"/>
      </w:pPr>
      <w:rPr>
        <w:rFonts w:ascii="Symbol" w:hAnsi="Symbol"/>
      </w:rPr>
    </w:lvl>
    <w:lvl w:ilvl="3" w:tplc="ED56B3F2">
      <w:start w:val="1"/>
      <w:numFmt w:val="bullet"/>
      <w:lvlText w:val=""/>
      <w:lvlJc w:val="left"/>
      <w:pPr>
        <w:ind w:left="720" w:hanging="360"/>
      </w:pPr>
      <w:rPr>
        <w:rFonts w:ascii="Symbol" w:hAnsi="Symbol"/>
      </w:rPr>
    </w:lvl>
    <w:lvl w:ilvl="4" w:tplc="0152FEAE">
      <w:start w:val="1"/>
      <w:numFmt w:val="bullet"/>
      <w:lvlText w:val=""/>
      <w:lvlJc w:val="left"/>
      <w:pPr>
        <w:ind w:left="720" w:hanging="360"/>
      </w:pPr>
      <w:rPr>
        <w:rFonts w:ascii="Symbol" w:hAnsi="Symbol"/>
      </w:rPr>
    </w:lvl>
    <w:lvl w:ilvl="5" w:tplc="08A6179E">
      <w:start w:val="1"/>
      <w:numFmt w:val="bullet"/>
      <w:lvlText w:val=""/>
      <w:lvlJc w:val="left"/>
      <w:pPr>
        <w:ind w:left="720" w:hanging="360"/>
      </w:pPr>
      <w:rPr>
        <w:rFonts w:ascii="Symbol" w:hAnsi="Symbol"/>
      </w:rPr>
    </w:lvl>
    <w:lvl w:ilvl="6" w:tplc="4A9C900E">
      <w:start w:val="1"/>
      <w:numFmt w:val="bullet"/>
      <w:lvlText w:val=""/>
      <w:lvlJc w:val="left"/>
      <w:pPr>
        <w:ind w:left="720" w:hanging="360"/>
      </w:pPr>
      <w:rPr>
        <w:rFonts w:ascii="Symbol" w:hAnsi="Symbol"/>
      </w:rPr>
    </w:lvl>
    <w:lvl w:ilvl="7" w:tplc="F90AA76E">
      <w:start w:val="1"/>
      <w:numFmt w:val="bullet"/>
      <w:lvlText w:val=""/>
      <w:lvlJc w:val="left"/>
      <w:pPr>
        <w:ind w:left="720" w:hanging="360"/>
      </w:pPr>
      <w:rPr>
        <w:rFonts w:ascii="Symbol" w:hAnsi="Symbol"/>
      </w:rPr>
    </w:lvl>
    <w:lvl w:ilvl="8" w:tplc="BDC490E2">
      <w:start w:val="1"/>
      <w:numFmt w:val="bullet"/>
      <w:lvlText w:val=""/>
      <w:lvlJc w:val="left"/>
      <w:pPr>
        <w:ind w:left="720" w:hanging="360"/>
      </w:pPr>
      <w:rPr>
        <w:rFonts w:ascii="Symbol" w:hAnsi="Symbol"/>
      </w:rPr>
    </w:lvl>
  </w:abstractNum>
  <w:abstractNum w:abstractNumId="88" w15:restartNumberingAfterBreak="0">
    <w:nsid w:val="5CBA1A83"/>
    <w:multiLevelType w:val="hybridMultilevel"/>
    <w:tmpl w:val="774620E2"/>
    <w:lvl w:ilvl="0" w:tplc="D8280D9E">
      <w:start w:val="1"/>
      <w:numFmt w:val="bullet"/>
      <w:lvlText w:val=""/>
      <w:lvlJc w:val="left"/>
      <w:pPr>
        <w:ind w:left="1020" w:hanging="360"/>
      </w:pPr>
      <w:rPr>
        <w:rFonts w:ascii="Symbol" w:hAnsi="Symbol"/>
      </w:rPr>
    </w:lvl>
    <w:lvl w:ilvl="1" w:tplc="C4D251A4">
      <w:start w:val="1"/>
      <w:numFmt w:val="bullet"/>
      <w:lvlText w:val=""/>
      <w:lvlJc w:val="left"/>
      <w:pPr>
        <w:ind w:left="1020" w:hanging="360"/>
      </w:pPr>
      <w:rPr>
        <w:rFonts w:ascii="Symbol" w:hAnsi="Symbol"/>
      </w:rPr>
    </w:lvl>
    <w:lvl w:ilvl="2" w:tplc="8344518C">
      <w:start w:val="1"/>
      <w:numFmt w:val="bullet"/>
      <w:lvlText w:val=""/>
      <w:lvlJc w:val="left"/>
      <w:pPr>
        <w:ind w:left="1020" w:hanging="360"/>
      </w:pPr>
      <w:rPr>
        <w:rFonts w:ascii="Symbol" w:hAnsi="Symbol"/>
      </w:rPr>
    </w:lvl>
    <w:lvl w:ilvl="3" w:tplc="01741FE4">
      <w:start w:val="1"/>
      <w:numFmt w:val="bullet"/>
      <w:lvlText w:val=""/>
      <w:lvlJc w:val="left"/>
      <w:pPr>
        <w:ind w:left="1020" w:hanging="360"/>
      </w:pPr>
      <w:rPr>
        <w:rFonts w:ascii="Symbol" w:hAnsi="Symbol"/>
      </w:rPr>
    </w:lvl>
    <w:lvl w:ilvl="4" w:tplc="BF0265F6">
      <w:start w:val="1"/>
      <w:numFmt w:val="bullet"/>
      <w:lvlText w:val=""/>
      <w:lvlJc w:val="left"/>
      <w:pPr>
        <w:ind w:left="1020" w:hanging="360"/>
      </w:pPr>
      <w:rPr>
        <w:rFonts w:ascii="Symbol" w:hAnsi="Symbol"/>
      </w:rPr>
    </w:lvl>
    <w:lvl w:ilvl="5" w:tplc="E8F242EE">
      <w:start w:val="1"/>
      <w:numFmt w:val="bullet"/>
      <w:lvlText w:val=""/>
      <w:lvlJc w:val="left"/>
      <w:pPr>
        <w:ind w:left="1020" w:hanging="360"/>
      </w:pPr>
      <w:rPr>
        <w:rFonts w:ascii="Symbol" w:hAnsi="Symbol"/>
      </w:rPr>
    </w:lvl>
    <w:lvl w:ilvl="6" w:tplc="FA72A38C">
      <w:start w:val="1"/>
      <w:numFmt w:val="bullet"/>
      <w:lvlText w:val=""/>
      <w:lvlJc w:val="left"/>
      <w:pPr>
        <w:ind w:left="1020" w:hanging="360"/>
      </w:pPr>
      <w:rPr>
        <w:rFonts w:ascii="Symbol" w:hAnsi="Symbol"/>
      </w:rPr>
    </w:lvl>
    <w:lvl w:ilvl="7" w:tplc="A62A0242">
      <w:start w:val="1"/>
      <w:numFmt w:val="bullet"/>
      <w:lvlText w:val=""/>
      <w:lvlJc w:val="left"/>
      <w:pPr>
        <w:ind w:left="1020" w:hanging="360"/>
      </w:pPr>
      <w:rPr>
        <w:rFonts w:ascii="Symbol" w:hAnsi="Symbol"/>
      </w:rPr>
    </w:lvl>
    <w:lvl w:ilvl="8" w:tplc="01940272">
      <w:start w:val="1"/>
      <w:numFmt w:val="bullet"/>
      <w:lvlText w:val=""/>
      <w:lvlJc w:val="left"/>
      <w:pPr>
        <w:ind w:left="1020" w:hanging="360"/>
      </w:pPr>
      <w:rPr>
        <w:rFonts w:ascii="Symbol" w:hAnsi="Symbol"/>
      </w:rPr>
    </w:lvl>
  </w:abstractNum>
  <w:abstractNum w:abstractNumId="89" w15:restartNumberingAfterBreak="0">
    <w:nsid w:val="5D566702"/>
    <w:multiLevelType w:val="hybridMultilevel"/>
    <w:tmpl w:val="B078886E"/>
    <w:lvl w:ilvl="0" w:tplc="E910BAAA">
      <w:start w:val="2"/>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0" w15:restartNumberingAfterBreak="0">
    <w:nsid w:val="5F4D59A1"/>
    <w:multiLevelType w:val="hybridMultilevel"/>
    <w:tmpl w:val="80B06FFC"/>
    <w:lvl w:ilvl="0" w:tplc="A1B407D0">
      <w:start w:val="1"/>
      <w:numFmt w:val="bullet"/>
      <w:lvlText w:val=""/>
      <w:lvlJc w:val="left"/>
      <w:pPr>
        <w:ind w:left="720" w:hanging="360"/>
      </w:pPr>
      <w:rPr>
        <w:rFonts w:ascii="Symbol" w:hAnsi="Symbol"/>
      </w:rPr>
    </w:lvl>
    <w:lvl w:ilvl="1" w:tplc="1E564914">
      <w:start w:val="1"/>
      <w:numFmt w:val="bullet"/>
      <w:lvlText w:val=""/>
      <w:lvlJc w:val="left"/>
      <w:pPr>
        <w:ind w:left="720" w:hanging="360"/>
      </w:pPr>
      <w:rPr>
        <w:rFonts w:ascii="Symbol" w:hAnsi="Symbol"/>
      </w:rPr>
    </w:lvl>
    <w:lvl w:ilvl="2" w:tplc="F9B8BA22">
      <w:start w:val="1"/>
      <w:numFmt w:val="bullet"/>
      <w:lvlText w:val=""/>
      <w:lvlJc w:val="left"/>
      <w:pPr>
        <w:ind w:left="720" w:hanging="360"/>
      </w:pPr>
      <w:rPr>
        <w:rFonts w:ascii="Symbol" w:hAnsi="Symbol"/>
      </w:rPr>
    </w:lvl>
    <w:lvl w:ilvl="3" w:tplc="3E48E2C8">
      <w:start w:val="1"/>
      <w:numFmt w:val="bullet"/>
      <w:lvlText w:val=""/>
      <w:lvlJc w:val="left"/>
      <w:pPr>
        <w:ind w:left="720" w:hanging="360"/>
      </w:pPr>
      <w:rPr>
        <w:rFonts w:ascii="Symbol" w:hAnsi="Symbol"/>
      </w:rPr>
    </w:lvl>
    <w:lvl w:ilvl="4" w:tplc="AE9C1844">
      <w:start w:val="1"/>
      <w:numFmt w:val="bullet"/>
      <w:lvlText w:val=""/>
      <w:lvlJc w:val="left"/>
      <w:pPr>
        <w:ind w:left="720" w:hanging="360"/>
      </w:pPr>
      <w:rPr>
        <w:rFonts w:ascii="Symbol" w:hAnsi="Symbol"/>
      </w:rPr>
    </w:lvl>
    <w:lvl w:ilvl="5" w:tplc="6114C528">
      <w:start w:val="1"/>
      <w:numFmt w:val="bullet"/>
      <w:lvlText w:val=""/>
      <w:lvlJc w:val="left"/>
      <w:pPr>
        <w:ind w:left="720" w:hanging="360"/>
      </w:pPr>
      <w:rPr>
        <w:rFonts w:ascii="Symbol" w:hAnsi="Symbol"/>
      </w:rPr>
    </w:lvl>
    <w:lvl w:ilvl="6" w:tplc="12E65E30">
      <w:start w:val="1"/>
      <w:numFmt w:val="bullet"/>
      <w:lvlText w:val=""/>
      <w:lvlJc w:val="left"/>
      <w:pPr>
        <w:ind w:left="720" w:hanging="360"/>
      </w:pPr>
      <w:rPr>
        <w:rFonts w:ascii="Symbol" w:hAnsi="Symbol"/>
      </w:rPr>
    </w:lvl>
    <w:lvl w:ilvl="7" w:tplc="EF8694AA">
      <w:start w:val="1"/>
      <w:numFmt w:val="bullet"/>
      <w:lvlText w:val=""/>
      <w:lvlJc w:val="left"/>
      <w:pPr>
        <w:ind w:left="720" w:hanging="360"/>
      </w:pPr>
      <w:rPr>
        <w:rFonts w:ascii="Symbol" w:hAnsi="Symbol"/>
      </w:rPr>
    </w:lvl>
    <w:lvl w:ilvl="8" w:tplc="B762B6E2">
      <w:start w:val="1"/>
      <w:numFmt w:val="bullet"/>
      <w:lvlText w:val=""/>
      <w:lvlJc w:val="left"/>
      <w:pPr>
        <w:ind w:left="720" w:hanging="360"/>
      </w:pPr>
      <w:rPr>
        <w:rFonts w:ascii="Symbol" w:hAnsi="Symbol"/>
      </w:rPr>
    </w:lvl>
  </w:abstractNum>
  <w:abstractNum w:abstractNumId="91" w15:restartNumberingAfterBreak="0">
    <w:nsid w:val="5FC5577D"/>
    <w:multiLevelType w:val="hybridMultilevel"/>
    <w:tmpl w:val="FFFFFFFF"/>
    <w:lvl w:ilvl="0" w:tplc="93627EB2">
      <w:start w:val="1"/>
      <w:numFmt w:val="decimal"/>
      <w:lvlText w:val="%1."/>
      <w:lvlJc w:val="left"/>
      <w:pPr>
        <w:ind w:left="720" w:hanging="360"/>
      </w:pPr>
    </w:lvl>
    <w:lvl w:ilvl="1" w:tplc="1632D92A">
      <w:start w:val="1"/>
      <w:numFmt w:val="decimal"/>
      <w:lvlText w:val="–"/>
      <w:lvlJc w:val="left"/>
      <w:pPr>
        <w:ind w:left="1440" w:hanging="360"/>
      </w:pPr>
    </w:lvl>
    <w:lvl w:ilvl="2" w:tplc="BDA4D714">
      <w:start w:val="1"/>
      <w:numFmt w:val="lowerRoman"/>
      <w:lvlText w:val="%3."/>
      <w:lvlJc w:val="right"/>
      <w:pPr>
        <w:ind w:left="2160" w:hanging="180"/>
      </w:pPr>
    </w:lvl>
    <w:lvl w:ilvl="3" w:tplc="A28A3130">
      <w:start w:val="1"/>
      <w:numFmt w:val="decimal"/>
      <w:lvlText w:val="%4."/>
      <w:lvlJc w:val="left"/>
      <w:pPr>
        <w:ind w:left="2880" w:hanging="360"/>
      </w:pPr>
    </w:lvl>
    <w:lvl w:ilvl="4" w:tplc="8B8298C2">
      <w:start w:val="1"/>
      <w:numFmt w:val="lowerLetter"/>
      <w:lvlText w:val="%5."/>
      <w:lvlJc w:val="left"/>
      <w:pPr>
        <w:ind w:left="3600" w:hanging="360"/>
      </w:pPr>
    </w:lvl>
    <w:lvl w:ilvl="5" w:tplc="D5A2300C">
      <w:start w:val="1"/>
      <w:numFmt w:val="lowerRoman"/>
      <w:lvlText w:val="%6."/>
      <w:lvlJc w:val="right"/>
      <w:pPr>
        <w:ind w:left="4320" w:hanging="180"/>
      </w:pPr>
    </w:lvl>
    <w:lvl w:ilvl="6" w:tplc="841CA5B6">
      <w:start w:val="1"/>
      <w:numFmt w:val="decimal"/>
      <w:lvlText w:val="%7."/>
      <w:lvlJc w:val="left"/>
      <w:pPr>
        <w:ind w:left="5040" w:hanging="360"/>
      </w:pPr>
    </w:lvl>
    <w:lvl w:ilvl="7" w:tplc="B52023B6">
      <w:start w:val="1"/>
      <w:numFmt w:val="lowerLetter"/>
      <w:lvlText w:val="%8."/>
      <w:lvlJc w:val="left"/>
      <w:pPr>
        <w:ind w:left="5760" w:hanging="360"/>
      </w:pPr>
    </w:lvl>
    <w:lvl w:ilvl="8" w:tplc="892823BC">
      <w:start w:val="1"/>
      <w:numFmt w:val="lowerRoman"/>
      <w:lvlText w:val="%9."/>
      <w:lvlJc w:val="right"/>
      <w:pPr>
        <w:ind w:left="6480" w:hanging="180"/>
      </w:pPr>
    </w:lvl>
  </w:abstractNum>
  <w:abstractNum w:abstractNumId="92" w15:restartNumberingAfterBreak="0">
    <w:nsid w:val="60CA629C"/>
    <w:multiLevelType w:val="hybridMultilevel"/>
    <w:tmpl w:val="A84850DE"/>
    <w:lvl w:ilvl="0" w:tplc="EE7E0820">
      <w:start w:val="1"/>
      <w:numFmt w:val="bullet"/>
      <w:lvlText w:val=""/>
      <w:lvlJc w:val="left"/>
      <w:pPr>
        <w:ind w:left="1020" w:hanging="360"/>
      </w:pPr>
      <w:rPr>
        <w:rFonts w:ascii="Symbol" w:hAnsi="Symbol"/>
      </w:rPr>
    </w:lvl>
    <w:lvl w:ilvl="1" w:tplc="29723E4E">
      <w:start w:val="1"/>
      <w:numFmt w:val="bullet"/>
      <w:lvlText w:val=""/>
      <w:lvlJc w:val="left"/>
      <w:pPr>
        <w:ind w:left="1020" w:hanging="360"/>
      </w:pPr>
      <w:rPr>
        <w:rFonts w:ascii="Symbol" w:hAnsi="Symbol"/>
      </w:rPr>
    </w:lvl>
    <w:lvl w:ilvl="2" w:tplc="994C960A">
      <w:start w:val="1"/>
      <w:numFmt w:val="bullet"/>
      <w:lvlText w:val=""/>
      <w:lvlJc w:val="left"/>
      <w:pPr>
        <w:ind w:left="1020" w:hanging="360"/>
      </w:pPr>
      <w:rPr>
        <w:rFonts w:ascii="Symbol" w:hAnsi="Symbol"/>
      </w:rPr>
    </w:lvl>
    <w:lvl w:ilvl="3" w:tplc="76BA3DD6">
      <w:start w:val="1"/>
      <w:numFmt w:val="bullet"/>
      <w:lvlText w:val=""/>
      <w:lvlJc w:val="left"/>
      <w:pPr>
        <w:ind w:left="1020" w:hanging="360"/>
      </w:pPr>
      <w:rPr>
        <w:rFonts w:ascii="Symbol" w:hAnsi="Symbol"/>
      </w:rPr>
    </w:lvl>
    <w:lvl w:ilvl="4" w:tplc="99DAE4E6">
      <w:start w:val="1"/>
      <w:numFmt w:val="bullet"/>
      <w:lvlText w:val=""/>
      <w:lvlJc w:val="left"/>
      <w:pPr>
        <w:ind w:left="1020" w:hanging="360"/>
      </w:pPr>
      <w:rPr>
        <w:rFonts w:ascii="Symbol" w:hAnsi="Symbol"/>
      </w:rPr>
    </w:lvl>
    <w:lvl w:ilvl="5" w:tplc="D7FC6B58">
      <w:start w:val="1"/>
      <w:numFmt w:val="bullet"/>
      <w:lvlText w:val=""/>
      <w:lvlJc w:val="left"/>
      <w:pPr>
        <w:ind w:left="1020" w:hanging="360"/>
      </w:pPr>
      <w:rPr>
        <w:rFonts w:ascii="Symbol" w:hAnsi="Symbol"/>
      </w:rPr>
    </w:lvl>
    <w:lvl w:ilvl="6" w:tplc="8B3CE5E2">
      <w:start w:val="1"/>
      <w:numFmt w:val="bullet"/>
      <w:lvlText w:val=""/>
      <w:lvlJc w:val="left"/>
      <w:pPr>
        <w:ind w:left="1020" w:hanging="360"/>
      </w:pPr>
      <w:rPr>
        <w:rFonts w:ascii="Symbol" w:hAnsi="Symbol"/>
      </w:rPr>
    </w:lvl>
    <w:lvl w:ilvl="7" w:tplc="CF6E6DD6">
      <w:start w:val="1"/>
      <w:numFmt w:val="bullet"/>
      <w:lvlText w:val=""/>
      <w:lvlJc w:val="left"/>
      <w:pPr>
        <w:ind w:left="1020" w:hanging="360"/>
      </w:pPr>
      <w:rPr>
        <w:rFonts w:ascii="Symbol" w:hAnsi="Symbol"/>
      </w:rPr>
    </w:lvl>
    <w:lvl w:ilvl="8" w:tplc="1A78F582">
      <w:start w:val="1"/>
      <w:numFmt w:val="bullet"/>
      <w:lvlText w:val=""/>
      <w:lvlJc w:val="left"/>
      <w:pPr>
        <w:ind w:left="1020" w:hanging="360"/>
      </w:pPr>
      <w:rPr>
        <w:rFonts w:ascii="Symbol" w:hAnsi="Symbol"/>
      </w:rPr>
    </w:lvl>
  </w:abstractNum>
  <w:abstractNum w:abstractNumId="93" w15:restartNumberingAfterBreak="0">
    <w:nsid w:val="613153D2"/>
    <w:multiLevelType w:val="hybridMultilevel"/>
    <w:tmpl w:val="DFB604B8"/>
    <w:lvl w:ilvl="0" w:tplc="6AE2E494">
      <w:start w:val="1"/>
      <w:numFmt w:val="bullet"/>
      <w:lvlText w:val=""/>
      <w:lvlJc w:val="left"/>
      <w:pPr>
        <w:ind w:left="1020" w:hanging="360"/>
      </w:pPr>
      <w:rPr>
        <w:rFonts w:ascii="Symbol" w:hAnsi="Symbol"/>
      </w:rPr>
    </w:lvl>
    <w:lvl w:ilvl="1" w:tplc="BDE8E6B0">
      <w:start w:val="1"/>
      <w:numFmt w:val="bullet"/>
      <w:lvlText w:val=""/>
      <w:lvlJc w:val="left"/>
      <w:pPr>
        <w:ind w:left="1020" w:hanging="360"/>
      </w:pPr>
      <w:rPr>
        <w:rFonts w:ascii="Symbol" w:hAnsi="Symbol"/>
      </w:rPr>
    </w:lvl>
    <w:lvl w:ilvl="2" w:tplc="8982B9E0">
      <w:start w:val="1"/>
      <w:numFmt w:val="bullet"/>
      <w:lvlText w:val=""/>
      <w:lvlJc w:val="left"/>
      <w:pPr>
        <w:ind w:left="1020" w:hanging="360"/>
      </w:pPr>
      <w:rPr>
        <w:rFonts w:ascii="Symbol" w:hAnsi="Symbol"/>
      </w:rPr>
    </w:lvl>
    <w:lvl w:ilvl="3" w:tplc="6EEA69D4">
      <w:start w:val="1"/>
      <w:numFmt w:val="bullet"/>
      <w:lvlText w:val=""/>
      <w:lvlJc w:val="left"/>
      <w:pPr>
        <w:ind w:left="1020" w:hanging="360"/>
      </w:pPr>
      <w:rPr>
        <w:rFonts w:ascii="Symbol" w:hAnsi="Symbol"/>
      </w:rPr>
    </w:lvl>
    <w:lvl w:ilvl="4" w:tplc="87DECD38">
      <w:start w:val="1"/>
      <w:numFmt w:val="bullet"/>
      <w:lvlText w:val=""/>
      <w:lvlJc w:val="left"/>
      <w:pPr>
        <w:ind w:left="1020" w:hanging="360"/>
      </w:pPr>
      <w:rPr>
        <w:rFonts w:ascii="Symbol" w:hAnsi="Symbol"/>
      </w:rPr>
    </w:lvl>
    <w:lvl w:ilvl="5" w:tplc="92F68432">
      <w:start w:val="1"/>
      <w:numFmt w:val="bullet"/>
      <w:lvlText w:val=""/>
      <w:lvlJc w:val="left"/>
      <w:pPr>
        <w:ind w:left="1020" w:hanging="360"/>
      </w:pPr>
      <w:rPr>
        <w:rFonts w:ascii="Symbol" w:hAnsi="Symbol"/>
      </w:rPr>
    </w:lvl>
    <w:lvl w:ilvl="6" w:tplc="06BC9A02">
      <w:start w:val="1"/>
      <w:numFmt w:val="bullet"/>
      <w:lvlText w:val=""/>
      <w:lvlJc w:val="left"/>
      <w:pPr>
        <w:ind w:left="1020" w:hanging="360"/>
      </w:pPr>
      <w:rPr>
        <w:rFonts w:ascii="Symbol" w:hAnsi="Symbol"/>
      </w:rPr>
    </w:lvl>
    <w:lvl w:ilvl="7" w:tplc="C4521B7C">
      <w:start w:val="1"/>
      <w:numFmt w:val="bullet"/>
      <w:lvlText w:val=""/>
      <w:lvlJc w:val="left"/>
      <w:pPr>
        <w:ind w:left="1020" w:hanging="360"/>
      </w:pPr>
      <w:rPr>
        <w:rFonts w:ascii="Symbol" w:hAnsi="Symbol"/>
      </w:rPr>
    </w:lvl>
    <w:lvl w:ilvl="8" w:tplc="B9383FE8">
      <w:start w:val="1"/>
      <w:numFmt w:val="bullet"/>
      <w:lvlText w:val=""/>
      <w:lvlJc w:val="left"/>
      <w:pPr>
        <w:ind w:left="1020" w:hanging="360"/>
      </w:pPr>
      <w:rPr>
        <w:rFonts w:ascii="Symbol" w:hAnsi="Symbol"/>
      </w:rPr>
    </w:lvl>
  </w:abstractNum>
  <w:abstractNum w:abstractNumId="94" w15:restartNumberingAfterBreak="0">
    <w:nsid w:val="6135084E"/>
    <w:multiLevelType w:val="hybridMultilevel"/>
    <w:tmpl w:val="8F38C51A"/>
    <w:lvl w:ilvl="0" w:tplc="F048B478">
      <w:start w:val="1"/>
      <w:numFmt w:val="bullet"/>
      <w:lvlText w:val=""/>
      <w:lvlJc w:val="left"/>
      <w:pPr>
        <w:ind w:left="720" w:hanging="360"/>
      </w:pPr>
      <w:rPr>
        <w:rFonts w:ascii="Symbol" w:hAnsi="Symbol"/>
      </w:rPr>
    </w:lvl>
    <w:lvl w:ilvl="1" w:tplc="E31E8A28">
      <w:start w:val="1"/>
      <w:numFmt w:val="bullet"/>
      <w:lvlText w:val=""/>
      <w:lvlJc w:val="left"/>
      <w:pPr>
        <w:ind w:left="720" w:hanging="360"/>
      </w:pPr>
      <w:rPr>
        <w:rFonts w:ascii="Symbol" w:hAnsi="Symbol"/>
      </w:rPr>
    </w:lvl>
    <w:lvl w:ilvl="2" w:tplc="C094A32C">
      <w:start w:val="1"/>
      <w:numFmt w:val="bullet"/>
      <w:lvlText w:val=""/>
      <w:lvlJc w:val="left"/>
      <w:pPr>
        <w:ind w:left="720" w:hanging="360"/>
      </w:pPr>
      <w:rPr>
        <w:rFonts w:ascii="Symbol" w:hAnsi="Symbol"/>
      </w:rPr>
    </w:lvl>
    <w:lvl w:ilvl="3" w:tplc="7A322D5E">
      <w:start w:val="1"/>
      <w:numFmt w:val="bullet"/>
      <w:lvlText w:val=""/>
      <w:lvlJc w:val="left"/>
      <w:pPr>
        <w:ind w:left="720" w:hanging="360"/>
      </w:pPr>
      <w:rPr>
        <w:rFonts w:ascii="Symbol" w:hAnsi="Symbol"/>
      </w:rPr>
    </w:lvl>
    <w:lvl w:ilvl="4" w:tplc="E3A6D866">
      <w:start w:val="1"/>
      <w:numFmt w:val="bullet"/>
      <w:lvlText w:val=""/>
      <w:lvlJc w:val="left"/>
      <w:pPr>
        <w:ind w:left="720" w:hanging="360"/>
      </w:pPr>
      <w:rPr>
        <w:rFonts w:ascii="Symbol" w:hAnsi="Symbol"/>
      </w:rPr>
    </w:lvl>
    <w:lvl w:ilvl="5" w:tplc="3C4C80DE">
      <w:start w:val="1"/>
      <w:numFmt w:val="bullet"/>
      <w:lvlText w:val=""/>
      <w:lvlJc w:val="left"/>
      <w:pPr>
        <w:ind w:left="720" w:hanging="360"/>
      </w:pPr>
      <w:rPr>
        <w:rFonts w:ascii="Symbol" w:hAnsi="Symbol"/>
      </w:rPr>
    </w:lvl>
    <w:lvl w:ilvl="6" w:tplc="4324391C">
      <w:start w:val="1"/>
      <w:numFmt w:val="bullet"/>
      <w:lvlText w:val=""/>
      <w:lvlJc w:val="left"/>
      <w:pPr>
        <w:ind w:left="720" w:hanging="360"/>
      </w:pPr>
      <w:rPr>
        <w:rFonts w:ascii="Symbol" w:hAnsi="Symbol"/>
      </w:rPr>
    </w:lvl>
    <w:lvl w:ilvl="7" w:tplc="6F5455BC">
      <w:start w:val="1"/>
      <w:numFmt w:val="bullet"/>
      <w:lvlText w:val=""/>
      <w:lvlJc w:val="left"/>
      <w:pPr>
        <w:ind w:left="720" w:hanging="360"/>
      </w:pPr>
      <w:rPr>
        <w:rFonts w:ascii="Symbol" w:hAnsi="Symbol"/>
      </w:rPr>
    </w:lvl>
    <w:lvl w:ilvl="8" w:tplc="9AFAD28E">
      <w:start w:val="1"/>
      <w:numFmt w:val="bullet"/>
      <w:lvlText w:val=""/>
      <w:lvlJc w:val="left"/>
      <w:pPr>
        <w:ind w:left="720" w:hanging="360"/>
      </w:pPr>
      <w:rPr>
        <w:rFonts w:ascii="Symbol" w:hAnsi="Symbol"/>
      </w:rPr>
    </w:lvl>
  </w:abstractNum>
  <w:abstractNum w:abstractNumId="95" w15:restartNumberingAfterBreak="0">
    <w:nsid w:val="622569F5"/>
    <w:multiLevelType w:val="hybridMultilevel"/>
    <w:tmpl w:val="4856798E"/>
    <w:lvl w:ilvl="0" w:tplc="9F0E81B0">
      <w:start w:val="1"/>
      <w:numFmt w:val="bullet"/>
      <w:lvlText w:val=""/>
      <w:lvlJc w:val="left"/>
      <w:pPr>
        <w:ind w:left="720" w:hanging="360"/>
      </w:pPr>
      <w:rPr>
        <w:rFonts w:ascii="Symbol" w:hAnsi="Symbol"/>
      </w:rPr>
    </w:lvl>
    <w:lvl w:ilvl="1" w:tplc="A6FCA0F4">
      <w:start w:val="1"/>
      <w:numFmt w:val="bullet"/>
      <w:lvlText w:val=""/>
      <w:lvlJc w:val="left"/>
      <w:pPr>
        <w:ind w:left="720" w:hanging="360"/>
      </w:pPr>
      <w:rPr>
        <w:rFonts w:ascii="Symbol" w:hAnsi="Symbol"/>
      </w:rPr>
    </w:lvl>
    <w:lvl w:ilvl="2" w:tplc="1D4AF54E">
      <w:start w:val="1"/>
      <w:numFmt w:val="bullet"/>
      <w:lvlText w:val=""/>
      <w:lvlJc w:val="left"/>
      <w:pPr>
        <w:ind w:left="720" w:hanging="360"/>
      </w:pPr>
      <w:rPr>
        <w:rFonts w:ascii="Symbol" w:hAnsi="Symbol"/>
      </w:rPr>
    </w:lvl>
    <w:lvl w:ilvl="3" w:tplc="34D67722">
      <w:start w:val="1"/>
      <w:numFmt w:val="bullet"/>
      <w:lvlText w:val=""/>
      <w:lvlJc w:val="left"/>
      <w:pPr>
        <w:ind w:left="720" w:hanging="360"/>
      </w:pPr>
      <w:rPr>
        <w:rFonts w:ascii="Symbol" w:hAnsi="Symbol"/>
      </w:rPr>
    </w:lvl>
    <w:lvl w:ilvl="4" w:tplc="E81AC88E">
      <w:start w:val="1"/>
      <w:numFmt w:val="bullet"/>
      <w:lvlText w:val=""/>
      <w:lvlJc w:val="left"/>
      <w:pPr>
        <w:ind w:left="720" w:hanging="360"/>
      </w:pPr>
      <w:rPr>
        <w:rFonts w:ascii="Symbol" w:hAnsi="Symbol"/>
      </w:rPr>
    </w:lvl>
    <w:lvl w:ilvl="5" w:tplc="AE6AA65C">
      <w:start w:val="1"/>
      <w:numFmt w:val="bullet"/>
      <w:lvlText w:val=""/>
      <w:lvlJc w:val="left"/>
      <w:pPr>
        <w:ind w:left="720" w:hanging="360"/>
      </w:pPr>
      <w:rPr>
        <w:rFonts w:ascii="Symbol" w:hAnsi="Symbol"/>
      </w:rPr>
    </w:lvl>
    <w:lvl w:ilvl="6" w:tplc="C032B002">
      <w:start w:val="1"/>
      <w:numFmt w:val="bullet"/>
      <w:lvlText w:val=""/>
      <w:lvlJc w:val="left"/>
      <w:pPr>
        <w:ind w:left="720" w:hanging="360"/>
      </w:pPr>
      <w:rPr>
        <w:rFonts w:ascii="Symbol" w:hAnsi="Symbol"/>
      </w:rPr>
    </w:lvl>
    <w:lvl w:ilvl="7" w:tplc="DB200062">
      <w:start w:val="1"/>
      <w:numFmt w:val="bullet"/>
      <w:lvlText w:val=""/>
      <w:lvlJc w:val="left"/>
      <w:pPr>
        <w:ind w:left="720" w:hanging="360"/>
      </w:pPr>
      <w:rPr>
        <w:rFonts w:ascii="Symbol" w:hAnsi="Symbol"/>
      </w:rPr>
    </w:lvl>
    <w:lvl w:ilvl="8" w:tplc="EA94C234">
      <w:start w:val="1"/>
      <w:numFmt w:val="bullet"/>
      <w:lvlText w:val=""/>
      <w:lvlJc w:val="left"/>
      <w:pPr>
        <w:ind w:left="720" w:hanging="360"/>
      </w:pPr>
      <w:rPr>
        <w:rFonts w:ascii="Symbol" w:hAnsi="Symbol"/>
      </w:rPr>
    </w:lvl>
  </w:abstractNum>
  <w:abstractNum w:abstractNumId="96" w15:restartNumberingAfterBreak="0">
    <w:nsid w:val="623A03DB"/>
    <w:multiLevelType w:val="hybridMultilevel"/>
    <w:tmpl w:val="169EFD80"/>
    <w:lvl w:ilvl="0" w:tplc="C436D64A">
      <w:start w:val="1"/>
      <w:numFmt w:val="bullet"/>
      <w:lvlText w:val=""/>
      <w:lvlJc w:val="left"/>
      <w:pPr>
        <w:ind w:left="1020" w:hanging="360"/>
      </w:pPr>
      <w:rPr>
        <w:rFonts w:ascii="Symbol" w:hAnsi="Symbol"/>
      </w:rPr>
    </w:lvl>
    <w:lvl w:ilvl="1" w:tplc="5002D8B2">
      <w:start w:val="1"/>
      <w:numFmt w:val="bullet"/>
      <w:lvlText w:val=""/>
      <w:lvlJc w:val="left"/>
      <w:pPr>
        <w:ind w:left="1020" w:hanging="360"/>
      </w:pPr>
      <w:rPr>
        <w:rFonts w:ascii="Symbol" w:hAnsi="Symbol"/>
      </w:rPr>
    </w:lvl>
    <w:lvl w:ilvl="2" w:tplc="BA76E122">
      <w:start w:val="1"/>
      <w:numFmt w:val="bullet"/>
      <w:lvlText w:val=""/>
      <w:lvlJc w:val="left"/>
      <w:pPr>
        <w:ind w:left="1020" w:hanging="360"/>
      </w:pPr>
      <w:rPr>
        <w:rFonts w:ascii="Symbol" w:hAnsi="Symbol"/>
      </w:rPr>
    </w:lvl>
    <w:lvl w:ilvl="3" w:tplc="88C45CB2">
      <w:start w:val="1"/>
      <w:numFmt w:val="bullet"/>
      <w:lvlText w:val=""/>
      <w:lvlJc w:val="left"/>
      <w:pPr>
        <w:ind w:left="1020" w:hanging="360"/>
      </w:pPr>
      <w:rPr>
        <w:rFonts w:ascii="Symbol" w:hAnsi="Symbol"/>
      </w:rPr>
    </w:lvl>
    <w:lvl w:ilvl="4" w:tplc="A546DF22">
      <w:start w:val="1"/>
      <w:numFmt w:val="bullet"/>
      <w:lvlText w:val=""/>
      <w:lvlJc w:val="left"/>
      <w:pPr>
        <w:ind w:left="1020" w:hanging="360"/>
      </w:pPr>
      <w:rPr>
        <w:rFonts w:ascii="Symbol" w:hAnsi="Symbol"/>
      </w:rPr>
    </w:lvl>
    <w:lvl w:ilvl="5" w:tplc="C27A756C">
      <w:start w:val="1"/>
      <w:numFmt w:val="bullet"/>
      <w:lvlText w:val=""/>
      <w:lvlJc w:val="left"/>
      <w:pPr>
        <w:ind w:left="1020" w:hanging="360"/>
      </w:pPr>
      <w:rPr>
        <w:rFonts w:ascii="Symbol" w:hAnsi="Symbol"/>
      </w:rPr>
    </w:lvl>
    <w:lvl w:ilvl="6" w:tplc="1C2AD1F0">
      <w:start w:val="1"/>
      <w:numFmt w:val="bullet"/>
      <w:lvlText w:val=""/>
      <w:lvlJc w:val="left"/>
      <w:pPr>
        <w:ind w:left="1020" w:hanging="360"/>
      </w:pPr>
      <w:rPr>
        <w:rFonts w:ascii="Symbol" w:hAnsi="Symbol"/>
      </w:rPr>
    </w:lvl>
    <w:lvl w:ilvl="7" w:tplc="7E92299E">
      <w:start w:val="1"/>
      <w:numFmt w:val="bullet"/>
      <w:lvlText w:val=""/>
      <w:lvlJc w:val="left"/>
      <w:pPr>
        <w:ind w:left="1020" w:hanging="360"/>
      </w:pPr>
      <w:rPr>
        <w:rFonts w:ascii="Symbol" w:hAnsi="Symbol"/>
      </w:rPr>
    </w:lvl>
    <w:lvl w:ilvl="8" w:tplc="E688A58C">
      <w:start w:val="1"/>
      <w:numFmt w:val="bullet"/>
      <w:lvlText w:val=""/>
      <w:lvlJc w:val="left"/>
      <w:pPr>
        <w:ind w:left="1020" w:hanging="360"/>
      </w:pPr>
      <w:rPr>
        <w:rFonts w:ascii="Symbol" w:hAnsi="Symbol"/>
      </w:rPr>
    </w:lvl>
  </w:abstractNum>
  <w:abstractNum w:abstractNumId="97" w15:restartNumberingAfterBreak="0">
    <w:nsid w:val="62DF5634"/>
    <w:multiLevelType w:val="hybridMultilevel"/>
    <w:tmpl w:val="92A89DE6"/>
    <w:lvl w:ilvl="0" w:tplc="E7B82E68">
      <w:start w:val="1"/>
      <w:numFmt w:val="bullet"/>
      <w:lvlText w:val=""/>
      <w:lvlJc w:val="left"/>
      <w:pPr>
        <w:ind w:left="720" w:hanging="360"/>
      </w:pPr>
      <w:rPr>
        <w:rFonts w:ascii="Symbol" w:hAnsi="Symbol"/>
      </w:rPr>
    </w:lvl>
    <w:lvl w:ilvl="1" w:tplc="CD3E6830">
      <w:start w:val="1"/>
      <w:numFmt w:val="bullet"/>
      <w:lvlText w:val=""/>
      <w:lvlJc w:val="left"/>
      <w:pPr>
        <w:ind w:left="720" w:hanging="360"/>
      </w:pPr>
      <w:rPr>
        <w:rFonts w:ascii="Symbol" w:hAnsi="Symbol"/>
      </w:rPr>
    </w:lvl>
    <w:lvl w:ilvl="2" w:tplc="89AABBCA">
      <w:start w:val="1"/>
      <w:numFmt w:val="bullet"/>
      <w:lvlText w:val=""/>
      <w:lvlJc w:val="left"/>
      <w:pPr>
        <w:ind w:left="720" w:hanging="360"/>
      </w:pPr>
      <w:rPr>
        <w:rFonts w:ascii="Symbol" w:hAnsi="Symbol"/>
      </w:rPr>
    </w:lvl>
    <w:lvl w:ilvl="3" w:tplc="EBC22F3A">
      <w:start w:val="1"/>
      <w:numFmt w:val="bullet"/>
      <w:lvlText w:val=""/>
      <w:lvlJc w:val="left"/>
      <w:pPr>
        <w:ind w:left="720" w:hanging="360"/>
      </w:pPr>
      <w:rPr>
        <w:rFonts w:ascii="Symbol" w:hAnsi="Symbol"/>
      </w:rPr>
    </w:lvl>
    <w:lvl w:ilvl="4" w:tplc="482E6B3C">
      <w:start w:val="1"/>
      <w:numFmt w:val="bullet"/>
      <w:lvlText w:val=""/>
      <w:lvlJc w:val="left"/>
      <w:pPr>
        <w:ind w:left="720" w:hanging="360"/>
      </w:pPr>
      <w:rPr>
        <w:rFonts w:ascii="Symbol" w:hAnsi="Symbol"/>
      </w:rPr>
    </w:lvl>
    <w:lvl w:ilvl="5" w:tplc="4404C376">
      <w:start w:val="1"/>
      <w:numFmt w:val="bullet"/>
      <w:lvlText w:val=""/>
      <w:lvlJc w:val="left"/>
      <w:pPr>
        <w:ind w:left="720" w:hanging="360"/>
      </w:pPr>
      <w:rPr>
        <w:rFonts w:ascii="Symbol" w:hAnsi="Symbol"/>
      </w:rPr>
    </w:lvl>
    <w:lvl w:ilvl="6" w:tplc="3626B3C0">
      <w:start w:val="1"/>
      <w:numFmt w:val="bullet"/>
      <w:lvlText w:val=""/>
      <w:lvlJc w:val="left"/>
      <w:pPr>
        <w:ind w:left="720" w:hanging="360"/>
      </w:pPr>
      <w:rPr>
        <w:rFonts w:ascii="Symbol" w:hAnsi="Symbol"/>
      </w:rPr>
    </w:lvl>
    <w:lvl w:ilvl="7" w:tplc="620A72B8">
      <w:start w:val="1"/>
      <w:numFmt w:val="bullet"/>
      <w:lvlText w:val=""/>
      <w:lvlJc w:val="left"/>
      <w:pPr>
        <w:ind w:left="720" w:hanging="360"/>
      </w:pPr>
      <w:rPr>
        <w:rFonts w:ascii="Symbol" w:hAnsi="Symbol"/>
      </w:rPr>
    </w:lvl>
    <w:lvl w:ilvl="8" w:tplc="5D0E411E">
      <w:start w:val="1"/>
      <w:numFmt w:val="bullet"/>
      <w:lvlText w:val=""/>
      <w:lvlJc w:val="left"/>
      <w:pPr>
        <w:ind w:left="720" w:hanging="360"/>
      </w:pPr>
      <w:rPr>
        <w:rFonts w:ascii="Symbol" w:hAnsi="Symbol"/>
      </w:rPr>
    </w:lvl>
  </w:abstractNum>
  <w:abstractNum w:abstractNumId="98" w15:restartNumberingAfterBreak="0">
    <w:nsid w:val="62E24EF2"/>
    <w:multiLevelType w:val="hybridMultilevel"/>
    <w:tmpl w:val="C3AACC94"/>
    <w:lvl w:ilvl="0" w:tplc="F3E0628E">
      <w:start w:val="1"/>
      <w:numFmt w:val="bullet"/>
      <w:lvlText w:val=""/>
      <w:lvlJc w:val="left"/>
      <w:pPr>
        <w:ind w:left="1020" w:hanging="360"/>
      </w:pPr>
      <w:rPr>
        <w:rFonts w:ascii="Symbol" w:hAnsi="Symbol"/>
      </w:rPr>
    </w:lvl>
    <w:lvl w:ilvl="1" w:tplc="37AE5FB6">
      <w:start w:val="1"/>
      <w:numFmt w:val="bullet"/>
      <w:lvlText w:val=""/>
      <w:lvlJc w:val="left"/>
      <w:pPr>
        <w:ind w:left="1020" w:hanging="360"/>
      </w:pPr>
      <w:rPr>
        <w:rFonts w:ascii="Symbol" w:hAnsi="Symbol"/>
      </w:rPr>
    </w:lvl>
    <w:lvl w:ilvl="2" w:tplc="2914526A">
      <w:start w:val="1"/>
      <w:numFmt w:val="bullet"/>
      <w:lvlText w:val=""/>
      <w:lvlJc w:val="left"/>
      <w:pPr>
        <w:ind w:left="1020" w:hanging="360"/>
      </w:pPr>
      <w:rPr>
        <w:rFonts w:ascii="Symbol" w:hAnsi="Symbol"/>
      </w:rPr>
    </w:lvl>
    <w:lvl w:ilvl="3" w:tplc="19C64068">
      <w:start w:val="1"/>
      <w:numFmt w:val="bullet"/>
      <w:lvlText w:val=""/>
      <w:lvlJc w:val="left"/>
      <w:pPr>
        <w:ind w:left="1020" w:hanging="360"/>
      </w:pPr>
      <w:rPr>
        <w:rFonts w:ascii="Symbol" w:hAnsi="Symbol"/>
      </w:rPr>
    </w:lvl>
    <w:lvl w:ilvl="4" w:tplc="424CB770">
      <w:start w:val="1"/>
      <w:numFmt w:val="bullet"/>
      <w:lvlText w:val=""/>
      <w:lvlJc w:val="left"/>
      <w:pPr>
        <w:ind w:left="1020" w:hanging="360"/>
      </w:pPr>
      <w:rPr>
        <w:rFonts w:ascii="Symbol" w:hAnsi="Symbol"/>
      </w:rPr>
    </w:lvl>
    <w:lvl w:ilvl="5" w:tplc="C6A2CD58">
      <w:start w:val="1"/>
      <w:numFmt w:val="bullet"/>
      <w:lvlText w:val=""/>
      <w:lvlJc w:val="left"/>
      <w:pPr>
        <w:ind w:left="1020" w:hanging="360"/>
      </w:pPr>
      <w:rPr>
        <w:rFonts w:ascii="Symbol" w:hAnsi="Symbol"/>
      </w:rPr>
    </w:lvl>
    <w:lvl w:ilvl="6" w:tplc="2C84383E">
      <w:start w:val="1"/>
      <w:numFmt w:val="bullet"/>
      <w:lvlText w:val=""/>
      <w:lvlJc w:val="left"/>
      <w:pPr>
        <w:ind w:left="1020" w:hanging="360"/>
      </w:pPr>
      <w:rPr>
        <w:rFonts w:ascii="Symbol" w:hAnsi="Symbol"/>
      </w:rPr>
    </w:lvl>
    <w:lvl w:ilvl="7" w:tplc="0C347C0C">
      <w:start w:val="1"/>
      <w:numFmt w:val="bullet"/>
      <w:lvlText w:val=""/>
      <w:lvlJc w:val="left"/>
      <w:pPr>
        <w:ind w:left="1020" w:hanging="360"/>
      </w:pPr>
      <w:rPr>
        <w:rFonts w:ascii="Symbol" w:hAnsi="Symbol"/>
      </w:rPr>
    </w:lvl>
    <w:lvl w:ilvl="8" w:tplc="52FAB94A">
      <w:start w:val="1"/>
      <w:numFmt w:val="bullet"/>
      <w:lvlText w:val=""/>
      <w:lvlJc w:val="left"/>
      <w:pPr>
        <w:ind w:left="1020" w:hanging="360"/>
      </w:pPr>
      <w:rPr>
        <w:rFonts w:ascii="Symbol" w:hAnsi="Symbol"/>
      </w:rPr>
    </w:lvl>
  </w:abstractNum>
  <w:abstractNum w:abstractNumId="99" w15:restartNumberingAfterBreak="0">
    <w:nsid w:val="62FB0921"/>
    <w:multiLevelType w:val="hybridMultilevel"/>
    <w:tmpl w:val="D8BA0B96"/>
    <w:lvl w:ilvl="0" w:tplc="B344BD7C">
      <w:start w:val="1"/>
      <w:numFmt w:val="bullet"/>
      <w:lvlText w:val=""/>
      <w:lvlJc w:val="left"/>
      <w:pPr>
        <w:ind w:left="720" w:hanging="360"/>
      </w:pPr>
      <w:rPr>
        <w:rFonts w:ascii="Symbol" w:hAnsi="Symbol"/>
      </w:rPr>
    </w:lvl>
    <w:lvl w:ilvl="1" w:tplc="C8BA29C2">
      <w:start w:val="1"/>
      <w:numFmt w:val="bullet"/>
      <w:lvlText w:val=""/>
      <w:lvlJc w:val="left"/>
      <w:pPr>
        <w:ind w:left="720" w:hanging="360"/>
      </w:pPr>
      <w:rPr>
        <w:rFonts w:ascii="Symbol" w:hAnsi="Symbol"/>
      </w:rPr>
    </w:lvl>
    <w:lvl w:ilvl="2" w:tplc="6B6A409C">
      <w:start w:val="1"/>
      <w:numFmt w:val="bullet"/>
      <w:lvlText w:val=""/>
      <w:lvlJc w:val="left"/>
      <w:pPr>
        <w:ind w:left="720" w:hanging="360"/>
      </w:pPr>
      <w:rPr>
        <w:rFonts w:ascii="Symbol" w:hAnsi="Symbol"/>
      </w:rPr>
    </w:lvl>
    <w:lvl w:ilvl="3" w:tplc="0DD617C6">
      <w:start w:val="1"/>
      <w:numFmt w:val="bullet"/>
      <w:lvlText w:val=""/>
      <w:lvlJc w:val="left"/>
      <w:pPr>
        <w:ind w:left="720" w:hanging="360"/>
      </w:pPr>
      <w:rPr>
        <w:rFonts w:ascii="Symbol" w:hAnsi="Symbol"/>
      </w:rPr>
    </w:lvl>
    <w:lvl w:ilvl="4" w:tplc="8C32FC7C">
      <w:start w:val="1"/>
      <w:numFmt w:val="bullet"/>
      <w:lvlText w:val=""/>
      <w:lvlJc w:val="left"/>
      <w:pPr>
        <w:ind w:left="720" w:hanging="360"/>
      </w:pPr>
      <w:rPr>
        <w:rFonts w:ascii="Symbol" w:hAnsi="Symbol"/>
      </w:rPr>
    </w:lvl>
    <w:lvl w:ilvl="5" w:tplc="B0BCB12C">
      <w:start w:val="1"/>
      <w:numFmt w:val="bullet"/>
      <w:lvlText w:val=""/>
      <w:lvlJc w:val="left"/>
      <w:pPr>
        <w:ind w:left="720" w:hanging="360"/>
      </w:pPr>
      <w:rPr>
        <w:rFonts w:ascii="Symbol" w:hAnsi="Symbol"/>
      </w:rPr>
    </w:lvl>
    <w:lvl w:ilvl="6" w:tplc="5412BBCA">
      <w:start w:val="1"/>
      <w:numFmt w:val="bullet"/>
      <w:lvlText w:val=""/>
      <w:lvlJc w:val="left"/>
      <w:pPr>
        <w:ind w:left="720" w:hanging="360"/>
      </w:pPr>
      <w:rPr>
        <w:rFonts w:ascii="Symbol" w:hAnsi="Symbol"/>
      </w:rPr>
    </w:lvl>
    <w:lvl w:ilvl="7" w:tplc="A7AA8EDE">
      <w:start w:val="1"/>
      <w:numFmt w:val="bullet"/>
      <w:lvlText w:val=""/>
      <w:lvlJc w:val="left"/>
      <w:pPr>
        <w:ind w:left="720" w:hanging="360"/>
      </w:pPr>
      <w:rPr>
        <w:rFonts w:ascii="Symbol" w:hAnsi="Symbol"/>
      </w:rPr>
    </w:lvl>
    <w:lvl w:ilvl="8" w:tplc="745EA3BA">
      <w:start w:val="1"/>
      <w:numFmt w:val="bullet"/>
      <w:lvlText w:val=""/>
      <w:lvlJc w:val="left"/>
      <w:pPr>
        <w:ind w:left="720" w:hanging="360"/>
      </w:pPr>
      <w:rPr>
        <w:rFonts w:ascii="Symbol" w:hAnsi="Symbol"/>
      </w:rPr>
    </w:lvl>
  </w:abstractNum>
  <w:abstractNum w:abstractNumId="100" w15:restartNumberingAfterBreak="0">
    <w:nsid w:val="64DF1BA4"/>
    <w:multiLevelType w:val="hybridMultilevel"/>
    <w:tmpl w:val="41F264C0"/>
    <w:lvl w:ilvl="0" w:tplc="844A69A0">
      <w:start w:val="1"/>
      <w:numFmt w:val="bullet"/>
      <w:lvlText w:val=""/>
      <w:lvlJc w:val="left"/>
      <w:pPr>
        <w:ind w:left="1020" w:hanging="360"/>
      </w:pPr>
      <w:rPr>
        <w:rFonts w:ascii="Symbol" w:hAnsi="Symbol"/>
      </w:rPr>
    </w:lvl>
    <w:lvl w:ilvl="1" w:tplc="B0BE0C8E">
      <w:start w:val="1"/>
      <w:numFmt w:val="bullet"/>
      <w:lvlText w:val=""/>
      <w:lvlJc w:val="left"/>
      <w:pPr>
        <w:ind w:left="1020" w:hanging="360"/>
      </w:pPr>
      <w:rPr>
        <w:rFonts w:ascii="Symbol" w:hAnsi="Symbol"/>
      </w:rPr>
    </w:lvl>
    <w:lvl w:ilvl="2" w:tplc="23E08C18">
      <w:start w:val="1"/>
      <w:numFmt w:val="bullet"/>
      <w:lvlText w:val=""/>
      <w:lvlJc w:val="left"/>
      <w:pPr>
        <w:ind w:left="1020" w:hanging="360"/>
      </w:pPr>
      <w:rPr>
        <w:rFonts w:ascii="Symbol" w:hAnsi="Symbol"/>
      </w:rPr>
    </w:lvl>
    <w:lvl w:ilvl="3" w:tplc="018221BC">
      <w:start w:val="1"/>
      <w:numFmt w:val="bullet"/>
      <w:lvlText w:val=""/>
      <w:lvlJc w:val="left"/>
      <w:pPr>
        <w:ind w:left="1020" w:hanging="360"/>
      </w:pPr>
      <w:rPr>
        <w:rFonts w:ascii="Symbol" w:hAnsi="Symbol"/>
      </w:rPr>
    </w:lvl>
    <w:lvl w:ilvl="4" w:tplc="6B76FB20">
      <w:start w:val="1"/>
      <w:numFmt w:val="bullet"/>
      <w:lvlText w:val=""/>
      <w:lvlJc w:val="left"/>
      <w:pPr>
        <w:ind w:left="1020" w:hanging="360"/>
      </w:pPr>
      <w:rPr>
        <w:rFonts w:ascii="Symbol" w:hAnsi="Symbol"/>
      </w:rPr>
    </w:lvl>
    <w:lvl w:ilvl="5" w:tplc="BF0A9AEC">
      <w:start w:val="1"/>
      <w:numFmt w:val="bullet"/>
      <w:lvlText w:val=""/>
      <w:lvlJc w:val="left"/>
      <w:pPr>
        <w:ind w:left="1020" w:hanging="360"/>
      </w:pPr>
      <w:rPr>
        <w:rFonts w:ascii="Symbol" w:hAnsi="Symbol"/>
      </w:rPr>
    </w:lvl>
    <w:lvl w:ilvl="6" w:tplc="FEF811BE">
      <w:start w:val="1"/>
      <w:numFmt w:val="bullet"/>
      <w:lvlText w:val=""/>
      <w:lvlJc w:val="left"/>
      <w:pPr>
        <w:ind w:left="1020" w:hanging="360"/>
      </w:pPr>
      <w:rPr>
        <w:rFonts w:ascii="Symbol" w:hAnsi="Symbol"/>
      </w:rPr>
    </w:lvl>
    <w:lvl w:ilvl="7" w:tplc="16842244">
      <w:start w:val="1"/>
      <w:numFmt w:val="bullet"/>
      <w:lvlText w:val=""/>
      <w:lvlJc w:val="left"/>
      <w:pPr>
        <w:ind w:left="1020" w:hanging="360"/>
      </w:pPr>
      <w:rPr>
        <w:rFonts w:ascii="Symbol" w:hAnsi="Symbol"/>
      </w:rPr>
    </w:lvl>
    <w:lvl w:ilvl="8" w:tplc="E0943190">
      <w:start w:val="1"/>
      <w:numFmt w:val="bullet"/>
      <w:lvlText w:val=""/>
      <w:lvlJc w:val="left"/>
      <w:pPr>
        <w:ind w:left="1020" w:hanging="360"/>
      </w:pPr>
      <w:rPr>
        <w:rFonts w:ascii="Symbol" w:hAnsi="Symbol"/>
      </w:rPr>
    </w:lvl>
  </w:abstractNum>
  <w:abstractNum w:abstractNumId="101" w15:restartNumberingAfterBreak="0">
    <w:nsid w:val="658A277B"/>
    <w:multiLevelType w:val="hybridMultilevel"/>
    <w:tmpl w:val="8760EACE"/>
    <w:lvl w:ilvl="0" w:tplc="963C11D8">
      <w:start w:val="1"/>
      <w:numFmt w:val="bullet"/>
      <w:lvlText w:val=""/>
      <w:lvlJc w:val="left"/>
      <w:pPr>
        <w:ind w:left="720" w:hanging="360"/>
      </w:pPr>
      <w:rPr>
        <w:rFonts w:ascii="Symbol" w:hAnsi="Symbol"/>
      </w:rPr>
    </w:lvl>
    <w:lvl w:ilvl="1" w:tplc="EE9A3EBA">
      <w:start w:val="1"/>
      <w:numFmt w:val="bullet"/>
      <w:lvlText w:val=""/>
      <w:lvlJc w:val="left"/>
      <w:pPr>
        <w:ind w:left="720" w:hanging="360"/>
      </w:pPr>
      <w:rPr>
        <w:rFonts w:ascii="Symbol" w:hAnsi="Symbol"/>
      </w:rPr>
    </w:lvl>
    <w:lvl w:ilvl="2" w:tplc="D54AFEC0">
      <w:start w:val="1"/>
      <w:numFmt w:val="bullet"/>
      <w:lvlText w:val=""/>
      <w:lvlJc w:val="left"/>
      <w:pPr>
        <w:ind w:left="720" w:hanging="360"/>
      </w:pPr>
      <w:rPr>
        <w:rFonts w:ascii="Symbol" w:hAnsi="Symbol"/>
      </w:rPr>
    </w:lvl>
    <w:lvl w:ilvl="3" w:tplc="CE46D56E">
      <w:start w:val="1"/>
      <w:numFmt w:val="bullet"/>
      <w:lvlText w:val=""/>
      <w:lvlJc w:val="left"/>
      <w:pPr>
        <w:ind w:left="720" w:hanging="360"/>
      </w:pPr>
      <w:rPr>
        <w:rFonts w:ascii="Symbol" w:hAnsi="Symbol"/>
      </w:rPr>
    </w:lvl>
    <w:lvl w:ilvl="4" w:tplc="557E24E8">
      <w:start w:val="1"/>
      <w:numFmt w:val="bullet"/>
      <w:lvlText w:val=""/>
      <w:lvlJc w:val="left"/>
      <w:pPr>
        <w:ind w:left="720" w:hanging="360"/>
      </w:pPr>
      <w:rPr>
        <w:rFonts w:ascii="Symbol" w:hAnsi="Symbol"/>
      </w:rPr>
    </w:lvl>
    <w:lvl w:ilvl="5" w:tplc="3D1CE5D0">
      <w:start w:val="1"/>
      <w:numFmt w:val="bullet"/>
      <w:lvlText w:val=""/>
      <w:lvlJc w:val="left"/>
      <w:pPr>
        <w:ind w:left="720" w:hanging="360"/>
      </w:pPr>
      <w:rPr>
        <w:rFonts w:ascii="Symbol" w:hAnsi="Symbol"/>
      </w:rPr>
    </w:lvl>
    <w:lvl w:ilvl="6" w:tplc="FEAEEA6A">
      <w:start w:val="1"/>
      <w:numFmt w:val="bullet"/>
      <w:lvlText w:val=""/>
      <w:lvlJc w:val="left"/>
      <w:pPr>
        <w:ind w:left="720" w:hanging="360"/>
      </w:pPr>
      <w:rPr>
        <w:rFonts w:ascii="Symbol" w:hAnsi="Symbol"/>
      </w:rPr>
    </w:lvl>
    <w:lvl w:ilvl="7" w:tplc="93A4A848">
      <w:start w:val="1"/>
      <w:numFmt w:val="bullet"/>
      <w:lvlText w:val=""/>
      <w:lvlJc w:val="left"/>
      <w:pPr>
        <w:ind w:left="720" w:hanging="360"/>
      </w:pPr>
      <w:rPr>
        <w:rFonts w:ascii="Symbol" w:hAnsi="Symbol"/>
      </w:rPr>
    </w:lvl>
    <w:lvl w:ilvl="8" w:tplc="45E0FC1A">
      <w:start w:val="1"/>
      <w:numFmt w:val="bullet"/>
      <w:lvlText w:val=""/>
      <w:lvlJc w:val="left"/>
      <w:pPr>
        <w:ind w:left="720" w:hanging="360"/>
      </w:pPr>
      <w:rPr>
        <w:rFonts w:ascii="Symbol" w:hAnsi="Symbol"/>
      </w:rPr>
    </w:lvl>
  </w:abstractNum>
  <w:abstractNum w:abstractNumId="102" w15:restartNumberingAfterBreak="0">
    <w:nsid w:val="65E13BE0"/>
    <w:multiLevelType w:val="hybridMultilevel"/>
    <w:tmpl w:val="8F64614A"/>
    <w:lvl w:ilvl="0" w:tplc="E4FC531A">
      <w:start w:val="1"/>
      <w:numFmt w:val="bullet"/>
      <w:lvlText w:val=""/>
      <w:lvlJc w:val="left"/>
      <w:pPr>
        <w:ind w:left="1020" w:hanging="360"/>
      </w:pPr>
      <w:rPr>
        <w:rFonts w:ascii="Symbol" w:hAnsi="Symbol"/>
      </w:rPr>
    </w:lvl>
    <w:lvl w:ilvl="1" w:tplc="6FFC7DAA">
      <w:start w:val="1"/>
      <w:numFmt w:val="bullet"/>
      <w:lvlText w:val=""/>
      <w:lvlJc w:val="left"/>
      <w:pPr>
        <w:ind w:left="1020" w:hanging="360"/>
      </w:pPr>
      <w:rPr>
        <w:rFonts w:ascii="Symbol" w:hAnsi="Symbol"/>
      </w:rPr>
    </w:lvl>
    <w:lvl w:ilvl="2" w:tplc="6EE27638">
      <w:start w:val="1"/>
      <w:numFmt w:val="bullet"/>
      <w:lvlText w:val=""/>
      <w:lvlJc w:val="left"/>
      <w:pPr>
        <w:ind w:left="1020" w:hanging="360"/>
      </w:pPr>
      <w:rPr>
        <w:rFonts w:ascii="Symbol" w:hAnsi="Symbol"/>
      </w:rPr>
    </w:lvl>
    <w:lvl w:ilvl="3" w:tplc="C50AC594">
      <w:start w:val="1"/>
      <w:numFmt w:val="bullet"/>
      <w:lvlText w:val=""/>
      <w:lvlJc w:val="left"/>
      <w:pPr>
        <w:ind w:left="1020" w:hanging="360"/>
      </w:pPr>
      <w:rPr>
        <w:rFonts w:ascii="Symbol" w:hAnsi="Symbol"/>
      </w:rPr>
    </w:lvl>
    <w:lvl w:ilvl="4" w:tplc="6FB60608">
      <w:start w:val="1"/>
      <w:numFmt w:val="bullet"/>
      <w:lvlText w:val=""/>
      <w:lvlJc w:val="left"/>
      <w:pPr>
        <w:ind w:left="1020" w:hanging="360"/>
      </w:pPr>
      <w:rPr>
        <w:rFonts w:ascii="Symbol" w:hAnsi="Symbol"/>
      </w:rPr>
    </w:lvl>
    <w:lvl w:ilvl="5" w:tplc="9D1A5F6E">
      <w:start w:val="1"/>
      <w:numFmt w:val="bullet"/>
      <w:lvlText w:val=""/>
      <w:lvlJc w:val="left"/>
      <w:pPr>
        <w:ind w:left="1020" w:hanging="360"/>
      </w:pPr>
      <w:rPr>
        <w:rFonts w:ascii="Symbol" w:hAnsi="Symbol"/>
      </w:rPr>
    </w:lvl>
    <w:lvl w:ilvl="6" w:tplc="82B009F2">
      <w:start w:val="1"/>
      <w:numFmt w:val="bullet"/>
      <w:lvlText w:val=""/>
      <w:lvlJc w:val="left"/>
      <w:pPr>
        <w:ind w:left="1020" w:hanging="360"/>
      </w:pPr>
      <w:rPr>
        <w:rFonts w:ascii="Symbol" w:hAnsi="Symbol"/>
      </w:rPr>
    </w:lvl>
    <w:lvl w:ilvl="7" w:tplc="CE067488">
      <w:start w:val="1"/>
      <w:numFmt w:val="bullet"/>
      <w:lvlText w:val=""/>
      <w:lvlJc w:val="left"/>
      <w:pPr>
        <w:ind w:left="1020" w:hanging="360"/>
      </w:pPr>
      <w:rPr>
        <w:rFonts w:ascii="Symbol" w:hAnsi="Symbol"/>
      </w:rPr>
    </w:lvl>
    <w:lvl w:ilvl="8" w:tplc="15527154">
      <w:start w:val="1"/>
      <w:numFmt w:val="bullet"/>
      <w:lvlText w:val=""/>
      <w:lvlJc w:val="left"/>
      <w:pPr>
        <w:ind w:left="1020" w:hanging="360"/>
      </w:pPr>
      <w:rPr>
        <w:rFonts w:ascii="Symbol" w:hAnsi="Symbol"/>
      </w:rPr>
    </w:lvl>
  </w:abstractNum>
  <w:abstractNum w:abstractNumId="103" w15:restartNumberingAfterBreak="0">
    <w:nsid w:val="65E96E19"/>
    <w:multiLevelType w:val="hybridMultilevel"/>
    <w:tmpl w:val="F656F03A"/>
    <w:lvl w:ilvl="0" w:tplc="5EA2E6D0">
      <w:start w:val="30"/>
      <w:numFmt w:val="bullet"/>
      <w:lvlText w:val="-"/>
      <w:lvlJc w:val="left"/>
      <w:pPr>
        <w:ind w:left="360" w:hanging="360"/>
      </w:pPr>
      <w:rPr>
        <w:rFonts w:ascii="Calibri Light" w:hAnsi="Calibri Light" w:hint="default"/>
      </w:rPr>
    </w:lvl>
    <w:lvl w:ilvl="1" w:tplc="6098265C" w:tentative="1">
      <w:start w:val="1"/>
      <w:numFmt w:val="bullet"/>
      <w:lvlText w:val="o"/>
      <w:lvlJc w:val="left"/>
      <w:pPr>
        <w:ind w:left="1080" w:hanging="360"/>
      </w:pPr>
      <w:rPr>
        <w:rFonts w:ascii="Courier New" w:hAnsi="Courier New" w:hint="default"/>
      </w:rPr>
    </w:lvl>
    <w:lvl w:ilvl="2" w:tplc="03D2F070" w:tentative="1">
      <w:start w:val="1"/>
      <w:numFmt w:val="bullet"/>
      <w:lvlText w:val=""/>
      <w:lvlJc w:val="left"/>
      <w:pPr>
        <w:ind w:left="1800" w:hanging="360"/>
      </w:pPr>
      <w:rPr>
        <w:rFonts w:ascii="Wingdings" w:hAnsi="Wingdings" w:hint="default"/>
      </w:rPr>
    </w:lvl>
    <w:lvl w:ilvl="3" w:tplc="83549B60" w:tentative="1">
      <w:start w:val="1"/>
      <w:numFmt w:val="bullet"/>
      <w:lvlText w:val=""/>
      <w:lvlJc w:val="left"/>
      <w:pPr>
        <w:ind w:left="2520" w:hanging="360"/>
      </w:pPr>
      <w:rPr>
        <w:rFonts w:ascii="Symbol" w:hAnsi="Symbol" w:hint="default"/>
      </w:rPr>
    </w:lvl>
    <w:lvl w:ilvl="4" w:tplc="4DE22B44" w:tentative="1">
      <w:start w:val="1"/>
      <w:numFmt w:val="bullet"/>
      <w:lvlText w:val="o"/>
      <w:lvlJc w:val="left"/>
      <w:pPr>
        <w:ind w:left="3240" w:hanging="360"/>
      </w:pPr>
      <w:rPr>
        <w:rFonts w:ascii="Courier New" w:hAnsi="Courier New" w:hint="default"/>
      </w:rPr>
    </w:lvl>
    <w:lvl w:ilvl="5" w:tplc="1382DF40" w:tentative="1">
      <w:start w:val="1"/>
      <w:numFmt w:val="bullet"/>
      <w:lvlText w:val=""/>
      <w:lvlJc w:val="left"/>
      <w:pPr>
        <w:ind w:left="3960" w:hanging="360"/>
      </w:pPr>
      <w:rPr>
        <w:rFonts w:ascii="Wingdings" w:hAnsi="Wingdings" w:hint="default"/>
      </w:rPr>
    </w:lvl>
    <w:lvl w:ilvl="6" w:tplc="432AFA76" w:tentative="1">
      <w:start w:val="1"/>
      <w:numFmt w:val="bullet"/>
      <w:lvlText w:val=""/>
      <w:lvlJc w:val="left"/>
      <w:pPr>
        <w:ind w:left="4680" w:hanging="360"/>
      </w:pPr>
      <w:rPr>
        <w:rFonts w:ascii="Symbol" w:hAnsi="Symbol" w:hint="default"/>
      </w:rPr>
    </w:lvl>
    <w:lvl w:ilvl="7" w:tplc="16681652" w:tentative="1">
      <w:start w:val="1"/>
      <w:numFmt w:val="bullet"/>
      <w:lvlText w:val="o"/>
      <w:lvlJc w:val="left"/>
      <w:pPr>
        <w:ind w:left="5400" w:hanging="360"/>
      </w:pPr>
      <w:rPr>
        <w:rFonts w:ascii="Courier New" w:hAnsi="Courier New" w:hint="default"/>
      </w:rPr>
    </w:lvl>
    <w:lvl w:ilvl="8" w:tplc="91D89042" w:tentative="1">
      <w:start w:val="1"/>
      <w:numFmt w:val="bullet"/>
      <w:lvlText w:val=""/>
      <w:lvlJc w:val="left"/>
      <w:pPr>
        <w:ind w:left="6120" w:hanging="360"/>
      </w:pPr>
      <w:rPr>
        <w:rFonts w:ascii="Wingdings" w:hAnsi="Wingdings" w:hint="default"/>
      </w:rPr>
    </w:lvl>
  </w:abstractNum>
  <w:abstractNum w:abstractNumId="104" w15:restartNumberingAfterBreak="0">
    <w:nsid w:val="66B2127E"/>
    <w:multiLevelType w:val="hybridMultilevel"/>
    <w:tmpl w:val="3410C214"/>
    <w:lvl w:ilvl="0" w:tplc="1B305200">
      <w:start w:val="1"/>
      <w:numFmt w:val="bullet"/>
      <w:lvlText w:val=""/>
      <w:lvlJc w:val="left"/>
      <w:pPr>
        <w:ind w:left="720" w:hanging="360"/>
      </w:pPr>
      <w:rPr>
        <w:rFonts w:ascii="Symbol" w:hAnsi="Symbol"/>
      </w:rPr>
    </w:lvl>
    <w:lvl w:ilvl="1" w:tplc="629442D6">
      <w:start w:val="1"/>
      <w:numFmt w:val="bullet"/>
      <w:lvlText w:val=""/>
      <w:lvlJc w:val="left"/>
      <w:pPr>
        <w:ind w:left="720" w:hanging="360"/>
      </w:pPr>
      <w:rPr>
        <w:rFonts w:ascii="Symbol" w:hAnsi="Symbol"/>
      </w:rPr>
    </w:lvl>
    <w:lvl w:ilvl="2" w:tplc="5FCA497A">
      <w:start w:val="1"/>
      <w:numFmt w:val="bullet"/>
      <w:lvlText w:val=""/>
      <w:lvlJc w:val="left"/>
      <w:pPr>
        <w:ind w:left="720" w:hanging="360"/>
      </w:pPr>
      <w:rPr>
        <w:rFonts w:ascii="Symbol" w:hAnsi="Symbol"/>
      </w:rPr>
    </w:lvl>
    <w:lvl w:ilvl="3" w:tplc="24DA3ADC">
      <w:start w:val="1"/>
      <w:numFmt w:val="bullet"/>
      <w:lvlText w:val=""/>
      <w:lvlJc w:val="left"/>
      <w:pPr>
        <w:ind w:left="720" w:hanging="360"/>
      </w:pPr>
      <w:rPr>
        <w:rFonts w:ascii="Symbol" w:hAnsi="Symbol"/>
      </w:rPr>
    </w:lvl>
    <w:lvl w:ilvl="4" w:tplc="677456C0">
      <w:start w:val="1"/>
      <w:numFmt w:val="bullet"/>
      <w:lvlText w:val=""/>
      <w:lvlJc w:val="left"/>
      <w:pPr>
        <w:ind w:left="720" w:hanging="360"/>
      </w:pPr>
      <w:rPr>
        <w:rFonts w:ascii="Symbol" w:hAnsi="Symbol"/>
      </w:rPr>
    </w:lvl>
    <w:lvl w:ilvl="5" w:tplc="57748C12">
      <w:start w:val="1"/>
      <w:numFmt w:val="bullet"/>
      <w:lvlText w:val=""/>
      <w:lvlJc w:val="left"/>
      <w:pPr>
        <w:ind w:left="720" w:hanging="360"/>
      </w:pPr>
      <w:rPr>
        <w:rFonts w:ascii="Symbol" w:hAnsi="Symbol"/>
      </w:rPr>
    </w:lvl>
    <w:lvl w:ilvl="6" w:tplc="29C60BC6">
      <w:start w:val="1"/>
      <w:numFmt w:val="bullet"/>
      <w:lvlText w:val=""/>
      <w:lvlJc w:val="left"/>
      <w:pPr>
        <w:ind w:left="720" w:hanging="360"/>
      </w:pPr>
      <w:rPr>
        <w:rFonts w:ascii="Symbol" w:hAnsi="Symbol"/>
      </w:rPr>
    </w:lvl>
    <w:lvl w:ilvl="7" w:tplc="F8940F92">
      <w:start w:val="1"/>
      <w:numFmt w:val="bullet"/>
      <w:lvlText w:val=""/>
      <w:lvlJc w:val="left"/>
      <w:pPr>
        <w:ind w:left="720" w:hanging="360"/>
      </w:pPr>
      <w:rPr>
        <w:rFonts w:ascii="Symbol" w:hAnsi="Symbol"/>
      </w:rPr>
    </w:lvl>
    <w:lvl w:ilvl="8" w:tplc="94E6D79A">
      <w:start w:val="1"/>
      <w:numFmt w:val="bullet"/>
      <w:lvlText w:val=""/>
      <w:lvlJc w:val="left"/>
      <w:pPr>
        <w:ind w:left="720" w:hanging="360"/>
      </w:pPr>
      <w:rPr>
        <w:rFonts w:ascii="Symbol" w:hAnsi="Symbol"/>
      </w:rPr>
    </w:lvl>
  </w:abstractNum>
  <w:abstractNum w:abstractNumId="105" w15:restartNumberingAfterBreak="0">
    <w:nsid w:val="67EE6056"/>
    <w:multiLevelType w:val="hybridMultilevel"/>
    <w:tmpl w:val="0C58C86E"/>
    <w:lvl w:ilvl="0" w:tplc="CFB4CC72">
      <w:start w:val="1"/>
      <w:numFmt w:val="bullet"/>
      <w:lvlText w:val=""/>
      <w:lvlJc w:val="left"/>
      <w:pPr>
        <w:ind w:left="1020" w:hanging="360"/>
      </w:pPr>
      <w:rPr>
        <w:rFonts w:ascii="Symbol" w:hAnsi="Symbol"/>
      </w:rPr>
    </w:lvl>
    <w:lvl w:ilvl="1" w:tplc="E94CCE26">
      <w:start w:val="1"/>
      <w:numFmt w:val="bullet"/>
      <w:lvlText w:val=""/>
      <w:lvlJc w:val="left"/>
      <w:pPr>
        <w:ind w:left="1020" w:hanging="360"/>
      </w:pPr>
      <w:rPr>
        <w:rFonts w:ascii="Symbol" w:hAnsi="Symbol"/>
      </w:rPr>
    </w:lvl>
    <w:lvl w:ilvl="2" w:tplc="2974BA30">
      <w:start w:val="1"/>
      <w:numFmt w:val="bullet"/>
      <w:lvlText w:val=""/>
      <w:lvlJc w:val="left"/>
      <w:pPr>
        <w:ind w:left="1020" w:hanging="360"/>
      </w:pPr>
      <w:rPr>
        <w:rFonts w:ascii="Symbol" w:hAnsi="Symbol"/>
      </w:rPr>
    </w:lvl>
    <w:lvl w:ilvl="3" w:tplc="54DA9A8E">
      <w:start w:val="1"/>
      <w:numFmt w:val="bullet"/>
      <w:lvlText w:val=""/>
      <w:lvlJc w:val="left"/>
      <w:pPr>
        <w:ind w:left="1020" w:hanging="360"/>
      </w:pPr>
      <w:rPr>
        <w:rFonts w:ascii="Symbol" w:hAnsi="Symbol"/>
      </w:rPr>
    </w:lvl>
    <w:lvl w:ilvl="4" w:tplc="A7CCEF24">
      <w:start w:val="1"/>
      <w:numFmt w:val="bullet"/>
      <w:lvlText w:val=""/>
      <w:lvlJc w:val="left"/>
      <w:pPr>
        <w:ind w:left="1020" w:hanging="360"/>
      </w:pPr>
      <w:rPr>
        <w:rFonts w:ascii="Symbol" w:hAnsi="Symbol"/>
      </w:rPr>
    </w:lvl>
    <w:lvl w:ilvl="5" w:tplc="CC462852">
      <w:start w:val="1"/>
      <w:numFmt w:val="bullet"/>
      <w:lvlText w:val=""/>
      <w:lvlJc w:val="left"/>
      <w:pPr>
        <w:ind w:left="1020" w:hanging="360"/>
      </w:pPr>
      <w:rPr>
        <w:rFonts w:ascii="Symbol" w:hAnsi="Symbol"/>
      </w:rPr>
    </w:lvl>
    <w:lvl w:ilvl="6" w:tplc="52EEE32C">
      <w:start w:val="1"/>
      <w:numFmt w:val="bullet"/>
      <w:lvlText w:val=""/>
      <w:lvlJc w:val="left"/>
      <w:pPr>
        <w:ind w:left="1020" w:hanging="360"/>
      </w:pPr>
      <w:rPr>
        <w:rFonts w:ascii="Symbol" w:hAnsi="Symbol"/>
      </w:rPr>
    </w:lvl>
    <w:lvl w:ilvl="7" w:tplc="BA68A3D0">
      <w:start w:val="1"/>
      <w:numFmt w:val="bullet"/>
      <w:lvlText w:val=""/>
      <w:lvlJc w:val="left"/>
      <w:pPr>
        <w:ind w:left="1020" w:hanging="360"/>
      </w:pPr>
      <w:rPr>
        <w:rFonts w:ascii="Symbol" w:hAnsi="Symbol"/>
      </w:rPr>
    </w:lvl>
    <w:lvl w:ilvl="8" w:tplc="DD36181E">
      <w:start w:val="1"/>
      <w:numFmt w:val="bullet"/>
      <w:lvlText w:val=""/>
      <w:lvlJc w:val="left"/>
      <w:pPr>
        <w:ind w:left="1020" w:hanging="360"/>
      </w:pPr>
      <w:rPr>
        <w:rFonts w:ascii="Symbol" w:hAnsi="Symbol"/>
      </w:rPr>
    </w:lvl>
  </w:abstractNum>
  <w:abstractNum w:abstractNumId="106" w15:restartNumberingAfterBreak="0">
    <w:nsid w:val="68542B38"/>
    <w:multiLevelType w:val="hybridMultilevel"/>
    <w:tmpl w:val="8C18E0B2"/>
    <w:lvl w:ilvl="0" w:tplc="B1CC80B8">
      <w:start w:val="1"/>
      <w:numFmt w:val="bullet"/>
      <w:lvlText w:val=""/>
      <w:lvlJc w:val="left"/>
      <w:pPr>
        <w:ind w:left="1020" w:hanging="360"/>
      </w:pPr>
      <w:rPr>
        <w:rFonts w:ascii="Symbol" w:hAnsi="Symbol"/>
      </w:rPr>
    </w:lvl>
    <w:lvl w:ilvl="1" w:tplc="807A6D0C">
      <w:start w:val="1"/>
      <w:numFmt w:val="bullet"/>
      <w:lvlText w:val=""/>
      <w:lvlJc w:val="left"/>
      <w:pPr>
        <w:ind w:left="1020" w:hanging="360"/>
      </w:pPr>
      <w:rPr>
        <w:rFonts w:ascii="Symbol" w:hAnsi="Symbol"/>
      </w:rPr>
    </w:lvl>
    <w:lvl w:ilvl="2" w:tplc="DE8C379E">
      <w:start w:val="1"/>
      <w:numFmt w:val="bullet"/>
      <w:lvlText w:val=""/>
      <w:lvlJc w:val="left"/>
      <w:pPr>
        <w:ind w:left="1020" w:hanging="360"/>
      </w:pPr>
      <w:rPr>
        <w:rFonts w:ascii="Symbol" w:hAnsi="Symbol"/>
      </w:rPr>
    </w:lvl>
    <w:lvl w:ilvl="3" w:tplc="39EC7274">
      <w:start w:val="1"/>
      <w:numFmt w:val="bullet"/>
      <w:lvlText w:val=""/>
      <w:lvlJc w:val="left"/>
      <w:pPr>
        <w:ind w:left="1020" w:hanging="360"/>
      </w:pPr>
      <w:rPr>
        <w:rFonts w:ascii="Symbol" w:hAnsi="Symbol"/>
      </w:rPr>
    </w:lvl>
    <w:lvl w:ilvl="4" w:tplc="2EB2B470">
      <w:start w:val="1"/>
      <w:numFmt w:val="bullet"/>
      <w:lvlText w:val=""/>
      <w:lvlJc w:val="left"/>
      <w:pPr>
        <w:ind w:left="1020" w:hanging="360"/>
      </w:pPr>
      <w:rPr>
        <w:rFonts w:ascii="Symbol" w:hAnsi="Symbol"/>
      </w:rPr>
    </w:lvl>
    <w:lvl w:ilvl="5" w:tplc="C8949004">
      <w:start w:val="1"/>
      <w:numFmt w:val="bullet"/>
      <w:lvlText w:val=""/>
      <w:lvlJc w:val="left"/>
      <w:pPr>
        <w:ind w:left="1020" w:hanging="360"/>
      </w:pPr>
      <w:rPr>
        <w:rFonts w:ascii="Symbol" w:hAnsi="Symbol"/>
      </w:rPr>
    </w:lvl>
    <w:lvl w:ilvl="6" w:tplc="5132671A">
      <w:start w:val="1"/>
      <w:numFmt w:val="bullet"/>
      <w:lvlText w:val=""/>
      <w:lvlJc w:val="left"/>
      <w:pPr>
        <w:ind w:left="1020" w:hanging="360"/>
      </w:pPr>
      <w:rPr>
        <w:rFonts w:ascii="Symbol" w:hAnsi="Symbol"/>
      </w:rPr>
    </w:lvl>
    <w:lvl w:ilvl="7" w:tplc="C5443D38">
      <w:start w:val="1"/>
      <w:numFmt w:val="bullet"/>
      <w:lvlText w:val=""/>
      <w:lvlJc w:val="left"/>
      <w:pPr>
        <w:ind w:left="1020" w:hanging="360"/>
      </w:pPr>
      <w:rPr>
        <w:rFonts w:ascii="Symbol" w:hAnsi="Symbol"/>
      </w:rPr>
    </w:lvl>
    <w:lvl w:ilvl="8" w:tplc="D7743ED0">
      <w:start w:val="1"/>
      <w:numFmt w:val="bullet"/>
      <w:lvlText w:val=""/>
      <w:lvlJc w:val="left"/>
      <w:pPr>
        <w:ind w:left="1020" w:hanging="360"/>
      </w:pPr>
      <w:rPr>
        <w:rFonts w:ascii="Symbol" w:hAnsi="Symbol"/>
      </w:rPr>
    </w:lvl>
  </w:abstractNum>
  <w:abstractNum w:abstractNumId="107" w15:restartNumberingAfterBreak="0">
    <w:nsid w:val="6A28584D"/>
    <w:multiLevelType w:val="hybridMultilevel"/>
    <w:tmpl w:val="BB2ABA28"/>
    <w:lvl w:ilvl="0" w:tplc="475E57B2">
      <w:start w:val="1"/>
      <w:numFmt w:val="bullet"/>
      <w:lvlText w:val=""/>
      <w:lvlJc w:val="left"/>
      <w:pPr>
        <w:ind w:left="1020" w:hanging="360"/>
      </w:pPr>
      <w:rPr>
        <w:rFonts w:ascii="Symbol" w:hAnsi="Symbol"/>
      </w:rPr>
    </w:lvl>
    <w:lvl w:ilvl="1" w:tplc="DAC2E6C8">
      <w:start w:val="1"/>
      <w:numFmt w:val="bullet"/>
      <w:lvlText w:val=""/>
      <w:lvlJc w:val="left"/>
      <w:pPr>
        <w:ind w:left="1020" w:hanging="360"/>
      </w:pPr>
      <w:rPr>
        <w:rFonts w:ascii="Symbol" w:hAnsi="Symbol"/>
      </w:rPr>
    </w:lvl>
    <w:lvl w:ilvl="2" w:tplc="28A81372">
      <w:start w:val="1"/>
      <w:numFmt w:val="bullet"/>
      <w:lvlText w:val=""/>
      <w:lvlJc w:val="left"/>
      <w:pPr>
        <w:ind w:left="1020" w:hanging="360"/>
      </w:pPr>
      <w:rPr>
        <w:rFonts w:ascii="Symbol" w:hAnsi="Symbol"/>
      </w:rPr>
    </w:lvl>
    <w:lvl w:ilvl="3" w:tplc="57B8950C">
      <w:start w:val="1"/>
      <w:numFmt w:val="bullet"/>
      <w:lvlText w:val=""/>
      <w:lvlJc w:val="left"/>
      <w:pPr>
        <w:ind w:left="1020" w:hanging="360"/>
      </w:pPr>
      <w:rPr>
        <w:rFonts w:ascii="Symbol" w:hAnsi="Symbol"/>
      </w:rPr>
    </w:lvl>
    <w:lvl w:ilvl="4" w:tplc="6BD8B514">
      <w:start w:val="1"/>
      <w:numFmt w:val="bullet"/>
      <w:lvlText w:val=""/>
      <w:lvlJc w:val="left"/>
      <w:pPr>
        <w:ind w:left="1020" w:hanging="360"/>
      </w:pPr>
      <w:rPr>
        <w:rFonts w:ascii="Symbol" w:hAnsi="Symbol"/>
      </w:rPr>
    </w:lvl>
    <w:lvl w:ilvl="5" w:tplc="4FF01068">
      <w:start w:val="1"/>
      <w:numFmt w:val="bullet"/>
      <w:lvlText w:val=""/>
      <w:lvlJc w:val="left"/>
      <w:pPr>
        <w:ind w:left="1020" w:hanging="360"/>
      </w:pPr>
      <w:rPr>
        <w:rFonts w:ascii="Symbol" w:hAnsi="Symbol"/>
      </w:rPr>
    </w:lvl>
    <w:lvl w:ilvl="6" w:tplc="A504209E">
      <w:start w:val="1"/>
      <w:numFmt w:val="bullet"/>
      <w:lvlText w:val=""/>
      <w:lvlJc w:val="left"/>
      <w:pPr>
        <w:ind w:left="1020" w:hanging="360"/>
      </w:pPr>
      <w:rPr>
        <w:rFonts w:ascii="Symbol" w:hAnsi="Symbol"/>
      </w:rPr>
    </w:lvl>
    <w:lvl w:ilvl="7" w:tplc="B476C94E">
      <w:start w:val="1"/>
      <w:numFmt w:val="bullet"/>
      <w:lvlText w:val=""/>
      <w:lvlJc w:val="left"/>
      <w:pPr>
        <w:ind w:left="1020" w:hanging="360"/>
      </w:pPr>
      <w:rPr>
        <w:rFonts w:ascii="Symbol" w:hAnsi="Symbol"/>
      </w:rPr>
    </w:lvl>
    <w:lvl w:ilvl="8" w:tplc="617077E0">
      <w:start w:val="1"/>
      <w:numFmt w:val="bullet"/>
      <w:lvlText w:val=""/>
      <w:lvlJc w:val="left"/>
      <w:pPr>
        <w:ind w:left="1020" w:hanging="360"/>
      </w:pPr>
      <w:rPr>
        <w:rFonts w:ascii="Symbol" w:hAnsi="Symbol"/>
      </w:rPr>
    </w:lvl>
  </w:abstractNum>
  <w:abstractNum w:abstractNumId="108" w15:restartNumberingAfterBreak="0">
    <w:nsid w:val="6A5D44AF"/>
    <w:multiLevelType w:val="hybridMultilevel"/>
    <w:tmpl w:val="6D8868A6"/>
    <w:lvl w:ilvl="0" w:tplc="3FB20C7E">
      <w:start w:val="1"/>
      <w:numFmt w:val="bullet"/>
      <w:lvlText w:val=""/>
      <w:lvlJc w:val="left"/>
      <w:pPr>
        <w:ind w:left="1020" w:hanging="360"/>
      </w:pPr>
      <w:rPr>
        <w:rFonts w:ascii="Symbol" w:hAnsi="Symbol"/>
      </w:rPr>
    </w:lvl>
    <w:lvl w:ilvl="1" w:tplc="8CF87E60">
      <w:start w:val="1"/>
      <w:numFmt w:val="bullet"/>
      <w:lvlText w:val=""/>
      <w:lvlJc w:val="left"/>
      <w:pPr>
        <w:ind w:left="1020" w:hanging="360"/>
      </w:pPr>
      <w:rPr>
        <w:rFonts w:ascii="Symbol" w:hAnsi="Symbol"/>
      </w:rPr>
    </w:lvl>
    <w:lvl w:ilvl="2" w:tplc="B3868F80">
      <w:start w:val="1"/>
      <w:numFmt w:val="bullet"/>
      <w:lvlText w:val=""/>
      <w:lvlJc w:val="left"/>
      <w:pPr>
        <w:ind w:left="1020" w:hanging="360"/>
      </w:pPr>
      <w:rPr>
        <w:rFonts w:ascii="Symbol" w:hAnsi="Symbol"/>
      </w:rPr>
    </w:lvl>
    <w:lvl w:ilvl="3" w:tplc="AE2421F8">
      <w:start w:val="1"/>
      <w:numFmt w:val="bullet"/>
      <w:lvlText w:val=""/>
      <w:lvlJc w:val="left"/>
      <w:pPr>
        <w:ind w:left="1020" w:hanging="360"/>
      </w:pPr>
      <w:rPr>
        <w:rFonts w:ascii="Symbol" w:hAnsi="Symbol"/>
      </w:rPr>
    </w:lvl>
    <w:lvl w:ilvl="4" w:tplc="75C46648">
      <w:start w:val="1"/>
      <w:numFmt w:val="bullet"/>
      <w:lvlText w:val=""/>
      <w:lvlJc w:val="left"/>
      <w:pPr>
        <w:ind w:left="1020" w:hanging="360"/>
      </w:pPr>
      <w:rPr>
        <w:rFonts w:ascii="Symbol" w:hAnsi="Symbol"/>
      </w:rPr>
    </w:lvl>
    <w:lvl w:ilvl="5" w:tplc="42B0C362">
      <w:start w:val="1"/>
      <w:numFmt w:val="bullet"/>
      <w:lvlText w:val=""/>
      <w:lvlJc w:val="left"/>
      <w:pPr>
        <w:ind w:left="1020" w:hanging="360"/>
      </w:pPr>
      <w:rPr>
        <w:rFonts w:ascii="Symbol" w:hAnsi="Symbol"/>
      </w:rPr>
    </w:lvl>
    <w:lvl w:ilvl="6" w:tplc="171843C4">
      <w:start w:val="1"/>
      <w:numFmt w:val="bullet"/>
      <w:lvlText w:val=""/>
      <w:lvlJc w:val="left"/>
      <w:pPr>
        <w:ind w:left="1020" w:hanging="360"/>
      </w:pPr>
      <w:rPr>
        <w:rFonts w:ascii="Symbol" w:hAnsi="Symbol"/>
      </w:rPr>
    </w:lvl>
    <w:lvl w:ilvl="7" w:tplc="30744590">
      <w:start w:val="1"/>
      <w:numFmt w:val="bullet"/>
      <w:lvlText w:val=""/>
      <w:lvlJc w:val="left"/>
      <w:pPr>
        <w:ind w:left="1020" w:hanging="360"/>
      </w:pPr>
      <w:rPr>
        <w:rFonts w:ascii="Symbol" w:hAnsi="Symbol"/>
      </w:rPr>
    </w:lvl>
    <w:lvl w:ilvl="8" w:tplc="150CC836">
      <w:start w:val="1"/>
      <w:numFmt w:val="bullet"/>
      <w:lvlText w:val=""/>
      <w:lvlJc w:val="left"/>
      <w:pPr>
        <w:ind w:left="1020" w:hanging="360"/>
      </w:pPr>
      <w:rPr>
        <w:rFonts w:ascii="Symbol" w:hAnsi="Symbol"/>
      </w:rPr>
    </w:lvl>
  </w:abstractNum>
  <w:abstractNum w:abstractNumId="109" w15:restartNumberingAfterBreak="0">
    <w:nsid w:val="6C5017E5"/>
    <w:multiLevelType w:val="hybridMultilevel"/>
    <w:tmpl w:val="E49CB408"/>
    <w:lvl w:ilvl="0" w:tplc="0DA49F82">
      <w:start w:val="1"/>
      <w:numFmt w:val="bullet"/>
      <w:lvlText w:val=""/>
      <w:lvlJc w:val="left"/>
      <w:pPr>
        <w:ind w:left="1020" w:hanging="360"/>
      </w:pPr>
      <w:rPr>
        <w:rFonts w:ascii="Symbol" w:hAnsi="Symbol"/>
      </w:rPr>
    </w:lvl>
    <w:lvl w:ilvl="1" w:tplc="B216731E">
      <w:start w:val="1"/>
      <w:numFmt w:val="bullet"/>
      <w:lvlText w:val=""/>
      <w:lvlJc w:val="left"/>
      <w:pPr>
        <w:ind w:left="1020" w:hanging="360"/>
      </w:pPr>
      <w:rPr>
        <w:rFonts w:ascii="Symbol" w:hAnsi="Symbol"/>
      </w:rPr>
    </w:lvl>
    <w:lvl w:ilvl="2" w:tplc="B73ADF5E">
      <w:start w:val="1"/>
      <w:numFmt w:val="bullet"/>
      <w:lvlText w:val=""/>
      <w:lvlJc w:val="left"/>
      <w:pPr>
        <w:ind w:left="1020" w:hanging="360"/>
      </w:pPr>
      <w:rPr>
        <w:rFonts w:ascii="Symbol" w:hAnsi="Symbol"/>
      </w:rPr>
    </w:lvl>
    <w:lvl w:ilvl="3" w:tplc="C450B624">
      <w:start w:val="1"/>
      <w:numFmt w:val="bullet"/>
      <w:lvlText w:val=""/>
      <w:lvlJc w:val="left"/>
      <w:pPr>
        <w:ind w:left="1020" w:hanging="360"/>
      </w:pPr>
      <w:rPr>
        <w:rFonts w:ascii="Symbol" w:hAnsi="Symbol"/>
      </w:rPr>
    </w:lvl>
    <w:lvl w:ilvl="4" w:tplc="F4728490">
      <w:start w:val="1"/>
      <w:numFmt w:val="bullet"/>
      <w:lvlText w:val=""/>
      <w:lvlJc w:val="left"/>
      <w:pPr>
        <w:ind w:left="1020" w:hanging="360"/>
      </w:pPr>
      <w:rPr>
        <w:rFonts w:ascii="Symbol" w:hAnsi="Symbol"/>
      </w:rPr>
    </w:lvl>
    <w:lvl w:ilvl="5" w:tplc="1D1E6010">
      <w:start w:val="1"/>
      <w:numFmt w:val="bullet"/>
      <w:lvlText w:val=""/>
      <w:lvlJc w:val="left"/>
      <w:pPr>
        <w:ind w:left="1020" w:hanging="360"/>
      </w:pPr>
      <w:rPr>
        <w:rFonts w:ascii="Symbol" w:hAnsi="Symbol"/>
      </w:rPr>
    </w:lvl>
    <w:lvl w:ilvl="6" w:tplc="E20A4A8C">
      <w:start w:val="1"/>
      <w:numFmt w:val="bullet"/>
      <w:lvlText w:val=""/>
      <w:lvlJc w:val="left"/>
      <w:pPr>
        <w:ind w:left="1020" w:hanging="360"/>
      </w:pPr>
      <w:rPr>
        <w:rFonts w:ascii="Symbol" w:hAnsi="Symbol"/>
      </w:rPr>
    </w:lvl>
    <w:lvl w:ilvl="7" w:tplc="30D49E7A">
      <w:start w:val="1"/>
      <w:numFmt w:val="bullet"/>
      <w:lvlText w:val=""/>
      <w:lvlJc w:val="left"/>
      <w:pPr>
        <w:ind w:left="1020" w:hanging="360"/>
      </w:pPr>
      <w:rPr>
        <w:rFonts w:ascii="Symbol" w:hAnsi="Symbol"/>
      </w:rPr>
    </w:lvl>
    <w:lvl w:ilvl="8" w:tplc="55C24F8E">
      <w:start w:val="1"/>
      <w:numFmt w:val="bullet"/>
      <w:lvlText w:val=""/>
      <w:lvlJc w:val="left"/>
      <w:pPr>
        <w:ind w:left="1020" w:hanging="360"/>
      </w:pPr>
      <w:rPr>
        <w:rFonts w:ascii="Symbol" w:hAnsi="Symbol"/>
      </w:rPr>
    </w:lvl>
  </w:abstractNum>
  <w:abstractNum w:abstractNumId="110" w15:restartNumberingAfterBreak="0">
    <w:nsid w:val="6E1C9088"/>
    <w:multiLevelType w:val="hybridMultilevel"/>
    <w:tmpl w:val="FFFFFFFF"/>
    <w:lvl w:ilvl="0" w:tplc="2186538E">
      <w:start w:val="1"/>
      <w:numFmt w:val="bullet"/>
      <w:lvlText w:val="-"/>
      <w:lvlJc w:val="left"/>
      <w:pPr>
        <w:ind w:left="1080" w:hanging="360"/>
      </w:pPr>
      <w:rPr>
        <w:rFonts w:ascii="Aptos" w:hAnsi="Aptos" w:hint="default"/>
      </w:rPr>
    </w:lvl>
    <w:lvl w:ilvl="1" w:tplc="0A247726">
      <w:start w:val="1"/>
      <w:numFmt w:val="bullet"/>
      <w:lvlText w:val="o"/>
      <w:lvlJc w:val="left"/>
      <w:pPr>
        <w:ind w:left="1800" w:hanging="360"/>
      </w:pPr>
      <w:rPr>
        <w:rFonts w:ascii="Courier New" w:hAnsi="Courier New" w:hint="default"/>
      </w:rPr>
    </w:lvl>
    <w:lvl w:ilvl="2" w:tplc="556ED394">
      <w:start w:val="1"/>
      <w:numFmt w:val="bullet"/>
      <w:lvlText w:val=""/>
      <w:lvlJc w:val="left"/>
      <w:pPr>
        <w:ind w:left="2520" w:hanging="360"/>
      </w:pPr>
      <w:rPr>
        <w:rFonts w:ascii="Wingdings" w:hAnsi="Wingdings" w:hint="default"/>
      </w:rPr>
    </w:lvl>
    <w:lvl w:ilvl="3" w:tplc="597C4C42">
      <w:start w:val="1"/>
      <w:numFmt w:val="bullet"/>
      <w:lvlText w:val=""/>
      <w:lvlJc w:val="left"/>
      <w:pPr>
        <w:ind w:left="3240" w:hanging="360"/>
      </w:pPr>
      <w:rPr>
        <w:rFonts w:ascii="Symbol" w:hAnsi="Symbol" w:hint="default"/>
      </w:rPr>
    </w:lvl>
    <w:lvl w:ilvl="4" w:tplc="E0A0FE64">
      <w:start w:val="1"/>
      <w:numFmt w:val="bullet"/>
      <w:lvlText w:val="o"/>
      <w:lvlJc w:val="left"/>
      <w:pPr>
        <w:ind w:left="3960" w:hanging="360"/>
      </w:pPr>
      <w:rPr>
        <w:rFonts w:ascii="Courier New" w:hAnsi="Courier New" w:hint="default"/>
      </w:rPr>
    </w:lvl>
    <w:lvl w:ilvl="5" w:tplc="FDD6BEEC">
      <w:start w:val="1"/>
      <w:numFmt w:val="bullet"/>
      <w:lvlText w:val=""/>
      <w:lvlJc w:val="left"/>
      <w:pPr>
        <w:ind w:left="4680" w:hanging="360"/>
      </w:pPr>
      <w:rPr>
        <w:rFonts w:ascii="Wingdings" w:hAnsi="Wingdings" w:hint="default"/>
      </w:rPr>
    </w:lvl>
    <w:lvl w:ilvl="6" w:tplc="FF2AB4CC">
      <w:start w:val="1"/>
      <w:numFmt w:val="bullet"/>
      <w:lvlText w:val=""/>
      <w:lvlJc w:val="left"/>
      <w:pPr>
        <w:ind w:left="5400" w:hanging="360"/>
      </w:pPr>
      <w:rPr>
        <w:rFonts w:ascii="Symbol" w:hAnsi="Symbol" w:hint="default"/>
      </w:rPr>
    </w:lvl>
    <w:lvl w:ilvl="7" w:tplc="889AFB94">
      <w:start w:val="1"/>
      <w:numFmt w:val="bullet"/>
      <w:lvlText w:val="o"/>
      <w:lvlJc w:val="left"/>
      <w:pPr>
        <w:ind w:left="6120" w:hanging="360"/>
      </w:pPr>
      <w:rPr>
        <w:rFonts w:ascii="Courier New" w:hAnsi="Courier New" w:hint="default"/>
      </w:rPr>
    </w:lvl>
    <w:lvl w:ilvl="8" w:tplc="1FE030AC">
      <w:start w:val="1"/>
      <w:numFmt w:val="bullet"/>
      <w:lvlText w:val=""/>
      <w:lvlJc w:val="left"/>
      <w:pPr>
        <w:ind w:left="6840" w:hanging="360"/>
      </w:pPr>
      <w:rPr>
        <w:rFonts w:ascii="Wingdings" w:hAnsi="Wingdings" w:hint="default"/>
      </w:rPr>
    </w:lvl>
  </w:abstractNum>
  <w:abstractNum w:abstractNumId="111" w15:restartNumberingAfterBreak="0">
    <w:nsid w:val="6E8066BE"/>
    <w:multiLevelType w:val="hybridMultilevel"/>
    <w:tmpl w:val="C64499E0"/>
    <w:lvl w:ilvl="0" w:tplc="8B0CB484">
      <w:start w:val="1"/>
      <w:numFmt w:val="bullet"/>
      <w:lvlText w:val=""/>
      <w:lvlJc w:val="left"/>
      <w:pPr>
        <w:ind w:left="1020" w:hanging="360"/>
      </w:pPr>
      <w:rPr>
        <w:rFonts w:ascii="Symbol" w:hAnsi="Symbol"/>
      </w:rPr>
    </w:lvl>
    <w:lvl w:ilvl="1" w:tplc="D9701A96">
      <w:start w:val="1"/>
      <w:numFmt w:val="bullet"/>
      <w:lvlText w:val=""/>
      <w:lvlJc w:val="left"/>
      <w:pPr>
        <w:ind w:left="1020" w:hanging="360"/>
      </w:pPr>
      <w:rPr>
        <w:rFonts w:ascii="Symbol" w:hAnsi="Symbol"/>
      </w:rPr>
    </w:lvl>
    <w:lvl w:ilvl="2" w:tplc="4F8884A6">
      <w:start w:val="1"/>
      <w:numFmt w:val="bullet"/>
      <w:lvlText w:val=""/>
      <w:lvlJc w:val="left"/>
      <w:pPr>
        <w:ind w:left="1020" w:hanging="360"/>
      </w:pPr>
      <w:rPr>
        <w:rFonts w:ascii="Symbol" w:hAnsi="Symbol"/>
      </w:rPr>
    </w:lvl>
    <w:lvl w:ilvl="3" w:tplc="74428AC0">
      <w:start w:val="1"/>
      <w:numFmt w:val="bullet"/>
      <w:lvlText w:val=""/>
      <w:lvlJc w:val="left"/>
      <w:pPr>
        <w:ind w:left="1020" w:hanging="360"/>
      </w:pPr>
      <w:rPr>
        <w:rFonts w:ascii="Symbol" w:hAnsi="Symbol"/>
      </w:rPr>
    </w:lvl>
    <w:lvl w:ilvl="4" w:tplc="7458E04C">
      <w:start w:val="1"/>
      <w:numFmt w:val="bullet"/>
      <w:lvlText w:val=""/>
      <w:lvlJc w:val="left"/>
      <w:pPr>
        <w:ind w:left="1020" w:hanging="360"/>
      </w:pPr>
      <w:rPr>
        <w:rFonts w:ascii="Symbol" w:hAnsi="Symbol"/>
      </w:rPr>
    </w:lvl>
    <w:lvl w:ilvl="5" w:tplc="7A82525C">
      <w:start w:val="1"/>
      <w:numFmt w:val="bullet"/>
      <w:lvlText w:val=""/>
      <w:lvlJc w:val="left"/>
      <w:pPr>
        <w:ind w:left="1020" w:hanging="360"/>
      </w:pPr>
      <w:rPr>
        <w:rFonts w:ascii="Symbol" w:hAnsi="Symbol"/>
      </w:rPr>
    </w:lvl>
    <w:lvl w:ilvl="6" w:tplc="E2906186">
      <w:start w:val="1"/>
      <w:numFmt w:val="bullet"/>
      <w:lvlText w:val=""/>
      <w:lvlJc w:val="left"/>
      <w:pPr>
        <w:ind w:left="1020" w:hanging="360"/>
      </w:pPr>
      <w:rPr>
        <w:rFonts w:ascii="Symbol" w:hAnsi="Symbol"/>
      </w:rPr>
    </w:lvl>
    <w:lvl w:ilvl="7" w:tplc="EFFC4D88">
      <w:start w:val="1"/>
      <w:numFmt w:val="bullet"/>
      <w:lvlText w:val=""/>
      <w:lvlJc w:val="left"/>
      <w:pPr>
        <w:ind w:left="1020" w:hanging="360"/>
      </w:pPr>
      <w:rPr>
        <w:rFonts w:ascii="Symbol" w:hAnsi="Symbol"/>
      </w:rPr>
    </w:lvl>
    <w:lvl w:ilvl="8" w:tplc="AE4628C0">
      <w:start w:val="1"/>
      <w:numFmt w:val="bullet"/>
      <w:lvlText w:val=""/>
      <w:lvlJc w:val="left"/>
      <w:pPr>
        <w:ind w:left="1020" w:hanging="360"/>
      </w:pPr>
      <w:rPr>
        <w:rFonts w:ascii="Symbol" w:hAnsi="Symbol"/>
      </w:rPr>
    </w:lvl>
  </w:abstractNum>
  <w:abstractNum w:abstractNumId="112" w15:restartNumberingAfterBreak="0">
    <w:nsid w:val="6ECB2372"/>
    <w:multiLevelType w:val="hybridMultilevel"/>
    <w:tmpl w:val="F140D494"/>
    <w:lvl w:ilvl="0" w:tplc="F32A2128">
      <w:start w:val="1"/>
      <w:numFmt w:val="bullet"/>
      <w:lvlText w:val=""/>
      <w:lvlJc w:val="left"/>
      <w:pPr>
        <w:ind w:left="1020" w:hanging="360"/>
      </w:pPr>
      <w:rPr>
        <w:rFonts w:ascii="Symbol" w:hAnsi="Symbol"/>
      </w:rPr>
    </w:lvl>
    <w:lvl w:ilvl="1" w:tplc="87762172">
      <w:start w:val="1"/>
      <w:numFmt w:val="bullet"/>
      <w:lvlText w:val=""/>
      <w:lvlJc w:val="left"/>
      <w:pPr>
        <w:ind w:left="1020" w:hanging="360"/>
      </w:pPr>
      <w:rPr>
        <w:rFonts w:ascii="Symbol" w:hAnsi="Symbol"/>
      </w:rPr>
    </w:lvl>
    <w:lvl w:ilvl="2" w:tplc="5908EEF2">
      <w:start w:val="1"/>
      <w:numFmt w:val="bullet"/>
      <w:lvlText w:val=""/>
      <w:lvlJc w:val="left"/>
      <w:pPr>
        <w:ind w:left="1020" w:hanging="360"/>
      </w:pPr>
      <w:rPr>
        <w:rFonts w:ascii="Symbol" w:hAnsi="Symbol"/>
      </w:rPr>
    </w:lvl>
    <w:lvl w:ilvl="3" w:tplc="3D544B12">
      <w:start w:val="1"/>
      <w:numFmt w:val="bullet"/>
      <w:lvlText w:val=""/>
      <w:lvlJc w:val="left"/>
      <w:pPr>
        <w:ind w:left="1020" w:hanging="360"/>
      </w:pPr>
      <w:rPr>
        <w:rFonts w:ascii="Symbol" w:hAnsi="Symbol"/>
      </w:rPr>
    </w:lvl>
    <w:lvl w:ilvl="4" w:tplc="86DADEA2">
      <w:start w:val="1"/>
      <w:numFmt w:val="bullet"/>
      <w:lvlText w:val=""/>
      <w:lvlJc w:val="left"/>
      <w:pPr>
        <w:ind w:left="1020" w:hanging="360"/>
      </w:pPr>
      <w:rPr>
        <w:rFonts w:ascii="Symbol" w:hAnsi="Symbol"/>
      </w:rPr>
    </w:lvl>
    <w:lvl w:ilvl="5" w:tplc="82B4C792">
      <w:start w:val="1"/>
      <w:numFmt w:val="bullet"/>
      <w:lvlText w:val=""/>
      <w:lvlJc w:val="left"/>
      <w:pPr>
        <w:ind w:left="1020" w:hanging="360"/>
      </w:pPr>
      <w:rPr>
        <w:rFonts w:ascii="Symbol" w:hAnsi="Symbol"/>
      </w:rPr>
    </w:lvl>
    <w:lvl w:ilvl="6" w:tplc="DACC6A72">
      <w:start w:val="1"/>
      <w:numFmt w:val="bullet"/>
      <w:lvlText w:val=""/>
      <w:lvlJc w:val="left"/>
      <w:pPr>
        <w:ind w:left="1020" w:hanging="360"/>
      </w:pPr>
      <w:rPr>
        <w:rFonts w:ascii="Symbol" w:hAnsi="Symbol"/>
      </w:rPr>
    </w:lvl>
    <w:lvl w:ilvl="7" w:tplc="EF60B510">
      <w:start w:val="1"/>
      <w:numFmt w:val="bullet"/>
      <w:lvlText w:val=""/>
      <w:lvlJc w:val="left"/>
      <w:pPr>
        <w:ind w:left="1020" w:hanging="360"/>
      </w:pPr>
      <w:rPr>
        <w:rFonts w:ascii="Symbol" w:hAnsi="Symbol"/>
      </w:rPr>
    </w:lvl>
    <w:lvl w:ilvl="8" w:tplc="96D4EC18">
      <w:start w:val="1"/>
      <w:numFmt w:val="bullet"/>
      <w:lvlText w:val=""/>
      <w:lvlJc w:val="left"/>
      <w:pPr>
        <w:ind w:left="1020" w:hanging="360"/>
      </w:pPr>
      <w:rPr>
        <w:rFonts w:ascii="Symbol" w:hAnsi="Symbol"/>
      </w:rPr>
    </w:lvl>
  </w:abstractNum>
  <w:abstractNum w:abstractNumId="113" w15:restartNumberingAfterBreak="0">
    <w:nsid w:val="7010756A"/>
    <w:multiLevelType w:val="hybridMultilevel"/>
    <w:tmpl w:val="8B7ED3B8"/>
    <w:lvl w:ilvl="0" w:tplc="F2CC07F6">
      <w:start w:val="1"/>
      <w:numFmt w:val="bullet"/>
      <w:lvlText w:val=""/>
      <w:lvlJc w:val="left"/>
      <w:pPr>
        <w:ind w:left="1020" w:hanging="360"/>
      </w:pPr>
      <w:rPr>
        <w:rFonts w:ascii="Symbol" w:hAnsi="Symbol"/>
      </w:rPr>
    </w:lvl>
    <w:lvl w:ilvl="1" w:tplc="A7283752">
      <w:start w:val="1"/>
      <w:numFmt w:val="bullet"/>
      <w:lvlText w:val=""/>
      <w:lvlJc w:val="left"/>
      <w:pPr>
        <w:ind w:left="1020" w:hanging="360"/>
      </w:pPr>
      <w:rPr>
        <w:rFonts w:ascii="Symbol" w:hAnsi="Symbol"/>
      </w:rPr>
    </w:lvl>
    <w:lvl w:ilvl="2" w:tplc="CE0082C2">
      <w:start w:val="1"/>
      <w:numFmt w:val="bullet"/>
      <w:lvlText w:val=""/>
      <w:lvlJc w:val="left"/>
      <w:pPr>
        <w:ind w:left="1020" w:hanging="360"/>
      </w:pPr>
      <w:rPr>
        <w:rFonts w:ascii="Symbol" w:hAnsi="Symbol"/>
      </w:rPr>
    </w:lvl>
    <w:lvl w:ilvl="3" w:tplc="E6B8A8E4">
      <w:start w:val="1"/>
      <w:numFmt w:val="bullet"/>
      <w:lvlText w:val=""/>
      <w:lvlJc w:val="left"/>
      <w:pPr>
        <w:ind w:left="1020" w:hanging="360"/>
      </w:pPr>
      <w:rPr>
        <w:rFonts w:ascii="Symbol" w:hAnsi="Symbol"/>
      </w:rPr>
    </w:lvl>
    <w:lvl w:ilvl="4" w:tplc="C5DC2CEA">
      <w:start w:val="1"/>
      <w:numFmt w:val="bullet"/>
      <w:lvlText w:val=""/>
      <w:lvlJc w:val="left"/>
      <w:pPr>
        <w:ind w:left="1020" w:hanging="360"/>
      </w:pPr>
      <w:rPr>
        <w:rFonts w:ascii="Symbol" w:hAnsi="Symbol"/>
      </w:rPr>
    </w:lvl>
    <w:lvl w:ilvl="5" w:tplc="63D4241C">
      <w:start w:val="1"/>
      <w:numFmt w:val="bullet"/>
      <w:lvlText w:val=""/>
      <w:lvlJc w:val="left"/>
      <w:pPr>
        <w:ind w:left="1020" w:hanging="360"/>
      </w:pPr>
      <w:rPr>
        <w:rFonts w:ascii="Symbol" w:hAnsi="Symbol"/>
      </w:rPr>
    </w:lvl>
    <w:lvl w:ilvl="6" w:tplc="B7549580">
      <w:start w:val="1"/>
      <w:numFmt w:val="bullet"/>
      <w:lvlText w:val=""/>
      <w:lvlJc w:val="left"/>
      <w:pPr>
        <w:ind w:left="1020" w:hanging="360"/>
      </w:pPr>
      <w:rPr>
        <w:rFonts w:ascii="Symbol" w:hAnsi="Symbol"/>
      </w:rPr>
    </w:lvl>
    <w:lvl w:ilvl="7" w:tplc="FD706220">
      <w:start w:val="1"/>
      <w:numFmt w:val="bullet"/>
      <w:lvlText w:val=""/>
      <w:lvlJc w:val="left"/>
      <w:pPr>
        <w:ind w:left="1020" w:hanging="360"/>
      </w:pPr>
      <w:rPr>
        <w:rFonts w:ascii="Symbol" w:hAnsi="Symbol"/>
      </w:rPr>
    </w:lvl>
    <w:lvl w:ilvl="8" w:tplc="EDB4AAEA">
      <w:start w:val="1"/>
      <w:numFmt w:val="bullet"/>
      <w:lvlText w:val=""/>
      <w:lvlJc w:val="left"/>
      <w:pPr>
        <w:ind w:left="1020" w:hanging="360"/>
      </w:pPr>
      <w:rPr>
        <w:rFonts w:ascii="Symbol" w:hAnsi="Symbol"/>
      </w:rPr>
    </w:lvl>
  </w:abstractNum>
  <w:abstractNum w:abstractNumId="114" w15:restartNumberingAfterBreak="0">
    <w:nsid w:val="70B10CA2"/>
    <w:multiLevelType w:val="hybridMultilevel"/>
    <w:tmpl w:val="A93296DA"/>
    <w:lvl w:ilvl="0" w:tplc="AC62CB7E">
      <w:start w:val="1"/>
      <w:numFmt w:val="bullet"/>
      <w:lvlText w:val=""/>
      <w:lvlJc w:val="left"/>
      <w:pPr>
        <w:ind w:left="720" w:hanging="360"/>
      </w:pPr>
      <w:rPr>
        <w:rFonts w:ascii="Symbol" w:hAnsi="Symbol"/>
      </w:rPr>
    </w:lvl>
    <w:lvl w:ilvl="1" w:tplc="171CCA32">
      <w:start w:val="1"/>
      <w:numFmt w:val="bullet"/>
      <w:lvlText w:val=""/>
      <w:lvlJc w:val="left"/>
      <w:pPr>
        <w:ind w:left="720" w:hanging="360"/>
      </w:pPr>
      <w:rPr>
        <w:rFonts w:ascii="Symbol" w:hAnsi="Symbol"/>
      </w:rPr>
    </w:lvl>
    <w:lvl w:ilvl="2" w:tplc="68A03D84">
      <w:start w:val="1"/>
      <w:numFmt w:val="bullet"/>
      <w:lvlText w:val=""/>
      <w:lvlJc w:val="left"/>
      <w:pPr>
        <w:ind w:left="720" w:hanging="360"/>
      </w:pPr>
      <w:rPr>
        <w:rFonts w:ascii="Symbol" w:hAnsi="Symbol"/>
      </w:rPr>
    </w:lvl>
    <w:lvl w:ilvl="3" w:tplc="7C52D616">
      <w:start w:val="1"/>
      <w:numFmt w:val="bullet"/>
      <w:lvlText w:val=""/>
      <w:lvlJc w:val="left"/>
      <w:pPr>
        <w:ind w:left="720" w:hanging="360"/>
      </w:pPr>
      <w:rPr>
        <w:rFonts w:ascii="Symbol" w:hAnsi="Symbol"/>
      </w:rPr>
    </w:lvl>
    <w:lvl w:ilvl="4" w:tplc="C10A10D8">
      <w:start w:val="1"/>
      <w:numFmt w:val="bullet"/>
      <w:lvlText w:val=""/>
      <w:lvlJc w:val="left"/>
      <w:pPr>
        <w:ind w:left="720" w:hanging="360"/>
      </w:pPr>
      <w:rPr>
        <w:rFonts w:ascii="Symbol" w:hAnsi="Symbol"/>
      </w:rPr>
    </w:lvl>
    <w:lvl w:ilvl="5" w:tplc="97728AAC">
      <w:start w:val="1"/>
      <w:numFmt w:val="bullet"/>
      <w:lvlText w:val=""/>
      <w:lvlJc w:val="left"/>
      <w:pPr>
        <w:ind w:left="720" w:hanging="360"/>
      </w:pPr>
      <w:rPr>
        <w:rFonts w:ascii="Symbol" w:hAnsi="Symbol"/>
      </w:rPr>
    </w:lvl>
    <w:lvl w:ilvl="6" w:tplc="5C34CA54">
      <w:start w:val="1"/>
      <w:numFmt w:val="bullet"/>
      <w:lvlText w:val=""/>
      <w:lvlJc w:val="left"/>
      <w:pPr>
        <w:ind w:left="720" w:hanging="360"/>
      </w:pPr>
      <w:rPr>
        <w:rFonts w:ascii="Symbol" w:hAnsi="Symbol"/>
      </w:rPr>
    </w:lvl>
    <w:lvl w:ilvl="7" w:tplc="9EDCC3BA">
      <w:start w:val="1"/>
      <w:numFmt w:val="bullet"/>
      <w:lvlText w:val=""/>
      <w:lvlJc w:val="left"/>
      <w:pPr>
        <w:ind w:left="720" w:hanging="360"/>
      </w:pPr>
      <w:rPr>
        <w:rFonts w:ascii="Symbol" w:hAnsi="Symbol"/>
      </w:rPr>
    </w:lvl>
    <w:lvl w:ilvl="8" w:tplc="2946EAC6">
      <w:start w:val="1"/>
      <w:numFmt w:val="bullet"/>
      <w:lvlText w:val=""/>
      <w:lvlJc w:val="left"/>
      <w:pPr>
        <w:ind w:left="720" w:hanging="360"/>
      </w:pPr>
      <w:rPr>
        <w:rFonts w:ascii="Symbol" w:hAnsi="Symbol"/>
      </w:rPr>
    </w:lvl>
  </w:abstractNum>
  <w:abstractNum w:abstractNumId="115" w15:restartNumberingAfterBreak="0">
    <w:nsid w:val="73AC62F9"/>
    <w:multiLevelType w:val="hybridMultilevel"/>
    <w:tmpl w:val="7E90C046"/>
    <w:lvl w:ilvl="0" w:tplc="C54440D4">
      <w:start w:val="1"/>
      <w:numFmt w:val="bullet"/>
      <w:lvlText w:val=""/>
      <w:lvlJc w:val="left"/>
      <w:pPr>
        <w:ind w:left="1020" w:hanging="360"/>
      </w:pPr>
      <w:rPr>
        <w:rFonts w:ascii="Symbol" w:hAnsi="Symbol"/>
      </w:rPr>
    </w:lvl>
    <w:lvl w:ilvl="1" w:tplc="568461E4">
      <w:start w:val="1"/>
      <w:numFmt w:val="bullet"/>
      <w:lvlText w:val=""/>
      <w:lvlJc w:val="left"/>
      <w:pPr>
        <w:ind w:left="1020" w:hanging="360"/>
      </w:pPr>
      <w:rPr>
        <w:rFonts w:ascii="Symbol" w:hAnsi="Symbol"/>
      </w:rPr>
    </w:lvl>
    <w:lvl w:ilvl="2" w:tplc="F9AE3F14">
      <w:start w:val="1"/>
      <w:numFmt w:val="bullet"/>
      <w:lvlText w:val=""/>
      <w:lvlJc w:val="left"/>
      <w:pPr>
        <w:ind w:left="1020" w:hanging="360"/>
      </w:pPr>
      <w:rPr>
        <w:rFonts w:ascii="Symbol" w:hAnsi="Symbol"/>
      </w:rPr>
    </w:lvl>
    <w:lvl w:ilvl="3" w:tplc="5BA8C7FE">
      <w:start w:val="1"/>
      <w:numFmt w:val="bullet"/>
      <w:lvlText w:val=""/>
      <w:lvlJc w:val="left"/>
      <w:pPr>
        <w:ind w:left="1020" w:hanging="360"/>
      </w:pPr>
      <w:rPr>
        <w:rFonts w:ascii="Symbol" w:hAnsi="Symbol"/>
      </w:rPr>
    </w:lvl>
    <w:lvl w:ilvl="4" w:tplc="128A9F9C">
      <w:start w:val="1"/>
      <w:numFmt w:val="bullet"/>
      <w:lvlText w:val=""/>
      <w:lvlJc w:val="left"/>
      <w:pPr>
        <w:ind w:left="1020" w:hanging="360"/>
      </w:pPr>
      <w:rPr>
        <w:rFonts w:ascii="Symbol" w:hAnsi="Symbol"/>
      </w:rPr>
    </w:lvl>
    <w:lvl w:ilvl="5" w:tplc="C2FCD9B8">
      <w:start w:val="1"/>
      <w:numFmt w:val="bullet"/>
      <w:lvlText w:val=""/>
      <w:lvlJc w:val="left"/>
      <w:pPr>
        <w:ind w:left="1020" w:hanging="360"/>
      </w:pPr>
      <w:rPr>
        <w:rFonts w:ascii="Symbol" w:hAnsi="Symbol"/>
      </w:rPr>
    </w:lvl>
    <w:lvl w:ilvl="6" w:tplc="2AEE4420">
      <w:start w:val="1"/>
      <w:numFmt w:val="bullet"/>
      <w:lvlText w:val=""/>
      <w:lvlJc w:val="left"/>
      <w:pPr>
        <w:ind w:left="1020" w:hanging="360"/>
      </w:pPr>
      <w:rPr>
        <w:rFonts w:ascii="Symbol" w:hAnsi="Symbol"/>
      </w:rPr>
    </w:lvl>
    <w:lvl w:ilvl="7" w:tplc="F2D6872A">
      <w:start w:val="1"/>
      <w:numFmt w:val="bullet"/>
      <w:lvlText w:val=""/>
      <w:lvlJc w:val="left"/>
      <w:pPr>
        <w:ind w:left="1020" w:hanging="360"/>
      </w:pPr>
      <w:rPr>
        <w:rFonts w:ascii="Symbol" w:hAnsi="Symbol"/>
      </w:rPr>
    </w:lvl>
    <w:lvl w:ilvl="8" w:tplc="F2A077A4">
      <w:start w:val="1"/>
      <w:numFmt w:val="bullet"/>
      <w:lvlText w:val=""/>
      <w:lvlJc w:val="left"/>
      <w:pPr>
        <w:ind w:left="1020" w:hanging="360"/>
      </w:pPr>
      <w:rPr>
        <w:rFonts w:ascii="Symbol" w:hAnsi="Symbol"/>
      </w:rPr>
    </w:lvl>
  </w:abstractNum>
  <w:abstractNum w:abstractNumId="116" w15:restartNumberingAfterBreak="0">
    <w:nsid w:val="73B95F6E"/>
    <w:multiLevelType w:val="hybridMultilevel"/>
    <w:tmpl w:val="78AE078C"/>
    <w:lvl w:ilvl="0" w:tplc="F21C9EE2">
      <w:start w:val="1"/>
      <w:numFmt w:val="bullet"/>
      <w:lvlText w:val=""/>
      <w:lvlJc w:val="left"/>
      <w:pPr>
        <w:ind w:left="1020" w:hanging="360"/>
      </w:pPr>
      <w:rPr>
        <w:rFonts w:ascii="Symbol" w:hAnsi="Symbol"/>
      </w:rPr>
    </w:lvl>
    <w:lvl w:ilvl="1" w:tplc="B4F4A21E">
      <w:start w:val="1"/>
      <w:numFmt w:val="bullet"/>
      <w:lvlText w:val=""/>
      <w:lvlJc w:val="left"/>
      <w:pPr>
        <w:ind w:left="1020" w:hanging="360"/>
      </w:pPr>
      <w:rPr>
        <w:rFonts w:ascii="Symbol" w:hAnsi="Symbol"/>
      </w:rPr>
    </w:lvl>
    <w:lvl w:ilvl="2" w:tplc="D7509368">
      <w:start w:val="1"/>
      <w:numFmt w:val="bullet"/>
      <w:lvlText w:val=""/>
      <w:lvlJc w:val="left"/>
      <w:pPr>
        <w:ind w:left="1020" w:hanging="360"/>
      </w:pPr>
      <w:rPr>
        <w:rFonts w:ascii="Symbol" w:hAnsi="Symbol"/>
      </w:rPr>
    </w:lvl>
    <w:lvl w:ilvl="3" w:tplc="A560F694">
      <w:start w:val="1"/>
      <w:numFmt w:val="bullet"/>
      <w:lvlText w:val=""/>
      <w:lvlJc w:val="left"/>
      <w:pPr>
        <w:ind w:left="1020" w:hanging="360"/>
      </w:pPr>
      <w:rPr>
        <w:rFonts w:ascii="Symbol" w:hAnsi="Symbol"/>
      </w:rPr>
    </w:lvl>
    <w:lvl w:ilvl="4" w:tplc="44ECA61A">
      <w:start w:val="1"/>
      <w:numFmt w:val="bullet"/>
      <w:lvlText w:val=""/>
      <w:lvlJc w:val="left"/>
      <w:pPr>
        <w:ind w:left="1020" w:hanging="360"/>
      </w:pPr>
      <w:rPr>
        <w:rFonts w:ascii="Symbol" w:hAnsi="Symbol"/>
      </w:rPr>
    </w:lvl>
    <w:lvl w:ilvl="5" w:tplc="9D08B2D8">
      <w:start w:val="1"/>
      <w:numFmt w:val="bullet"/>
      <w:lvlText w:val=""/>
      <w:lvlJc w:val="left"/>
      <w:pPr>
        <w:ind w:left="1020" w:hanging="360"/>
      </w:pPr>
      <w:rPr>
        <w:rFonts w:ascii="Symbol" w:hAnsi="Symbol"/>
      </w:rPr>
    </w:lvl>
    <w:lvl w:ilvl="6" w:tplc="75D04914">
      <w:start w:val="1"/>
      <w:numFmt w:val="bullet"/>
      <w:lvlText w:val=""/>
      <w:lvlJc w:val="left"/>
      <w:pPr>
        <w:ind w:left="1020" w:hanging="360"/>
      </w:pPr>
      <w:rPr>
        <w:rFonts w:ascii="Symbol" w:hAnsi="Symbol"/>
      </w:rPr>
    </w:lvl>
    <w:lvl w:ilvl="7" w:tplc="DAAA59D0">
      <w:start w:val="1"/>
      <w:numFmt w:val="bullet"/>
      <w:lvlText w:val=""/>
      <w:lvlJc w:val="left"/>
      <w:pPr>
        <w:ind w:left="1020" w:hanging="360"/>
      </w:pPr>
      <w:rPr>
        <w:rFonts w:ascii="Symbol" w:hAnsi="Symbol"/>
      </w:rPr>
    </w:lvl>
    <w:lvl w:ilvl="8" w:tplc="0548F0E6">
      <w:start w:val="1"/>
      <w:numFmt w:val="bullet"/>
      <w:lvlText w:val=""/>
      <w:lvlJc w:val="left"/>
      <w:pPr>
        <w:ind w:left="1020" w:hanging="360"/>
      </w:pPr>
      <w:rPr>
        <w:rFonts w:ascii="Symbol" w:hAnsi="Symbol"/>
      </w:rPr>
    </w:lvl>
  </w:abstractNum>
  <w:abstractNum w:abstractNumId="117" w15:restartNumberingAfterBreak="0">
    <w:nsid w:val="748312B0"/>
    <w:multiLevelType w:val="hybridMultilevel"/>
    <w:tmpl w:val="5A92F704"/>
    <w:lvl w:ilvl="0" w:tplc="21285C3E">
      <w:start w:val="1"/>
      <w:numFmt w:val="bullet"/>
      <w:lvlText w:val=""/>
      <w:lvlJc w:val="left"/>
      <w:pPr>
        <w:ind w:left="1020" w:hanging="360"/>
      </w:pPr>
      <w:rPr>
        <w:rFonts w:ascii="Symbol" w:hAnsi="Symbol"/>
      </w:rPr>
    </w:lvl>
    <w:lvl w:ilvl="1" w:tplc="444C9F30">
      <w:start w:val="1"/>
      <w:numFmt w:val="bullet"/>
      <w:lvlText w:val=""/>
      <w:lvlJc w:val="left"/>
      <w:pPr>
        <w:ind w:left="1020" w:hanging="360"/>
      </w:pPr>
      <w:rPr>
        <w:rFonts w:ascii="Symbol" w:hAnsi="Symbol"/>
      </w:rPr>
    </w:lvl>
    <w:lvl w:ilvl="2" w:tplc="8D28A656">
      <w:start w:val="1"/>
      <w:numFmt w:val="bullet"/>
      <w:lvlText w:val=""/>
      <w:lvlJc w:val="left"/>
      <w:pPr>
        <w:ind w:left="1020" w:hanging="360"/>
      </w:pPr>
      <w:rPr>
        <w:rFonts w:ascii="Symbol" w:hAnsi="Symbol"/>
      </w:rPr>
    </w:lvl>
    <w:lvl w:ilvl="3" w:tplc="D85E27B2">
      <w:start w:val="1"/>
      <w:numFmt w:val="bullet"/>
      <w:lvlText w:val=""/>
      <w:lvlJc w:val="left"/>
      <w:pPr>
        <w:ind w:left="1020" w:hanging="360"/>
      </w:pPr>
      <w:rPr>
        <w:rFonts w:ascii="Symbol" w:hAnsi="Symbol"/>
      </w:rPr>
    </w:lvl>
    <w:lvl w:ilvl="4" w:tplc="36280CF2">
      <w:start w:val="1"/>
      <w:numFmt w:val="bullet"/>
      <w:lvlText w:val=""/>
      <w:lvlJc w:val="left"/>
      <w:pPr>
        <w:ind w:left="1020" w:hanging="360"/>
      </w:pPr>
      <w:rPr>
        <w:rFonts w:ascii="Symbol" w:hAnsi="Symbol"/>
      </w:rPr>
    </w:lvl>
    <w:lvl w:ilvl="5" w:tplc="08483720">
      <w:start w:val="1"/>
      <w:numFmt w:val="bullet"/>
      <w:lvlText w:val=""/>
      <w:lvlJc w:val="left"/>
      <w:pPr>
        <w:ind w:left="1020" w:hanging="360"/>
      </w:pPr>
      <w:rPr>
        <w:rFonts w:ascii="Symbol" w:hAnsi="Symbol"/>
      </w:rPr>
    </w:lvl>
    <w:lvl w:ilvl="6" w:tplc="129406B0">
      <w:start w:val="1"/>
      <w:numFmt w:val="bullet"/>
      <w:lvlText w:val=""/>
      <w:lvlJc w:val="left"/>
      <w:pPr>
        <w:ind w:left="1020" w:hanging="360"/>
      </w:pPr>
      <w:rPr>
        <w:rFonts w:ascii="Symbol" w:hAnsi="Symbol"/>
      </w:rPr>
    </w:lvl>
    <w:lvl w:ilvl="7" w:tplc="F964318E">
      <w:start w:val="1"/>
      <w:numFmt w:val="bullet"/>
      <w:lvlText w:val=""/>
      <w:lvlJc w:val="left"/>
      <w:pPr>
        <w:ind w:left="1020" w:hanging="360"/>
      </w:pPr>
      <w:rPr>
        <w:rFonts w:ascii="Symbol" w:hAnsi="Symbol"/>
      </w:rPr>
    </w:lvl>
    <w:lvl w:ilvl="8" w:tplc="7F2094DA">
      <w:start w:val="1"/>
      <w:numFmt w:val="bullet"/>
      <w:lvlText w:val=""/>
      <w:lvlJc w:val="left"/>
      <w:pPr>
        <w:ind w:left="1020" w:hanging="360"/>
      </w:pPr>
      <w:rPr>
        <w:rFonts w:ascii="Symbol" w:hAnsi="Symbol"/>
      </w:rPr>
    </w:lvl>
  </w:abstractNum>
  <w:abstractNum w:abstractNumId="118" w15:restartNumberingAfterBreak="0">
    <w:nsid w:val="76351D8D"/>
    <w:multiLevelType w:val="hybridMultilevel"/>
    <w:tmpl w:val="A7EECE44"/>
    <w:lvl w:ilvl="0" w:tplc="A7BC5CC0">
      <w:start w:val="1"/>
      <w:numFmt w:val="bullet"/>
      <w:lvlText w:val=""/>
      <w:lvlJc w:val="left"/>
      <w:pPr>
        <w:ind w:left="720" w:hanging="360"/>
      </w:pPr>
      <w:rPr>
        <w:rFonts w:ascii="Symbol" w:hAnsi="Symbol"/>
      </w:rPr>
    </w:lvl>
    <w:lvl w:ilvl="1" w:tplc="982C3D0C">
      <w:start w:val="1"/>
      <w:numFmt w:val="bullet"/>
      <w:lvlText w:val=""/>
      <w:lvlJc w:val="left"/>
      <w:pPr>
        <w:ind w:left="720" w:hanging="360"/>
      </w:pPr>
      <w:rPr>
        <w:rFonts w:ascii="Symbol" w:hAnsi="Symbol"/>
      </w:rPr>
    </w:lvl>
    <w:lvl w:ilvl="2" w:tplc="45F64BF2">
      <w:start w:val="1"/>
      <w:numFmt w:val="bullet"/>
      <w:lvlText w:val=""/>
      <w:lvlJc w:val="left"/>
      <w:pPr>
        <w:ind w:left="720" w:hanging="360"/>
      </w:pPr>
      <w:rPr>
        <w:rFonts w:ascii="Symbol" w:hAnsi="Symbol"/>
      </w:rPr>
    </w:lvl>
    <w:lvl w:ilvl="3" w:tplc="1122B8EA">
      <w:start w:val="1"/>
      <w:numFmt w:val="bullet"/>
      <w:lvlText w:val=""/>
      <w:lvlJc w:val="left"/>
      <w:pPr>
        <w:ind w:left="720" w:hanging="360"/>
      </w:pPr>
      <w:rPr>
        <w:rFonts w:ascii="Symbol" w:hAnsi="Symbol"/>
      </w:rPr>
    </w:lvl>
    <w:lvl w:ilvl="4" w:tplc="9092B62C">
      <w:start w:val="1"/>
      <w:numFmt w:val="bullet"/>
      <w:lvlText w:val=""/>
      <w:lvlJc w:val="left"/>
      <w:pPr>
        <w:ind w:left="720" w:hanging="360"/>
      </w:pPr>
      <w:rPr>
        <w:rFonts w:ascii="Symbol" w:hAnsi="Symbol"/>
      </w:rPr>
    </w:lvl>
    <w:lvl w:ilvl="5" w:tplc="6EE23A4A">
      <w:start w:val="1"/>
      <w:numFmt w:val="bullet"/>
      <w:lvlText w:val=""/>
      <w:lvlJc w:val="left"/>
      <w:pPr>
        <w:ind w:left="720" w:hanging="360"/>
      </w:pPr>
      <w:rPr>
        <w:rFonts w:ascii="Symbol" w:hAnsi="Symbol"/>
      </w:rPr>
    </w:lvl>
    <w:lvl w:ilvl="6" w:tplc="B88C5384">
      <w:start w:val="1"/>
      <w:numFmt w:val="bullet"/>
      <w:lvlText w:val=""/>
      <w:lvlJc w:val="left"/>
      <w:pPr>
        <w:ind w:left="720" w:hanging="360"/>
      </w:pPr>
      <w:rPr>
        <w:rFonts w:ascii="Symbol" w:hAnsi="Symbol"/>
      </w:rPr>
    </w:lvl>
    <w:lvl w:ilvl="7" w:tplc="7B62EAD0">
      <w:start w:val="1"/>
      <w:numFmt w:val="bullet"/>
      <w:lvlText w:val=""/>
      <w:lvlJc w:val="left"/>
      <w:pPr>
        <w:ind w:left="720" w:hanging="360"/>
      </w:pPr>
      <w:rPr>
        <w:rFonts w:ascii="Symbol" w:hAnsi="Symbol"/>
      </w:rPr>
    </w:lvl>
    <w:lvl w:ilvl="8" w:tplc="BDFE3ED0">
      <w:start w:val="1"/>
      <w:numFmt w:val="bullet"/>
      <w:lvlText w:val=""/>
      <w:lvlJc w:val="left"/>
      <w:pPr>
        <w:ind w:left="720" w:hanging="360"/>
      </w:pPr>
      <w:rPr>
        <w:rFonts w:ascii="Symbol" w:hAnsi="Symbol"/>
      </w:rPr>
    </w:lvl>
  </w:abstractNum>
  <w:abstractNum w:abstractNumId="119" w15:restartNumberingAfterBreak="0">
    <w:nsid w:val="766D2F4C"/>
    <w:multiLevelType w:val="hybridMultilevel"/>
    <w:tmpl w:val="FFFFFFFF"/>
    <w:lvl w:ilvl="0" w:tplc="4E06A794">
      <w:start w:val="1"/>
      <w:numFmt w:val="bullet"/>
      <w:lvlText w:val="-"/>
      <w:lvlJc w:val="left"/>
      <w:pPr>
        <w:ind w:left="1080" w:hanging="360"/>
      </w:pPr>
      <w:rPr>
        <w:rFonts w:ascii="Aptos" w:hAnsi="Aptos" w:hint="default"/>
      </w:rPr>
    </w:lvl>
    <w:lvl w:ilvl="1" w:tplc="60CE5718">
      <w:start w:val="1"/>
      <w:numFmt w:val="bullet"/>
      <w:lvlText w:val="o"/>
      <w:lvlJc w:val="left"/>
      <w:pPr>
        <w:ind w:left="1800" w:hanging="360"/>
      </w:pPr>
      <w:rPr>
        <w:rFonts w:ascii="Courier New" w:hAnsi="Courier New" w:hint="default"/>
      </w:rPr>
    </w:lvl>
    <w:lvl w:ilvl="2" w:tplc="B9AA5124">
      <w:start w:val="1"/>
      <w:numFmt w:val="bullet"/>
      <w:lvlText w:val=""/>
      <w:lvlJc w:val="left"/>
      <w:pPr>
        <w:ind w:left="2520" w:hanging="360"/>
      </w:pPr>
      <w:rPr>
        <w:rFonts w:ascii="Wingdings" w:hAnsi="Wingdings" w:hint="default"/>
      </w:rPr>
    </w:lvl>
    <w:lvl w:ilvl="3" w:tplc="5EDA5D10">
      <w:start w:val="1"/>
      <w:numFmt w:val="bullet"/>
      <w:lvlText w:val=""/>
      <w:lvlJc w:val="left"/>
      <w:pPr>
        <w:ind w:left="3240" w:hanging="360"/>
      </w:pPr>
      <w:rPr>
        <w:rFonts w:ascii="Symbol" w:hAnsi="Symbol" w:hint="default"/>
      </w:rPr>
    </w:lvl>
    <w:lvl w:ilvl="4" w:tplc="A760C1E0">
      <w:start w:val="1"/>
      <w:numFmt w:val="bullet"/>
      <w:lvlText w:val="o"/>
      <w:lvlJc w:val="left"/>
      <w:pPr>
        <w:ind w:left="3960" w:hanging="360"/>
      </w:pPr>
      <w:rPr>
        <w:rFonts w:ascii="Courier New" w:hAnsi="Courier New" w:hint="default"/>
      </w:rPr>
    </w:lvl>
    <w:lvl w:ilvl="5" w:tplc="26B8E072">
      <w:start w:val="1"/>
      <w:numFmt w:val="bullet"/>
      <w:lvlText w:val=""/>
      <w:lvlJc w:val="left"/>
      <w:pPr>
        <w:ind w:left="4680" w:hanging="360"/>
      </w:pPr>
      <w:rPr>
        <w:rFonts w:ascii="Wingdings" w:hAnsi="Wingdings" w:hint="default"/>
      </w:rPr>
    </w:lvl>
    <w:lvl w:ilvl="6" w:tplc="0172D016">
      <w:start w:val="1"/>
      <w:numFmt w:val="bullet"/>
      <w:lvlText w:val=""/>
      <w:lvlJc w:val="left"/>
      <w:pPr>
        <w:ind w:left="5400" w:hanging="360"/>
      </w:pPr>
      <w:rPr>
        <w:rFonts w:ascii="Symbol" w:hAnsi="Symbol" w:hint="default"/>
      </w:rPr>
    </w:lvl>
    <w:lvl w:ilvl="7" w:tplc="6874AD40">
      <w:start w:val="1"/>
      <w:numFmt w:val="bullet"/>
      <w:lvlText w:val="o"/>
      <w:lvlJc w:val="left"/>
      <w:pPr>
        <w:ind w:left="6120" w:hanging="360"/>
      </w:pPr>
      <w:rPr>
        <w:rFonts w:ascii="Courier New" w:hAnsi="Courier New" w:hint="default"/>
      </w:rPr>
    </w:lvl>
    <w:lvl w:ilvl="8" w:tplc="EB3E305A">
      <w:start w:val="1"/>
      <w:numFmt w:val="bullet"/>
      <w:lvlText w:val=""/>
      <w:lvlJc w:val="left"/>
      <w:pPr>
        <w:ind w:left="6840" w:hanging="360"/>
      </w:pPr>
      <w:rPr>
        <w:rFonts w:ascii="Wingdings" w:hAnsi="Wingdings" w:hint="default"/>
      </w:rPr>
    </w:lvl>
  </w:abstractNum>
  <w:abstractNum w:abstractNumId="120" w15:restartNumberingAfterBreak="0">
    <w:nsid w:val="78B16110"/>
    <w:multiLevelType w:val="hybridMultilevel"/>
    <w:tmpl w:val="119E3008"/>
    <w:name w:val="StandardBulletedList"/>
    <w:lvl w:ilvl="0" w:tplc="DA045A16">
      <w:start w:val="1"/>
      <w:numFmt w:val="bullet"/>
      <w:pStyle w:val="Bullet"/>
      <w:lvlText w:val="•"/>
      <w:lvlJc w:val="left"/>
      <w:pPr>
        <w:tabs>
          <w:tab w:val="num" w:pos="520"/>
        </w:tabs>
        <w:ind w:left="520" w:hanging="520"/>
      </w:pPr>
      <w:rPr>
        <w:rFonts w:ascii="Times New Roman" w:hAnsi="Times New Roman" w:cs="Times New Roman" w:hint="default"/>
      </w:rPr>
    </w:lvl>
    <w:lvl w:ilvl="1" w:tplc="3EAC9B2C">
      <w:start w:val="1"/>
      <w:numFmt w:val="bullet"/>
      <w:pStyle w:val="Dash"/>
      <w:lvlText w:val="–"/>
      <w:lvlJc w:val="left"/>
      <w:pPr>
        <w:tabs>
          <w:tab w:val="num" w:pos="1040"/>
        </w:tabs>
        <w:ind w:left="1040" w:hanging="520"/>
      </w:pPr>
      <w:rPr>
        <w:rFonts w:ascii="Times New Roman" w:hAnsi="Times New Roman" w:cs="Times New Roman" w:hint="default"/>
      </w:rPr>
    </w:lvl>
    <w:lvl w:ilvl="2" w:tplc="1BE6858E">
      <w:start w:val="1"/>
      <w:numFmt w:val="bullet"/>
      <w:pStyle w:val="DoubleDot"/>
      <w:lvlText w:val=":"/>
      <w:lvlJc w:val="left"/>
      <w:pPr>
        <w:tabs>
          <w:tab w:val="num" w:pos="1560"/>
        </w:tabs>
        <w:ind w:left="1560" w:hanging="520"/>
      </w:pPr>
      <w:rPr>
        <w:rFonts w:ascii="Times New Roman" w:hAnsi="Times New Roman" w:cs="Times New Roman" w:hint="default"/>
      </w:rPr>
    </w:lvl>
    <w:lvl w:ilvl="3" w:tplc="953A6318">
      <w:start w:val="1"/>
      <w:numFmt w:val="decimal"/>
      <w:lvlText w:val="(%4)"/>
      <w:lvlJc w:val="left"/>
      <w:pPr>
        <w:ind w:left="1440" w:hanging="360"/>
      </w:pPr>
    </w:lvl>
    <w:lvl w:ilvl="4" w:tplc="12F46D10">
      <w:start w:val="1"/>
      <w:numFmt w:val="lowerLetter"/>
      <w:lvlText w:val="(%5)"/>
      <w:lvlJc w:val="left"/>
      <w:pPr>
        <w:ind w:left="1800" w:hanging="360"/>
      </w:pPr>
    </w:lvl>
    <w:lvl w:ilvl="5" w:tplc="7FA2CBFA">
      <w:start w:val="1"/>
      <w:numFmt w:val="lowerRoman"/>
      <w:lvlText w:val="(%6)"/>
      <w:lvlJc w:val="left"/>
      <w:pPr>
        <w:ind w:left="2160" w:hanging="360"/>
      </w:pPr>
    </w:lvl>
    <w:lvl w:ilvl="6" w:tplc="EE94651A">
      <w:start w:val="1"/>
      <w:numFmt w:val="decimal"/>
      <w:lvlText w:val="%7."/>
      <w:lvlJc w:val="left"/>
      <w:pPr>
        <w:ind w:left="2520" w:hanging="360"/>
      </w:pPr>
    </w:lvl>
    <w:lvl w:ilvl="7" w:tplc="2774FD1A">
      <w:start w:val="1"/>
      <w:numFmt w:val="lowerLetter"/>
      <w:lvlText w:val="%8."/>
      <w:lvlJc w:val="left"/>
      <w:pPr>
        <w:ind w:left="2880" w:hanging="360"/>
      </w:pPr>
    </w:lvl>
    <w:lvl w:ilvl="8" w:tplc="81922A26">
      <w:start w:val="1"/>
      <w:numFmt w:val="lowerRoman"/>
      <w:lvlText w:val="%9."/>
      <w:lvlJc w:val="left"/>
      <w:pPr>
        <w:ind w:left="3240" w:hanging="360"/>
      </w:pPr>
    </w:lvl>
  </w:abstractNum>
  <w:abstractNum w:abstractNumId="121" w15:restartNumberingAfterBreak="0">
    <w:nsid w:val="797729C0"/>
    <w:multiLevelType w:val="hybridMultilevel"/>
    <w:tmpl w:val="B9102E72"/>
    <w:lvl w:ilvl="0" w:tplc="49C80030">
      <w:start w:val="1"/>
      <w:numFmt w:val="bullet"/>
      <w:lvlText w:val=""/>
      <w:lvlJc w:val="left"/>
      <w:pPr>
        <w:ind w:left="1020" w:hanging="360"/>
      </w:pPr>
      <w:rPr>
        <w:rFonts w:ascii="Symbol" w:hAnsi="Symbol"/>
      </w:rPr>
    </w:lvl>
    <w:lvl w:ilvl="1" w:tplc="75DE5BE6">
      <w:start w:val="1"/>
      <w:numFmt w:val="bullet"/>
      <w:lvlText w:val=""/>
      <w:lvlJc w:val="left"/>
      <w:pPr>
        <w:ind w:left="1020" w:hanging="360"/>
      </w:pPr>
      <w:rPr>
        <w:rFonts w:ascii="Symbol" w:hAnsi="Symbol"/>
      </w:rPr>
    </w:lvl>
    <w:lvl w:ilvl="2" w:tplc="E10E6440">
      <w:start w:val="1"/>
      <w:numFmt w:val="bullet"/>
      <w:lvlText w:val=""/>
      <w:lvlJc w:val="left"/>
      <w:pPr>
        <w:ind w:left="1020" w:hanging="360"/>
      </w:pPr>
      <w:rPr>
        <w:rFonts w:ascii="Symbol" w:hAnsi="Symbol"/>
      </w:rPr>
    </w:lvl>
    <w:lvl w:ilvl="3" w:tplc="588EC856">
      <w:start w:val="1"/>
      <w:numFmt w:val="bullet"/>
      <w:lvlText w:val=""/>
      <w:lvlJc w:val="left"/>
      <w:pPr>
        <w:ind w:left="1020" w:hanging="360"/>
      </w:pPr>
      <w:rPr>
        <w:rFonts w:ascii="Symbol" w:hAnsi="Symbol"/>
      </w:rPr>
    </w:lvl>
    <w:lvl w:ilvl="4" w:tplc="0424303A">
      <w:start w:val="1"/>
      <w:numFmt w:val="bullet"/>
      <w:lvlText w:val=""/>
      <w:lvlJc w:val="left"/>
      <w:pPr>
        <w:ind w:left="1020" w:hanging="360"/>
      </w:pPr>
      <w:rPr>
        <w:rFonts w:ascii="Symbol" w:hAnsi="Symbol"/>
      </w:rPr>
    </w:lvl>
    <w:lvl w:ilvl="5" w:tplc="72BE8518">
      <w:start w:val="1"/>
      <w:numFmt w:val="bullet"/>
      <w:lvlText w:val=""/>
      <w:lvlJc w:val="left"/>
      <w:pPr>
        <w:ind w:left="1020" w:hanging="360"/>
      </w:pPr>
      <w:rPr>
        <w:rFonts w:ascii="Symbol" w:hAnsi="Symbol"/>
      </w:rPr>
    </w:lvl>
    <w:lvl w:ilvl="6" w:tplc="58506B5A">
      <w:start w:val="1"/>
      <w:numFmt w:val="bullet"/>
      <w:lvlText w:val=""/>
      <w:lvlJc w:val="left"/>
      <w:pPr>
        <w:ind w:left="1020" w:hanging="360"/>
      </w:pPr>
      <w:rPr>
        <w:rFonts w:ascii="Symbol" w:hAnsi="Symbol"/>
      </w:rPr>
    </w:lvl>
    <w:lvl w:ilvl="7" w:tplc="D4AC4054">
      <w:start w:val="1"/>
      <w:numFmt w:val="bullet"/>
      <w:lvlText w:val=""/>
      <w:lvlJc w:val="left"/>
      <w:pPr>
        <w:ind w:left="1020" w:hanging="360"/>
      </w:pPr>
      <w:rPr>
        <w:rFonts w:ascii="Symbol" w:hAnsi="Symbol"/>
      </w:rPr>
    </w:lvl>
    <w:lvl w:ilvl="8" w:tplc="48C2C60C">
      <w:start w:val="1"/>
      <w:numFmt w:val="bullet"/>
      <w:lvlText w:val=""/>
      <w:lvlJc w:val="left"/>
      <w:pPr>
        <w:ind w:left="1020" w:hanging="360"/>
      </w:pPr>
      <w:rPr>
        <w:rFonts w:ascii="Symbol" w:hAnsi="Symbol"/>
      </w:rPr>
    </w:lvl>
  </w:abstractNum>
  <w:abstractNum w:abstractNumId="122" w15:restartNumberingAfterBreak="0">
    <w:nsid w:val="7A65664E"/>
    <w:multiLevelType w:val="hybridMultilevel"/>
    <w:tmpl w:val="FFFFFFFF"/>
    <w:lvl w:ilvl="0" w:tplc="76761C4C">
      <w:start w:val="1"/>
      <w:numFmt w:val="decimal"/>
      <w:lvlText w:val="%1."/>
      <w:lvlJc w:val="left"/>
      <w:pPr>
        <w:ind w:left="720" w:hanging="360"/>
      </w:pPr>
    </w:lvl>
    <w:lvl w:ilvl="1" w:tplc="D5781740">
      <w:start w:val="1"/>
      <w:numFmt w:val="decimal"/>
      <w:lvlText w:val="–"/>
      <w:lvlJc w:val="left"/>
      <w:pPr>
        <w:ind w:left="1440" w:hanging="360"/>
      </w:pPr>
    </w:lvl>
    <w:lvl w:ilvl="2" w:tplc="48D47CDA">
      <w:start w:val="1"/>
      <w:numFmt w:val="lowerRoman"/>
      <w:lvlText w:val="%3."/>
      <w:lvlJc w:val="right"/>
      <w:pPr>
        <w:ind w:left="2160" w:hanging="180"/>
      </w:pPr>
    </w:lvl>
    <w:lvl w:ilvl="3" w:tplc="142A0EB8">
      <w:start w:val="1"/>
      <w:numFmt w:val="decimal"/>
      <w:lvlText w:val="%4."/>
      <w:lvlJc w:val="left"/>
      <w:pPr>
        <w:ind w:left="2880" w:hanging="360"/>
      </w:pPr>
    </w:lvl>
    <w:lvl w:ilvl="4" w:tplc="19509154">
      <w:start w:val="1"/>
      <w:numFmt w:val="lowerLetter"/>
      <w:lvlText w:val="%5."/>
      <w:lvlJc w:val="left"/>
      <w:pPr>
        <w:ind w:left="3600" w:hanging="360"/>
      </w:pPr>
    </w:lvl>
    <w:lvl w:ilvl="5" w:tplc="E76252EC">
      <w:start w:val="1"/>
      <w:numFmt w:val="lowerRoman"/>
      <w:lvlText w:val="%6."/>
      <w:lvlJc w:val="right"/>
      <w:pPr>
        <w:ind w:left="4320" w:hanging="180"/>
      </w:pPr>
    </w:lvl>
    <w:lvl w:ilvl="6" w:tplc="89E47146">
      <w:start w:val="1"/>
      <w:numFmt w:val="decimal"/>
      <w:lvlText w:val="%7."/>
      <w:lvlJc w:val="left"/>
      <w:pPr>
        <w:ind w:left="5040" w:hanging="360"/>
      </w:pPr>
    </w:lvl>
    <w:lvl w:ilvl="7" w:tplc="FC641612">
      <w:start w:val="1"/>
      <w:numFmt w:val="lowerLetter"/>
      <w:lvlText w:val="%8."/>
      <w:lvlJc w:val="left"/>
      <w:pPr>
        <w:ind w:left="5760" w:hanging="360"/>
      </w:pPr>
    </w:lvl>
    <w:lvl w:ilvl="8" w:tplc="1200EA1A">
      <w:start w:val="1"/>
      <w:numFmt w:val="lowerRoman"/>
      <w:lvlText w:val="%9."/>
      <w:lvlJc w:val="right"/>
      <w:pPr>
        <w:ind w:left="6480" w:hanging="180"/>
      </w:pPr>
    </w:lvl>
  </w:abstractNum>
  <w:abstractNum w:abstractNumId="123" w15:restartNumberingAfterBreak="0">
    <w:nsid w:val="7D3B2E0A"/>
    <w:multiLevelType w:val="hybridMultilevel"/>
    <w:tmpl w:val="FFFFFFFF"/>
    <w:lvl w:ilvl="0" w:tplc="4702ACC6">
      <w:start w:val="1"/>
      <w:numFmt w:val="bullet"/>
      <w:lvlText w:val=""/>
      <w:lvlJc w:val="left"/>
      <w:pPr>
        <w:ind w:left="720" w:hanging="360"/>
      </w:pPr>
      <w:rPr>
        <w:rFonts w:ascii="Symbol" w:hAnsi="Symbol" w:hint="default"/>
      </w:rPr>
    </w:lvl>
    <w:lvl w:ilvl="1" w:tplc="CEE24494">
      <w:start w:val="1"/>
      <w:numFmt w:val="bullet"/>
      <w:lvlText w:val="o"/>
      <w:lvlJc w:val="left"/>
      <w:pPr>
        <w:ind w:left="1440" w:hanging="360"/>
      </w:pPr>
      <w:rPr>
        <w:rFonts w:ascii="Courier New" w:hAnsi="Courier New" w:hint="default"/>
      </w:rPr>
    </w:lvl>
    <w:lvl w:ilvl="2" w:tplc="57583A4E">
      <w:start w:val="1"/>
      <w:numFmt w:val="bullet"/>
      <w:lvlText w:val=""/>
      <w:lvlJc w:val="left"/>
      <w:pPr>
        <w:ind w:left="2160" w:hanging="360"/>
      </w:pPr>
      <w:rPr>
        <w:rFonts w:ascii="Wingdings" w:hAnsi="Wingdings" w:hint="default"/>
      </w:rPr>
    </w:lvl>
    <w:lvl w:ilvl="3" w:tplc="277E6C1E">
      <w:start w:val="1"/>
      <w:numFmt w:val="bullet"/>
      <w:lvlText w:val=""/>
      <w:lvlJc w:val="left"/>
      <w:pPr>
        <w:ind w:left="2880" w:hanging="360"/>
      </w:pPr>
      <w:rPr>
        <w:rFonts w:ascii="Symbol" w:hAnsi="Symbol" w:hint="default"/>
      </w:rPr>
    </w:lvl>
    <w:lvl w:ilvl="4" w:tplc="2BB425CA">
      <w:start w:val="1"/>
      <w:numFmt w:val="bullet"/>
      <w:lvlText w:val="o"/>
      <w:lvlJc w:val="left"/>
      <w:pPr>
        <w:ind w:left="3600" w:hanging="360"/>
      </w:pPr>
      <w:rPr>
        <w:rFonts w:ascii="Courier New" w:hAnsi="Courier New" w:hint="default"/>
      </w:rPr>
    </w:lvl>
    <w:lvl w:ilvl="5" w:tplc="3AC043FA">
      <w:start w:val="1"/>
      <w:numFmt w:val="bullet"/>
      <w:lvlText w:val=""/>
      <w:lvlJc w:val="left"/>
      <w:pPr>
        <w:ind w:left="4320" w:hanging="360"/>
      </w:pPr>
      <w:rPr>
        <w:rFonts w:ascii="Wingdings" w:hAnsi="Wingdings" w:hint="default"/>
      </w:rPr>
    </w:lvl>
    <w:lvl w:ilvl="6" w:tplc="33CED2CA">
      <w:start w:val="1"/>
      <w:numFmt w:val="bullet"/>
      <w:lvlText w:val=""/>
      <w:lvlJc w:val="left"/>
      <w:pPr>
        <w:ind w:left="5040" w:hanging="360"/>
      </w:pPr>
      <w:rPr>
        <w:rFonts w:ascii="Symbol" w:hAnsi="Symbol" w:hint="default"/>
      </w:rPr>
    </w:lvl>
    <w:lvl w:ilvl="7" w:tplc="4C026B6E">
      <w:start w:val="1"/>
      <w:numFmt w:val="bullet"/>
      <w:lvlText w:val="o"/>
      <w:lvlJc w:val="left"/>
      <w:pPr>
        <w:ind w:left="5760" w:hanging="360"/>
      </w:pPr>
      <w:rPr>
        <w:rFonts w:ascii="Courier New" w:hAnsi="Courier New" w:hint="default"/>
      </w:rPr>
    </w:lvl>
    <w:lvl w:ilvl="8" w:tplc="C8C6F1A0">
      <w:start w:val="1"/>
      <w:numFmt w:val="bullet"/>
      <w:lvlText w:val=""/>
      <w:lvlJc w:val="left"/>
      <w:pPr>
        <w:ind w:left="6480" w:hanging="360"/>
      </w:pPr>
      <w:rPr>
        <w:rFonts w:ascii="Wingdings" w:hAnsi="Wingdings" w:hint="default"/>
      </w:rPr>
    </w:lvl>
  </w:abstractNum>
  <w:abstractNum w:abstractNumId="124" w15:restartNumberingAfterBreak="0">
    <w:nsid w:val="7D6B5224"/>
    <w:multiLevelType w:val="multilevel"/>
    <w:tmpl w:val="57000EF8"/>
    <w:lvl w:ilvl="0">
      <w:start w:val="1"/>
      <w:numFmt w:val="bullet"/>
      <w:lvlText w:val="•"/>
      <w:lvlJc w:val="left"/>
      <w:pPr>
        <w:tabs>
          <w:tab w:val="num" w:pos="520"/>
        </w:tabs>
        <w:ind w:left="520" w:hanging="520"/>
      </w:pPr>
      <w:rPr>
        <w:rFonts w:ascii="Times New Roman" w:hAnsi="Times New Roman" w:hint="default"/>
        <w:color w:val="auto"/>
      </w:rPr>
    </w:lvl>
    <w:lvl w:ilvl="1">
      <w:start w:val="1"/>
      <w:numFmt w:val="bullet"/>
      <w:lvlText w:val="–"/>
      <w:lvlJc w:val="left"/>
      <w:pPr>
        <w:tabs>
          <w:tab w:val="num" w:pos="1040"/>
        </w:tabs>
        <w:ind w:left="1040" w:hanging="520"/>
      </w:pPr>
      <w:rPr>
        <w:rFonts w:ascii="Times New Roman" w:hAnsi="Times New Roman" w:hint="default"/>
      </w:rPr>
    </w:lvl>
    <w:lvl w:ilvl="2">
      <w:start w:val="1"/>
      <w:numFmt w:val="bullet"/>
      <w:lvlText w:val=":"/>
      <w:lvlJc w:val="left"/>
      <w:pPr>
        <w:tabs>
          <w:tab w:val="num" w:pos="1560"/>
        </w:tabs>
        <w:ind w:left="1560" w:hanging="520"/>
      </w:pPr>
      <w:rPr>
        <w:rFonts w:ascii="Times New Roman" w:hAnsi="Times New Roman"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5" w15:restartNumberingAfterBreak="0">
    <w:nsid w:val="7F38659D"/>
    <w:multiLevelType w:val="hybridMultilevel"/>
    <w:tmpl w:val="F28EEB6E"/>
    <w:lvl w:ilvl="0" w:tplc="9E72F296">
      <w:start w:val="1"/>
      <w:numFmt w:val="bullet"/>
      <w:lvlText w:val=""/>
      <w:lvlJc w:val="left"/>
      <w:pPr>
        <w:ind w:left="1020" w:hanging="360"/>
      </w:pPr>
      <w:rPr>
        <w:rFonts w:ascii="Symbol" w:hAnsi="Symbol"/>
      </w:rPr>
    </w:lvl>
    <w:lvl w:ilvl="1" w:tplc="259C14DE">
      <w:start w:val="1"/>
      <w:numFmt w:val="bullet"/>
      <w:lvlText w:val=""/>
      <w:lvlJc w:val="left"/>
      <w:pPr>
        <w:ind w:left="1020" w:hanging="360"/>
      </w:pPr>
      <w:rPr>
        <w:rFonts w:ascii="Symbol" w:hAnsi="Symbol"/>
      </w:rPr>
    </w:lvl>
    <w:lvl w:ilvl="2" w:tplc="C520153C">
      <w:start w:val="1"/>
      <w:numFmt w:val="bullet"/>
      <w:lvlText w:val=""/>
      <w:lvlJc w:val="left"/>
      <w:pPr>
        <w:ind w:left="1020" w:hanging="360"/>
      </w:pPr>
      <w:rPr>
        <w:rFonts w:ascii="Symbol" w:hAnsi="Symbol"/>
      </w:rPr>
    </w:lvl>
    <w:lvl w:ilvl="3" w:tplc="19289C24">
      <w:start w:val="1"/>
      <w:numFmt w:val="bullet"/>
      <w:lvlText w:val=""/>
      <w:lvlJc w:val="left"/>
      <w:pPr>
        <w:ind w:left="1020" w:hanging="360"/>
      </w:pPr>
      <w:rPr>
        <w:rFonts w:ascii="Symbol" w:hAnsi="Symbol"/>
      </w:rPr>
    </w:lvl>
    <w:lvl w:ilvl="4" w:tplc="9C62DB50">
      <w:start w:val="1"/>
      <w:numFmt w:val="bullet"/>
      <w:lvlText w:val=""/>
      <w:lvlJc w:val="left"/>
      <w:pPr>
        <w:ind w:left="1020" w:hanging="360"/>
      </w:pPr>
      <w:rPr>
        <w:rFonts w:ascii="Symbol" w:hAnsi="Symbol"/>
      </w:rPr>
    </w:lvl>
    <w:lvl w:ilvl="5" w:tplc="2BCCC018">
      <w:start w:val="1"/>
      <w:numFmt w:val="bullet"/>
      <w:lvlText w:val=""/>
      <w:lvlJc w:val="left"/>
      <w:pPr>
        <w:ind w:left="1020" w:hanging="360"/>
      </w:pPr>
      <w:rPr>
        <w:rFonts w:ascii="Symbol" w:hAnsi="Symbol"/>
      </w:rPr>
    </w:lvl>
    <w:lvl w:ilvl="6" w:tplc="F2FA1A2E">
      <w:start w:val="1"/>
      <w:numFmt w:val="bullet"/>
      <w:lvlText w:val=""/>
      <w:lvlJc w:val="left"/>
      <w:pPr>
        <w:ind w:left="1020" w:hanging="360"/>
      </w:pPr>
      <w:rPr>
        <w:rFonts w:ascii="Symbol" w:hAnsi="Symbol"/>
      </w:rPr>
    </w:lvl>
    <w:lvl w:ilvl="7" w:tplc="DB747F36">
      <w:start w:val="1"/>
      <w:numFmt w:val="bullet"/>
      <w:lvlText w:val=""/>
      <w:lvlJc w:val="left"/>
      <w:pPr>
        <w:ind w:left="1020" w:hanging="360"/>
      </w:pPr>
      <w:rPr>
        <w:rFonts w:ascii="Symbol" w:hAnsi="Symbol"/>
      </w:rPr>
    </w:lvl>
    <w:lvl w:ilvl="8" w:tplc="BE960586">
      <w:start w:val="1"/>
      <w:numFmt w:val="bullet"/>
      <w:lvlText w:val=""/>
      <w:lvlJc w:val="left"/>
      <w:pPr>
        <w:ind w:left="1020" w:hanging="360"/>
      </w:pPr>
      <w:rPr>
        <w:rFonts w:ascii="Symbol" w:hAnsi="Symbol"/>
      </w:rPr>
    </w:lvl>
  </w:abstractNum>
  <w:num w:numId="1" w16cid:durableId="1561137418">
    <w:abstractNumId w:val="82"/>
  </w:num>
  <w:num w:numId="2" w16cid:durableId="1662392480">
    <w:abstractNumId w:val="120"/>
  </w:num>
  <w:num w:numId="3" w16cid:durableId="342586303">
    <w:abstractNumId w:val="48"/>
  </w:num>
  <w:num w:numId="4" w16cid:durableId="2089957168">
    <w:abstractNumId w:val="43"/>
  </w:num>
  <w:num w:numId="5" w16cid:durableId="840391136">
    <w:abstractNumId w:val="124"/>
  </w:num>
  <w:num w:numId="6" w16cid:durableId="1649631565">
    <w:abstractNumId w:val="8"/>
  </w:num>
  <w:num w:numId="7" w16cid:durableId="432482988">
    <w:abstractNumId w:val="56"/>
  </w:num>
  <w:num w:numId="8" w16cid:durableId="284508513">
    <w:abstractNumId w:val="58"/>
    <w:lvlOverride w:ilvl="0">
      <w:lvl w:ilvl="0">
        <w:numFmt w:val="lowerLetter"/>
        <w:pStyle w:val="ChartandTableFootnoteAlpha"/>
        <w:lvlText w:val="(%1)"/>
        <w:lvlJc w:val="left"/>
        <w:pPr>
          <w:ind w:left="360" w:hanging="360"/>
        </w:pPr>
        <w:rPr>
          <w:rFonts w:ascii="Calibri" w:hAnsi="Calibri" w:hint="default"/>
          <w:b w:val="0"/>
          <w:i w:val="0"/>
          <w:caps w:val="0"/>
          <w:strike w:val="0"/>
          <w:dstrike w:val="0"/>
          <w:vanish w:val="0"/>
          <w:sz w:val="18"/>
          <w:vertAlign w:val="baseline"/>
        </w:rPr>
      </w:lvl>
    </w:lvlOverride>
    <w:lvlOverride w:ilvl="1">
      <w:lvl w:ilvl="1" w:tentative="1">
        <w:numFmt w:val="lowerLetter"/>
        <w:lvlText w:val="%2."/>
        <w:lvlJc w:val="left"/>
        <w:pPr>
          <w:ind w:left="1080" w:hanging="360"/>
        </w:pPr>
      </w:lvl>
    </w:lvlOverride>
    <w:lvlOverride w:ilvl="2">
      <w:lvl w:ilvl="2" w:tentative="1">
        <w:numFmt w:val="lowerRoman"/>
        <w:lvlText w:val="%3."/>
        <w:lvlJc w:val="right"/>
        <w:pPr>
          <w:ind w:left="1800" w:hanging="180"/>
        </w:pPr>
      </w:lvl>
    </w:lvlOverride>
    <w:lvlOverride w:ilvl="3">
      <w:lvl w:ilvl="3" w:tentative="1">
        <w:numFmt w:val="decimal"/>
        <w:lvlText w:val="%4."/>
        <w:lvlJc w:val="left"/>
        <w:pPr>
          <w:ind w:left="2520" w:hanging="360"/>
        </w:pPr>
      </w:lvl>
    </w:lvlOverride>
    <w:lvlOverride w:ilvl="4">
      <w:lvl w:ilvl="4" w:tentative="1">
        <w:numFmt w:val="lowerLetter"/>
        <w:lvlText w:val="%5."/>
        <w:lvlJc w:val="left"/>
        <w:pPr>
          <w:ind w:left="3240" w:hanging="360"/>
        </w:pPr>
      </w:lvl>
    </w:lvlOverride>
    <w:lvlOverride w:ilvl="5">
      <w:lvl w:ilvl="5" w:tentative="1">
        <w:numFmt w:val="lowerRoman"/>
        <w:lvlText w:val="%6."/>
        <w:lvlJc w:val="right"/>
        <w:pPr>
          <w:ind w:left="3960" w:hanging="180"/>
        </w:pPr>
      </w:lvl>
    </w:lvlOverride>
    <w:lvlOverride w:ilvl="6">
      <w:lvl w:ilvl="6" w:tentative="1">
        <w:numFmt w:val="decimal"/>
        <w:lvlText w:val="%7."/>
        <w:lvlJc w:val="left"/>
        <w:pPr>
          <w:ind w:left="4680" w:hanging="360"/>
        </w:pPr>
      </w:lvl>
    </w:lvlOverride>
    <w:lvlOverride w:ilvl="7">
      <w:lvl w:ilvl="7" w:tentative="1">
        <w:numFmt w:val="lowerLetter"/>
        <w:lvlText w:val="%8."/>
        <w:lvlJc w:val="left"/>
        <w:pPr>
          <w:ind w:left="5400" w:hanging="360"/>
        </w:pPr>
      </w:lvl>
    </w:lvlOverride>
    <w:lvlOverride w:ilvl="8">
      <w:lvl w:ilvl="8" w:tentative="1">
        <w:numFmt w:val="lowerRoman"/>
        <w:lvlText w:val="%9."/>
        <w:lvlJc w:val="right"/>
        <w:pPr>
          <w:ind w:left="6120" w:hanging="180"/>
        </w:pPr>
      </w:lvl>
    </w:lvlOverride>
  </w:num>
  <w:num w:numId="9" w16cid:durableId="2142532822">
    <w:abstractNumId w:val="58"/>
  </w:num>
  <w:num w:numId="10" w16cid:durableId="1036392472">
    <w:abstractNumId w:val="27"/>
  </w:num>
  <w:num w:numId="11" w16cid:durableId="691763892">
    <w:abstractNumId w:val="59"/>
  </w:num>
  <w:num w:numId="12" w16cid:durableId="191697727">
    <w:abstractNumId w:val="80"/>
  </w:num>
  <w:num w:numId="13" w16cid:durableId="98768031">
    <w:abstractNumId w:val="17"/>
  </w:num>
  <w:num w:numId="14" w16cid:durableId="245001546">
    <w:abstractNumId w:val="58"/>
    <w:lvlOverride w:ilvl="0">
      <w:lvl w:ilvl="0">
        <w:numFmt w:val="lowerLetter"/>
        <w:pStyle w:val="ChartandTableFootnoteAlpha"/>
        <w:lvlText w:val="(%1)"/>
        <w:lvlJc w:val="left"/>
        <w:pPr>
          <w:ind w:left="360" w:hanging="360"/>
        </w:pPr>
        <w:rPr>
          <w:rFonts w:ascii="Calibri" w:hAnsi="Calibri" w:hint="default"/>
          <w:b w:val="0"/>
          <w:i w:val="0"/>
          <w:caps w:val="0"/>
          <w:strike w:val="0"/>
          <w:dstrike w:val="0"/>
          <w:vanish w:val="0"/>
          <w:sz w:val="18"/>
          <w:vertAlign w:val="baseline"/>
        </w:rPr>
      </w:lvl>
    </w:lvlOverride>
    <w:lvlOverride w:ilvl="1">
      <w:lvl w:ilvl="1" w:tentative="1">
        <w:numFmt w:val="lowerLetter"/>
        <w:lvlText w:val="%2."/>
        <w:lvlJc w:val="left"/>
        <w:pPr>
          <w:ind w:left="1080" w:hanging="360"/>
        </w:pPr>
      </w:lvl>
    </w:lvlOverride>
    <w:lvlOverride w:ilvl="2">
      <w:lvl w:ilvl="2" w:tentative="1">
        <w:numFmt w:val="lowerRoman"/>
        <w:lvlText w:val="%3."/>
        <w:lvlJc w:val="right"/>
        <w:pPr>
          <w:ind w:left="1800" w:hanging="180"/>
        </w:pPr>
      </w:lvl>
    </w:lvlOverride>
    <w:lvlOverride w:ilvl="3">
      <w:lvl w:ilvl="3" w:tentative="1">
        <w:numFmt w:val="decimal"/>
        <w:lvlText w:val="%4."/>
        <w:lvlJc w:val="left"/>
        <w:pPr>
          <w:ind w:left="2520" w:hanging="360"/>
        </w:pPr>
      </w:lvl>
    </w:lvlOverride>
    <w:lvlOverride w:ilvl="4">
      <w:lvl w:ilvl="4" w:tentative="1">
        <w:numFmt w:val="lowerLetter"/>
        <w:lvlText w:val="%5."/>
        <w:lvlJc w:val="left"/>
        <w:pPr>
          <w:ind w:left="3240" w:hanging="360"/>
        </w:pPr>
      </w:lvl>
    </w:lvlOverride>
    <w:lvlOverride w:ilvl="5">
      <w:lvl w:ilvl="5" w:tentative="1">
        <w:numFmt w:val="lowerRoman"/>
        <w:lvlText w:val="%6."/>
        <w:lvlJc w:val="right"/>
        <w:pPr>
          <w:ind w:left="3960" w:hanging="180"/>
        </w:pPr>
      </w:lvl>
    </w:lvlOverride>
    <w:lvlOverride w:ilvl="6">
      <w:lvl w:ilvl="6" w:tentative="1">
        <w:numFmt w:val="decimal"/>
        <w:lvlText w:val="%7."/>
        <w:lvlJc w:val="left"/>
        <w:pPr>
          <w:ind w:left="4680" w:hanging="360"/>
        </w:pPr>
      </w:lvl>
    </w:lvlOverride>
    <w:lvlOverride w:ilvl="7">
      <w:lvl w:ilvl="7" w:tentative="1">
        <w:numFmt w:val="lowerLetter"/>
        <w:lvlText w:val="%8."/>
        <w:lvlJc w:val="left"/>
        <w:pPr>
          <w:ind w:left="5400" w:hanging="360"/>
        </w:pPr>
      </w:lvl>
    </w:lvlOverride>
    <w:lvlOverride w:ilvl="8">
      <w:lvl w:ilvl="8" w:tentative="1">
        <w:numFmt w:val="lowerRoman"/>
        <w:lvlText w:val="%9."/>
        <w:lvlJc w:val="right"/>
        <w:pPr>
          <w:ind w:left="6120" w:hanging="180"/>
        </w:pPr>
      </w:lvl>
    </w:lvlOverride>
  </w:num>
  <w:num w:numId="15" w16cid:durableId="560406090">
    <w:abstractNumId w:val="72"/>
  </w:num>
  <w:num w:numId="16" w16cid:durableId="1169175747">
    <w:abstractNumId w:val="103"/>
  </w:num>
  <w:num w:numId="17" w16cid:durableId="1544512105">
    <w:abstractNumId w:val="15"/>
  </w:num>
  <w:num w:numId="18" w16cid:durableId="2040550082">
    <w:abstractNumId w:val="38"/>
  </w:num>
  <w:num w:numId="19" w16cid:durableId="1762213607">
    <w:abstractNumId w:val="14"/>
  </w:num>
  <w:num w:numId="20" w16cid:durableId="1283344475">
    <w:abstractNumId w:val="18"/>
  </w:num>
  <w:num w:numId="21" w16cid:durableId="564223429">
    <w:abstractNumId w:val="122"/>
  </w:num>
  <w:num w:numId="22" w16cid:durableId="1491675452">
    <w:abstractNumId w:val="91"/>
  </w:num>
  <w:num w:numId="23" w16cid:durableId="330137298">
    <w:abstractNumId w:val="123"/>
  </w:num>
  <w:num w:numId="24" w16cid:durableId="701134642">
    <w:abstractNumId w:val="53"/>
  </w:num>
  <w:num w:numId="25" w16cid:durableId="1854762640">
    <w:abstractNumId w:val="76"/>
  </w:num>
  <w:num w:numId="26" w16cid:durableId="813376955">
    <w:abstractNumId w:val="32"/>
  </w:num>
  <w:num w:numId="27" w16cid:durableId="402945240">
    <w:abstractNumId w:val="70"/>
  </w:num>
  <w:num w:numId="28" w16cid:durableId="148714042">
    <w:abstractNumId w:val="110"/>
  </w:num>
  <w:num w:numId="29" w16cid:durableId="10762478">
    <w:abstractNumId w:val="119"/>
  </w:num>
  <w:num w:numId="30" w16cid:durableId="534931851">
    <w:abstractNumId w:val="21"/>
  </w:num>
  <w:num w:numId="31" w16cid:durableId="2057578005">
    <w:abstractNumId w:val="10"/>
  </w:num>
  <w:num w:numId="32" w16cid:durableId="1651595925">
    <w:abstractNumId w:val="120"/>
  </w:num>
  <w:num w:numId="33" w16cid:durableId="256447720">
    <w:abstractNumId w:val="120"/>
  </w:num>
  <w:num w:numId="34" w16cid:durableId="236988149">
    <w:abstractNumId w:val="120"/>
  </w:num>
  <w:num w:numId="35" w16cid:durableId="1826386823">
    <w:abstractNumId w:val="120"/>
  </w:num>
  <w:num w:numId="36" w16cid:durableId="538476096">
    <w:abstractNumId w:val="13"/>
  </w:num>
  <w:num w:numId="37" w16cid:durableId="1147355656">
    <w:abstractNumId w:val="71"/>
  </w:num>
  <w:num w:numId="38" w16cid:durableId="1060976062">
    <w:abstractNumId w:val="113"/>
  </w:num>
  <w:num w:numId="39" w16cid:durableId="995185465">
    <w:abstractNumId w:val="49"/>
  </w:num>
  <w:num w:numId="40" w16cid:durableId="714082741">
    <w:abstractNumId w:val="108"/>
  </w:num>
  <w:num w:numId="41" w16cid:durableId="333338036">
    <w:abstractNumId w:val="16"/>
  </w:num>
  <w:num w:numId="42" w16cid:durableId="505485476">
    <w:abstractNumId w:val="52"/>
  </w:num>
  <w:num w:numId="43" w16cid:durableId="839396226">
    <w:abstractNumId w:val="6"/>
  </w:num>
  <w:num w:numId="44" w16cid:durableId="286397241">
    <w:abstractNumId w:val="75"/>
  </w:num>
  <w:num w:numId="45" w16cid:durableId="1013066915">
    <w:abstractNumId w:val="96"/>
  </w:num>
  <w:num w:numId="46" w16cid:durableId="1658874945">
    <w:abstractNumId w:val="57"/>
  </w:num>
  <w:num w:numId="47" w16cid:durableId="1200122720">
    <w:abstractNumId w:val="105"/>
  </w:num>
  <w:num w:numId="48" w16cid:durableId="1570921524">
    <w:abstractNumId w:val="104"/>
  </w:num>
  <w:num w:numId="49" w16cid:durableId="1067872907">
    <w:abstractNumId w:val="29"/>
  </w:num>
  <w:num w:numId="50" w16cid:durableId="302546335">
    <w:abstractNumId w:val="50"/>
  </w:num>
  <w:num w:numId="51" w16cid:durableId="287052245">
    <w:abstractNumId w:val="40"/>
  </w:num>
  <w:num w:numId="52" w16cid:durableId="1658268762">
    <w:abstractNumId w:val="46"/>
  </w:num>
  <w:num w:numId="53" w16cid:durableId="2017807694">
    <w:abstractNumId w:val="9"/>
  </w:num>
  <w:num w:numId="54" w16cid:durableId="30494956">
    <w:abstractNumId w:val="24"/>
  </w:num>
  <w:num w:numId="55" w16cid:durableId="1523394223">
    <w:abstractNumId w:val="111"/>
  </w:num>
  <w:num w:numId="56" w16cid:durableId="1052391110">
    <w:abstractNumId w:val="39"/>
  </w:num>
  <w:num w:numId="57" w16cid:durableId="1148089480">
    <w:abstractNumId w:val="65"/>
  </w:num>
  <w:num w:numId="58" w16cid:durableId="1479227135">
    <w:abstractNumId w:val="30"/>
  </w:num>
  <w:num w:numId="59" w16cid:durableId="1819417507">
    <w:abstractNumId w:val="62"/>
  </w:num>
  <w:num w:numId="60" w16cid:durableId="998120254">
    <w:abstractNumId w:val="90"/>
  </w:num>
  <w:num w:numId="61" w16cid:durableId="1747456081">
    <w:abstractNumId w:val="84"/>
  </w:num>
  <w:num w:numId="62" w16cid:durableId="2131632037">
    <w:abstractNumId w:val="68"/>
  </w:num>
  <w:num w:numId="63" w16cid:durableId="87432514">
    <w:abstractNumId w:val="102"/>
  </w:num>
  <w:num w:numId="64" w16cid:durableId="1048410018">
    <w:abstractNumId w:val="109"/>
  </w:num>
  <w:num w:numId="65" w16cid:durableId="1059399255">
    <w:abstractNumId w:val="97"/>
  </w:num>
  <w:num w:numId="66" w16cid:durableId="442071004">
    <w:abstractNumId w:val="22"/>
  </w:num>
  <w:num w:numId="67" w16cid:durableId="1927956207">
    <w:abstractNumId w:val="100"/>
  </w:num>
  <w:num w:numId="68" w16cid:durableId="169175627">
    <w:abstractNumId w:val="88"/>
  </w:num>
  <w:num w:numId="69" w16cid:durableId="1951549514">
    <w:abstractNumId w:val="112"/>
  </w:num>
  <w:num w:numId="70" w16cid:durableId="1743286112">
    <w:abstractNumId w:val="5"/>
  </w:num>
  <w:num w:numId="71" w16cid:durableId="418719459">
    <w:abstractNumId w:val="121"/>
  </w:num>
  <w:num w:numId="72" w16cid:durableId="789934809">
    <w:abstractNumId w:val="114"/>
  </w:num>
  <w:num w:numId="73" w16cid:durableId="84888175">
    <w:abstractNumId w:val="106"/>
  </w:num>
  <w:num w:numId="74" w16cid:durableId="1843467064">
    <w:abstractNumId w:val="117"/>
  </w:num>
  <w:num w:numId="75" w16cid:durableId="1564215041">
    <w:abstractNumId w:val="42"/>
  </w:num>
  <w:num w:numId="76" w16cid:durableId="452595375">
    <w:abstractNumId w:val="2"/>
  </w:num>
  <w:num w:numId="77" w16cid:durableId="2146894264">
    <w:abstractNumId w:val="3"/>
  </w:num>
  <w:num w:numId="78" w16cid:durableId="774833296">
    <w:abstractNumId w:val="125"/>
  </w:num>
  <w:num w:numId="79" w16cid:durableId="1174296017">
    <w:abstractNumId w:val="77"/>
  </w:num>
  <w:num w:numId="80" w16cid:durableId="338653724">
    <w:abstractNumId w:val="67"/>
  </w:num>
  <w:num w:numId="81" w16cid:durableId="1518615569">
    <w:abstractNumId w:val="25"/>
  </w:num>
  <w:num w:numId="82" w16cid:durableId="378820791">
    <w:abstractNumId w:val="63"/>
  </w:num>
  <w:num w:numId="83" w16cid:durableId="1616863225">
    <w:abstractNumId w:val="69"/>
  </w:num>
  <w:num w:numId="84" w16cid:durableId="1571039206">
    <w:abstractNumId w:val="87"/>
  </w:num>
  <w:num w:numId="85" w16cid:durableId="357586917">
    <w:abstractNumId w:val="61"/>
  </w:num>
  <w:num w:numId="86" w16cid:durableId="794904294">
    <w:abstractNumId w:val="107"/>
  </w:num>
  <w:num w:numId="87" w16cid:durableId="497842978">
    <w:abstractNumId w:val="51"/>
  </w:num>
  <w:num w:numId="88" w16cid:durableId="516118491">
    <w:abstractNumId w:val="34"/>
  </w:num>
  <w:num w:numId="89" w16cid:durableId="1373385205">
    <w:abstractNumId w:val="11"/>
  </w:num>
  <w:num w:numId="90" w16cid:durableId="1274363662">
    <w:abstractNumId w:val="66"/>
  </w:num>
  <w:num w:numId="91" w16cid:durableId="1568956510">
    <w:abstractNumId w:val="64"/>
  </w:num>
  <w:num w:numId="92" w16cid:durableId="601567790">
    <w:abstractNumId w:val="94"/>
  </w:num>
  <w:num w:numId="93" w16cid:durableId="1663699015">
    <w:abstractNumId w:val="98"/>
  </w:num>
  <w:num w:numId="94" w16cid:durableId="143743576">
    <w:abstractNumId w:val="93"/>
  </w:num>
  <w:num w:numId="95" w16cid:durableId="333342612">
    <w:abstractNumId w:val="60"/>
  </w:num>
  <w:num w:numId="96" w16cid:durableId="271209260">
    <w:abstractNumId w:val="12"/>
  </w:num>
  <w:num w:numId="97" w16cid:durableId="198204554">
    <w:abstractNumId w:val="36"/>
  </w:num>
  <w:num w:numId="98" w16cid:durableId="1126699775">
    <w:abstractNumId w:val="28"/>
  </w:num>
  <w:num w:numId="99" w16cid:durableId="1649703362">
    <w:abstractNumId w:val="47"/>
  </w:num>
  <w:num w:numId="100" w16cid:durableId="891621703">
    <w:abstractNumId w:val="83"/>
  </w:num>
  <w:num w:numId="101" w16cid:durableId="1848012919">
    <w:abstractNumId w:val="45"/>
  </w:num>
  <w:num w:numId="102" w16cid:durableId="32921496">
    <w:abstractNumId w:val="118"/>
  </w:num>
  <w:num w:numId="103" w16cid:durableId="1757943049">
    <w:abstractNumId w:val="78"/>
  </w:num>
  <w:num w:numId="104" w16cid:durableId="502624197">
    <w:abstractNumId w:val="26"/>
  </w:num>
  <w:num w:numId="105" w16cid:durableId="301010228">
    <w:abstractNumId w:val="35"/>
  </w:num>
  <w:num w:numId="106" w16cid:durableId="490681919">
    <w:abstractNumId w:val="116"/>
  </w:num>
  <w:num w:numId="107" w16cid:durableId="1391923193">
    <w:abstractNumId w:val="99"/>
  </w:num>
  <w:num w:numId="108" w16cid:durableId="1330450998">
    <w:abstractNumId w:val="54"/>
  </w:num>
  <w:num w:numId="109" w16cid:durableId="209151070">
    <w:abstractNumId w:val="4"/>
  </w:num>
  <w:num w:numId="110" w16cid:durableId="299505606">
    <w:abstractNumId w:val="0"/>
  </w:num>
  <w:num w:numId="111" w16cid:durableId="1805393334">
    <w:abstractNumId w:val="7"/>
  </w:num>
  <w:num w:numId="112" w16cid:durableId="884176181">
    <w:abstractNumId w:val="23"/>
  </w:num>
  <w:num w:numId="113" w16cid:durableId="98794827">
    <w:abstractNumId w:val="79"/>
  </w:num>
  <w:num w:numId="114" w16cid:durableId="561405187">
    <w:abstractNumId w:val="31"/>
  </w:num>
  <w:num w:numId="115" w16cid:durableId="124544246">
    <w:abstractNumId w:val="92"/>
  </w:num>
  <w:num w:numId="116" w16cid:durableId="56168415">
    <w:abstractNumId w:val="86"/>
  </w:num>
  <w:num w:numId="117" w16cid:durableId="1754157370">
    <w:abstractNumId w:val="41"/>
  </w:num>
  <w:num w:numId="118" w16cid:durableId="832532721">
    <w:abstractNumId w:val="115"/>
  </w:num>
  <w:num w:numId="119" w16cid:durableId="1684628712">
    <w:abstractNumId w:val="95"/>
  </w:num>
  <w:num w:numId="120" w16cid:durableId="682391524">
    <w:abstractNumId w:val="19"/>
  </w:num>
  <w:num w:numId="121" w16cid:durableId="345866237">
    <w:abstractNumId w:val="33"/>
  </w:num>
  <w:num w:numId="122" w16cid:durableId="2134247876">
    <w:abstractNumId w:val="55"/>
  </w:num>
  <w:num w:numId="123" w16cid:durableId="98186531">
    <w:abstractNumId w:val="44"/>
  </w:num>
  <w:num w:numId="124" w16cid:durableId="1718970847">
    <w:abstractNumId w:val="1"/>
  </w:num>
  <w:num w:numId="125" w16cid:durableId="1870684710">
    <w:abstractNumId w:val="20"/>
  </w:num>
  <w:num w:numId="126" w16cid:durableId="2056273390">
    <w:abstractNumId w:val="101"/>
  </w:num>
  <w:num w:numId="127" w16cid:durableId="1518739524">
    <w:abstractNumId w:val="85"/>
  </w:num>
  <w:num w:numId="128" w16cid:durableId="802500827">
    <w:abstractNumId w:val="74"/>
  </w:num>
  <w:num w:numId="129" w16cid:durableId="2097894343">
    <w:abstractNumId w:val="37"/>
  </w:num>
  <w:num w:numId="130" w16cid:durableId="183517290">
    <w:abstractNumId w:val="89"/>
  </w:num>
  <w:num w:numId="131" w16cid:durableId="1099565412">
    <w:abstractNumId w:val="73"/>
  </w:num>
  <w:num w:numId="132" w16cid:durableId="637882845">
    <w:abstractNumId w:val="81"/>
  </w:num>
  <w:numIdMacAtCleanup w:val="1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55B"/>
    <w:rsid w:val="000000C1"/>
    <w:rsid w:val="00000165"/>
    <w:rsid w:val="00000198"/>
    <w:rsid w:val="00000331"/>
    <w:rsid w:val="000003DF"/>
    <w:rsid w:val="000003F6"/>
    <w:rsid w:val="0000058F"/>
    <w:rsid w:val="00000666"/>
    <w:rsid w:val="00000667"/>
    <w:rsid w:val="00000675"/>
    <w:rsid w:val="000006CD"/>
    <w:rsid w:val="000007CD"/>
    <w:rsid w:val="0000081A"/>
    <w:rsid w:val="00000837"/>
    <w:rsid w:val="000008D5"/>
    <w:rsid w:val="0000093C"/>
    <w:rsid w:val="00000A56"/>
    <w:rsid w:val="00000AFC"/>
    <w:rsid w:val="00000B15"/>
    <w:rsid w:val="00000B3F"/>
    <w:rsid w:val="00000B7F"/>
    <w:rsid w:val="00000B91"/>
    <w:rsid w:val="00000B99"/>
    <w:rsid w:val="00000C47"/>
    <w:rsid w:val="00000D86"/>
    <w:rsid w:val="00000D95"/>
    <w:rsid w:val="00000D9C"/>
    <w:rsid w:val="00000F37"/>
    <w:rsid w:val="00000F56"/>
    <w:rsid w:val="00001198"/>
    <w:rsid w:val="00001267"/>
    <w:rsid w:val="000012AC"/>
    <w:rsid w:val="000012E2"/>
    <w:rsid w:val="00001370"/>
    <w:rsid w:val="000013B9"/>
    <w:rsid w:val="0000142D"/>
    <w:rsid w:val="000014BB"/>
    <w:rsid w:val="000014CD"/>
    <w:rsid w:val="00001523"/>
    <w:rsid w:val="000015AB"/>
    <w:rsid w:val="0000161C"/>
    <w:rsid w:val="000017BC"/>
    <w:rsid w:val="00001805"/>
    <w:rsid w:val="00001806"/>
    <w:rsid w:val="0000187D"/>
    <w:rsid w:val="000018D2"/>
    <w:rsid w:val="00001943"/>
    <w:rsid w:val="00001A50"/>
    <w:rsid w:val="00001A5B"/>
    <w:rsid w:val="00001AA2"/>
    <w:rsid w:val="00001AAD"/>
    <w:rsid w:val="00001B0A"/>
    <w:rsid w:val="00001DB8"/>
    <w:rsid w:val="00001E81"/>
    <w:rsid w:val="00001EE1"/>
    <w:rsid w:val="00001EE7"/>
    <w:rsid w:val="00001F10"/>
    <w:rsid w:val="00001FF6"/>
    <w:rsid w:val="0000219A"/>
    <w:rsid w:val="0000220C"/>
    <w:rsid w:val="000022DC"/>
    <w:rsid w:val="000022E5"/>
    <w:rsid w:val="0000235D"/>
    <w:rsid w:val="0000246E"/>
    <w:rsid w:val="000024A6"/>
    <w:rsid w:val="00002639"/>
    <w:rsid w:val="0000267D"/>
    <w:rsid w:val="00002739"/>
    <w:rsid w:val="000029EF"/>
    <w:rsid w:val="00002C3C"/>
    <w:rsid w:val="00002CAA"/>
    <w:rsid w:val="00002DE3"/>
    <w:rsid w:val="00002DE6"/>
    <w:rsid w:val="00002E1A"/>
    <w:rsid w:val="000030A1"/>
    <w:rsid w:val="00003144"/>
    <w:rsid w:val="000031A6"/>
    <w:rsid w:val="000033DF"/>
    <w:rsid w:val="000033F6"/>
    <w:rsid w:val="0000349E"/>
    <w:rsid w:val="00003766"/>
    <w:rsid w:val="00003822"/>
    <w:rsid w:val="00003915"/>
    <w:rsid w:val="00003C3E"/>
    <w:rsid w:val="00003C69"/>
    <w:rsid w:val="00003C9D"/>
    <w:rsid w:val="00003E4C"/>
    <w:rsid w:val="00003EEC"/>
    <w:rsid w:val="00003EFB"/>
    <w:rsid w:val="00004002"/>
    <w:rsid w:val="00004083"/>
    <w:rsid w:val="0000420F"/>
    <w:rsid w:val="000042F3"/>
    <w:rsid w:val="00004332"/>
    <w:rsid w:val="000044C4"/>
    <w:rsid w:val="0000451D"/>
    <w:rsid w:val="00004566"/>
    <w:rsid w:val="000045D1"/>
    <w:rsid w:val="00004672"/>
    <w:rsid w:val="00004732"/>
    <w:rsid w:val="0000483F"/>
    <w:rsid w:val="00004853"/>
    <w:rsid w:val="000048E8"/>
    <w:rsid w:val="0000499B"/>
    <w:rsid w:val="00004BE8"/>
    <w:rsid w:val="00004C15"/>
    <w:rsid w:val="00004C17"/>
    <w:rsid w:val="00004C23"/>
    <w:rsid w:val="00004C68"/>
    <w:rsid w:val="00004CB3"/>
    <w:rsid w:val="00004CFA"/>
    <w:rsid w:val="00004D10"/>
    <w:rsid w:val="00004D63"/>
    <w:rsid w:val="00004E66"/>
    <w:rsid w:val="00004E73"/>
    <w:rsid w:val="00004F4F"/>
    <w:rsid w:val="00004F7A"/>
    <w:rsid w:val="00004FAB"/>
    <w:rsid w:val="00005135"/>
    <w:rsid w:val="00005166"/>
    <w:rsid w:val="00005168"/>
    <w:rsid w:val="000052F6"/>
    <w:rsid w:val="00005371"/>
    <w:rsid w:val="000054CE"/>
    <w:rsid w:val="000055C9"/>
    <w:rsid w:val="000055EE"/>
    <w:rsid w:val="00005643"/>
    <w:rsid w:val="000056BD"/>
    <w:rsid w:val="000056FC"/>
    <w:rsid w:val="00005726"/>
    <w:rsid w:val="00005733"/>
    <w:rsid w:val="0000574C"/>
    <w:rsid w:val="000057C7"/>
    <w:rsid w:val="000058BE"/>
    <w:rsid w:val="00005960"/>
    <w:rsid w:val="00005970"/>
    <w:rsid w:val="00005BE0"/>
    <w:rsid w:val="00005CF3"/>
    <w:rsid w:val="00005FF6"/>
    <w:rsid w:val="000060CB"/>
    <w:rsid w:val="00006253"/>
    <w:rsid w:val="000063A7"/>
    <w:rsid w:val="000063FB"/>
    <w:rsid w:val="0000653C"/>
    <w:rsid w:val="00006698"/>
    <w:rsid w:val="000066BD"/>
    <w:rsid w:val="000068EF"/>
    <w:rsid w:val="00006A47"/>
    <w:rsid w:val="00006A69"/>
    <w:rsid w:val="00006B00"/>
    <w:rsid w:val="00006B3C"/>
    <w:rsid w:val="00006B5C"/>
    <w:rsid w:val="00006BAA"/>
    <w:rsid w:val="00006BF2"/>
    <w:rsid w:val="00006C05"/>
    <w:rsid w:val="00006C39"/>
    <w:rsid w:val="00006D3A"/>
    <w:rsid w:val="00006D71"/>
    <w:rsid w:val="00006DC2"/>
    <w:rsid w:val="00006E6E"/>
    <w:rsid w:val="00006FA2"/>
    <w:rsid w:val="00006FE7"/>
    <w:rsid w:val="000070C7"/>
    <w:rsid w:val="00007155"/>
    <w:rsid w:val="000071AD"/>
    <w:rsid w:val="00007221"/>
    <w:rsid w:val="000072A0"/>
    <w:rsid w:val="00007302"/>
    <w:rsid w:val="0000730C"/>
    <w:rsid w:val="000073FC"/>
    <w:rsid w:val="0000747C"/>
    <w:rsid w:val="000075D1"/>
    <w:rsid w:val="000075D7"/>
    <w:rsid w:val="000076EE"/>
    <w:rsid w:val="0000774F"/>
    <w:rsid w:val="0000778F"/>
    <w:rsid w:val="00007790"/>
    <w:rsid w:val="00007896"/>
    <w:rsid w:val="00007925"/>
    <w:rsid w:val="000079B8"/>
    <w:rsid w:val="00007A4C"/>
    <w:rsid w:val="00007A69"/>
    <w:rsid w:val="00007ABF"/>
    <w:rsid w:val="00007C4F"/>
    <w:rsid w:val="00007CEE"/>
    <w:rsid w:val="00007D65"/>
    <w:rsid w:val="00007D93"/>
    <w:rsid w:val="00007DAE"/>
    <w:rsid w:val="00007FA1"/>
    <w:rsid w:val="00007FD9"/>
    <w:rsid w:val="0001002C"/>
    <w:rsid w:val="00010118"/>
    <w:rsid w:val="000102B9"/>
    <w:rsid w:val="000102D9"/>
    <w:rsid w:val="000102E0"/>
    <w:rsid w:val="00010320"/>
    <w:rsid w:val="000104B4"/>
    <w:rsid w:val="000105FC"/>
    <w:rsid w:val="00010791"/>
    <w:rsid w:val="00010843"/>
    <w:rsid w:val="000108C6"/>
    <w:rsid w:val="00010B85"/>
    <w:rsid w:val="00010BC8"/>
    <w:rsid w:val="00010C21"/>
    <w:rsid w:val="00010C68"/>
    <w:rsid w:val="00010D35"/>
    <w:rsid w:val="00010E00"/>
    <w:rsid w:val="00010E24"/>
    <w:rsid w:val="00010E33"/>
    <w:rsid w:val="00010EC6"/>
    <w:rsid w:val="00010F33"/>
    <w:rsid w:val="00010F95"/>
    <w:rsid w:val="00011038"/>
    <w:rsid w:val="0001103A"/>
    <w:rsid w:val="000110AF"/>
    <w:rsid w:val="0001117B"/>
    <w:rsid w:val="00011200"/>
    <w:rsid w:val="00011221"/>
    <w:rsid w:val="000112F4"/>
    <w:rsid w:val="000115F8"/>
    <w:rsid w:val="00011643"/>
    <w:rsid w:val="00011644"/>
    <w:rsid w:val="0001176A"/>
    <w:rsid w:val="00011817"/>
    <w:rsid w:val="000118AE"/>
    <w:rsid w:val="00011986"/>
    <w:rsid w:val="00011A51"/>
    <w:rsid w:val="00011ADD"/>
    <w:rsid w:val="00011C66"/>
    <w:rsid w:val="00011CE3"/>
    <w:rsid w:val="00011D1C"/>
    <w:rsid w:val="00011D5F"/>
    <w:rsid w:val="00011DDD"/>
    <w:rsid w:val="00011F08"/>
    <w:rsid w:val="00011FB6"/>
    <w:rsid w:val="00011FC0"/>
    <w:rsid w:val="00012031"/>
    <w:rsid w:val="000120A0"/>
    <w:rsid w:val="000120B0"/>
    <w:rsid w:val="0001248B"/>
    <w:rsid w:val="0001249D"/>
    <w:rsid w:val="00012614"/>
    <w:rsid w:val="00012648"/>
    <w:rsid w:val="000126EC"/>
    <w:rsid w:val="00012767"/>
    <w:rsid w:val="000127D4"/>
    <w:rsid w:val="000128B9"/>
    <w:rsid w:val="00012A0A"/>
    <w:rsid w:val="00012ADD"/>
    <w:rsid w:val="00012BFB"/>
    <w:rsid w:val="00012D41"/>
    <w:rsid w:val="00012DA0"/>
    <w:rsid w:val="00012DC2"/>
    <w:rsid w:val="0001316C"/>
    <w:rsid w:val="000131D7"/>
    <w:rsid w:val="00013234"/>
    <w:rsid w:val="00013358"/>
    <w:rsid w:val="00013465"/>
    <w:rsid w:val="000134FC"/>
    <w:rsid w:val="0001353D"/>
    <w:rsid w:val="0001380A"/>
    <w:rsid w:val="00013916"/>
    <w:rsid w:val="00013A5F"/>
    <w:rsid w:val="00013A74"/>
    <w:rsid w:val="00013B21"/>
    <w:rsid w:val="00013B33"/>
    <w:rsid w:val="00013B85"/>
    <w:rsid w:val="00013BA4"/>
    <w:rsid w:val="00013BBE"/>
    <w:rsid w:val="00013D97"/>
    <w:rsid w:val="00013E20"/>
    <w:rsid w:val="00013E2E"/>
    <w:rsid w:val="00013F58"/>
    <w:rsid w:val="0001401B"/>
    <w:rsid w:val="000140BB"/>
    <w:rsid w:val="0001422F"/>
    <w:rsid w:val="0001426A"/>
    <w:rsid w:val="000142CC"/>
    <w:rsid w:val="00014305"/>
    <w:rsid w:val="000143B3"/>
    <w:rsid w:val="0001441D"/>
    <w:rsid w:val="00014429"/>
    <w:rsid w:val="000144D1"/>
    <w:rsid w:val="000144D7"/>
    <w:rsid w:val="000144F0"/>
    <w:rsid w:val="00014516"/>
    <w:rsid w:val="000146F3"/>
    <w:rsid w:val="0001470E"/>
    <w:rsid w:val="00014768"/>
    <w:rsid w:val="000147A2"/>
    <w:rsid w:val="00014945"/>
    <w:rsid w:val="00014A40"/>
    <w:rsid w:val="00014AAC"/>
    <w:rsid w:val="00014C23"/>
    <w:rsid w:val="00014C2D"/>
    <w:rsid w:val="00014C34"/>
    <w:rsid w:val="00014C51"/>
    <w:rsid w:val="00014C57"/>
    <w:rsid w:val="00014C8C"/>
    <w:rsid w:val="00014D1F"/>
    <w:rsid w:val="00014DFD"/>
    <w:rsid w:val="00014E1F"/>
    <w:rsid w:val="00014E8E"/>
    <w:rsid w:val="00014E9F"/>
    <w:rsid w:val="00014EE9"/>
    <w:rsid w:val="00014EF8"/>
    <w:rsid w:val="00014FD7"/>
    <w:rsid w:val="0001505B"/>
    <w:rsid w:val="00015073"/>
    <w:rsid w:val="000150AD"/>
    <w:rsid w:val="000150BB"/>
    <w:rsid w:val="000150C3"/>
    <w:rsid w:val="000151BC"/>
    <w:rsid w:val="00015260"/>
    <w:rsid w:val="00015264"/>
    <w:rsid w:val="00015336"/>
    <w:rsid w:val="0001539E"/>
    <w:rsid w:val="00015586"/>
    <w:rsid w:val="00015678"/>
    <w:rsid w:val="000156FF"/>
    <w:rsid w:val="00015703"/>
    <w:rsid w:val="00015745"/>
    <w:rsid w:val="000159B7"/>
    <w:rsid w:val="00015A05"/>
    <w:rsid w:val="00015B04"/>
    <w:rsid w:val="00015BD2"/>
    <w:rsid w:val="00015C05"/>
    <w:rsid w:val="00015CA0"/>
    <w:rsid w:val="00015CF1"/>
    <w:rsid w:val="00015DA0"/>
    <w:rsid w:val="00015DAB"/>
    <w:rsid w:val="00015E93"/>
    <w:rsid w:val="00015ECF"/>
    <w:rsid w:val="00015F50"/>
    <w:rsid w:val="0001631F"/>
    <w:rsid w:val="00016326"/>
    <w:rsid w:val="00016343"/>
    <w:rsid w:val="000163F3"/>
    <w:rsid w:val="000163FB"/>
    <w:rsid w:val="00016439"/>
    <w:rsid w:val="00016681"/>
    <w:rsid w:val="0001670E"/>
    <w:rsid w:val="0001673D"/>
    <w:rsid w:val="00016808"/>
    <w:rsid w:val="000168A6"/>
    <w:rsid w:val="00016A3D"/>
    <w:rsid w:val="00016A6B"/>
    <w:rsid w:val="00016A71"/>
    <w:rsid w:val="00016ABA"/>
    <w:rsid w:val="00016B80"/>
    <w:rsid w:val="00016BC4"/>
    <w:rsid w:val="00016C1C"/>
    <w:rsid w:val="00016C30"/>
    <w:rsid w:val="00016C32"/>
    <w:rsid w:val="00016D0E"/>
    <w:rsid w:val="00016D38"/>
    <w:rsid w:val="00016DAB"/>
    <w:rsid w:val="00016EE0"/>
    <w:rsid w:val="00016F47"/>
    <w:rsid w:val="00016FC9"/>
    <w:rsid w:val="000170A6"/>
    <w:rsid w:val="000174E6"/>
    <w:rsid w:val="000175E0"/>
    <w:rsid w:val="000175F0"/>
    <w:rsid w:val="00017698"/>
    <w:rsid w:val="000178C2"/>
    <w:rsid w:val="00017C0C"/>
    <w:rsid w:val="00017D1B"/>
    <w:rsid w:val="00017D34"/>
    <w:rsid w:val="00017DED"/>
    <w:rsid w:val="00017E6D"/>
    <w:rsid w:val="00017EAB"/>
    <w:rsid w:val="00017F7C"/>
    <w:rsid w:val="00017FD3"/>
    <w:rsid w:val="00017FD9"/>
    <w:rsid w:val="00020013"/>
    <w:rsid w:val="00020016"/>
    <w:rsid w:val="000200E9"/>
    <w:rsid w:val="000200FD"/>
    <w:rsid w:val="00020120"/>
    <w:rsid w:val="00020143"/>
    <w:rsid w:val="0002032D"/>
    <w:rsid w:val="00020391"/>
    <w:rsid w:val="000203F6"/>
    <w:rsid w:val="0002045C"/>
    <w:rsid w:val="000204A5"/>
    <w:rsid w:val="000204EC"/>
    <w:rsid w:val="0002053F"/>
    <w:rsid w:val="00020551"/>
    <w:rsid w:val="000205DB"/>
    <w:rsid w:val="0002061C"/>
    <w:rsid w:val="000206E5"/>
    <w:rsid w:val="000206F7"/>
    <w:rsid w:val="00020715"/>
    <w:rsid w:val="00020769"/>
    <w:rsid w:val="000207B9"/>
    <w:rsid w:val="0002091D"/>
    <w:rsid w:val="0002096F"/>
    <w:rsid w:val="00020A5A"/>
    <w:rsid w:val="00020A65"/>
    <w:rsid w:val="00020A80"/>
    <w:rsid w:val="00020AEA"/>
    <w:rsid w:val="00020BBE"/>
    <w:rsid w:val="00020C1E"/>
    <w:rsid w:val="00020D55"/>
    <w:rsid w:val="00020D75"/>
    <w:rsid w:val="00020D81"/>
    <w:rsid w:val="00020D9D"/>
    <w:rsid w:val="00020E56"/>
    <w:rsid w:val="000210D6"/>
    <w:rsid w:val="000210E9"/>
    <w:rsid w:val="0002114D"/>
    <w:rsid w:val="00021250"/>
    <w:rsid w:val="0002146D"/>
    <w:rsid w:val="000215A4"/>
    <w:rsid w:val="000215D9"/>
    <w:rsid w:val="00021616"/>
    <w:rsid w:val="00021710"/>
    <w:rsid w:val="00021717"/>
    <w:rsid w:val="000217CA"/>
    <w:rsid w:val="0002180C"/>
    <w:rsid w:val="00021916"/>
    <w:rsid w:val="00021953"/>
    <w:rsid w:val="000219CA"/>
    <w:rsid w:val="00021A02"/>
    <w:rsid w:val="00021A52"/>
    <w:rsid w:val="00021A75"/>
    <w:rsid w:val="00021AE6"/>
    <w:rsid w:val="00021B04"/>
    <w:rsid w:val="00021BF0"/>
    <w:rsid w:val="00021E87"/>
    <w:rsid w:val="00021F0C"/>
    <w:rsid w:val="00021FAB"/>
    <w:rsid w:val="0002207C"/>
    <w:rsid w:val="000220BA"/>
    <w:rsid w:val="00022110"/>
    <w:rsid w:val="00022281"/>
    <w:rsid w:val="00022325"/>
    <w:rsid w:val="00022338"/>
    <w:rsid w:val="00022405"/>
    <w:rsid w:val="00022507"/>
    <w:rsid w:val="00022594"/>
    <w:rsid w:val="0002262D"/>
    <w:rsid w:val="000227E8"/>
    <w:rsid w:val="000228A9"/>
    <w:rsid w:val="0002292D"/>
    <w:rsid w:val="0002294D"/>
    <w:rsid w:val="00022A41"/>
    <w:rsid w:val="00022A87"/>
    <w:rsid w:val="00022E0E"/>
    <w:rsid w:val="000230B6"/>
    <w:rsid w:val="00023126"/>
    <w:rsid w:val="00023322"/>
    <w:rsid w:val="0002368B"/>
    <w:rsid w:val="00023695"/>
    <w:rsid w:val="000236EB"/>
    <w:rsid w:val="00023795"/>
    <w:rsid w:val="00023823"/>
    <w:rsid w:val="00023966"/>
    <w:rsid w:val="000239CE"/>
    <w:rsid w:val="000239CF"/>
    <w:rsid w:val="00023A50"/>
    <w:rsid w:val="00023AAF"/>
    <w:rsid w:val="00023C5F"/>
    <w:rsid w:val="00023D92"/>
    <w:rsid w:val="00023DB1"/>
    <w:rsid w:val="00023DF5"/>
    <w:rsid w:val="00023E93"/>
    <w:rsid w:val="00023EC7"/>
    <w:rsid w:val="00023FB8"/>
    <w:rsid w:val="00023FE9"/>
    <w:rsid w:val="000242F1"/>
    <w:rsid w:val="00024331"/>
    <w:rsid w:val="00024485"/>
    <w:rsid w:val="000245AD"/>
    <w:rsid w:val="00024641"/>
    <w:rsid w:val="00024732"/>
    <w:rsid w:val="0002479E"/>
    <w:rsid w:val="000247DB"/>
    <w:rsid w:val="000247F4"/>
    <w:rsid w:val="0002488E"/>
    <w:rsid w:val="000248B8"/>
    <w:rsid w:val="000249D5"/>
    <w:rsid w:val="000249F2"/>
    <w:rsid w:val="00024A23"/>
    <w:rsid w:val="00024B11"/>
    <w:rsid w:val="00024CC6"/>
    <w:rsid w:val="00024D8E"/>
    <w:rsid w:val="00024DBE"/>
    <w:rsid w:val="000250F9"/>
    <w:rsid w:val="000251E2"/>
    <w:rsid w:val="000253D3"/>
    <w:rsid w:val="0002548E"/>
    <w:rsid w:val="000254B3"/>
    <w:rsid w:val="00025528"/>
    <w:rsid w:val="000255EA"/>
    <w:rsid w:val="00025630"/>
    <w:rsid w:val="0002578C"/>
    <w:rsid w:val="000258AD"/>
    <w:rsid w:val="000258CC"/>
    <w:rsid w:val="000259A4"/>
    <w:rsid w:val="000259E9"/>
    <w:rsid w:val="00025AF7"/>
    <w:rsid w:val="00025B9E"/>
    <w:rsid w:val="00025BBD"/>
    <w:rsid w:val="00025CD3"/>
    <w:rsid w:val="00025DA1"/>
    <w:rsid w:val="00025DC7"/>
    <w:rsid w:val="00025E2E"/>
    <w:rsid w:val="00025EB0"/>
    <w:rsid w:val="00025EEE"/>
    <w:rsid w:val="000260AB"/>
    <w:rsid w:val="000260CB"/>
    <w:rsid w:val="0002612E"/>
    <w:rsid w:val="0002616E"/>
    <w:rsid w:val="0002619B"/>
    <w:rsid w:val="00026223"/>
    <w:rsid w:val="000262E5"/>
    <w:rsid w:val="00026385"/>
    <w:rsid w:val="000263FB"/>
    <w:rsid w:val="0002648C"/>
    <w:rsid w:val="0002655D"/>
    <w:rsid w:val="0002657E"/>
    <w:rsid w:val="000265C0"/>
    <w:rsid w:val="000265FF"/>
    <w:rsid w:val="00026872"/>
    <w:rsid w:val="00026887"/>
    <w:rsid w:val="00026898"/>
    <w:rsid w:val="00026912"/>
    <w:rsid w:val="0002691A"/>
    <w:rsid w:val="0002697A"/>
    <w:rsid w:val="00026A07"/>
    <w:rsid w:val="00026ACE"/>
    <w:rsid w:val="00026C41"/>
    <w:rsid w:val="00026D07"/>
    <w:rsid w:val="00026DD2"/>
    <w:rsid w:val="00026E2B"/>
    <w:rsid w:val="00026EDF"/>
    <w:rsid w:val="00026EF4"/>
    <w:rsid w:val="00027044"/>
    <w:rsid w:val="0002706D"/>
    <w:rsid w:val="000270C6"/>
    <w:rsid w:val="000270F7"/>
    <w:rsid w:val="00027192"/>
    <w:rsid w:val="000271E1"/>
    <w:rsid w:val="00027213"/>
    <w:rsid w:val="00027221"/>
    <w:rsid w:val="00027278"/>
    <w:rsid w:val="000272D1"/>
    <w:rsid w:val="00027427"/>
    <w:rsid w:val="0002742F"/>
    <w:rsid w:val="00027431"/>
    <w:rsid w:val="000275FF"/>
    <w:rsid w:val="000276AE"/>
    <w:rsid w:val="000276CE"/>
    <w:rsid w:val="000276E2"/>
    <w:rsid w:val="00027986"/>
    <w:rsid w:val="000279AD"/>
    <w:rsid w:val="00027C3B"/>
    <w:rsid w:val="00027C85"/>
    <w:rsid w:val="00027D55"/>
    <w:rsid w:val="00027E33"/>
    <w:rsid w:val="00027E70"/>
    <w:rsid w:val="00027E78"/>
    <w:rsid w:val="00027F1A"/>
    <w:rsid w:val="00027F7A"/>
    <w:rsid w:val="00030385"/>
    <w:rsid w:val="00030393"/>
    <w:rsid w:val="000303AE"/>
    <w:rsid w:val="000303C4"/>
    <w:rsid w:val="00030402"/>
    <w:rsid w:val="00030470"/>
    <w:rsid w:val="00030539"/>
    <w:rsid w:val="00030559"/>
    <w:rsid w:val="000305E5"/>
    <w:rsid w:val="00030668"/>
    <w:rsid w:val="00030948"/>
    <w:rsid w:val="000309CE"/>
    <w:rsid w:val="00030D3E"/>
    <w:rsid w:val="00030D6E"/>
    <w:rsid w:val="00030DF3"/>
    <w:rsid w:val="0003102F"/>
    <w:rsid w:val="00031142"/>
    <w:rsid w:val="0003142B"/>
    <w:rsid w:val="0003158C"/>
    <w:rsid w:val="0003160F"/>
    <w:rsid w:val="000316EB"/>
    <w:rsid w:val="000318D3"/>
    <w:rsid w:val="00031A19"/>
    <w:rsid w:val="00031ABF"/>
    <w:rsid w:val="00031AEF"/>
    <w:rsid w:val="00031B03"/>
    <w:rsid w:val="00031B6A"/>
    <w:rsid w:val="00031C52"/>
    <w:rsid w:val="00031D19"/>
    <w:rsid w:val="00031E90"/>
    <w:rsid w:val="00031F65"/>
    <w:rsid w:val="00031FF9"/>
    <w:rsid w:val="0003209F"/>
    <w:rsid w:val="000320B0"/>
    <w:rsid w:val="0003216D"/>
    <w:rsid w:val="00032225"/>
    <w:rsid w:val="00032287"/>
    <w:rsid w:val="0003242A"/>
    <w:rsid w:val="00032456"/>
    <w:rsid w:val="000324DE"/>
    <w:rsid w:val="00032551"/>
    <w:rsid w:val="000325AB"/>
    <w:rsid w:val="0003269E"/>
    <w:rsid w:val="000326F6"/>
    <w:rsid w:val="0003284B"/>
    <w:rsid w:val="00032861"/>
    <w:rsid w:val="0003290A"/>
    <w:rsid w:val="0003292C"/>
    <w:rsid w:val="000329D5"/>
    <w:rsid w:val="00032AB7"/>
    <w:rsid w:val="00032BF1"/>
    <w:rsid w:val="00032D01"/>
    <w:rsid w:val="00032D4D"/>
    <w:rsid w:val="00032E4A"/>
    <w:rsid w:val="00032E50"/>
    <w:rsid w:val="00032E6A"/>
    <w:rsid w:val="00032EEB"/>
    <w:rsid w:val="00033018"/>
    <w:rsid w:val="0003305B"/>
    <w:rsid w:val="000330A1"/>
    <w:rsid w:val="000330EA"/>
    <w:rsid w:val="0003312D"/>
    <w:rsid w:val="00033165"/>
    <w:rsid w:val="0003326B"/>
    <w:rsid w:val="00033363"/>
    <w:rsid w:val="000333EB"/>
    <w:rsid w:val="000334DE"/>
    <w:rsid w:val="000334EB"/>
    <w:rsid w:val="00033506"/>
    <w:rsid w:val="0003352B"/>
    <w:rsid w:val="000335DA"/>
    <w:rsid w:val="00033634"/>
    <w:rsid w:val="000336D5"/>
    <w:rsid w:val="00033797"/>
    <w:rsid w:val="000339EF"/>
    <w:rsid w:val="00033A2B"/>
    <w:rsid w:val="00033C16"/>
    <w:rsid w:val="00033FC7"/>
    <w:rsid w:val="00033FDC"/>
    <w:rsid w:val="00034065"/>
    <w:rsid w:val="000340D4"/>
    <w:rsid w:val="000341CB"/>
    <w:rsid w:val="000341DD"/>
    <w:rsid w:val="0003424E"/>
    <w:rsid w:val="000342D0"/>
    <w:rsid w:val="000342EE"/>
    <w:rsid w:val="00034307"/>
    <w:rsid w:val="0003434B"/>
    <w:rsid w:val="00034418"/>
    <w:rsid w:val="0003449D"/>
    <w:rsid w:val="000344F1"/>
    <w:rsid w:val="00034521"/>
    <w:rsid w:val="00034652"/>
    <w:rsid w:val="0003469D"/>
    <w:rsid w:val="00034715"/>
    <w:rsid w:val="0003477F"/>
    <w:rsid w:val="000347A8"/>
    <w:rsid w:val="00034885"/>
    <w:rsid w:val="000348D6"/>
    <w:rsid w:val="0003499A"/>
    <w:rsid w:val="000349C5"/>
    <w:rsid w:val="00034B0B"/>
    <w:rsid w:val="00034B81"/>
    <w:rsid w:val="00034BFA"/>
    <w:rsid w:val="00034D5B"/>
    <w:rsid w:val="00034DC0"/>
    <w:rsid w:val="00034DCD"/>
    <w:rsid w:val="00034E41"/>
    <w:rsid w:val="00035038"/>
    <w:rsid w:val="00035365"/>
    <w:rsid w:val="00035420"/>
    <w:rsid w:val="000355CA"/>
    <w:rsid w:val="000355DB"/>
    <w:rsid w:val="000356E2"/>
    <w:rsid w:val="000357B7"/>
    <w:rsid w:val="0003588E"/>
    <w:rsid w:val="00035959"/>
    <w:rsid w:val="00035A1F"/>
    <w:rsid w:val="00035AE7"/>
    <w:rsid w:val="00035D7E"/>
    <w:rsid w:val="00035D81"/>
    <w:rsid w:val="00035DFA"/>
    <w:rsid w:val="00035E44"/>
    <w:rsid w:val="00035F32"/>
    <w:rsid w:val="00036071"/>
    <w:rsid w:val="000360BF"/>
    <w:rsid w:val="00036182"/>
    <w:rsid w:val="0003623F"/>
    <w:rsid w:val="0003647F"/>
    <w:rsid w:val="00036805"/>
    <w:rsid w:val="00036976"/>
    <w:rsid w:val="00036B7B"/>
    <w:rsid w:val="00036B85"/>
    <w:rsid w:val="00036C1C"/>
    <w:rsid w:val="00036C8D"/>
    <w:rsid w:val="00036D2F"/>
    <w:rsid w:val="00036D64"/>
    <w:rsid w:val="00036D7D"/>
    <w:rsid w:val="00036DF5"/>
    <w:rsid w:val="00036E27"/>
    <w:rsid w:val="00036E31"/>
    <w:rsid w:val="00036E6D"/>
    <w:rsid w:val="00036EB4"/>
    <w:rsid w:val="00037009"/>
    <w:rsid w:val="00037082"/>
    <w:rsid w:val="00037181"/>
    <w:rsid w:val="00037183"/>
    <w:rsid w:val="00037484"/>
    <w:rsid w:val="000375E8"/>
    <w:rsid w:val="00037700"/>
    <w:rsid w:val="0003780B"/>
    <w:rsid w:val="000378C3"/>
    <w:rsid w:val="00037942"/>
    <w:rsid w:val="000379E4"/>
    <w:rsid w:val="00037A02"/>
    <w:rsid w:val="00037A46"/>
    <w:rsid w:val="00037A67"/>
    <w:rsid w:val="00037A6D"/>
    <w:rsid w:val="00037BB8"/>
    <w:rsid w:val="00037E2C"/>
    <w:rsid w:val="00037E8D"/>
    <w:rsid w:val="00037EC9"/>
    <w:rsid w:val="00037F76"/>
    <w:rsid w:val="00037FCC"/>
    <w:rsid w:val="00037FD6"/>
    <w:rsid w:val="00040063"/>
    <w:rsid w:val="00040373"/>
    <w:rsid w:val="000403C5"/>
    <w:rsid w:val="0004047C"/>
    <w:rsid w:val="000404CC"/>
    <w:rsid w:val="000404CD"/>
    <w:rsid w:val="000404E1"/>
    <w:rsid w:val="0004050F"/>
    <w:rsid w:val="000406EC"/>
    <w:rsid w:val="000406F7"/>
    <w:rsid w:val="00040723"/>
    <w:rsid w:val="000407C7"/>
    <w:rsid w:val="0004083E"/>
    <w:rsid w:val="0004093C"/>
    <w:rsid w:val="00040B38"/>
    <w:rsid w:val="00040B92"/>
    <w:rsid w:val="00040B97"/>
    <w:rsid w:val="00040BEF"/>
    <w:rsid w:val="00040C1A"/>
    <w:rsid w:val="00040C65"/>
    <w:rsid w:val="00040D12"/>
    <w:rsid w:val="00040D23"/>
    <w:rsid w:val="00040FA1"/>
    <w:rsid w:val="00041106"/>
    <w:rsid w:val="0004116A"/>
    <w:rsid w:val="0004116C"/>
    <w:rsid w:val="000412C2"/>
    <w:rsid w:val="000412DF"/>
    <w:rsid w:val="00041330"/>
    <w:rsid w:val="00041445"/>
    <w:rsid w:val="00041609"/>
    <w:rsid w:val="000419B4"/>
    <w:rsid w:val="00041A3E"/>
    <w:rsid w:val="00041AF6"/>
    <w:rsid w:val="00041CDE"/>
    <w:rsid w:val="00041D61"/>
    <w:rsid w:val="00041D93"/>
    <w:rsid w:val="00041DE8"/>
    <w:rsid w:val="00041EA9"/>
    <w:rsid w:val="00041F8A"/>
    <w:rsid w:val="00041F97"/>
    <w:rsid w:val="000420E3"/>
    <w:rsid w:val="000420FE"/>
    <w:rsid w:val="000422CC"/>
    <w:rsid w:val="000423BB"/>
    <w:rsid w:val="00042411"/>
    <w:rsid w:val="00042481"/>
    <w:rsid w:val="000424B1"/>
    <w:rsid w:val="000425C9"/>
    <w:rsid w:val="000425D2"/>
    <w:rsid w:val="00042641"/>
    <w:rsid w:val="000426DA"/>
    <w:rsid w:val="00042742"/>
    <w:rsid w:val="000427C4"/>
    <w:rsid w:val="0004295A"/>
    <w:rsid w:val="00042A03"/>
    <w:rsid w:val="00042A45"/>
    <w:rsid w:val="00042ACC"/>
    <w:rsid w:val="00042B19"/>
    <w:rsid w:val="00042CAF"/>
    <w:rsid w:val="00042D64"/>
    <w:rsid w:val="00042DC5"/>
    <w:rsid w:val="00042E73"/>
    <w:rsid w:val="00042E82"/>
    <w:rsid w:val="00042F46"/>
    <w:rsid w:val="0004313A"/>
    <w:rsid w:val="00043152"/>
    <w:rsid w:val="00043159"/>
    <w:rsid w:val="000431E0"/>
    <w:rsid w:val="000432A0"/>
    <w:rsid w:val="00043312"/>
    <w:rsid w:val="00043317"/>
    <w:rsid w:val="00043569"/>
    <w:rsid w:val="000435A9"/>
    <w:rsid w:val="00043698"/>
    <w:rsid w:val="000436CC"/>
    <w:rsid w:val="000437A1"/>
    <w:rsid w:val="000439B7"/>
    <w:rsid w:val="000439C9"/>
    <w:rsid w:val="00043A97"/>
    <w:rsid w:val="00043ACB"/>
    <w:rsid w:val="00043AD5"/>
    <w:rsid w:val="00043B38"/>
    <w:rsid w:val="00043B4D"/>
    <w:rsid w:val="00043C0B"/>
    <w:rsid w:val="00043CDA"/>
    <w:rsid w:val="00043CEA"/>
    <w:rsid w:val="00043E30"/>
    <w:rsid w:val="00043EC8"/>
    <w:rsid w:val="00043EF0"/>
    <w:rsid w:val="00043F06"/>
    <w:rsid w:val="00043F1D"/>
    <w:rsid w:val="0004406C"/>
    <w:rsid w:val="00044091"/>
    <w:rsid w:val="00044195"/>
    <w:rsid w:val="00044286"/>
    <w:rsid w:val="00044325"/>
    <w:rsid w:val="00044439"/>
    <w:rsid w:val="00044577"/>
    <w:rsid w:val="0004458B"/>
    <w:rsid w:val="000446F6"/>
    <w:rsid w:val="00044763"/>
    <w:rsid w:val="0004487B"/>
    <w:rsid w:val="0004488E"/>
    <w:rsid w:val="000448F1"/>
    <w:rsid w:val="00044A3D"/>
    <w:rsid w:val="00044BA6"/>
    <w:rsid w:val="00044BCC"/>
    <w:rsid w:val="00044E0B"/>
    <w:rsid w:val="00044E14"/>
    <w:rsid w:val="00044E36"/>
    <w:rsid w:val="00044E54"/>
    <w:rsid w:val="00044ECB"/>
    <w:rsid w:val="00044FEF"/>
    <w:rsid w:val="00045027"/>
    <w:rsid w:val="00045089"/>
    <w:rsid w:val="000450ED"/>
    <w:rsid w:val="00045126"/>
    <w:rsid w:val="00045191"/>
    <w:rsid w:val="000451C3"/>
    <w:rsid w:val="000451C7"/>
    <w:rsid w:val="000451D0"/>
    <w:rsid w:val="00045371"/>
    <w:rsid w:val="0004542B"/>
    <w:rsid w:val="0004548F"/>
    <w:rsid w:val="00045578"/>
    <w:rsid w:val="00045595"/>
    <w:rsid w:val="000455D8"/>
    <w:rsid w:val="000456B5"/>
    <w:rsid w:val="00045A12"/>
    <w:rsid w:val="00045CBE"/>
    <w:rsid w:val="00045D3C"/>
    <w:rsid w:val="00045E9D"/>
    <w:rsid w:val="00045EE7"/>
    <w:rsid w:val="00045FC7"/>
    <w:rsid w:val="00046073"/>
    <w:rsid w:val="000460D8"/>
    <w:rsid w:val="000460FB"/>
    <w:rsid w:val="00046102"/>
    <w:rsid w:val="00046163"/>
    <w:rsid w:val="000462BE"/>
    <w:rsid w:val="00046326"/>
    <w:rsid w:val="0004633A"/>
    <w:rsid w:val="00046360"/>
    <w:rsid w:val="000465A5"/>
    <w:rsid w:val="000465C1"/>
    <w:rsid w:val="000465FC"/>
    <w:rsid w:val="00046639"/>
    <w:rsid w:val="00046642"/>
    <w:rsid w:val="00046643"/>
    <w:rsid w:val="00046682"/>
    <w:rsid w:val="000466AF"/>
    <w:rsid w:val="00046734"/>
    <w:rsid w:val="00046767"/>
    <w:rsid w:val="00046805"/>
    <w:rsid w:val="000469A2"/>
    <w:rsid w:val="000469CA"/>
    <w:rsid w:val="00046AB9"/>
    <w:rsid w:val="00046AE1"/>
    <w:rsid w:val="00046B87"/>
    <w:rsid w:val="00046C6B"/>
    <w:rsid w:val="00046E1A"/>
    <w:rsid w:val="00046EC2"/>
    <w:rsid w:val="00046F25"/>
    <w:rsid w:val="00046F2C"/>
    <w:rsid w:val="00046FE4"/>
    <w:rsid w:val="00047089"/>
    <w:rsid w:val="000472EC"/>
    <w:rsid w:val="00047330"/>
    <w:rsid w:val="00047343"/>
    <w:rsid w:val="0004736C"/>
    <w:rsid w:val="000473F3"/>
    <w:rsid w:val="0004740F"/>
    <w:rsid w:val="0004741F"/>
    <w:rsid w:val="00047481"/>
    <w:rsid w:val="000474D2"/>
    <w:rsid w:val="000474D9"/>
    <w:rsid w:val="00047586"/>
    <w:rsid w:val="000475FD"/>
    <w:rsid w:val="000476D7"/>
    <w:rsid w:val="00047716"/>
    <w:rsid w:val="0004775D"/>
    <w:rsid w:val="00047A7D"/>
    <w:rsid w:val="00047AE5"/>
    <w:rsid w:val="00047C7C"/>
    <w:rsid w:val="00047CC8"/>
    <w:rsid w:val="00047CE9"/>
    <w:rsid w:val="00047D3A"/>
    <w:rsid w:val="00047E48"/>
    <w:rsid w:val="00047EC9"/>
    <w:rsid w:val="00047EEA"/>
    <w:rsid w:val="00047EFE"/>
    <w:rsid w:val="00047F50"/>
    <w:rsid w:val="00047FC6"/>
    <w:rsid w:val="00047FCA"/>
    <w:rsid w:val="0005000C"/>
    <w:rsid w:val="000501E7"/>
    <w:rsid w:val="0005022F"/>
    <w:rsid w:val="000502C2"/>
    <w:rsid w:val="00050410"/>
    <w:rsid w:val="0005054D"/>
    <w:rsid w:val="0005057C"/>
    <w:rsid w:val="000506B4"/>
    <w:rsid w:val="00050766"/>
    <w:rsid w:val="0005079C"/>
    <w:rsid w:val="00050883"/>
    <w:rsid w:val="00050915"/>
    <w:rsid w:val="00050982"/>
    <w:rsid w:val="00050A78"/>
    <w:rsid w:val="00050BEF"/>
    <w:rsid w:val="00050EE8"/>
    <w:rsid w:val="00050FF4"/>
    <w:rsid w:val="00051014"/>
    <w:rsid w:val="000511F8"/>
    <w:rsid w:val="00051353"/>
    <w:rsid w:val="00051446"/>
    <w:rsid w:val="0005146E"/>
    <w:rsid w:val="00051493"/>
    <w:rsid w:val="000514C2"/>
    <w:rsid w:val="000514E6"/>
    <w:rsid w:val="0005152A"/>
    <w:rsid w:val="000515C1"/>
    <w:rsid w:val="00051672"/>
    <w:rsid w:val="0005172B"/>
    <w:rsid w:val="00051743"/>
    <w:rsid w:val="00051978"/>
    <w:rsid w:val="00051A0E"/>
    <w:rsid w:val="00051A8D"/>
    <w:rsid w:val="00051AA2"/>
    <w:rsid w:val="00051AA5"/>
    <w:rsid w:val="00051AE5"/>
    <w:rsid w:val="00051B70"/>
    <w:rsid w:val="00051C45"/>
    <w:rsid w:val="00051C7C"/>
    <w:rsid w:val="00051D35"/>
    <w:rsid w:val="00051DF3"/>
    <w:rsid w:val="00051EF8"/>
    <w:rsid w:val="00051F6C"/>
    <w:rsid w:val="0005204C"/>
    <w:rsid w:val="00052067"/>
    <w:rsid w:val="000521EA"/>
    <w:rsid w:val="0005223F"/>
    <w:rsid w:val="00052284"/>
    <w:rsid w:val="0005249D"/>
    <w:rsid w:val="000524A1"/>
    <w:rsid w:val="0005254A"/>
    <w:rsid w:val="00052552"/>
    <w:rsid w:val="00052567"/>
    <w:rsid w:val="000525F7"/>
    <w:rsid w:val="0005261B"/>
    <w:rsid w:val="00052621"/>
    <w:rsid w:val="00052650"/>
    <w:rsid w:val="00052771"/>
    <w:rsid w:val="000527D8"/>
    <w:rsid w:val="0005282B"/>
    <w:rsid w:val="000528D6"/>
    <w:rsid w:val="00052924"/>
    <w:rsid w:val="0005299A"/>
    <w:rsid w:val="000529CE"/>
    <w:rsid w:val="00052AB0"/>
    <w:rsid w:val="00052AC8"/>
    <w:rsid w:val="00052B3F"/>
    <w:rsid w:val="00052C84"/>
    <w:rsid w:val="00052EEF"/>
    <w:rsid w:val="00052F05"/>
    <w:rsid w:val="000530B8"/>
    <w:rsid w:val="0005316D"/>
    <w:rsid w:val="0005318A"/>
    <w:rsid w:val="00053311"/>
    <w:rsid w:val="000533F1"/>
    <w:rsid w:val="00053471"/>
    <w:rsid w:val="0005350E"/>
    <w:rsid w:val="000535AE"/>
    <w:rsid w:val="000535E4"/>
    <w:rsid w:val="0005366C"/>
    <w:rsid w:val="00053710"/>
    <w:rsid w:val="00053873"/>
    <w:rsid w:val="00053A09"/>
    <w:rsid w:val="00053A2A"/>
    <w:rsid w:val="00053A70"/>
    <w:rsid w:val="00053A8F"/>
    <w:rsid w:val="00053AC0"/>
    <w:rsid w:val="00053BD2"/>
    <w:rsid w:val="00053CE9"/>
    <w:rsid w:val="00053CEA"/>
    <w:rsid w:val="00053D34"/>
    <w:rsid w:val="00053D53"/>
    <w:rsid w:val="00053D6E"/>
    <w:rsid w:val="00053DAF"/>
    <w:rsid w:val="00053E32"/>
    <w:rsid w:val="00053EC2"/>
    <w:rsid w:val="00053F8B"/>
    <w:rsid w:val="00054057"/>
    <w:rsid w:val="000541A7"/>
    <w:rsid w:val="000541F4"/>
    <w:rsid w:val="000542A6"/>
    <w:rsid w:val="000542B5"/>
    <w:rsid w:val="000544AF"/>
    <w:rsid w:val="000545A8"/>
    <w:rsid w:val="0005489F"/>
    <w:rsid w:val="000548A2"/>
    <w:rsid w:val="000548DC"/>
    <w:rsid w:val="000548E8"/>
    <w:rsid w:val="0005491A"/>
    <w:rsid w:val="000549EC"/>
    <w:rsid w:val="00054BBD"/>
    <w:rsid w:val="00054C2F"/>
    <w:rsid w:val="00054C3B"/>
    <w:rsid w:val="00054D73"/>
    <w:rsid w:val="00054DA4"/>
    <w:rsid w:val="00054DA6"/>
    <w:rsid w:val="00054E1B"/>
    <w:rsid w:val="00054F12"/>
    <w:rsid w:val="00055091"/>
    <w:rsid w:val="000550F0"/>
    <w:rsid w:val="00055124"/>
    <w:rsid w:val="0005526C"/>
    <w:rsid w:val="00055308"/>
    <w:rsid w:val="00055337"/>
    <w:rsid w:val="0005536B"/>
    <w:rsid w:val="000553D6"/>
    <w:rsid w:val="00055468"/>
    <w:rsid w:val="00055496"/>
    <w:rsid w:val="0005575B"/>
    <w:rsid w:val="00055815"/>
    <w:rsid w:val="00055847"/>
    <w:rsid w:val="000558CB"/>
    <w:rsid w:val="000559BD"/>
    <w:rsid w:val="000559FD"/>
    <w:rsid w:val="00055B1C"/>
    <w:rsid w:val="00055C7C"/>
    <w:rsid w:val="00055CAD"/>
    <w:rsid w:val="00055CAE"/>
    <w:rsid w:val="00055D34"/>
    <w:rsid w:val="00055D7B"/>
    <w:rsid w:val="00055DA6"/>
    <w:rsid w:val="00055DF9"/>
    <w:rsid w:val="00055E64"/>
    <w:rsid w:val="00055E6C"/>
    <w:rsid w:val="00055EEF"/>
    <w:rsid w:val="00055F2C"/>
    <w:rsid w:val="0005602D"/>
    <w:rsid w:val="000560B4"/>
    <w:rsid w:val="00056113"/>
    <w:rsid w:val="000561D0"/>
    <w:rsid w:val="0005630A"/>
    <w:rsid w:val="000563B2"/>
    <w:rsid w:val="000563CE"/>
    <w:rsid w:val="00056487"/>
    <w:rsid w:val="00056494"/>
    <w:rsid w:val="0005658B"/>
    <w:rsid w:val="000565CE"/>
    <w:rsid w:val="0005666A"/>
    <w:rsid w:val="000567AF"/>
    <w:rsid w:val="00056851"/>
    <w:rsid w:val="0005687E"/>
    <w:rsid w:val="000569D2"/>
    <w:rsid w:val="00056A9D"/>
    <w:rsid w:val="00056BAC"/>
    <w:rsid w:val="00056BBA"/>
    <w:rsid w:val="00056C31"/>
    <w:rsid w:val="00056C96"/>
    <w:rsid w:val="00056CB1"/>
    <w:rsid w:val="00056D5E"/>
    <w:rsid w:val="00056EF2"/>
    <w:rsid w:val="00057068"/>
    <w:rsid w:val="0005708A"/>
    <w:rsid w:val="00057164"/>
    <w:rsid w:val="000571A7"/>
    <w:rsid w:val="00057245"/>
    <w:rsid w:val="0005725A"/>
    <w:rsid w:val="000572CE"/>
    <w:rsid w:val="00057378"/>
    <w:rsid w:val="000573A1"/>
    <w:rsid w:val="000574BA"/>
    <w:rsid w:val="00057516"/>
    <w:rsid w:val="000575E7"/>
    <w:rsid w:val="0005780B"/>
    <w:rsid w:val="000579C8"/>
    <w:rsid w:val="00057ABB"/>
    <w:rsid w:val="00057B75"/>
    <w:rsid w:val="00057BAC"/>
    <w:rsid w:val="00057C66"/>
    <w:rsid w:val="00057DF5"/>
    <w:rsid w:val="00057DFD"/>
    <w:rsid w:val="00060190"/>
    <w:rsid w:val="00060229"/>
    <w:rsid w:val="0006025D"/>
    <w:rsid w:val="00060312"/>
    <w:rsid w:val="00060539"/>
    <w:rsid w:val="00060550"/>
    <w:rsid w:val="00060695"/>
    <w:rsid w:val="00060725"/>
    <w:rsid w:val="0006079E"/>
    <w:rsid w:val="000607E1"/>
    <w:rsid w:val="00060802"/>
    <w:rsid w:val="00060807"/>
    <w:rsid w:val="00060895"/>
    <w:rsid w:val="0006097D"/>
    <w:rsid w:val="000609DD"/>
    <w:rsid w:val="00060B2D"/>
    <w:rsid w:val="00060B75"/>
    <w:rsid w:val="00060B7A"/>
    <w:rsid w:val="00060D3C"/>
    <w:rsid w:val="00060DBB"/>
    <w:rsid w:val="00060E45"/>
    <w:rsid w:val="00060EFB"/>
    <w:rsid w:val="00060F79"/>
    <w:rsid w:val="00060FF1"/>
    <w:rsid w:val="00061044"/>
    <w:rsid w:val="00061095"/>
    <w:rsid w:val="0006114B"/>
    <w:rsid w:val="000611ED"/>
    <w:rsid w:val="0006132D"/>
    <w:rsid w:val="00061353"/>
    <w:rsid w:val="0006137A"/>
    <w:rsid w:val="00061455"/>
    <w:rsid w:val="00061503"/>
    <w:rsid w:val="00061606"/>
    <w:rsid w:val="000616A7"/>
    <w:rsid w:val="000616FA"/>
    <w:rsid w:val="0006175D"/>
    <w:rsid w:val="0006176B"/>
    <w:rsid w:val="00061774"/>
    <w:rsid w:val="0006183A"/>
    <w:rsid w:val="000618CF"/>
    <w:rsid w:val="000618DB"/>
    <w:rsid w:val="000619C6"/>
    <w:rsid w:val="00061A49"/>
    <w:rsid w:val="00061ADA"/>
    <w:rsid w:val="00061B3A"/>
    <w:rsid w:val="00061B40"/>
    <w:rsid w:val="00061B4E"/>
    <w:rsid w:val="00061BA6"/>
    <w:rsid w:val="00061BA8"/>
    <w:rsid w:val="00061C74"/>
    <w:rsid w:val="00061DAB"/>
    <w:rsid w:val="00061DE8"/>
    <w:rsid w:val="00061E44"/>
    <w:rsid w:val="00062176"/>
    <w:rsid w:val="0006221B"/>
    <w:rsid w:val="00062225"/>
    <w:rsid w:val="00062249"/>
    <w:rsid w:val="0006236D"/>
    <w:rsid w:val="0006237C"/>
    <w:rsid w:val="00062398"/>
    <w:rsid w:val="00062598"/>
    <w:rsid w:val="000625DC"/>
    <w:rsid w:val="00062872"/>
    <w:rsid w:val="000628B7"/>
    <w:rsid w:val="000628DB"/>
    <w:rsid w:val="00062970"/>
    <w:rsid w:val="00062A03"/>
    <w:rsid w:val="00062A38"/>
    <w:rsid w:val="00062ACB"/>
    <w:rsid w:val="00062B01"/>
    <w:rsid w:val="00062BA3"/>
    <w:rsid w:val="00062BA6"/>
    <w:rsid w:val="00062C45"/>
    <w:rsid w:val="00062C65"/>
    <w:rsid w:val="00062C9E"/>
    <w:rsid w:val="00062CCE"/>
    <w:rsid w:val="00062DCB"/>
    <w:rsid w:val="00062EA0"/>
    <w:rsid w:val="00063093"/>
    <w:rsid w:val="0006315A"/>
    <w:rsid w:val="00063289"/>
    <w:rsid w:val="00063304"/>
    <w:rsid w:val="000633BE"/>
    <w:rsid w:val="00063408"/>
    <w:rsid w:val="00063455"/>
    <w:rsid w:val="0006345A"/>
    <w:rsid w:val="000635A2"/>
    <w:rsid w:val="000635D7"/>
    <w:rsid w:val="00063757"/>
    <w:rsid w:val="000637E1"/>
    <w:rsid w:val="00063877"/>
    <w:rsid w:val="000638A6"/>
    <w:rsid w:val="0006395F"/>
    <w:rsid w:val="000639E4"/>
    <w:rsid w:val="00063A9C"/>
    <w:rsid w:val="00063B07"/>
    <w:rsid w:val="00063B50"/>
    <w:rsid w:val="00063BED"/>
    <w:rsid w:val="00063CAE"/>
    <w:rsid w:val="00063D4E"/>
    <w:rsid w:val="00063D6E"/>
    <w:rsid w:val="00063DA8"/>
    <w:rsid w:val="00063E46"/>
    <w:rsid w:val="00063F88"/>
    <w:rsid w:val="000641BF"/>
    <w:rsid w:val="000641E5"/>
    <w:rsid w:val="000642CC"/>
    <w:rsid w:val="0006432C"/>
    <w:rsid w:val="000643A4"/>
    <w:rsid w:val="000643C5"/>
    <w:rsid w:val="000644A1"/>
    <w:rsid w:val="00064553"/>
    <w:rsid w:val="0006455E"/>
    <w:rsid w:val="0006475E"/>
    <w:rsid w:val="000647EC"/>
    <w:rsid w:val="0006483A"/>
    <w:rsid w:val="00064848"/>
    <w:rsid w:val="0006498C"/>
    <w:rsid w:val="000649B0"/>
    <w:rsid w:val="00064D03"/>
    <w:rsid w:val="00064D35"/>
    <w:rsid w:val="00064D55"/>
    <w:rsid w:val="00064E85"/>
    <w:rsid w:val="00064E9E"/>
    <w:rsid w:val="00064FA4"/>
    <w:rsid w:val="0006505B"/>
    <w:rsid w:val="0006505F"/>
    <w:rsid w:val="00065089"/>
    <w:rsid w:val="0006509B"/>
    <w:rsid w:val="00065157"/>
    <w:rsid w:val="000651B0"/>
    <w:rsid w:val="00065281"/>
    <w:rsid w:val="00065289"/>
    <w:rsid w:val="000652AB"/>
    <w:rsid w:val="00065382"/>
    <w:rsid w:val="00065426"/>
    <w:rsid w:val="000654DB"/>
    <w:rsid w:val="00065571"/>
    <w:rsid w:val="000655F8"/>
    <w:rsid w:val="00065603"/>
    <w:rsid w:val="000656B8"/>
    <w:rsid w:val="000656DC"/>
    <w:rsid w:val="00065708"/>
    <w:rsid w:val="00065724"/>
    <w:rsid w:val="00065781"/>
    <w:rsid w:val="000657BE"/>
    <w:rsid w:val="00065804"/>
    <w:rsid w:val="00065898"/>
    <w:rsid w:val="00065944"/>
    <w:rsid w:val="00065A74"/>
    <w:rsid w:val="00065AF7"/>
    <w:rsid w:val="00065B31"/>
    <w:rsid w:val="00065BC5"/>
    <w:rsid w:val="00065BF6"/>
    <w:rsid w:val="00065C32"/>
    <w:rsid w:val="00065CC8"/>
    <w:rsid w:val="00065D78"/>
    <w:rsid w:val="00065DBC"/>
    <w:rsid w:val="00065F1D"/>
    <w:rsid w:val="00065F83"/>
    <w:rsid w:val="00066002"/>
    <w:rsid w:val="000660AA"/>
    <w:rsid w:val="0006631E"/>
    <w:rsid w:val="00066373"/>
    <w:rsid w:val="000663AB"/>
    <w:rsid w:val="00066544"/>
    <w:rsid w:val="00066556"/>
    <w:rsid w:val="00066612"/>
    <w:rsid w:val="0006665D"/>
    <w:rsid w:val="00066661"/>
    <w:rsid w:val="00066784"/>
    <w:rsid w:val="00066A3B"/>
    <w:rsid w:val="00066A7E"/>
    <w:rsid w:val="00066BD2"/>
    <w:rsid w:val="00066D54"/>
    <w:rsid w:val="00066E98"/>
    <w:rsid w:val="00066EA6"/>
    <w:rsid w:val="00066F3E"/>
    <w:rsid w:val="00067020"/>
    <w:rsid w:val="00067064"/>
    <w:rsid w:val="00067152"/>
    <w:rsid w:val="000673E9"/>
    <w:rsid w:val="00067402"/>
    <w:rsid w:val="00067647"/>
    <w:rsid w:val="000676ED"/>
    <w:rsid w:val="000676F3"/>
    <w:rsid w:val="00067727"/>
    <w:rsid w:val="00067860"/>
    <w:rsid w:val="000678D9"/>
    <w:rsid w:val="0006794A"/>
    <w:rsid w:val="0006799A"/>
    <w:rsid w:val="00067AC1"/>
    <w:rsid w:val="00067B31"/>
    <w:rsid w:val="00067BE7"/>
    <w:rsid w:val="00067C25"/>
    <w:rsid w:val="00067DED"/>
    <w:rsid w:val="00067DEF"/>
    <w:rsid w:val="00067E34"/>
    <w:rsid w:val="00067EE9"/>
    <w:rsid w:val="00067EF6"/>
    <w:rsid w:val="00070054"/>
    <w:rsid w:val="00070096"/>
    <w:rsid w:val="000700A7"/>
    <w:rsid w:val="000702D9"/>
    <w:rsid w:val="000702DE"/>
    <w:rsid w:val="000703CE"/>
    <w:rsid w:val="000703F5"/>
    <w:rsid w:val="00070434"/>
    <w:rsid w:val="000705E3"/>
    <w:rsid w:val="00070613"/>
    <w:rsid w:val="00070780"/>
    <w:rsid w:val="000707EB"/>
    <w:rsid w:val="0007080D"/>
    <w:rsid w:val="00070887"/>
    <w:rsid w:val="000708B1"/>
    <w:rsid w:val="000709A5"/>
    <w:rsid w:val="00070C32"/>
    <w:rsid w:val="00070D3E"/>
    <w:rsid w:val="00070FC8"/>
    <w:rsid w:val="000710DA"/>
    <w:rsid w:val="000710E7"/>
    <w:rsid w:val="00071187"/>
    <w:rsid w:val="000711CC"/>
    <w:rsid w:val="000711D6"/>
    <w:rsid w:val="0007122C"/>
    <w:rsid w:val="000712E0"/>
    <w:rsid w:val="0007133F"/>
    <w:rsid w:val="00071366"/>
    <w:rsid w:val="00071370"/>
    <w:rsid w:val="000714FB"/>
    <w:rsid w:val="00071547"/>
    <w:rsid w:val="000715A6"/>
    <w:rsid w:val="000715B5"/>
    <w:rsid w:val="0007170A"/>
    <w:rsid w:val="000717DE"/>
    <w:rsid w:val="00071875"/>
    <w:rsid w:val="00071A6A"/>
    <w:rsid w:val="00071BC5"/>
    <w:rsid w:val="00071C8E"/>
    <w:rsid w:val="00071CB4"/>
    <w:rsid w:val="00071D63"/>
    <w:rsid w:val="00071FAA"/>
    <w:rsid w:val="0007202C"/>
    <w:rsid w:val="000720AB"/>
    <w:rsid w:val="000720C8"/>
    <w:rsid w:val="000720D1"/>
    <w:rsid w:val="00072101"/>
    <w:rsid w:val="0007215A"/>
    <w:rsid w:val="00072187"/>
    <w:rsid w:val="000722E1"/>
    <w:rsid w:val="0007236F"/>
    <w:rsid w:val="00072524"/>
    <w:rsid w:val="00072567"/>
    <w:rsid w:val="0007262F"/>
    <w:rsid w:val="0007274B"/>
    <w:rsid w:val="000727A5"/>
    <w:rsid w:val="000728AF"/>
    <w:rsid w:val="00072AEE"/>
    <w:rsid w:val="00072B34"/>
    <w:rsid w:val="00072B99"/>
    <w:rsid w:val="00072B9C"/>
    <w:rsid w:val="00072BDF"/>
    <w:rsid w:val="00072C89"/>
    <w:rsid w:val="00072CC8"/>
    <w:rsid w:val="00072CCD"/>
    <w:rsid w:val="00072D4C"/>
    <w:rsid w:val="00072F12"/>
    <w:rsid w:val="00072F3B"/>
    <w:rsid w:val="00072FAE"/>
    <w:rsid w:val="000730CA"/>
    <w:rsid w:val="000730D8"/>
    <w:rsid w:val="0007313D"/>
    <w:rsid w:val="000731D7"/>
    <w:rsid w:val="000731E6"/>
    <w:rsid w:val="0007332D"/>
    <w:rsid w:val="000733BB"/>
    <w:rsid w:val="00073410"/>
    <w:rsid w:val="0007361B"/>
    <w:rsid w:val="0007365F"/>
    <w:rsid w:val="000736B2"/>
    <w:rsid w:val="000736D5"/>
    <w:rsid w:val="00073759"/>
    <w:rsid w:val="000738BA"/>
    <w:rsid w:val="00073914"/>
    <w:rsid w:val="0007395B"/>
    <w:rsid w:val="000739F4"/>
    <w:rsid w:val="00073A4B"/>
    <w:rsid w:val="00073AA3"/>
    <w:rsid w:val="00073BA4"/>
    <w:rsid w:val="00073C02"/>
    <w:rsid w:val="00073C1A"/>
    <w:rsid w:val="00073D42"/>
    <w:rsid w:val="00073D46"/>
    <w:rsid w:val="00073D5C"/>
    <w:rsid w:val="00073D75"/>
    <w:rsid w:val="00073DA8"/>
    <w:rsid w:val="00073DCA"/>
    <w:rsid w:val="00073DCE"/>
    <w:rsid w:val="00073DE4"/>
    <w:rsid w:val="00073EF2"/>
    <w:rsid w:val="0007400B"/>
    <w:rsid w:val="00074054"/>
    <w:rsid w:val="000740F0"/>
    <w:rsid w:val="000741A5"/>
    <w:rsid w:val="00074224"/>
    <w:rsid w:val="0007431B"/>
    <w:rsid w:val="00074395"/>
    <w:rsid w:val="000743DD"/>
    <w:rsid w:val="00074486"/>
    <w:rsid w:val="000744FE"/>
    <w:rsid w:val="0007456E"/>
    <w:rsid w:val="00074746"/>
    <w:rsid w:val="00074855"/>
    <w:rsid w:val="000748E0"/>
    <w:rsid w:val="00074A15"/>
    <w:rsid w:val="00074C9F"/>
    <w:rsid w:val="00074CC7"/>
    <w:rsid w:val="00074D2D"/>
    <w:rsid w:val="00074E4F"/>
    <w:rsid w:val="00074ECA"/>
    <w:rsid w:val="00074EF0"/>
    <w:rsid w:val="00074FD3"/>
    <w:rsid w:val="00075074"/>
    <w:rsid w:val="000750D4"/>
    <w:rsid w:val="000751A9"/>
    <w:rsid w:val="000751EE"/>
    <w:rsid w:val="0007549B"/>
    <w:rsid w:val="0007552F"/>
    <w:rsid w:val="0007580F"/>
    <w:rsid w:val="000758C7"/>
    <w:rsid w:val="0007592A"/>
    <w:rsid w:val="00075977"/>
    <w:rsid w:val="00075A37"/>
    <w:rsid w:val="00075AA8"/>
    <w:rsid w:val="00075ABF"/>
    <w:rsid w:val="00075D72"/>
    <w:rsid w:val="00075D92"/>
    <w:rsid w:val="00075EC7"/>
    <w:rsid w:val="00075FBB"/>
    <w:rsid w:val="00075FCB"/>
    <w:rsid w:val="00076054"/>
    <w:rsid w:val="000760B6"/>
    <w:rsid w:val="000760D7"/>
    <w:rsid w:val="00076116"/>
    <w:rsid w:val="0007611F"/>
    <w:rsid w:val="000761E5"/>
    <w:rsid w:val="0007620D"/>
    <w:rsid w:val="00076221"/>
    <w:rsid w:val="000762D8"/>
    <w:rsid w:val="00076339"/>
    <w:rsid w:val="00076394"/>
    <w:rsid w:val="00076520"/>
    <w:rsid w:val="000766DD"/>
    <w:rsid w:val="00076723"/>
    <w:rsid w:val="000768EB"/>
    <w:rsid w:val="00076B11"/>
    <w:rsid w:val="00076C6E"/>
    <w:rsid w:val="00076C74"/>
    <w:rsid w:val="00076CF5"/>
    <w:rsid w:val="00076D49"/>
    <w:rsid w:val="00076F13"/>
    <w:rsid w:val="00076F71"/>
    <w:rsid w:val="0007705F"/>
    <w:rsid w:val="00077171"/>
    <w:rsid w:val="000771A4"/>
    <w:rsid w:val="000771B2"/>
    <w:rsid w:val="000772F1"/>
    <w:rsid w:val="00077350"/>
    <w:rsid w:val="000773EC"/>
    <w:rsid w:val="00077435"/>
    <w:rsid w:val="00077561"/>
    <w:rsid w:val="0007760F"/>
    <w:rsid w:val="000776BC"/>
    <w:rsid w:val="000776DA"/>
    <w:rsid w:val="00077818"/>
    <w:rsid w:val="0007788D"/>
    <w:rsid w:val="000778C8"/>
    <w:rsid w:val="000778F8"/>
    <w:rsid w:val="00077A87"/>
    <w:rsid w:val="00077B4D"/>
    <w:rsid w:val="00077C17"/>
    <w:rsid w:val="00077C2F"/>
    <w:rsid w:val="00077D37"/>
    <w:rsid w:val="00077D59"/>
    <w:rsid w:val="00077D6C"/>
    <w:rsid w:val="00077DFD"/>
    <w:rsid w:val="00077ECE"/>
    <w:rsid w:val="0008034C"/>
    <w:rsid w:val="000803FB"/>
    <w:rsid w:val="00080456"/>
    <w:rsid w:val="0008046B"/>
    <w:rsid w:val="00080563"/>
    <w:rsid w:val="000806DC"/>
    <w:rsid w:val="00080736"/>
    <w:rsid w:val="000807A5"/>
    <w:rsid w:val="000807BC"/>
    <w:rsid w:val="0008089E"/>
    <w:rsid w:val="00080963"/>
    <w:rsid w:val="00080A68"/>
    <w:rsid w:val="00080AC7"/>
    <w:rsid w:val="00080ACB"/>
    <w:rsid w:val="00080B2E"/>
    <w:rsid w:val="00080BFA"/>
    <w:rsid w:val="00080C7C"/>
    <w:rsid w:val="00080D74"/>
    <w:rsid w:val="00080F32"/>
    <w:rsid w:val="00081038"/>
    <w:rsid w:val="00081061"/>
    <w:rsid w:val="000810C2"/>
    <w:rsid w:val="000810E4"/>
    <w:rsid w:val="0008110B"/>
    <w:rsid w:val="000812D0"/>
    <w:rsid w:val="00081349"/>
    <w:rsid w:val="00081383"/>
    <w:rsid w:val="000813C5"/>
    <w:rsid w:val="00081429"/>
    <w:rsid w:val="000815BA"/>
    <w:rsid w:val="0008167B"/>
    <w:rsid w:val="00081713"/>
    <w:rsid w:val="00081724"/>
    <w:rsid w:val="000817A9"/>
    <w:rsid w:val="000817D7"/>
    <w:rsid w:val="00081896"/>
    <w:rsid w:val="00081959"/>
    <w:rsid w:val="00081972"/>
    <w:rsid w:val="00081A9C"/>
    <w:rsid w:val="00081ABE"/>
    <w:rsid w:val="00081BF8"/>
    <w:rsid w:val="00081D95"/>
    <w:rsid w:val="00081DA5"/>
    <w:rsid w:val="00081E1F"/>
    <w:rsid w:val="0008201C"/>
    <w:rsid w:val="000821A0"/>
    <w:rsid w:val="000821EC"/>
    <w:rsid w:val="000822B1"/>
    <w:rsid w:val="000822C4"/>
    <w:rsid w:val="00082387"/>
    <w:rsid w:val="000823D6"/>
    <w:rsid w:val="000823E4"/>
    <w:rsid w:val="000823E9"/>
    <w:rsid w:val="0008265B"/>
    <w:rsid w:val="0008272E"/>
    <w:rsid w:val="00082812"/>
    <w:rsid w:val="0008288E"/>
    <w:rsid w:val="00082A8A"/>
    <w:rsid w:val="00082AB7"/>
    <w:rsid w:val="00082C4D"/>
    <w:rsid w:val="00083282"/>
    <w:rsid w:val="0008328F"/>
    <w:rsid w:val="000832AB"/>
    <w:rsid w:val="000832FB"/>
    <w:rsid w:val="00083443"/>
    <w:rsid w:val="00083537"/>
    <w:rsid w:val="00083550"/>
    <w:rsid w:val="00083726"/>
    <w:rsid w:val="00083784"/>
    <w:rsid w:val="000837BC"/>
    <w:rsid w:val="000839F9"/>
    <w:rsid w:val="00083A62"/>
    <w:rsid w:val="00083A7D"/>
    <w:rsid w:val="00083B4D"/>
    <w:rsid w:val="00083B6D"/>
    <w:rsid w:val="00083B91"/>
    <w:rsid w:val="000840BB"/>
    <w:rsid w:val="0008417F"/>
    <w:rsid w:val="000841DE"/>
    <w:rsid w:val="00084311"/>
    <w:rsid w:val="0008438E"/>
    <w:rsid w:val="0008456C"/>
    <w:rsid w:val="000845C5"/>
    <w:rsid w:val="000845F9"/>
    <w:rsid w:val="00084604"/>
    <w:rsid w:val="0008482B"/>
    <w:rsid w:val="0008498D"/>
    <w:rsid w:val="000849A4"/>
    <w:rsid w:val="000849DD"/>
    <w:rsid w:val="00084A4F"/>
    <w:rsid w:val="00084AE7"/>
    <w:rsid w:val="00084C75"/>
    <w:rsid w:val="00084C95"/>
    <w:rsid w:val="00084D17"/>
    <w:rsid w:val="00084D2E"/>
    <w:rsid w:val="00084E87"/>
    <w:rsid w:val="00085104"/>
    <w:rsid w:val="0008512F"/>
    <w:rsid w:val="0008513A"/>
    <w:rsid w:val="000851AF"/>
    <w:rsid w:val="000851E7"/>
    <w:rsid w:val="00085406"/>
    <w:rsid w:val="00085433"/>
    <w:rsid w:val="00085510"/>
    <w:rsid w:val="00085660"/>
    <w:rsid w:val="00085670"/>
    <w:rsid w:val="00085705"/>
    <w:rsid w:val="000857B8"/>
    <w:rsid w:val="000857EA"/>
    <w:rsid w:val="000858EC"/>
    <w:rsid w:val="00085943"/>
    <w:rsid w:val="00085A5B"/>
    <w:rsid w:val="00085AAA"/>
    <w:rsid w:val="00085ADE"/>
    <w:rsid w:val="00085B4F"/>
    <w:rsid w:val="00085BA6"/>
    <w:rsid w:val="00085CB4"/>
    <w:rsid w:val="00085D4F"/>
    <w:rsid w:val="00085D7C"/>
    <w:rsid w:val="00085E03"/>
    <w:rsid w:val="00085F52"/>
    <w:rsid w:val="00085FF6"/>
    <w:rsid w:val="00086068"/>
    <w:rsid w:val="00086215"/>
    <w:rsid w:val="0008625A"/>
    <w:rsid w:val="000862A7"/>
    <w:rsid w:val="000863B5"/>
    <w:rsid w:val="000864C3"/>
    <w:rsid w:val="0008666E"/>
    <w:rsid w:val="0008669E"/>
    <w:rsid w:val="0008685F"/>
    <w:rsid w:val="00086A68"/>
    <w:rsid w:val="00086A71"/>
    <w:rsid w:val="00086AEE"/>
    <w:rsid w:val="00086B30"/>
    <w:rsid w:val="00086BE1"/>
    <w:rsid w:val="00086C05"/>
    <w:rsid w:val="00086DB5"/>
    <w:rsid w:val="00086E52"/>
    <w:rsid w:val="00086E98"/>
    <w:rsid w:val="00086F21"/>
    <w:rsid w:val="000870C6"/>
    <w:rsid w:val="00087212"/>
    <w:rsid w:val="00087223"/>
    <w:rsid w:val="00087260"/>
    <w:rsid w:val="00087306"/>
    <w:rsid w:val="000873FB"/>
    <w:rsid w:val="00087419"/>
    <w:rsid w:val="00087530"/>
    <w:rsid w:val="0008758F"/>
    <w:rsid w:val="0008760E"/>
    <w:rsid w:val="0008767F"/>
    <w:rsid w:val="0008775B"/>
    <w:rsid w:val="000877D7"/>
    <w:rsid w:val="000877DC"/>
    <w:rsid w:val="00087888"/>
    <w:rsid w:val="000878BC"/>
    <w:rsid w:val="000878D7"/>
    <w:rsid w:val="000879EC"/>
    <w:rsid w:val="00087B10"/>
    <w:rsid w:val="00087BD1"/>
    <w:rsid w:val="00087C82"/>
    <w:rsid w:val="00087DBD"/>
    <w:rsid w:val="00087DDE"/>
    <w:rsid w:val="00087E82"/>
    <w:rsid w:val="00087F71"/>
    <w:rsid w:val="0009002D"/>
    <w:rsid w:val="000900FA"/>
    <w:rsid w:val="00090171"/>
    <w:rsid w:val="00090370"/>
    <w:rsid w:val="000904E0"/>
    <w:rsid w:val="0009050C"/>
    <w:rsid w:val="0009052D"/>
    <w:rsid w:val="000905C1"/>
    <w:rsid w:val="000905D6"/>
    <w:rsid w:val="000906D5"/>
    <w:rsid w:val="00090A28"/>
    <w:rsid w:val="00090B1B"/>
    <w:rsid w:val="00090B4B"/>
    <w:rsid w:val="00090BF0"/>
    <w:rsid w:val="00090E5C"/>
    <w:rsid w:val="00090EAD"/>
    <w:rsid w:val="00090F02"/>
    <w:rsid w:val="00090F7E"/>
    <w:rsid w:val="000910EF"/>
    <w:rsid w:val="000911A8"/>
    <w:rsid w:val="00091259"/>
    <w:rsid w:val="000912C4"/>
    <w:rsid w:val="00091434"/>
    <w:rsid w:val="00091496"/>
    <w:rsid w:val="00091505"/>
    <w:rsid w:val="00091520"/>
    <w:rsid w:val="00091624"/>
    <w:rsid w:val="0009164F"/>
    <w:rsid w:val="00091656"/>
    <w:rsid w:val="00091751"/>
    <w:rsid w:val="00091796"/>
    <w:rsid w:val="00091988"/>
    <w:rsid w:val="00091A56"/>
    <w:rsid w:val="00091B56"/>
    <w:rsid w:val="00091C07"/>
    <w:rsid w:val="00091C77"/>
    <w:rsid w:val="00091FD7"/>
    <w:rsid w:val="000920B2"/>
    <w:rsid w:val="00092238"/>
    <w:rsid w:val="0009235B"/>
    <w:rsid w:val="00092401"/>
    <w:rsid w:val="0009258D"/>
    <w:rsid w:val="0009260E"/>
    <w:rsid w:val="00092694"/>
    <w:rsid w:val="0009273A"/>
    <w:rsid w:val="000927F1"/>
    <w:rsid w:val="00092936"/>
    <w:rsid w:val="00092958"/>
    <w:rsid w:val="000929A4"/>
    <w:rsid w:val="000929AB"/>
    <w:rsid w:val="000929EE"/>
    <w:rsid w:val="00092A0E"/>
    <w:rsid w:val="00092AF3"/>
    <w:rsid w:val="00092B0E"/>
    <w:rsid w:val="00092CCE"/>
    <w:rsid w:val="00092E1D"/>
    <w:rsid w:val="00092E93"/>
    <w:rsid w:val="0009304C"/>
    <w:rsid w:val="00093176"/>
    <w:rsid w:val="0009328F"/>
    <w:rsid w:val="000932D0"/>
    <w:rsid w:val="00093352"/>
    <w:rsid w:val="0009338A"/>
    <w:rsid w:val="000935F1"/>
    <w:rsid w:val="00093616"/>
    <w:rsid w:val="00093695"/>
    <w:rsid w:val="000938A1"/>
    <w:rsid w:val="000938BF"/>
    <w:rsid w:val="00093926"/>
    <w:rsid w:val="00093C36"/>
    <w:rsid w:val="00093CD4"/>
    <w:rsid w:val="00093D62"/>
    <w:rsid w:val="00093E06"/>
    <w:rsid w:val="00093F4B"/>
    <w:rsid w:val="000941B5"/>
    <w:rsid w:val="000942A9"/>
    <w:rsid w:val="0009464F"/>
    <w:rsid w:val="000946BB"/>
    <w:rsid w:val="00094803"/>
    <w:rsid w:val="00094833"/>
    <w:rsid w:val="00094A28"/>
    <w:rsid w:val="00094A37"/>
    <w:rsid w:val="00094A7D"/>
    <w:rsid w:val="00094B3A"/>
    <w:rsid w:val="00094B57"/>
    <w:rsid w:val="00094BA8"/>
    <w:rsid w:val="00094BCC"/>
    <w:rsid w:val="00094C0B"/>
    <w:rsid w:val="00094CD7"/>
    <w:rsid w:val="00094D43"/>
    <w:rsid w:val="00094E1A"/>
    <w:rsid w:val="00094EC0"/>
    <w:rsid w:val="00094FA6"/>
    <w:rsid w:val="00095081"/>
    <w:rsid w:val="0009514D"/>
    <w:rsid w:val="0009515A"/>
    <w:rsid w:val="00095167"/>
    <w:rsid w:val="000951C9"/>
    <w:rsid w:val="000951D1"/>
    <w:rsid w:val="000952FF"/>
    <w:rsid w:val="0009542A"/>
    <w:rsid w:val="000954AA"/>
    <w:rsid w:val="00095583"/>
    <w:rsid w:val="000955A7"/>
    <w:rsid w:val="00095722"/>
    <w:rsid w:val="00095966"/>
    <w:rsid w:val="00095A00"/>
    <w:rsid w:val="00095A3E"/>
    <w:rsid w:val="00095A4E"/>
    <w:rsid w:val="00095B0E"/>
    <w:rsid w:val="00095BB9"/>
    <w:rsid w:val="00095C7B"/>
    <w:rsid w:val="00095F6A"/>
    <w:rsid w:val="00095F7D"/>
    <w:rsid w:val="00095FED"/>
    <w:rsid w:val="00096066"/>
    <w:rsid w:val="0009611F"/>
    <w:rsid w:val="000961CD"/>
    <w:rsid w:val="000961E7"/>
    <w:rsid w:val="0009625C"/>
    <w:rsid w:val="0009640B"/>
    <w:rsid w:val="00096550"/>
    <w:rsid w:val="000967B4"/>
    <w:rsid w:val="000968A6"/>
    <w:rsid w:val="0009694B"/>
    <w:rsid w:val="00096997"/>
    <w:rsid w:val="000969C6"/>
    <w:rsid w:val="000969DF"/>
    <w:rsid w:val="00096B0C"/>
    <w:rsid w:val="00096B50"/>
    <w:rsid w:val="00096C9B"/>
    <w:rsid w:val="00096D93"/>
    <w:rsid w:val="00096E7D"/>
    <w:rsid w:val="00096EF5"/>
    <w:rsid w:val="00096F54"/>
    <w:rsid w:val="000970A7"/>
    <w:rsid w:val="000971B0"/>
    <w:rsid w:val="0009735C"/>
    <w:rsid w:val="00097432"/>
    <w:rsid w:val="000974AE"/>
    <w:rsid w:val="000974DB"/>
    <w:rsid w:val="00097538"/>
    <w:rsid w:val="0009759A"/>
    <w:rsid w:val="00097657"/>
    <w:rsid w:val="00097739"/>
    <w:rsid w:val="0009797A"/>
    <w:rsid w:val="000979D4"/>
    <w:rsid w:val="00097BF7"/>
    <w:rsid w:val="00097C15"/>
    <w:rsid w:val="00097DE0"/>
    <w:rsid w:val="00097DE7"/>
    <w:rsid w:val="00097E0E"/>
    <w:rsid w:val="00097E61"/>
    <w:rsid w:val="00097EEA"/>
    <w:rsid w:val="000A0064"/>
    <w:rsid w:val="000A00E1"/>
    <w:rsid w:val="000A015E"/>
    <w:rsid w:val="000A0272"/>
    <w:rsid w:val="000A02F4"/>
    <w:rsid w:val="000A03A9"/>
    <w:rsid w:val="000A042D"/>
    <w:rsid w:val="000A0526"/>
    <w:rsid w:val="000A053C"/>
    <w:rsid w:val="000A05AE"/>
    <w:rsid w:val="000A0725"/>
    <w:rsid w:val="000A0773"/>
    <w:rsid w:val="000A0805"/>
    <w:rsid w:val="000A0833"/>
    <w:rsid w:val="000A0937"/>
    <w:rsid w:val="000A0A83"/>
    <w:rsid w:val="000A0AFC"/>
    <w:rsid w:val="000A0B1A"/>
    <w:rsid w:val="000A0B6B"/>
    <w:rsid w:val="000A0D47"/>
    <w:rsid w:val="000A0D8B"/>
    <w:rsid w:val="000A0EA2"/>
    <w:rsid w:val="000A0F9B"/>
    <w:rsid w:val="000A0FED"/>
    <w:rsid w:val="000A107E"/>
    <w:rsid w:val="000A10F1"/>
    <w:rsid w:val="000A1133"/>
    <w:rsid w:val="000A11C9"/>
    <w:rsid w:val="000A1373"/>
    <w:rsid w:val="000A1391"/>
    <w:rsid w:val="000A13AA"/>
    <w:rsid w:val="000A14E7"/>
    <w:rsid w:val="000A162B"/>
    <w:rsid w:val="000A1674"/>
    <w:rsid w:val="000A167A"/>
    <w:rsid w:val="000A16E6"/>
    <w:rsid w:val="000A1794"/>
    <w:rsid w:val="000A17CE"/>
    <w:rsid w:val="000A1884"/>
    <w:rsid w:val="000A18B2"/>
    <w:rsid w:val="000A18F2"/>
    <w:rsid w:val="000A18F8"/>
    <w:rsid w:val="000A1AC7"/>
    <w:rsid w:val="000A1BA3"/>
    <w:rsid w:val="000A1BFD"/>
    <w:rsid w:val="000A1C80"/>
    <w:rsid w:val="000A1C8D"/>
    <w:rsid w:val="000A1DE7"/>
    <w:rsid w:val="000A1ED9"/>
    <w:rsid w:val="000A2067"/>
    <w:rsid w:val="000A23E8"/>
    <w:rsid w:val="000A24A1"/>
    <w:rsid w:val="000A253C"/>
    <w:rsid w:val="000A2560"/>
    <w:rsid w:val="000A263A"/>
    <w:rsid w:val="000A2670"/>
    <w:rsid w:val="000A267E"/>
    <w:rsid w:val="000A26D4"/>
    <w:rsid w:val="000A278D"/>
    <w:rsid w:val="000A2AC4"/>
    <w:rsid w:val="000A2B79"/>
    <w:rsid w:val="000A2B96"/>
    <w:rsid w:val="000A2BCA"/>
    <w:rsid w:val="000A2DF1"/>
    <w:rsid w:val="000A2F91"/>
    <w:rsid w:val="000A302F"/>
    <w:rsid w:val="000A3050"/>
    <w:rsid w:val="000A3139"/>
    <w:rsid w:val="000A3285"/>
    <w:rsid w:val="000A3312"/>
    <w:rsid w:val="000A3366"/>
    <w:rsid w:val="000A3481"/>
    <w:rsid w:val="000A34B5"/>
    <w:rsid w:val="000A3594"/>
    <w:rsid w:val="000A3634"/>
    <w:rsid w:val="000A37DD"/>
    <w:rsid w:val="000A3890"/>
    <w:rsid w:val="000A38A8"/>
    <w:rsid w:val="000A397B"/>
    <w:rsid w:val="000A3ACF"/>
    <w:rsid w:val="000A3B46"/>
    <w:rsid w:val="000A3B97"/>
    <w:rsid w:val="000A3C63"/>
    <w:rsid w:val="000A3C6D"/>
    <w:rsid w:val="000A3DAF"/>
    <w:rsid w:val="000A3DFA"/>
    <w:rsid w:val="000A3E6F"/>
    <w:rsid w:val="000A3E9F"/>
    <w:rsid w:val="000A4034"/>
    <w:rsid w:val="000A406C"/>
    <w:rsid w:val="000A42BE"/>
    <w:rsid w:val="000A4485"/>
    <w:rsid w:val="000A4560"/>
    <w:rsid w:val="000A4568"/>
    <w:rsid w:val="000A46C9"/>
    <w:rsid w:val="000A4845"/>
    <w:rsid w:val="000A48AE"/>
    <w:rsid w:val="000A48F4"/>
    <w:rsid w:val="000A4957"/>
    <w:rsid w:val="000A4A0E"/>
    <w:rsid w:val="000A4A66"/>
    <w:rsid w:val="000A4B66"/>
    <w:rsid w:val="000A4BA0"/>
    <w:rsid w:val="000A4C07"/>
    <w:rsid w:val="000A4CCF"/>
    <w:rsid w:val="000A4CD9"/>
    <w:rsid w:val="000A4D7C"/>
    <w:rsid w:val="000A4E12"/>
    <w:rsid w:val="000A4E9E"/>
    <w:rsid w:val="000A4F9F"/>
    <w:rsid w:val="000A502D"/>
    <w:rsid w:val="000A5070"/>
    <w:rsid w:val="000A5149"/>
    <w:rsid w:val="000A51D2"/>
    <w:rsid w:val="000A5288"/>
    <w:rsid w:val="000A52C9"/>
    <w:rsid w:val="000A55D4"/>
    <w:rsid w:val="000A575A"/>
    <w:rsid w:val="000A588C"/>
    <w:rsid w:val="000A5985"/>
    <w:rsid w:val="000A59A9"/>
    <w:rsid w:val="000A5A01"/>
    <w:rsid w:val="000A5B05"/>
    <w:rsid w:val="000A5BA3"/>
    <w:rsid w:val="000A5CED"/>
    <w:rsid w:val="000A5CF4"/>
    <w:rsid w:val="000A5D9A"/>
    <w:rsid w:val="000A5E14"/>
    <w:rsid w:val="000A5E95"/>
    <w:rsid w:val="000A5EC4"/>
    <w:rsid w:val="000A5F4F"/>
    <w:rsid w:val="000A5F68"/>
    <w:rsid w:val="000A5FD3"/>
    <w:rsid w:val="000A600B"/>
    <w:rsid w:val="000A6135"/>
    <w:rsid w:val="000A631B"/>
    <w:rsid w:val="000A6510"/>
    <w:rsid w:val="000A6636"/>
    <w:rsid w:val="000A6689"/>
    <w:rsid w:val="000A672F"/>
    <w:rsid w:val="000A67FC"/>
    <w:rsid w:val="000A6885"/>
    <w:rsid w:val="000A68A2"/>
    <w:rsid w:val="000A692B"/>
    <w:rsid w:val="000A6AF5"/>
    <w:rsid w:val="000A6BC1"/>
    <w:rsid w:val="000A6BF3"/>
    <w:rsid w:val="000A6BF5"/>
    <w:rsid w:val="000A6CAE"/>
    <w:rsid w:val="000A6D0B"/>
    <w:rsid w:val="000A6EFE"/>
    <w:rsid w:val="000A6F37"/>
    <w:rsid w:val="000A6FC5"/>
    <w:rsid w:val="000A702E"/>
    <w:rsid w:val="000A7095"/>
    <w:rsid w:val="000A70C6"/>
    <w:rsid w:val="000A714D"/>
    <w:rsid w:val="000A7175"/>
    <w:rsid w:val="000A71FC"/>
    <w:rsid w:val="000A7216"/>
    <w:rsid w:val="000A721A"/>
    <w:rsid w:val="000A7285"/>
    <w:rsid w:val="000A72AB"/>
    <w:rsid w:val="000A72E6"/>
    <w:rsid w:val="000A741F"/>
    <w:rsid w:val="000A7474"/>
    <w:rsid w:val="000A7659"/>
    <w:rsid w:val="000A765D"/>
    <w:rsid w:val="000A7715"/>
    <w:rsid w:val="000A7768"/>
    <w:rsid w:val="000A777F"/>
    <w:rsid w:val="000A778D"/>
    <w:rsid w:val="000A778F"/>
    <w:rsid w:val="000A77B7"/>
    <w:rsid w:val="000A7806"/>
    <w:rsid w:val="000A787F"/>
    <w:rsid w:val="000A79A1"/>
    <w:rsid w:val="000A7AC8"/>
    <w:rsid w:val="000A7AD8"/>
    <w:rsid w:val="000A7B7E"/>
    <w:rsid w:val="000A7BC6"/>
    <w:rsid w:val="000A7E61"/>
    <w:rsid w:val="000A7E7D"/>
    <w:rsid w:val="000A7EC4"/>
    <w:rsid w:val="000A7F16"/>
    <w:rsid w:val="000A7F29"/>
    <w:rsid w:val="000B0009"/>
    <w:rsid w:val="000B0020"/>
    <w:rsid w:val="000B02FA"/>
    <w:rsid w:val="000B0364"/>
    <w:rsid w:val="000B0411"/>
    <w:rsid w:val="000B052D"/>
    <w:rsid w:val="000B05B5"/>
    <w:rsid w:val="000B0824"/>
    <w:rsid w:val="000B0892"/>
    <w:rsid w:val="000B08D5"/>
    <w:rsid w:val="000B08EF"/>
    <w:rsid w:val="000B096D"/>
    <w:rsid w:val="000B09E3"/>
    <w:rsid w:val="000B0B0D"/>
    <w:rsid w:val="000B0B34"/>
    <w:rsid w:val="000B0D2E"/>
    <w:rsid w:val="000B0E90"/>
    <w:rsid w:val="000B0FBB"/>
    <w:rsid w:val="000B1150"/>
    <w:rsid w:val="000B1188"/>
    <w:rsid w:val="000B122B"/>
    <w:rsid w:val="000B12B9"/>
    <w:rsid w:val="000B139D"/>
    <w:rsid w:val="000B141E"/>
    <w:rsid w:val="000B14F0"/>
    <w:rsid w:val="000B14F2"/>
    <w:rsid w:val="000B1635"/>
    <w:rsid w:val="000B164F"/>
    <w:rsid w:val="000B16CA"/>
    <w:rsid w:val="000B16DF"/>
    <w:rsid w:val="000B1859"/>
    <w:rsid w:val="000B18DB"/>
    <w:rsid w:val="000B18EF"/>
    <w:rsid w:val="000B1A71"/>
    <w:rsid w:val="000B1BCC"/>
    <w:rsid w:val="000B1D13"/>
    <w:rsid w:val="000B1EDE"/>
    <w:rsid w:val="000B1F4E"/>
    <w:rsid w:val="000B205B"/>
    <w:rsid w:val="000B2103"/>
    <w:rsid w:val="000B238B"/>
    <w:rsid w:val="000B2756"/>
    <w:rsid w:val="000B279F"/>
    <w:rsid w:val="000B2924"/>
    <w:rsid w:val="000B2980"/>
    <w:rsid w:val="000B2ADC"/>
    <w:rsid w:val="000B2B21"/>
    <w:rsid w:val="000B2D08"/>
    <w:rsid w:val="000B2E3B"/>
    <w:rsid w:val="000B2EE0"/>
    <w:rsid w:val="000B2F70"/>
    <w:rsid w:val="000B30B6"/>
    <w:rsid w:val="000B325B"/>
    <w:rsid w:val="000B32A3"/>
    <w:rsid w:val="000B32B5"/>
    <w:rsid w:val="000B3377"/>
    <w:rsid w:val="000B3417"/>
    <w:rsid w:val="000B34E4"/>
    <w:rsid w:val="000B35C7"/>
    <w:rsid w:val="000B35F9"/>
    <w:rsid w:val="000B366F"/>
    <w:rsid w:val="000B36EB"/>
    <w:rsid w:val="000B36F1"/>
    <w:rsid w:val="000B3787"/>
    <w:rsid w:val="000B3825"/>
    <w:rsid w:val="000B38F4"/>
    <w:rsid w:val="000B3961"/>
    <w:rsid w:val="000B3A7E"/>
    <w:rsid w:val="000B3AA8"/>
    <w:rsid w:val="000B3C1B"/>
    <w:rsid w:val="000B3C4D"/>
    <w:rsid w:val="000B3C77"/>
    <w:rsid w:val="000B3C78"/>
    <w:rsid w:val="000B3D0B"/>
    <w:rsid w:val="000B3D72"/>
    <w:rsid w:val="000B3D9E"/>
    <w:rsid w:val="000B3E6B"/>
    <w:rsid w:val="000B3F7B"/>
    <w:rsid w:val="000B3FA3"/>
    <w:rsid w:val="000B4170"/>
    <w:rsid w:val="000B4261"/>
    <w:rsid w:val="000B4382"/>
    <w:rsid w:val="000B4392"/>
    <w:rsid w:val="000B44B3"/>
    <w:rsid w:val="000B4604"/>
    <w:rsid w:val="000B46BF"/>
    <w:rsid w:val="000B46EA"/>
    <w:rsid w:val="000B4783"/>
    <w:rsid w:val="000B47A5"/>
    <w:rsid w:val="000B4806"/>
    <w:rsid w:val="000B485A"/>
    <w:rsid w:val="000B4915"/>
    <w:rsid w:val="000B4A12"/>
    <w:rsid w:val="000B4A92"/>
    <w:rsid w:val="000B4C78"/>
    <w:rsid w:val="000B4C95"/>
    <w:rsid w:val="000B4CA3"/>
    <w:rsid w:val="000B4CCB"/>
    <w:rsid w:val="000B4D60"/>
    <w:rsid w:val="000B4E0B"/>
    <w:rsid w:val="000B4F9C"/>
    <w:rsid w:val="000B500F"/>
    <w:rsid w:val="000B519B"/>
    <w:rsid w:val="000B529F"/>
    <w:rsid w:val="000B5418"/>
    <w:rsid w:val="000B543E"/>
    <w:rsid w:val="000B5667"/>
    <w:rsid w:val="000B5771"/>
    <w:rsid w:val="000B57F4"/>
    <w:rsid w:val="000B57F7"/>
    <w:rsid w:val="000B58B6"/>
    <w:rsid w:val="000B592E"/>
    <w:rsid w:val="000B5B13"/>
    <w:rsid w:val="000B5B87"/>
    <w:rsid w:val="000B5BC6"/>
    <w:rsid w:val="000B5C42"/>
    <w:rsid w:val="000B5C49"/>
    <w:rsid w:val="000B5C60"/>
    <w:rsid w:val="000B5D26"/>
    <w:rsid w:val="000B5D8C"/>
    <w:rsid w:val="000B5D8E"/>
    <w:rsid w:val="000B5DC3"/>
    <w:rsid w:val="000B5E6A"/>
    <w:rsid w:val="000B5E70"/>
    <w:rsid w:val="000B5E8E"/>
    <w:rsid w:val="000B5F00"/>
    <w:rsid w:val="000B601C"/>
    <w:rsid w:val="000B605A"/>
    <w:rsid w:val="000B610F"/>
    <w:rsid w:val="000B6131"/>
    <w:rsid w:val="000B615C"/>
    <w:rsid w:val="000B634C"/>
    <w:rsid w:val="000B638F"/>
    <w:rsid w:val="000B63BE"/>
    <w:rsid w:val="000B63FC"/>
    <w:rsid w:val="000B6410"/>
    <w:rsid w:val="000B6431"/>
    <w:rsid w:val="000B68BC"/>
    <w:rsid w:val="000B69B6"/>
    <w:rsid w:val="000B6B8F"/>
    <w:rsid w:val="000B6CB5"/>
    <w:rsid w:val="000B6D57"/>
    <w:rsid w:val="000B6F14"/>
    <w:rsid w:val="000B6F65"/>
    <w:rsid w:val="000B6FBD"/>
    <w:rsid w:val="000B7222"/>
    <w:rsid w:val="000B738B"/>
    <w:rsid w:val="000B7418"/>
    <w:rsid w:val="000B74E2"/>
    <w:rsid w:val="000B756A"/>
    <w:rsid w:val="000B77C2"/>
    <w:rsid w:val="000B7897"/>
    <w:rsid w:val="000B7985"/>
    <w:rsid w:val="000B79D4"/>
    <w:rsid w:val="000B7BFF"/>
    <w:rsid w:val="000B7C6C"/>
    <w:rsid w:val="000B7D0F"/>
    <w:rsid w:val="000B7D8F"/>
    <w:rsid w:val="000B7D97"/>
    <w:rsid w:val="000B7DB3"/>
    <w:rsid w:val="000B7EAF"/>
    <w:rsid w:val="000B7EEB"/>
    <w:rsid w:val="000C00AF"/>
    <w:rsid w:val="000C00FD"/>
    <w:rsid w:val="000C0181"/>
    <w:rsid w:val="000C01DB"/>
    <w:rsid w:val="000C045F"/>
    <w:rsid w:val="000C056C"/>
    <w:rsid w:val="000C0585"/>
    <w:rsid w:val="000C065C"/>
    <w:rsid w:val="000C0684"/>
    <w:rsid w:val="000C069A"/>
    <w:rsid w:val="000C07D3"/>
    <w:rsid w:val="000C0950"/>
    <w:rsid w:val="000C09EB"/>
    <w:rsid w:val="000C0A22"/>
    <w:rsid w:val="000C0A49"/>
    <w:rsid w:val="000C0BB2"/>
    <w:rsid w:val="000C0D02"/>
    <w:rsid w:val="000C0D37"/>
    <w:rsid w:val="000C0D8E"/>
    <w:rsid w:val="000C0EF3"/>
    <w:rsid w:val="000C0F28"/>
    <w:rsid w:val="000C1042"/>
    <w:rsid w:val="000C1080"/>
    <w:rsid w:val="000C10B6"/>
    <w:rsid w:val="000C114D"/>
    <w:rsid w:val="000C11B3"/>
    <w:rsid w:val="000C1284"/>
    <w:rsid w:val="000C12C8"/>
    <w:rsid w:val="000C12D8"/>
    <w:rsid w:val="000C1548"/>
    <w:rsid w:val="000C15C4"/>
    <w:rsid w:val="000C15E0"/>
    <w:rsid w:val="000C1647"/>
    <w:rsid w:val="000C16EB"/>
    <w:rsid w:val="000C177B"/>
    <w:rsid w:val="000C17AB"/>
    <w:rsid w:val="000C1947"/>
    <w:rsid w:val="000C19BC"/>
    <w:rsid w:val="000C19BD"/>
    <w:rsid w:val="000C1AB2"/>
    <w:rsid w:val="000C1B13"/>
    <w:rsid w:val="000C1B32"/>
    <w:rsid w:val="000C1C75"/>
    <w:rsid w:val="000C1CDC"/>
    <w:rsid w:val="000C207C"/>
    <w:rsid w:val="000C2176"/>
    <w:rsid w:val="000C21FE"/>
    <w:rsid w:val="000C2278"/>
    <w:rsid w:val="000C2380"/>
    <w:rsid w:val="000C238E"/>
    <w:rsid w:val="000C2441"/>
    <w:rsid w:val="000C2467"/>
    <w:rsid w:val="000C246E"/>
    <w:rsid w:val="000C247F"/>
    <w:rsid w:val="000C24BE"/>
    <w:rsid w:val="000C2752"/>
    <w:rsid w:val="000C275A"/>
    <w:rsid w:val="000C2813"/>
    <w:rsid w:val="000C2994"/>
    <w:rsid w:val="000C2BDB"/>
    <w:rsid w:val="000C2CA4"/>
    <w:rsid w:val="000C2CF2"/>
    <w:rsid w:val="000C2E94"/>
    <w:rsid w:val="000C2ED9"/>
    <w:rsid w:val="000C3064"/>
    <w:rsid w:val="000C3398"/>
    <w:rsid w:val="000C3399"/>
    <w:rsid w:val="000C33C5"/>
    <w:rsid w:val="000C343B"/>
    <w:rsid w:val="000C3496"/>
    <w:rsid w:val="000C3648"/>
    <w:rsid w:val="000C3679"/>
    <w:rsid w:val="000C378B"/>
    <w:rsid w:val="000C3872"/>
    <w:rsid w:val="000C3892"/>
    <w:rsid w:val="000C3894"/>
    <w:rsid w:val="000C38EE"/>
    <w:rsid w:val="000C3946"/>
    <w:rsid w:val="000C39AD"/>
    <w:rsid w:val="000C3A1B"/>
    <w:rsid w:val="000C3AF7"/>
    <w:rsid w:val="000C3C90"/>
    <w:rsid w:val="000C3CD6"/>
    <w:rsid w:val="000C3D12"/>
    <w:rsid w:val="000C3DDA"/>
    <w:rsid w:val="000C3E68"/>
    <w:rsid w:val="000C3F07"/>
    <w:rsid w:val="000C3F9A"/>
    <w:rsid w:val="000C3FDF"/>
    <w:rsid w:val="000C4034"/>
    <w:rsid w:val="000C40CC"/>
    <w:rsid w:val="000C4150"/>
    <w:rsid w:val="000C41CD"/>
    <w:rsid w:val="000C41D2"/>
    <w:rsid w:val="000C424C"/>
    <w:rsid w:val="000C435D"/>
    <w:rsid w:val="000C43CA"/>
    <w:rsid w:val="000C442E"/>
    <w:rsid w:val="000C4612"/>
    <w:rsid w:val="000C4645"/>
    <w:rsid w:val="000C472D"/>
    <w:rsid w:val="000C4764"/>
    <w:rsid w:val="000C485F"/>
    <w:rsid w:val="000C490D"/>
    <w:rsid w:val="000C49AF"/>
    <w:rsid w:val="000C4A15"/>
    <w:rsid w:val="000C4A41"/>
    <w:rsid w:val="000C4A45"/>
    <w:rsid w:val="000C4A74"/>
    <w:rsid w:val="000C4A87"/>
    <w:rsid w:val="000C4BB7"/>
    <w:rsid w:val="000C4BF9"/>
    <w:rsid w:val="000C4C1E"/>
    <w:rsid w:val="000C4D45"/>
    <w:rsid w:val="000C4D54"/>
    <w:rsid w:val="000C4E87"/>
    <w:rsid w:val="000C4E96"/>
    <w:rsid w:val="000C4E99"/>
    <w:rsid w:val="000C4EF9"/>
    <w:rsid w:val="000C4F39"/>
    <w:rsid w:val="000C4F74"/>
    <w:rsid w:val="000C4F9D"/>
    <w:rsid w:val="000C4FD3"/>
    <w:rsid w:val="000C5027"/>
    <w:rsid w:val="000C506A"/>
    <w:rsid w:val="000C5447"/>
    <w:rsid w:val="000C554D"/>
    <w:rsid w:val="000C554F"/>
    <w:rsid w:val="000C567B"/>
    <w:rsid w:val="000C56D5"/>
    <w:rsid w:val="000C5753"/>
    <w:rsid w:val="000C5783"/>
    <w:rsid w:val="000C57A9"/>
    <w:rsid w:val="000C57DF"/>
    <w:rsid w:val="000C57F2"/>
    <w:rsid w:val="000C5801"/>
    <w:rsid w:val="000C5825"/>
    <w:rsid w:val="000C584B"/>
    <w:rsid w:val="000C5A02"/>
    <w:rsid w:val="000C5A44"/>
    <w:rsid w:val="000C5ABA"/>
    <w:rsid w:val="000C5AFF"/>
    <w:rsid w:val="000C5B06"/>
    <w:rsid w:val="000C5B5D"/>
    <w:rsid w:val="000C5C33"/>
    <w:rsid w:val="000C5C61"/>
    <w:rsid w:val="000C5CF1"/>
    <w:rsid w:val="000C5DED"/>
    <w:rsid w:val="000C5EA3"/>
    <w:rsid w:val="000C5F85"/>
    <w:rsid w:val="000C5FA7"/>
    <w:rsid w:val="000C608B"/>
    <w:rsid w:val="000C60A5"/>
    <w:rsid w:val="000C6188"/>
    <w:rsid w:val="000C61C4"/>
    <w:rsid w:val="000C623C"/>
    <w:rsid w:val="000C6362"/>
    <w:rsid w:val="000C63D3"/>
    <w:rsid w:val="000C6479"/>
    <w:rsid w:val="000C65AC"/>
    <w:rsid w:val="000C6617"/>
    <w:rsid w:val="000C6688"/>
    <w:rsid w:val="000C66D7"/>
    <w:rsid w:val="000C6774"/>
    <w:rsid w:val="000C67E1"/>
    <w:rsid w:val="000C6813"/>
    <w:rsid w:val="000C68F6"/>
    <w:rsid w:val="000C6923"/>
    <w:rsid w:val="000C69F2"/>
    <w:rsid w:val="000C6A6F"/>
    <w:rsid w:val="000C6AB0"/>
    <w:rsid w:val="000C6B82"/>
    <w:rsid w:val="000C6B8D"/>
    <w:rsid w:val="000C6C2A"/>
    <w:rsid w:val="000C6C55"/>
    <w:rsid w:val="000C6C7C"/>
    <w:rsid w:val="000C6CEF"/>
    <w:rsid w:val="000C6EFD"/>
    <w:rsid w:val="000C6F4D"/>
    <w:rsid w:val="000C70E9"/>
    <w:rsid w:val="000C7186"/>
    <w:rsid w:val="000C72CA"/>
    <w:rsid w:val="000C7336"/>
    <w:rsid w:val="000C735C"/>
    <w:rsid w:val="000C741C"/>
    <w:rsid w:val="000C7509"/>
    <w:rsid w:val="000C752F"/>
    <w:rsid w:val="000C7675"/>
    <w:rsid w:val="000C7676"/>
    <w:rsid w:val="000C77E2"/>
    <w:rsid w:val="000C7827"/>
    <w:rsid w:val="000C7924"/>
    <w:rsid w:val="000C7A69"/>
    <w:rsid w:val="000C7ADC"/>
    <w:rsid w:val="000C7B28"/>
    <w:rsid w:val="000C7B83"/>
    <w:rsid w:val="000C7C46"/>
    <w:rsid w:val="000C7C4F"/>
    <w:rsid w:val="000C7C80"/>
    <w:rsid w:val="000C7D17"/>
    <w:rsid w:val="000C7D46"/>
    <w:rsid w:val="000D0001"/>
    <w:rsid w:val="000D003E"/>
    <w:rsid w:val="000D01FF"/>
    <w:rsid w:val="000D0207"/>
    <w:rsid w:val="000D0247"/>
    <w:rsid w:val="000D031F"/>
    <w:rsid w:val="000D03BC"/>
    <w:rsid w:val="000D04AC"/>
    <w:rsid w:val="000D0521"/>
    <w:rsid w:val="000D053B"/>
    <w:rsid w:val="000D054D"/>
    <w:rsid w:val="000D0663"/>
    <w:rsid w:val="000D06D5"/>
    <w:rsid w:val="000D0829"/>
    <w:rsid w:val="000D087F"/>
    <w:rsid w:val="000D0891"/>
    <w:rsid w:val="000D0AD7"/>
    <w:rsid w:val="000D0B04"/>
    <w:rsid w:val="000D0BC6"/>
    <w:rsid w:val="000D0BE5"/>
    <w:rsid w:val="000D0C79"/>
    <w:rsid w:val="000D0C7F"/>
    <w:rsid w:val="000D0CA7"/>
    <w:rsid w:val="000D0CD7"/>
    <w:rsid w:val="000D0D2B"/>
    <w:rsid w:val="000D0D5E"/>
    <w:rsid w:val="000D0E13"/>
    <w:rsid w:val="000D0E4E"/>
    <w:rsid w:val="000D0F00"/>
    <w:rsid w:val="000D0FC7"/>
    <w:rsid w:val="000D1011"/>
    <w:rsid w:val="000D11FB"/>
    <w:rsid w:val="000D13E4"/>
    <w:rsid w:val="000D13F0"/>
    <w:rsid w:val="000D1547"/>
    <w:rsid w:val="000D15EF"/>
    <w:rsid w:val="000D1609"/>
    <w:rsid w:val="000D177B"/>
    <w:rsid w:val="000D1A0A"/>
    <w:rsid w:val="000D1B67"/>
    <w:rsid w:val="000D1C1A"/>
    <w:rsid w:val="000D1CA0"/>
    <w:rsid w:val="000D1DB7"/>
    <w:rsid w:val="000D1E3E"/>
    <w:rsid w:val="000D1E4F"/>
    <w:rsid w:val="000D1E5C"/>
    <w:rsid w:val="000D1F14"/>
    <w:rsid w:val="000D1F4A"/>
    <w:rsid w:val="000D1F5A"/>
    <w:rsid w:val="000D1F95"/>
    <w:rsid w:val="000D1FDB"/>
    <w:rsid w:val="000D213C"/>
    <w:rsid w:val="000D2169"/>
    <w:rsid w:val="000D21AB"/>
    <w:rsid w:val="000D2237"/>
    <w:rsid w:val="000D228F"/>
    <w:rsid w:val="000D2309"/>
    <w:rsid w:val="000D232D"/>
    <w:rsid w:val="000D2355"/>
    <w:rsid w:val="000D2368"/>
    <w:rsid w:val="000D23B4"/>
    <w:rsid w:val="000D2403"/>
    <w:rsid w:val="000D24DE"/>
    <w:rsid w:val="000D256C"/>
    <w:rsid w:val="000D2654"/>
    <w:rsid w:val="000D2770"/>
    <w:rsid w:val="000D2830"/>
    <w:rsid w:val="000D285B"/>
    <w:rsid w:val="000D29CC"/>
    <w:rsid w:val="000D2A43"/>
    <w:rsid w:val="000D2AA7"/>
    <w:rsid w:val="000D2D3A"/>
    <w:rsid w:val="000D2E87"/>
    <w:rsid w:val="000D2FE7"/>
    <w:rsid w:val="000D306F"/>
    <w:rsid w:val="000D30D0"/>
    <w:rsid w:val="000D3109"/>
    <w:rsid w:val="000D31D4"/>
    <w:rsid w:val="000D3252"/>
    <w:rsid w:val="000D329F"/>
    <w:rsid w:val="000D334B"/>
    <w:rsid w:val="000D34A5"/>
    <w:rsid w:val="000D3619"/>
    <w:rsid w:val="000D36DF"/>
    <w:rsid w:val="000D374E"/>
    <w:rsid w:val="000D38F2"/>
    <w:rsid w:val="000D38F6"/>
    <w:rsid w:val="000D3947"/>
    <w:rsid w:val="000D3A98"/>
    <w:rsid w:val="000D3AB0"/>
    <w:rsid w:val="000D3B06"/>
    <w:rsid w:val="000D3D3C"/>
    <w:rsid w:val="000D3D4B"/>
    <w:rsid w:val="000D3D9B"/>
    <w:rsid w:val="000D3EE1"/>
    <w:rsid w:val="000D3F3F"/>
    <w:rsid w:val="000D42EF"/>
    <w:rsid w:val="000D432E"/>
    <w:rsid w:val="000D43B5"/>
    <w:rsid w:val="000D43CF"/>
    <w:rsid w:val="000D43EF"/>
    <w:rsid w:val="000D443B"/>
    <w:rsid w:val="000D446C"/>
    <w:rsid w:val="000D4586"/>
    <w:rsid w:val="000D45C9"/>
    <w:rsid w:val="000D45CD"/>
    <w:rsid w:val="000D4775"/>
    <w:rsid w:val="000D483B"/>
    <w:rsid w:val="000D48BA"/>
    <w:rsid w:val="000D492B"/>
    <w:rsid w:val="000D49D3"/>
    <w:rsid w:val="000D4A08"/>
    <w:rsid w:val="000D4A30"/>
    <w:rsid w:val="000D4D54"/>
    <w:rsid w:val="000D4D9B"/>
    <w:rsid w:val="000D4DB9"/>
    <w:rsid w:val="000D4EBF"/>
    <w:rsid w:val="000D4EF0"/>
    <w:rsid w:val="000D4F6A"/>
    <w:rsid w:val="000D4FD0"/>
    <w:rsid w:val="000D5262"/>
    <w:rsid w:val="000D5470"/>
    <w:rsid w:val="000D558F"/>
    <w:rsid w:val="000D567E"/>
    <w:rsid w:val="000D5744"/>
    <w:rsid w:val="000D57CD"/>
    <w:rsid w:val="000D58B6"/>
    <w:rsid w:val="000D58BC"/>
    <w:rsid w:val="000D599F"/>
    <w:rsid w:val="000D5A8D"/>
    <w:rsid w:val="000D5ABC"/>
    <w:rsid w:val="000D5ACB"/>
    <w:rsid w:val="000D5C0E"/>
    <w:rsid w:val="000D5CAC"/>
    <w:rsid w:val="000D5D24"/>
    <w:rsid w:val="000D5D57"/>
    <w:rsid w:val="000D5DB2"/>
    <w:rsid w:val="000D5F11"/>
    <w:rsid w:val="000D5F2C"/>
    <w:rsid w:val="000D6046"/>
    <w:rsid w:val="000D6088"/>
    <w:rsid w:val="000D6140"/>
    <w:rsid w:val="000D61DC"/>
    <w:rsid w:val="000D62C0"/>
    <w:rsid w:val="000D62CC"/>
    <w:rsid w:val="000D642E"/>
    <w:rsid w:val="000D643B"/>
    <w:rsid w:val="000D656C"/>
    <w:rsid w:val="000D659F"/>
    <w:rsid w:val="000D65EF"/>
    <w:rsid w:val="000D6654"/>
    <w:rsid w:val="000D6676"/>
    <w:rsid w:val="000D6766"/>
    <w:rsid w:val="000D67B3"/>
    <w:rsid w:val="000D67BA"/>
    <w:rsid w:val="000D68C3"/>
    <w:rsid w:val="000D696B"/>
    <w:rsid w:val="000D6BAD"/>
    <w:rsid w:val="000D6BCF"/>
    <w:rsid w:val="000D6C6D"/>
    <w:rsid w:val="000D6CE7"/>
    <w:rsid w:val="000D6D00"/>
    <w:rsid w:val="000D6DB7"/>
    <w:rsid w:val="000D6DC9"/>
    <w:rsid w:val="000D6E1F"/>
    <w:rsid w:val="000D6EC1"/>
    <w:rsid w:val="000D6EF9"/>
    <w:rsid w:val="000D7006"/>
    <w:rsid w:val="000D70B8"/>
    <w:rsid w:val="000D7141"/>
    <w:rsid w:val="000D71E9"/>
    <w:rsid w:val="000D7237"/>
    <w:rsid w:val="000D72A7"/>
    <w:rsid w:val="000D72F8"/>
    <w:rsid w:val="000D7305"/>
    <w:rsid w:val="000D731D"/>
    <w:rsid w:val="000D7347"/>
    <w:rsid w:val="000D74CB"/>
    <w:rsid w:val="000D75AF"/>
    <w:rsid w:val="000D75B1"/>
    <w:rsid w:val="000D75C2"/>
    <w:rsid w:val="000D76B4"/>
    <w:rsid w:val="000D76D6"/>
    <w:rsid w:val="000D777E"/>
    <w:rsid w:val="000D77A0"/>
    <w:rsid w:val="000D7884"/>
    <w:rsid w:val="000D78F6"/>
    <w:rsid w:val="000D797B"/>
    <w:rsid w:val="000D79B1"/>
    <w:rsid w:val="000D79C7"/>
    <w:rsid w:val="000D7A55"/>
    <w:rsid w:val="000D7B7E"/>
    <w:rsid w:val="000D7C9F"/>
    <w:rsid w:val="000D7D24"/>
    <w:rsid w:val="000D7D68"/>
    <w:rsid w:val="000D7D76"/>
    <w:rsid w:val="000D7D97"/>
    <w:rsid w:val="000D7DDD"/>
    <w:rsid w:val="000D7DE8"/>
    <w:rsid w:val="000D7E8B"/>
    <w:rsid w:val="000E00D7"/>
    <w:rsid w:val="000E00DA"/>
    <w:rsid w:val="000E0173"/>
    <w:rsid w:val="000E0182"/>
    <w:rsid w:val="000E022D"/>
    <w:rsid w:val="000E02E4"/>
    <w:rsid w:val="000E0358"/>
    <w:rsid w:val="000E035A"/>
    <w:rsid w:val="000E04A8"/>
    <w:rsid w:val="000E051F"/>
    <w:rsid w:val="000E0640"/>
    <w:rsid w:val="000E07CC"/>
    <w:rsid w:val="000E0883"/>
    <w:rsid w:val="000E08AA"/>
    <w:rsid w:val="000E0902"/>
    <w:rsid w:val="000E09D2"/>
    <w:rsid w:val="000E09F8"/>
    <w:rsid w:val="000E0A65"/>
    <w:rsid w:val="000E0B5F"/>
    <w:rsid w:val="000E0C3F"/>
    <w:rsid w:val="000E0E2B"/>
    <w:rsid w:val="000E0EE1"/>
    <w:rsid w:val="000E105B"/>
    <w:rsid w:val="000E1094"/>
    <w:rsid w:val="000E1188"/>
    <w:rsid w:val="000E128A"/>
    <w:rsid w:val="000E12B5"/>
    <w:rsid w:val="000E12BB"/>
    <w:rsid w:val="000E1350"/>
    <w:rsid w:val="000E1372"/>
    <w:rsid w:val="000E1549"/>
    <w:rsid w:val="000E1575"/>
    <w:rsid w:val="000E15A4"/>
    <w:rsid w:val="000E15AF"/>
    <w:rsid w:val="000E15B0"/>
    <w:rsid w:val="000E18D1"/>
    <w:rsid w:val="000E192D"/>
    <w:rsid w:val="000E19AE"/>
    <w:rsid w:val="000E1A93"/>
    <w:rsid w:val="000E1ABC"/>
    <w:rsid w:val="000E1AE4"/>
    <w:rsid w:val="000E1B4F"/>
    <w:rsid w:val="000E1CB5"/>
    <w:rsid w:val="000E1D0F"/>
    <w:rsid w:val="000E1E9C"/>
    <w:rsid w:val="000E1ED6"/>
    <w:rsid w:val="000E1F45"/>
    <w:rsid w:val="000E1F98"/>
    <w:rsid w:val="000E2080"/>
    <w:rsid w:val="000E2283"/>
    <w:rsid w:val="000E236F"/>
    <w:rsid w:val="000E25CF"/>
    <w:rsid w:val="000E26A8"/>
    <w:rsid w:val="000E27FF"/>
    <w:rsid w:val="000E29C0"/>
    <w:rsid w:val="000E2A36"/>
    <w:rsid w:val="000E2AEF"/>
    <w:rsid w:val="000E2B7F"/>
    <w:rsid w:val="000E2BAE"/>
    <w:rsid w:val="000E2C3D"/>
    <w:rsid w:val="000E2E9E"/>
    <w:rsid w:val="000E2FF3"/>
    <w:rsid w:val="000E301B"/>
    <w:rsid w:val="000E3057"/>
    <w:rsid w:val="000E307F"/>
    <w:rsid w:val="000E3127"/>
    <w:rsid w:val="000E3237"/>
    <w:rsid w:val="000E3251"/>
    <w:rsid w:val="000E3264"/>
    <w:rsid w:val="000E32C8"/>
    <w:rsid w:val="000E3486"/>
    <w:rsid w:val="000E34AC"/>
    <w:rsid w:val="000E354C"/>
    <w:rsid w:val="000E3551"/>
    <w:rsid w:val="000E3614"/>
    <w:rsid w:val="000E363A"/>
    <w:rsid w:val="000E363E"/>
    <w:rsid w:val="000E37D8"/>
    <w:rsid w:val="000E3A99"/>
    <w:rsid w:val="000E3B6E"/>
    <w:rsid w:val="000E3BA3"/>
    <w:rsid w:val="000E3BB2"/>
    <w:rsid w:val="000E3BBC"/>
    <w:rsid w:val="000E3EA3"/>
    <w:rsid w:val="000E3EC4"/>
    <w:rsid w:val="000E4036"/>
    <w:rsid w:val="000E403B"/>
    <w:rsid w:val="000E414C"/>
    <w:rsid w:val="000E4294"/>
    <w:rsid w:val="000E42F5"/>
    <w:rsid w:val="000E432E"/>
    <w:rsid w:val="000E439B"/>
    <w:rsid w:val="000E449A"/>
    <w:rsid w:val="000E44CB"/>
    <w:rsid w:val="000E44D5"/>
    <w:rsid w:val="000E4580"/>
    <w:rsid w:val="000E45F9"/>
    <w:rsid w:val="000E46A3"/>
    <w:rsid w:val="000E49D9"/>
    <w:rsid w:val="000E4B0A"/>
    <w:rsid w:val="000E4C8D"/>
    <w:rsid w:val="000E4D01"/>
    <w:rsid w:val="000E4D3C"/>
    <w:rsid w:val="000E4DD9"/>
    <w:rsid w:val="000E4EFB"/>
    <w:rsid w:val="000E4F2C"/>
    <w:rsid w:val="000E503D"/>
    <w:rsid w:val="000E5370"/>
    <w:rsid w:val="000E5401"/>
    <w:rsid w:val="000E54EB"/>
    <w:rsid w:val="000E5568"/>
    <w:rsid w:val="000E556D"/>
    <w:rsid w:val="000E55B1"/>
    <w:rsid w:val="000E56CF"/>
    <w:rsid w:val="000E59CF"/>
    <w:rsid w:val="000E5A6D"/>
    <w:rsid w:val="000E5BFB"/>
    <w:rsid w:val="000E5C01"/>
    <w:rsid w:val="000E5C27"/>
    <w:rsid w:val="000E5D96"/>
    <w:rsid w:val="000E5E00"/>
    <w:rsid w:val="000E5F98"/>
    <w:rsid w:val="000E5FAD"/>
    <w:rsid w:val="000E5FED"/>
    <w:rsid w:val="000E6158"/>
    <w:rsid w:val="000E61D4"/>
    <w:rsid w:val="000E622A"/>
    <w:rsid w:val="000E630F"/>
    <w:rsid w:val="000E6429"/>
    <w:rsid w:val="000E64CD"/>
    <w:rsid w:val="000E651D"/>
    <w:rsid w:val="000E6670"/>
    <w:rsid w:val="000E673E"/>
    <w:rsid w:val="000E6797"/>
    <w:rsid w:val="000E67DC"/>
    <w:rsid w:val="000E68CC"/>
    <w:rsid w:val="000E6A1D"/>
    <w:rsid w:val="000E6B5B"/>
    <w:rsid w:val="000E6C14"/>
    <w:rsid w:val="000E6E04"/>
    <w:rsid w:val="000E6E24"/>
    <w:rsid w:val="000E6EC6"/>
    <w:rsid w:val="000E6F98"/>
    <w:rsid w:val="000E6FDE"/>
    <w:rsid w:val="000E7065"/>
    <w:rsid w:val="000E70BF"/>
    <w:rsid w:val="000E7194"/>
    <w:rsid w:val="000E7279"/>
    <w:rsid w:val="000E732E"/>
    <w:rsid w:val="000E73B7"/>
    <w:rsid w:val="000E7407"/>
    <w:rsid w:val="000E74C9"/>
    <w:rsid w:val="000E75B5"/>
    <w:rsid w:val="000E75DF"/>
    <w:rsid w:val="000E75FE"/>
    <w:rsid w:val="000E7632"/>
    <w:rsid w:val="000E7664"/>
    <w:rsid w:val="000E77D9"/>
    <w:rsid w:val="000E7821"/>
    <w:rsid w:val="000E7967"/>
    <w:rsid w:val="000E7A4A"/>
    <w:rsid w:val="000E7CEB"/>
    <w:rsid w:val="000E7D8B"/>
    <w:rsid w:val="000E7E77"/>
    <w:rsid w:val="000E7E92"/>
    <w:rsid w:val="000E7ED1"/>
    <w:rsid w:val="000E7EFD"/>
    <w:rsid w:val="000E7F5C"/>
    <w:rsid w:val="000E7FE6"/>
    <w:rsid w:val="000F0042"/>
    <w:rsid w:val="000F00A2"/>
    <w:rsid w:val="000F0197"/>
    <w:rsid w:val="000F0408"/>
    <w:rsid w:val="000F041E"/>
    <w:rsid w:val="000F0527"/>
    <w:rsid w:val="000F061F"/>
    <w:rsid w:val="000F068C"/>
    <w:rsid w:val="000F074F"/>
    <w:rsid w:val="000F07C0"/>
    <w:rsid w:val="000F07EA"/>
    <w:rsid w:val="000F080B"/>
    <w:rsid w:val="000F08C1"/>
    <w:rsid w:val="000F0997"/>
    <w:rsid w:val="000F0ABF"/>
    <w:rsid w:val="000F0AD0"/>
    <w:rsid w:val="000F0B77"/>
    <w:rsid w:val="000F0CFF"/>
    <w:rsid w:val="000F0D71"/>
    <w:rsid w:val="000F0D95"/>
    <w:rsid w:val="000F0E0B"/>
    <w:rsid w:val="000F0E4F"/>
    <w:rsid w:val="000F0E8C"/>
    <w:rsid w:val="000F0E93"/>
    <w:rsid w:val="000F0ED3"/>
    <w:rsid w:val="000F0F7F"/>
    <w:rsid w:val="000F101E"/>
    <w:rsid w:val="000F1074"/>
    <w:rsid w:val="000F1292"/>
    <w:rsid w:val="000F14A3"/>
    <w:rsid w:val="000F14A7"/>
    <w:rsid w:val="000F1507"/>
    <w:rsid w:val="000F1600"/>
    <w:rsid w:val="000F1655"/>
    <w:rsid w:val="000F1777"/>
    <w:rsid w:val="000F18C6"/>
    <w:rsid w:val="000F195A"/>
    <w:rsid w:val="000F1978"/>
    <w:rsid w:val="000F19A0"/>
    <w:rsid w:val="000F1A98"/>
    <w:rsid w:val="000F1ACA"/>
    <w:rsid w:val="000F1ACD"/>
    <w:rsid w:val="000F1BE5"/>
    <w:rsid w:val="000F1BEF"/>
    <w:rsid w:val="000F1C0A"/>
    <w:rsid w:val="000F1E84"/>
    <w:rsid w:val="000F1ECD"/>
    <w:rsid w:val="000F20D1"/>
    <w:rsid w:val="000F20EA"/>
    <w:rsid w:val="000F2158"/>
    <w:rsid w:val="000F224F"/>
    <w:rsid w:val="000F2286"/>
    <w:rsid w:val="000F22B5"/>
    <w:rsid w:val="000F253C"/>
    <w:rsid w:val="000F2694"/>
    <w:rsid w:val="000F2815"/>
    <w:rsid w:val="000F2843"/>
    <w:rsid w:val="000F2862"/>
    <w:rsid w:val="000F2952"/>
    <w:rsid w:val="000F2956"/>
    <w:rsid w:val="000F2A5C"/>
    <w:rsid w:val="000F2E04"/>
    <w:rsid w:val="000F2E3B"/>
    <w:rsid w:val="000F2EA0"/>
    <w:rsid w:val="000F2EF9"/>
    <w:rsid w:val="000F2F12"/>
    <w:rsid w:val="000F303A"/>
    <w:rsid w:val="000F3102"/>
    <w:rsid w:val="000F3103"/>
    <w:rsid w:val="000F3129"/>
    <w:rsid w:val="000F315C"/>
    <w:rsid w:val="000F31A6"/>
    <w:rsid w:val="000F31BF"/>
    <w:rsid w:val="000F3239"/>
    <w:rsid w:val="000F3311"/>
    <w:rsid w:val="000F334B"/>
    <w:rsid w:val="000F347A"/>
    <w:rsid w:val="000F351A"/>
    <w:rsid w:val="000F358B"/>
    <w:rsid w:val="000F370A"/>
    <w:rsid w:val="000F3741"/>
    <w:rsid w:val="000F3B10"/>
    <w:rsid w:val="000F3B6D"/>
    <w:rsid w:val="000F3B8B"/>
    <w:rsid w:val="000F3C1A"/>
    <w:rsid w:val="000F3D4D"/>
    <w:rsid w:val="000F3E18"/>
    <w:rsid w:val="000F3EFB"/>
    <w:rsid w:val="000F3FB6"/>
    <w:rsid w:val="000F3FC7"/>
    <w:rsid w:val="000F3FF3"/>
    <w:rsid w:val="000F4075"/>
    <w:rsid w:val="000F40F3"/>
    <w:rsid w:val="000F4188"/>
    <w:rsid w:val="000F41F2"/>
    <w:rsid w:val="000F43D4"/>
    <w:rsid w:val="000F45C1"/>
    <w:rsid w:val="000F4662"/>
    <w:rsid w:val="000F46C4"/>
    <w:rsid w:val="000F46E0"/>
    <w:rsid w:val="000F4818"/>
    <w:rsid w:val="000F4A0A"/>
    <w:rsid w:val="000F4ABA"/>
    <w:rsid w:val="000F4B8B"/>
    <w:rsid w:val="000F4CAB"/>
    <w:rsid w:val="000F4ED0"/>
    <w:rsid w:val="000F4F70"/>
    <w:rsid w:val="000F4F7E"/>
    <w:rsid w:val="000F5258"/>
    <w:rsid w:val="000F5372"/>
    <w:rsid w:val="000F542C"/>
    <w:rsid w:val="000F54D7"/>
    <w:rsid w:val="000F54FB"/>
    <w:rsid w:val="000F5527"/>
    <w:rsid w:val="000F5617"/>
    <w:rsid w:val="000F5703"/>
    <w:rsid w:val="000F5A0A"/>
    <w:rsid w:val="000F5B99"/>
    <w:rsid w:val="000F5C9C"/>
    <w:rsid w:val="000F5D64"/>
    <w:rsid w:val="000F5DF1"/>
    <w:rsid w:val="000F5EA0"/>
    <w:rsid w:val="000F5FAF"/>
    <w:rsid w:val="000F5FC9"/>
    <w:rsid w:val="000F5FDF"/>
    <w:rsid w:val="000F6075"/>
    <w:rsid w:val="000F6336"/>
    <w:rsid w:val="000F63F9"/>
    <w:rsid w:val="000F648F"/>
    <w:rsid w:val="000F64BC"/>
    <w:rsid w:val="000F664A"/>
    <w:rsid w:val="000F6727"/>
    <w:rsid w:val="000F677A"/>
    <w:rsid w:val="000F67F4"/>
    <w:rsid w:val="000F67FA"/>
    <w:rsid w:val="000F6883"/>
    <w:rsid w:val="000F6921"/>
    <w:rsid w:val="000F6B63"/>
    <w:rsid w:val="000F6B97"/>
    <w:rsid w:val="000F6BF0"/>
    <w:rsid w:val="000F6F2E"/>
    <w:rsid w:val="000F6FEF"/>
    <w:rsid w:val="000F709F"/>
    <w:rsid w:val="000F70A3"/>
    <w:rsid w:val="000F7157"/>
    <w:rsid w:val="000F72E1"/>
    <w:rsid w:val="000F7444"/>
    <w:rsid w:val="000F758F"/>
    <w:rsid w:val="000F77CC"/>
    <w:rsid w:val="000F77F1"/>
    <w:rsid w:val="000F7820"/>
    <w:rsid w:val="000F78BC"/>
    <w:rsid w:val="000F7969"/>
    <w:rsid w:val="000F7ACC"/>
    <w:rsid w:val="000F7BD6"/>
    <w:rsid w:val="000F7BF1"/>
    <w:rsid w:val="000F7D1E"/>
    <w:rsid w:val="000F7D68"/>
    <w:rsid w:val="000F7DD4"/>
    <w:rsid w:val="000F7F92"/>
    <w:rsid w:val="000F7FDE"/>
    <w:rsid w:val="000F7FF4"/>
    <w:rsid w:val="001001DF"/>
    <w:rsid w:val="00100269"/>
    <w:rsid w:val="001002A0"/>
    <w:rsid w:val="001002A9"/>
    <w:rsid w:val="0010034D"/>
    <w:rsid w:val="00100357"/>
    <w:rsid w:val="0010044D"/>
    <w:rsid w:val="001004B3"/>
    <w:rsid w:val="001004F3"/>
    <w:rsid w:val="00100500"/>
    <w:rsid w:val="0010065E"/>
    <w:rsid w:val="0010065F"/>
    <w:rsid w:val="001006FA"/>
    <w:rsid w:val="0010072E"/>
    <w:rsid w:val="00100732"/>
    <w:rsid w:val="0010095B"/>
    <w:rsid w:val="00100961"/>
    <w:rsid w:val="00100979"/>
    <w:rsid w:val="00100B73"/>
    <w:rsid w:val="00100E37"/>
    <w:rsid w:val="00100E71"/>
    <w:rsid w:val="00100EDF"/>
    <w:rsid w:val="00100EF8"/>
    <w:rsid w:val="00100F47"/>
    <w:rsid w:val="00101009"/>
    <w:rsid w:val="00101147"/>
    <w:rsid w:val="001011F8"/>
    <w:rsid w:val="00101261"/>
    <w:rsid w:val="0010135C"/>
    <w:rsid w:val="00101580"/>
    <w:rsid w:val="00101754"/>
    <w:rsid w:val="00101917"/>
    <w:rsid w:val="001019E9"/>
    <w:rsid w:val="00101BCD"/>
    <w:rsid w:val="00101D01"/>
    <w:rsid w:val="00101D1E"/>
    <w:rsid w:val="00101E37"/>
    <w:rsid w:val="00101E95"/>
    <w:rsid w:val="00102105"/>
    <w:rsid w:val="0010211F"/>
    <w:rsid w:val="0010225C"/>
    <w:rsid w:val="001022B0"/>
    <w:rsid w:val="00102305"/>
    <w:rsid w:val="001023D3"/>
    <w:rsid w:val="00102489"/>
    <w:rsid w:val="001024E8"/>
    <w:rsid w:val="001024FE"/>
    <w:rsid w:val="001026E7"/>
    <w:rsid w:val="001027F1"/>
    <w:rsid w:val="0010282E"/>
    <w:rsid w:val="001029CF"/>
    <w:rsid w:val="00102A15"/>
    <w:rsid w:val="00102BBC"/>
    <w:rsid w:val="00102C22"/>
    <w:rsid w:val="00102D47"/>
    <w:rsid w:val="00102DFE"/>
    <w:rsid w:val="00102E12"/>
    <w:rsid w:val="00102E4A"/>
    <w:rsid w:val="00102F47"/>
    <w:rsid w:val="00102FF2"/>
    <w:rsid w:val="00103006"/>
    <w:rsid w:val="0010305A"/>
    <w:rsid w:val="001030ED"/>
    <w:rsid w:val="00103136"/>
    <w:rsid w:val="001031DC"/>
    <w:rsid w:val="00103377"/>
    <w:rsid w:val="00103383"/>
    <w:rsid w:val="0010341C"/>
    <w:rsid w:val="00103465"/>
    <w:rsid w:val="0010356F"/>
    <w:rsid w:val="001035D1"/>
    <w:rsid w:val="001035E7"/>
    <w:rsid w:val="0010368F"/>
    <w:rsid w:val="001038DE"/>
    <w:rsid w:val="0010390E"/>
    <w:rsid w:val="00103941"/>
    <w:rsid w:val="0010396E"/>
    <w:rsid w:val="00103A5E"/>
    <w:rsid w:val="00103A8A"/>
    <w:rsid w:val="00103C1A"/>
    <w:rsid w:val="00103C2F"/>
    <w:rsid w:val="00103CD8"/>
    <w:rsid w:val="00103D74"/>
    <w:rsid w:val="00103DDF"/>
    <w:rsid w:val="00103E81"/>
    <w:rsid w:val="00103F46"/>
    <w:rsid w:val="00103F7A"/>
    <w:rsid w:val="00103FF0"/>
    <w:rsid w:val="00104074"/>
    <w:rsid w:val="00104111"/>
    <w:rsid w:val="00104243"/>
    <w:rsid w:val="0010432B"/>
    <w:rsid w:val="00104403"/>
    <w:rsid w:val="0010441D"/>
    <w:rsid w:val="00104585"/>
    <w:rsid w:val="0010469A"/>
    <w:rsid w:val="001046E3"/>
    <w:rsid w:val="001046FB"/>
    <w:rsid w:val="00104792"/>
    <w:rsid w:val="0010483E"/>
    <w:rsid w:val="00104AA6"/>
    <w:rsid w:val="00104B9E"/>
    <w:rsid w:val="00104C3F"/>
    <w:rsid w:val="00104C4C"/>
    <w:rsid w:val="00104C7B"/>
    <w:rsid w:val="00104D1A"/>
    <w:rsid w:val="00104D4A"/>
    <w:rsid w:val="00104D77"/>
    <w:rsid w:val="001050F2"/>
    <w:rsid w:val="00105204"/>
    <w:rsid w:val="00105266"/>
    <w:rsid w:val="001052F1"/>
    <w:rsid w:val="00105404"/>
    <w:rsid w:val="00105566"/>
    <w:rsid w:val="0010556F"/>
    <w:rsid w:val="001055E6"/>
    <w:rsid w:val="00105666"/>
    <w:rsid w:val="0010566D"/>
    <w:rsid w:val="00105865"/>
    <w:rsid w:val="001058FB"/>
    <w:rsid w:val="001059DB"/>
    <w:rsid w:val="001059EA"/>
    <w:rsid w:val="00105A16"/>
    <w:rsid w:val="00105B35"/>
    <w:rsid w:val="00105D24"/>
    <w:rsid w:val="00105DCD"/>
    <w:rsid w:val="00105E3A"/>
    <w:rsid w:val="00105EA8"/>
    <w:rsid w:val="00105EE0"/>
    <w:rsid w:val="00105F38"/>
    <w:rsid w:val="00105FF1"/>
    <w:rsid w:val="00106004"/>
    <w:rsid w:val="00106030"/>
    <w:rsid w:val="0010604D"/>
    <w:rsid w:val="001060FA"/>
    <w:rsid w:val="001060FE"/>
    <w:rsid w:val="00106115"/>
    <w:rsid w:val="0010614F"/>
    <w:rsid w:val="001061A9"/>
    <w:rsid w:val="001062CC"/>
    <w:rsid w:val="0010637F"/>
    <w:rsid w:val="00106394"/>
    <w:rsid w:val="001063D5"/>
    <w:rsid w:val="00106483"/>
    <w:rsid w:val="001064E3"/>
    <w:rsid w:val="001065AC"/>
    <w:rsid w:val="0010671F"/>
    <w:rsid w:val="001068AE"/>
    <w:rsid w:val="00106965"/>
    <w:rsid w:val="0010698B"/>
    <w:rsid w:val="00106A2C"/>
    <w:rsid w:val="00106B04"/>
    <w:rsid w:val="00106C82"/>
    <w:rsid w:val="00106C99"/>
    <w:rsid w:val="00106CE5"/>
    <w:rsid w:val="00106D3A"/>
    <w:rsid w:val="00106D4A"/>
    <w:rsid w:val="00106DD5"/>
    <w:rsid w:val="00106E86"/>
    <w:rsid w:val="00106EC4"/>
    <w:rsid w:val="00106ED1"/>
    <w:rsid w:val="00106F7E"/>
    <w:rsid w:val="00106FBA"/>
    <w:rsid w:val="00107011"/>
    <w:rsid w:val="00107175"/>
    <w:rsid w:val="0010717F"/>
    <w:rsid w:val="0010718A"/>
    <w:rsid w:val="001071F3"/>
    <w:rsid w:val="00107278"/>
    <w:rsid w:val="00107299"/>
    <w:rsid w:val="001072AC"/>
    <w:rsid w:val="001072B1"/>
    <w:rsid w:val="00107373"/>
    <w:rsid w:val="00107558"/>
    <w:rsid w:val="001075F5"/>
    <w:rsid w:val="001076C5"/>
    <w:rsid w:val="00107780"/>
    <w:rsid w:val="0010778D"/>
    <w:rsid w:val="001077CE"/>
    <w:rsid w:val="0010789B"/>
    <w:rsid w:val="00107994"/>
    <w:rsid w:val="00107A62"/>
    <w:rsid w:val="00107BE4"/>
    <w:rsid w:val="00107C12"/>
    <w:rsid w:val="00107C32"/>
    <w:rsid w:val="00107CD8"/>
    <w:rsid w:val="00107D10"/>
    <w:rsid w:val="00107EBC"/>
    <w:rsid w:val="00107FF2"/>
    <w:rsid w:val="001100C2"/>
    <w:rsid w:val="00110185"/>
    <w:rsid w:val="0011033C"/>
    <w:rsid w:val="00110361"/>
    <w:rsid w:val="001105D7"/>
    <w:rsid w:val="00110617"/>
    <w:rsid w:val="001107B1"/>
    <w:rsid w:val="001107E1"/>
    <w:rsid w:val="00110833"/>
    <w:rsid w:val="001108E3"/>
    <w:rsid w:val="00110A07"/>
    <w:rsid w:val="00110A9F"/>
    <w:rsid w:val="00110AC2"/>
    <w:rsid w:val="00110AC4"/>
    <w:rsid w:val="00110B72"/>
    <w:rsid w:val="00110CB9"/>
    <w:rsid w:val="00110CBA"/>
    <w:rsid w:val="00110CE5"/>
    <w:rsid w:val="00110E77"/>
    <w:rsid w:val="00110EBB"/>
    <w:rsid w:val="00110EDE"/>
    <w:rsid w:val="00110FA1"/>
    <w:rsid w:val="00111054"/>
    <w:rsid w:val="001110F9"/>
    <w:rsid w:val="00111318"/>
    <w:rsid w:val="0011138E"/>
    <w:rsid w:val="0011155D"/>
    <w:rsid w:val="001115DE"/>
    <w:rsid w:val="001116C5"/>
    <w:rsid w:val="0011174F"/>
    <w:rsid w:val="00111783"/>
    <w:rsid w:val="00111858"/>
    <w:rsid w:val="00111934"/>
    <w:rsid w:val="00111A2F"/>
    <w:rsid w:val="00111A82"/>
    <w:rsid w:val="00111A8E"/>
    <w:rsid w:val="00111A90"/>
    <w:rsid w:val="00111BDA"/>
    <w:rsid w:val="00111C94"/>
    <w:rsid w:val="00111CDC"/>
    <w:rsid w:val="00111F8D"/>
    <w:rsid w:val="00111FD9"/>
    <w:rsid w:val="0011207E"/>
    <w:rsid w:val="00112094"/>
    <w:rsid w:val="001121D4"/>
    <w:rsid w:val="00112321"/>
    <w:rsid w:val="0011250A"/>
    <w:rsid w:val="00112613"/>
    <w:rsid w:val="0011261B"/>
    <w:rsid w:val="001127E7"/>
    <w:rsid w:val="0011298F"/>
    <w:rsid w:val="00112A43"/>
    <w:rsid w:val="00112B11"/>
    <w:rsid w:val="00112B12"/>
    <w:rsid w:val="00112B16"/>
    <w:rsid w:val="00112B23"/>
    <w:rsid w:val="00112B4B"/>
    <w:rsid w:val="00112D36"/>
    <w:rsid w:val="00112E9F"/>
    <w:rsid w:val="00112F21"/>
    <w:rsid w:val="001130C8"/>
    <w:rsid w:val="00113141"/>
    <w:rsid w:val="001132F8"/>
    <w:rsid w:val="001133F3"/>
    <w:rsid w:val="00113518"/>
    <w:rsid w:val="00113677"/>
    <w:rsid w:val="00113741"/>
    <w:rsid w:val="00113882"/>
    <w:rsid w:val="00113B57"/>
    <w:rsid w:val="00113C84"/>
    <w:rsid w:val="00113CA0"/>
    <w:rsid w:val="00113D75"/>
    <w:rsid w:val="00113D85"/>
    <w:rsid w:val="00113E15"/>
    <w:rsid w:val="00113EBC"/>
    <w:rsid w:val="00113EEF"/>
    <w:rsid w:val="00113EF3"/>
    <w:rsid w:val="00113F69"/>
    <w:rsid w:val="00113FE9"/>
    <w:rsid w:val="0011403D"/>
    <w:rsid w:val="00114087"/>
    <w:rsid w:val="00114257"/>
    <w:rsid w:val="00114279"/>
    <w:rsid w:val="00114301"/>
    <w:rsid w:val="0011433C"/>
    <w:rsid w:val="001143B5"/>
    <w:rsid w:val="0011442F"/>
    <w:rsid w:val="001144AB"/>
    <w:rsid w:val="001144E7"/>
    <w:rsid w:val="00114521"/>
    <w:rsid w:val="0011462D"/>
    <w:rsid w:val="001146EC"/>
    <w:rsid w:val="0011476E"/>
    <w:rsid w:val="0011477F"/>
    <w:rsid w:val="001147C5"/>
    <w:rsid w:val="0011491B"/>
    <w:rsid w:val="00114A4C"/>
    <w:rsid w:val="00114B14"/>
    <w:rsid w:val="00114B42"/>
    <w:rsid w:val="00114B4B"/>
    <w:rsid w:val="00114BE7"/>
    <w:rsid w:val="00114D85"/>
    <w:rsid w:val="00114DF7"/>
    <w:rsid w:val="00114E65"/>
    <w:rsid w:val="00114E8C"/>
    <w:rsid w:val="00114F3E"/>
    <w:rsid w:val="00114FEF"/>
    <w:rsid w:val="00115057"/>
    <w:rsid w:val="0011515C"/>
    <w:rsid w:val="0011516A"/>
    <w:rsid w:val="001151CE"/>
    <w:rsid w:val="001152F7"/>
    <w:rsid w:val="001153E3"/>
    <w:rsid w:val="001154EF"/>
    <w:rsid w:val="001155C8"/>
    <w:rsid w:val="001158A2"/>
    <w:rsid w:val="00115AD8"/>
    <w:rsid w:val="00115B55"/>
    <w:rsid w:val="00115BDC"/>
    <w:rsid w:val="00115CA6"/>
    <w:rsid w:val="00115D08"/>
    <w:rsid w:val="00115D7D"/>
    <w:rsid w:val="00115EA7"/>
    <w:rsid w:val="00115FDD"/>
    <w:rsid w:val="0011600D"/>
    <w:rsid w:val="00116054"/>
    <w:rsid w:val="00116089"/>
    <w:rsid w:val="00116191"/>
    <w:rsid w:val="00116235"/>
    <w:rsid w:val="00116261"/>
    <w:rsid w:val="001162FE"/>
    <w:rsid w:val="00116333"/>
    <w:rsid w:val="001163A3"/>
    <w:rsid w:val="001164FE"/>
    <w:rsid w:val="00116653"/>
    <w:rsid w:val="0011671A"/>
    <w:rsid w:val="0011675A"/>
    <w:rsid w:val="001167EB"/>
    <w:rsid w:val="0011696B"/>
    <w:rsid w:val="00116996"/>
    <w:rsid w:val="00116A20"/>
    <w:rsid w:val="00116A32"/>
    <w:rsid w:val="00116ABA"/>
    <w:rsid w:val="00116AE5"/>
    <w:rsid w:val="00116B44"/>
    <w:rsid w:val="00116C22"/>
    <w:rsid w:val="00116C91"/>
    <w:rsid w:val="00116D42"/>
    <w:rsid w:val="00116D46"/>
    <w:rsid w:val="0011701E"/>
    <w:rsid w:val="00117032"/>
    <w:rsid w:val="00117055"/>
    <w:rsid w:val="0011712A"/>
    <w:rsid w:val="0011729C"/>
    <w:rsid w:val="001173CE"/>
    <w:rsid w:val="00117437"/>
    <w:rsid w:val="0011757A"/>
    <w:rsid w:val="00117583"/>
    <w:rsid w:val="001175C8"/>
    <w:rsid w:val="001176A6"/>
    <w:rsid w:val="001176AF"/>
    <w:rsid w:val="001176C2"/>
    <w:rsid w:val="001176FE"/>
    <w:rsid w:val="0011788B"/>
    <w:rsid w:val="00117895"/>
    <w:rsid w:val="00117960"/>
    <w:rsid w:val="00117998"/>
    <w:rsid w:val="001179DB"/>
    <w:rsid w:val="001179FC"/>
    <w:rsid w:val="00117A13"/>
    <w:rsid w:val="00117A1A"/>
    <w:rsid w:val="00117A35"/>
    <w:rsid w:val="00117B04"/>
    <w:rsid w:val="00117B16"/>
    <w:rsid w:val="00117B1B"/>
    <w:rsid w:val="00117B52"/>
    <w:rsid w:val="00117B7A"/>
    <w:rsid w:val="00117BA6"/>
    <w:rsid w:val="00117CBD"/>
    <w:rsid w:val="00117CD8"/>
    <w:rsid w:val="00117E2D"/>
    <w:rsid w:val="00117E90"/>
    <w:rsid w:val="0012004C"/>
    <w:rsid w:val="00120078"/>
    <w:rsid w:val="001202C4"/>
    <w:rsid w:val="00120316"/>
    <w:rsid w:val="0012034D"/>
    <w:rsid w:val="00120455"/>
    <w:rsid w:val="001204A5"/>
    <w:rsid w:val="001205A8"/>
    <w:rsid w:val="00120659"/>
    <w:rsid w:val="001207CC"/>
    <w:rsid w:val="0012081D"/>
    <w:rsid w:val="00120AD2"/>
    <w:rsid w:val="00120B37"/>
    <w:rsid w:val="00120B6F"/>
    <w:rsid w:val="00120C55"/>
    <w:rsid w:val="00120C87"/>
    <w:rsid w:val="00120CD3"/>
    <w:rsid w:val="00120D44"/>
    <w:rsid w:val="00120D63"/>
    <w:rsid w:val="00120DC7"/>
    <w:rsid w:val="00120DCE"/>
    <w:rsid w:val="00120E26"/>
    <w:rsid w:val="00120EFE"/>
    <w:rsid w:val="00121033"/>
    <w:rsid w:val="00121050"/>
    <w:rsid w:val="0012105E"/>
    <w:rsid w:val="001210C4"/>
    <w:rsid w:val="001210D4"/>
    <w:rsid w:val="00121140"/>
    <w:rsid w:val="00121152"/>
    <w:rsid w:val="001212F9"/>
    <w:rsid w:val="00121405"/>
    <w:rsid w:val="001214CE"/>
    <w:rsid w:val="0012150F"/>
    <w:rsid w:val="0012154D"/>
    <w:rsid w:val="00121628"/>
    <w:rsid w:val="00121716"/>
    <w:rsid w:val="00121735"/>
    <w:rsid w:val="00121756"/>
    <w:rsid w:val="001218F6"/>
    <w:rsid w:val="00121A01"/>
    <w:rsid w:val="00121A84"/>
    <w:rsid w:val="00121D8D"/>
    <w:rsid w:val="00121DEA"/>
    <w:rsid w:val="00121EF7"/>
    <w:rsid w:val="00121F35"/>
    <w:rsid w:val="00122023"/>
    <w:rsid w:val="0012202C"/>
    <w:rsid w:val="0012207C"/>
    <w:rsid w:val="001220C8"/>
    <w:rsid w:val="001221AC"/>
    <w:rsid w:val="001223C1"/>
    <w:rsid w:val="001225B1"/>
    <w:rsid w:val="001225B4"/>
    <w:rsid w:val="00122686"/>
    <w:rsid w:val="001227BB"/>
    <w:rsid w:val="00122A08"/>
    <w:rsid w:val="00122BAA"/>
    <w:rsid w:val="00122BBD"/>
    <w:rsid w:val="00122D24"/>
    <w:rsid w:val="00123005"/>
    <w:rsid w:val="00123082"/>
    <w:rsid w:val="00123128"/>
    <w:rsid w:val="0012324A"/>
    <w:rsid w:val="00123302"/>
    <w:rsid w:val="00123326"/>
    <w:rsid w:val="0012337A"/>
    <w:rsid w:val="001233C2"/>
    <w:rsid w:val="001234EA"/>
    <w:rsid w:val="0012383E"/>
    <w:rsid w:val="001239F8"/>
    <w:rsid w:val="001239FF"/>
    <w:rsid w:val="00123A45"/>
    <w:rsid w:val="00123B33"/>
    <w:rsid w:val="00123BA3"/>
    <w:rsid w:val="00123E75"/>
    <w:rsid w:val="00123EEA"/>
    <w:rsid w:val="0012406C"/>
    <w:rsid w:val="00124115"/>
    <w:rsid w:val="0012419D"/>
    <w:rsid w:val="00124260"/>
    <w:rsid w:val="001244F1"/>
    <w:rsid w:val="0012455D"/>
    <w:rsid w:val="001245D4"/>
    <w:rsid w:val="0012463A"/>
    <w:rsid w:val="0012469C"/>
    <w:rsid w:val="001247E0"/>
    <w:rsid w:val="00124895"/>
    <w:rsid w:val="00124CD8"/>
    <w:rsid w:val="00124EB1"/>
    <w:rsid w:val="00124EB4"/>
    <w:rsid w:val="00124F16"/>
    <w:rsid w:val="00124F21"/>
    <w:rsid w:val="00124F73"/>
    <w:rsid w:val="00124FB0"/>
    <w:rsid w:val="0012503E"/>
    <w:rsid w:val="00125087"/>
    <w:rsid w:val="00125119"/>
    <w:rsid w:val="00125122"/>
    <w:rsid w:val="0012514D"/>
    <w:rsid w:val="0012515D"/>
    <w:rsid w:val="0012522C"/>
    <w:rsid w:val="00125259"/>
    <w:rsid w:val="00125263"/>
    <w:rsid w:val="001253B8"/>
    <w:rsid w:val="00125478"/>
    <w:rsid w:val="001254EF"/>
    <w:rsid w:val="0012558B"/>
    <w:rsid w:val="001256F8"/>
    <w:rsid w:val="0012573E"/>
    <w:rsid w:val="00125828"/>
    <w:rsid w:val="001258CC"/>
    <w:rsid w:val="00125A66"/>
    <w:rsid w:val="00125B75"/>
    <w:rsid w:val="00125CB1"/>
    <w:rsid w:val="00125D98"/>
    <w:rsid w:val="00125E23"/>
    <w:rsid w:val="00125F63"/>
    <w:rsid w:val="00125F70"/>
    <w:rsid w:val="00126056"/>
    <w:rsid w:val="00126136"/>
    <w:rsid w:val="0012639D"/>
    <w:rsid w:val="001263A7"/>
    <w:rsid w:val="0012642E"/>
    <w:rsid w:val="0012644E"/>
    <w:rsid w:val="001264AB"/>
    <w:rsid w:val="001264DB"/>
    <w:rsid w:val="0012655B"/>
    <w:rsid w:val="001265E7"/>
    <w:rsid w:val="00126694"/>
    <w:rsid w:val="001267E8"/>
    <w:rsid w:val="00126864"/>
    <w:rsid w:val="0012688C"/>
    <w:rsid w:val="00126A3B"/>
    <w:rsid w:val="00126A60"/>
    <w:rsid w:val="00126AD1"/>
    <w:rsid w:val="00126AD9"/>
    <w:rsid w:val="00126B0E"/>
    <w:rsid w:val="00126BB6"/>
    <w:rsid w:val="00126BC5"/>
    <w:rsid w:val="00126D78"/>
    <w:rsid w:val="00126DD6"/>
    <w:rsid w:val="00126E64"/>
    <w:rsid w:val="00126F88"/>
    <w:rsid w:val="001270AF"/>
    <w:rsid w:val="001272DF"/>
    <w:rsid w:val="00127348"/>
    <w:rsid w:val="001274BE"/>
    <w:rsid w:val="0012757C"/>
    <w:rsid w:val="001275D1"/>
    <w:rsid w:val="001276DE"/>
    <w:rsid w:val="00127712"/>
    <w:rsid w:val="001277DF"/>
    <w:rsid w:val="00127852"/>
    <w:rsid w:val="001279A3"/>
    <w:rsid w:val="001279BC"/>
    <w:rsid w:val="00127BBE"/>
    <w:rsid w:val="00127CD6"/>
    <w:rsid w:val="00127D3A"/>
    <w:rsid w:val="00127DAE"/>
    <w:rsid w:val="00127DB8"/>
    <w:rsid w:val="00127EAD"/>
    <w:rsid w:val="00127ED1"/>
    <w:rsid w:val="00127FBD"/>
    <w:rsid w:val="0013000D"/>
    <w:rsid w:val="00130400"/>
    <w:rsid w:val="0013043F"/>
    <w:rsid w:val="0013045F"/>
    <w:rsid w:val="001305A7"/>
    <w:rsid w:val="00130632"/>
    <w:rsid w:val="00130689"/>
    <w:rsid w:val="001306E9"/>
    <w:rsid w:val="00130742"/>
    <w:rsid w:val="00130756"/>
    <w:rsid w:val="001307B4"/>
    <w:rsid w:val="00130832"/>
    <w:rsid w:val="00130905"/>
    <w:rsid w:val="0013096D"/>
    <w:rsid w:val="0013097A"/>
    <w:rsid w:val="001309EF"/>
    <w:rsid w:val="00130AB9"/>
    <w:rsid w:val="00130AC8"/>
    <w:rsid w:val="00130AEA"/>
    <w:rsid w:val="00130C1A"/>
    <w:rsid w:val="00130CF1"/>
    <w:rsid w:val="00130E4F"/>
    <w:rsid w:val="00130E79"/>
    <w:rsid w:val="001310B0"/>
    <w:rsid w:val="001310BA"/>
    <w:rsid w:val="001310EB"/>
    <w:rsid w:val="001310ED"/>
    <w:rsid w:val="0013136A"/>
    <w:rsid w:val="00131389"/>
    <w:rsid w:val="0013143D"/>
    <w:rsid w:val="0013145A"/>
    <w:rsid w:val="0013145B"/>
    <w:rsid w:val="001314F7"/>
    <w:rsid w:val="0013163C"/>
    <w:rsid w:val="001317AC"/>
    <w:rsid w:val="001317CA"/>
    <w:rsid w:val="001317EB"/>
    <w:rsid w:val="00131830"/>
    <w:rsid w:val="00131875"/>
    <w:rsid w:val="001318DA"/>
    <w:rsid w:val="001319B1"/>
    <w:rsid w:val="001319D7"/>
    <w:rsid w:val="00131BCB"/>
    <w:rsid w:val="00131C42"/>
    <w:rsid w:val="00131C99"/>
    <w:rsid w:val="00131D14"/>
    <w:rsid w:val="00131D38"/>
    <w:rsid w:val="00131D39"/>
    <w:rsid w:val="00131D3E"/>
    <w:rsid w:val="00131DAD"/>
    <w:rsid w:val="00131E80"/>
    <w:rsid w:val="00131EA3"/>
    <w:rsid w:val="0013205A"/>
    <w:rsid w:val="0013231D"/>
    <w:rsid w:val="0013238F"/>
    <w:rsid w:val="001324CD"/>
    <w:rsid w:val="0013251D"/>
    <w:rsid w:val="001325B8"/>
    <w:rsid w:val="001325FD"/>
    <w:rsid w:val="0013263F"/>
    <w:rsid w:val="0013265A"/>
    <w:rsid w:val="0013276C"/>
    <w:rsid w:val="001328DE"/>
    <w:rsid w:val="00132973"/>
    <w:rsid w:val="001329CF"/>
    <w:rsid w:val="001329FB"/>
    <w:rsid w:val="00132B74"/>
    <w:rsid w:val="00132BE2"/>
    <w:rsid w:val="00132C4F"/>
    <w:rsid w:val="00132C65"/>
    <w:rsid w:val="00132CDC"/>
    <w:rsid w:val="00132F97"/>
    <w:rsid w:val="00132FB5"/>
    <w:rsid w:val="00133296"/>
    <w:rsid w:val="001332E6"/>
    <w:rsid w:val="001332EF"/>
    <w:rsid w:val="00133324"/>
    <w:rsid w:val="00133516"/>
    <w:rsid w:val="00133538"/>
    <w:rsid w:val="001336A8"/>
    <w:rsid w:val="001336A9"/>
    <w:rsid w:val="001336AF"/>
    <w:rsid w:val="00133796"/>
    <w:rsid w:val="0013379C"/>
    <w:rsid w:val="001337D7"/>
    <w:rsid w:val="00133843"/>
    <w:rsid w:val="001339C2"/>
    <w:rsid w:val="00133AA7"/>
    <w:rsid w:val="00133B00"/>
    <w:rsid w:val="00133B03"/>
    <w:rsid w:val="00133CE7"/>
    <w:rsid w:val="00133D23"/>
    <w:rsid w:val="00133DDC"/>
    <w:rsid w:val="00133DF2"/>
    <w:rsid w:val="00133E8B"/>
    <w:rsid w:val="00133FED"/>
    <w:rsid w:val="0013402B"/>
    <w:rsid w:val="001340CE"/>
    <w:rsid w:val="001340DA"/>
    <w:rsid w:val="00134106"/>
    <w:rsid w:val="00134154"/>
    <w:rsid w:val="0013417B"/>
    <w:rsid w:val="00134245"/>
    <w:rsid w:val="00134299"/>
    <w:rsid w:val="001343A2"/>
    <w:rsid w:val="001343A4"/>
    <w:rsid w:val="00134403"/>
    <w:rsid w:val="001345B6"/>
    <w:rsid w:val="001346AF"/>
    <w:rsid w:val="001346C3"/>
    <w:rsid w:val="0013485C"/>
    <w:rsid w:val="00134880"/>
    <w:rsid w:val="001348BF"/>
    <w:rsid w:val="001348E7"/>
    <w:rsid w:val="001349E6"/>
    <w:rsid w:val="00134A50"/>
    <w:rsid w:val="00134A57"/>
    <w:rsid w:val="00134B4C"/>
    <w:rsid w:val="00134B76"/>
    <w:rsid w:val="00134BEA"/>
    <w:rsid w:val="00134C35"/>
    <w:rsid w:val="00134C38"/>
    <w:rsid w:val="00134C62"/>
    <w:rsid w:val="00134C72"/>
    <w:rsid w:val="00134C7B"/>
    <w:rsid w:val="00134D2A"/>
    <w:rsid w:val="00134E32"/>
    <w:rsid w:val="00135244"/>
    <w:rsid w:val="00135268"/>
    <w:rsid w:val="00135390"/>
    <w:rsid w:val="00135406"/>
    <w:rsid w:val="00135435"/>
    <w:rsid w:val="00135447"/>
    <w:rsid w:val="001354EE"/>
    <w:rsid w:val="001356DF"/>
    <w:rsid w:val="00135A29"/>
    <w:rsid w:val="00135A8E"/>
    <w:rsid w:val="00135AAE"/>
    <w:rsid w:val="00135C30"/>
    <w:rsid w:val="00135DDC"/>
    <w:rsid w:val="00135E34"/>
    <w:rsid w:val="00135F8E"/>
    <w:rsid w:val="00136235"/>
    <w:rsid w:val="001362A0"/>
    <w:rsid w:val="001362FB"/>
    <w:rsid w:val="001362FD"/>
    <w:rsid w:val="00136309"/>
    <w:rsid w:val="00136344"/>
    <w:rsid w:val="00136412"/>
    <w:rsid w:val="001365A9"/>
    <w:rsid w:val="001365E0"/>
    <w:rsid w:val="00136619"/>
    <w:rsid w:val="00136666"/>
    <w:rsid w:val="0013677C"/>
    <w:rsid w:val="00136839"/>
    <w:rsid w:val="00136915"/>
    <w:rsid w:val="001369DC"/>
    <w:rsid w:val="00136AA2"/>
    <w:rsid w:val="00136B2A"/>
    <w:rsid w:val="00136B87"/>
    <w:rsid w:val="00136BB8"/>
    <w:rsid w:val="00136C0F"/>
    <w:rsid w:val="00136C94"/>
    <w:rsid w:val="00136D07"/>
    <w:rsid w:val="00136D83"/>
    <w:rsid w:val="00136D96"/>
    <w:rsid w:val="00136E98"/>
    <w:rsid w:val="00136F53"/>
    <w:rsid w:val="00137190"/>
    <w:rsid w:val="001372F8"/>
    <w:rsid w:val="00137348"/>
    <w:rsid w:val="001374D0"/>
    <w:rsid w:val="0013751D"/>
    <w:rsid w:val="0013751F"/>
    <w:rsid w:val="0013763A"/>
    <w:rsid w:val="001378B8"/>
    <w:rsid w:val="001378C3"/>
    <w:rsid w:val="001379B3"/>
    <w:rsid w:val="00137C0C"/>
    <w:rsid w:val="00137C16"/>
    <w:rsid w:val="00137F65"/>
    <w:rsid w:val="001401E4"/>
    <w:rsid w:val="00140283"/>
    <w:rsid w:val="001403CB"/>
    <w:rsid w:val="00140616"/>
    <w:rsid w:val="0014063F"/>
    <w:rsid w:val="00140642"/>
    <w:rsid w:val="0014064E"/>
    <w:rsid w:val="0014067E"/>
    <w:rsid w:val="001406A1"/>
    <w:rsid w:val="00140744"/>
    <w:rsid w:val="00140759"/>
    <w:rsid w:val="00140971"/>
    <w:rsid w:val="0014099B"/>
    <w:rsid w:val="001409A1"/>
    <w:rsid w:val="00140ABA"/>
    <w:rsid w:val="00140CE8"/>
    <w:rsid w:val="00140D48"/>
    <w:rsid w:val="00140DE9"/>
    <w:rsid w:val="00140E87"/>
    <w:rsid w:val="00140F08"/>
    <w:rsid w:val="00140F41"/>
    <w:rsid w:val="00140FD0"/>
    <w:rsid w:val="001410EB"/>
    <w:rsid w:val="00141236"/>
    <w:rsid w:val="0014129A"/>
    <w:rsid w:val="001412F6"/>
    <w:rsid w:val="00141391"/>
    <w:rsid w:val="001413D4"/>
    <w:rsid w:val="001414F1"/>
    <w:rsid w:val="0014150E"/>
    <w:rsid w:val="00141515"/>
    <w:rsid w:val="00141538"/>
    <w:rsid w:val="0014156D"/>
    <w:rsid w:val="001415FB"/>
    <w:rsid w:val="00141665"/>
    <w:rsid w:val="00141680"/>
    <w:rsid w:val="00141697"/>
    <w:rsid w:val="0014174D"/>
    <w:rsid w:val="00141789"/>
    <w:rsid w:val="001417B5"/>
    <w:rsid w:val="0014183F"/>
    <w:rsid w:val="0014187A"/>
    <w:rsid w:val="00141929"/>
    <w:rsid w:val="00141951"/>
    <w:rsid w:val="001419A5"/>
    <w:rsid w:val="00141BA9"/>
    <w:rsid w:val="00141BF1"/>
    <w:rsid w:val="00141CFC"/>
    <w:rsid w:val="00141DC5"/>
    <w:rsid w:val="00141DE5"/>
    <w:rsid w:val="00141E4D"/>
    <w:rsid w:val="00141EA4"/>
    <w:rsid w:val="00141FD8"/>
    <w:rsid w:val="0014204A"/>
    <w:rsid w:val="00142108"/>
    <w:rsid w:val="00142169"/>
    <w:rsid w:val="00142285"/>
    <w:rsid w:val="00142376"/>
    <w:rsid w:val="00142441"/>
    <w:rsid w:val="00142549"/>
    <w:rsid w:val="001426BC"/>
    <w:rsid w:val="00142A61"/>
    <w:rsid w:val="00142A62"/>
    <w:rsid w:val="00142AC1"/>
    <w:rsid w:val="00142B77"/>
    <w:rsid w:val="00142C26"/>
    <w:rsid w:val="00142C3D"/>
    <w:rsid w:val="00142E98"/>
    <w:rsid w:val="00142F41"/>
    <w:rsid w:val="00142FDE"/>
    <w:rsid w:val="0014313B"/>
    <w:rsid w:val="001431DF"/>
    <w:rsid w:val="001431E2"/>
    <w:rsid w:val="00143264"/>
    <w:rsid w:val="00143267"/>
    <w:rsid w:val="00143468"/>
    <w:rsid w:val="0014346E"/>
    <w:rsid w:val="00143478"/>
    <w:rsid w:val="00143485"/>
    <w:rsid w:val="00143498"/>
    <w:rsid w:val="001434EE"/>
    <w:rsid w:val="001436F4"/>
    <w:rsid w:val="0014371B"/>
    <w:rsid w:val="0014379E"/>
    <w:rsid w:val="00143905"/>
    <w:rsid w:val="00143A04"/>
    <w:rsid w:val="00143A4D"/>
    <w:rsid w:val="00143A5E"/>
    <w:rsid w:val="00143C67"/>
    <w:rsid w:val="00143D30"/>
    <w:rsid w:val="00143D70"/>
    <w:rsid w:val="00143E62"/>
    <w:rsid w:val="00143F25"/>
    <w:rsid w:val="00143FEB"/>
    <w:rsid w:val="00144041"/>
    <w:rsid w:val="001440B8"/>
    <w:rsid w:val="001440D6"/>
    <w:rsid w:val="00144130"/>
    <w:rsid w:val="001441FA"/>
    <w:rsid w:val="00144285"/>
    <w:rsid w:val="00144561"/>
    <w:rsid w:val="00144648"/>
    <w:rsid w:val="001447A3"/>
    <w:rsid w:val="001447C2"/>
    <w:rsid w:val="00144830"/>
    <w:rsid w:val="00144898"/>
    <w:rsid w:val="00144937"/>
    <w:rsid w:val="00144A92"/>
    <w:rsid w:val="00144C87"/>
    <w:rsid w:val="00144DF7"/>
    <w:rsid w:val="00144E59"/>
    <w:rsid w:val="00144F39"/>
    <w:rsid w:val="00144F59"/>
    <w:rsid w:val="00144F88"/>
    <w:rsid w:val="00144FD7"/>
    <w:rsid w:val="00144FE9"/>
    <w:rsid w:val="0014502E"/>
    <w:rsid w:val="001450BD"/>
    <w:rsid w:val="001451A4"/>
    <w:rsid w:val="00145205"/>
    <w:rsid w:val="00145276"/>
    <w:rsid w:val="00145283"/>
    <w:rsid w:val="00145294"/>
    <w:rsid w:val="00145476"/>
    <w:rsid w:val="0014557B"/>
    <w:rsid w:val="0014560F"/>
    <w:rsid w:val="0014580D"/>
    <w:rsid w:val="00145811"/>
    <w:rsid w:val="001459A9"/>
    <w:rsid w:val="00145BEC"/>
    <w:rsid w:val="00145D48"/>
    <w:rsid w:val="00145D91"/>
    <w:rsid w:val="00145EA0"/>
    <w:rsid w:val="00145ED6"/>
    <w:rsid w:val="00145FEA"/>
    <w:rsid w:val="00145FF5"/>
    <w:rsid w:val="001460EB"/>
    <w:rsid w:val="00146163"/>
    <w:rsid w:val="001461A0"/>
    <w:rsid w:val="00146479"/>
    <w:rsid w:val="001467CE"/>
    <w:rsid w:val="0014686F"/>
    <w:rsid w:val="0014692D"/>
    <w:rsid w:val="0014698C"/>
    <w:rsid w:val="00146AEF"/>
    <w:rsid w:val="00146C5E"/>
    <w:rsid w:val="00146DD1"/>
    <w:rsid w:val="00146EB8"/>
    <w:rsid w:val="00146F0D"/>
    <w:rsid w:val="00146F75"/>
    <w:rsid w:val="00146FC6"/>
    <w:rsid w:val="00147018"/>
    <w:rsid w:val="00147077"/>
    <w:rsid w:val="001470CB"/>
    <w:rsid w:val="0014712E"/>
    <w:rsid w:val="00147186"/>
    <w:rsid w:val="001472D1"/>
    <w:rsid w:val="00147369"/>
    <w:rsid w:val="001473D5"/>
    <w:rsid w:val="0014743D"/>
    <w:rsid w:val="0014750F"/>
    <w:rsid w:val="0014766B"/>
    <w:rsid w:val="001476C7"/>
    <w:rsid w:val="001476F4"/>
    <w:rsid w:val="0014774C"/>
    <w:rsid w:val="0014781E"/>
    <w:rsid w:val="00147A79"/>
    <w:rsid w:val="00147BED"/>
    <w:rsid w:val="00147C53"/>
    <w:rsid w:val="00147C9A"/>
    <w:rsid w:val="00147D46"/>
    <w:rsid w:val="00147D70"/>
    <w:rsid w:val="00147D9F"/>
    <w:rsid w:val="00147DB5"/>
    <w:rsid w:val="00147FFC"/>
    <w:rsid w:val="0015000B"/>
    <w:rsid w:val="0015013B"/>
    <w:rsid w:val="001501D4"/>
    <w:rsid w:val="00150272"/>
    <w:rsid w:val="001503B1"/>
    <w:rsid w:val="00150580"/>
    <w:rsid w:val="001505AD"/>
    <w:rsid w:val="001505FB"/>
    <w:rsid w:val="00150822"/>
    <w:rsid w:val="0015090B"/>
    <w:rsid w:val="00150A48"/>
    <w:rsid w:val="00150A63"/>
    <w:rsid w:val="00150A97"/>
    <w:rsid w:val="00150ABC"/>
    <w:rsid w:val="00150B25"/>
    <w:rsid w:val="00150B30"/>
    <w:rsid w:val="00150B7C"/>
    <w:rsid w:val="00150B86"/>
    <w:rsid w:val="00150C45"/>
    <w:rsid w:val="00150D04"/>
    <w:rsid w:val="00150D5E"/>
    <w:rsid w:val="00150FAD"/>
    <w:rsid w:val="0015101E"/>
    <w:rsid w:val="001510CA"/>
    <w:rsid w:val="0015116B"/>
    <w:rsid w:val="001511F9"/>
    <w:rsid w:val="0015122D"/>
    <w:rsid w:val="00151286"/>
    <w:rsid w:val="001513BC"/>
    <w:rsid w:val="001513FB"/>
    <w:rsid w:val="00151400"/>
    <w:rsid w:val="00151465"/>
    <w:rsid w:val="00151467"/>
    <w:rsid w:val="0015148C"/>
    <w:rsid w:val="001514A8"/>
    <w:rsid w:val="001514BA"/>
    <w:rsid w:val="001515AA"/>
    <w:rsid w:val="001515C1"/>
    <w:rsid w:val="001516E1"/>
    <w:rsid w:val="001516EA"/>
    <w:rsid w:val="00151706"/>
    <w:rsid w:val="0015172F"/>
    <w:rsid w:val="00151734"/>
    <w:rsid w:val="00151743"/>
    <w:rsid w:val="0015178F"/>
    <w:rsid w:val="001517A9"/>
    <w:rsid w:val="00151887"/>
    <w:rsid w:val="001518C7"/>
    <w:rsid w:val="0015192D"/>
    <w:rsid w:val="0015195F"/>
    <w:rsid w:val="00151ABC"/>
    <w:rsid w:val="00151B32"/>
    <w:rsid w:val="00151B82"/>
    <w:rsid w:val="00151C5B"/>
    <w:rsid w:val="00151CCC"/>
    <w:rsid w:val="00151CDE"/>
    <w:rsid w:val="00151F14"/>
    <w:rsid w:val="0015204B"/>
    <w:rsid w:val="001520EF"/>
    <w:rsid w:val="0015220E"/>
    <w:rsid w:val="001522A6"/>
    <w:rsid w:val="001522B8"/>
    <w:rsid w:val="00152305"/>
    <w:rsid w:val="00152386"/>
    <w:rsid w:val="001525B3"/>
    <w:rsid w:val="001526AD"/>
    <w:rsid w:val="001526D3"/>
    <w:rsid w:val="00152705"/>
    <w:rsid w:val="0015277D"/>
    <w:rsid w:val="001528E8"/>
    <w:rsid w:val="00152917"/>
    <w:rsid w:val="0015297E"/>
    <w:rsid w:val="00152A35"/>
    <w:rsid w:val="00152C60"/>
    <w:rsid w:val="00152C71"/>
    <w:rsid w:val="00152CBC"/>
    <w:rsid w:val="00152CCE"/>
    <w:rsid w:val="00152CF7"/>
    <w:rsid w:val="00152EA5"/>
    <w:rsid w:val="00152EB7"/>
    <w:rsid w:val="00152EE2"/>
    <w:rsid w:val="00152F30"/>
    <w:rsid w:val="00152FF5"/>
    <w:rsid w:val="00153052"/>
    <w:rsid w:val="001530E0"/>
    <w:rsid w:val="001532AD"/>
    <w:rsid w:val="001532B3"/>
    <w:rsid w:val="001532C0"/>
    <w:rsid w:val="00153565"/>
    <w:rsid w:val="00153771"/>
    <w:rsid w:val="001538C6"/>
    <w:rsid w:val="001539F5"/>
    <w:rsid w:val="00153A22"/>
    <w:rsid w:val="00153B3C"/>
    <w:rsid w:val="00153C3A"/>
    <w:rsid w:val="00153D56"/>
    <w:rsid w:val="00153D68"/>
    <w:rsid w:val="00153E0D"/>
    <w:rsid w:val="00153F60"/>
    <w:rsid w:val="00154163"/>
    <w:rsid w:val="00154341"/>
    <w:rsid w:val="001544F9"/>
    <w:rsid w:val="001545BB"/>
    <w:rsid w:val="001545DC"/>
    <w:rsid w:val="00154923"/>
    <w:rsid w:val="001549AE"/>
    <w:rsid w:val="00154B57"/>
    <w:rsid w:val="00154BDF"/>
    <w:rsid w:val="00154D1A"/>
    <w:rsid w:val="00154DC5"/>
    <w:rsid w:val="00154E0B"/>
    <w:rsid w:val="00155030"/>
    <w:rsid w:val="001550B4"/>
    <w:rsid w:val="00155203"/>
    <w:rsid w:val="00155249"/>
    <w:rsid w:val="001552A4"/>
    <w:rsid w:val="00155381"/>
    <w:rsid w:val="001553AD"/>
    <w:rsid w:val="001553BC"/>
    <w:rsid w:val="001554FD"/>
    <w:rsid w:val="00155590"/>
    <w:rsid w:val="0015569A"/>
    <w:rsid w:val="00155702"/>
    <w:rsid w:val="001557D0"/>
    <w:rsid w:val="001557EB"/>
    <w:rsid w:val="001559C5"/>
    <w:rsid w:val="001559D6"/>
    <w:rsid w:val="00155A5B"/>
    <w:rsid w:val="00155B00"/>
    <w:rsid w:val="00155CC9"/>
    <w:rsid w:val="00155EB7"/>
    <w:rsid w:val="0015608C"/>
    <w:rsid w:val="00156103"/>
    <w:rsid w:val="00156209"/>
    <w:rsid w:val="001564CC"/>
    <w:rsid w:val="0015670E"/>
    <w:rsid w:val="0015673D"/>
    <w:rsid w:val="001567FA"/>
    <w:rsid w:val="00156835"/>
    <w:rsid w:val="0015683E"/>
    <w:rsid w:val="00156957"/>
    <w:rsid w:val="00156A44"/>
    <w:rsid w:val="00156A50"/>
    <w:rsid w:val="00156A5C"/>
    <w:rsid w:val="00156D71"/>
    <w:rsid w:val="00156E1A"/>
    <w:rsid w:val="00156ECF"/>
    <w:rsid w:val="00157014"/>
    <w:rsid w:val="00157107"/>
    <w:rsid w:val="00157164"/>
    <w:rsid w:val="00157208"/>
    <w:rsid w:val="0015725F"/>
    <w:rsid w:val="00157331"/>
    <w:rsid w:val="0015739D"/>
    <w:rsid w:val="001573C2"/>
    <w:rsid w:val="001574D6"/>
    <w:rsid w:val="0015750F"/>
    <w:rsid w:val="00157594"/>
    <w:rsid w:val="0015786F"/>
    <w:rsid w:val="00157904"/>
    <w:rsid w:val="001579BD"/>
    <w:rsid w:val="00157C2D"/>
    <w:rsid w:val="00157C58"/>
    <w:rsid w:val="00157C99"/>
    <w:rsid w:val="00157D59"/>
    <w:rsid w:val="00157D7E"/>
    <w:rsid w:val="00157DE8"/>
    <w:rsid w:val="00157ED0"/>
    <w:rsid w:val="00157F29"/>
    <w:rsid w:val="001601DF"/>
    <w:rsid w:val="00160236"/>
    <w:rsid w:val="001602D9"/>
    <w:rsid w:val="00160464"/>
    <w:rsid w:val="0016047F"/>
    <w:rsid w:val="00160480"/>
    <w:rsid w:val="00160504"/>
    <w:rsid w:val="0016054E"/>
    <w:rsid w:val="00160580"/>
    <w:rsid w:val="001606C3"/>
    <w:rsid w:val="00160722"/>
    <w:rsid w:val="00160745"/>
    <w:rsid w:val="0016074A"/>
    <w:rsid w:val="00160ADE"/>
    <w:rsid w:val="00160B21"/>
    <w:rsid w:val="00160B93"/>
    <w:rsid w:val="00160BAF"/>
    <w:rsid w:val="00160C1C"/>
    <w:rsid w:val="00160C27"/>
    <w:rsid w:val="00160CE8"/>
    <w:rsid w:val="00160F02"/>
    <w:rsid w:val="00160FCC"/>
    <w:rsid w:val="00160FE6"/>
    <w:rsid w:val="00160FFE"/>
    <w:rsid w:val="00161004"/>
    <w:rsid w:val="00161123"/>
    <w:rsid w:val="00161131"/>
    <w:rsid w:val="0016119E"/>
    <w:rsid w:val="001612B6"/>
    <w:rsid w:val="0016130E"/>
    <w:rsid w:val="00161360"/>
    <w:rsid w:val="00161463"/>
    <w:rsid w:val="00161467"/>
    <w:rsid w:val="00161487"/>
    <w:rsid w:val="00161496"/>
    <w:rsid w:val="001614AA"/>
    <w:rsid w:val="001615B8"/>
    <w:rsid w:val="001616F9"/>
    <w:rsid w:val="001617B9"/>
    <w:rsid w:val="001617D2"/>
    <w:rsid w:val="001618B3"/>
    <w:rsid w:val="001619FA"/>
    <w:rsid w:val="00161B00"/>
    <w:rsid w:val="00161E2C"/>
    <w:rsid w:val="00161E2F"/>
    <w:rsid w:val="00161E93"/>
    <w:rsid w:val="00161FC3"/>
    <w:rsid w:val="00161FF3"/>
    <w:rsid w:val="0016222E"/>
    <w:rsid w:val="00162244"/>
    <w:rsid w:val="001623A3"/>
    <w:rsid w:val="001624F1"/>
    <w:rsid w:val="001624FF"/>
    <w:rsid w:val="0016258F"/>
    <w:rsid w:val="00162609"/>
    <w:rsid w:val="00162631"/>
    <w:rsid w:val="00162675"/>
    <w:rsid w:val="0016270C"/>
    <w:rsid w:val="00162784"/>
    <w:rsid w:val="001627C2"/>
    <w:rsid w:val="001628AA"/>
    <w:rsid w:val="001628D5"/>
    <w:rsid w:val="001628EB"/>
    <w:rsid w:val="001628F7"/>
    <w:rsid w:val="00162A1A"/>
    <w:rsid w:val="00162A54"/>
    <w:rsid w:val="00162B85"/>
    <w:rsid w:val="00162C02"/>
    <w:rsid w:val="00162CD7"/>
    <w:rsid w:val="00162D70"/>
    <w:rsid w:val="00162E71"/>
    <w:rsid w:val="00162EFF"/>
    <w:rsid w:val="0016306E"/>
    <w:rsid w:val="001630BC"/>
    <w:rsid w:val="001630DE"/>
    <w:rsid w:val="00163100"/>
    <w:rsid w:val="00163133"/>
    <w:rsid w:val="00163150"/>
    <w:rsid w:val="001632A8"/>
    <w:rsid w:val="0016331F"/>
    <w:rsid w:val="0016339A"/>
    <w:rsid w:val="001633BF"/>
    <w:rsid w:val="00163434"/>
    <w:rsid w:val="00163478"/>
    <w:rsid w:val="0016351F"/>
    <w:rsid w:val="00163587"/>
    <w:rsid w:val="001635E8"/>
    <w:rsid w:val="001635F1"/>
    <w:rsid w:val="001636DF"/>
    <w:rsid w:val="001638E4"/>
    <w:rsid w:val="00163972"/>
    <w:rsid w:val="00163A08"/>
    <w:rsid w:val="00163A75"/>
    <w:rsid w:val="00163AD4"/>
    <w:rsid w:val="00163ADA"/>
    <w:rsid w:val="00163B6D"/>
    <w:rsid w:val="00163BD4"/>
    <w:rsid w:val="00163BDC"/>
    <w:rsid w:val="00163C81"/>
    <w:rsid w:val="00163D04"/>
    <w:rsid w:val="00163D1F"/>
    <w:rsid w:val="00163E1C"/>
    <w:rsid w:val="00163ED1"/>
    <w:rsid w:val="00163F99"/>
    <w:rsid w:val="00164239"/>
    <w:rsid w:val="00164352"/>
    <w:rsid w:val="00164550"/>
    <w:rsid w:val="0016455F"/>
    <w:rsid w:val="00164641"/>
    <w:rsid w:val="001646CA"/>
    <w:rsid w:val="0016477D"/>
    <w:rsid w:val="001647B2"/>
    <w:rsid w:val="00164916"/>
    <w:rsid w:val="001649CB"/>
    <w:rsid w:val="001649D7"/>
    <w:rsid w:val="001649EB"/>
    <w:rsid w:val="00164B0D"/>
    <w:rsid w:val="00164BDB"/>
    <w:rsid w:val="00164C22"/>
    <w:rsid w:val="00164C32"/>
    <w:rsid w:val="00164E2C"/>
    <w:rsid w:val="00164E4B"/>
    <w:rsid w:val="00164EA5"/>
    <w:rsid w:val="00164EB1"/>
    <w:rsid w:val="00164F9F"/>
    <w:rsid w:val="00164FDF"/>
    <w:rsid w:val="00165112"/>
    <w:rsid w:val="0016514A"/>
    <w:rsid w:val="0016520D"/>
    <w:rsid w:val="00165284"/>
    <w:rsid w:val="001652B8"/>
    <w:rsid w:val="001652BE"/>
    <w:rsid w:val="001652EF"/>
    <w:rsid w:val="001654E6"/>
    <w:rsid w:val="00165642"/>
    <w:rsid w:val="001656B4"/>
    <w:rsid w:val="001656DC"/>
    <w:rsid w:val="001656FA"/>
    <w:rsid w:val="00165746"/>
    <w:rsid w:val="001657D6"/>
    <w:rsid w:val="001659B9"/>
    <w:rsid w:val="00165A6B"/>
    <w:rsid w:val="00165B48"/>
    <w:rsid w:val="00165B50"/>
    <w:rsid w:val="00165B5E"/>
    <w:rsid w:val="00165BA1"/>
    <w:rsid w:val="00165BAF"/>
    <w:rsid w:val="00165D1B"/>
    <w:rsid w:val="00165DB7"/>
    <w:rsid w:val="00165E55"/>
    <w:rsid w:val="00165E98"/>
    <w:rsid w:val="00165F2F"/>
    <w:rsid w:val="00165F7F"/>
    <w:rsid w:val="00165FDC"/>
    <w:rsid w:val="00165FDF"/>
    <w:rsid w:val="0016602E"/>
    <w:rsid w:val="00166038"/>
    <w:rsid w:val="001660F4"/>
    <w:rsid w:val="001661C3"/>
    <w:rsid w:val="0016625D"/>
    <w:rsid w:val="001663FE"/>
    <w:rsid w:val="00166557"/>
    <w:rsid w:val="00166652"/>
    <w:rsid w:val="00166696"/>
    <w:rsid w:val="0016673C"/>
    <w:rsid w:val="00166903"/>
    <w:rsid w:val="00166A75"/>
    <w:rsid w:val="00166AF1"/>
    <w:rsid w:val="00166B78"/>
    <w:rsid w:val="00166BC6"/>
    <w:rsid w:val="00166BFB"/>
    <w:rsid w:val="00166C9D"/>
    <w:rsid w:val="00166D2C"/>
    <w:rsid w:val="00166E4E"/>
    <w:rsid w:val="00166E81"/>
    <w:rsid w:val="00166F24"/>
    <w:rsid w:val="00166F81"/>
    <w:rsid w:val="00166FA1"/>
    <w:rsid w:val="00167291"/>
    <w:rsid w:val="001672C3"/>
    <w:rsid w:val="001672FB"/>
    <w:rsid w:val="00167403"/>
    <w:rsid w:val="00167508"/>
    <w:rsid w:val="0016758D"/>
    <w:rsid w:val="001675DD"/>
    <w:rsid w:val="0016769C"/>
    <w:rsid w:val="0016779B"/>
    <w:rsid w:val="001677B2"/>
    <w:rsid w:val="001677BD"/>
    <w:rsid w:val="0016787C"/>
    <w:rsid w:val="00167898"/>
    <w:rsid w:val="001679B8"/>
    <w:rsid w:val="00167A0F"/>
    <w:rsid w:val="00167A28"/>
    <w:rsid w:val="00167B7E"/>
    <w:rsid w:val="00167C23"/>
    <w:rsid w:val="00167C24"/>
    <w:rsid w:val="00167C94"/>
    <w:rsid w:val="00167F1B"/>
    <w:rsid w:val="00167F5F"/>
    <w:rsid w:val="00167F61"/>
    <w:rsid w:val="00167FB3"/>
    <w:rsid w:val="0017014F"/>
    <w:rsid w:val="00170264"/>
    <w:rsid w:val="0017031B"/>
    <w:rsid w:val="0017052E"/>
    <w:rsid w:val="00170590"/>
    <w:rsid w:val="001706C4"/>
    <w:rsid w:val="00170710"/>
    <w:rsid w:val="00170745"/>
    <w:rsid w:val="0017074E"/>
    <w:rsid w:val="001708A6"/>
    <w:rsid w:val="0017094E"/>
    <w:rsid w:val="00170976"/>
    <w:rsid w:val="00170A28"/>
    <w:rsid w:val="00170A3B"/>
    <w:rsid w:val="00170B92"/>
    <w:rsid w:val="00170CA8"/>
    <w:rsid w:val="00170D0F"/>
    <w:rsid w:val="00170D47"/>
    <w:rsid w:val="00170D8F"/>
    <w:rsid w:val="00170DD8"/>
    <w:rsid w:val="00170E8B"/>
    <w:rsid w:val="00170EAB"/>
    <w:rsid w:val="00170EFE"/>
    <w:rsid w:val="001710E2"/>
    <w:rsid w:val="0017111E"/>
    <w:rsid w:val="00171184"/>
    <w:rsid w:val="00171411"/>
    <w:rsid w:val="0017149C"/>
    <w:rsid w:val="00171518"/>
    <w:rsid w:val="00171582"/>
    <w:rsid w:val="0017161F"/>
    <w:rsid w:val="001718DD"/>
    <w:rsid w:val="001719B1"/>
    <w:rsid w:val="00171A82"/>
    <w:rsid w:val="00171AFF"/>
    <w:rsid w:val="00171C6B"/>
    <w:rsid w:val="00171E9D"/>
    <w:rsid w:val="00171F11"/>
    <w:rsid w:val="00171F13"/>
    <w:rsid w:val="00171F1B"/>
    <w:rsid w:val="00172004"/>
    <w:rsid w:val="00172017"/>
    <w:rsid w:val="0017203D"/>
    <w:rsid w:val="00172237"/>
    <w:rsid w:val="001722A7"/>
    <w:rsid w:val="0017233F"/>
    <w:rsid w:val="001723B8"/>
    <w:rsid w:val="001723E1"/>
    <w:rsid w:val="001724B7"/>
    <w:rsid w:val="00172583"/>
    <w:rsid w:val="00172606"/>
    <w:rsid w:val="0017269A"/>
    <w:rsid w:val="001727E9"/>
    <w:rsid w:val="001728D8"/>
    <w:rsid w:val="00172A09"/>
    <w:rsid w:val="00172A28"/>
    <w:rsid w:val="00172A53"/>
    <w:rsid w:val="00172BDA"/>
    <w:rsid w:val="00172CCF"/>
    <w:rsid w:val="00172DB8"/>
    <w:rsid w:val="00172E55"/>
    <w:rsid w:val="00172F15"/>
    <w:rsid w:val="00173136"/>
    <w:rsid w:val="00173176"/>
    <w:rsid w:val="001732F9"/>
    <w:rsid w:val="001734CD"/>
    <w:rsid w:val="0017370B"/>
    <w:rsid w:val="001739EC"/>
    <w:rsid w:val="00173C53"/>
    <w:rsid w:val="00173C7C"/>
    <w:rsid w:val="00173C7F"/>
    <w:rsid w:val="00173CD4"/>
    <w:rsid w:val="00173D40"/>
    <w:rsid w:val="00173D58"/>
    <w:rsid w:val="00173D84"/>
    <w:rsid w:val="00173DFC"/>
    <w:rsid w:val="00173E8E"/>
    <w:rsid w:val="00173F2C"/>
    <w:rsid w:val="00173FF8"/>
    <w:rsid w:val="00174222"/>
    <w:rsid w:val="0017424B"/>
    <w:rsid w:val="001745C7"/>
    <w:rsid w:val="00174706"/>
    <w:rsid w:val="00174B02"/>
    <w:rsid w:val="00174B86"/>
    <w:rsid w:val="00174D08"/>
    <w:rsid w:val="00174D56"/>
    <w:rsid w:val="00174E2D"/>
    <w:rsid w:val="00174EA3"/>
    <w:rsid w:val="00174FD2"/>
    <w:rsid w:val="00175041"/>
    <w:rsid w:val="00175042"/>
    <w:rsid w:val="0017510A"/>
    <w:rsid w:val="001752F1"/>
    <w:rsid w:val="001753CA"/>
    <w:rsid w:val="001754A4"/>
    <w:rsid w:val="001754C1"/>
    <w:rsid w:val="0017559C"/>
    <w:rsid w:val="001755CB"/>
    <w:rsid w:val="00175630"/>
    <w:rsid w:val="00175637"/>
    <w:rsid w:val="00175C11"/>
    <w:rsid w:val="00175C33"/>
    <w:rsid w:val="00175CEB"/>
    <w:rsid w:val="00175DCC"/>
    <w:rsid w:val="00175E8F"/>
    <w:rsid w:val="00175F65"/>
    <w:rsid w:val="00176096"/>
    <w:rsid w:val="0017619A"/>
    <w:rsid w:val="00176479"/>
    <w:rsid w:val="001765D5"/>
    <w:rsid w:val="0017663F"/>
    <w:rsid w:val="001766F5"/>
    <w:rsid w:val="00176726"/>
    <w:rsid w:val="00176758"/>
    <w:rsid w:val="001767C8"/>
    <w:rsid w:val="00176832"/>
    <w:rsid w:val="00176849"/>
    <w:rsid w:val="001768EB"/>
    <w:rsid w:val="001768ED"/>
    <w:rsid w:val="00176977"/>
    <w:rsid w:val="00176B2C"/>
    <w:rsid w:val="00176C12"/>
    <w:rsid w:val="00176C17"/>
    <w:rsid w:val="00176CF4"/>
    <w:rsid w:val="00176D37"/>
    <w:rsid w:val="00176DAF"/>
    <w:rsid w:val="00176E14"/>
    <w:rsid w:val="00176ED8"/>
    <w:rsid w:val="001770F5"/>
    <w:rsid w:val="00177137"/>
    <w:rsid w:val="001771F6"/>
    <w:rsid w:val="001773F2"/>
    <w:rsid w:val="00177446"/>
    <w:rsid w:val="00177499"/>
    <w:rsid w:val="00177532"/>
    <w:rsid w:val="001775CE"/>
    <w:rsid w:val="001776D8"/>
    <w:rsid w:val="0017782F"/>
    <w:rsid w:val="00177882"/>
    <w:rsid w:val="001778C8"/>
    <w:rsid w:val="0017792D"/>
    <w:rsid w:val="001779B2"/>
    <w:rsid w:val="00177AC3"/>
    <w:rsid w:val="00177C3B"/>
    <w:rsid w:val="00177C47"/>
    <w:rsid w:val="00177C5A"/>
    <w:rsid w:val="00177CB6"/>
    <w:rsid w:val="00177DE6"/>
    <w:rsid w:val="00177FB2"/>
    <w:rsid w:val="00177FDC"/>
    <w:rsid w:val="001801C6"/>
    <w:rsid w:val="0018038F"/>
    <w:rsid w:val="00180390"/>
    <w:rsid w:val="001803BD"/>
    <w:rsid w:val="00180402"/>
    <w:rsid w:val="001805D7"/>
    <w:rsid w:val="00180602"/>
    <w:rsid w:val="00180616"/>
    <w:rsid w:val="001806E2"/>
    <w:rsid w:val="00180740"/>
    <w:rsid w:val="00180813"/>
    <w:rsid w:val="0018086F"/>
    <w:rsid w:val="00180A07"/>
    <w:rsid w:val="00180BD3"/>
    <w:rsid w:val="00180BE1"/>
    <w:rsid w:val="00180CBE"/>
    <w:rsid w:val="00180CD5"/>
    <w:rsid w:val="00180DA4"/>
    <w:rsid w:val="00180DCB"/>
    <w:rsid w:val="00180E19"/>
    <w:rsid w:val="00180E6D"/>
    <w:rsid w:val="0018120C"/>
    <w:rsid w:val="00181220"/>
    <w:rsid w:val="00181272"/>
    <w:rsid w:val="00181347"/>
    <w:rsid w:val="001813D2"/>
    <w:rsid w:val="001813D9"/>
    <w:rsid w:val="00181688"/>
    <w:rsid w:val="001816A3"/>
    <w:rsid w:val="001817AA"/>
    <w:rsid w:val="00181942"/>
    <w:rsid w:val="001819CE"/>
    <w:rsid w:val="00181A04"/>
    <w:rsid w:val="00181A61"/>
    <w:rsid w:val="00181CD7"/>
    <w:rsid w:val="00181D31"/>
    <w:rsid w:val="00181E19"/>
    <w:rsid w:val="00181ECC"/>
    <w:rsid w:val="00181EDB"/>
    <w:rsid w:val="00181F00"/>
    <w:rsid w:val="00181F62"/>
    <w:rsid w:val="00181FAB"/>
    <w:rsid w:val="001822A4"/>
    <w:rsid w:val="0018234A"/>
    <w:rsid w:val="00182395"/>
    <w:rsid w:val="001826AE"/>
    <w:rsid w:val="001826BE"/>
    <w:rsid w:val="00182798"/>
    <w:rsid w:val="001827C3"/>
    <w:rsid w:val="0018282C"/>
    <w:rsid w:val="001828B8"/>
    <w:rsid w:val="001829D0"/>
    <w:rsid w:val="00182A1B"/>
    <w:rsid w:val="00182A40"/>
    <w:rsid w:val="00182AF2"/>
    <w:rsid w:val="00182CC0"/>
    <w:rsid w:val="00182DA7"/>
    <w:rsid w:val="00182DD8"/>
    <w:rsid w:val="00182E3B"/>
    <w:rsid w:val="00182E3E"/>
    <w:rsid w:val="00183079"/>
    <w:rsid w:val="001831C8"/>
    <w:rsid w:val="0018333A"/>
    <w:rsid w:val="00183348"/>
    <w:rsid w:val="00183370"/>
    <w:rsid w:val="00183377"/>
    <w:rsid w:val="00183397"/>
    <w:rsid w:val="0018350F"/>
    <w:rsid w:val="001835B2"/>
    <w:rsid w:val="001835F0"/>
    <w:rsid w:val="00183625"/>
    <w:rsid w:val="00183897"/>
    <w:rsid w:val="00183921"/>
    <w:rsid w:val="0018398A"/>
    <w:rsid w:val="001839AB"/>
    <w:rsid w:val="001839D5"/>
    <w:rsid w:val="00183A89"/>
    <w:rsid w:val="00183AE1"/>
    <w:rsid w:val="00183AEC"/>
    <w:rsid w:val="00183C5D"/>
    <w:rsid w:val="00183C91"/>
    <w:rsid w:val="00183DBF"/>
    <w:rsid w:val="00183E75"/>
    <w:rsid w:val="00183EB3"/>
    <w:rsid w:val="00183F21"/>
    <w:rsid w:val="00184096"/>
    <w:rsid w:val="0018416C"/>
    <w:rsid w:val="0018423F"/>
    <w:rsid w:val="0018435A"/>
    <w:rsid w:val="001843B5"/>
    <w:rsid w:val="001843C3"/>
    <w:rsid w:val="0018447C"/>
    <w:rsid w:val="001844CB"/>
    <w:rsid w:val="00184600"/>
    <w:rsid w:val="00184662"/>
    <w:rsid w:val="00184705"/>
    <w:rsid w:val="00184719"/>
    <w:rsid w:val="001847BF"/>
    <w:rsid w:val="001847EB"/>
    <w:rsid w:val="00184842"/>
    <w:rsid w:val="0018487C"/>
    <w:rsid w:val="00184AF3"/>
    <w:rsid w:val="00184C0A"/>
    <w:rsid w:val="00184CD8"/>
    <w:rsid w:val="00184D40"/>
    <w:rsid w:val="00184D8B"/>
    <w:rsid w:val="00184E41"/>
    <w:rsid w:val="00184F27"/>
    <w:rsid w:val="00184F49"/>
    <w:rsid w:val="001850C1"/>
    <w:rsid w:val="001850C9"/>
    <w:rsid w:val="001852B9"/>
    <w:rsid w:val="00185331"/>
    <w:rsid w:val="0018543C"/>
    <w:rsid w:val="001855EF"/>
    <w:rsid w:val="0018565A"/>
    <w:rsid w:val="001857EC"/>
    <w:rsid w:val="00185974"/>
    <w:rsid w:val="00185A20"/>
    <w:rsid w:val="00185A26"/>
    <w:rsid w:val="00185D38"/>
    <w:rsid w:val="00185E08"/>
    <w:rsid w:val="00185EA2"/>
    <w:rsid w:val="00185F3B"/>
    <w:rsid w:val="00186025"/>
    <w:rsid w:val="0018605A"/>
    <w:rsid w:val="001861AB"/>
    <w:rsid w:val="00186281"/>
    <w:rsid w:val="00186465"/>
    <w:rsid w:val="001865C2"/>
    <w:rsid w:val="00186607"/>
    <w:rsid w:val="00186719"/>
    <w:rsid w:val="00186733"/>
    <w:rsid w:val="0018675F"/>
    <w:rsid w:val="00186852"/>
    <w:rsid w:val="001868F3"/>
    <w:rsid w:val="001868FA"/>
    <w:rsid w:val="00186908"/>
    <w:rsid w:val="0018698D"/>
    <w:rsid w:val="001869D5"/>
    <w:rsid w:val="00186B20"/>
    <w:rsid w:val="00186BD7"/>
    <w:rsid w:val="00186C09"/>
    <w:rsid w:val="00186CDF"/>
    <w:rsid w:val="00186D13"/>
    <w:rsid w:val="00186DD1"/>
    <w:rsid w:val="00186E45"/>
    <w:rsid w:val="00186F9B"/>
    <w:rsid w:val="00187236"/>
    <w:rsid w:val="001872C0"/>
    <w:rsid w:val="001872D5"/>
    <w:rsid w:val="00187312"/>
    <w:rsid w:val="00187323"/>
    <w:rsid w:val="00187483"/>
    <w:rsid w:val="0018753C"/>
    <w:rsid w:val="0018756C"/>
    <w:rsid w:val="00187591"/>
    <w:rsid w:val="0018777C"/>
    <w:rsid w:val="00187965"/>
    <w:rsid w:val="0018797B"/>
    <w:rsid w:val="001879F8"/>
    <w:rsid w:val="00187A85"/>
    <w:rsid w:val="00187AC1"/>
    <w:rsid w:val="00187BDF"/>
    <w:rsid w:val="00187BEA"/>
    <w:rsid w:val="00187C9F"/>
    <w:rsid w:val="00187CF6"/>
    <w:rsid w:val="00187D68"/>
    <w:rsid w:val="00187DD5"/>
    <w:rsid w:val="0019004A"/>
    <w:rsid w:val="0019006D"/>
    <w:rsid w:val="001903EA"/>
    <w:rsid w:val="001903EF"/>
    <w:rsid w:val="001904BE"/>
    <w:rsid w:val="0019057A"/>
    <w:rsid w:val="00190623"/>
    <w:rsid w:val="00190669"/>
    <w:rsid w:val="00190698"/>
    <w:rsid w:val="001906E6"/>
    <w:rsid w:val="001909C7"/>
    <w:rsid w:val="001909F1"/>
    <w:rsid w:val="00190A38"/>
    <w:rsid w:val="00190A5C"/>
    <w:rsid w:val="00190A61"/>
    <w:rsid w:val="00190ABC"/>
    <w:rsid w:val="00190DBE"/>
    <w:rsid w:val="00190E94"/>
    <w:rsid w:val="00191012"/>
    <w:rsid w:val="00191069"/>
    <w:rsid w:val="001911B5"/>
    <w:rsid w:val="001911F1"/>
    <w:rsid w:val="001912A1"/>
    <w:rsid w:val="001913D7"/>
    <w:rsid w:val="00191468"/>
    <w:rsid w:val="0019149E"/>
    <w:rsid w:val="001914BC"/>
    <w:rsid w:val="001914D6"/>
    <w:rsid w:val="001916CC"/>
    <w:rsid w:val="0019170B"/>
    <w:rsid w:val="00191723"/>
    <w:rsid w:val="00191790"/>
    <w:rsid w:val="001919AC"/>
    <w:rsid w:val="00191A7E"/>
    <w:rsid w:val="00191AD8"/>
    <w:rsid w:val="00191B05"/>
    <w:rsid w:val="00191B42"/>
    <w:rsid w:val="00191B88"/>
    <w:rsid w:val="00191B9E"/>
    <w:rsid w:val="00191C9F"/>
    <w:rsid w:val="00191CAA"/>
    <w:rsid w:val="00191CBA"/>
    <w:rsid w:val="00191D66"/>
    <w:rsid w:val="00191DA1"/>
    <w:rsid w:val="00191DD9"/>
    <w:rsid w:val="001920BA"/>
    <w:rsid w:val="00192155"/>
    <w:rsid w:val="00192158"/>
    <w:rsid w:val="00192247"/>
    <w:rsid w:val="00192521"/>
    <w:rsid w:val="0019256D"/>
    <w:rsid w:val="00192677"/>
    <w:rsid w:val="00192746"/>
    <w:rsid w:val="001927CB"/>
    <w:rsid w:val="00192833"/>
    <w:rsid w:val="0019286A"/>
    <w:rsid w:val="00192923"/>
    <w:rsid w:val="001929FA"/>
    <w:rsid w:val="00192BB3"/>
    <w:rsid w:val="00192D54"/>
    <w:rsid w:val="00192DAB"/>
    <w:rsid w:val="00192E80"/>
    <w:rsid w:val="00192F3F"/>
    <w:rsid w:val="00192F48"/>
    <w:rsid w:val="001930C1"/>
    <w:rsid w:val="0019316B"/>
    <w:rsid w:val="00193250"/>
    <w:rsid w:val="00193269"/>
    <w:rsid w:val="001932E7"/>
    <w:rsid w:val="0019342A"/>
    <w:rsid w:val="00193478"/>
    <w:rsid w:val="00193496"/>
    <w:rsid w:val="001934BB"/>
    <w:rsid w:val="00193582"/>
    <w:rsid w:val="001935D7"/>
    <w:rsid w:val="0019368C"/>
    <w:rsid w:val="001937B0"/>
    <w:rsid w:val="0019386E"/>
    <w:rsid w:val="001938BF"/>
    <w:rsid w:val="00193904"/>
    <w:rsid w:val="00193D01"/>
    <w:rsid w:val="00193D70"/>
    <w:rsid w:val="00193E5F"/>
    <w:rsid w:val="00193E88"/>
    <w:rsid w:val="00193EAA"/>
    <w:rsid w:val="00193ECB"/>
    <w:rsid w:val="00193EF9"/>
    <w:rsid w:val="00193EFA"/>
    <w:rsid w:val="00193F8E"/>
    <w:rsid w:val="0019413E"/>
    <w:rsid w:val="00194163"/>
    <w:rsid w:val="001941F8"/>
    <w:rsid w:val="00194226"/>
    <w:rsid w:val="0019425A"/>
    <w:rsid w:val="0019427F"/>
    <w:rsid w:val="00194333"/>
    <w:rsid w:val="001943FB"/>
    <w:rsid w:val="0019444E"/>
    <w:rsid w:val="001944E5"/>
    <w:rsid w:val="0019453C"/>
    <w:rsid w:val="001947C3"/>
    <w:rsid w:val="00194877"/>
    <w:rsid w:val="00194A9E"/>
    <w:rsid w:val="00194B19"/>
    <w:rsid w:val="00194B87"/>
    <w:rsid w:val="00194B89"/>
    <w:rsid w:val="00194CAA"/>
    <w:rsid w:val="00194D65"/>
    <w:rsid w:val="00194DC4"/>
    <w:rsid w:val="00194DD7"/>
    <w:rsid w:val="00194E37"/>
    <w:rsid w:val="00194EEB"/>
    <w:rsid w:val="0019509F"/>
    <w:rsid w:val="001950A6"/>
    <w:rsid w:val="00195137"/>
    <w:rsid w:val="00195141"/>
    <w:rsid w:val="001951FD"/>
    <w:rsid w:val="001952D6"/>
    <w:rsid w:val="001953DF"/>
    <w:rsid w:val="0019540A"/>
    <w:rsid w:val="00195422"/>
    <w:rsid w:val="00195468"/>
    <w:rsid w:val="00195488"/>
    <w:rsid w:val="00195613"/>
    <w:rsid w:val="00195700"/>
    <w:rsid w:val="0019570F"/>
    <w:rsid w:val="0019579A"/>
    <w:rsid w:val="001957C3"/>
    <w:rsid w:val="001957F5"/>
    <w:rsid w:val="00195936"/>
    <w:rsid w:val="00195AE9"/>
    <w:rsid w:val="00195B1F"/>
    <w:rsid w:val="00195BA8"/>
    <w:rsid w:val="00195BAF"/>
    <w:rsid w:val="00195D50"/>
    <w:rsid w:val="00195D52"/>
    <w:rsid w:val="00195EA4"/>
    <w:rsid w:val="00195EFB"/>
    <w:rsid w:val="0019613D"/>
    <w:rsid w:val="001961C2"/>
    <w:rsid w:val="0019626B"/>
    <w:rsid w:val="001963D7"/>
    <w:rsid w:val="00196429"/>
    <w:rsid w:val="0019642D"/>
    <w:rsid w:val="0019644A"/>
    <w:rsid w:val="0019649C"/>
    <w:rsid w:val="001965BF"/>
    <w:rsid w:val="001965D3"/>
    <w:rsid w:val="001967DC"/>
    <w:rsid w:val="001967E2"/>
    <w:rsid w:val="001969EC"/>
    <w:rsid w:val="001969FB"/>
    <w:rsid w:val="00196A3E"/>
    <w:rsid w:val="00196A50"/>
    <w:rsid w:val="00196ABF"/>
    <w:rsid w:val="00196B0B"/>
    <w:rsid w:val="00196B74"/>
    <w:rsid w:val="00196B82"/>
    <w:rsid w:val="00196BB0"/>
    <w:rsid w:val="00196C37"/>
    <w:rsid w:val="00196C91"/>
    <w:rsid w:val="00196CEA"/>
    <w:rsid w:val="00196E44"/>
    <w:rsid w:val="00196E47"/>
    <w:rsid w:val="00196EB6"/>
    <w:rsid w:val="00196F01"/>
    <w:rsid w:val="00196F0A"/>
    <w:rsid w:val="00196F85"/>
    <w:rsid w:val="001970CE"/>
    <w:rsid w:val="00197133"/>
    <w:rsid w:val="0019726F"/>
    <w:rsid w:val="001972BF"/>
    <w:rsid w:val="001972EB"/>
    <w:rsid w:val="00197393"/>
    <w:rsid w:val="00197402"/>
    <w:rsid w:val="00197503"/>
    <w:rsid w:val="00197504"/>
    <w:rsid w:val="0019756A"/>
    <w:rsid w:val="001975CE"/>
    <w:rsid w:val="0019781D"/>
    <w:rsid w:val="00197A20"/>
    <w:rsid w:val="00197ACA"/>
    <w:rsid w:val="00197B44"/>
    <w:rsid w:val="00197BF8"/>
    <w:rsid w:val="00197E38"/>
    <w:rsid w:val="00197E5E"/>
    <w:rsid w:val="00197E6C"/>
    <w:rsid w:val="00197ECA"/>
    <w:rsid w:val="001A02B5"/>
    <w:rsid w:val="001A0301"/>
    <w:rsid w:val="001A0425"/>
    <w:rsid w:val="001A043B"/>
    <w:rsid w:val="001A0813"/>
    <w:rsid w:val="001A08EB"/>
    <w:rsid w:val="001A0950"/>
    <w:rsid w:val="001A0997"/>
    <w:rsid w:val="001A0B03"/>
    <w:rsid w:val="001A0B08"/>
    <w:rsid w:val="001A0C84"/>
    <w:rsid w:val="001A0D5A"/>
    <w:rsid w:val="001A0EEC"/>
    <w:rsid w:val="001A0FAB"/>
    <w:rsid w:val="001A1012"/>
    <w:rsid w:val="001A1087"/>
    <w:rsid w:val="001A10D0"/>
    <w:rsid w:val="001A11C1"/>
    <w:rsid w:val="001A129D"/>
    <w:rsid w:val="001A130F"/>
    <w:rsid w:val="001A133A"/>
    <w:rsid w:val="001A1428"/>
    <w:rsid w:val="001A1485"/>
    <w:rsid w:val="001A14DC"/>
    <w:rsid w:val="001A1620"/>
    <w:rsid w:val="001A1649"/>
    <w:rsid w:val="001A16C6"/>
    <w:rsid w:val="001A1886"/>
    <w:rsid w:val="001A195E"/>
    <w:rsid w:val="001A198F"/>
    <w:rsid w:val="001A19BA"/>
    <w:rsid w:val="001A19E3"/>
    <w:rsid w:val="001A19F6"/>
    <w:rsid w:val="001A1A68"/>
    <w:rsid w:val="001A1B0F"/>
    <w:rsid w:val="001A1BE0"/>
    <w:rsid w:val="001A1BFF"/>
    <w:rsid w:val="001A1C74"/>
    <w:rsid w:val="001A1D3F"/>
    <w:rsid w:val="001A1D94"/>
    <w:rsid w:val="001A1E07"/>
    <w:rsid w:val="001A1E1B"/>
    <w:rsid w:val="001A1ED2"/>
    <w:rsid w:val="001A1EFF"/>
    <w:rsid w:val="001A2224"/>
    <w:rsid w:val="001A222F"/>
    <w:rsid w:val="001A2283"/>
    <w:rsid w:val="001A239B"/>
    <w:rsid w:val="001A24B6"/>
    <w:rsid w:val="001A24C0"/>
    <w:rsid w:val="001A2528"/>
    <w:rsid w:val="001A2598"/>
    <w:rsid w:val="001A259A"/>
    <w:rsid w:val="001A25A0"/>
    <w:rsid w:val="001A2817"/>
    <w:rsid w:val="001A2871"/>
    <w:rsid w:val="001A298B"/>
    <w:rsid w:val="001A2A51"/>
    <w:rsid w:val="001A2AEC"/>
    <w:rsid w:val="001A2B6B"/>
    <w:rsid w:val="001A2C47"/>
    <w:rsid w:val="001A2C72"/>
    <w:rsid w:val="001A2DBE"/>
    <w:rsid w:val="001A2E11"/>
    <w:rsid w:val="001A2EBC"/>
    <w:rsid w:val="001A2EF8"/>
    <w:rsid w:val="001A2FA3"/>
    <w:rsid w:val="001A304D"/>
    <w:rsid w:val="001A31DE"/>
    <w:rsid w:val="001A3296"/>
    <w:rsid w:val="001A32E2"/>
    <w:rsid w:val="001A3308"/>
    <w:rsid w:val="001A3459"/>
    <w:rsid w:val="001A34B9"/>
    <w:rsid w:val="001A34C2"/>
    <w:rsid w:val="001A34EA"/>
    <w:rsid w:val="001A366E"/>
    <w:rsid w:val="001A36F3"/>
    <w:rsid w:val="001A3720"/>
    <w:rsid w:val="001A3734"/>
    <w:rsid w:val="001A3768"/>
    <w:rsid w:val="001A3782"/>
    <w:rsid w:val="001A37C1"/>
    <w:rsid w:val="001A37F3"/>
    <w:rsid w:val="001A3808"/>
    <w:rsid w:val="001A3919"/>
    <w:rsid w:val="001A39DA"/>
    <w:rsid w:val="001A39F3"/>
    <w:rsid w:val="001A3A0B"/>
    <w:rsid w:val="001A3AAB"/>
    <w:rsid w:val="001A3BBB"/>
    <w:rsid w:val="001A3C5E"/>
    <w:rsid w:val="001A3FD2"/>
    <w:rsid w:val="001A402B"/>
    <w:rsid w:val="001A4072"/>
    <w:rsid w:val="001A419C"/>
    <w:rsid w:val="001A427F"/>
    <w:rsid w:val="001A4287"/>
    <w:rsid w:val="001A42CE"/>
    <w:rsid w:val="001A4446"/>
    <w:rsid w:val="001A44E6"/>
    <w:rsid w:val="001A4508"/>
    <w:rsid w:val="001A45CF"/>
    <w:rsid w:val="001A48B0"/>
    <w:rsid w:val="001A4945"/>
    <w:rsid w:val="001A4B47"/>
    <w:rsid w:val="001A4B48"/>
    <w:rsid w:val="001A4BE3"/>
    <w:rsid w:val="001A4C4B"/>
    <w:rsid w:val="001A4EA9"/>
    <w:rsid w:val="001A4F50"/>
    <w:rsid w:val="001A5400"/>
    <w:rsid w:val="001A5428"/>
    <w:rsid w:val="001A54DA"/>
    <w:rsid w:val="001A5586"/>
    <w:rsid w:val="001A569E"/>
    <w:rsid w:val="001A56E6"/>
    <w:rsid w:val="001A56FA"/>
    <w:rsid w:val="001A5840"/>
    <w:rsid w:val="001A58E3"/>
    <w:rsid w:val="001A5989"/>
    <w:rsid w:val="001A5991"/>
    <w:rsid w:val="001A5999"/>
    <w:rsid w:val="001A5A23"/>
    <w:rsid w:val="001A5B4A"/>
    <w:rsid w:val="001A5B5F"/>
    <w:rsid w:val="001A5BBC"/>
    <w:rsid w:val="001A5C27"/>
    <w:rsid w:val="001A5DED"/>
    <w:rsid w:val="001A5E05"/>
    <w:rsid w:val="001A5E61"/>
    <w:rsid w:val="001A5E87"/>
    <w:rsid w:val="001A5EB9"/>
    <w:rsid w:val="001A5ED6"/>
    <w:rsid w:val="001A5F20"/>
    <w:rsid w:val="001A6026"/>
    <w:rsid w:val="001A6259"/>
    <w:rsid w:val="001A6287"/>
    <w:rsid w:val="001A629B"/>
    <w:rsid w:val="001A62B9"/>
    <w:rsid w:val="001A62F3"/>
    <w:rsid w:val="001A634B"/>
    <w:rsid w:val="001A63A1"/>
    <w:rsid w:val="001A63B2"/>
    <w:rsid w:val="001A662E"/>
    <w:rsid w:val="001A6633"/>
    <w:rsid w:val="001A66B3"/>
    <w:rsid w:val="001A67B1"/>
    <w:rsid w:val="001A67C6"/>
    <w:rsid w:val="001A68AB"/>
    <w:rsid w:val="001A68CF"/>
    <w:rsid w:val="001A6A4C"/>
    <w:rsid w:val="001A6A88"/>
    <w:rsid w:val="001A6B2B"/>
    <w:rsid w:val="001A6C7E"/>
    <w:rsid w:val="001A6C86"/>
    <w:rsid w:val="001A6DBD"/>
    <w:rsid w:val="001A6E34"/>
    <w:rsid w:val="001A6E80"/>
    <w:rsid w:val="001A6EB3"/>
    <w:rsid w:val="001A6ECE"/>
    <w:rsid w:val="001A6F5E"/>
    <w:rsid w:val="001A701E"/>
    <w:rsid w:val="001A7033"/>
    <w:rsid w:val="001A70D8"/>
    <w:rsid w:val="001A7157"/>
    <w:rsid w:val="001A71F9"/>
    <w:rsid w:val="001A7209"/>
    <w:rsid w:val="001A733C"/>
    <w:rsid w:val="001A73A7"/>
    <w:rsid w:val="001A73C2"/>
    <w:rsid w:val="001A74DC"/>
    <w:rsid w:val="001A75F6"/>
    <w:rsid w:val="001A7684"/>
    <w:rsid w:val="001A76CF"/>
    <w:rsid w:val="001A7789"/>
    <w:rsid w:val="001A7802"/>
    <w:rsid w:val="001A7886"/>
    <w:rsid w:val="001A7894"/>
    <w:rsid w:val="001A7952"/>
    <w:rsid w:val="001A7A52"/>
    <w:rsid w:val="001A7A59"/>
    <w:rsid w:val="001A7AE1"/>
    <w:rsid w:val="001A7B66"/>
    <w:rsid w:val="001A7C03"/>
    <w:rsid w:val="001A7CB4"/>
    <w:rsid w:val="001A7DED"/>
    <w:rsid w:val="001A7DF8"/>
    <w:rsid w:val="001A7E3B"/>
    <w:rsid w:val="001A7EB6"/>
    <w:rsid w:val="001B0112"/>
    <w:rsid w:val="001B01E3"/>
    <w:rsid w:val="001B0247"/>
    <w:rsid w:val="001B02DF"/>
    <w:rsid w:val="001B0344"/>
    <w:rsid w:val="001B03A0"/>
    <w:rsid w:val="001B03EF"/>
    <w:rsid w:val="001B040C"/>
    <w:rsid w:val="001B063E"/>
    <w:rsid w:val="001B064B"/>
    <w:rsid w:val="001B06BB"/>
    <w:rsid w:val="001B085C"/>
    <w:rsid w:val="001B08A5"/>
    <w:rsid w:val="001B090D"/>
    <w:rsid w:val="001B0A1A"/>
    <w:rsid w:val="001B0A1C"/>
    <w:rsid w:val="001B0AB5"/>
    <w:rsid w:val="001B0AE2"/>
    <w:rsid w:val="001B0B94"/>
    <w:rsid w:val="001B0B9A"/>
    <w:rsid w:val="001B0D40"/>
    <w:rsid w:val="001B0FBD"/>
    <w:rsid w:val="001B102E"/>
    <w:rsid w:val="001B1047"/>
    <w:rsid w:val="001B1153"/>
    <w:rsid w:val="001B11EE"/>
    <w:rsid w:val="001B13E7"/>
    <w:rsid w:val="001B14FC"/>
    <w:rsid w:val="001B1570"/>
    <w:rsid w:val="001B1778"/>
    <w:rsid w:val="001B17F4"/>
    <w:rsid w:val="001B1839"/>
    <w:rsid w:val="001B1893"/>
    <w:rsid w:val="001B18F2"/>
    <w:rsid w:val="001B19B4"/>
    <w:rsid w:val="001B19BB"/>
    <w:rsid w:val="001B19F7"/>
    <w:rsid w:val="001B1A01"/>
    <w:rsid w:val="001B1A09"/>
    <w:rsid w:val="001B1B63"/>
    <w:rsid w:val="001B1CB7"/>
    <w:rsid w:val="001B1D3D"/>
    <w:rsid w:val="001B1E22"/>
    <w:rsid w:val="001B1E26"/>
    <w:rsid w:val="001B1E35"/>
    <w:rsid w:val="001B2072"/>
    <w:rsid w:val="001B20D6"/>
    <w:rsid w:val="001B20DC"/>
    <w:rsid w:val="001B2322"/>
    <w:rsid w:val="001B23A3"/>
    <w:rsid w:val="001B2411"/>
    <w:rsid w:val="001B2425"/>
    <w:rsid w:val="001B24BB"/>
    <w:rsid w:val="001B24FB"/>
    <w:rsid w:val="001B2506"/>
    <w:rsid w:val="001B259A"/>
    <w:rsid w:val="001B2602"/>
    <w:rsid w:val="001B2647"/>
    <w:rsid w:val="001B28F4"/>
    <w:rsid w:val="001B28FA"/>
    <w:rsid w:val="001B2924"/>
    <w:rsid w:val="001B2B31"/>
    <w:rsid w:val="001B2B47"/>
    <w:rsid w:val="001B2D45"/>
    <w:rsid w:val="001B2D8E"/>
    <w:rsid w:val="001B2E87"/>
    <w:rsid w:val="001B2F53"/>
    <w:rsid w:val="001B304F"/>
    <w:rsid w:val="001B308C"/>
    <w:rsid w:val="001B3174"/>
    <w:rsid w:val="001B31F9"/>
    <w:rsid w:val="001B320E"/>
    <w:rsid w:val="001B3242"/>
    <w:rsid w:val="001B32F7"/>
    <w:rsid w:val="001B34ED"/>
    <w:rsid w:val="001B3629"/>
    <w:rsid w:val="001B36A8"/>
    <w:rsid w:val="001B371A"/>
    <w:rsid w:val="001B374D"/>
    <w:rsid w:val="001B3767"/>
    <w:rsid w:val="001B3782"/>
    <w:rsid w:val="001B379F"/>
    <w:rsid w:val="001B3837"/>
    <w:rsid w:val="001B38D3"/>
    <w:rsid w:val="001B3975"/>
    <w:rsid w:val="001B3ABF"/>
    <w:rsid w:val="001B3B03"/>
    <w:rsid w:val="001B3B3C"/>
    <w:rsid w:val="001B3B50"/>
    <w:rsid w:val="001B3C24"/>
    <w:rsid w:val="001B3C2A"/>
    <w:rsid w:val="001B3CE3"/>
    <w:rsid w:val="001B3D56"/>
    <w:rsid w:val="001B3E06"/>
    <w:rsid w:val="001B3E6B"/>
    <w:rsid w:val="001B3EB1"/>
    <w:rsid w:val="001B3F11"/>
    <w:rsid w:val="001B40C9"/>
    <w:rsid w:val="001B4219"/>
    <w:rsid w:val="001B4251"/>
    <w:rsid w:val="001B42ED"/>
    <w:rsid w:val="001B432C"/>
    <w:rsid w:val="001B4373"/>
    <w:rsid w:val="001B43DF"/>
    <w:rsid w:val="001B44AE"/>
    <w:rsid w:val="001B4599"/>
    <w:rsid w:val="001B45C5"/>
    <w:rsid w:val="001B4616"/>
    <w:rsid w:val="001B48C4"/>
    <w:rsid w:val="001B497A"/>
    <w:rsid w:val="001B498B"/>
    <w:rsid w:val="001B4A58"/>
    <w:rsid w:val="001B4A8B"/>
    <w:rsid w:val="001B4B03"/>
    <w:rsid w:val="001B4B8C"/>
    <w:rsid w:val="001B4C0B"/>
    <w:rsid w:val="001B4D20"/>
    <w:rsid w:val="001B4DDA"/>
    <w:rsid w:val="001B4E56"/>
    <w:rsid w:val="001B4E84"/>
    <w:rsid w:val="001B4F32"/>
    <w:rsid w:val="001B4F86"/>
    <w:rsid w:val="001B5010"/>
    <w:rsid w:val="001B502E"/>
    <w:rsid w:val="001B5111"/>
    <w:rsid w:val="001B5115"/>
    <w:rsid w:val="001B5183"/>
    <w:rsid w:val="001B5320"/>
    <w:rsid w:val="001B5358"/>
    <w:rsid w:val="001B5629"/>
    <w:rsid w:val="001B5820"/>
    <w:rsid w:val="001B5835"/>
    <w:rsid w:val="001B59C6"/>
    <w:rsid w:val="001B5A54"/>
    <w:rsid w:val="001B5B31"/>
    <w:rsid w:val="001B5C0D"/>
    <w:rsid w:val="001B5C0F"/>
    <w:rsid w:val="001B5C49"/>
    <w:rsid w:val="001B5CE4"/>
    <w:rsid w:val="001B5D29"/>
    <w:rsid w:val="001B5D7E"/>
    <w:rsid w:val="001B5E01"/>
    <w:rsid w:val="001B5FCC"/>
    <w:rsid w:val="001B604D"/>
    <w:rsid w:val="001B609B"/>
    <w:rsid w:val="001B61DC"/>
    <w:rsid w:val="001B6254"/>
    <w:rsid w:val="001B632D"/>
    <w:rsid w:val="001B635F"/>
    <w:rsid w:val="001B63C9"/>
    <w:rsid w:val="001B6425"/>
    <w:rsid w:val="001B64B1"/>
    <w:rsid w:val="001B671B"/>
    <w:rsid w:val="001B67FD"/>
    <w:rsid w:val="001B6A71"/>
    <w:rsid w:val="001B6BB7"/>
    <w:rsid w:val="001B6BF9"/>
    <w:rsid w:val="001B6C19"/>
    <w:rsid w:val="001B6C65"/>
    <w:rsid w:val="001B6D87"/>
    <w:rsid w:val="001B6DB2"/>
    <w:rsid w:val="001B7067"/>
    <w:rsid w:val="001B7197"/>
    <w:rsid w:val="001B71D6"/>
    <w:rsid w:val="001B7279"/>
    <w:rsid w:val="001B729B"/>
    <w:rsid w:val="001B7346"/>
    <w:rsid w:val="001B73B5"/>
    <w:rsid w:val="001B73F3"/>
    <w:rsid w:val="001B747E"/>
    <w:rsid w:val="001B74E9"/>
    <w:rsid w:val="001B75B8"/>
    <w:rsid w:val="001B75F2"/>
    <w:rsid w:val="001B76ED"/>
    <w:rsid w:val="001B785E"/>
    <w:rsid w:val="001B7875"/>
    <w:rsid w:val="001B79E5"/>
    <w:rsid w:val="001B7A67"/>
    <w:rsid w:val="001B7A98"/>
    <w:rsid w:val="001B7C1A"/>
    <w:rsid w:val="001B7C90"/>
    <w:rsid w:val="001B7CB7"/>
    <w:rsid w:val="001B7DC9"/>
    <w:rsid w:val="001B7ECE"/>
    <w:rsid w:val="001B7ED0"/>
    <w:rsid w:val="001C0009"/>
    <w:rsid w:val="001C0056"/>
    <w:rsid w:val="001C0179"/>
    <w:rsid w:val="001C01EE"/>
    <w:rsid w:val="001C0235"/>
    <w:rsid w:val="001C0358"/>
    <w:rsid w:val="001C03B8"/>
    <w:rsid w:val="001C0458"/>
    <w:rsid w:val="001C04BB"/>
    <w:rsid w:val="001C0525"/>
    <w:rsid w:val="001C058F"/>
    <w:rsid w:val="001C05AD"/>
    <w:rsid w:val="001C068A"/>
    <w:rsid w:val="001C0744"/>
    <w:rsid w:val="001C08C7"/>
    <w:rsid w:val="001C0922"/>
    <w:rsid w:val="001C095C"/>
    <w:rsid w:val="001C09C5"/>
    <w:rsid w:val="001C0A3D"/>
    <w:rsid w:val="001C0B73"/>
    <w:rsid w:val="001C0BA7"/>
    <w:rsid w:val="001C0C9E"/>
    <w:rsid w:val="001C0D2F"/>
    <w:rsid w:val="001C0DE7"/>
    <w:rsid w:val="001C0E6A"/>
    <w:rsid w:val="001C0EBC"/>
    <w:rsid w:val="001C0F38"/>
    <w:rsid w:val="001C105A"/>
    <w:rsid w:val="001C1081"/>
    <w:rsid w:val="001C10B2"/>
    <w:rsid w:val="001C1113"/>
    <w:rsid w:val="001C1181"/>
    <w:rsid w:val="001C11A7"/>
    <w:rsid w:val="001C1593"/>
    <w:rsid w:val="001C15D6"/>
    <w:rsid w:val="001C15E1"/>
    <w:rsid w:val="001C16EE"/>
    <w:rsid w:val="001C1789"/>
    <w:rsid w:val="001C19CF"/>
    <w:rsid w:val="001C1BB5"/>
    <w:rsid w:val="001C1C16"/>
    <w:rsid w:val="001C1E71"/>
    <w:rsid w:val="001C2031"/>
    <w:rsid w:val="001C2046"/>
    <w:rsid w:val="001C209A"/>
    <w:rsid w:val="001C20A0"/>
    <w:rsid w:val="001C2113"/>
    <w:rsid w:val="001C23E0"/>
    <w:rsid w:val="001C23EE"/>
    <w:rsid w:val="001C2462"/>
    <w:rsid w:val="001C2497"/>
    <w:rsid w:val="001C2525"/>
    <w:rsid w:val="001C25B7"/>
    <w:rsid w:val="001C263F"/>
    <w:rsid w:val="001C2738"/>
    <w:rsid w:val="001C2810"/>
    <w:rsid w:val="001C2847"/>
    <w:rsid w:val="001C2959"/>
    <w:rsid w:val="001C296F"/>
    <w:rsid w:val="001C29AF"/>
    <w:rsid w:val="001C2B7B"/>
    <w:rsid w:val="001C2C10"/>
    <w:rsid w:val="001C2CEB"/>
    <w:rsid w:val="001C2D10"/>
    <w:rsid w:val="001C2D8A"/>
    <w:rsid w:val="001C2FBC"/>
    <w:rsid w:val="001C3171"/>
    <w:rsid w:val="001C31C4"/>
    <w:rsid w:val="001C31CC"/>
    <w:rsid w:val="001C32FC"/>
    <w:rsid w:val="001C3397"/>
    <w:rsid w:val="001C33F5"/>
    <w:rsid w:val="001C348C"/>
    <w:rsid w:val="001C3500"/>
    <w:rsid w:val="001C3524"/>
    <w:rsid w:val="001C3577"/>
    <w:rsid w:val="001C363A"/>
    <w:rsid w:val="001C3695"/>
    <w:rsid w:val="001C3775"/>
    <w:rsid w:val="001C3778"/>
    <w:rsid w:val="001C37AC"/>
    <w:rsid w:val="001C37B7"/>
    <w:rsid w:val="001C3845"/>
    <w:rsid w:val="001C3893"/>
    <w:rsid w:val="001C39E6"/>
    <w:rsid w:val="001C3A9E"/>
    <w:rsid w:val="001C3B8E"/>
    <w:rsid w:val="001C3C71"/>
    <w:rsid w:val="001C3EEC"/>
    <w:rsid w:val="001C3FA8"/>
    <w:rsid w:val="001C3FBF"/>
    <w:rsid w:val="001C427F"/>
    <w:rsid w:val="001C4524"/>
    <w:rsid w:val="001C453D"/>
    <w:rsid w:val="001C457A"/>
    <w:rsid w:val="001C45CD"/>
    <w:rsid w:val="001C4650"/>
    <w:rsid w:val="001C46E3"/>
    <w:rsid w:val="001C46F8"/>
    <w:rsid w:val="001C4700"/>
    <w:rsid w:val="001C4710"/>
    <w:rsid w:val="001C4837"/>
    <w:rsid w:val="001C488F"/>
    <w:rsid w:val="001C48B7"/>
    <w:rsid w:val="001C48C9"/>
    <w:rsid w:val="001C495A"/>
    <w:rsid w:val="001C49E5"/>
    <w:rsid w:val="001C4B36"/>
    <w:rsid w:val="001C4B56"/>
    <w:rsid w:val="001C4C7D"/>
    <w:rsid w:val="001C4CA7"/>
    <w:rsid w:val="001C4CD2"/>
    <w:rsid w:val="001C4CE8"/>
    <w:rsid w:val="001C4E36"/>
    <w:rsid w:val="001C4E3B"/>
    <w:rsid w:val="001C4EAB"/>
    <w:rsid w:val="001C506B"/>
    <w:rsid w:val="001C50D4"/>
    <w:rsid w:val="001C511C"/>
    <w:rsid w:val="001C51B6"/>
    <w:rsid w:val="001C520B"/>
    <w:rsid w:val="001C53C0"/>
    <w:rsid w:val="001C547A"/>
    <w:rsid w:val="001C5579"/>
    <w:rsid w:val="001C5720"/>
    <w:rsid w:val="001C5812"/>
    <w:rsid w:val="001C58A3"/>
    <w:rsid w:val="001C5AA5"/>
    <w:rsid w:val="001C5B42"/>
    <w:rsid w:val="001C5BB8"/>
    <w:rsid w:val="001C5DFC"/>
    <w:rsid w:val="001C5E74"/>
    <w:rsid w:val="001C5E90"/>
    <w:rsid w:val="001C5FA4"/>
    <w:rsid w:val="001C6145"/>
    <w:rsid w:val="001C6166"/>
    <w:rsid w:val="001C6224"/>
    <w:rsid w:val="001C63F8"/>
    <w:rsid w:val="001C66FF"/>
    <w:rsid w:val="001C6734"/>
    <w:rsid w:val="001C67F4"/>
    <w:rsid w:val="001C681B"/>
    <w:rsid w:val="001C6928"/>
    <w:rsid w:val="001C69B0"/>
    <w:rsid w:val="001C6AA5"/>
    <w:rsid w:val="001C6C20"/>
    <w:rsid w:val="001C6C8E"/>
    <w:rsid w:val="001C6CF2"/>
    <w:rsid w:val="001C6E7A"/>
    <w:rsid w:val="001C706E"/>
    <w:rsid w:val="001C7111"/>
    <w:rsid w:val="001C7178"/>
    <w:rsid w:val="001C71B2"/>
    <w:rsid w:val="001C71F0"/>
    <w:rsid w:val="001C7270"/>
    <w:rsid w:val="001C7432"/>
    <w:rsid w:val="001C74EF"/>
    <w:rsid w:val="001C7558"/>
    <w:rsid w:val="001C75B3"/>
    <w:rsid w:val="001C7701"/>
    <w:rsid w:val="001C77C9"/>
    <w:rsid w:val="001C79E3"/>
    <w:rsid w:val="001C7B4A"/>
    <w:rsid w:val="001C7B86"/>
    <w:rsid w:val="001C7BA8"/>
    <w:rsid w:val="001C7C25"/>
    <w:rsid w:val="001C7C48"/>
    <w:rsid w:val="001C7C73"/>
    <w:rsid w:val="001C7CD3"/>
    <w:rsid w:val="001C7CF8"/>
    <w:rsid w:val="001C7D21"/>
    <w:rsid w:val="001C7DAC"/>
    <w:rsid w:val="001C7E59"/>
    <w:rsid w:val="001C7EED"/>
    <w:rsid w:val="001C7FF3"/>
    <w:rsid w:val="001D0014"/>
    <w:rsid w:val="001D01AA"/>
    <w:rsid w:val="001D01BD"/>
    <w:rsid w:val="001D0201"/>
    <w:rsid w:val="001D0204"/>
    <w:rsid w:val="001D0256"/>
    <w:rsid w:val="001D033F"/>
    <w:rsid w:val="001D0472"/>
    <w:rsid w:val="001D0501"/>
    <w:rsid w:val="001D0507"/>
    <w:rsid w:val="001D0528"/>
    <w:rsid w:val="001D0577"/>
    <w:rsid w:val="001D05BB"/>
    <w:rsid w:val="001D0626"/>
    <w:rsid w:val="001D0716"/>
    <w:rsid w:val="001D0786"/>
    <w:rsid w:val="001D0810"/>
    <w:rsid w:val="001D09C7"/>
    <w:rsid w:val="001D0B59"/>
    <w:rsid w:val="001D0B7C"/>
    <w:rsid w:val="001D0BF6"/>
    <w:rsid w:val="001D0CA3"/>
    <w:rsid w:val="001D0D22"/>
    <w:rsid w:val="001D0D7A"/>
    <w:rsid w:val="001D0D9E"/>
    <w:rsid w:val="001D0DA2"/>
    <w:rsid w:val="001D0DB3"/>
    <w:rsid w:val="001D0F99"/>
    <w:rsid w:val="001D0FD3"/>
    <w:rsid w:val="001D1052"/>
    <w:rsid w:val="001D1054"/>
    <w:rsid w:val="001D144F"/>
    <w:rsid w:val="001D1490"/>
    <w:rsid w:val="001D14C2"/>
    <w:rsid w:val="001D160F"/>
    <w:rsid w:val="001D173F"/>
    <w:rsid w:val="001D182F"/>
    <w:rsid w:val="001D1891"/>
    <w:rsid w:val="001D18B5"/>
    <w:rsid w:val="001D1933"/>
    <w:rsid w:val="001D1B56"/>
    <w:rsid w:val="001D1C98"/>
    <w:rsid w:val="001D1D2B"/>
    <w:rsid w:val="001D1D9C"/>
    <w:rsid w:val="001D1DBF"/>
    <w:rsid w:val="001D1DC8"/>
    <w:rsid w:val="001D1E6E"/>
    <w:rsid w:val="001D1E95"/>
    <w:rsid w:val="001D1F64"/>
    <w:rsid w:val="001D1FAE"/>
    <w:rsid w:val="001D20D8"/>
    <w:rsid w:val="001D22C7"/>
    <w:rsid w:val="001D22D5"/>
    <w:rsid w:val="001D25F1"/>
    <w:rsid w:val="001D25F2"/>
    <w:rsid w:val="001D2722"/>
    <w:rsid w:val="001D287A"/>
    <w:rsid w:val="001D28BF"/>
    <w:rsid w:val="001D2988"/>
    <w:rsid w:val="001D2A4D"/>
    <w:rsid w:val="001D2B89"/>
    <w:rsid w:val="001D2D39"/>
    <w:rsid w:val="001D2D61"/>
    <w:rsid w:val="001D2ED6"/>
    <w:rsid w:val="001D2FC7"/>
    <w:rsid w:val="001D2FE0"/>
    <w:rsid w:val="001D3037"/>
    <w:rsid w:val="001D3116"/>
    <w:rsid w:val="001D31F3"/>
    <w:rsid w:val="001D3246"/>
    <w:rsid w:val="001D330B"/>
    <w:rsid w:val="001D3577"/>
    <w:rsid w:val="001D35D7"/>
    <w:rsid w:val="001D3642"/>
    <w:rsid w:val="001D3670"/>
    <w:rsid w:val="001D378C"/>
    <w:rsid w:val="001D37E8"/>
    <w:rsid w:val="001D3918"/>
    <w:rsid w:val="001D393B"/>
    <w:rsid w:val="001D3A35"/>
    <w:rsid w:val="001D3AFC"/>
    <w:rsid w:val="001D3B5E"/>
    <w:rsid w:val="001D3B5F"/>
    <w:rsid w:val="001D3C2E"/>
    <w:rsid w:val="001D3C42"/>
    <w:rsid w:val="001D3D30"/>
    <w:rsid w:val="001D3E7F"/>
    <w:rsid w:val="001D402D"/>
    <w:rsid w:val="001D40B2"/>
    <w:rsid w:val="001D411E"/>
    <w:rsid w:val="001D4216"/>
    <w:rsid w:val="001D43F9"/>
    <w:rsid w:val="001D444D"/>
    <w:rsid w:val="001D4539"/>
    <w:rsid w:val="001D4652"/>
    <w:rsid w:val="001D46A9"/>
    <w:rsid w:val="001D4718"/>
    <w:rsid w:val="001D47C7"/>
    <w:rsid w:val="001D47EE"/>
    <w:rsid w:val="001D48A3"/>
    <w:rsid w:val="001D48DB"/>
    <w:rsid w:val="001D4942"/>
    <w:rsid w:val="001D49BF"/>
    <w:rsid w:val="001D4A49"/>
    <w:rsid w:val="001D4A54"/>
    <w:rsid w:val="001D4AC8"/>
    <w:rsid w:val="001D4B16"/>
    <w:rsid w:val="001D4B2B"/>
    <w:rsid w:val="001D4B35"/>
    <w:rsid w:val="001D4BC6"/>
    <w:rsid w:val="001D4BD2"/>
    <w:rsid w:val="001D4C09"/>
    <w:rsid w:val="001D4DFC"/>
    <w:rsid w:val="001D4E52"/>
    <w:rsid w:val="001D4ED6"/>
    <w:rsid w:val="001D4FB9"/>
    <w:rsid w:val="001D501A"/>
    <w:rsid w:val="001D519D"/>
    <w:rsid w:val="001D51C6"/>
    <w:rsid w:val="001D52D6"/>
    <w:rsid w:val="001D5399"/>
    <w:rsid w:val="001D53CC"/>
    <w:rsid w:val="001D5494"/>
    <w:rsid w:val="001D5597"/>
    <w:rsid w:val="001D56A3"/>
    <w:rsid w:val="001D57B1"/>
    <w:rsid w:val="001D5917"/>
    <w:rsid w:val="001D5925"/>
    <w:rsid w:val="001D5989"/>
    <w:rsid w:val="001D5A3B"/>
    <w:rsid w:val="001D5AD5"/>
    <w:rsid w:val="001D5CF3"/>
    <w:rsid w:val="001D5DD9"/>
    <w:rsid w:val="001D5E23"/>
    <w:rsid w:val="001D5EAC"/>
    <w:rsid w:val="001D6085"/>
    <w:rsid w:val="001D6190"/>
    <w:rsid w:val="001D61AE"/>
    <w:rsid w:val="001D6217"/>
    <w:rsid w:val="001D62FA"/>
    <w:rsid w:val="001D6347"/>
    <w:rsid w:val="001D64A7"/>
    <w:rsid w:val="001D6725"/>
    <w:rsid w:val="001D6785"/>
    <w:rsid w:val="001D678A"/>
    <w:rsid w:val="001D6865"/>
    <w:rsid w:val="001D6896"/>
    <w:rsid w:val="001D693D"/>
    <w:rsid w:val="001D6A9D"/>
    <w:rsid w:val="001D6B42"/>
    <w:rsid w:val="001D6BE4"/>
    <w:rsid w:val="001D6C76"/>
    <w:rsid w:val="001D6C83"/>
    <w:rsid w:val="001D6CB4"/>
    <w:rsid w:val="001D6D1F"/>
    <w:rsid w:val="001D6D80"/>
    <w:rsid w:val="001D6DF2"/>
    <w:rsid w:val="001D6DF7"/>
    <w:rsid w:val="001D6E11"/>
    <w:rsid w:val="001D6E1A"/>
    <w:rsid w:val="001D6E26"/>
    <w:rsid w:val="001D6E36"/>
    <w:rsid w:val="001D6EA9"/>
    <w:rsid w:val="001D6EF4"/>
    <w:rsid w:val="001D6F0E"/>
    <w:rsid w:val="001D70D9"/>
    <w:rsid w:val="001D710A"/>
    <w:rsid w:val="001D711B"/>
    <w:rsid w:val="001D7142"/>
    <w:rsid w:val="001D7146"/>
    <w:rsid w:val="001D7530"/>
    <w:rsid w:val="001D7599"/>
    <w:rsid w:val="001D75D9"/>
    <w:rsid w:val="001D7625"/>
    <w:rsid w:val="001D7651"/>
    <w:rsid w:val="001D76EC"/>
    <w:rsid w:val="001D7879"/>
    <w:rsid w:val="001D790F"/>
    <w:rsid w:val="001D7982"/>
    <w:rsid w:val="001D7A09"/>
    <w:rsid w:val="001D7AAC"/>
    <w:rsid w:val="001D7B72"/>
    <w:rsid w:val="001D7BBC"/>
    <w:rsid w:val="001D7DBE"/>
    <w:rsid w:val="001D7DF1"/>
    <w:rsid w:val="001D7F58"/>
    <w:rsid w:val="001D7F8B"/>
    <w:rsid w:val="001E0004"/>
    <w:rsid w:val="001E01BB"/>
    <w:rsid w:val="001E0293"/>
    <w:rsid w:val="001E02C5"/>
    <w:rsid w:val="001E02CC"/>
    <w:rsid w:val="001E037A"/>
    <w:rsid w:val="001E038D"/>
    <w:rsid w:val="001E03DA"/>
    <w:rsid w:val="001E0410"/>
    <w:rsid w:val="001E043C"/>
    <w:rsid w:val="001E05E8"/>
    <w:rsid w:val="001E05F2"/>
    <w:rsid w:val="001E0645"/>
    <w:rsid w:val="001E0792"/>
    <w:rsid w:val="001E07FA"/>
    <w:rsid w:val="001E0818"/>
    <w:rsid w:val="001E09E8"/>
    <w:rsid w:val="001E0A6A"/>
    <w:rsid w:val="001E0AB2"/>
    <w:rsid w:val="001E0ABD"/>
    <w:rsid w:val="001E0D21"/>
    <w:rsid w:val="001E0EE1"/>
    <w:rsid w:val="001E0F6C"/>
    <w:rsid w:val="001E0FD1"/>
    <w:rsid w:val="001E1393"/>
    <w:rsid w:val="001E1402"/>
    <w:rsid w:val="001E147C"/>
    <w:rsid w:val="001E18FE"/>
    <w:rsid w:val="001E19A4"/>
    <w:rsid w:val="001E19EA"/>
    <w:rsid w:val="001E1A1E"/>
    <w:rsid w:val="001E1A47"/>
    <w:rsid w:val="001E1B7E"/>
    <w:rsid w:val="001E1C38"/>
    <w:rsid w:val="001E1CEE"/>
    <w:rsid w:val="001E1E14"/>
    <w:rsid w:val="001E1E26"/>
    <w:rsid w:val="001E1EF5"/>
    <w:rsid w:val="001E20C0"/>
    <w:rsid w:val="001E2196"/>
    <w:rsid w:val="001E21CF"/>
    <w:rsid w:val="001E2256"/>
    <w:rsid w:val="001E23A4"/>
    <w:rsid w:val="001E23C2"/>
    <w:rsid w:val="001E23D7"/>
    <w:rsid w:val="001E2464"/>
    <w:rsid w:val="001E24A9"/>
    <w:rsid w:val="001E24E8"/>
    <w:rsid w:val="001E26FA"/>
    <w:rsid w:val="001E272D"/>
    <w:rsid w:val="001E27B7"/>
    <w:rsid w:val="001E2905"/>
    <w:rsid w:val="001E29E9"/>
    <w:rsid w:val="001E29F8"/>
    <w:rsid w:val="001E2A12"/>
    <w:rsid w:val="001E2B47"/>
    <w:rsid w:val="001E2BA5"/>
    <w:rsid w:val="001E2C56"/>
    <w:rsid w:val="001E2C9A"/>
    <w:rsid w:val="001E2CED"/>
    <w:rsid w:val="001E2D9A"/>
    <w:rsid w:val="001E2F02"/>
    <w:rsid w:val="001E2F17"/>
    <w:rsid w:val="001E2F8F"/>
    <w:rsid w:val="001E3020"/>
    <w:rsid w:val="001E3044"/>
    <w:rsid w:val="001E31E5"/>
    <w:rsid w:val="001E3218"/>
    <w:rsid w:val="001E32A9"/>
    <w:rsid w:val="001E333F"/>
    <w:rsid w:val="001E3449"/>
    <w:rsid w:val="001E3474"/>
    <w:rsid w:val="001E352F"/>
    <w:rsid w:val="001E36F1"/>
    <w:rsid w:val="001E378B"/>
    <w:rsid w:val="001E3799"/>
    <w:rsid w:val="001E3875"/>
    <w:rsid w:val="001E38B7"/>
    <w:rsid w:val="001E38EC"/>
    <w:rsid w:val="001E3979"/>
    <w:rsid w:val="001E3B36"/>
    <w:rsid w:val="001E3B77"/>
    <w:rsid w:val="001E3D0C"/>
    <w:rsid w:val="001E3D34"/>
    <w:rsid w:val="001E3E07"/>
    <w:rsid w:val="001E40B4"/>
    <w:rsid w:val="001E40BC"/>
    <w:rsid w:val="001E419C"/>
    <w:rsid w:val="001E4315"/>
    <w:rsid w:val="001E434E"/>
    <w:rsid w:val="001E442F"/>
    <w:rsid w:val="001E4514"/>
    <w:rsid w:val="001E457C"/>
    <w:rsid w:val="001E4800"/>
    <w:rsid w:val="001E48A8"/>
    <w:rsid w:val="001E4986"/>
    <w:rsid w:val="001E4A1A"/>
    <w:rsid w:val="001E4AF1"/>
    <w:rsid w:val="001E4B15"/>
    <w:rsid w:val="001E4B59"/>
    <w:rsid w:val="001E4B7E"/>
    <w:rsid w:val="001E4BA0"/>
    <w:rsid w:val="001E4E56"/>
    <w:rsid w:val="001E5025"/>
    <w:rsid w:val="001E5092"/>
    <w:rsid w:val="001E5144"/>
    <w:rsid w:val="001E51A4"/>
    <w:rsid w:val="001E5375"/>
    <w:rsid w:val="001E5399"/>
    <w:rsid w:val="001E53F6"/>
    <w:rsid w:val="001E54AB"/>
    <w:rsid w:val="001E55C7"/>
    <w:rsid w:val="001E56BD"/>
    <w:rsid w:val="001E57A3"/>
    <w:rsid w:val="001E57D3"/>
    <w:rsid w:val="001E591E"/>
    <w:rsid w:val="001E5921"/>
    <w:rsid w:val="001E5BB0"/>
    <w:rsid w:val="001E5BD3"/>
    <w:rsid w:val="001E5BE8"/>
    <w:rsid w:val="001E5CDB"/>
    <w:rsid w:val="001E5CE0"/>
    <w:rsid w:val="001E5DD4"/>
    <w:rsid w:val="001E5DFD"/>
    <w:rsid w:val="001E5E22"/>
    <w:rsid w:val="001E5ED8"/>
    <w:rsid w:val="001E6203"/>
    <w:rsid w:val="001E6216"/>
    <w:rsid w:val="001E6233"/>
    <w:rsid w:val="001E635A"/>
    <w:rsid w:val="001E6391"/>
    <w:rsid w:val="001E63A9"/>
    <w:rsid w:val="001E6638"/>
    <w:rsid w:val="001E66F2"/>
    <w:rsid w:val="001E67DF"/>
    <w:rsid w:val="001E68A8"/>
    <w:rsid w:val="001E68EB"/>
    <w:rsid w:val="001E68EF"/>
    <w:rsid w:val="001E69A3"/>
    <w:rsid w:val="001E69C1"/>
    <w:rsid w:val="001E69D9"/>
    <w:rsid w:val="001E6A4C"/>
    <w:rsid w:val="001E6B6C"/>
    <w:rsid w:val="001E6D0E"/>
    <w:rsid w:val="001E6D17"/>
    <w:rsid w:val="001E6EA4"/>
    <w:rsid w:val="001E6EB0"/>
    <w:rsid w:val="001E6EE1"/>
    <w:rsid w:val="001E7082"/>
    <w:rsid w:val="001E71C3"/>
    <w:rsid w:val="001E7234"/>
    <w:rsid w:val="001E7278"/>
    <w:rsid w:val="001E7281"/>
    <w:rsid w:val="001E7300"/>
    <w:rsid w:val="001E7388"/>
    <w:rsid w:val="001E73AA"/>
    <w:rsid w:val="001E7422"/>
    <w:rsid w:val="001E76E6"/>
    <w:rsid w:val="001E7802"/>
    <w:rsid w:val="001E7A61"/>
    <w:rsid w:val="001E7B66"/>
    <w:rsid w:val="001E7BA9"/>
    <w:rsid w:val="001E7D25"/>
    <w:rsid w:val="001E7D7E"/>
    <w:rsid w:val="001E7D9A"/>
    <w:rsid w:val="001E7F72"/>
    <w:rsid w:val="001E7FFA"/>
    <w:rsid w:val="001F005A"/>
    <w:rsid w:val="001F0060"/>
    <w:rsid w:val="001F0086"/>
    <w:rsid w:val="001F016C"/>
    <w:rsid w:val="001F018C"/>
    <w:rsid w:val="001F0255"/>
    <w:rsid w:val="001F0289"/>
    <w:rsid w:val="001F039B"/>
    <w:rsid w:val="001F03F5"/>
    <w:rsid w:val="001F0409"/>
    <w:rsid w:val="001F05E7"/>
    <w:rsid w:val="001F0623"/>
    <w:rsid w:val="001F066F"/>
    <w:rsid w:val="001F06E4"/>
    <w:rsid w:val="001F074B"/>
    <w:rsid w:val="001F0887"/>
    <w:rsid w:val="001F08CB"/>
    <w:rsid w:val="001F09F5"/>
    <w:rsid w:val="001F0A2F"/>
    <w:rsid w:val="001F0A75"/>
    <w:rsid w:val="001F0C3A"/>
    <w:rsid w:val="001F0C4A"/>
    <w:rsid w:val="001F0CEE"/>
    <w:rsid w:val="001F0D21"/>
    <w:rsid w:val="001F0D7D"/>
    <w:rsid w:val="001F0DF9"/>
    <w:rsid w:val="001F0F96"/>
    <w:rsid w:val="001F0F9D"/>
    <w:rsid w:val="001F0FDD"/>
    <w:rsid w:val="001F121E"/>
    <w:rsid w:val="001F1272"/>
    <w:rsid w:val="001F13A7"/>
    <w:rsid w:val="001F167B"/>
    <w:rsid w:val="001F1832"/>
    <w:rsid w:val="001F1870"/>
    <w:rsid w:val="001F1889"/>
    <w:rsid w:val="001F18E2"/>
    <w:rsid w:val="001F1903"/>
    <w:rsid w:val="001F1955"/>
    <w:rsid w:val="001F1A2E"/>
    <w:rsid w:val="001F1C81"/>
    <w:rsid w:val="001F1CDC"/>
    <w:rsid w:val="001F1DA9"/>
    <w:rsid w:val="001F1E41"/>
    <w:rsid w:val="001F1F0C"/>
    <w:rsid w:val="001F1FC6"/>
    <w:rsid w:val="001F1FFF"/>
    <w:rsid w:val="001F229D"/>
    <w:rsid w:val="001F2471"/>
    <w:rsid w:val="001F2478"/>
    <w:rsid w:val="001F2486"/>
    <w:rsid w:val="001F249C"/>
    <w:rsid w:val="001F24A4"/>
    <w:rsid w:val="001F24DD"/>
    <w:rsid w:val="001F24F3"/>
    <w:rsid w:val="001F2598"/>
    <w:rsid w:val="001F25DB"/>
    <w:rsid w:val="001F2628"/>
    <w:rsid w:val="001F2814"/>
    <w:rsid w:val="001F29CA"/>
    <w:rsid w:val="001F2AF3"/>
    <w:rsid w:val="001F2BFD"/>
    <w:rsid w:val="001F2C20"/>
    <w:rsid w:val="001F2C3A"/>
    <w:rsid w:val="001F2C5A"/>
    <w:rsid w:val="001F2CA8"/>
    <w:rsid w:val="001F2CC8"/>
    <w:rsid w:val="001F2D06"/>
    <w:rsid w:val="001F2D28"/>
    <w:rsid w:val="001F2EA4"/>
    <w:rsid w:val="001F301F"/>
    <w:rsid w:val="001F3041"/>
    <w:rsid w:val="001F3129"/>
    <w:rsid w:val="001F325C"/>
    <w:rsid w:val="001F329C"/>
    <w:rsid w:val="001F3337"/>
    <w:rsid w:val="001F33A1"/>
    <w:rsid w:val="001F340D"/>
    <w:rsid w:val="001F35DE"/>
    <w:rsid w:val="001F362B"/>
    <w:rsid w:val="001F362D"/>
    <w:rsid w:val="001F3692"/>
    <w:rsid w:val="001F3723"/>
    <w:rsid w:val="001F384A"/>
    <w:rsid w:val="001F3965"/>
    <w:rsid w:val="001F3A33"/>
    <w:rsid w:val="001F3CF2"/>
    <w:rsid w:val="001F3D53"/>
    <w:rsid w:val="001F3DB5"/>
    <w:rsid w:val="001F3F34"/>
    <w:rsid w:val="001F3F93"/>
    <w:rsid w:val="001F3FAE"/>
    <w:rsid w:val="001F403D"/>
    <w:rsid w:val="001F4295"/>
    <w:rsid w:val="001F42E6"/>
    <w:rsid w:val="001F432A"/>
    <w:rsid w:val="001F4471"/>
    <w:rsid w:val="001F44EB"/>
    <w:rsid w:val="001F44F6"/>
    <w:rsid w:val="001F4540"/>
    <w:rsid w:val="001F4679"/>
    <w:rsid w:val="001F46A1"/>
    <w:rsid w:val="001F4740"/>
    <w:rsid w:val="001F478B"/>
    <w:rsid w:val="001F47B6"/>
    <w:rsid w:val="001F4914"/>
    <w:rsid w:val="001F4A35"/>
    <w:rsid w:val="001F4A7C"/>
    <w:rsid w:val="001F4ABA"/>
    <w:rsid w:val="001F4AE3"/>
    <w:rsid w:val="001F4BA2"/>
    <w:rsid w:val="001F4C68"/>
    <w:rsid w:val="001F4CB1"/>
    <w:rsid w:val="001F4DBF"/>
    <w:rsid w:val="001F4DDC"/>
    <w:rsid w:val="001F4E11"/>
    <w:rsid w:val="001F4E58"/>
    <w:rsid w:val="001F4E65"/>
    <w:rsid w:val="001F4EE8"/>
    <w:rsid w:val="001F4F4E"/>
    <w:rsid w:val="001F5073"/>
    <w:rsid w:val="001F54F0"/>
    <w:rsid w:val="001F54F1"/>
    <w:rsid w:val="001F5655"/>
    <w:rsid w:val="001F5757"/>
    <w:rsid w:val="001F576E"/>
    <w:rsid w:val="001F57F0"/>
    <w:rsid w:val="001F59E4"/>
    <w:rsid w:val="001F5D23"/>
    <w:rsid w:val="001F5D89"/>
    <w:rsid w:val="001F5DD8"/>
    <w:rsid w:val="001F5FA7"/>
    <w:rsid w:val="001F5FAA"/>
    <w:rsid w:val="001F5FBB"/>
    <w:rsid w:val="001F600D"/>
    <w:rsid w:val="001F61C5"/>
    <w:rsid w:val="001F61C8"/>
    <w:rsid w:val="001F61C9"/>
    <w:rsid w:val="001F6286"/>
    <w:rsid w:val="001F62DF"/>
    <w:rsid w:val="001F6332"/>
    <w:rsid w:val="001F6442"/>
    <w:rsid w:val="001F681B"/>
    <w:rsid w:val="001F6946"/>
    <w:rsid w:val="001F694A"/>
    <w:rsid w:val="001F6964"/>
    <w:rsid w:val="001F6A46"/>
    <w:rsid w:val="001F6C51"/>
    <w:rsid w:val="001F6DF6"/>
    <w:rsid w:val="001F6E74"/>
    <w:rsid w:val="001F6EBB"/>
    <w:rsid w:val="001F6F0C"/>
    <w:rsid w:val="001F6F8C"/>
    <w:rsid w:val="001F6FC3"/>
    <w:rsid w:val="001F7093"/>
    <w:rsid w:val="001F71A6"/>
    <w:rsid w:val="001F71DD"/>
    <w:rsid w:val="001F721B"/>
    <w:rsid w:val="001F725B"/>
    <w:rsid w:val="001F725C"/>
    <w:rsid w:val="001F738A"/>
    <w:rsid w:val="001F739D"/>
    <w:rsid w:val="001F7455"/>
    <w:rsid w:val="001F7653"/>
    <w:rsid w:val="001F772A"/>
    <w:rsid w:val="001F7753"/>
    <w:rsid w:val="001F77AB"/>
    <w:rsid w:val="001F77B4"/>
    <w:rsid w:val="001F78C9"/>
    <w:rsid w:val="001F7BEB"/>
    <w:rsid w:val="001F7D0D"/>
    <w:rsid w:val="001F7D2B"/>
    <w:rsid w:val="001F7D99"/>
    <w:rsid w:val="001F7DA4"/>
    <w:rsid w:val="001F7DA5"/>
    <w:rsid w:val="001F7E48"/>
    <w:rsid w:val="001F7F25"/>
    <w:rsid w:val="00200066"/>
    <w:rsid w:val="0020008E"/>
    <w:rsid w:val="002000ED"/>
    <w:rsid w:val="002002E3"/>
    <w:rsid w:val="002003CE"/>
    <w:rsid w:val="002003E4"/>
    <w:rsid w:val="002004A1"/>
    <w:rsid w:val="002004F8"/>
    <w:rsid w:val="002005EB"/>
    <w:rsid w:val="00200614"/>
    <w:rsid w:val="00200698"/>
    <w:rsid w:val="0020078F"/>
    <w:rsid w:val="00200929"/>
    <w:rsid w:val="0020092C"/>
    <w:rsid w:val="0020097D"/>
    <w:rsid w:val="00200A28"/>
    <w:rsid w:val="00200B23"/>
    <w:rsid w:val="00200BA3"/>
    <w:rsid w:val="00200C47"/>
    <w:rsid w:val="00200D8B"/>
    <w:rsid w:val="00200E68"/>
    <w:rsid w:val="00200F4F"/>
    <w:rsid w:val="00201009"/>
    <w:rsid w:val="00201116"/>
    <w:rsid w:val="00201172"/>
    <w:rsid w:val="00201175"/>
    <w:rsid w:val="0020119D"/>
    <w:rsid w:val="002013BF"/>
    <w:rsid w:val="0020162E"/>
    <w:rsid w:val="0020173E"/>
    <w:rsid w:val="00201805"/>
    <w:rsid w:val="00201812"/>
    <w:rsid w:val="00201898"/>
    <w:rsid w:val="002018C8"/>
    <w:rsid w:val="00201963"/>
    <w:rsid w:val="00201B82"/>
    <w:rsid w:val="00201EB0"/>
    <w:rsid w:val="00201EC3"/>
    <w:rsid w:val="00201F6D"/>
    <w:rsid w:val="00201F88"/>
    <w:rsid w:val="00201FF4"/>
    <w:rsid w:val="0020217A"/>
    <w:rsid w:val="002021A8"/>
    <w:rsid w:val="0020229E"/>
    <w:rsid w:val="00202317"/>
    <w:rsid w:val="00202340"/>
    <w:rsid w:val="0020235C"/>
    <w:rsid w:val="0020249D"/>
    <w:rsid w:val="00202592"/>
    <w:rsid w:val="002025E1"/>
    <w:rsid w:val="00202861"/>
    <w:rsid w:val="002029B4"/>
    <w:rsid w:val="00202A72"/>
    <w:rsid w:val="00202AC4"/>
    <w:rsid w:val="00202AD3"/>
    <w:rsid w:val="00202C31"/>
    <w:rsid w:val="00202C9D"/>
    <w:rsid w:val="00202D3E"/>
    <w:rsid w:val="00202E04"/>
    <w:rsid w:val="00202F30"/>
    <w:rsid w:val="00203002"/>
    <w:rsid w:val="00203070"/>
    <w:rsid w:val="002031F3"/>
    <w:rsid w:val="00203206"/>
    <w:rsid w:val="002032ED"/>
    <w:rsid w:val="0020347C"/>
    <w:rsid w:val="002034CE"/>
    <w:rsid w:val="0020356F"/>
    <w:rsid w:val="00203623"/>
    <w:rsid w:val="00203644"/>
    <w:rsid w:val="002036B9"/>
    <w:rsid w:val="0020379A"/>
    <w:rsid w:val="002037FF"/>
    <w:rsid w:val="0020380C"/>
    <w:rsid w:val="0020393C"/>
    <w:rsid w:val="002039FA"/>
    <w:rsid w:val="00203B9A"/>
    <w:rsid w:val="00203CA2"/>
    <w:rsid w:val="00203CCF"/>
    <w:rsid w:val="00203F61"/>
    <w:rsid w:val="00203F7B"/>
    <w:rsid w:val="00204024"/>
    <w:rsid w:val="00204091"/>
    <w:rsid w:val="0020414A"/>
    <w:rsid w:val="00204227"/>
    <w:rsid w:val="0020431F"/>
    <w:rsid w:val="00204324"/>
    <w:rsid w:val="00204326"/>
    <w:rsid w:val="002043A6"/>
    <w:rsid w:val="00204413"/>
    <w:rsid w:val="00204415"/>
    <w:rsid w:val="00204419"/>
    <w:rsid w:val="0020449E"/>
    <w:rsid w:val="002044D4"/>
    <w:rsid w:val="0020453F"/>
    <w:rsid w:val="00204571"/>
    <w:rsid w:val="00204591"/>
    <w:rsid w:val="002045C5"/>
    <w:rsid w:val="00204639"/>
    <w:rsid w:val="002046DF"/>
    <w:rsid w:val="002048F7"/>
    <w:rsid w:val="00204A0B"/>
    <w:rsid w:val="00204A2B"/>
    <w:rsid w:val="00204ABF"/>
    <w:rsid w:val="00204BF7"/>
    <w:rsid w:val="00204C7B"/>
    <w:rsid w:val="00204E3B"/>
    <w:rsid w:val="00204F77"/>
    <w:rsid w:val="00205040"/>
    <w:rsid w:val="00205283"/>
    <w:rsid w:val="002054EE"/>
    <w:rsid w:val="00205584"/>
    <w:rsid w:val="00205593"/>
    <w:rsid w:val="00205594"/>
    <w:rsid w:val="002055CF"/>
    <w:rsid w:val="0020563A"/>
    <w:rsid w:val="0020568E"/>
    <w:rsid w:val="00205695"/>
    <w:rsid w:val="002057B8"/>
    <w:rsid w:val="002057FA"/>
    <w:rsid w:val="00205888"/>
    <w:rsid w:val="00205AAD"/>
    <w:rsid w:val="00205AB6"/>
    <w:rsid w:val="00205AE5"/>
    <w:rsid w:val="00205B0A"/>
    <w:rsid w:val="00205B7D"/>
    <w:rsid w:val="00205BE5"/>
    <w:rsid w:val="00205C76"/>
    <w:rsid w:val="00205CBD"/>
    <w:rsid w:val="00205CCC"/>
    <w:rsid w:val="00205DD6"/>
    <w:rsid w:val="00205E94"/>
    <w:rsid w:val="00205F02"/>
    <w:rsid w:val="0020604E"/>
    <w:rsid w:val="00206104"/>
    <w:rsid w:val="00206178"/>
    <w:rsid w:val="0020621E"/>
    <w:rsid w:val="00206239"/>
    <w:rsid w:val="0020632E"/>
    <w:rsid w:val="00206373"/>
    <w:rsid w:val="00206391"/>
    <w:rsid w:val="002064ED"/>
    <w:rsid w:val="0020656B"/>
    <w:rsid w:val="0020658E"/>
    <w:rsid w:val="0020660F"/>
    <w:rsid w:val="0020667E"/>
    <w:rsid w:val="0020674B"/>
    <w:rsid w:val="0020695C"/>
    <w:rsid w:val="00206977"/>
    <w:rsid w:val="00206AE7"/>
    <w:rsid w:val="00206B00"/>
    <w:rsid w:val="00206CD0"/>
    <w:rsid w:val="00206D92"/>
    <w:rsid w:val="00206DEB"/>
    <w:rsid w:val="00206E51"/>
    <w:rsid w:val="00206E5C"/>
    <w:rsid w:val="00206EFA"/>
    <w:rsid w:val="002072BE"/>
    <w:rsid w:val="002073DF"/>
    <w:rsid w:val="002073E9"/>
    <w:rsid w:val="002074EE"/>
    <w:rsid w:val="00207520"/>
    <w:rsid w:val="0020762A"/>
    <w:rsid w:val="002076F6"/>
    <w:rsid w:val="00207854"/>
    <w:rsid w:val="00207882"/>
    <w:rsid w:val="002078E5"/>
    <w:rsid w:val="0020795E"/>
    <w:rsid w:val="00207A7B"/>
    <w:rsid w:val="00207ACB"/>
    <w:rsid w:val="00207AD3"/>
    <w:rsid w:val="00207B16"/>
    <w:rsid w:val="00207C12"/>
    <w:rsid w:val="00207D97"/>
    <w:rsid w:val="00207F23"/>
    <w:rsid w:val="00207F5D"/>
    <w:rsid w:val="00207F9E"/>
    <w:rsid w:val="00210067"/>
    <w:rsid w:val="002100A3"/>
    <w:rsid w:val="0021015D"/>
    <w:rsid w:val="00210164"/>
    <w:rsid w:val="00210285"/>
    <w:rsid w:val="00210387"/>
    <w:rsid w:val="002103FC"/>
    <w:rsid w:val="0021043A"/>
    <w:rsid w:val="0021054E"/>
    <w:rsid w:val="002105B9"/>
    <w:rsid w:val="002105E7"/>
    <w:rsid w:val="0021060D"/>
    <w:rsid w:val="002106F2"/>
    <w:rsid w:val="00210758"/>
    <w:rsid w:val="0021076B"/>
    <w:rsid w:val="00210797"/>
    <w:rsid w:val="00210923"/>
    <w:rsid w:val="00210933"/>
    <w:rsid w:val="00210A01"/>
    <w:rsid w:val="00210A0C"/>
    <w:rsid w:val="00210B29"/>
    <w:rsid w:val="00210BB6"/>
    <w:rsid w:val="00210C42"/>
    <w:rsid w:val="00210C4B"/>
    <w:rsid w:val="00210CA4"/>
    <w:rsid w:val="00210CDF"/>
    <w:rsid w:val="00210DD3"/>
    <w:rsid w:val="0021108F"/>
    <w:rsid w:val="002111E3"/>
    <w:rsid w:val="00211307"/>
    <w:rsid w:val="00211499"/>
    <w:rsid w:val="002114F1"/>
    <w:rsid w:val="00211560"/>
    <w:rsid w:val="002115A6"/>
    <w:rsid w:val="002115F5"/>
    <w:rsid w:val="00211604"/>
    <w:rsid w:val="0021162A"/>
    <w:rsid w:val="00211653"/>
    <w:rsid w:val="00211737"/>
    <w:rsid w:val="002119EB"/>
    <w:rsid w:val="00211BEC"/>
    <w:rsid w:val="00211CDD"/>
    <w:rsid w:val="00211D0D"/>
    <w:rsid w:val="00211ED8"/>
    <w:rsid w:val="00211F1B"/>
    <w:rsid w:val="00211F6B"/>
    <w:rsid w:val="00212024"/>
    <w:rsid w:val="002120B1"/>
    <w:rsid w:val="002121C2"/>
    <w:rsid w:val="00212291"/>
    <w:rsid w:val="00212351"/>
    <w:rsid w:val="0021246C"/>
    <w:rsid w:val="00212583"/>
    <w:rsid w:val="0021259E"/>
    <w:rsid w:val="002126CD"/>
    <w:rsid w:val="00212862"/>
    <w:rsid w:val="00212865"/>
    <w:rsid w:val="00212934"/>
    <w:rsid w:val="00212980"/>
    <w:rsid w:val="00212B1C"/>
    <w:rsid w:val="00212B20"/>
    <w:rsid w:val="00212BE7"/>
    <w:rsid w:val="00212C00"/>
    <w:rsid w:val="00212C32"/>
    <w:rsid w:val="00212C66"/>
    <w:rsid w:val="00212CF5"/>
    <w:rsid w:val="00212D01"/>
    <w:rsid w:val="00212D13"/>
    <w:rsid w:val="00212D9A"/>
    <w:rsid w:val="00212E50"/>
    <w:rsid w:val="00213018"/>
    <w:rsid w:val="0021310D"/>
    <w:rsid w:val="00213210"/>
    <w:rsid w:val="002132B9"/>
    <w:rsid w:val="002132FA"/>
    <w:rsid w:val="00213496"/>
    <w:rsid w:val="002134F6"/>
    <w:rsid w:val="00213588"/>
    <w:rsid w:val="00213892"/>
    <w:rsid w:val="00213921"/>
    <w:rsid w:val="002139D0"/>
    <w:rsid w:val="00213A7D"/>
    <w:rsid w:val="00213A9E"/>
    <w:rsid w:val="00213AEF"/>
    <w:rsid w:val="00213AFF"/>
    <w:rsid w:val="00213B47"/>
    <w:rsid w:val="00213BC4"/>
    <w:rsid w:val="00213C3C"/>
    <w:rsid w:val="00213D14"/>
    <w:rsid w:val="00213E06"/>
    <w:rsid w:val="00213E9B"/>
    <w:rsid w:val="00213F31"/>
    <w:rsid w:val="00213F49"/>
    <w:rsid w:val="00214010"/>
    <w:rsid w:val="002140A4"/>
    <w:rsid w:val="00214198"/>
    <w:rsid w:val="002142FE"/>
    <w:rsid w:val="002144FF"/>
    <w:rsid w:val="0021452F"/>
    <w:rsid w:val="0021455B"/>
    <w:rsid w:val="002145EB"/>
    <w:rsid w:val="00214608"/>
    <w:rsid w:val="00214644"/>
    <w:rsid w:val="002146CB"/>
    <w:rsid w:val="002146E2"/>
    <w:rsid w:val="002147E3"/>
    <w:rsid w:val="00214840"/>
    <w:rsid w:val="0021484F"/>
    <w:rsid w:val="0021485C"/>
    <w:rsid w:val="00214958"/>
    <w:rsid w:val="002149A4"/>
    <w:rsid w:val="00214B99"/>
    <w:rsid w:val="00214BB4"/>
    <w:rsid w:val="00214C02"/>
    <w:rsid w:val="00214CA0"/>
    <w:rsid w:val="00214DA2"/>
    <w:rsid w:val="00214ECF"/>
    <w:rsid w:val="0021504A"/>
    <w:rsid w:val="0021512C"/>
    <w:rsid w:val="0021515B"/>
    <w:rsid w:val="002151A6"/>
    <w:rsid w:val="002151DD"/>
    <w:rsid w:val="00215304"/>
    <w:rsid w:val="002154E9"/>
    <w:rsid w:val="00215638"/>
    <w:rsid w:val="002156C5"/>
    <w:rsid w:val="002156E2"/>
    <w:rsid w:val="00215715"/>
    <w:rsid w:val="0021584F"/>
    <w:rsid w:val="002159F3"/>
    <w:rsid w:val="00215B1D"/>
    <w:rsid w:val="00215C47"/>
    <w:rsid w:val="00215C48"/>
    <w:rsid w:val="00215C52"/>
    <w:rsid w:val="00215D68"/>
    <w:rsid w:val="00215E50"/>
    <w:rsid w:val="00215F19"/>
    <w:rsid w:val="00215F1C"/>
    <w:rsid w:val="00215F81"/>
    <w:rsid w:val="00215FC5"/>
    <w:rsid w:val="002160AB"/>
    <w:rsid w:val="002161E6"/>
    <w:rsid w:val="00216524"/>
    <w:rsid w:val="00216563"/>
    <w:rsid w:val="00216565"/>
    <w:rsid w:val="002165C8"/>
    <w:rsid w:val="0021664E"/>
    <w:rsid w:val="002166BE"/>
    <w:rsid w:val="002166DC"/>
    <w:rsid w:val="002167C3"/>
    <w:rsid w:val="0021680C"/>
    <w:rsid w:val="00216843"/>
    <w:rsid w:val="002169E5"/>
    <w:rsid w:val="00216A64"/>
    <w:rsid w:val="00216A78"/>
    <w:rsid w:val="00216AC2"/>
    <w:rsid w:val="00216B86"/>
    <w:rsid w:val="00216C8E"/>
    <w:rsid w:val="00216CC9"/>
    <w:rsid w:val="00216DA0"/>
    <w:rsid w:val="00216DE1"/>
    <w:rsid w:val="00216EA9"/>
    <w:rsid w:val="00216F10"/>
    <w:rsid w:val="00216F11"/>
    <w:rsid w:val="00216F68"/>
    <w:rsid w:val="0021723A"/>
    <w:rsid w:val="002172A6"/>
    <w:rsid w:val="002172B4"/>
    <w:rsid w:val="002173BC"/>
    <w:rsid w:val="002173F6"/>
    <w:rsid w:val="00217481"/>
    <w:rsid w:val="002174F0"/>
    <w:rsid w:val="0021753E"/>
    <w:rsid w:val="00217579"/>
    <w:rsid w:val="00217584"/>
    <w:rsid w:val="002175AE"/>
    <w:rsid w:val="002175FC"/>
    <w:rsid w:val="00217628"/>
    <w:rsid w:val="002176CC"/>
    <w:rsid w:val="00217784"/>
    <w:rsid w:val="0021781B"/>
    <w:rsid w:val="002178B4"/>
    <w:rsid w:val="002178E1"/>
    <w:rsid w:val="00217945"/>
    <w:rsid w:val="002179BF"/>
    <w:rsid w:val="00217A16"/>
    <w:rsid w:val="00217A7A"/>
    <w:rsid w:val="00217A9C"/>
    <w:rsid w:val="00217BF6"/>
    <w:rsid w:val="00217CD7"/>
    <w:rsid w:val="00217D50"/>
    <w:rsid w:val="00217D7F"/>
    <w:rsid w:val="00217E32"/>
    <w:rsid w:val="00217F5A"/>
    <w:rsid w:val="00220005"/>
    <w:rsid w:val="0022005A"/>
    <w:rsid w:val="002200C7"/>
    <w:rsid w:val="00220178"/>
    <w:rsid w:val="0022022B"/>
    <w:rsid w:val="002202AD"/>
    <w:rsid w:val="0022036D"/>
    <w:rsid w:val="0022044B"/>
    <w:rsid w:val="002204B6"/>
    <w:rsid w:val="002204F2"/>
    <w:rsid w:val="002207FE"/>
    <w:rsid w:val="0022084F"/>
    <w:rsid w:val="00220A3D"/>
    <w:rsid w:val="00220A8D"/>
    <w:rsid w:val="00220B2A"/>
    <w:rsid w:val="00220B6C"/>
    <w:rsid w:val="00220C7C"/>
    <w:rsid w:val="00220CF7"/>
    <w:rsid w:val="00220E99"/>
    <w:rsid w:val="00220FB4"/>
    <w:rsid w:val="0022103F"/>
    <w:rsid w:val="00221138"/>
    <w:rsid w:val="00221196"/>
    <w:rsid w:val="0022119D"/>
    <w:rsid w:val="002211F8"/>
    <w:rsid w:val="00221370"/>
    <w:rsid w:val="00221381"/>
    <w:rsid w:val="002213D3"/>
    <w:rsid w:val="00221506"/>
    <w:rsid w:val="0022154A"/>
    <w:rsid w:val="00221601"/>
    <w:rsid w:val="0022160A"/>
    <w:rsid w:val="002216AB"/>
    <w:rsid w:val="00221726"/>
    <w:rsid w:val="00221842"/>
    <w:rsid w:val="00221998"/>
    <w:rsid w:val="00221CAD"/>
    <w:rsid w:val="00221D36"/>
    <w:rsid w:val="00221ECF"/>
    <w:rsid w:val="00221F00"/>
    <w:rsid w:val="00221F5C"/>
    <w:rsid w:val="00221F5F"/>
    <w:rsid w:val="00221F80"/>
    <w:rsid w:val="00221FBD"/>
    <w:rsid w:val="00221FD7"/>
    <w:rsid w:val="00222111"/>
    <w:rsid w:val="00222162"/>
    <w:rsid w:val="0022243D"/>
    <w:rsid w:val="00222440"/>
    <w:rsid w:val="002224A2"/>
    <w:rsid w:val="002224D0"/>
    <w:rsid w:val="0022261F"/>
    <w:rsid w:val="00222727"/>
    <w:rsid w:val="00222728"/>
    <w:rsid w:val="002227E2"/>
    <w:rsid w:val="00222A1C"/>
    <w:rsid w:val="00222AC3"/>
    <w:rsid w:val="00222AC8"/>
    <w:rsid w:val="00222C8F"/>
    <w:rsid w:val="00222CBE"/>
    <w:rsid w:val="00222E1B"/>
    <w:rsid w:val="0022304B"/>
    <w:rsid w:val="002230E5"/>
    <w:rsid w:val="00223158"/>
    <w:rsid w:val="002231EF"/>
    <w:rsid w:val="00223322"/>
    <w:rsid w:val="0022342B"/>
    <w:rsid w:val="00223551"/>
    <w:rsid w:val="002236EC"/>
    <w:rsid w:val="002236F1"/>
    <w:rsid w:val="002238BF"/>
    <w:rsid w:val="0022393C"/>
    <w:rsid w:val="00223A99"/>
    <w:rsid w:val="00223AA3"/>
    <w:rsid w:val="00223AC6"/>
    <w:rsid w:val="00223E07"/>
    <w:rsid w:val="00224018"/>
    <w:rsid w:val="00224027"/>
    <w:rsid w:val="00224064"/>
    <w:rsid w:val="00224081"/>
    <w:rsid w:val="00224108"/>
    <w:rsid w:val="0022423B"/>
    <w:rsid w:val="0022433D"/>
    <w:rsid w:val="002243CD"/>
    <w:rsid w:val="002245C1"/>
    <w:rsid w:val="0022465E"/>
    <w:rsid w:val="00224709"/>
    <w:rsid w:val="0022478D"/>
    <w:rsid w:val="002248B9"/>
    <w:rsid w:val="00224A7F"/>
    <w:rsid w:val="00224AEF"/>
    <w:rsid w:val="00224B8E"/>
    <w:rsid w:val="00224BAF"/>
    <w:rsid w:val="00224D21"/>
    <w:rsid w:val="00224D3A"/>
    <w:rsid w:val="00224D59"/>
    <w:rsid w:val="00224DCA"/>
    <w:rsid w:val="00224E4E"/>
    <w:rsid w:val="00224E70"/>
    <w:rsid w:val="00224EFD"/>
    <w:rsid w:val="00224F65"/>
    <w:rsid w:val="00224F79"/>
    <w:rsid w:val="00224FDA"/>
    <w:rsid w:val="00225053"/>
    <w:rsid w:val="00225094"/>
    <w:rsid w:val="002252D1"/>
    <w:rsid w:val="00225350"/>
    <w:rsid w:val="0022535B"/>
    <w:rsid w:val="00225372"/>
    <w:rsid w:val="002253DB"/>
    <w:rsid w:val="00225515"/>
    <w:rsid w:val="0022554E"/>
    <w:rsid w:val="00225559"/>
    <w:rsid w:val="002257D2"/>
    <w:rsid w:val="002258C1"/>
    <w:rsid w:val="002258D3"/>
    <w:rsid w:val="0022592E"/>
    <w:rsid w:val="00225B8D"/>
    <w:rsid w:val="00225BF3"/>
    <w:rsid w:val="00225D62"/>
    <w:rsid w:val="00225E17"/>
    <w:rsid w:val="00225F27"/>
    <w:rsid w:val="00225FA6"/>
    <w:rsid w:val="00225FB9"/>
    <w:rsid w:val="00226013"/>
    <w:rsid w:val="0022601F"/>
    <w:rsid w:val="002260E8"/>
    <w:rsid w:val="002261B9"/>
    <w:rsid w:val="00226280"/>
    <w:rsid w:val="002262F6"/>
    <w:rsid w:val="00226487"/>
    <w:rsid w:val="002265C8"/>
    <w:rsid w:val="00226676"/>
    <w:rsid w:val="002266B0"/>
    <w:rsid w:val="00226727"/>
    <w:rsid w:val="0022674E"/>
    <w:rsid w:val="00226783"/>
    <w:rsid w:val="002267C7"/>
    <w:rsid w:val="00226896"/>
    <w:rsid w:val="002268C3"/>
    <w:rsid w:val="00226922"/>
    <w:rsid w:val="00226A0E"/>
    <w:rsid w:val="00226AA1"/>
    <w:rsid w:val="00226AC1"/>
    <w:rsid w:val="00226AF6"/>
    <w:rsid w:val="00226B2F"/>
    <w:rsid w:val="00226CBA"/>
    <w:rsid w:val="00227031"/>
    <w:rsid w:val="0022708E"/>
    <w:rsid w:val="0022717F"/>
    <w:rsid w:val="00227205"/>
    <w:rsid w:val="002272E8"/>
    <w:rsid w:val="002273EB"/>
    <w:rsid w:val="002274B4"/>
    <w:rsid w:val="00227596"/>
    <w:rsid w:val="002275D8"/>
    <w:rsid w:val="002275E3"/>
    <w:rsid w:val="00227609"/>
    <w:rsid w:val="0022766C"/>
    <w:rsid w:val="002276BA"/>
    <w:rsid w:val="0022774A"/>
    <w:rsid w:val="0022776B"/>
    <w:rsid w:val="00227942"/>
    <w:rsid w:val="002279E7"/>
    <w:rsid w:val="00227A4D"/>
    <w:rsid w:val="00227A5D"/>
    <w:rsid w:val="00227AFE"/>
    <w:rsid w:val="00227B53"/>
    <w:rsid w:val="00227C5C"/>
    <w:rsid w:val="00227C6A"/>
    <w:rsid w:val="00227C8C"/>
    <w:rsid w:val="00227D44"/>
    <w:rsid w:val="00227E15"/>
    <w:rsid w:val="00227E77"/>
    <w:rsid w:val="00227F19"/>
    <w:rsid w:val="00227FC4"/>
    <w:rsid w:val="00230000"/>
    <w:rsid w:val="0023001C"/>
    <w:rsid w:val="0023004A"/>
    <w:rsid w:val="0023017D"/>
    <w:rsid w:val="002302C0"/>
    <w:rsid w:val="00230337"/>
    <w:rsid w:val="002303F8"/>
    <w:rsid w:val="002304C7"/>
    <w:rsid w:val="002305BB"/>
    <w:rsid w:val="002305E5"/>
    <w:rsid w:val="0023068D"/>
    <w:rsid w:val="0023069A"/>
    <w:rsid w:val="002306D9"/>
    <w:rsid w:val="002306E1"/>
    <w:rsid w:val="002307F5"/>
    <w:rsid w:val="002308DF"/>
    <w:rsid w:val="002309B4"/>
    <w:rsid w:val="00230A91"/>
    <w:rsid w:val="00230B00"/>
    <w:rsid w:val="00230B0E"/>
    <w:rsid w:val="00230B54"/>
    <w:rsid w:val="00230BF4"/>
    <w:rsid w:val="00230C3F"/>
    <w:rsid w:val="00230D81"/>
    <w:rsid w:val="00230E0A"/>
    <w:rsid w:val="00230E13"/>
    <w:rsid w:val="00230EB1"/>
    <w:rsid w:val="00230F8A"/>
    <w:rsid w:val="00231063"/>
    <w:rsid w:val="00231089"/>
    <w:rsid w:val="002310D2"/>
    <w:rsid w:val="00231296"/>
    <w:rsid w:val="00231389"/>
    <w:rsid w:val="002313AB"/>
    <w:rsid w:val="002313FD"/>
    <w:rsid w:val="002315DE"/>
    <w:rsid w:val="00231611"/>
    <w:rsid w:val="00231627"/>
    <w:rsid w:val="002316DE"/>
    <w:rsid w:val="0023172C"/>
    <w:rsid w:val="00231788"/>
    <w:rsid w:val="002317C2"/>
    <w:rsid w:val="00231944"/>
    <w:rsid w:val="00231A24"/>
    <w:rsid w:val="00231ACC"/>
    <w:rsid w:val="00231D79"/>
    <w:rsid w:val="00231D9D"/>
    <w:rsid w:val="00231E5F"/>
    <w:rsid w:val="00231EC9"/>
    <w:rsid w:val="00231F52"/>
    <w:rsid w:val="00231F98"/>
    <w:rsid w:val="002321A9"/>
    <w:rsid w:val="002322BE"/>
    <w:rsid w:val="0023234F"/>
    <w:rsid w:val="00232389"/>
    <w:rsid w:val="002324E1"/>
    <w:rsid w:val="00232603"/>
    <w:rsid w:val="00232654"/>
    <w:rsid w:val="002327BB"/>
    <w:rsid w:val="002327F8"/>
    <w:rsid w:val="00232835"/>
    <w:rsid w:val="00232865"/>
    <w:rsid w:val="00232871"/>
    <w:rsid w:val="002328AB"/>
    <w:rsid w:val="00232932"/>
    <w:rsid w:val="002329D5"/>
    <w:rsid w:val="00232A06"/>
    <w:rsid w:val="00232A15"/>
    <w:rsid w:val="00232AA4"/>
    <w:rsid w:val="00232AAD"/>
    <w:rsid w:val="00232B39"/>
    <w:rsid w:val="00232B9D"/>
    <w:rsid w:val="00232CCA"/>
    <w:rsid w:val="00232E58"/>
    <w:rsid w:val="00232F13"/>
    <w:rsid w:val="00232F36"/>
    <w:rsid w:val="00232F40"/>
    <w:rsid w:val="00232FB2"/>
    <w:rsid w:val="00232FC1"/>
    <w:rsid w:val="00232FE2"/>
    <w:rsid w:val="00233024"/>
    <w:rsid w:val="0023306E"/>
    <w:rsid w:val="00233176"/>
    <w:rsid w:val="00233207"/>
    <w:rsid w:val="002332D7"/>
    <w:rsid w:val="002333B6"/>
    <w:rsid w:val="00233494"/>
    <w:rsid w:val="002334FC"/>
    <w:rsid w:val="002335AB"/>
    <w:rsid w:val="002335CC"/>
    <w:rsid w:val="00233633"/>
    <w:rsid w:val="00233830"/>
    <w:rsid w:val="002338A7"/>
    <w:rsid w:val="00233968"/>
    <w:rsid w:val="002339C2"/>
    <w:rsid w:val="00233AFE"/>
    <w:rsid w:val="00233BA1"/>
    <w:rsid w:val="00233BDD"/>
    <w:rsid w:val="00233CB5"/>
    <w:rsid w:val="00233EB4"/>
    <w:rsid w:val="00233F5B"/>
    <w:rsid w:val="00233FB6"/>
    <w:rsid w:val="00234093"/>
    <w:rsid w:val="0023411D"/>
    <w:rsid w:val="002341D1"/>
    <w:rsid w:val="0023427C"/>
    <w:rsid w:val="002343B2"/>
    <w:rsid w:val="00234592"/>
    <w:rsid w:val="00234651"/>
    <w:rsid w:val="00234699"/>
    <w:rsid w:val="002346BC"/>
    <w:rsid w:val="002346DF"/>
    <w:rsid w:val="00234803"/>
    <w:rsid w:val="0023486C"/>
    <w:rsid w:val="00234879"/>
    <w:rsid w:val="002348EF"/>
    <w:rsid w:val="002349F1"/>
    <w:rsid w:val="00234AE1"/>
    <w:rsid w:val="00234B41"/>
    <w:rsid w:val="00234B82"/>
    <w:rsid w:val="00234B95"/>
    <w:rsid w:val="00234CB7"/>
    <w:rsid w:val="00234CD1"/>
    <w:rsid w:val="00234CF9"/>
    <w:rsid w:val="00234E51"/>
    <w:rsid w:val="00234F7E"/>
    <w:rsid w:val="00234F94"/>
    <w:rsid w:val="00234FDA"/>
    <w:rsid w:val="00235075"/>
    <w:rsid w:val="002350FA"/>
    <w:rsid w:val="00235176"/>
    <w:rsid w:val="002352A6"/>
    <w:rsid w:val="00235325"/>
    <w:rsid w:val="00235450"/>
    <w:rsid w:val="00235509"/>
    <w:rsid w:val="002355D2"/>
    <w:rsid w:val="002355E9"/>
    <w:rsid w:val="00235626"/>
    <w:rsid w:val="0023566C"/>
    <w:rsid w:val="00235696"/>
    <w:rsid w:val="002356AC"/>
    <w:rsid w:val="002356BB"/>
    <w:rsid w:val="002356E1"/>
    <w:rsid w:val="00235760"/>
    <w:rsid w:val="00235806"/>
    <w:rsid w:val="00235883"/>
    <w:rsid w:val="002358B1"/>
    <w:rsid w:val="002359AD"/>
    <w:rsid w:val="00235A18"/>
    <w:rsid w:val="00235A89"/>
    <w:rsid w:val="00235B6C"/>
    <w:rsid w:val="00235BB9"/>
    <w:rsid w:val="00235BDA"/>
    <w:rsid w:val="00235BFC"/>
    <w:rsid w:val="00235D2A"/>
    <w:rsid w:val="00235E46"/>
    <w:rsid w:val="00235E54"/>
    <w:rsid w:val="00235E97"/>
    <w:rsid w:val="00235F23"/>
    <w:rsid w:val="0023605E"/>
    <w:rsid w:val="002360CC"/>
    <w:rsid w:val="0023615A"/>
    <w:rsid w:val="002361BB"/>
    <w:rsid w:val="00236238"/>
    <w:rsid w:val="0023628E"/>
    <w:rsid w:val="0023639F"/>
    <w:rsid w:val="0023647F"/>
    <w:rsid w:val="002364D1"/>
    <w:rsid w:val="0023654B"/>
    <w:rsid w:val="0023659B"/>
    <w:rsid w:val="00236691"/>
    <w:rsid w:val="002366CF"/>
    <w:rsid w:val="002367D0"/>
    <w:rsid w:val="0023687A"/>
    <w:rsid w:val="0023687C"/>
    <w:rsid w:val="002368A7"/>
    <w:rsid w:val="002368DF"/>
    <w:rsid w:val="00236991"/>
    <w:rsid w:val="00236A74"/>
    <w:rsid w:val="00236B98"/>
    <w:rsid w:val="00236C9A"/>
    <w:rsid w:val="00236D30"/>
    <w:rsid w:val="00236D88"/>
    <w:rsid w:val="00236DD1"/>
    <w:rsid w:val="00236E50"/>
    <w:rsid w:val="00237056"/>
    <w:rsid w:val="00237090"/>
    <w:rsid w:val="002372AC"/>
    <w:rsid w:val="00237333"/>
    <w:rsid w:val="00237395"/>
    <w:rsid w:val="002373CB"/>
    <w:rsid w:val="00237405"/>
    <w:rsid w:val="002375B8"/>
    <w:rsid w:val="002376F2"/>
    <w:rsid w:val="00237715"/>
    <w:rsid w:val="0023782C"/>
    <w:rsid w:val="00237924"/>
    <w:rsid w:val="002379AB"/>
    <w:rsid w:val="00237B06"/>
    <w:rsid w:val="00237C2A"/>
    <w:rsid w:val="00237C45"/>
    <w:rsid w:val="00237C9E"/>
    <w:rsid w:val="00237CD3"/>
    <w:rsid w:val="00237F50"/>
    <w:rsid w:val="00237FB3"/>
    <w:rsid w:val="00240085"/>
    <w:rsid w:val="0024014A"/>
    <w:rsid w:val="00240389"/>
    <w:rsid w:val="002403A8"/>
    <w:rsid w:val="002404D5"/>
    <w:rsid w:val="002404D8"/>
    <w:rsid w:val="00240694"/>
    <w:rsid w:val="002406F5"/>
    <w:rsid w:val="0024072F"/>
    <w:rsid w:val="00240799"/>
    <w:rsid w:val="002407E4"/>
    <w:rsid w:val="00240855"/>
    <w:rsid w:val="0024090A"/>
    <w:rsid w:val="00240990"/>
    <w:rsid w:val="002409F4"/>
    <w:rsid w:val="00240A05"/>
    <w:rsid w:val="00240AF1"/>
    <w:rsid w:val="00240B25"/>
    <w:rsid w:val="00240D6D"/>
    <w:rsid w:val="00240DB5"/>
    <w:rsid w:val="00240DD0"/>
    <w:rsid w:val="00240EAC"/>
    <w:rsid w:val="00241009"/>
    <w:rsid w:val="0024106D"/>
    <w:rsid w:val="002410C9"/>
    <w:rsid w:val="00241156"/>
    <w:rsid w:val="002411E9"/>
    <w:rsid w:val="002411F4"/>
    <w:rsid w:val="002412B4"/>
    <w:rsid w:val="0024138A"/>
    <w:rsid w:val="0024140F"/>
    <w:rsid w:val="002414DF"/>
    <w:rsid w:val="00241682"/>
    <w:rsid w:val="0024168F"/>
    <w:rsid w:val="00241724"/>
    <w:rsid w:val="00241777"/>
    <w:rsid w:val="00241853"/>
    <w:rsid w:val="00241857"/>
    <w:rsid w:val="00241A57"/>
    <w:rsid w:val="00241A61"/>
    <w:rsid w:val="00241BE0"/>
    <w:rsid w:val="00241C9B"/>
    <w:rsid w:val="00241CA3"/>
    <w:rsid w:val="00241E62"/>
    <w:rsid w:val="00241EDF"/>
    <w:rsid w:val="0024226A"/>
    <w:rsid w:val="00242310"/>
    <w:rsid w:val="00242352"/>
    <w:rsid w:val="002424E4"/>
    <w:rsid w:val="00242529"/>
    <w:rsid w:val="00242539"/>
    <w:rsid w:val="002425C7"/>
    <w:rsid w:val="002428AF"/>
    <w:rsid w:val="0024290E"/>
    <w:rsid w:val="00242B79"/>
    <w:rsid w:val="00242B9C"/>
    <w:rsid w:val="00242BDA"/>
    <w:rsid w:val="00242C10"/>
    <w:rsid w:val="00242D4A"/>
    <w:rsid w:val="00242DD7"/>
    <w:rsid w:val="00242FE2"/>
    <w:rsid w:val="00242FEE"/>
    <w:rsid w:val="00243079"/>
    <w:rsid w:val="00243086"/>
    <w:rsid w:val="0024309A"/>
    <w:rsid w:val="002430D0"/>
    <w:rsid w:val="002431DC"/>
    <w:rsid w:val="002432CB"/>
    <w:rsid w:val="00243577"/>
    <w:rsid w:val="00243585"/>
    <w:rsid w:val="002435B0"/>
    <w:rsid w:val="002436C6"/>
    <w:rsid w:val="002437AE"/>
    <w:rsid w:val="00243872"/>
    <w:rsid w:val="002439DF"/>
    <w:rsid w:val="00243A6A"/>
    <w:rsid w:val="00243A6B"/>
    <w:rsid w:val="00243AF2"/>
    <w:rsid w:val="00243CBA"/>
    <w:rsid w:val="00243D0F"/>
    <w:rsid w:val="00243E28"/>
    <w:rsid w:val="00243E45"/>
    <w:rsid w:val="00243E55"/>
    <w:rsid w:val="00243F96"/>
    <w:rsid w:val="00244055"/>
    <w:rsid w:val="002443C2"/>
    <w:rsid w:val="00244610"/>
    <w:rsid w:val="002446A9"/>
    <w:rsid w:val="002446B4"/>
    <w:rsid w:val="002447AA"/>
    <w:rsid w:val="002447D1"/>
    <w:rsid w:val="00244827"/>
    <w:rsid w:val="002449B9"/>
    <w:rsid w:val="00244AA5"/>
    <w:rsid w:val="00244AAF"/>
    <w:rsid w:val="00244B15"/>
    <w:rsid w:val="00244C3D"/>
    <w:rsid w:val="00244C75"/>
    <w:rsid w:val="00244D56"/>
    <w:rsid w:val="00245029"/>
    <w:rsid w:val="00245115"/>
    <w:rsid w:val="00245233"/>
    <w:rsid w:val="0024528F"/>
    <w:rsid w:val="00245359"/>
    <w:rsid w:val="0024540D"/>
    <w:rsid w:val="00245577"/>
    <w:rsid w:val="0024566C"/>
    <w:rsid w:val="002456A2"/>
    <w:rsid w:val="00245778"/>
    <w:rsid w:val="0024577B"/>
    <w:rsid w:val="002457AA"/>
    <w:rsid w:val="002458AB"/>
    <w:rsid w:val="002458C5"/>
    <w:rsid w:val="00245A14"/>
    <w:rsid w:val="00245AF2"/>
    <w:rsid w:val="00245BDA"/>
    <w:rsid w:val="00245BF2"/>
    <w:rsid w:val="00245C8A"/>
    <w:rsid w:val="00245CA2"/>
    <w:rsid w:val="00245CBA"/>
    <w:rsid w:val="00245EB6"/>
    <w:rsid w:val="00245F99"/>
    <w:rsid w:val="00246043"/>
    <w:rsid w:val="00246045"/>
    <w:rsid w:val="00246067"/>
    <w:rsid w:val="002460FF"/>
    <w:rsid w:val="0024626E"/>
    <w:rsid w:val="002462DF"/>
    <w:rsid w:val="00246303"/>
    <w:rsid w:val="00246321"/>
    <w:rsid w:val="002463CC"/>
    <w:rsid w:val="002463E0"/>
    <w:rsid w:val="002463EA"/>
    <w:rsid w:val="00246584"/>
    <w:rsid w:val="0024662B"/>
    <w:rsid w:val="0024674F"/>
    <w:rsid w:val="00246750"/>
    <w:rsid w:val="00246763"/>
    <w:rsid w:val="00246805"/>
    <w:rsid w:val="00246809"/>
    <w:rsid w:val="00246927"/>
    <w:rsid w:val="002469A9"/>
    <w:rsid w:val="002469BA"/>
    <w:rsid w:val="00246BB1"/>
    <w:rsid w:val="00246BE5"/>
    <w:rsid w:val="00246DDA"/>
    <w:rsid w:val="00246E0A"/>
    <w:rsid w:val="00246E0F"/>
    <w:rsid w:val="00246F02"/>
    <w:rsid w:val="00246FC9"/>
    <w:rsid w:val="00246FE4"/>
    <w:rsid w:val="0024714C"/>
    <w:rsid w:val="002472B8"/>
    <w:rsid w:val="002472C8"/>
    <w:rsid w:val="0024731D"/>
    <w:rsid w:val="00247415"/>
    <w:rsid w:val="00247426"/>
    <w:rsid w:val="002474EE"/>
    <w:rsid w:val="002475DD"/>
    <w:rsid w:val="002476D0"/>
    <w:rsid w:val="00247984"/>
    <w:rsid w:val="00247A00"/>
    <w:rsid w:val="00247A18"/>
    <w:rsid w:val="00247B50"/>
    <w:rsid w:val="00247B99"/>
    <w:rsid w:val="00247C20"/>
    <w:rsid w:val="00247C5A"/>
    <w:rsid w:val="00247CAB"/>
    <w:rsid w:val="00247CC1"/>
    <w:rsid w:val="00247CDB"/>
    <w:rsid w:val="00247CDC"/>
    <w:rsid w:val="00247E4D"/>
    <w:rsid w:val="00250162"/>
    <w:rsid w:val="002502E8"/>
    <w:rsid w:val="0025034B"/>
    <w:rsid w:val="0025042A"/>
    <w:rsid w:val="0025042B"/>
    <w:rsid w:val="00250489"/>
    <w:rsid w:val="002504B6"/>
    <w:rsid w:val="002505A9"/>
    <w:rsid w:val="0025061E"/>
    <w:rsid w:val="002506B2"/>
    <w:rsid w:val="002507EF"/>
    <w:rsid w:val="00250826"/>
    <w:rsid w:val="002509AC"/>
    <w:rsid w:val="00250B16"/>
    <w:rsid w:val="00250B20"/>
    <w:rsid w:val="00250B35"/>
    <w:rsid w:val="00250BC4"/>
    <w:rsid w:val="00250BFB"/>
    <w:rsid w:val="00250C33"/>
    <w:rsid w:val="00250CB1"/>
    <w:rsid w:val="00250CF0"/>
    <w:rsid w:val="00250EBA"/>
    <w:rsid w:val="00250ED3"/>
    <w:rsid w:val="00250F25"/>
    <w:rsid w:val="00250F44"/>
    <w:rsid w:val="00250F84"/>
    <w:rsid w:val="00251129"/>
    <w:rsid w:val="00251137"/>
    <w:rsid w:val="00251341"/>
    <w:rsid w:val="002513B8"/>
    <w:rsid w:val="002513F7"/>
    <w:rsid w:val="00251419"/>
    <w:rsid w:val="00251424"/>
    <w:rsid w:val="0025151D"/>
    <w:rsid w:val="0025162B"/>
    <w:rsid w:val="00251694"/>
    <w:rsid w:val="00251814"/>
    <w:rsid w:val="00251932"/>
    <w:rsid w:val="00251A68"/>
    <w:rsid w:val="00251AB7"/>
    <w:rsid w:val="00251B63"/>
    <w:rsid w:val="00251C67"/>
    <w:rsid w:val="00251D94"/>
    <w:rsid w:val="00251DBE"/>
    <w:rsid w:val="00251DF0"/>
    <w:rsid w:val="00251DFE"/>
    <w:rsid w:val="00251E12"/>
    <w:rsid w:val="00251E69"/>
    <w:rsid w:val="00251E96"/>
    <w:rsid w:val="00251F3F"/>
    <w:rsid w:val="00251F9A"/>
    <w:rsid w:val="00251FC4"/>
    <w:rsid w:val="0025201B"/>
    <w:rsid w:val="002520B3"/>
    <w:rsid w:val="00252113"/>
    <w:rsid w:val="00252252"/>
    <w:rsid w:val="002524D5"/>
    <w:rsid w:val="00252597"/>
    <w:rsid w:val="00252606"/>
    <w:rsid w:val="00252699"/>
    <w:rsid w:val="002526DC"/>
    <w:rsid w:val="002526EE"/>
    <w:rsid w:val="00252732"/>
    <w:rsid w:val="00252741"/>
    <w:rsid w:val="002527A5"/>
    <w:rsid w:val="00252801"/>
    <w:rsid w:val="00252843"/>
    <w:rsid w:val="002528B1"/>
    <w:rsid w:val="00252AF4"/>
    <w:rsid w:val="00252B09"/>
    <w:rsid w:val="00252D0A"/>
    <w:rsid w:val="00252D28"/>
    <w:rsid w:val="00252F55"/>
    <w:rsid w:val="00252F97"/>
    <w:rsid w:val="00252FA2"/>
    <w:rsid w:val="0025314C"/>
    <w:rsid w:val="00253209"/>
    <w:rsid w:val="00253574"/>
    <w:rsid w:val="002537EE"/>
    <w:rsid w:val="00253981"/>
    <w:rsid w:val="00253A6C"/>
    <w:rsid w:val="00253AA8"/>
    <w:rsid w:val="00253C50"/>
    <w:rsid w:val="00253C6C"/>
    <w:rsid w:val="00253CA5"/>
    <w:rsid w:val="00253CD2"/>
    <w:rsid w:val="00253EA1"/>
    <w:rsid w:val="00253EB0"/>
    <w:rsid w:val="00253FC9"/>
    <w:rsid w:val="0025408E"/>
    <w:rsid w:val="002540B0"/>
    <w:rsid w:val="00254161"/>
    <w:rsid w:val="0025423A"/>
    <w:rsid w:val="00254276"/>
    <w:rsid w:val="00254305"/>
    <w:rsid w:val="0025432A"/>
    <w:rsid w:val="00254496"/>
    <w:rsid w:val="00254512"/>
    <w:rsid w:val="002545D1"/>
    <w:rsid w:val="0025469A"/>
    <w:rsid w:val="002546CE"/>
    <w:rsid w:val="00254798"/>
    <w:rsid w:val="002547E1"/>
    <w:rsid w:val="0025481B"/>
    <w:rsid w:val="00254840"/>
    <w:rsid w:val="0025484E"/>
    <w:rsid w:val="0025489C"/>
    <w:rsid w:val="00254AF9"/>
    <w:rsid w:val="00254B1B"/>
    <w:rsid w:val="00254BE7"/>
    <w:rsid w:val="00254D6A"/>
    <w:rsid w:val="00254EA0"/>
    <w:rsid w:val="00254F1E"/>
    <w:rsid w:val="00254F8D"/>
    <w:rsid w:val="00255200"/>
    <w:rsid w:val="002552E4"/>
    <w:rsid w:val="002552F9"/>
    <w:rsid w:val="00255318"/>
    <w:rsid w:val="00255505"/>
    <w:rsid w:val="00255575"/>
    <w:rsid w:val="0025557E"/>
    <w:rsid w:val="002555F4"/>
    <w:rsid w:val="00255602"/>
    <w:rsid w:val="00255667"/>
    <w:rsid w:val="00255685"/>
    <w:rsid w:val="0025570E"/>
    <w:rsid w:val="00255898"/>
    <w:rsid w:val="002558B1"/>
    <w:rsid w:val="00255A19"/>
    <w:rsid w:val="00255A72"/>
    <w:rsid w:val="00255B00"/>
    <w:rsid w:val="00255B51"/>
    <w:rsid w:val="00255BC6"/>
    <w:rsid w:val="00255D53"/>
    <w:rsid w:val="00255E9A"/>
    <w:rsid w:val="00255ECE"/>
    <w:rsid w:val="0025631D"/>
    <w:rsid w:val="00256329"/>
    <w:rsid w:val="002563BF"/>
    <w:rsid w:val="00256517"/>
    <w:rsid w:val="0025668C"/>
    <w:rsid w:val="002566B5"/>
    <w:rsid w:val="002569FE"/>
    <w:rsid w:val="00256A5E"/>
    <w:rsid w:val="00256A6B"/>
    <w:rsid w:val="00256C6F"/>
    <w:rsid w:val="00256D41"/>
    <w:rsid w:val="00256E0E"/>
    <w:rsid w:val="002570E1"/>
    <w:rsid w:val="0025716F"/>
    <w:rsid w:val="002571FF"/>
    <w:rsid w:val="0025733B"/>
    <w:rsid w:val="0025736A"/>
    <w:rsid w:val="00257391"/>
    <w:rsid w:val="00257589"/>
    <w:rsid w:val="0025758F"/>
    <w:rsid w:val="002576C6"/>
    <w:rsid w:val="002576D3"/>
    <w:rsid w:val="00257722"/>
    <w:rsid w:val="0025776A"/>
    <w:rsid w:val="00257777"/>
    <w:rsid w:val="00257814"/>
    <w:rsid w:val="0025789F"/>
    <w:rsid w:val="00257952"/>
    <w:rsid w:val="00257AC7"/>
    <w:rsid w:val="00257BA1"/>
    <w:rsid w:val="00257C58"/>
    <w:rsid w:val="00257DEA"/>
    <w:rsid w:val="00257FDF"/>
    <w:rsid w:val="002600C1"/>
    <w:rsid w:val="0026011E"/>
    <w:rsid w:val="002601E0"/>
    <w:rsid w:val="00260255"/>
    <w:rsid w:val="002602B3"/>
    <w:rsid w:val="00260465"/>
    <w:rsid w:val="00260616"/>
    <w:rsid w:val="0026067F"/>
    <w:rsid w:val="00260AB0"/>
    <w:rsid w:val="00260AE6"/>
    <w:rsid w:val="00260B0F"/>
    <w:rsid w:val="00260B2C"/>
    <w:rsid w:val="00260B82"/>
    <w:rsid w:val="00260C89"/>
    <w:rsid w:val="00260D88"/>
    <w:rsid w:val="00260DBA"/>
    <w:rsid w:val="00260DF4"/>
    <w:rsid w:val="00260EAE"/>
    <w:rsid w:val="00260F15"/>
    <w:rsid w:val="00260F60"/>
    <w:rsid w:val="00260F7E"/>
    <w:rsid w:val="00260FF1"/>
    <w:rsid w:val="0026102D"/>
    <w:rsid w:val="00261068"/>
    <w:rsid w:val="002610E0"/>
    <w:rsid w:val="00261119"/>
    <w:rsid w:val="00261146"/>
    <w:rsid w:val="00261318"/>
    <w:rsid w:val="00261383"/>
    <w:rsid w:val="002613B8"/>
    <w:rsid w:val="002614B7"/>
    <w:rsid w:val="002614DB"/>
    <w:rsid w:val="002616AA"/>
    <w:rsid w:val="00261935"/>
    <w:rsid w:val="002619F3"/>
    <w:rsid w:val="00261A4F"/>
    <w:rsid w:val="00261A98"/>
    <w:rsid w:val="00261BD8"/>
    <w:rsid w:val="00261C9F"/>
    <w:rsid w:val="00261CDE"/>
    <w:rsid w:val="00261E50"/>
    <w:rsid w:val="00261EFF"/>
    <w:rsid w:val="00261FCA"/>
    <w:rsid w:val="002620BB"/>
    <w:rsid w:val="0026219A"/>
    <w:rsid w:val="00262440"/>
    <w:rsid w:val="00262502"/>
    <w:rsid w:val="00262623"/>
    <w:rsid w:val="00262653"/>
    <w:rsid w:val="002626C4"/>
    <w:rsid w:val="002626C8"/>
    <w:rsid w:val="00262830"/>
    <w:rsid w:val="0026283B"/>
    <w:rsid w:val="00262973"/>
    <w:rsid w:val="002629C6"/>
    <w:rsid w:val="00262A3A"/>
    <w:rsid w:val="00262A94"/>
    <w:rsid w:val="00262CD2"/>
    <w:rsid w:val="00262E18"/>
    <w:rsid w:val="00262F21"/>
    <w:rsid w:val="00263121"/>
    <w:rsid w:val="0026313E"/>
    <w:rsid w:val="002631AA"/>
    <w:rsid w:val="00263345"/>
    <w:rsid w:val="00263354"/>
    <w:rsid w:val="0026341B"/>
    <w:rsid w:val="00263539"/>
    <w:rsid w:val="00263598"/>
    <w:rsid w:val="00263643"/>
    <w:rsid w:val="00263683"/>
    <w:rsid w:val="0026371F"/>
    <w:rsid w:val="002637FA"/>
    <w:rsid w:val="002638CF"/>
    <w:rsid w:val="00263911"/>
    <w:rsid w:val="0026397C"/>
    <w:rsid w:val="00263BD2"/>
    <w:rsid w:val="00263F96"/>
    <w:rsid w:val="00264142"/>
    <w:rsid w:val="002642F8"/>
    <w:rsid w:val="0026430E"/>
    <w:rsid w:val="00264383"/>
    <w:rsid w:val="00264394"/>
    <w:rsid w:val="002643B3"/>
    <w:rsid w:val="0026441E"/>
    <w:rsid w:val="00264470"/>
    <w:rsid w:val="002644C2"/>
    <w:rsid w:val="00264631"/>
    <w:rsid w:val="002646B6"/>
    <w:rsid w:val="00264770"/>
    <w:rsid w:val="0026489D"/>
    <w:rsid w:val="00264948"/>
    <w:rsid w:val="002649E7"/>
    <w:rsid w:val="00264A0B"/>
    <w:rsid w:val="00264A71"/>
    <w:rsid w:val="00264AB0"/>
    <w:rsid w:val="00264B95"/>
    <w:rsid w:val="00264D0B"/>
    <w:rsid w:val="00264DD9"/>
    <w:rsid w:val="00264E74"/>
    <w:rsid w:val="00264FA9"/>
    <w:rsid w:val="00264FD7"/>
    <w:rsid w:val="0026501C"/>
    <w:rsid w:val="00265089"/>
    <w:rsid w:val="00265092"/>
    <w:rsid w:val="002650AA"/>
    <w:rsid w:val="002650F6"/>
    <w:rsid w:val="0026518C"/>
    <w:rsid w:val="00265254"/>
    <w:rsid w:val="00265263"/>
    <w:rsid w:val="00265305"/>
    <w:rsid w:val="0026533E"/>
    <w:rsid w:val="00265347"/>
    <w:rsid w:val="00265458"/>
    <w:rsid w:val="00265510"/>
    <w:rsid w:val="00265597"/>
    <w:rsid w:val="002655C3"/>
    <w:rsid w:val="002656E0"/>
    <w:rsid w:val="00265768"/>
    <w:rsid w:val="00265833"/>
    <w:rsid w:val="00265935"/>
    <w:rsid w:val="00265A50"/>
    <w:rsid w:val="00265A89"/>
    <w:rsid w:val="00265ACA"/>
    <w:rsid w:val="00265E74"/>
    <w:rsid w:val="00265E7A"/>
    <w:rsid w:val="00265E88"/>
    <w:rsid w:val="00265E94"/>
    <w:rsid w:val="00265EB1"/>
    <w:rsid w:val="00265EE6"/>
    <w:rsid w:val="00265F55"/>
    <w:rsid w:val="00265FCC"/>
    <w:rsid w:val="00266002"/>
    <w:rsid w:val="00266142"/>
    <w:rsid w:val="00266170"/>
    <w:rsid w:val="00266246"/>
    <w:rsid w:val="00266295"/>
    <w:rsid w:val="002662B8"/>
    <w:rsid w:val="0026641B"/>
    <w:rsid w:val="0026645C"/>
    <w:rsid w:val="0026647E"/>
    <w:rsid w:val="002664BD"/>
    <w:rsid w:val="00266533"/>
    <w:rsid w:val="002665E6"/>
    <w:rsid w:val="002666FC"/>
    <w:rsid w:val="0026671A"/>
    <w:rsid w:val="0026671F"/>
    <w:rsid w:val="0026687A"/>
    <w:rsid w:val="00266A56"/>
    <w:rsid w:val="00266A82"/>
    <w:rsid w:val="00266AB5"/>
    <w:rsid w:val="00266AE6"/>
    <w:rsid w:val="00266B75"/>
    <w:rsid w:val="00266D05"/>
    <w:rsid w:val="00266D4D"/>
    <w:rsid w:val="00266D6C"/>
    <w:rsid w:val="00266F7B"/>
    <w:rsid w:val="0026705C"/>
    <w:rsid w:val="00267067"/>
    <w:rsid w:val="002671EC"/>
    <w:rsid w:val="00267278"/>
    <w:rsid w:val="00267284"/>
    <w:rsid w:val="002675A1"/>
    <w:rsid w:val="002677DF"/>
    <w:rsid w:val="00267847"/>
    <w:rsid w:val="00267973"/>
    <w:rsid w:val="0026798B"/>
    <w:rsid w:val="00267B09"/>
    <w:rsid w:val="00267B1B"/>
    <w:rsid w:val="00267B9F"/>
    <w:rsid w:val="00267CCC"/>
    <w:rsid w:val="00267DEE"/>
    <w:rsid w:val="00267E86"/>
    <w:rsid w:val="00267E95"/>
    <w:rsid w:val="00270225"/>
    <w:rsid w:val="00270278"/>
    <w:rsid w:val="002703C2"/>
    <w:rsid w:val="002703FD"/>
    <w:rsid w:val="0027042E"/>
    <w:rsid w:val="00270462"/>
    <w:rsid w:val="0027049F"/>
    <w:rsid w:val="002704A6"/>
    <w:rsid w:val="00270641"/>
    <w:rsid w:val="00270648"/>
    <w:rsid w:val="0027066F"/>
    <w:rsid w:val="0027072B"/>
    <w:rsid w:val="002707C9"/>
    <w:rsid w:val="0027081F"/>
    <w:rsid w:val="00270953"/>
    <w:rsid w:val="00270B29"/>
    <w:rsid w:val="00270B55"/>
    <w:rsid w:val="00270BA1"/>
    <w:rsid w:val="00270D48"/>
    <w:rsid w:val="00270D83"/>
    <w:rsid w:val="00270E2A"/>
    <w:rsid w:val="00270F5C"/>
    <w:rsid w:val="00270F6F"/>
    <w:rsid w:val="00270FDD"/>
    <w:rsid w:val="0027112E"/>
    <w:rsid w:val="0027117E"/>
    <w:rsid w:val="0027142A"/>
    <w:rsid w:val="0027151B"/>
    <w:rsid w:val="00271557"/>
    <w:rsid w:val="00271558"/>
    <w:rsid w:val="0027158C"/>
    <w:rsid w:val="002716B4"/>
    <w:rsid w:val="00271707"/>
    <w:rsid w:val="002717C1"/>
    <w:rsid w:val="002717E0"/>
    <w:rsid w:val="0027186E"/>
    <w:rsid w:val="00271A26"/>
    <w:rsid w:val="00271A3A"/>
    <w:rsid w:val="00271B1B"/>
    <w:rsid w:val="00271C48"/>
    <w:rsid w:val="00271C52"/>
    <w:rsid w:val="00271E95"/>
    <w:rsid w:val="00271F54"/>
    <w:rsid w:val="002720DE"/>
    <w:rsid w:val="0027212D"/>
    <w:rsid w:val="00272155"/>
    <w:rsid w:val="00272213"/>
    <w:rsid w:val="002722A0"/>
    <w:rsid w:val="002722B5"/>
    <w:rsid w:val="00272358"/>
    <w:rsid w:val="00272370"/>
    <w:rsid w:val="00272419"/>
    <w:rsid w:val="0027249F"/>
    <w:rsid w:val="002725AB"/>
    <w:rsid w:val="002725D3"/>
    <w:rsid w:val="002725E3"/>
    <w:rsid w:val="00272638"/>
    <w:rsid w:val="0027276A"/>
    <w:rsid w:val="002727C5"/>
    <w:rsid w:val="002727FE"/>
    <w:rsid w:val="0027297B"/>
    <w:rsid w:val="00272DA3"/>
    <w:rsid w:val="00272E92"/>
    <w:rsid w:val="00272E9A"/>
    <w:rsid w:val="00272F04"/>
    <w:rsid w:val="0027300E"/>
    <w:rsid w:val="00273055"/>
    <w:rsid w:val="0027310C"/>
    <w:rsid w:val="0027313E"/>
    <w:rsid w:val="00273218"/>
    <w:rsid w:val="00273290"/>
    <w:rsid w:val="002732D1"/>
    <w:rsid w:val="002734F6"/>
    <w:rsid w:val="002737B5"/>
    <w:rsid w:val="00273865"/>
    <w:rsid w:val="002738C0"/>
    <w:rsid w:val="00273A51"/>
    <w:rsid w:val="00273B56"/>
    <w:rsid w:val="00273BEF"/>
    <w:rsid w:val="00273C81"/>
    <w:rsid w:val="00273D01"/>
    <w:rsid w:val="00273D13"/>
    <w:rsid w:val="00273FBA"/>
    <w:rsid w:val="00274163"/>
    <w:rsid w:val="00274238"/>
    <w:rsid w:val="0027426F"/>
    <w:rsid w:val="0027428E"/>
    <w:rsid w:val="002742E5"/>
    <w:rsid w:val="002743DE"/>
    <w:rsid w:val="00274415"/>
    <w:rsid w:val="002744BC"/>
    <w:rsid w:val="002745DD"/>
    <w:rsid w:val="00274647"/>
    <w:rsid w:val="002748A4"/>
    <w:rsid w:val="002748C9"/>
    <w:rsid w:val="00274A1A"/>
    <w:rsid w:val="00274B8B"/>
    <w:rsid w:val="00274CEA"/>
    <w:rsid w:val="00274DBE"/>
    <w:rsid w:val="00274E15"/>
    <w:rsid w:val="00274E19"/>
    <w:rsid w:val="00274E63"/>
    <w:rsid w:val="00274EE9"/>
    <w:rsid w:val="00274F31"/>
    <w:rsid w:val="00274F73"/>
    <w:rsid w:val="002751B8"/>
    <w:rsid w:val="00275420"/>
    <w:rsid w:val="0027554C"/>
    <w:rsid w:val="0027556D"/>
    <w:rsid w:val="0027566B"/>
    <w:rsid w:val="00275734"/>
    <w:rsid w:val="00275867"/>
    <w:rsid w:val="00275AC9"/>
    <w:rsid w:val="00275B50"/>
    <w:rsid w:val="00275B56"/>
    <w:rsid w:val="00275BF3"/>
    <w:rsid w:val="00275C0C"/>
    <w:rsid w:val="00275C13"/>
    <w:rsid w:val="00275C22"/>
    <w:rsid w:val="00275D21"/>
    <w:rsid w:val="00276136"/>
    <w:rsid w:val="00276143"/>
    <w:rsid w:val="002761CB"/>
    <w:rsid w:val="00276273"/>
    <w:rsid w:val="0027629E"/>
    <w:rsid w:val="0027643D"/>
    <w:rsid w:val="00276601"/>
    <w:rsid w:val="0027677E"/>
    <w:rsid w:val="00276791"/>
    <w:rsid w:val="0027679D"/>
    <w:rsid w:val="002767A2"/>
    <w:rsid w:val="00276867"/>
    <w:rsid w:val="002768DD"/>
    <w:rsid w:val="002768ED"/>
    <w:rsid w:val="0027691E"/>
    <w:rsid w:val="00276A31"/>
    <w:rsid w:val="00276B23"/>
    <w:rsid w:val="00276B80"/>
    <w:rsid w:val="00276B8D"/>
    <w:rsid w:val="00276D14"/>
    <w:rsid w:val="00276D57"/>
    <w:rsid w:val="00276DA4"/>
    <w:rsid w:val="00276FAC"/>
    <w:rsid w:val="00276FFB"/>
    <w:rsid w:val="00277040"/>
    <w:rsid w:val="00277045"/>
    <w:rsid w:val="002770E6"/>
    <w:rsid w:val="00277165"/>
    <w:rsid w:val="002771A3"/>
    <w:rsid w:val="002771D1"/>
    <w:rsid w:val="002771E0"/>
    <w:rsid w:val="002771FB"/>
    <w:rsid w:val="0027726D"/>
    <w:rsid w:val="00277466"/>
    <w:rsid w:val="002774B3"/>
    <w:rsid w:val="002774BE"/>
    <w:rsid w:val="002774DA"/>
    <w:rsid w:val="00277796"/>
    <w:rsid w:val="0027779A"/>
    <w:rsid w:val="00277851"/>
    <w:rsid w:val="00277872"/>
    <w:rsid w:val="002778E3"/>
    <w:rsid w:val="00277B58"/>
    <w:rsid w:val="00277CBA"/>
    <w:rsid w:val="00277CEF"/>
    <w:rsid w:val="00277DAE"/>
    <w:rsid w:val="00277DB4"/>
    <w:rsid w:val="00277DEA"/>
    <w:rsid w:val="00277F82"/>
    <w:rsid w:val="00280077"/>
    <w:rsid w:val="0028031F"/>
    <w:rsid w:val="00280331"/>
    <w:rsid w:val="002803CC"/>
    <w:rsid w:val="002804C1"/>
    <w:rsid w:val="002804EE"/>
    <w:rsid w:val="002805D2"/>
    <w:rsid w:val="00280651"/>
    <w:rsid w:val="0028065B"/>
    <w:rsid w:val="00280683"/>
    <w:rsid w:val="0028073B"/>
    <w:rsid w:val="00280761"/>
    <w:rsid w:val="002807CC"/>
    <w:rsid w:val="002807E5"/>
    <w:rsid w:val="002807F2"/>
    <w:rsid w:val="00280881"/>
    <w:rsid w:val="002808AB"/>
    <w:rsid w:val="002808D3"/>
    <w:rsid w:val="0028093C"/>
    <w:rsid w:val="002809D4"/>
    <w:rsid w:val="00280A05"/>
    <w:rsid w:val="00280A0D"/>
    <w:rsid w:val="00280C69"/>
    <w:rsid w:val="00280CC8"/>
    <w:rsid w:val="00280D26"/>
    <w:rsid w:val="00280F63"/>
    <w:rsid w:val="00281018"/>
    <w:rsid w:val="00281086"/>
    <w:rsid w:val="00281091"/>
    <w:rsid w:val="002810A4"/>
    <w:rsid w:val="002812A6"/>
    <w:rsid w:val="002812A8"/>
    <w:rsid w:val="002812D8"/>
    <w:rsid w:val="002813B3"/>
    <w:rsid w:val="002814C2"/>
    <w:rsid w:val="002814F5"/>
    <w:rsid w:val="0028158F"/>
    <w:rsid w:val="002815BD"/>
    <w:rsid w:val="00281661"/>
    <w:rsid w:val="002816BB"/>
    <w:rsid w:val="00281814"/>
    <w:rsid w:val="0028186C"/>
    <w:rsid w:val="0028187E"/>
    <w:rsid w:val="00281940"/>
    <w:rsid w:val="00281A10"/>
    <w:rsid w:val="00281AD6"/>
    <w:rsid w:val="00281AE2"/>
    <w:rsid w:val="00281AE6"/>
    <w:rsid w:val="00281BE4"/>
    <w:rsid w:val="00281BE5"/>
    <w:rsid w:val="00281CFB"/>
    <w:rsid w:val="00281D82"/>
    <w:rsid w:val="00281F1A"/>
    <w:rsid w:val="00281FB5"/>
    <w:rsid w:val="00282081"/>
    <w:rsid w:val="002820A1"/>
    <w:rsid w:val="00282136"/>
    <w:rsid w:val="00282202"/>
    <w:rsid w:val="00282422"/>
    <w:rsid w:val="0028257F"/>
    <w:rsid w:val="0028277D"/>
    <w:rsid w:val="002827F0"/>
    <w:rsid w:val="00282838"/>
    <w:rsid w:val="002829F4"/>
    <w:rsid w:val="00282A55"/>
    <w:rsid w:val="00282CD6"/>
    <w:rsid w:val="00282D8D"/>
    <w:rsid w:val="00282EF1"/>
    <w:rsid w:val="00283134"/>
    <w:rsid w:val="002831BF"/>
    <w:rsid w:val="00283274"/>
    <w:rsid w:val="00283430"/>
    <w:rsid w:val="00283621"/>
    <w:rsid w:val="0028372B"/>
    <w:rsid w:val="0028374E"/>
    <w:rsid w:val="0028378D"/>
    <w:rsid w:val="00283799"/>
    <w:rsid w:val="002838C8"/>
    <w:rsid w:val="00283930"/>
    <w:rsid w:val="00283A07"/>
    <w:rsid w:val="00283AF7"/>
    <w:rsid w:val="00283B45"/>
    <w:rsid w:val="00283BB8"/>
    <w:rsid w:val="00283CC0"/>
    <w:rsid w:val="00283E69"/>
    <w:rsid w:val="00283E84"/>
    <w:rsid w:val="00283FA4"/>
    <w:rsid w:val="00284120"/>
    <w:rsid w:val="00284230"/>
    <w:rsid w:val="00284269"/>
    <w:rsid w:val="002843D8"/>
    <w:rsid w:val="00284423"/>
    <w:rsid w:val="002844DA"/>
    <w:rsid w:val="00284731"/>
    <w:rsid w:val="00284784"/>
    <w:rsid w:val="002847C7"/>
    <w:rsid w:val="002849F9"/>
    <w:rsid w:val="00284B93"/>
    <w:rsid w:val="00284BC9"/>
    <w:rsid w:val="00284C0A"/>
    <w:rsid w:val="00284C0D"/>
    <w:rsid w:val="00284C96"/>
    <w:rsid w:val="00284D08"/>
    <w:rsid w:val="00284D29"/>
    <w:rsid w:val="00284E9B"/>
    <w:rsid w:val="00284F28"/>
    <w:rsid w:val="00285090"/>
    <w:rsid w:val="00285115"/>
    <w:rsid w:val="00285178"/>
    <w:rsid w:val="002851C4"/>
    <w:rsid w:val="00285248"/>
    <w:rsid w:val="0028531A"/>
    <w:rsid w:val="00285359"/>
    <w:rsid w:val="00285397"/>
    <w:rsid w:val="00285499"/>
    <w:rsid w:val="00285526"/>
    <w:rsid w:val="002855F7"/>
    <w:rsid w:val="0028566B"/>
    <w:rsid w:val="0028570D"/>
    <w:rsid w:val="002857C2"/>
    <w:rsid w:val="0028580C"/>
    <w:rsid w:val="0028582A"/>
    <w:rsid w:val="00285853"/>
    <w:rsid w:val="002858B0"/>
    <w:rsid w:val="002858D3"/>
    <w:rsid w:val="00285919"/>
    <w:rsid w:val="00285A26"/>
    <w:rsid w:val="00285A45"/>
    <w:rsid w:val="00285A77"/>
    <w:rsid w:val="00285B1B"/>
    <w:rsid w:val="00285F5A"/>
    <w:rsid w:val="0028619A"/>
    <w:rsid w:val="002861E6"/>
    <w:rsid w:val="00286306"/>
    <w:rsid w:val="0028644A"/>
    <w:rsid w:val="002864CA"/>
    <w:rsid w:val="0028665A"/>
    <w:rsid w:val="00286843"/>
    <w:rsid w:val="00286A29"/>
    <w:rsid w:val="00286AA5"/>
    <w:rsid w:val="00286AB4"/>
    <w:rsid w:val="00286B62"/>
    <w:rsid w:val="00286BC6"/>
    <w:rsid w:val="00286D86"/>
    <w:rsid w:val="00286DE4"/>
    <w:rsid w:val="00286E5E"/>
    <w:rsid w:val="00286FCD"/>
    <w:rsid w:val="0028705D"/>
    <w:rsid w:val="002871F5"/>
    <w:rsid w:val="0028723A"/>
    <w:rsid w:val="002872A8"/>
    <w:rsid w:val="00287374"/>
    <w:rsid w:val="0028744D"/>
    <w:rsid w:val="00287454"/>
    <w:rsid w:val="002874FD"/>
    <w:rsid w:val="00287754"/>
    <w:rsid w:val="002877CD"/>
    <w:rsid w:val="0028784E"/>
    <w:rsid w:val="00287905"/>
    <w:rsid w:val="0028795B"/>
    <w:rsid w:val="002879AD"/>
    <w:rsid w:val="00287B3A"/>
    <w:rsid w:val="00287C68"/>
    <w:rsid w:val="00287CCB"/>
    <w:rsid w:val="00287D26"/>
    <w:rsid w:val="00287D73"/>
    <w:rsid w:val="00287D7A"/>
    <w:rsid w:val="00287EAF"/>
    <w:rsid w:val="00287F3F"/>
    <w:rsid w:val="00287F98"/>
    <w:rsid w:val="00290098"/>
    <w:rsid w:val="0029012B"/>
    <w:rsid w:val="002901BC"/>
    <w:rsid w:val="002901E7"/>
    <w:rsid w:val="00290215"/>
    <w:rsid w:val="0029028A"/>
    <w:rsid w:val="002902BC"/>
    <w:rsid w:val="00290303"/>
    <w:rsid w:val="002904F3"/>
    <w:rsid w:val="00290794"/>
    <w:rsid w:val="00290943"/>
    <w:rsid w:val="00290A5C"/>
    <w:rsid w:val="00290C4E"/>
    <w:rsid w:val="00290C6C"/>
    <w:rsid w:val="00290FDD"/>
    <w:rsid w:val="0029104B"/>
    <w:rsid w:val="002910F8"/>
    <w:rsid w:val="00291340"/>
    <w:rsid w:val="002913E0"/>
    <w:rsid w:val="002913EE"/>
    <w:rsid w:val="00291542"/>
    <w:rsid w:val="002915E1"/>
    <w:rsid w:val="002917A8"/>
    <w:rsid w:val="002917B3"/>
    <w:rsid w:val="002919A1"/>
    <w:rsid w:val="00291ACF"/>
    <w:rsid w:val="00291E2D"/>
    <w:rsid w:val="00291E7D"/>
    <w:rsid w:val="00291F94"/>
    <w:rsid w:val="00292015"/>
    <w:rsid w:val="00292144"/>
    <w:rsid w:val="00292154"/>
    <w:rsid w:val="002921BA"/>
    <w:rsid w:val="002921EE"/>
    <w:rsid w:val="0029227C"/>
    <w:rsid w:val="00292297"/>
    <w:rsid w:val="00292340"/>
    <w:rsid w:val="00292566"/>
    <w:rsid w:val="002925D6"/>
    <w:rsid w:val="002926AF"/>
    <w:rsid w:val="002926F0"/>
    <w:rsid w:val="00292702"/>
    <w:rsid w:val="0029277A"/>
    <w:rsid w:val="0029279C"/>
    <w:rsid w:val="00292811"/>
    <w:rsid w:val="00292837"/>
    <w:rsid w:val="002928F3"/>
    <w:rsid w:val="00292917"/>
    <w:rsid w:val="0029294F"/>
    <w:rsid w:val="00292961"/>
    <w:rsid w:val="00292A1F"/>
    <w:rsid w:val="00292A57"/>
    <w:rsid w:val="00292A9D"/>
    <w:rsid w:val="00292B68"/>
    <w:rsid w:val="00292BBE"/>
    <w:rsid w:val="00292DAD"/>
    <w:rsid w:val="00292E66"/>
    <w:rsid w:val="00292F51"/>
    <w:rsid w:val="00293038"/>
    <w:rsid w:val="00293043"/>
    <w:rsid w:val="0029306D"/>
    <w:rsid w:val="002930A6"/>
    <w:rsid w:val="002930FE"/>
    <w:rsid w:val="00293125"/>
    <w:rsid w:val="00293349"/>
    <w:rsid w:val="00293373"/>
    <w:rsid w:val="0029337C"/>
    <w:rsid w:val="002933DF"/>
    <w:rsid w:val="00293416"/>
    <w:rsid w:val="00293464"/>
    <w:rsid w:val="00293594"/>
    <w:rsid w:val="00293651"/>
    <w:rsid w:val="00293722"/>
    <w:rsid w:val="002937A9"/>
    <w:rsid w:val="00293887"/>
    <w:rsid w:val="00293A9D"/>
    <w:rsid w:val="00293BEA"/>
    <w:rsid w:val="00293CB5"/>
    <w:rsid w:val="00293EA1"/>
    <w:rsid w:val="00293EA8"/>
    <w:rsid w:val="00293F0D"/>
    <w:rsid w:val="00293F61"/>
    <w:rsid w:val="00294142"/>
    <w:rsid w:val="002941BF"/>
    <w:rsid w:val="00294382"/>
    <w:rsid w:val="00294454"/>
    <w:rsid w:val="002944BC"/>
    <w:rsid w:val="002944C9"/>
    <w:rsid w:val="002944D2"/>
    <w:rsid w:val="0029454F"/>
    <w:rsid w:val="0029460F"/>
    <w:rsid w:val="00294616"/>
    <w:rsid w:val="002946BF"/>
    <w:rsid w:val="002947A7"/>
    <w:rsid w:val="0029483E"/>
    <w:rsid w:val="00294878"/>
    <w:rsid w:val="0029488B"/>
    <w:rsid w:val="002948FF"/>
    <w:rsid w:val="0029494B"/>
    <w:rsid w:val="00294A06"/>
    <w:rsid w:val="00294B9E"/>
    <w:rsid w:val="00294BCD"/>
    <w:rsid w:val="00294C46"/>
    <w:rsid w:val="00294DE2"/>
    <w:rsid w:val="00294E06"/>
    <w:rsid w:val="00294E67"/>
    <w:rsid w:val="00294F8E"/>
    <w:rsid w:val="00294FC0"/>
    <w:rsid w:val="002951EB"/>
    <w:rsid w:val="0029522A"/>
    <w:rsid w:val="0029522C"/>
    <w:rsid w:val="00295341"/>
    <w:rsid w:val="00295446"/>
    <w:rsid w:val="0029551E"/>
    <w:rsid w:val="0029569C"/>
    <w:rsid w:val="00295721"/>
    <w:rsid w:val="0029572F"/>
    <w:rsid w:val="00295825"/>
    <w:rsid w:val="002958D3"/>
    <w:rsid w:val="00295942"/>
    <w:rsid w:val="002959FE"/>
    <w:rsid w:val="00295B36"/>
    <w:rsid w:val="00295B48"/>
    <w:rsid w:val="00295BE3"/>
    <w:rsid w:val="00295CDE"/>
    <w:rsid w:val="00295DF6"/>
    <w:rsid w:val="00295F77"/>
    <w:rsid w:val="00295FC4"/>
    <w:rsid w:val="0029600D"/>
    <w:rsid w:val="00296031"/>
    <w:rsid w:val="0029611F"/>
    <w:rsid w:val="002962CC"/>
    <w:rsid w:val="0029631C"/>
    <w:rsid w:val="00296366"/>
    <w:rsid w:val="00296379"/>
    <w:rsid w:val="002965E2"/>
    <w:rsid w:val="002965F2"/>
    <w:rsid w:val="00296615"/>
    <w:rsid w:val="0029667C"/>
    <w:rsid w:val="00296682"/>
    <w:rsid w:val="0029688C"/>
    <w:rsid w:val="002969DD"/>
    <w:rsid w:val="00296A7B"/>
    <w:rsid w:val="00296A90"/>
    <w:rsid w:val="00296E22"/>
    <w:rsid w:val="00296E4B"/>
    <w:rsid w:val="00296E57"/>
    <w:rsid w:val="00296FE4"/>
    <w:rsid w:val="00296FF5"/>
    <w:rsid w:val="00297071"/>
    <w:rsid w:val="002971C2"/>
    <w:rsid w:val="0029728B"/>
    <w:rsid w:val="0029732B"/>
    <w:rsid w:val="002973A9"/>
    <w:rsid w:val="0029749C"/>
    <w:rsid w:val="002975BD"/>
    <w:rsid w:val="002975BE"/>
    <w:rsid w:val="00297645"/>
    <w:rsid w:val="002976AC"/>
    <w:rsid w:val="002976D1"/>
    <w:rsid w:val="0029771F"/>
    <w:rsid w:val="00297750"/>
    <w:rsid w:val="002977B5"/>
    <w:rsid w:val="0029789E"/>
    <w:rsid w:val="002978B4"/>
    <w:rsid w:val="00297928"/>
    <w:rsid w:val="00297944"/>
    <w:rsid w:val="0029798B"/>
    <w:rsid w:val="002979B3"/>
    <w:rsid w:val="00297BD7"/>
    <w:rsid w:val="00297D18"/>
    <w:rsid w:val="00297D97"/>
    <w:rsid w:val="00297DE7"/>
    <w:rsid w:val="00297F83"/>
    <w:rsid w:val="002A011E"/>
    <w:rsid w:val="002A0126"/>
    <w:rsid w:val="002A0211"/>
    <w:rsid w:val="002A0256"/>
    <w:rsid w:val="002A037B"/>
    <w:rsid w:val="002A039F"/>
    <w:rsid w:val="002A03D6"/>
    <w:rsid w:val="002A040F"/>
    <w:rsid w:val="002A04EB"/>
    <w:rsid w:val="002A0595"/>
    <w:rsid w:val="002A06DE"/>
    <w:rsid w:val="002A06F1"/>
    <w:rsid w:val="002A0785"/>
    <w:rsid w:val="002A08DF"/>
    <w:rsid w:val="002A08F3"/>
    <w:rsid w:val="002A0944"/>
    <w:rsid w:val="002A09F3"/>
    <w:rsid w:val="002A0A4D"/>
    <w:rsid w:val="002A0AD5"/>
    <w:rsid w:val="002A0B3A"/>
    <w:rsid w:val="002A0D7A"/>
    <w:rsid w:val="002A0DBD"/>
    <w:rsid w:val="002A0DBF"/>
    <w:rsid w:val="002A0E0E"/>
    <w:rsid w:val="002A0E8E"/>
    <w:rsid w:val="002A0E9A"/>
    <w:rsid w:val="002A1087"/>
    <w:rsid w:val="002A113A"/>
    <w:rsid w:val="002A15BA"/>
    <w:rsid w:val="002A1614"/>
    <w:rsid w:val="002A1656"/>
    <w:rsid w:val="002A18FA"/>
    <w:rsid w:val="002A193B"/>
    <w:rsid w:val="002A1965"/>
    <w:rsid w:val="002A1BFF"/>
    <w:rsid w:val="002A1D84"/>
    <w:rsid w:val="002A1E39"/>
    <w:rsid w:val="002A1EA7"/>
    <w:rsid w:val="002A1F1E"/>
    <w:rsid w:val="002A1F5A"/>
    <w:rsid w:val="002A1FE5"/>
    <w:rsid w:val="002A1FF2"/>
    <w:rsid w:val="002A2020"/>
    <w:rsid w:val="002A21F9"/>
    <w:rsid w:val="002A2216"/>
    <w:rsid w:val="002A2280"/>
    <w:rsid w:val="002A22FA"/>
    <w:rsid w:val="002A2417"/>
    <w:rsid w:val="002A24D0"/>
    <w:rsid w:val="002A25B2"/>
    <w:rsid w:val="002A2978"/>
    <w:rsid w:val="002A2A10"/>
    <w:rsid w:val="002A2A84"/>
    <w:rsid w:val="002A2AA4"/>
    <w:rsid w:val="002A2AE4"/>
    <w:rsid w:val="002A2B7B"/>
    <w:rsid w:val="002A2B9B"/>
    <w:rsid w:val="002A2BD0"/>
    <w:rsid w:val="002A2C57"/>
    <w:rsid w:val="002A2C6D"/>
    <w:rsid w:val="002A2E4A"/>
    <w:rsid w:val="002A2EF5"/>
    <w:rsid w:val="002A3122"/>
    <w:rsid w:val="002A31A9"/>
    <w:rsid w:val="002A3335"/>
    <w:rsid w:val="002A3344"/>
    <w:rsid w:val="002A3361"/>
    <w:rsid w:val="002A3459"/>
    <w:rsid w:val="002A3482"/>
    <w:rsid w:val="002A34C9"/>
    <w:rsid w:val="002A35BA"/>
    <w:rsid w:val="002A35F7"/>
    <w:rsid w:val="002A3603"/>
    <w:rsid w:val="002A364F"/>
    <w:rsid w:val="002A368C"/>
    <w:rsid w:val="002A36B1"/>
    <w:rsid w:val="002A381E"/>
    <w:rsid w:val="002A3C43"/>
    <w:rsid w:val="002A3CAD"/>
    <w:rsid w:val="002A3EE2"/>
    <w:rsid w:val="002A3F1C"/>
    <w:rsid w:val="002A408F"/>
    <w:rsid w:val="002A4114"/>
    <w:rsid w:val="002A4216"/>
    <w:rsid w:val="002A4283"/>
    <w:rsid w:val="002A454B"/>
    <w:rsid w:val="002A45BE"/>
    <w:rsid w:val="002A45C5"/>
    <w:rsid w:val="002A4712"/>
    <w:rsid w:val="002A4804"/>
    <w:rsid w:val="002A48D0"/>
    <w:rsid w:val="002A494B"/>
    <w:rsid w:val="002A4981"/>
    <w:rsid w:val="002A49C8"/>
    <w:rsid w:val="002A49EF"/>
    <w:rsid w:val="002A4A2D"/>
    <w:rsid w:val="002A4B6E"/>
    <w:rsid w:val="002A4EE3"/>
    <w:rsid w:val="002A4F30"/>
    <w:rsid w:val="002A4F65"/>
    <w:rsid w:val="002A4F90"/>
    <w:rsid w:val="002A5047"/>
    <w:rsid w:val="002A5328"/>
    <w:rsid w:val="002A5472"/>
    <w:rsid w:val="002A547C"/>
    <w:rsid w:val="002A547F"/>
    <w:rsid w:val="002A54DF"/>
    <w:rsid w:val="002A55D5"/>
    <w:rsid w:val="002A55DF"/>
    <w:rsid w:val="002A55E2"/>
    <w:rsid w:val="002A56A3"/>
    <w:rsid w:val="002A56EF"/>
    <w:rsid w:val="002A5867"/>
    <w:rsid w:val="002A5885"/>
    <w:rsid w:val="002A58A6"/>
    <w:rsid w:val="002A5911"/>
    <w:rsid w:val="002A595F"/>
    <w:rsid w:val="002A599B"/>
    <w:rsid w:val="002A59E4"/>
    <w:rsid w:val="002A59E8"/>
    <w:rsid w:val="002A5A66"/>
    <w:rsid w:val="002A5A73"/>
    <w:rsid w:val="002A5C17"/>
    <w:rsid w:val="002A5CA9"/>
    <w:rsid w:val="002A5E5D"/>
    <w:rsid w:val="002A5E75"/>
    <w:rsid w:val="002A5F5B"/>
    <w:rsid w:val="002A5F86"/>
    <w:rsid w:val="002A6096"/>
    <w:rsid w:val="002A6117"/>
    <w:rsid w:val="002A6173"/>
    <w:rsid w:val="002A61B3"/>
    <w:rsid w:val="002A6303"/>
    <w:rsid w:val="002A639E"/>
    <w:rsid w:val="002A6403"/>
    <w:rsid w:val="002A64E3"/>
    <w:rsid w:val="002A652F"/>
    <w:rsid w:val="002A65BC"/>
    <w:rsid w:val="002A6714"/>
    <w:rsid w:val="002A674D"/>
    <w:rsid w:val="002A68A0"/>
    <w:rsid w:val="002A691B"/>
    <w:rsid w:val="002A69A8"/>
    <w:rsid w:val="002A6AC3"/>
    <w:rsid w:val="002A6C0C"/>
    <w:rsid w:val="002A6CC3"/>
    <w:rsid w:val="002A6CF0"/>
    <w:rsid w:val="002A6D91"/>
    <w:rsid w:val="002A6DC8"/>
    <w:rsid w:val="002A6DE8"/>
    <w:rsid w:val="002A6E87"/>
    <w:rsid w:val="002A6ED7"/>
    <w:rsid w:val="002A6EF1"/>
    <w:rsid w:val="002A6F5A"/>
    <w:rsid w:val="002A6FF5"/>
    <w:rsid w:val="002A7100"/>
    <w:rsid w:val="002A7123"/>
    <w:rsid w:val="002A71E5"/>
    <w:rsid w:val="002A7227"/>
    <w:rsid w:val="002A7281"/>
    <w:rsid w:val="002A7391"/>
    <w:rsid w:val="002A757C"/>
    <w:rsid w:val="002A759C"/>
    <w:rsid w:val="002A76F8"/>
    <w:rsid w:val="002A77B2"/>
    <w:rsid w:val="002A7880"/>
    <w:rsid w:val="002A788A"/>
    <w:rsid w:val="002A78AB"/>
    <w:rsid w:val="002A7903"/>
    <w:rsid w:val="002A79EA"/>
    <w:rsid w:val="002A7A00"/>
    <w:rsid w:val="002A7A7E"/>
    <w:rsid w:val="002A7CAF"/>
    <w:rsid w:val="002A7F53"/>
    <w:rsid w:val="002B0002"/>
    <w:rsid w:val="002B026A"/>
    <w:rsid w:val="002B02AC"/>
    <w:rsid w:val="002B0316"/>
    <w:rsid w:val="002B03D3"/>
    <w:rsid w:val="002B03D7"/>
    <w:rsid w:val="002B046A"/>
    <w:rsid w:val="002B04C0"/>
    <w:rsid w:val="002B0546"/>
    <w:rsid w:val="002B059A"/>
    <w:rsid w:val="002B05AA"/>
    <w:rsid w:val="002B0628"/>
    <w:rsid w:val="002B0684"/>
    <w:rsid w:val="002B06AC"/>
    <w:rsid w:val="002B0870"/>
    <w:rsid w:val="002B08D8"/>
    <w:rsid w:val="002B0C34"/>
    <w:rsid w:val="002B0C64"/>
    <w:rsid w:val="002B0D30"/>
    <w:rsid w:val="002B0E0F"/>
    <w:rsid w:val="002B0E50"/>
    <w:rsid w:val="002B0F40"/>
    <w:rsid w:val="002B10BC"/>
    <w:rsid w:val="002B115B"/>
    <w:rsid w:val="002B115C"/>
    <w:rsid w:val="002B11D9"/>
    <w:rsid w:val="002B11F5"/>
    <w:rsid w:val="002B12A6"/>
    <w:rsid w:val="002B1310"/>
    <w:rsid w:val="002B1396"/>
    <w:rsid w:val="002B14DF"/>
    <w:rsid w:val="002B14E6"/>
    <w:rsid w:val="002B156A"/>
    <w:rsid w:val="002B15E5"/>
    <w:rsid w:val="002B169B"/>
    <w:rsid w:val="002B17DE"/>
    <w:rsid w:val="002B181B"/>
    <w:rsid w:val="002B18B1"/>
    <w:rsid w:val="002B18B7"/>
    <w:rsid w:val="002B1955"/>
    <w:rsid w:val="002B1958"/>
    <w:rsid w:val="002B1985"/>
    <w:rsid w:val="002B1A81"/>
    <w:rsid w:val="002B1BC2"/>
    <w:rsid w:val="002B1C13"/>
    <w:rsid w:val="002B1D87"/>
    <w:rsid w:val="002B1DD0"/>
    <w:rsid w:val="002B1E39"/>
    <w:rsid w:val="002B204D"/>
    <w:rsid w:val="002B20CC"/>
    <w:rsid w:val="002B20E1"/>
    <w:rsid w:val="002B20F6"/>
    <w:rsid w:val="002B2142"/>
    <w:rsid w:val="002B216A"/>
    <w:rsid w:val="002B2172"/>
    <w:rsid w:val="002B2186"/>
    <w:rsid w:val="002B21EC"/>
    <w:rsid w:val="002B22B8"/>
    <w:rsid w:val="002B23AD"/>
    <w:rsid w:val="002B2428"/>
    <w:rsid w:val="002B247C"/>
    <w:rsid w:val="002B252E"/>
    <w:rsid w:val="002B25CA"/>
    <w:rsid w:val="002B25D5"/>
    <w:rsid w:val="002B267E"/>
    <w:rsid w:val="002B277C"/>
    <w:rsid w:val="002B27C3"/>
    <w:rsid w:val="002B284D"/>
    <w:rsid w:val="002B2889"/>
    <w:rsid w:val="002B288F"/>
    <w:rsid w:val="002B2963"/>
    <w:rsid w:val="002B2A68"/>
    <w:rsid w:val="002B2AB4"/>
    <w:rsid w:val="002B2B32"/>
    <w:rsid w:val="002B2B6A"/>
    <w:rsid w:val="002B2BB5"/>
    <w:rsid w:val="002B2CD9"/>
    <w:rsid w:val="002B2D1D"/>
    <w:rsid w:val="002B2D58"/>
    <w:rsid w:val="002B2EB9"/>
    <w:rsid w:val="002B2EDB"/>
    <w:rsid w:val="002B2FE4"/>
    <w:rsid w:val="002B2FF2"/>
    <w:rsid w:val="002B30C1"/>
    <w:rsid w:val="002B3104"/>
    <w:rsid w:val="002B316C"/>
    <w:rsid w:val="002B320E"/>
    <w:rsid w:val="002B3212"/>
    <w:rsid w:val="002B33BF"/>
    <w:rsid w:val="002B3482"/>
    <w:rsid w:val="002B35AC"/>
    <w:rsid w:val="002B3687"/>
    <w:rsid w:val="002B37F7"/>
    <w:rsid w:val="002B38A0"/>
    <w:rsid w:val="002B391E"/>
    <w:rsid w:val="002B39B8"/>
    <w:rsid w:val="002B3A21"/>
    <w:rsid w:val="002B3A6B"/>
    <w:rsid w:val="002B3A8A"/>
    <w:rsid w:val="002B3ACF"/>
    <w:rsid w:val="002B3B27"/>
    <w:rsid w:val="002B3C21"/>
    <w:rsid w:val="002B3C63"/>
    <w:rsid w:val="002B3CC2"/>
    <w:rsid w:val="002B3D22"/>
    <w:rsid w:val="002B3D3B"/>
    <w:rsid w:val="002B3D6C"/>
    <w:rsid w:val="002B3EA8"/>
    <w:rsid w:val="002B3F27"/>
    <w:rsid w:val="002B3F7E"/>
    <w:rsid w:val="002B3FAD"/>
    <w:rsid w:val="002B408A"/>
    <w:rsid w:val="002B40D5"/>
    <w:rsid w:val="002B42F0"/>
    <w:rsid w:val="002B4456"/>
    <w:rsid w:val="002B4666"/>
    <w:rsid w:val="002B48C5"/>
    <w:rsid w:val="002B48D3"/>
    <w:rsid w:val="002B4A01"/>
    <w:rsid w:val="002B4ACE"/>
    <w:rsid w:val="002B4B26"/>
    <w:rsid w:val="002B4B7F"/>
    <w:rsid w:val="002B4B94"/>
    <w:rsid w:val="002B4D71"/>
    <w:rsid w:val="002B4DCF"/>
    <w:rsid w:val="002B4DE1"/>
    <w:rsid w:val="002B4EA9"/>
    <w:rsid w:val="002B4F18"/>
    <w:rsid w:val="002B4F4D"/>
    <w:rsid w:val="002B4F9F"/>
    <w:rsid w:val="002B4FBA"/>
    <w:rsid w:val="002B504D"/>
    <w:rsid w:val="002B5079"/>
    <w:rsid w:val="002B5086"/>
    <w:rsid w:val="002B50B8"/>
    <w:rsid w:val="002B511F"/>
    <w:rsid w:val="002B5135"/>
    <w:rsid w:val="002B51F8"/>
    <w:rsid w:val="002B526E"/>
    <w:rsid w:val="002B527E"/>
    <w:rsid w:val="002B52DB"/>
    <w:rsid w:val="002B5379"/>
    <w:rsid w:val="002B54B6"/>
    <w:rsid w:val="002B5664"/>
    <w:rsid w:val="002B56AA"/>
    <w:rsid w:val="002B5773"/>
    <w:rsid w:val="002B579E"/>
    <w:rsid w:val="002B5892"/>
    <w:rsid w:val="002B5996"/>
    <w:rsid w:val="002B5A5E"/>
    <w:rsid w:val="002B5A7B"/>
    <w:rsid w:val="002B5ACE"/>
    <w:rsid w:val="002B5B77"/>
    <w:rsid w:val="002B5C6F"/>
    <w:rsid w:val="002B5D52"/>
    <w:rsid w:val="002B5D5E"/>
    <w:rsid w:val="002B5D83"/>
    <w:rsid w:val="002B5E60"/>
    <w:rsid w:val="002B5E70"/>
    <w:rsid w:val="002B5EAC"/>
    <w:rsid w:val="002B5EDC"/>
    <w:rsid w:val="002B5EED"/>
    <w:rsid w:val="002B5EFD"/>
    <w:rsid w:val="002B5F3C"/>
    <w:rsid w:val="002B617E"/>
    <w:rsid w:val="002B6292"/>
    <w:rsid w:val="002B6319"/>
    <w:rsid w:val="002B6347"/>
    <w:rsid w:val="002B635E"/>
    <w:rsid w:val="002B636E"/>
    <w:rsid w:val="002B639F"/>
    <w:rsid w:val="002B63DF"/>
    <w:rsid w:val="002B6400"/>
    <w:rsid w:val="002B64F3"/>
    <w:rsid w:val="002B65CF"/>
    <w:rsid w:val="002B68B3"/>
    <w:rsid w:val="002B68ED"/>
    <w:rsid w:val="002B6A30"/>
    <w:rsid w:val="002B6A42"/>
    <w:rsid w:val="002B6AA6"/>
    <w:rsid w:val="002B6B4F"/>
    <w:rsid w:val="002B6DC6"/>
    <w:rsid w:val="002B6DE3"/>
    <w:rsid w:val="002B6E8F"/>
    <w:rsid w:val="002B6ED1"/>
    <w:rsid w:val="002B6EF8"/>
    <w:rsid w:val="002B7119"/>
    <w:rsid w:val="002B723E"/>
    <w:rsid w:val="002B7265"/>
    <w:rsid w:val="002B726E"/>
    <w:rsid w:val="002B730A"/>
    <w:rsid w:val="002B7338"/>
    <w:rsid w:val="002B78A7"/>
    <w:rsid w:val="002B78E1"/>
    <w:rsid w:val="002B7C58"/>
    <w:rsid w:val="002B7C97"/>
    <w:rsid w:val="002B7E33"/>
    <w:rsid w:val="002B7E97"/>
    <w:rsid w:val="002B7EF5"/>
    <w:rsid w:val="002B7F2F"/>
    <w:rsid w:val="002B7F37"/>
    <w:rsid w:val="002B7F6E"/>
    <w:rsid w:val="002C0024"/>
    <w:rsid w:val="002C0202"/>
    <w:rsid w:val="002C025E"/>
    <w:rsid w:val="002C032A"/>
    <w:rsid w:val="002C0392"/>
    <w:rsid w:val="002C0398"/>
    <w:rsid w:val="002C03DE"/>
    <w:rsid w:val="002C03E0"/>
    <w:rsid w:val="002C0490"/>
    <w:rsid w:val="002C04E4"/>
    <w:rsid w:val="002C053A"/>
    <w:rsid w:val="002C05B8"/>
    <w:rsid w:val="002C0632"/>
    <w:rsid w:val="002C0706"/>
    <w:rsid w:val="002C0712"/>
    <w:rsid w:val="002C0795"/>
    <w:rsid w:val="002C07AF"/>
    <w:rsid w:val="002C07FF"/>
    <w:rsid w:val="002C083D"/>
    <w:rsid w:val="002C091A"/>
    <w:rsid w:val="002C09DA"/>
    <w:rsid w:val="002C0A0B"/>
    <w:rsid w:val="002C0A4A"/>
    <w:rsid w:val="002C0B51"/>
    <w:rsid w:val="002C0C03"/>
    <w:rsid w:val="002C0C4E"/>
    <w:rsid w:val="002C0CBE"/>
    <w:rsid w:val="002C0D5C"/>
    <w:rsid w:val="002C0DE2"/>
    <w:rsid w:val="002C0E46"/>
    <w:rsid w:val="002C0EAA"/>
    <w:rsid w:val="002C0EEA"/>
    <w:rsid w:val="002C0F01"/>
    <w:rsid w:val="002C1089"/>
    <w:rsid w:val="002C10FA"/>
    <w:rsid w:val="002C1119"/>
    <w:rsid w:val="002C13BD"/>
    <w:rsid w:val="002C13E0"/>
    <w:rsid w:val="002C14F1"/>
    <w:rsid w:val="002C14F9"/>
    <w:rsid w:val="002C15E1"/>
    <w:rsid w:val="002C1698"/>
    <w:rsid w:val="002C1715"/>
    <w:rsid w:val="002C182F"/>
    <w:rsid w:val="002C192A"/>
    <w:rsid w:val="002C198F"/>
    <w:rsid w:val="002C1B89"/>
    <w:rsid w:val="002C1BE9"/>
    <w:rsid w:val="002C1BEF"/>
    <w:rsid w:val="002C1C4F"/>
    <w:rsid w:val="002C1D85"/>
    <w:rsid w:val="002C1D90"/>
    <w:rsid w:val="002C1E0B"/>
    <w:rsid w:val="002C1EDE"/>
    <w:rsid w:val="002C200A"/>
    <w:rsid w:val="002C20F9"/>
    <w:rsid w:val="002C21EF"/>
    <w:rsid w:val="002C2279"/>
    <w:rsid w:val="002C23B1"/>
    <w:rsid w:val="002C2431"/>
    <w:rsid w:val="002C24D6"/>
    <w:rsid w:val="002C2516"/>
    <w:rsid w:val="002C261A"/>
    <w:rsid w:val="002C2739"/>
    <w:rsid w:val="002C27B9"/>
    <w:rsid w:val="002C27C6"/>
    <w:rsid w:val="002C2819"/>
    <w:rsid w:val="002C2833"/>
    <w:rsid w:val="002C28AB"/>
    <w:rsid w:val="002C29D9"/>
    <w:rsid w:val="002C29FB"/>
    <w:rsid w:val="002C2A7B"/>
    <w:rsid w:val="002C2B48"/>
    <w:rsid w:val="002C2B7C"/>
    <w:rsid w:val="002C2B86"/>
    <w:rsid w:val="002C2C5D"/>
    <w:rsid w:val="002C2C6A"/>
    <w:rsid w:val="002C2E4E"/>
    <w:rsid w:val="002C2E7E"/>
    <w:rsid w:val="002C2F98"/>
    <w:rsid w:val="002C3006"/>
    <w:rsid w:val="002C3012"/>
    <w:rsid w:val="002C30EA"/>
    <w:rsid w:val="002C30EC"/>
    <w:rsid w:val="002C314A"/>
    <w:rsid w:val="002C3252"/>
    <w:rsid w:val="002C3286"/>
    <w:rsid w:val="002C330D"/>
    <w:rsid w:val="002C33A1"/>
    <w:rsid w:val="002C33FD"/>
    <w:rsid w:val="002C3438"/>
    <w:rsid w:val="002C3483"/>
    <w:rsid w:val="002C3504"/>
    <w:rsid w:val="002C354A"/>
    <w:rsid w:val="002C367F"/>
    <w:rsid w:val="002C3697"/>
    <w:rsid w:val="002C36CC"/>
    <w:rsid w:val="002C36ED"/>
    <w:rsid w:val="002C3721"/>
    <w:rsid w:val="002C37C3"/>
    <w:rsid w:val="002C3841"/>
    <w:rsid w:val="002C38D7"/>
    <w:rsid w:val="002C3941"/>
    <w:rsid w:val="002C394B"/>
    <w:rsid w:val="002C395D"/>
    <w:rsid w:val="002C3A67"/>
    <w:rsid w:val="002C3B86"/>
    <w:rsid w:val="002C3C83"/>
    <w:rsid w:val="002C3CD0"/>
    <w:rsid w:val="002C3D0F"/>
    <w:rsid w:val="002C3D1E"/>
    <w:rsid w:val="002C3E0A"/>
    <w:rsid w:val="002C3F18"/>
    <w:rsid w:val="002C3FBB"/>
    <w:rsid w:val="002C4195"/>
    <w:rsid w:val="002C426F"/>
    <w:rsid w:val="002C434C"/>
    <w:rsid w:val="002C44BB"/>
    <w:rsid w:val="002C4571"/>
    <w:rsid w:val="002C45DB"/>
    <w:rsid w:val="002C462F"/>
    <w:rsid w:val="002C4718"/>
    <w:rsid w:val="002C482C"/>
    <w:rsid w:val="002C48EB"/>
    <w:rsid w:val="002C4B7E"/>
    <w:rsid w:val="002C4C48"/>
    <w:rsid w:val="002C4F67"/>
    <w:rsid w:val="002C500A"/>
    <w:rsid w:val="002C50F0"/>
    <w:rsid w:val="002C5150"/>
    <w:rsid w:val="002C5154"/>
    <w:rsid w:val="002C5175"/>
    <w:rsid w:val="002C53E1"/>
    <w:rsid w:val="002C53E5"/>
    <w:rsid w:val="002C5528"/>
    <w:rsid w:val="002C5677"/>
    <w:rsid w:val="002C5749"/>
    <w:rsid w:val="002C585F"/>
    <w:rsid w:val="002C5881"/>
    <w:rsid w:val="002C58C5"/>
    <w:rsid w:val="002C5A89"/>
    <w:rsid w:val="002C5A98"/>
    <w:rsid w:val="002C5B78"/>
    <w:rsid w:val="002C5BFB"/>
    <w:rsid w:val="002C5C13"/>
    <w:rsid w:val="002C5D1D"/>
    <w:rsid w:val="002C5D31"/>
    <w:rsid w:val="002C5D68"/>
    <w:rsid w:val="002C5DFE"/>
    <w:rsid w:val="002C5E26"/>
    <w:rsid w:val="002C5E5E"/>
    <w:rsid w:val="002C5F25"/>
    <w:rsid w:val="002C6043"/>
    <w:rsid w:val="002C6108"/>
    <w:rsid w:val="002C613F"/>
    <w:rsid w:val="002C6244"/>
    <w:rsid w:val="002C62AB"/>
    <w:rsid w:val="002C63CA"/>
    <w:rsid w:val="002C646C"/>
    <w:rsid w:val="002C6480"/>
    <w:rsid w:val="002C648B"/>
    <w:rsid w:val="002C648D"/>
    <w:rsid w:val="002C649B"/>
    <w:rsid w:val="002C64B9"/>
    <w:rsid w:val="002C6631"/>
    <w:rsid w:val="002C665D"/>
    <w:rsid w:val="002C6731"/>
    <w:rsid w:val="002C67A3"/>
    <w:rsid w:val="002C67DA"/>
    <w:rsid w:val="002C6861"/>
    <w:rsid w:val="002C69A3"/>
    <w:rsid w:val="002C6ACE"/>
    <w:rsid w:val="002C6BCB"/>
    <w:rsid w:val="002C6BF0"/>
    <w:rsid w:val="002C6C22"/>
    <w:rsid w:val="002C6CCD"/>
    <w:rsid w:val="002C6E43"/>
    <w:rsid w:val="002C6EF9"/>
    <w:rsid w:val="002C7017"/>
    <w:rsid w:val="002C7075"/>
    <w:rsid w:val="002C710A"/>
    <w:rsid w:val="002C7127"/>
    <w:rsid w:val="002C714E"/>
    <w:rsid w:val="002C7235"/>
    <w:rsid w:val="002C72D8"/>
    <w:rsid w:val="002C7329"/>
    <w:rsid w:val="002C73C6"/>
    <w:rsid w:val="002C743C"/>
    <w:rsid w:val="002C74F0"/>
    <w:rsid w:val="002C752C"/>
    <w:rsid w:val="002C755B"/>
    <w:rsid w:val="002C761B"/>
    <w:rsid w:val="002C7685"/>
    <w:rsid w:val="002C7716"/>
    <w:rsid w:val="002C7897"/>
    <w:rsid w:val="002C78BB"/>
    <w:rsid w:val="002C79D3"/>
    <w:rsid w:val="002C7A21"/>
    <w:rsid w:val="002C7AB4"/>
    <w:rsid w:val="002C7AF8"/>
    <w:rsid w:val="002C7BB8"/>
    <w:rsid w:val="002C7D0B"/>
    <w:rsid w:val="002C7DD1"/>
    <w:rsid w:val="002C7E89"/>
    <w:rsid w:val="002D004C"/>
    <w:rsid w:val="002D007B"/>
    <w:rsid w:val="002D00B8"/>
    <w:rsid w:val="002D03FE"/>
    <w:rsid w:val="002D0516"/>
    <w:rsid w:val="002D05C9"/>
    <w:rsid w:val="002D0639"/>
    <w:rsid w:val="002D06EA"/>
    <w:rsid w:val="002D071A"/>
    <w:rsid w:val="002D071C"/>
    <w:rsid w:val="002D0986"/>
    <w:rsid w:val="002D09F6"/>
    <w:rsid w:val="002D0B83"/>
    <w:rsid w:val="002D0BC1"/>
    <w:rsid w:val="002D0D55"/>
    <w:rsid w:val="002D0E5B"/>
    <w:rsid w:val="002D0E68"/>
    <w:rsid w:val="002D0E94"/>
    <w:rsid w:val="002D0F71"/>
    <w:rsid w:val="002D0F72"/>
    <w:rsid w:val="002D100D"/>
    <w:rsid w:val="002D10CD"/>
    <w:rsid w:val="002D1160"/>
    <w:rsid w:val="002D1203"/>
    <w:rsid w:val="002D1254"/>
    <w:rsid w:val="002D12E5"/>
    <w:rsid w:val="002D13B6"/>
    <w:rsid w:val="002D13DB"/>
    <w:rsid w:val="002D1529"/>
    <w:rsid w:val="002D15F8"/>
    <w:rsid w:val="002D166F"/>
    <w:rsid w:val="002D1793"/>
    <w:rsid w:val="002D17D1"/>
    <w:rsid w:val="002D1863"/>
    <w:rsid w:val="002D193F"/>
    <w:rsid w:val="002D1975"/>
    <w:rsid w:val="002D1AC8"/>
    <w:rsid w:val="002D1B23"/>
    <w:rsid w:val="002D1B61"/>
    <w:rsid w:val="002D1B76"/>
    <w:rsid w:val="002D1C32"/>
    <w:rsid w:val="002D1CBB"/>
    <w:rsid w:val="002D1D15"/>
    <w:rsid w:val="002D1E0C"/>
    <w:rsid w:val="002D1F58"/>
    <w:rsid w:val="002D1F68"/>
    <w:rsid w:val="002D1FC1"/>
    <w:rsid w:val="002D207A"/>
    <w:rsid w:val="002D2084"/>
    <w:rsid w:val="002D20AD"/>
    <w:rsid w:val="002D2230"/>
    <w:rsid w:val="002D2246"/>
    <w:rsid w:val="002D24AA"/>
    <w:rsid w:val="002D25B9"/>
    <w:rsid w:val="002D25BA"/>
    <w:rsid w:val="002D25CD"/>
    <w:rsid w:val="002D25E1"/>
    <w:rsid w:val="002D2652"/>
    <w:rsid w:val="002D27D8"/>
    <w:rsid w:val="002D282C"/>
    <w:rsid w:val="002D2A19"/>
    <w:rsid w:val="002D2AFB"/>
    <w:rsid w:val="002D2C02"/>
    <w:rsid w:val="002D2D35"/>
    <w:rsid w:val="002D2D8D"/>
    <w:rsid w:val="002D2F03"/>
    <w:rsid w:val="002D2F71"/>
    <w:rsid w:val="002D2FA4"/>
    <w:rsid w:val="002D30C7"/>
    <w:rsid w:val="002D3143"/>
    <w:rsid w:val="002D3248"/>
    <w:rsid w:val="002D3258"/>
    <w:rsid w:val="002D3286"/>
    <w:rsid w:val="002D329E"/>
    <w:rsid w:val="002D32B8"/>
    <w:rsid w:val="002D3324"/>
    <w:rsid w:val="002D33BF"/>
    <w:rsid w:val="002D34D7"/>
    <w:rsid w:val="002D35C4"/>
    <w:rsid w:val="002D3735"/>
    <w:rsid w:val="002D374C"/>
    <w:rsid w:val="002D37A5"/>
    <w:rsid w:val="002D37BD"/>
    <w:rsid w:val="002D3806"/>
    <w:rsid w:val="002D38D5"/>
    <w:rsid w:val="002D3936"/>
    <w:rsid w:val="002D39B9"/>
    <w:rsid w:val="002D3A8A"/>
    <w:rsid w:val="002D3B63"/>
    <w:rsid w:val="002D3C22"/>
    <w:rsid w:val="002D3CD5"/>
    <w:rsid w:val="002D3CD8"/>
    <w:rsid w:val="002D3DBE"/>
    <w:rsid w:val="002D3DCA"/>
    <w:rsid w:val="002D3E2B"/>
    <w:rsid w:val="002D3EE2"/>
    <w:rsid w:val="002D3EF8"/>
    <w:rsid w:val="002D4026"/>
    <w:rsid w:val="002D402E"/>
    <w:rsid w:val="002D403C"/>
    <w:rsid w:val="002D40FA"/>
    <w:rsid w:val="002D4114"/>
    <w:rsid w:val="002D4191"/>
    <w:rsid w:val="002D4226"/>
    <w:rsid w:val="002D429E"/>
    <w:rsid w:val="002D447A"/>
    <w:rsid w:val="002D45F9"/>
    <w:rsid w:val="002D4655"/>
    <w:rsid w:val="002D4721"/>
    <w:rsid w:val="002D4722"/>
    <w:rsid w:val="002D4768"/>
    <w:rsid w:val="002D47E9"/>
    <w:rsid w:val="002D47EC"/>
    <w:rsid w:val="002D493F"/>
    <w:rsid w:val="002D4955"/>
    <w:rsid w:val="002D4A9F"/>
    <w:rsid w:val="002D4AEA"/>
    <w:rsid w:val="002D4B7E"/>
    <w:rsid w:val="002D4C87"/>
    <w:rsid w:val="002D4D6E"/>
    <w:rsid w:val="002D4DE8"/>
    <w:rsid w:val="002D4E15"/>
    <w:rsid w:val="002D4E89"/>
    <w:rsid w:val="002D4F01"/>
    <w:rsid w:val="002D4FC9"/>
    <w:rsid w:val="002D5001"/>
    <w:rsid w:val="002D52F1"/>
    <w:rsid w:val="002D5311"/>
    <w:rsid w:val="002D5429"/>
    <w:rsid w:val="002D54F1"/>
    <w:rsid w:val="002D5505"/>
    <w:rsid w:val="002D55CA"/>
    <w:rsid w:val="002D5602"/>
    <w:rsid w:val="002D565C"/>
    <w:rsid w:val="002D5670"/>
    <w:rsid w:val="002D57AB"/>
    <w:rsid w:val="002D57BF"/>
    <w:rsid w:val="002D57F8"/>
    <w:rsid w:val="002D5809"/>
    <w:rsid w:val="002D5826"/>
    <w:rsid w:val="002D5862"/>
    <w:rsid w:val="002D5972"/>
    <w:rsid w:val="002D5A24"/>
    <w:rsid w:val="002D5A87"/>
    <w:rsid w:val="002D5ADF"/>
    <w:rsid w:val="002D5B8E"/>
    <w:rsid w:val="002D5D1F"/>
    <w:rsid w:val="002D5D30"/>
    <w:rsid w:val="002D5D67"/>
    <w:rsid w:val="002D5DB4"/>
    <w:rsid w:val="002D5E2F"/>
    <w:rsid w:val="002D5E48"/>
    <w:rsid w:val="002D5E73"/>
    <w:rsid w:val="002D5E78"/>
    <w:rsid w:val="002D5EBF"/>
    <w:rsid w:val="002D5F14"/>
    <w:rsid w:val="002D6030"/>
    <w:rsid w:val="002D6075"/>
    <w:rsid w:val="002D6096"/>
    <w:rsid w:val="002D60A1"/>
    <w:rsid w:val="002D619E"/>
    <w:rsid w:val="002D61A9"/>
    <w:rsid w:val="002D637B"/>
    <w:rsid w:val="002D63AD"/>
    <w:rsid w:val="002D6423"/>
    <w:rsid w:val="002D649D"/>
    <w:rsid w:val="002D64FB"/>
    <w:rsid w:val="002D65D7"/>
    <w:rsid w:val="002D6662"/>
    <w:rsid w:val="002D66B2"/>
    <w:rsid w:val="002D66CC"/>
    <w:rsid w:val="002D671B"/>
    <w:rsid w:val="002D67AB"/>
    <w:rsid w:val="002D67C5"/>
    <w:rsid w:val="002D68C9"/>
    <w:rsid w:val="002D691A"/>
    <w:rsid w:val="002D6A9A"/>
    <w:rsid w:val="002D6B86"/>
    <w:rsid w:val="002D6C04"/>
    <w:rsid w:val="002D6DA8"/>
    <w:rsid w:val="002D6E3E"/>
    <w:rsid w:val="002D6F73"/>
    <w:rsid w:val="002D6FB4"/>
    <w:rsid w:val="002D7235"/>
    <w:rsid w:val="002D7274"/>
    <w:rsid w:val="002D732C"/>
    <w:rsid w:val="002D735D"/>
    <w:rsid w:val="002D74D9"/>
    <w:rsid w:val="002D75A6"/>
    <w:rsid w:val="002D7615"/>
    <w:rsid w:val="002D7640"/>
    <w:rsid w:val="002D793D"/>
    <w:rsid w:val="002D7A26"/>
    <w:rsid w:val="002D7B19"/>
    <w:rsid w:val="002D7B76"/>
    <w:rsid w:val="002D7BE9"/>
    <w:rsid w:val="002D7C2A"/>
    <w:rsid w:val="002D7CB9"/>
    <w:rsid w:val="002D7CEF"/>
    <w:rsid w:val="002E001A"/>
    <w:rsid w:val="002E0041"/>
    <w:rsid w:val="002E00A6"/>
    <w:rsid w:val="002E015E"/>
    <w:rsid w:val="002E01BC"/>
    <w:rsid w:val="002E0367"/>
    <w:rsid w:val="002E037A"/>
    <w:rsid w:val="002E05B3"/>
    <w:rsid w:val="002E06F9"/>
    <w:rsid w:val="002E0738"/>
    <w:rsid w:val="002E0796"/>
    <w:rsid w:val="002E084B"/>
    <w:rsid w:val="002E08FE"/>
    <w:rsid w:val="002E0B3A"/>
    <w:rsid w:val="002E0B9D"/>
    <w:rsid w:val="002E0D6C"/>
    <w:rsid w:val="002E0D6E"/>
    <w:rsid w:val="002E0E21"/>
    <w:rsid w:val="002E0E53"/>
    <w:rsid w:val="002E0EE8"/>
    <w:rsid w:val="002E0F51"/>
    <w:rsid w:val="002E0F9F"/>
    <w:rsid w:val="002E11EE"/>
    <w:rsid w:val="002E11F6"/>
    <w:rsid w:val="002E11F7"/>
    <w:rsid w:val="002E12A2"/>
    <w:rsid w:val="002E132D"/>
    <w:rsid w:val="002E13EC"/>
    <w:rsid w:val="002E1474"/>
    <w:rsid w:val="002E148C"/>
    <w:rsid w:val="002E148F"/>
    <w:rsid w:val="002E14BE"/>
    <w:rsid w:val="002E14FE"/>
    <w:rsid w:val="002E1735"/>
    <w:rsid w:val="002E17E1"/>
    <w:rsid w:val="002E1815"/>
    <w:rsid w:val="002E18A6"/>
    <w:rsid w:val="002E1AC2"/>
    <w:rsid w:val="002E1AE7"/>
    <w:rsid w:val="002E1B47"/>
    <w:rsid w:val="002E1D51"/>
    <w:rsid w:val="002E1D58"/>
    <w:rsid w:val="002E1E9A"/>
    <w:rsid w:val="002E1EDA"/>
    <w:rsid w:val="002E1EFF"/>
    <w:rsid w:val="002E1F11"/>
    <w:rsid w:val="002E1F52"/>
    <w:rsid w:val="002E2071"/>
    <w:rsid w:val="002E2121"/>
    <w:rsid w:val="002E2128"/>
    <w:rsid w:val="002E2341"/>
    <w:rsid w:val="002E23BE"/>
    <w:rsid w:val="002E24AE"/>
    <w:rsid w:val="002E24F8"/>
    <w:rsid w:val="002E26C2"/>
    <w:rsid w:val="002E2700"/>
    <w:rsid w:val="002E2770"/>
    <w:rsid w:val="002E27B7"/>
    <w:rsid w:val="002E27EF"/>
    <w:rsid w:val="002E29E7"/>
    <w:rsid w:val="002E2A36"/>
    <w:rsid w:val="002E2B6C"/>
    <w:rsid w:val="002E2C97"/>
    <w:rsid w:val="002E2E69"/>
    <w:rsid w:val="002E2EC6"/>
    <w:rsid w:val="002E2ED0"/>
    <w:rsid w:val="002E2EE9"/>
    <w:rsid w:val="002E2F0D"/>
    <w:rsid w:val="002E2F8F"/>
    <w:rsid w:val="002E2FE0"/>
    <w:rsid w:val="002E3203"/>
    <w:rsid w:val="002E33EF"/>
    <w:rsid w:val="002E3462"/>
    <w:rsid w:val="002E358F"/>
    <w:rsid w:val="002E361E"/>
    <w:rsid w:val="002E3664"/>
    <w:rsid w:val="002E37A2"/>
    <w:rsid w:val="002E38DC"/>
    <w:rsid w:val="002E3905"/>
    <w:rsid w:val="002E3A15"/>
    <w:rsid w:val="002E3A9E"/>
    <w:rsid w:val="002E3AD4"/>
    <w:rsid w:val="002E3B62"/>
    <w:rsid w:val="002E3BD5"/>
    <w:rsid w:val="002E3D80"/>
    <w:rsid w:val="002E3DDC"/>
    <w:rsid w:val="002E40C1"/>
    <w:rsid w:val="002E4111"/>
    <w:rsid w:val="002E4293"/>
    <w:rsid w:val="002E42AD"/>
    <w:rsid w:val="002E4475"/>
    <w:rsid w:val="002E467F"/>
    <w:rsid w:val="002E4750"/>
    <w:rsid w:val="002E48CD"/>
    <w:rsid w:val="002E4946"/>
    <w:rsid w:val="002E4AE9"/>
    <w:rsid w:val="002E4B5B"/>
    <w:rsid w:val="002E4B87"/>
    <w:rsid w:val="002E4E42"/>
    <w:rsid w:val="002E4E6C"/>
    <w:rsid w:val="002E4EEF"/>
    <w:rsid w:val="002E500F"/>
    <w:rsid w:val="002E5027"/>
    <w:rsid w:val="002E509D"/>
    <w:rsid w:val="002E50A7"/>
    <w:rsid w:val="002E5123"/>
    <w:rsid w:val="002E5129"/>
    <w:rsid w:val="002E5173"/>
    <w:rsid w:val="002E5193"/>
    <w:rsid w:val="002E51D7"/>
    <w:rsid w:val="002E5404"/>
    <w:rsid w:val="002E541F"/>
    <w:rsid w:val="002E553D"/>
    <w:rsid w:val="002E5567"/>
    <w:rsid w:val="002E55F2"/>
    <w:rsid w:val="002E57D2"/>
    <w:rsid w:val="002E5925"/>
    <w:rsid w:val="002E5953"/>
    <w:rsid w:val="002E596D"/>
    <w:rsid w:val="002E59C1"/>
    <w:rsid w:val="002E5B5B"/>
    <w:rsid w:val="002E5D06"/>
    <w:rsid w:val="002E5D1E"/>
    <w:rsid w:val="002E5DC5"/>
    <w:rsid w:val="002E5DFF"/>
    <w:rsid w:val="002E5E36"/>
    <w:rsid w:val="002E5E4E"/>
    <w:rsid w:val="002E5EC2"/>
    <w:rsid w:val="002E5EDE"/>
    <w:rsid w:val="002E5F20"/>
    <w:rsid w:val="002E607F"/>
    <w:rsid w:val="002E60A4"/>
    <w:rsid w:val="002E6103"/>
    <w:rsid w:val="002E6175"/>
    <w:rsid w:val="002E618B"/>
    <w:rsid w:val="002E63BD"/>
    <w:rsid w:val="002E63D9"/>
    <w:rsid w:val="002E6431"/>
    <w:rsid w:val="002E643D"/>
    <w:rsid w:val="002E649B"/>
    <w:rsid w:val="002E64C1"/>
    <w:rsid w:val="002E652E"/>
    <w:rsid w:val="002E65F6"/>
    <w:rsid w:val="002E660A"/>
    <w:rsid w:val="002E6733"/>
    <w:rsid w:val="002E6754"/>
    <w:rsid w:val="002E6880"/>
    <w:rsid w:val="002E68BC"/>
    <w:rsid w:val="002E68CE"/>
    <w:rsid w:val="002E6967"/>
    <w:rsid w:val="002E697A"/>
    <w:rsid w:val="002E69E3"/>
    <w:rsid w:val="002E6A1D"/>
    <w:rsid w:val="002E6A44"/>
    <w:rsid w:val="002E6A87"/>
    <w:rsid w:val="002E6B78"/>
    <w:rsid w:val="002E6B86"/>
    <w:rsid w:val="002E6BD1"/>
    <w:rsid w:val="002E6C2B"/>
    <w:rsid w:val="002E6D6B"/>
    <w:rsid w:val="002E6DFC"/>
    <w:rsid w:val="002E6E03"/>
    <w:rsid w:val="002E6F57"/>
    <w:rsid w:val="002E6FD2"/>
    <w:rsid w:val="002E6FDB"/>
    <w:rsid w:val="002E7123"/>
    <w:rsid w:val="002E724B"/>
    <w:rsid w:val="002E7264"/>
    <w:rsid w:val="002E7277"/>
    <w:rsid w:val="002E72F4"/>
    <w:rsid w:val="002E72FE"/>
    <w:rsid w:val="002E735B"/>
    <w:rsid w:val="002E73E8"/>
    <w:rsid w:val="002E746F"/>
    <w:rsid w:val="002E7470"/>
    <w:rsid w:val="002E7486"/>
    <w:rsid w:val="002E74B1"/>
    <w:rsid w:val="002E75B3"/>
    <w:rsid w:val="002E75E6"/>
    <w:rsid w:val="002E75F8"/>
    <w:rsid w:val="002E76EC"/>
    <w:rsid w:val="002E7747"/>
    <w:rsid w:val="002E7752"/>
    <w:rsid w:val="002E77BC"/>
    <w:rsid w:val="002E7835"/>
    <w:rsid w:val="002E790E"/>
    <w:rsid w:val="002E7ABC"/>
    <w:rsid w:val="002E7D2D"/>
    <w:rsid w:val="002E7F1C"/>
    <w:rsid w:val="002E7FCE"/>
    <w:rsid w:val="002F002C"/>
    <w:rsid w:val="002F0109"/>
    <w:rsid w:val="002F0239"/>
    <w:rsid w:val="002F0253"/>
    <w:rsid w:val="002F02F7"/>
    <w:rsid w:val="002F0384"/>
    <w:rsid w:val="002F04BB"/>
    <w:rsid w:val="002F0566"/>
    <w:rsid w:val="002F05F0"/>
    <w:rsid w:val="002F0615"/>
    <w:rsid w:val="002F07EE"/>
    <w:rsid w:val="002F0A1C"/>
    <w:rsid w:val="002F0A49"/>
    <w:rsid w:val="002F0C78"/>
    <w:rsid w:val="002F0CB9"/>
    <w:rsid w:val="002F0DFA"/>
    <w:rsid w:val="002F0EC4"/>
    <w:rsid w:val="002F10E4"/>
    <w:rsid w:val="002F12C4"/>
    <w:rsid w:val="002F1386"/>
    <w:rsid w:val="002F13CD"/>
    <w:rsid w:val="002F13EB"/>
    <w:rsid w:val="002F1499"/>
    <w:rsid w:val="002F1661"/>
    <w:rsid w:val="002F1738"/>
    <w:rsid w:val="002F1815"/>
    <w:rsid w:val="002F183D"/>
    <w:rsid w:val="002F1874"/>
    <w:rsid w:val="002F187F"/>
    <w:rsid w:val="002F1881"/>
    <w:rsid w:val="002F1926"/>
    <w:rsid w:val="002F1941"/>
    <w:rsid w:val="002F19C7"/>
    <w:rsid w:val="002F1A5F"/>
    <w:rsid w:val="002F1B40"/>
    <w:rsid w:val="002F1DFB"/>
    <w:rsid w:val="002F1E96"/>
    <w:rsid w:val="002F1F18"/>
    <w:rsid w:val="002F1F51"/>
    <w:rsid w:val="002F209E"/>
    <w:rsid w:val="002F21A7"/>
    <w:rsid w:val="002F22BA"/>
    <w:rsid w:val="002F2429"/>
    <w:rsid w:val="002F24FF"/>
    <w:rsid w:val="002F26C1"/>
    <w:rsid w:val="002F2717"/>
    <w:rsid w:val="002F2820"/>
    <w:rsid w:val="002F29D0"/>
    <w:rsid w:val="002F2A15"/>
    <w:rsid w:val="002F2AB4"/>
    <w:rsid w:val="002F2BE4"/>
    <w:rsid w:val="002F2C32"/>
    <w:rsid w:val="002F2D6B"/>
    <w:rsid w:val="002F2EBC"/>
    <w:rsid w:val="002F2F5E"/>
    <w:rsid w:val="002F2FB0"/>
    <w:rsid w:val="002F3061"/>
    <w:rsid w:val="002F358F"/>
    <w:rsid w:val="002F3757"/>
    <w:rsid w:val="002F377C"/>
    <w:rsid w:val="002F37E8"/>
    <w:rsid w:val="002F386A"/>
    <w:rsid w:val="002F38DA"/>
    <w:rsid w:val="002F38DB"/>
    <w:rsid w:val="002F3922"/>
    <w:rsid w:val="002F397B"/>
    <w:rsid w:val="002F397C"/>
    <w:rsid w:val="002F39FF"/>
    <w:rsid w:val="002F3A4B"/>
    <w:rsid w:val="002F3B08"/>
    <w:rsid w:val="002F3B7C"/>
    <w:rsid w:val="002F3B92"/>
    <w:rsid w:val="002F3BA5"/>
    <w:rsid w:val="002F3C4D"/>
    <w:rsid w:val="002F3DF2"/>
    <w:rsid w:val="002F3E21"/>
    <w:rsid w:val="002F3E62"/>
    <w:rsid w:val="002F3F67"/>
    <w:rsid w:val="002F4064"/>
    <w:rsid w:val="002F40E5"/>
    <w:rsid w:val="002F40F4"/>
    <w:rsid w:val="002F412C"/>
    <w:rsid w:val="002F4205"/>
    <w:rsid w:val="002F42BB"/>
    <w:rsid w:val="002F4424"/>
    <w:rsid w:val="002F44C5"/>
    <w:rsid w:val="002F4582"/>
    <w:rsid w:val="002F471A"/>
    <w:rsid w:val="002F4739"/>
    <w:rsid w:val="002F474D"/>
    <w:rsid w:val="002F4833"/>
    <w:rsid w:val="002F48C9"/>
    <w:rsid w:val="002F48DC"/>
    <w:rsid w:val="002F49C3"/>
    <w:rsid w:val="002F4BEC"/>
    <w:rsid w:val="002F4C4E"/>
    <w:rsid w:val="002F4FAE"/>
    <w:rsid w:val="002F4FEB"/>
    <w:rsid w:val="002F50BB"/>
    <w:rsid w:val="002F5221"/>
    <w:rsid w:val="002F5230"/>
    <w:rsid w:val="002F5303"/>
    <w:rsid w:val="002F53CA"/>
    <w:rsid w:val="002F54E3"/>
    <w:rsid w:val="002F55D9"/>
    <w:rsid w:val="002F5694"/>
    <w:rsid w:val="002F56EA"/>
    <w:rsid w:val="002F56F7"/>
    <w:rsid w:val="002F58A5"/>
    <w:rsid w:val="002F59A1"/>
    <w:rsid w:val="002F5A86"/>
    <w:rsid w:val="002F5A8D"/>
    <w:rsid w:val="002F5AEB"/>
    <w:rsid w:val="002F5B0F"/>
    <w:rsid w:val="002F5F5F"/>
    <w:rsid w:val="002F602A"/>
    <w:rsid w:val="002F6047"/>
    <w:rsid w:val="002F6051"/>
    <w:rsid w:val="002F6108"/>
    <w:rsid w:val="002F61C8"/>
    <w:rsid w:val="002F61FF"/>
    <w:rsid w:val="002F620B"/>
    <w:rsid w:val="002F624B"/>
    <w:rsid w:val="002F626A"/>
    <w:rsid w:val="002F65DF"/>
    <w:rsid w:val="002F660D"/>
    <w:rsid w:val="002F6785"/>
    <w:rsid w:val="002F6791"/>
    <w:rsid w:val="002F68C1"/>
    <w:rsid w:val="002F68CB"/>
    <w:rsid w:val="002F68DB"/>
    <w:rsid w:val="002F6B58"/>
    <w:rsid w:val="002F6CAA"/>
    <w:rsid w:val="002F6D09"/>
    <w:rsid w:val="002F6D15"/>
    <w:rsid w:val="002F6E11"/>
    <w:rsid w:val="002F6FFD"/>
    <w:rsid w:val="002F70EB"/>
    <w:rsid w:val="002F70F6"/>
    <w:rsid w:val="002F7141"/>
    <w:rsid w:val="002F7273"/>
    <w:rsid w:val="002F7289"/>
    <w:rsid w:val="002F7339"/>
    <w:rsid w:val="002F73C6"/>
    <w:rsid w:val="002F73DE"/>
    <w:rsid w:val="002F754B"/>
    <w:rsid w:val="002F766A"/>
    <w:rsid w:val="002F76C7"/>
    <w:rsid w:val="002F76FC"/>
    <w:rsid w:val="002F7706"/>
    <w:rsid w:val="002F7726"/>
    <w:rsid w:val="002F778C"/>
    <w:rsid w:val="002F77C5"/>
    <w:rsid w:val="002F77CA"/>
    <w:rsid w:val="002F785C"/>
    <w:rsid w:val="002F7867"/>
    <w:rsid w:val="002F786F"/>
    <w:rsid w:val="002F78B0"/>
    <w:rsid w:val="002F78C2"/>
    <w:rsid w:val="002F78DB"/>
    <w:rsid w:val="002F7925"/>
    <w:rsid w:val="002F7969"/>
    <w:rsid w:val="002F798F"/>
    <w:rsid w:val="002F7B2E"/>
    <w:rsid w:val="002F7B47"/>
    <w:rsid w:val="002F7B75"/>
    <w:rsid w:val="002F7B8A"/>
    <w:rsid w:val="002F7BC1"/>
    <w:rsid w:val="002F7D05"/>
    <w:rsid w:val="002F7D23"/>
    <w:rsid w:val="002F7DF3"/>
    <w:rsid w:val="002F7E0B"/>
    <w:rsid w:val="002F7EB0"/>
    <w:rsid w:val="00300034"/>
    <w:rsid w:val="0030003C"/>
    <w:rsid w:val="0030003F"/>
    <w:rsid w:val="003001A9"/>
    <w:rsid w:val="0030031D"/>
    <w:rsid w:val="0030034A"/>
    <w:rsid w:val="0030036C"/>
    <w:rsid w:val="00300372"/>
    <w:rsid w:val="0030054B"/>
    <w:rsid w:val="00300579"/>
    <w:rsid w:val="003005AC"/>
    <w:rsid w:val="00300951"/>
    <w:rsid w:val="00300AFF"/>
    <w:rsid w:val="00300B87"/>
    <w:rsid w:val="00300BBE"/>
    <w:rsid w:val="00300C5E"/>
    <w:rsid w:val="00300C72"/>
    <w:rsid w:val="00300E01"/>
    <w:rsid w:val="00300EEB"/>
    <w:rsid w:val="00300EF9"/>
    <w:rsid w:val="00300F84"/>
    <w:rsid w:val="0030100C"/>
    <w:rsid w:val="00301069"/>
    <w:rsid w:val="00301145"/>
    <w:rsid w:val="003011F7"/>
    <w:rsid w:val="0030128B"/>
    <w:rsid w:val="003012A4"/>
    <w:rsid w:val="003012D9"/>
    <w:rsid w:val="003012FA"/>
    <w:rsid w:val="003015A6"/>
    <w:rsid w:val="00301613"/>
    <w:rsid w:val="00301648"/>
    <w:rsid w:val="0030165F"/>
    <w:rsid w:val="003017C8"/>
    <w:rsid w:val="00301882"/>
    <w:rsid w:val="003018F0"/>
    <w:rsid w:val="00301913"/>
    <w:rsid w:val="003019B4"/>
    <w:rsid w:val="003019C4"/>
    <w:rsid w:val="003019CD"/>
    <w:rsid w:val="00301A35"/>
    <w:rsid w:val="00301A3A"/>
    <w:rsid w:val="00301ACA"/>
    <w:rsid w:val="00301ACF"/>
    <w:rsid w:val="00301B76"/>
    <w:rsid w:val="00301B85"/>
    <w:rsid w:val="00301CA8"/>
    <w:rsid w:val="00301CBE"/>
    <w:rsid w:val="00301DB9"/>
    <w:rsid w:val="00302168"/>
    <w:rsid w:val="003021AF"/>
    <w:rsid w:val="003023F0"/>
    <w:rsid w:val="00302512"/>
    <w:rsid w:val="003025EF"/>
    <w:rsid w:val="00302823"/>
    <w:rsid w:val="00302864"/>
    <w:rsid w:val="003028D1"/>
    <w:rsid w:val="00302A76"/>
    <w:rsid w:val="00302A98"/>
    <w:rsid w:val="00302ADC"/>
    <w:rsid w:val="00302CD2"/>
    <w:rsid w:val="00302D31"/>
    <w:rsid w:val="00302DE3"/>
    <w:rsid w:val="00302E21"/>
    <w:rsid w:val="00302E71"/>
    <w:rsid w:val="00302F8D"/>
    <w:rsid w:val="0030306E"/>
    <w:rsid w:val="00303139"/>
    <w:rsid w:val="003031B6"/>
    <w:rsid w:val="00303240"/>
    <w:rsid w:val="0030325D"/>
    <w:rsid w:val="003032FA"/>
    <w:rsid w:val="003033C0"/>
    <w:rsid w:val="003033FB"/>
    <w:rsid w:val="00303495"/>
    <w:rsid w:val="003034ED"/>
    <w:rsid w:val="00303573"/>
    <w:rsid w:val="003035E3"/>
    <w:rsid w:val="0030360F"/>
    <w:rsid w:val="00303659"/>
    <w:rsid w:val="003036CA"/>
    <w:rsid w:val="00303788"/>
    <w:rsid w:val="003037D7"/>
    <w:rsid w:val="00303802"/>
    <w:rsid w:val="00303870"/>
    <w:rsid w:val="00303929"/>
    <w:rsid w:val="00303A5C"/>
    <w:rsid w:val="00303BC3"/>
    <w:rsid w:val="00303CBF"/>
    <w:rsid w:val="00303DBF"/>
    <w:rsid w:val="00303E1C"/>
    <w:rsid w:val="00303F25"/>
    <w:rsid w:val="00303FD8"/>
    <w:rsid w:val="0030405D"/>
    <w:rsid w:val="00304124"/>
    <w:rsid w:val="003042BD"/>
    <w:rsid w:val="0030433B"/>
    <w:rsid w:val="003044E9"/>
    <w:rsid w:val="003046D1"/>
    <w:rsid w:val="00304969"/>
    <w:rsid w:val="00304998"/>
    <w:rsid w:val="00304A84"/>
    <w:rsid w:val="00304C4D"/>
    <w:rsid w:val="00304DC5"/>
    <w:rsid w:val="00304E4D"/>
    <w:rsid w:val="00304EAE"/>
    <w:rsid w:val="00304ED7"/>
    <w:rsid w:val="00305038"/>
    <w:rsid w:val="003050FC"/>
    <w:rsid w:val="0030525D"/>
    <w:rsid w:val="003052DF"/>
    <w:rsid w:val="003052E9"/>
    <w:rsid w:val="00305379"/>
    <w:rsid w:val="00305398"/>
    <w:rsid w:val="00305509"/>
    <w:rsid w:val="00305672"/>
    <w:rsid w:val="00305877"/>
    <w:rsid w:val="00305919"/>
    <w:rsid w:val="0030599F"/>
    <w:rsid w:val="00305A6F"/>
    <w:rsid w:val="00305D81"/>
    <w:rsid w:val="00305EAB"/>
    <w:rsid w:val="00305F8D"/>
    <w:rsid w:val="00305F98"/>
    <w:rsid w:val="0030600D"/>
    <w:rsid w:val="00306076"/>
    <w:rsid w:val="0030616D"/>
    <w:rsid w:val="00306343"/>
    <w:rsid w:val="003063E1"/>
    <w:rsid w:val="003063E8"/>
    <w:rsid w:val="00306475"/>
    <w:rsid w:val="00306511"/>
    <w:rsid w:val="00306605"/>
    <w:rsid w:val="0030671F"/>
    <w:rsid w:val="00306823"/>
    <w:rsid w:val="0030697E"/>
    <w:rsid w:val="00306ADA"/>
    <w:rsid w:val="00306B2E"/>
    <w:rsid w:val="00306B54"/>
    <w:rsid w:val="00306B5F"/>
    <w:rsid w:val="00306C73"/>
    <w:rsid w:val="00306E14"/>
    <w:rsid w:val="00306EBD"/>
    <w:rsid w:val="00306EC6"/>
    <w:rsid w:val="00306F14"/>
    <w:rsid w:val="00306F9D"/>
    <w:rsid w:val="0030720B"/>
    <w:rsid w:val="00307274"/>
    <w:rsid w:val="00307322"/>
    <w:rsid w:val="003073AD"/>
    <w:rsid w:val="003073FE"/>
    <w:rsid w:val="00307416"/>
    <w:rsid w:val="00307486"/>
    <w:rsid w:val="003076BC"/>
    <w:rsid w:val="00307895"/>
    <w:rsid w:val="0030795A"/>
    <w:rsid w:val="00307A0B"/>
    <w:rsid w:val="00307B09"/>
    <w:rsid w:val="00307B33"/>
    <w:rsid w:val="00307BC0"/>
    <w:rsid w:val="00307C3D"/>
    <w:rsid w:val="00307C40"/>
    <w:rsid w:val="00307C5A"/>
    <w:rsid w:val="00307CA3"/>
    <w:rsid w:val="00307D0A"/>
    <w:rsid w:val="00307D12"/>
    <w:rsid w:val="00307D40"/>
    <w:rsid w:val="00307D95"/>
    <w:rsid w:val="00307ECC"/>
    <w:rsid w:val="00307FA5"/>
    <w:rsid w:val="0031009C"/>
    <w:rsid w:val="00310193"/>
    <w:rsid w:val="0031027A"/>
    <w:rsid w:val="003102EA"/>
    <w:rsid w:val="003103AE"/>
    <w:rsid w:val="0031042A"/>
    <w:rsid w:val="003105F9"/>
    <w:rsid w:val="00310707"/>
    <w:rsid w:val="003108B7"/>
    <w:rsid w:val="00310952"/>
    <w:rsid w:val="00310A10"/>
    <w:rsid w:val="00310A94"/>
    <w:rsid w:val="00310AAA"/>
    <w:rsid w:val="00310B16"/>
    <w:rsid w:val="00310B79"/>
    <w:rsid w:val="00310BC0"/>
    <w:rsid w:val="00310D28"/>
    <w:rsid w:val="00310DC4"/>
    <w:rsid w:val="00310F4D"/>
    <w:rsid w:val="003110AD"/>
    <w:rsid w:val="003110DF"/>
    <w:rsid w:val="003111CD"/>
    <w:rsid w:val="003111DB"/>
    <w:rsid w:val="003112B3"/>
    <w:rsid w:val="00311455"/>
    <w:rsid w:val="003114EF"/>
    <w:rsid w:val="00311551"/>
    <w:rsid w:val="00311576"/>
    <w:rsid w:val="0031160E"/>
    <w:rsid w:val="0031161A"/>
    <w:rsid w:val="0031178D"/>
    <w:rsid w:val="003117F8"/>
    <w:rsid w:val="00311871"/>
    <w:rsid w:val="003118B4"/>
    <w:rsid w:val="003118E6"/>
    <w:rsid w:val="003119E8"/>
    <w:rsid w:val="00311AC1"/>
    <w:rsid w:val="00311BB0"/>
    <w:rsid w:val="00311BD0"/>
    <w:rsid w:val="00311CAB"/>
    <w:rsid w:val="00311E1F"/>
    <w:rsid w:val="00311E6E"/>
    <w:rsid w:val="00311EDD"/>
    <w:rsid w:val="00311EF0"/>
    <w:rsid w:val="00311EFF"/>
    <w:rsid w:val="00311F22"/>
    <w:rsid w:val="00312028"/>
    <w:rsid w:val="003120F5"/>
    <w:rsid w:val="00312200"/>
    <w:rsid w:val="00312394"/>
    <w:rsid w:val="0031250B"/>
    <w:rsid w:val="00312770"/>
    <w:rsid w:val="00312832"/>
    <w:rsid w:val="0031287E"/>
    <w:rsid w:val="0031289B"/>
    <w:rsid w:val="0031293C"/>
    <w:rsid w:val="00312989"/>
    <w:rsid w:val="00312B43"/>
    <w:rsid w:val="00312C44"/>
    <w:rsid w:val="00312D41"/>
    <w:rsid w:val="00312DCD"/>
    <w:rsid w:val="00312F01"/>
    <w:rsid w:val="00312FCC"/>
    <w:rsid w:val="00312FD2"/>
    <w:rsid w:val="0031315D"/>
    <w:rsid w:val="00313177"/>
    <w:rsid w:val="003131C5"/>
    <w:rsid w:val="003132FC"/>
    <w:rsid w:val="0031330A"/>
    <w:rsid w:val="00313338"/>
    <w:rsid w:val="003133B2"/>
    <w:rsid w:val="003133B5"/>
    <w:rsid w:val="0031354D"/>
    <w:rsid w:val="00313751"/>
    <w:rsid w:val="003137CE"/>
    <w:rsid w:val="0031389A"/>
    <w:rsid w:val="003138F6"/>
    <w:rsid w:val="00313948"/>
    <w:rsid w:val="00313A3C"/>
    <w:rsid w:val="00313A99"/>
    <w:rsid w:val="00313ABC"/>
    <w:rsid w:val="00313ABF"/>
    <w:rsid w:val="00313B6C"/>
    <w:rsid w:val="00313BD6"/>
    <w:rsid w:val="00313BFE"/>
    <w:rsid w:val="00313C0C"/>
    <w:rsid w:val="00313C82"/>
    <w:rsid w:val="00313D8E"/>
    <w:rsid w:val="00313DA8"/>
    <w:rsid w:val="00313E8B"/>
    <w:rsid w:val="00313F2B"/>
    <w:rsid w:val="00313FBF"/>
    <w:rsid w:val="00314082"/>
    <w:rsid w:val="003140D9"/>
    <w:rsid w:val="00314172"/>
    <w:rsid w:val="003141BC"/>
    <w:rsid w:val="003141D0"/>
    <w:rsid w:val="003142EF"/>
    <w:rsid w:val="003143F4"/>
    <w:rsid w:val="00314407"/>
    <w:rsid w:val="0031442D"/>
    <w:rsid w:val="003144F5"/>
    <w:rsid w:val="0031456C"/>
    <w:rsid w:val="00314663"/>
    <w:rsid w:val="00314689"/>
    <w:rsid w:val="00314740"/>
    <w:rsid w:val="003147C3"/>
    <w:rsid w:val="0031493C"/>
    <w:rsid w:val="003149F0"/>
    <w:rsid w:val="00314AFC"/>
    <w:rsid w:val="00314B12"/>
    <w:rsid w:val="00314B95"/>
    <w:rsid w:val="00314B9F"/>
    <w:rsid w:val="00314C56"/>
    <w:rsid w:val="00314CD0"/>
    <w:rsid w:val="00314DAC"/>
    <w:rsid w:val="00314E5F"/>
    <w:rsid w:val="00314F7E"/>
    <w:rsid w:val="0031502C"/>
    <w:rsid w:val="0031507B"/>
    <w:rsid w:val="003150BC"/>
    <w:rsid w:val="003150D3"/>
    <w:rsid w:val="0031518F"/>
    <w:rsid w:val="003151BC"/>
    <w:rsid w:val="00315210"/>
    <w:rsid w:val="003152D7"/>
    <w:rsid w:val="00315353"/>
    <w:rsid w:val="00315355"/>
    <w:rsid w:val="003153E4"/>
    <w:rsid w:val="0031546E"/>
    <w:rsid w:val="00315479"/>
    <w:rsid w:val="00315555"/>
    <w:rsid w:val="00315577"/>
    <w:rsid w:val="0031566F"/>
    <w:rsid w:val="00315715"/>
    <w:rsid w:val="00315718"/>
    <w:rsid w:val="003157BC"/>
    <w:rsid w:val="0031583D"/>
    <w:rsid w:val="0031584A"/>
    <w:rsid w:val="0031586B"/>
    <w:rsid w:val="0031592E"/>
    <w:rsid w:val="0031597D"/>
    <w:rsid w:val="00315A47"/>
    <w:rsid w:val="00315B0A"/>
    <w:rsid w:val="00315B78"/>
    <w:rsid w:val="00315C44"/>
    <w:rsid w:val="00315D52"/>
    <w:rsid w:val="00315DBC"/>
    <w:rsid w:val="00315EFB"/>
    <w:rsid w:val="00315FE8"/>
    <w:rsid w:val="003160AC"/>
    <w:rsid w:val="003160D0"/>
    <w:rsid w:val="0031611E"/>
    <w:rsid w:val="003161A7"/>
    <w:rsid w:val="003161EE"/>
    <w:rsid w:val="003162FE"/>
    <w:rsid w:val="00316378"/>
    <w:rsid w:val="00316411"/>
    <w:rsid w:val="00316505"/>
    <w:rsid w:val="00316662"/>
    <w:rsid w:val="003166FB"/>
    <w:rsid w:val="003167E8"/>
    <w:rsid w:val="00316813"/>
    <w:rsid w:val="00316820"/>
    <w:rsid w:val="003168D7"/>
    <w:rsid w:val="003168EC"/>
    <w:rsid w:val="0031690B"/>
    <w:rsid w:val="0031691A"/>
    <w:rsid w:val="0031693D"/>
    <w:rsid w:val="003169C2"/>
    <w:rsid w:val="003169FD"/>
    <w:rsid w:val="00316A85"/>
    <w:rsid w:val="00316B08"/>
    <w:rsid w:val="00316B13"/>
    <w:rsid w:val="00316BBF"/>
    <w:rsid w:val="00316BE3"/>
    <w:rsid w:val="00316C0A"/>
    <w:rsid w:val="00316CFF"/>
    <w:rsid w:val="00316D00"/>
    <w:rsid w:val="00316DC0"/>
    <w:rsid w:val="00316DDA"/>
    <w:rsid w:val="0031702B"/>
    <w:rsid w:val="003171DC"/>
    <w:rsid w:val="003171EC"/>
    <w:rsid w:val="0031726B"/>
    <w:rsid w:val="0031749B"/>
    <w:rsid w:val="003174C0"/>
    <w:rsid w:val="0031767A"/>
    <w:rsid w:val="0031771E"/>
    <w:rsid w:val="00317841"/>
    <w:rsid w:val="00317871"/>
    <w:rsid w:val="00317886"/>
    <w:rsid w:val="00317A13"/>
    <w:rsid w:val="00317A51"/>
    <w:rsid w:val="00317ABA"/>
    <w:rsid w:val="00317B98"/>
    <w:rsid w:val="00317B9E"/>
    <w:rsid w:val="00317BD3"/>
    <w:rsid w:val="00317C3B"/>
    <w:rsid w:val="00317D46"/>
    <w:rsid w:val="00317D8E"/>
    <w:rsid w:val="00317DF2"/>
    <w:rsid w:val="00317E56"/>
    <w:rsid w:val="00317EA8"/>
    <w:rsid w:val="00317EE3"/>
    <w:rsid w:val="00317FB1"/>
    <w:rsid w:val="00317FD3"/>
    <w:rsid w:val="00320036"/>
    <w:rsid w:val="003201E2"/>
    <w:rsid w:val="003201FD"/>
    <w:rsid w:val="00320210"/>
    <w:rsid w:val="0032023B"/>
    <w:rsid w:val="003202F6"/>
    <w:rsid w:val="0032040A"/>
    <w:rsid w:val="0032065E"/>
    <w:rsid w:val="00320668"/>
    <w:rsid w:val="0032067E"/>
    <w:rsid w:val="003206DC"/>
    <w:rsid w:val="00320800"/>
    <w:rsid w:val="00320888"/>
    <w:rsid w:val="003209FD"/>
    <w:rsid w:val="00320B7F"/>
    <w:rsid w:val="00320BC0"/>
    <w:rsid w:val="00320C6F"/>
    <w:rsid w:val="00320D11"/>
    <w:rsid w:val="00320D8D"/>
    <w:rsid w:val="00320E69"/>
    <w:rsid w:val="00320F9F"/>
    <w:rsid w:val="0032108A"/>
    <w:rsid w:val="00321095"/>
    <w:rsid w:val="00321157"/>
    <w:rsid w:val="00321281"/>
    <w:rsid w:val="00321385"/>
    <w:rsid w:val="003213C3"/>
    <w:rsid w:val="003213ED"/>
    <w:rsid w:val="00321428"/>
    <w:rsid w:val="0032151B"/>
    <w:rsid w:val="0032155D"/>
    <w:rsid w:val="003216D2"/>
    <w:rsid w:val="003216D4"/>
    <w:rsid w:val="0032171D"/>
    <w:rsid w:val="0032175A"/>
    <w:rsid w:val="00321853"/>
    <w:rsid w:val="00321999"/>
    <w:rsid w:val="003219EB"/>
    <w:rsid w:val="00321A2E"/>
    <w:rsid w:val="00321B56"/>
    <w:rsid w:val="00321B6B"/>
    <w:rsid w:val="00321C5B"/>
    <w:rsid w:val="00321C79"/>
    <w:rsid w:val="00321D76"/>
    <w:rsid w:val="003220B5"/>
    <w:rsid w:val="003221AA"/>
    <w:rsid w:val="00322643"/>
    <w:rsid w:val="003226CE"/>
    <w:rsid w:val="003227BF"/>
    <w:rsid w:val="0032286A"/>
    <w:rsid w:val="0032295C"/>
    <w:rsid w:val="003229C8"/>
    <w:rsid w:val="00322A16"/>
    <w:rsid w:val="00322AB8"/>
    <w:rsid w:val="00322AC4"/>
    <w:rsid w:val="00322B7B"/>
    <w:rsid w:val="00322C80"/>
    <w:rsid w:val="00322DD1"/>
    <w:rsid w:val="00322E22"/>
    <w:rsid w:val="00322E26"/>
    <w:rsid w:val="00322E5E"/>
    <w:rsid w:val="00323006"/>
    <w:rsid w:val="003230DF"/>
    <w:rsid w:val="00323102"/>
    <w:rsid w:val="00323652"/>
    <w:rsid w:val="003238E2"/>
    <w:rsid w:val="00323A6B"/>
    <w:rsid w:val="00323A76"/>
    <w:rsid w:val="00323ADF"/>
    <w:rsid w:val="00323D15"/>
    <w:rsid w:val="00323E86"/>
    <w:rsid w:val="00323EB2"/>
    <w:rsid w:val="00323EF8"/>
    <w:rsid w:val="00323F56"/>
    <w:rsid w:val="00323F57"/>
    <w:rsid w:val="0032400E"/>
    <w:rsid w:val="003240C9"/>
    <w:rsid w:val="003240F1"/>
    <w:rsid w:val="00324115"/>
    <w:rsid w:val="003241E8"/>
    <w:rsid w:val="00324203"/>
    <w:rsid w:val="00324209"/>
    <w:rsid w:val="003243ED"/>
    <w:rsid w:val="0032441A"/>
    <w:rsid w:val="0032454A"/>
    <w:rsid w:val="00324751"/>
    <w:rsid w:val="00324770"/>
    <w:rsid w:val="00324789"/>
    <w:rsid w:val="00324865"/>
    <w:rsid w:val="003248A7"/>
    <w:rsid w:val="003248F6"/>
    <w:rsid w:val="00324A15"/>
    <w:rsid w:val="00324A2F"/>
    <w:rsid w:val="00324A74"/>
    <w:rsid w:val="00324B59"/>
    <w:rsid w:val="00324BBE"/>
    <w:rsid w:val="00324BDA"/>
    <w:rsid w:val="00324C1F"/>
    <w:rsid w:val="00324C30"/>
    <w:rsid w:val="00324D6A"/>
    <w:rsid w:val="00324E30"/>
    <w:rsid w:val="00324E36"/>
    <w:rsid w:val="00324E4E"/>
    <w:rsid w:val="00324F4C"/>
    <w:rsid w:val="00325094"/>
    <w:rsid w:val="003250FE"/>
    <w:rsid w:val="00325119"/>
    <w:rsid w:val="00325186"/>
    <w:rsid w:val="0032528C"/>
    <w:rsid w:val="00325640"/>
    <w:rsid w:val="0032565C"/>
    <w:rsid w:val="0032584A"/>
    <w:rsid w:val="0032585B"/>
    <w:rsid w:val="00325A88"/>
    <w:rsid w:val="00325B1B"/>
    <w:rsid w:val="00325BE6"/>
    <w:rsid w:val="00325C85"/>
    <w:rsid w:val="00325C86"/>
    <w:rsid w:val="00325C90"/>
    <w:rsid w:val="00325E41"/>
    <w:rsid w:val="00325ED1"/>
    <w:rsid w:val="00325F28"/>
    <w:rsid w:val="00325F6A"/>
    <w:rsid w:val="00325F88"/>
    <w:rsid w:val="00325FFE"/>
    <w:rsid w:val="00326017"/>
    <w:rsid w:val="003260D0"/>
    <w:rsid w:val="00326163"/>
    <w:rsid w:val="00326186"/>
    <w:rsid w:val="003261A7"/>
    <w:rsid w:val="003261FE"/>
    <w:rsid w:val="003262D9"/>
    <w:rsid w:val="003263E3"/>
    <w:rsid w:val="00326453"/>
    <w:rsid w:val="003264F1"/>
    <w:rsid w:val="00326616"/>
    <w:rsid w:val="00326671"/>
    <w:rsid w:val="003266B3"/>
    <w:rsid w:val="0032684E"/>
    <w:rsid w:val="00326AD5"/>
    <w:rsid w:val="00326B79"/>
    <w:rsid w:val="00326C1F"/>
    <w:rsid w:val="00326E22"/>
    <w:rsid w:val="00326E88"/>
    <w:rsid w:val="00326EA1"/>
    <w:rsid w:val="00326F44"/>
    <w:rsid w:val="00327043"/>
    <w:rsid w:val="00327068"/>
    <w:rsid w:val="0032706D"/>
    <w:rsid w:val="003270A0"/>
    <w:rsid w:val="003270E1"/>
    <w:rsid w:val="0032717A"/>
    <w:rsid w:val="00327187"/>
    <w:rsid w:val="0032735C"/>
    <w:rsid w:val="003273CB"/>
    <w:rsid w:val="0032744C"/>
    <w:rsid w:val="00327486"/>
    <w:rsid w:val="003274D1"/>
    <w:rsid w:val="0032753D"/>
    <w:rsid w:val="00327581"/>
    <w:rsid w:val="00327647"/>
    <w:rsid w:val="003276E7"/>
    <w:rsid w:val="00327744"/>
    <w:rsid w:val="003277BC"/>
    <w:rsid w:val="00327930"/>
    <w:rsid w:val="00327A2C"/>
    <w:rsid w:val="00327B7B"/>
    <w:rsid w:val="00327B7C"/>
    <w:rsid w:val="00327CAA"/>
    <w:rsid w:val="00327E56"/>
    <w:rsid w:val="00327E5B"/>
    <w:rsid w:val="00327F77"/>
    <w:rsid w:val="00330010"/>
    <w:rsid w:val="00330192"/>
    <w:rsid w:val="00330243"/>
    <w:rsid w:val="0033024D"/>
    <w:rsid w:val="003302B3"/>
    <w:rsid w:val="003303EE"/>
    <w:rsid w:val="00330423"/>
    <w:rsid w:val="00330430"/>
    <w:rsid w:val="00330483"/>
    <w:rsid w:val="00330552"/>
    <w:rsid w:val="00330601"/>
    <w:rsid w:val="003306C0"/>
    <w:rsid w:val="003309BB"/>
    <w:rsid w:val="00330A39"/>
    <w:rsid w:val="00330B65"/>
    <w:rsid w:val="00330C13"/>
    <w:rsid w:val="00330C6C"/>
    <w:rsid w:val="00330C8D"/>
    <w:rsid w:val="00330CF0"/>
    <w:rsid w:val="00330D5B"/>
    <w:rsid w:val="00330DAC"/>
    <w:rsid w:val="00331009"/>
    <w:rsid w:val="00331021"/>
    <w:rsid w:val="0033115A"/>
    <w:rsid w:val="003311F6"/>
    <w:rsid w:val="00331206"/>
    <w:rsid w:val="0033124E"/>
    <w:rsid w:val="003313B6"/>
    <w:rsid w:val="003314D1"/>
    <w:rsid w:val="00331553"/>
    <w:rsid w:val="003315D2"/>
    <w:rsid w:val="00331618"/>
    <w:rsid w:val="00331678"/>
    <w:rsid w:val="003316AF"/>
    <w:rsid w:val="0033177B"/>
    <w:rsid w:val="003317A3"/>
    <w:rsid w:val="00331904"/>
    <w:rsid w:val="003319E8"/>
    <w:rsid w:val="00331AAD"/>
    <w:rsid w:val="00331B24"/>
    <w:rsid w:val="00331CD2"/>
    <w:rsid w:val="00331D87"/>
    <w:rsid w:val="00331ECB"/>
    <w:rsid w:val="00331F07"/>
    <w:rsid w:val="00331F0F"/>
    <w:rsid w:val="00331F5D"/>
    <w:rsid w:val="00331F9D"/>
    <w:rsid w:val="00331FB5"/>
    <w:rsid w:val="00331FD0"/>
    <w:rsid w:val="00332038"/>
    <w:rsid w:val="00332066"/>
    <w:rsid w:val="003320D0"/>
    <w:rsid w:val="00332118"/>
    <w:rsid w:val="003321D8"/>
    <w:rsid w:val="003323CF"/>
    <w:rsid w:val="003324B8"/>
    <w:rsid w:val="00332617"/>
    <w:rsid w:val="003326A5"/>
    <w:rsid w:val="00332898"/>
    <w:rsid w:val="00332A83"/>
    <w:rsid w:val="00332B0D"/>
    <w:rsid w:val="00332B30"/>
    <w:rsid w:val="00332BAC"/>
    <w:rsid w:val="00332D50"/>
    <w:rsid w:val="00332E12"/>
    <w:rsid w:val="00332E18"/>
    <w:rsid w:val="00332E9E"/>
    <w:rsid w:val="00332EED"/>
    <w:rsid w:val="0033301E"/>
    <w:rsid w:val="0033311C"/>
    <w:rsid w:val="00333207"/>
    <w:rsid w:val="00333215"/>
    <w:rsid w:val="00333216"/>
    <w:rsid w:val="00333498"/>
    <w:rsid w:val="003334B3"/>
    <w:rsid w:val="003334B6"/>
    <w:rsid w:val="003334F4"/>
    <w:rsid w:val="00333517"/>
    <w:rsid w:val="00333522"/>
    <w:rsid w:val="00333665"/>
    <w:rsid w:val="0033377B"/>
    <w:rsid w:val="003337EB"/>
    <w:rsid w:val="003338BB"/>
    <w:rsid w:val="00333968"/>
    <w:rsid w:val="00333A5D"/>
    <w:rsid w:val="00333BD1"/>
    <w:rsid w:val="00333CA8"/>
    <w:rsid w:val="00333CB3"/>
    <w:rsid w:val="00333CB7"/>
    <w:rsid w:val="00333CF3"/>
    <w:rsid w:val="00333D9B"/>
    <w:rsid w:val="00333DDF"/>
    <w:rsid w:val="00333E74"/>
    <w:rsid w:val="00333EAD"/>
    <w:rsid w:val="00333F40"/>
    <w:rsid w:val="00333FD7"/>
    <w:rsid w:val="00333FF2"/>
    <w:rsid w:val="0033406B"/>
    <w:rsid w:val="00334101"/>
    <w:rsid w:val="00334140"/>
    <w:rsid w:val="00334180"/>
    <w:rsid w:val="00334182"/>
    <w:rsid w:val="003342BF"/>
    <w:rsid w:val="0033430B"/>
    <w:rsid w:val="0033432C"/>
    <w:rsid w:val="003345A1"/>
    <w:rsid w:val="0033466D"/>
    <w:rsid w:val="003347AA"/>
    <w:rsid w:val="003347D0"/>
    <w:rsid w:val="00334927"/>
    <w:rsid w:val="00334947"/>
    <w:rsid w:val="00334AAD"/>
    <w:rsid w:val="00334ACB"/>
    <w:rsid w:val="00334C23"/>
    <w:rsid w:val="00334C8B"/>
    <w:rsid w:val="00334E47"/>
    <w:rsid w:val="00334E59"/>
    <w:rsid w:val="00334F10"/>
    <w:rsid w:val="00334F17"/>
    <w:rsid w:val="00334F31"/>
    <w:rsid w:val="00334F7B"/>
    <w:rsid w:val="00334FCE"/>
    <w:rsid w:val="003350E7"/>
    <w:rsid w:val="003351C5"/>
    <w:rsid w:val="0033527E"/>
    <w:rsid w:val="003355E9"/>
    <w:rsid w:val="00335660"/>
    <w:rsid w:val="0033576B"/>
    <w:rsid w:val="00335910"/>
    <w:rsid w:val="003359D5"/>
    <w:rsid w:val="00335A2B"/>
    <w:rsid w:val="00335A2D"/>
    <w:rsid w:val="00335A37"/>
    <w:rsid w:val="00335A55"/>
    <w:rsid w:val="00335A5E"/>
    <w:rsid w:val="00335B64"/>
    <w:rsid w:val="00335BA5"/>
    <w:rsid w:val="00335BB3"/>
    <w:rsid w:val="00335BD6"/>
    <w:rsid w:val="00335C0D"/>
    <w:rsid w:val="00335CBA"/>
    <w:rsid w:val="00335DE8"/>
    <w:rsid w:val="00335E67"/>
    <w:rsid w:val="00335FD5"/>
    <w:rsid w:val="00336243"/>
    <w:rsid w:val="0033638A"/>
    <w:rsid w:val="003363F3"/>
    <w:rsid w:val="00336433"/>
    <w:rsid w:val="00336464"/>
    <w:rsid w:val="0033653C"/>
    <w:rsid w:val="00336572"/>
    <w:rsid w:val="003366BA"/>
    <w:rsid w:val="0033678F"/>
    <w:rsid w:val="003367BD"/>
    <w:rsid w:val="00336806"/>
    <w:rsid w:val="00336826"/>
    <w:rsid w:val="003368B3"/>
    <w:rsid w:val="00336A10"/>
    <w:rsid w:val="00336AF7"/>
    <w:rsid w:val="00336B06"/>
    <w:rsid w:val="00336B16"/>
    <w:rsid w:val="00336BDF"/>
    <w:rsid w:val="00336C33"/>
    <w:rsid w:val="00336C6B"/>
    <w:rsid w:val="00336CAE"/>
    <w:rsid w:val="00336CBC"/>
    <w:rsid w:val="00336D7E"/>
    <w:rsid w:val="00336DA5"/>
    <w:rsid w:val="00336E28"/>
    <w:rsid w:val="00336F25"/>
    <w:rsid w:val="003370AC"/>
    <w:rsid w:val="003370CE"/>
    <w:rsid w:val="00337167"/>
    <w:rsid w:val="0033721C"/>
    <w:rsid w:val="003372F3"/>
    <w:rsid w:val="0033739C"/>
    <w:rsid w:val="003373FB"/>
    <w:rsid w:val="00337414"/>
    <w:rsid w:val="00337544"/>
    <w:rsid w:val="0033756B"/>
    <w:rsid w:val="003376D5"/>
    <w:rsid w:val="0033775D"/>
    <w:rsid w:val="003377BB"/>
    <w:rsid w:val="00337820"/>
    <w:rsid w:val="0033797F"/>
    <w:rsid w:val="003379BA"/>
    <w:rsid w:val="003379E9"/>
    <w:rsid w:val="00337AE1"/>
    <w:rsid w:val="00337B25"/>
    <w:rsid w:val="00337B4D"/>
    <w:rsid w:val="00337C85"/>
    <w:rsid w:val="00337D1B"/>
    <w:rsid w:val="00337D1D"/>
    <w:rsid w:val="00337DED"/>
    <w:rsid w:val="00337F57"/>
    <w:rsid w:val="003400AB"/>
    <w:rsid w:val="0034026C"/>
    <w:rsid w:val="0034027F"/>
    <w:rsid w:val="003403B6"/>
    <w:rsid w:val="003403CD"/>
    <w:rsid w:val="00340448"/>
    <w:rsid w:val="0034044C"/>
    <w:rsid w:val="003404D3"/>
    <w:rsid w:val="0034050C"/>
    <w:rsid w:val="0034067C"/>
    <w:rsid w:val="003406D9"/>
    <w:rsid w:val="0034078A"/>
    <w:rsid w:val="00340901"/>
    <w:rsid w:val="0034091A"/>
    <w:rsid w:val="0034093E"/>
    <w:rsid w:val="00340B6C"/>
    <w:rsid w:val="00340C2C"/>
    <w:rsid w:val="00340C4A"/>
    <w:rsid w:val="00340CBF"/>
    <w:rsid w:val="00340D07"/>
    <w:rsid w:val="00340D4C"/>
    <w:rsid w:val="00340D77"/>
    <w:rsid w:val="00340DDE"/>
    <w:rsid w:val="00340E3B"/>
    <w:rsid w:val="00340E64"/>
    <w:rsid w:val="00340E9D"/>
    <w:rsid w:val="00340F97"/>
    <w:rsid w:val="00340FA3"/>
    <w:rsid w:val="00340FFB"/>
    <w:rsid w:val="00341029"/>
    <w:rsid w:val="003410CC"/>
    <w:rsid w:val="00341333"/>
    <w:rsid w:val="0034136F"/>
    <w:rsid w:val="00341393"/>
    <w:rsid w:val="003414F7"/>
    <w:rsid w:val="00341502"/>
    <w:rsid w:val="00341613"/>
    <w:rsid w:val="003416A8"/>
    <w:rsid w:val="003417A4"/>
    <w:rsid w:val="00341864"/>
    <w:rsid w:val="0034199E"/>
    <w:rsid w:val="00341A15"/>
    <w:rsid w:val="00341A3D"/>
    <w:rsid w:val="00341BC6"/>
    <w:rsid w:val="00341C20"/>
    <w:rsid w:val="00341C36"/>
    <w:rsid w:val="00341CDF"/>
    <w:rsid w:val="00341F55"/>
    <w:rsid w:val="00341F60"/>
    <w:rsid w:val="0034201C"/>
    <w:rsid w:val="003421C1"/>
    <w:rsid w:val="00342215"/>
    <w:rsid w:val="0034230B"/>
    <w:rsid w:val="00342351"/>
    <w:rsid w:val="00342549"/>
    <w:rsid w:val="00342551"/>
    <w:rsid w:val="003426C3"/>
    <w:rsid w:val="003426DC"/>
    <w:rsid w:val="00342758"/>
    <w:rsid w:val="00342773"/>
    <w:rsid w:val="0034280B"/>
    <w:rsid w:val="0034283F"/>
    <w:rsid w:val="0034285E"/>
    <w:rsid w:val="0034288F"/>
    <w:rsid w:val="00342B42"/>
    <w:rsid w:val="00342C74"/>
    <w:rsid w:val="00342D3A"/>
    <w:rsid w:val="00342DB2"/>
    <w:rsid w:val="00342E2B"/>
    <w:rsid w:val="00342E79"/>
    <w:rsid w:val="00342E8F"/>
    <w:rsid w:val="00342F72"/>
    <w:rsid w:val="00342F92"/>
    <w:rsid w:val="00342FFF"/>
    <w:rsid w:val="00343047"/>
    <w:rsid w:val="003430BB"/>
    <w:rsid w:val="003430CA"/>
    <w:rsid w:val="003430F0"/>
    <w:rsid w:val="00343303"/>
    <w:rsid w:val="0034331D"/>
    <w:rsid w:val="00343502"/>
    <w:rsid w:val="00343546"/>
    <w:rsid w:val="00343941"/>
    <w:rsid w:val="0034395E"/>
    <w:rsid w:val="00343BF9"/>
    <w:rsid w:val="00343C08"/>
    <w:rsid w:val="00343C38"/>
    <w:rsid w:val="00343C9D"/>
    <w:rsid w:val="00343C9F"/>
    <w:rsid w:val="00343D1C"/>
    <w:rsid w:val="00343D95"/>
    <w:rsid w:val="00343DAC"/>
    <w:rsid w:val="00343DD1"/>
    <w:rsid w:val="00343E7E"/>
    <w:rsid w:val="00343E88"/>
    <w:rsid w:val="00343FF3"/>
    <w:rsid w:val="00343FFA"/>
    <w:rsid w:val="00344022"/>
    <w:rsid w:val="00344039"/>
    <w:rsid w:val="003440B6"/>
    <w:rsid w:val="00344253"/>
    <w:rsid w:val="00344383"/>
    <w:rsid w:val="0034452E"/>
    <w:rsid w:val="00344781"/>
    <w:rsid w:val="00344783"/>
    <w:rsid w:val="003447A8"/>
    <w:rsid w:val="003449BE"/>
    <w:rsid w:val="003449FB"/>
    <w:rsid w:val="00344BED"/>
    <w:rsid w:val="00344BFD"/>
    <w:rsid w:val="00344C1D"/>
    <w:rsid w:val="00344C54"/>
    <w:rsid w:val="00344C7B"/>
    <w:rsid w:val="0034507E"/>
    <w:rsid w:val="0034512A"/>
    <w:rsid w:val="0034519B"/>
    <w:rsid w:val="003451F2"/>
    <w:rsid w:val="00345550"/>
    <w:rsid w:val="0034556D"/>
    <w:rsid w:val="00345599"/>
    <w:rsid w:val="00345647"/>
    <w:rsid w:val="00345673"/>
    <w:rsid w:val="00345709"/>
    <w:rsid w:val="00345719"/>
    <w:rsid w:val="003458F7"/>
    <w:rsid w:val="00345AC1"/>
    <w:rsid w:val="00345C90"/>
    <w:rsid w:val="00345CB3"/>
    <w:rsid w:val="00345CBE"/>
    <w:rsid w:val="00345F40"/>
    <w:rsid w:val="00345F7B"/>
    <w:rsid w:val="003461B4"/>
    <w:rsid w:val="00346269"/>
    <w:rsid w:val="00346295"/>
    <w:rsid w:val="003462D3"/>
    <w:rsid w:val="00346443"/>
    <w:rsid w:val="003468AA"/>
    <w:rsid w:val="003468B3"/>
    <w:rsid w:val="00346963"/>
    <w:rsid w:val="00346AB1"/>
    <w:rsid w:val="00346AC1"/>
    <w:rsid w:val="00346B27"/>
    <w:rsid w:val="00346C8A"/>
    <w:rsid w:val="00346E4A"/>
    <w:rsid w:val="00346EAE"/>
    <w:rsid w:val="00346EC9"/>
    <w:rsid w:val="0034712D"/>
    <w:rsid w:val="00347280"/>
    <w:rsid w:val="003474AA"/>
    <w:rsid w:val="0034754D"/>
    <w:rsid w:val="00347578"/>
    <w:rsid w:val="003475A3"/>
    <w:rsid w:val="00347818"/>
    <w:rsid w:val="0034783A"/>
    <w:rsid w:val="0034788D"/>
    <w:rsid w:val="00347907"/>
    <w:rsid w:val="00347B2E"/>
    <w:rsid w:val="00347BB7"/>
    <w:rsid w:val="00347C2E"/>
    <w:rsid w:val="00347C55"/>
    <w:rsid w:val="00347CC5"/>
    <w:rsid w:val="00347D0F"/>
    <w:rsid w:val="00347D39"/>
    <w:rsid w:val="00347DDC"/>
    <w:rsid w:val="0035007A"/>
    <w:rsid w:val="00350109"/>
    <w:rsid w:val="00350116"/>
    <w:rsid w:val="00350184"/>
    <w:rsid w:val="00350205"/>
    <w:rsid w:val="00350212"/>
    <w:rsid w:val="00350445"/>
    <w:rsid w:val="00350471"/>
    <w:rsid w:val="00350560"/>
    <w:rsid w:val="00350607"/>
    <w:rsid w:val="0035071D"/>
    <w:rsid w:val="00350740"/>
    <w:rsid w:val="00350746"/>
    <w:rsid w:val="0035075C"/>
    <w:rsid w:val="00350A8D"/>
    <w:rsid w:val="00350B76"/>
    <w:rsid w:val="00350BBB"/>
    <w:rsid w:val="00350C0C"/>
    <w:rsid w:val="00350D0B"/>
    <w:rsid w:val="00350E04"/>
    <w:rsid w:val="00350E7C"/>
    <w:rsid w:val="00350FF4"/>
    <w:rsid w:val="003510CF"/>
    <w:rsid w:val="003510F4"/>
    <w:rsid w:val="00351221"/>
    <w:rsid w:val="0035127D"/>
    <w:rsid w:val="00351296"/>
    <w:rsid w:val="003512A4"/>
    <w:rsid w:val="00351301"/>
    <w:rsid w:val="00351315"/>
    <w:rsid w:val="003513F9"/>
    <w:rsid w:val="00351420"/>
    <w:rsid w:val="00351454"/>
    <w:rsid w:val="00351481"/>
    <w:rsid w:val="003514FD"/>
    <w:rsid w:val="003515F7"/>
    <w:rsid w:val="003517A7"/>
    <w:rsid w:val="00351871"/>
    <w:rsid w:val="003518B1"/>
    <w:rsid w:val="00351917"/>
    <w:rsid w:val="003519D7"/>
    <w:rsid w:val="00351AEF"/>
    <w:rsid w:val="00351B42"/>
    <w:rsid w:val="00351B8A"/>
    <w:rsid w:val="00351C56"/>
    <w:rsid w:val="00351C97"/>
    <w:rsid w:val="00351CD2"/>
    <w:rsid w:val="00351DDA"/>
    <w:rsid w:val="00351E44"/>
    <w:rsid w:val="00351E55"/>
    <w:rsid w:val="00351E67"/>
    <w:rsid w:val="00351E9B"/>
    <w:rsid w:val="00351EDA"/>
    <w:rsid w:val="00351F4E"/>
    <w:rsid w:val="00351F66"/>
    <w:rsid w:val="00351F7E"/>
    <w:rsid w:val="003520C5"/>
    <w:rsid w:val="0035216F"/>
    <w:rsid w:val="003522C2"/>
    <w:rsid w:val="003522CC"/>
    <w:rsid w:val="0035231D"/>
    <w:rsid w:val="00352499"/>
    <w:rsid w:val="003524BD"/>
    <w:rsid w:val="00352505"/>
    <w:rsid w:val="00352621"/>
    <w:rsid w:val="003526D0"/>
    <w:rsid w:val="00352725"/>
    <w:rsid w:val="00352756"/>
    <w:rsid w:val="00352A57"/>
    <w:rsid w:val="00352CE0"/>
    <w:rsid w:val="00352CFF"/>
    <w:rsid w:val="00352D04"/>
    <w:rsid w:val="00352E0C"/>
    <w:rsid w:val="00352EB4"/>
    <w:rsid w:val="00352EBE"/>
    <w:rsid w:val="00352ECD"/>
    <w:rsid w:val="00352F89"/>
    <w:rsid w:val="0035309C"/>
    <w:rsid w:val="003530AF"/>
    <w:rsid w:val="003530CB"/>
    <w:rsid w:val="003530F5"/>
    <w:rsid w:val="00353210"/>
    <w:rsid w:val="00353335"/>
    <w:rsid w:val="003533B9"/>
    <w:rsid w:val="003534FE"/>
    <w:rsid w:val="003535E6"/>
    <w:rsid w:val="003535EF"/>
    <w:rsid w:val="00353740"/>
    <w:rsid w:val="003537EF"/>
    <w:rsid w:val="00353850"/>
    <w:rsid w:val="00353854"/>
    <w:rsid w:val="003538B3"/>
    <w:rsid w:val="003538D0"/>
    <w:rsid w:val="00353945"/>
    <w:rsid w:val="00353951"/>
    <w:rsid w:val="00353A40"/>
    <w:rsid w:val="00353A67"/>
    <w:rsid w:val="00353B35"/>
    <w:rsid w:val="00353C06"/>
    <w:rsid w:val="00353DF7"/>
    <w:rsid w:val="00353E50"/>
    <w:rsid w:val="00353F27"/>
    <w:rsid w:val="00353F7A"/>
    <w:rsid w:val="003540E8"/>
    <w:rsid w:val="00354168"/>
    <w:rsid w:val="003541A6"/>
    <w:rsid w:val="003541D2"/>
    <w:rsid w:val="00354215"/>
    <w:rsid w:val="00354240"/>
    <w:rsid w:val="00354293"/>
    <w:rsid w:val="0035436A"/>
    <w:rsid w:val="003544AE"/>
    <w:rsid w:val="003545E5"/>
    <w:rsid w:val="003545FF"/>
    <w:rsid w:val="00354671"/>
    <w:rsid w:val="00354776"/>
    <w:rsid w:val="00354867"/>
    <w:rsid w:val="00354972"/>
    <w:rsid w:val="00354984"/>
    <w:rsid w:val="00354A28"/>
    <w:rsid w:val="00354C58"/>
    <w:rsid w:val="00354C6A"/>
    <w:rsid w:val="00354DD1"/>
    <w:rsid w:val="00354F46"/>
    <w:rsid w:val="00354F86"/>
    <w:rsid w:val="00354FF1"/>
    <w:rsid w:val="00354FF4"/>
    <w:rsid w:val="00354FF8"/>
    <w:rsid w:val="0035569F"/>
    <w:rsid w:val="003556F3"/>
    <w:rsid w:val="00355703"/>
    <w:rsid w:val="003557AE"/>
    <w:rsid w:val="003557C5"/>
    <w:rsid w:val="0035582E"/>
    <w:rsid w:val="0035599B"/>
    <w:rsid w:val="003559E8"/>
    <w:rsid w:val="00355A2F"/>
    <w:rsid w:val="00355A56"/>
    <w:rsid w:val="00355C14"/>
    <w:rsid w:val="00355CA4"/>
    <w:rsid w:val="00355CA5"/>
    <w:rsid w:val="00355CBF"/>
    <w:rsid w:val="00355CCB"/>
    <w:rsid w:val="00355DF4"/>
    <w:rsid w:val="00355EA1"/>
    <w:rsid w:val="00355EDB"/>
    <w:rsid w:val="00355F50"/>
    <w:rsid w:val="00355FC8"/>
    <w:rsid w:val="00356096"/>
    <w:rsid w:val="00356102"/>
    <w:rsid w:val="0035620A"/>
    <w:rsid w:val="00356232"/>
    <w:rsid w:val="003562E0"/>
    <w:rsid w:val="00356395"/>
    <w:rsid w:val="00356495"/>
    <w:rsid w:val="003564ED"/>
    <w:rsid w:val="003564FA"/>
    <w:rsid w:val="00356614"/>
    <w:rsid w:val="00356740"/>
    <w:rsid w:val="00356756"/>
    <w:rsid w:val="0035682E"/>
    <w:rsid w:val="003569FA"/>
    <w:rsid w:val="00356AEC"/>
    <w:rsid w:val="00356BD2"/>
    <w:rsid w:val="00356CE8"/>
    <w:rsid w:val="00356D28"/>
    <w:rsid w:val="0035718E"/>
    <w:rsid w:val="003571F0"/>
    <w:rsid w:val="00357224"/>
    <w:rsid w:val="00357397"/>
    <w:rsid w:val="0035739C"/>
    <w:rsid w:val="00357526"/>
    <w:rsid w:val="003575AD"/>
    <w:rsid w:val="00357638"/>
    <w:rsid w:val="0035766F"/>
    <w:rsid w:val="003576F4"/>
    <w:rsid w:val="0035776A"/>
    <w:rsid w:val="0035779E"/>
    <w:rsid w:val="00357A98"/>
    <w:rsid w:val="00357CA5"/>
    <w:rsid w:val="00357D79"/>
    <w:rsid w:val="00357D98"/>
    <w:rsid w:val="00357E51"/>
    <w:rsid w:val="00357F2A"/>
    <w:rsid w:val="003601B3"/>
    <w:rsid w:val="00360279"/>
    <w:rsid w:val="003602F5"/>
    <w:rsid w:val="00360325"/>
    <w:rsid w:val="003603E2"/>
    <w:rsid w:val="003605CC"/>
    <w:rsid w:val="003605EE"/>
    <w:rsid w:val="00360652"/>
    <w:rsid w:val="0036066D"/>
    <w:rsid w:val="003606A3"/>
    <w:rsid w:val="003606DC"/>
    <w:rsid w:val="00360837"/>
    <w:rsid w:val="00360846"/>
    <w:rsid w:val="00360A2F"/>
    <w:rsid w:val="00360AAB"/>
    <w:rsid w:val="00360B2D"/>
    <w:rsid w:val="00360B6B"/>
    <w:rsid w:val="00360BA7"/>
    <w:rsid w:val="00360BEB"/>
    <w:rsid w:val="00360CF4"/>
    <w:rsid w:val="00360D68"/>
    <w:rsid w:val="00360DDC"/>
    <w:rsid w:val="00360DF5"/>
    <w:rsid w:val="00360E4F"/>
    <w:rsid w:val="00360E76"/>
    <w:rsid w:val="00360F30"/>
    <w:rsid w:val="0036104B"/>
    <w:rsid w:val="003610DD"/>
    <w:rsid w:val="0036110F"/>
    <w:rsid w:val="00361172"/>
    <w:rsid w:val="0036121F"/>
    <w:rsid w:val="00361273"/>
    <w:rsid w:val="00361325"/>
    <w:rsid w:val="0036140F"/>
    <w:rsid w:val="00361491"/>
    <w:rsid w:val="003614B6"/>
    <w:rsid w:val="0036153F"/>
    <w:rsid w:val="00361593"/>
    <w:rsid w:val="0036173E"/>
    <w:rsid w:val="00361839"/>
    <w:rsid w:val="00361852"/>
    <w:rsid w:val="00361888"/>
    <w:rsid w:val="00361961"/>
    <w:rsid w:val="00361AD8"/>
    <w:rsid w:val="00361B6B"/>
    <w:rsid w:val="00361C1A"/>
    <w:rsid w:val="00361C22"/>
    <w:rsid w:val="00361CF2"/>
    <w:rsid w:val="00361DA8"/>
    <w:rsid w:val="00361ED0"/>
    <w:rsid w:val="00361FD4"/>
    <w:rsid w:val="00361FE0"/>
    <w:rsid w:val="0036215A"/>
    <w:rsid w:val="003622AF"/>
    <w:rsid w:val="003623C5"/>
    <w:rsid w:val="0036244A"/>
    <w:rsid w:val="00362464"/>
    <w:rsid w:val="0036259D"/>
    <w:rsid w:val="003625CF"/>
    <w:rsid w:val="00362695"/>
    <w:rsid w:val="003627A8"/>
    <w:rsid w:val="003628AC"/>
    <w:rsid w:val="00362935"/>
    <w:rsid w:val="0036297B"/>
    <w:rsid w:val="003629C0"/>
    <w:rsid w:val="00362AAF"/>
    <w:rsid w:val="00362B77"/>
    <w:rsid w:val="00362C1A"/>
    <w:rsid w:val="00362C86"/>
    <w:rsid w:val="00362CA3"/>
    <w:rsid w:val="00362CC4"/>
    <w:rsid w:val="00362CE8"/>
    <w:rsid w:val="00362DD0"/>
    <w:rsid w:val="00362E93"/>
    <w:rsid w:val="00362F51"/>
    <w:rsid w:val="00363009"/>
    <w:rsid w:val="00363012"/>
    <w:rsid w:val="0036302E"/>
    <w:rsid w:val="0036309D"/>
    <w:rsid w:val="00363198"/>
    <w:rsid w:val="0036322D"/>
    <w:rsid w:val="00363291"/>
    <w:rsid w:val="0036331F"/>
    <w:rsid w:val="003633CD"/>
    <w:rsid w:val="00363617"/>
    <w:rsid w:val="00363808"/>
    <w:rsid w:val="003638DC"/>
    <w:rsid w:val="0036391A"/>
    <w:rsid w:val="00363936"/>
    <w:rsid w:val="0036398D"/>
    <w:rsid w:val="00363A1B"/>
    <w:rsid w:val="00363AF6"/>
    <w:rsid w:val="00363B1C"/>
    <w:rsid w:val="00363BB5"/>
    <w:rsid w:val="00363BD8"/>
    <w:rsid w:val="00363C22"/>
    <w:rsid w:val="00363D76"/>
    <w:rsid w:val="00363ECE"/>
    <w:rsid w:val="00363EE8"/>
    <w:rsid w:val="00363F7C"/>
    <w:rsid w:val="003640BC"/>
    <w:rsid w:val="003641AE"/>
    <w:rsid w:val="003641FC"/>
    <w:rsid w:val="003642EE"/>
    <w:rsid w:val="00364315"/>
    <w:rsid w:val="0036434D"/>
    <w:rsid w:val="003643D4"/>
    <w:rsid w:val="003644C4"/>
    <w:rsid w:val="003644D6"/>
    <w:rsid w:val="003645C3"/>
    <w:rsid w:val="00364677"/>
    <w:rsid w:val="00364797"/>
    <w:rsid w:val="00364847"/>
    <w:rsid w:val="0036486A"/>
    <w:rsid w:val="003648C1"/>
    <w:rsid w:val="003648F2"/>
    <w:rsid w:val="00364924"/>
    <w:rsid w:val="00364B4B"/>
    <w:rsid w:val="00364B92"/>
    <w:rsid w:val="00364BA1"/>
    <w:rsid w:val="00364C41"/>
    <w:rsid w:val="00364C4E"/>
    <w:rsid w:val="00364CE7"/>
    <w:rsid w:val="00364D61"/>
    <w:rsid w:val="00364EB0"/>
    <w:rsid w:val="00365022"/>
    <w:rsid w:val="00365099"/>
    <w:rsid w:val="00365159"/>
    <w:rsid w:val="0036526D"/>
    <w:rsid w:val="00365273"/>
    <w:rsid w:val="0036533B"/>
    <w:rsid w:val="003654B4"/>
    <w:rsid w:val="00365553"/>
    <w:rsid w:val="0036572D"/>
    <w:rsid w:val="003659A2"/>
    <w:rsid w:val="00365A54"/>
    <w:rsid w:val="00365A7F"/>
    <w:rsid w:val="00365A8E"/>
    <w:rsid w:val="00365B8F"/>
    <w:rsid w:val="00365C52"/>
    <w:rsid w:val="00365D73"/>
    <w:rsid w:val="00365E5B"/>
    <w:rsid w:val="00365E91"/>
    <w:rsid w:val="00365F33"/>
    <w:rsid w:val="00366183"/>
    <w:rsid w:val="003661A1"/>
    <w:rsid w:val="003662F2"/>
    <w:rsid w:val="00366670"/>
    <w:rsid w:val="00366671"/>
    <w:rsid w:val="00366722"/>
    <w:rsid w:val="00366727"/>
    <w:rsid w:val="00366791"/>
    <w:rsid w:val="003668CB"/>
    <w:rsid w:val="00366A24"/>
    <w:rsid w:val="00366A60"/>
    <w:rsid w:val="00366BFF"/>
    <w:rsid w:val="00366C21"/>
    <w:rsid w:val="00366CE8"/>
    <w:rsid w:val="00366D0B"/>
    <w:rsid w:val="00366DA0"/>
    <w:rsid w:val="00366DEF"/>
    <w:rsid w:val="00366EE7"/>
    <w:rsid w:val="00366F29"/>
    <w:rsid w:val="00366FAD"/>
    <w:rsid w:val="00367022"/>
    <w:rsid w:val="00367044"/>
    <w:rsid w:val="003670C0"/>
    <w:rsid w:val="003670CF"/>
    <w:rsid w:val="00367192"/>
    <w:rsid w:val="003671C7"/>
    <w:rsid w:val="0036721E"/>
    <w:rsid w:val="00367247"/>
    <w:rsid w:val="00367284"/>
    <w:rsid w:val="003672A3"/>
    <w:rsid w:val="003673AD"/>
    <w:rsid w:val="003674F5"/>
    <w:rsid w:val="00367543"/>
    <w:rsid w:val="003675D8"/>
    <w:rsid w:val="00367611"/>
    <w:rsid w:val="003676CD"/>
    <w:rsid w:val="0036781B"/>
    <w:rsid w:val="003678FF"/>
    <w:rsid w:val="00367B2E"/>
    <w:rsid w:val="00367BD6"/>
    <w:rsid w:val="00367E7D"/>
    <w:rsid w:val="00367EE6"/>
    <w:rsid w:val="00370081"/>
    <w:rsid w:val="0037008E"/>
    <w:rsid w:val="00370240"/>
    <w:rsid w:val="00370654"/>
    <w:rsid w:val="003706D7"/>
    <w:rsid w:val="003707BA"/>
    <w:rsid w:val="003707E3"/>
    <w:rsid w:val="003708E6"/>
    <w:rsid w:val="00370913"/>
    <w:rsid w:val="0037094C"/>
    <w:rsid w:val="0037098B"/>
    <w:rsid w:val="0037099C"/>
    <w:rsid w:val="003709C9"/>
    <w:rsid w:val="00370B5C"/>
    <w:rsid w:val="00370CAC"/>
    <w:rsid w:val="00370CE6"/>
    <w:rsid w:val="00370D50"/>
    <w:rsid w:val="00370E3F"/>
    <w:rsid w:val="00370E57"/>
    <w:rsid w:val="00370EC2"/>
    <w:rsid w:val="00370EFF"/>
    <w:rsid w:val="00370F9F"/>
    <w:rsid w:val="00371087"/>
    <w:rsid w:val="003710FD"/>
    <w:rsid w:val="00371265"/>
    <w:rsid w:val="00371312"/>
    <w:rsid w:val="00371482"/>
    <w:rsid w:val="00371534"/>
    <w:rsid w:val="003716DB"/>
    <w:rsid w:val="003717A8"/>
    <w:rsid w:val="003718F4"/>
    <w:rsid w:val="0037191E"/>
    <w:rsid w:val="003719C9"/>
    <w:rsid w:val="00371A17"/>
    <w:rsid w:val="00371B48"/>
    <w:rsid w:val="00371B6D"/>
    <w:rsid w:val="00371DFB"/>
    <w:rsid w:val="00371E48"/>
    <w:rsid w:val="00371F23"/>
    <w:rsid w:val="00371F80"/>
    <w:rsid w:val="0037218E"/>
    <w:rsid w:val="0037223C"/>
    <w:rsid w:val="00372247"/>
    <w:rsid w:val="00372250"/>
    <w:rsid w:val="0037228B"/>
    <w:rsid w:val="00372389"/>
    <w:rsid w:val="003723C8"/>
    <w:rsid w:val="003723EE"/>
    <w:rsid w:val="0037245E"/>
    <w:rsid w:val="00372512"/>
    <w:rsid w:val="003725C0"/>
    <w:rsid w:val="003725CA"/>
    <w:rsid w:val="003726A3"/>
    <w:rsid w:val="00372795"/>
    <w:rsid w:val="003727C4"/>
    <w:rsid w:val="0037286D"/>
    <w:rsid w:val="003728B2"/>
    <w:rsid w:val="003728FC"/>
    <w:rsid w:val="003729A8"/>
    <w:rsid w:val="003729CA"/>
    <w:rsid w:val="00372BF7"/>
    <w:rsid w:val="00372C6B"/>
    <w:rsid w:val="00372CE2"/>
    <w:rsid w:val="00372D7F"/>
    <w:rsid w:val="00372DAA"/>
    <w:rsid w:val="00372E67"/>
    <w:rsid w:val="00372E90"/>
    <w:rsid w:val="00372ECA"/>
    <w:rsid w:val="00372EE8"/>
    <w:rsid w:val="00372EEE"/>
    <w:rsid w:val="00372F19"/>
    <w:rsid w:val="00373057"/>
    <w:rsid w:val="0037307E"/>
    <w:rsid w:val="0037308D"/>
    <w:rsid w:val="0037308F"/>
    <w:rsid w:val="003730A6"/>
    <w:rsid w:val="003730C6"/>
    <w:rsid w:val="0037313B"/>
    <w:rsid w:val="00373167"/>
    <w:rsid w:val="003732D8"/>
    <w:rsid w:val="003732F6"/>
    <w:rsid w:val="003732FA"/>
    <w:rsid w:val="00373437"/>
    <w:rsid w:val="00373559"/>
    <w:rsid w:val="003735B1"/>
    <w:rsid w:val="003735E4"/>
    <w:rsid w:val="0037397F"/>
    <w:rsid w:val="00373A6E"/>
    <w:rsid w:val="00373B57"/>
    <w:rsid w:val="00373C10"/>
    <w:rsid w:val="00373C5D"/>
    <w:rsid w:val="00373E0D"/>
    <w:rsid w:val="00373F8A"/>
    <w:rsid w:val="00373FD1"/>
    <w:rsid w:val="003740E2"/>
    <w:rsid w:val="003745CE"/>
    <w:rsid w:val="003746C2"/>
    <w:rsid w:val="00374901"/>
    <w:rsid w:val="00374908"/>
    <w:rsid w:val="00374912"/>
    <w:rsid w:val="00374945"/>
    <w:rsid w:val="00374A05"/>
    <w:rsid w:val="00374AFF"/>
    <w:rsid w:val="00374BA0"/>
    <w:rsid w:val="00374C36"/>
    <w:rsid w:val="00374C72"/>
    <w:rsid w:val="00374DDC"/>
    <w:rsid w:val="00374E2E"/>
    <w:rsid w:val="00374EBB"/>
    <w:rsid w:val="00374F55"/>
    <w:rsid w:val="00375010"/>
    <w:rsid w:val="00375039"/>
    <w:rsid w:val="003750DF"/>
    <w:rsid w:val="00375130"/>
    <w:rsid w:val="0037513E"/>
    <w:rsid w:val="003751FD"/>
    <w:rsid w:val="003753B2"/>
    <w:rsid w:val="003754C7"/>
    <w:rsid w:val="00375587"/>
    <w:rsid w:val="003756DC"/>
    <w:rsid w:val="0037572D"/>
    <w:rsid w:val="00375733"/>
    <w:rsid w:val="003758F2"/>
    <w:rsid w:val="0037591B"/>
    <w:rsid w:val="0037592F"/>
    <w:rsid w:val="00375A28"/>
    <w:rsid w:val="00375A3D"/>
    <w:rsid w:val="00375BF8"/>
    <w:rsid w:val="00375DD2"/>
    <w:rsid w:val="00375E29"/>
    <w:rsid w:val="00375E80"/>
    <w:rsid w:val="00375EC7"/>
    <w:rsid w:val="00375EDA"/>
    <w:rsid w:val="00375F7E"/>
    <w:rsid w:val="00375FA7"/>
    <w:rsid w:val="00375FA9"/>
    <w:rsid w:val="00375FD0"/>
    <w:rsid w:val="0037605F"/>
    <w:rsid w:val="003762E9"/>
    <w:rsid w:val="00376378"/>
    <w:rsid w:val="003763DB"/>
    <w:rsid w:val="00376527"/>
    <w:rsid w:val="003765B9"/>
    <w:rsid w:val="00376707"/>
    <w:rsid w:val="0037670E"/>
    <w:rsid w:val="00376719"/>
    <w:rsid w:val="00376935"/>
    <w:rsid w:val="00376948"/>
    <w:rsid w:val="00376A02"/>
    <w:rsid w:val="00376A47"/>
    <w:rsid w:val="00376AD6"/>
    <w:rsid w:val="00376AF1"/>
    <w:rsid w:val="00376BFE"/>
    <w:rsid w:val="00377123"/>
    <w:rsid w:val="003771BA"/>
    <w:rsid w:val="00377247"/>
    <w:rsid w:val="00377400"/>
    <w:rsid w:val="0037758C"/>
    <w:rsid w:val="003776AD"/>
    <w:rsid w:val="00377736"/>
    <w:rsid w:val="003777E1"/>
    <w:rsid w:val="0037792F"/>
    <w:rsid w:val="003779D2"/>
    <w:rsid w:val="00377B2B"/>
    <w:rsid w:val="00377BF6"/>
    <w:rsid w:val="00377BFF"/>
    <w:rsid w:val="00377C83"/>
    <w:rsid w:val="00377CE9"/>
    <w:rsid w:val="00377D1F"/>
    <w:rsid w:val="00377F31"/>
    <w:rsid w:val="00377F4A"/>
    <w:rsid w:val="0038002C"/>
    <w:rsid w:val="0038006B"/>
    <w:rsid w:val="00380070"/>
    <w:rsid w:val="00380157"/>
    <w:rsid w:val="00380161"/>
    <w:rsid w:val="003803AD"/>
    <w:rsid w:val="00380433"/>
    <w:rsid w:val="003804E0"/>
    <w:rsid w:val="003804EA"/>
    <w:rsid w:val="0038059D"/>
    <w:rsid w:val="003805AA"/>
    <w:rsid w:val="00380662"/>
    <w:rsid w:val="0038069C"/>
    <w:rsid w:val="0038071B"/>
    <w:rsid w:val="00380864"/>
    <w:rsid w:val="00380871"/>
    <w:rsid w:val="003808D2"/>
    <w:rsid w:val="0038091B"/>
    <w:rsid w:val="0038096C"/>
    <w:rsid w:val="00380973"/>
    <w:rsid w:val="003809EF"/>
    <w:rsid w:val="00380AAA"/>
    <w:rsid w:val="00380B4A"/>
    <w:rsid w:val="00380BD6"/>
    <w:rsid w:val="00380E1D"/>
    <w:rsid w:val="00380EC6"/>
    <w:rsid w:val="00380EE7"/>
    <w:rsid w:val="00380F06"/>
    <w:rsid w:val="00380F4C"/>
    <w:rsid w:val="00380FA7"/>
    <w:rsid w:val="00380FF6"/>
    <w:rsid w:val="0038104D"/>
    <w:rsid w:val="00381191"/>
    <w:rsid w:val="003811EE"/>
    <w:rsid w:val="003812EA"/>
    <w:rsid w:val="003813C6"/>
    <w:rsid w:val="003813F8"/>
    <w:rsid w:val="003813F9"/>
    <w:rsid w:val="0038144D"/>
    <w:rsid w:val="003814D8"/>
    <w:rsid w:val="00381530"/>
    <w:rsid w:val="003816E5"/>
    <w:rsid w:val="00381748"/>
    <w:rsid w:val="00381784"/>
    <w:rsid w:val="0038181D"/>
    <w:rsid w:val="00381859"/>
    <w:rsid w:val="00381873"/>
    <w:rsid w:val="003818B0"/>
    <w:rsid w:val="00381923"/>
    <w:rsid w:val="00381A24"/>
    <w:rsid w:val="00381AC8"/>
    <w:rsid w:val="00381B29"/>
    <w:rsid w:val="00381C63"/>
    <w:rsid w:val="00381C91"/>
    <w:rsid w:val="00381CB3"/>
    <w:rsid w:val="00381D57"/>
    <w:rsid w:val="00381E9C"/>
    <w:rsid w:val="00381EB1"/>
    <w:rsid w:val="00381EC5"/>
    <w:rsid w:val="00381EEF"/>
    <w:rsid w:val="00381F65"/>
    <w:rsid w:val="00381FBB"/>
    <w:rsid w:val="00381FCB"/>
    <w:rsid w:val="0038200E"/>
    <w:rsid w:val="00382039"/>
    <w:rsid w:val="003820E3"/>
    <w:rsid w:val="0038219E"/>
    <w:rsid w:val="003822C5"/>
    <w:rsid w:val="003822D8"/>
    <w:rsid w:val="00382557"/>
    <w:rsid w:val="0038259E"/>
    <w:rsid w:val="003825DB"/>
    <w:rsid w:val="003825F7"/>
    <w:rsid w:val="003829CE"/>
    <w:rsid w:val="00382AFB"/>
    <w:rsid w:val="00382C98"/>
    <w:rsid w:val="00382CF1"/>
    <w:rsid w:val="00382CFA"/>
    <w:rsid w:val="00382EBA"/>
    <w:rsid w:val="00382F9A"/>
    <w:rsid w:val="0038307E"/>
    <w:rsid w:val="003830F2"/>
    <w:rsid w:val="003831FF"/>
    <w:rsid w:val="00383264"/>
    <w:rsid w:val="00383328"/>
    <w:rsid w:val="003833E4"/>
    <w:rsid w:val="00383457"/>
    <w:rsid w:val="003834E3"/>
    <w:rsid w:val="00383510"/>
    <w:rsid w:val="00383549"/>
    <w:rsid w:val="003836F2"/>
    <w:rsid w:val="00383845"/>
    <w:rsid w:val="00383893"/>
    <w:rsid w:val="003838C0"/>
    <w:rsid w:val="003839C7"/>
    <w:rsid w:val="00383D5E"/>
    <w:rsid w:val="00383DAE"/>
    <w:rsid w:val="00383EAF"/>
    <w:rsid w:val="00383F98"/>
    <w:rsid w:val="00384099"/>
    <w:rsid w:val="003840E4"/>
    <w:rsid w:val="0038421C"/>
    <w:rsid w:val="0038436E"/>
    <w:rsid w:val="00384371"/>
    <w:rsid w:val="003843E3"/>
    <w:rsid w:val="003844C2"/>
    <w:rsid w:val="003845DE"/>
    <w:rsid w:val="0038460F"/>
    <w:rsid w:val="003846D2"/>
    <w:rsid w:val="003847AF"/>
    <w:rsid w:val="00384812"/>
    <w:rsid w:val="00384903"/>
    <w:rsid w:val="00384971"/>
    <w:rsid w:val="003849E0"/>
    <w:rsid w:val="00384AA3"/>
    <w:rsid w:val="00384BCF"/>
    <w:rsid w:val="00384BDC"/>
    <w:rsid w:val="00384BFB"/>
    <w:rsid w:val="00384DB0"/>
    <w:rsid w:val="00384E50"/>
    <w:rsid w:val="00384F12"/>
    <w:rsid w:val="00384F71"/>
    <w:rsid w:val="00385002"/>
    <w:rsid w:val="0038522E"/>
    <w:rsid w:val="00385262"/>
    <w:rsid w:val="00385340"/>
    <w:rsid w:val="003853F1"/>
    <w:rsid w:val="003857F1"/>
    <w:rsid w:val="003859CD"/>
    <w:rsid w:val="00385A57"/>
    <w:rsid w:val="00385A8C"/>
    <w:rsid w:val="00385C94"/>
    <w:rsid w:val="00385D30"/>
    <w:rsid w:val="00385D72"/>
    <w:rsid w:val="00385E4C"/>
    <w:rsid w:val="00386066"/>
    <w:rsid w:val="0038606B"/>
    <w:rsid w:val="00386214"/>
    <w:rsid w:val="00386323"/>
    <w:rsid w:val="00386337"/>
    <w:rsid w:val="003863E9"/>
    <w:rsid w:val="0038640D"/>
    <w:rsid w:val="00386811"/>
    <w:rsid w:val="003868FD"/>
    <w:rsid w:val="00386910"/>
    <w:rsid w:val="00386A9B"/>
    <w:rsid w:val="00386AB1"/>
    <w:rsid w:val="00386B65"/>
    <w:rsid w:val="00386BA8"/>
    <w:rsid w:val="00386BD0"/>
    <w:rsid w:val="00386C0D"/>
    <w:rsid w:val="00386DDE"/>
    <w:rsid w:val="00386E2E"/>
    <w:rsid w:val="00386E57"/>
    <w:rsid w:val="00386EBC"/>
    <w:rsid w:val="00386EF0"/>
    <w:rsid w:val="00386F13"/>
    <w:rsid w:val="003870C2"/>
    <w:rsid w:val="003870CB"/>
    <w:rsid w:val="003870F4"/>
    <w:rsid w:val="003871E8"/>
    <w:rsid w:val="00387272"/>
    <w:rsid w:val="00387330"/>
    <w:rsid w:val="00387341"/>
    <w:rsid w:val="00387377"/>
    <w:rsid w:val="00387384"/>
    <w:rsid w:val="00387401"/>
    <w:rsid w:val="00387417"/>
    <w:rsid w:val="0038744D"/>
    <w:rsid w:val="003874AC"/>
    <w:rsid w:val="00387645"/>
    <w:rsid w:val="003878B9"/>
    <w:rsid w:val="00387983"/>
    <w:rsid w:val="00387AF2"/>
    <w:rsid w:val="00387BFC"/>
    <w:rsid w:val="00387D9B"/>
    <w:rsid w:val="00387E6F"/>
    <w:rsid w:val="00387FCC"/>
    <w:rsid w:val="00387FD6"/>
    <w:rsid w:val="0039003C"/>
    <w:rsid w:val="003901BB"/>
    <w:rsid w:val="003901BE"/>
    <w:rsid w:val="00390282"/>
    <w:rsid w:val="003902A9"/>
    <w:rsid w:val="0039054F"/>
    <w:rsid w:val="003905FC"/>
    <w:rsid w:val="00390689"/>
    <w:rsid w:val="0039068A"/>
    <w:rsid w:val="00390770"/>
    <w:rsid w:val="003908AA"/>
    <w:rsid w:val="003908F2"/>
    <w:rsid w:val="00390AB9"/>
    <w:rsid w:val="00390C64"/>
    <w:rsid w:val="00390CB4"/>
    <w:rsid w:val="00390DD4"/>
    <w:rsid w:val="00390E0A"/>
    <w:rsid w:val="00390F07"/>
    <w:rsid w:val="00390F7F"/>
    <w:rsid w:val="0039110A"/>
    <w:rsid w:val="003912BF"/>
    <w:rsid w:val="003912E2"/>
    <w:rsid w:val="0039135B"/>
    <w:rsid w:val="00391620"/>
    <w:rsid w:val="0039171A"/>
    <w:rsid w:val="003918B7"/>
    <w:rsid w:val="00391A19"/>
    <w:rsid w:val="00391B12"/>
    <w:rsid w:val="00391C1B"/>
    <w:rsid w:val="00391C3E"/>
    <w:rsid w:val="00391D5C"/>
    <w:rsid w:val="00391E98"/>
    <w:rsid w:val="00391EC5"/>
    <w:rsid w:val="00391F1B"/>
    <w:rsid w:val="00391FB2"/>
    <w:rsid w:val="0039200C"/>
    <w:rsid w:val="003920FE"/>
    <w:rsid w:val="00392121"/>
    <w:rsid w:val="00392180"/>
    <w:rsid w:val="003921C8"/>
    <w:rsid w:val="00392379"/>
    <w:rsid w:val="003923AD"/>
    <w:rsid w:val="003924B4"/>
    <w:rsid w:val="00392683"/>
    <w:rsid w:val="00392696"/>
    <w:rsid w:val="00392740"/>
    <w:rsid w:val="003927D9"/>
    <w:rsid w:val="00392879"/>
    <w:rsid w:val="003928DA"/>
    <w:rsid w:val="003929A1"/>
    <w:rsid w:val="00392A2A"/>
    <w:rsid w:val="00392BAD"/>
    <w:rsid w:val="00392C77"/>
    <w:rsid w:val="00392CBA"/>
    <w:rsid w:val="00392FBD"/>
    <w:rsid w:val="00392FEF"/>
    <w:rsid w:val="00393000"/>
    <w:rsid w:val="003931EC"/>
    <w:rsid w:val="00393434"/>
    <w:rsid w:val="00393483"/>
    <w:rsid w:val="003935C6"/>
    <w:rsid w:val="00393842"/>
    <w:rsid w:val="003938CF"/>
    <w:rsid w:val="003938DA"/>
    <w:rsid w:val="003938E4"/>
    <w:rsid w:val="00393971"/>
    <w:rsid w:val="00393A99"/>
    <w:rsid w:val="00393ADE"/>
    <w:rsid w:val="00393B7C"/>
    <w:rsid w:val="00393BC5"/>
    <w:rsid w:val="00393C4F"/>
    <w:rsid w:val="00393C80"/>
    <w:rsid w:val="00393D37"/>
    <w:rsid w:val="00393EC3"/>
    <w:rsid w:val="00393F0B"/>
    <w:rsid w:val="00393F95"/>
    <w:rsid w:val="00393FE4"/>
    <w:rsid w:val="003940D4"/>
    <w:rsid w:val="003941FD"/>
    <w:rsid w:val="0039436A"/>
    <w:rsid w:val="00394389"/>
    <w:rsid w:val="003943DC"/>
    <w:rsid w:val="00394480"/>
    <w:rsid w:val="003944FD"/>
    <w:rsid w:val="003945D3"/>
    <w:rsid w:val="003945F4"/>
    <w:rsid w:val="003945F9"/>
    <w:rsid w:val="00394679"/>
    <w:rsid w:val="00394757"/>
    <w:rsid w:val="003947A1"/>
    <w:rsid w:val="003947FB"/>
    <w:rsid w:val="003948E0"/>
    <w:rsid w:val="00394973"/>
    <w:rsid w:val="00394A27"/>
    <w:rsid w:val="00394A54"/>
    <w:rsid w:val="00394BA0"/>
    <w:rsid w:val="00394BFB"/>
    <w:rsid w:val="00394C20"/>
    <w:rsid w:val="00394DB0"/>
    <w:rsid w:val="00394DF3"/>
    <w:rsid w:val="00394E36"/>
    <w:rsid w:val="00394EBE"/>
    <w:rsid w:val="003950FA"/>
    <w:rsid w:val="00395131"/>
    <w:rsid w:val="0039524B"/>
    <w:rsid w:val="00395295"/>
    <w:rsid w:val="003952F9"/>
    <w:rsid w:val="00395315"/>
    <w:rsid w:val="0039545C"/>
    <w:rsid w:val="0039555E"/>
    <w:rsid w:val="0039562B"/>
    <w:rsid w:val="00395801"/>
    <w:rsid w:val="0039585D"/>
    <w:rsid w:val="00395898"/>
    <w:rsid w:val="00395923"/>
    <w:rsid w:val="0039592F"/>
    <w:rsid w:val="0039596A"/>
    <w:rsid w:val="00395A04"/>
    <w:rsid w:val="00395B17"/>
    <w:rsid w:val="00395BE7"/>
    <w:rsid w:val="00395C9A"/>
    <w:rsid w:val="00395CB5"/>
    <w:rsid w:val="00395CB6"/>
    <w:rsid w:val="00395D85"/>
    <w:rsid w:val="00395DB9"/>
    <w:rsid w:val="00395E5B"/>
    <w:rsid w:val="00395E8F"/>
    <w:rsid w:val="00395F03"/>
    <w:rsid w:val="00395F1B"/>
    <w:rsid w:val="00395FCF"/>
    <w:rsid w:val="00395FEA"/>
    <w:rsid w:val="00395FFC"/>
    <w:rsid w:val="003960A4"/>
    <w:rsid w:val="0039614C"/>
    <w:rsid w:val="0039634A"/>
    <w:rsid w:val="00396840"/>
    <w:rsid w:val="00396957"/>
    <w:rsid w:val="0039695A"/>
    <w:rsid w:val="00396985"/>
    <w:rsid w:val="003969DC"/>
    <w:rsid w:val="003969E0"/>
    <w:rsid w:val="00396A40"/>
    <w:rsid w:val="00396C55"/>
    <w:rsid w:val="00396CEC"/>
    <w:rsid w:val="00396D07"/>
    <w:rsid w:val="00396E18"/>
    <w:rsid w:val="00396F16"/>
    <w:rsid w:val="00396FA5"/>
    <w:rsid w:val="00397026"/>
    <w:rsid w:val="00397094"/>
    <w:rsid w:val="003970FE"/>
    <w:rsid w:val="00397166"/>
    <w:rsid w:val="00397176"/>
    <w:rsid w:val="00397279"/>
    <w:rsid w:val="003973CE"/>
    <w:rsid w:val="00397407"/>
    <w:rsid w:val="003974AD"/>
    <w:rsid w:val="00397629"/>
    <w:rsid w:val="0039769F"/>
    <w:rsid w:val="00397709"/>
    <w:rsid w:val="00397747"/>
    <w:rsid w:val="0039785B"/>
    <w:rsid w:val="00397867"/>
    <w:rsid w:val="00397930"/>
    <w:rsid w:val="00397ABC"/>
    <w:rsid w:val="00397B35"/>
    <w:rsid w:val="00397D87"/>
    <w:rsid w:val="00397DA8"/>
    <w:rsid w:val="00397DB3"/>
    <w:rsid w:val="00397DE9"/>
    <w:rsid w:val="00397E84"/>
    <w:rsid w:val="00397E9F"/>
    <w:rsid w:val="00399321"/>
    <w:rsid w:val="003A0204"/>
    <w:rsid w:val="003A027D"/>
    <w:rsid w:val="003A02BF"/>
    <w:rsid w:val="003A02F5"/>
    <w:rsid w:val="003A03E2"/>
    <w:rsid w:val="003A040E"/>
    <w:rsid w:val="003A0440"/>
    <w:rsid w:val="003A07A9"/>
    <w:rsid w:val="003A07B4"/>
    <w:rsid w:val="003A086B"/>
    <w:rsid w:val="003A08CF"/>
    <w:rsid w:val="003A09D8"/>
    <w:rsid w:val="003A0C9D"/>
    <w:rsid w:val="003A0E38"/>
    <w:rsid w:val="003A0F31"/>
    <w:rsid w:val="003A101F"/>
    <w:rsid w:val="003A10A7"/>
    <w:rsid w:val="003A12C9"/>
    <w:rsid w:val="003A12EF"/>
    <w:rsid w:val="003A15A4"/>
    <w:rsid w:val="003A15BB"/>
    <w:rsid w:val="003A163C"/>
    <w:rsid w:val="003A1658"/>
    <w:rsid w:val="003A16A2"/>
    <w:rsid w:val="003A187B"/>
    <w:rsid w:val="003A187E"/>
    <w:rsid w:val="003A18C1"/>
    <w:rsid w:val="003A194E"/>
    <w:rsid w:val="003A19C4"/>
    <w:rsid w:val="003A1A8E"/>
    <w:rsid w:val="003A1BB3"/>
    <w:rsid w:val="003A1BF8"/>
    <w:rsid w:val="003A1F06"/>
    <w:rsid w:val="003A1F78"/>
    <w:rsid w:val="003A1F7C"/>
    <w:rsid w:val="003A1FA0"/>
    <w:rsid w:val="003A2008"/>
    <w:rsid w:val="003A208C"/>
    <w:rsid w:val="003A20D4"/>
    <w:rsid w:val="003A20EE"/>
    <w:rsid w:val="003A22A0"/>
    <w:rsid w:val="003A2336"/>
    <w:rsid w:val="003A2572"/>
    <w:rsid w:val="003A25C7"/>
    <w:rsid w:val="003A2605"/>
    <w:rsid w:val="003A2784"/>
    <w:rsid w:val="003A2819"/>
    <w:rsid w:val="003A289F"/>
    <w:rsid w:val="003A2A28"/>
    <w:rsid w:val="003A2A33"/>
    <w:rsid w:val="003A2B5A"/>
    <w:rsid w:val="003A2C72"/>
    <w:rsid w:val="003A2D76"/>
    <w:rsid w:val="003A2F48"/>
    <w:rsid w:val="003A3051"/>
    <w:rsid w:val="003A306E"/>
    <w:rsid w:val="003A30EA"/>
    <w:rsid w:val="003A31A5"/>
    <w:rsid w:val="003A3285"/>
    <w:rsid w:val="003A32B5"/>
    <w:rsid w:val="003A33FA"/>
    <w:rsid w:val="003A3445"/>
    <w:rsid w:val="003A36D3"/>
    <w:rsid w:val="003A3795"/>
    <w:rsid w:val="003A379F"/>
    <w:rsid w:val="003A3998"/>
    <w:rsid w:val="003A3A16"/>
    <w:rsid w:val="003A3ACB"/>
    <w:rsid w:val="003A3B2C"/>
    <w:rsid w:val="003A3BDF"/>
    <w:rsid w:val="003A3C98"/>
    <w:rsid w:val="003A3DC0"/>
    <w:rsid w:val="003A3E75"/>
    <w:rsid w:val="003A3EB0"/>
    <w:rsid w:val="003A3F44"/>
    <w:rsid w:val="003A4013"/>
    <w:rsid w:val="003A4021"/>
    <w:rsid w:val="003A40B9"/>
    <w:rsid w:val="003A4182"/>
    <w:rsid w:val="003A422D"/>
    <w:rsid w:val="003A424B"/>
    <w:rsid w:val="003A4312"/>
    <w:rsid w:val="003A44B2"/>
    <w:rsid w:val="003A44DF"/>
    <w:rsid w:val="003A4529"/>
    <w:rsid w:val="003A45A2"/>
    <w:rsid w:val="003A4666"/>
    <w:rsid w:val="003A46B5"/>
    <w:rsid w:val="003A4733"/>
    <w:rsid w:val="003A4805"/>
    <w:rsid w:val="003A4808"/>
    <w:rsid w:val="003A4A77"/>
    <w:rsid w:val="003A4B22"/>
    <w:rsid w:val="003A4CA8"/>
    <w:rsid w:val="003A4D28"/>
    <w:rsid w:val="003A4DBF"/>
    <w:rsid w:val="003A4DF4"/>
    <w:rsid w:val="003A4E68"/>
    <w:rsid w:val="003A4E9F"/>
    <w:rsid w:val="003A4FA0"/>
    <w:rsid w:val="003A4FA5"/>
    <w:rsid w:val="003A5065"/>
    <w:rsid w:val="003A5222"/>
    <w:rsid w:val="003A525F"/>
    <w:rsid w:val="003A52F7"/>
    <w:rsid w:val="003A5300"/>
    <w:rsid w:val="003A5386"/>
    <w:rsid w:val="003A53AF"/>
    <w:rsid w:val="003A5437"/>
    <w:rsid w:val="003A548E"/>
    <w:rsid w:val="003A559E"/>
    <w:rsid w:val="003A55A4"/>
    <w:rsid w:val="003A5619"/>
    <w:rsid w:val="003A57BD"/>
    <w:rsid w:val="003A599D"/>
    <w:rsid w:val="003A5A26"/>
    <w:rsid w:val="003A5B74"/>
    <w:rsid w:val="003A5BA6"/>
    <w:rsid w:val="003A5BA8"/>
    <w:rsid w:val="003A5BC6"/>
    <w:rsid w:val="003A5BDC"/>
    <w:rsid w:val="003A5D3F"/>
    <w:rsid w:val="003A5D49"/>
    <w:rsid w:val="003A5E86"/>
    <w:rsid w:val="003A5F35"/>
    <w:rsid w:val="003A5F5F"/>
    <w:rsid w:val="003A5FCD"/>
    <w:rsid w:val="003A605D"/>
    <w:rsid w:val="003A60A1"/>
    <w:rsid w:val="003A6209"/>
    <w:rsid w:val="003A6324"/>
    <w:rsid w:val="003A632C"/>
    <w:rsid w:val="003A63F4"/>
    <w:rsid w:val="003A64E0"/>
    <w:rsid w:val="003A64F4"/>
    <w:rsid w:val="003A657A"/>
    <w:rsid w:val="003A664E"/>
    <w:rsid w:val="003A6698"/>
    <w:rsid w:val="003A6719"/>
    <w:rsid w:val="003A67A1"/>
    <w:rsid w:val="003A67D6"/>
    <w:rsid w:val="003A6842"/>
    <w:rsid w:val="003A6951"/>
    <w:rsid w:val="003A6B35"/>
    <w:rsid w:val="003A6B71"/>
    <w:rsid w:val="003A6BCB"/>
    <w:rsid w:val="003A6BCF"/>
    <w:rsid w:val="003A6C00"/>
    <w:rsid w:val="003A6C3E"/>
    <w:rsid w:val="003A6C88"/>
    <w:rsid w:val="003A6CC5"/>
    <w:rsid w:val="003A6CE5"/>
    <w:rsid w:val="003A6E90"/>
    <w:rsid w:val="003A6EA3"/>
    <w:rsid w:val="003A6F8C"/>
    <w:rsid w:val="003A7141"/>
    <w:rsid w:val="003A723D"/>
    <w:rsid w:val="003A7246"/>
    <w:rsid w:val="003A7333"/>
    <w:rsid w:val="003A7353"/>
    <w:rsid w:val="003A752D"/>
    <w:rsid w:val="003A7738"/>
    <w:rsid w:val="003A77A8"/>
    <w:rsid w:val="003A77DC"/>
    <w:rsid w:val="003A789D"/>
    <w:rsid w:val="003A7AD7"/>
    <w:rsid w:val="003A7BA5"/>
    <w:rsid w:val="003A7BC3"/>
    <w:rsid w:val="003A7C13"/>
    <w:rsid w:val="003A7C1B"/>
    <w:rsid w:val="003A7CD9"/>
    <w:rsid w:val="003A7EE1"/>
    <w:rsid w:val="003A7EF1"/>
    <w:rsid w:val="003A7F60"/>
    <w:rsid w:val="003B03BB"/>
    <w:rsid w:val="003B0476"/>
    <w:rsid w:val="003B04CC"/>
    <w:rsid w:val="003B06CF"/>
    <w:rsid w:val="003B078A"/>
    <w:rsid w:val="003B0973"/>
    <w:rsid w:val="003B099C"/>
    <w:rsid w:val="003B0AAD"/>
    <w:rsid w:val="003B0AD3"/>
    <w:rsid w:val="003B0AE1"/>
    <w:rsid w:val="003B0B5C"/>
    <w:rsid w:val="003B0B64"/>
    <w:rsid w:val="003B0C21"/>
    <w:rsid w:val="003B0C71"/>
    <w:rsid w:val="003B0E27"/>
    <w:rsid w:val="003B0E7B"/>
    <w:rsid w:val="003B0EF9"/>
    <w:rsid w:val="003B0F29"/>
    <w:rsid w:val="003B0FD7"/>
    <w:rsid w:val="003B1079"/>
    <w:rsid w:val="003B1144"/>
    <w:rsid w:val="003B129A"/>
    <w:rsid w:val="003B12B7"/>
    <w:rsid w:val="003B12E0"/>
    <w:rsid w:val="003B1307"/>
    <w:rsid w:val="003B1438"/>
    <w:rsid w:val="003B156F"/>
    <w:rsid w:val="003B15DB"/>
    <w:rsid w:val="003B15EB"/>
    <w:rsid w:val="003B16AC"/>
    <w:rsid w:val="003B1702"/>
    <w:rsid w:val="003B1764"/>
    <w:rsid w:val="003B185D"/>
    <w:rsid w:val="003B18E9"/>
    <w:rsid w:val="003B18FF"/>
    <w:rsid w:val="003B1A85"/>
    <w:rsid w:val="003B1AAF"/>
    <w:rsid w:val="003B1AF4"/>
    <w:rsid w:val="003B1B1D"/>
    <w:rsid w:val="003B1CD1"/>
    <w:rsid w:val="003B1D8B"/>
    <w:rsid w:val="003B1DA8"/>
    <w:rsid w:val="003B1E0B"/>
    <w:rsid w:val="003B1E21"/>
    <w:rsid w:val="003B1FA4"/>
    <w:rsid w:val="003B2271"/>
    <w:rsid w:val="003B2423"/>
    <w:rsid w:val="003B25A7"/>
    <w:rsid w:val="003B2704"/>
    <w:rsid w:val="003B2739"/>
    <w:rsid w:val="003B27AC"/>
    <w:rsid w:val="003B27B0"/>
    <w:rsid w:val="003B288E"/>
    <w:rsid w:val="003B2896"/>
    <w:rsid w:val="003B2899"/>
    <w:rsid w:val="003B2C02"/>
    <w:rsid w:val="003B2C6F"/>
    <w:rsid w:val="003B2C72"/>
    <w:rsid w:val="003B2CF5"/>
    <w:rsid w:val="003B2F8E"/>
    <w:rsid w:val="003B3236"/>
    <w:rsid w:val="003B33FE"/>
    <w:rsid w:val="003B3512"/>
    <w:rsid w:val="003B360D"/>
    <w:rsid w:val="003B36AE"/>
    <w:rsid w:val="003B36C1"/>
    <w:rsid w:val="003B36C2"/>
    <w:rsid w:val="003B37AB"/>
    <w:rsid w:val="003B384B"/>
    <w:rsid w:val="003B3923"/>
    <w:rsid w:val="003B39A6"/>
    <w:rsid w:val="003B39D3"/>
    <w:rsid w:val="003B3B34"/>
    <w:rsid w:val="003B3CC1"/>
    <w:rsid w:val="003B3CF3"/>
    <w:rsid w:val="003B3DA4"/>
    <w:rsid w:val="003B3E57"/>
    <w:rsid w:val="003B3F39"/>
    <w:rsid w:val="003B4025"/>
    <w:rsid w:val="003B411A"/>
    <w:rsid w:val="003B418F"/>
    <w:rsid w:val="003B41F1"/>
    <w:rsid w:val="003B4329"/>
    <w:rsid w:val="003B4383"/>
    <w:rsid w:val="003B4448"/>
    <w:rsid w:val="003B4593"/>
    <w:rsid w:val="003B4623"/>
    <w:rsid w:val="003B4660"/>
    <w:rsid w:val="003B46B5"/>
    <w:rsid w:val="003B477E"/>
    <w:rsid w:val="003B4811"/>
    <w:rsid w:val="003B4899"/>
    <w:rsid w:val="003B48EB"/>
    <w:rsid w:val="003B49BD"/>
    <w:rsid w:val="003B4AA4"/>
    <w:rsid w:val="003B4B13"/>
    <w:rsid w:val="003B4B35"/>
    <w:rsid w:val="003B4B5F"/>
    <w:rsid w:val="003B4BB3"/>
    <w:rsid w:val="003B4BBB"/>
    <w:rsid w:val="003B4C80"/>
    <w:rsid w:val="003B4DDD"/>
    <w:rsid w:val="003B4FC9"/>
    <w:rsid w:val="003B508D"/>
    <w:rsid w:val="003B515F"/>
    <w:rsid w:val="003B5217"/>
    <w:rsid w:val="003B5336"/>
    <w:rsid w:val="003B54F2"/>
    <w:rsid w:val="003B5A18"/>
    <w:rsid w:val="003B5A61"/>
    <w:rsid w:val="003B5B9F"/>
    <w:rsid w:val="003B5BCF"/>
    <w:rsid w:val="003B5C78"/>
    <w:rsid w:val="003B5C93"/>
    <w:rsid w:val="003B5D7E"/>
    <w:rsid w:val="003B5E1F"/>
    <w:rsid w:val="003B5F9D"/>
    <w:rsid w:val="003B5FBB"/>
    <w:rsid w:val="003B6034"/>
    <w:rsid w:val="003B607C"/>
    <w:rsid w:val="003B61C0"/>
    <w:rsid w:val="003B629B"/>
    <w:rsid w:val="003B643E"/>
    <w:rsid w:val="003B652E"/>
    <w:rsid w:val="003B6581"/>
    <w:rsid w:val="003B6588"/>
    <w:rsid w:val="003B660D"/>
    <w:rsid w:val="003B6776"/>
    <w:rsid w:val="003B67AA"/>
    <w:rsid w:val="003B6800"/>
    <w:rsid w:val="003B682F"/>
    <w:rsid w:val="003B6871"/>
    <w:rsid w:val="003B6887"/>
    <w:rsid w:val="003B6A47"/>
    <w:rsid w:val="003B6A7F"/>
    <w:rsid w:val="003B6C65"/>
    <w:rsid w:val="003B6ED4"/>
    <w:rsid w:val="003B6F05"/>
    <w:rsid w:val="003B6F24"/>
    <w:rsid w:val="003B6FED"/>
    <w:rsid w:val="003B6FF9"/>
    <w:rsid w:val="003B7014"/>
    <w:rsid w:val="003B7015"/>
    <w:rsid w:val="003B71A6"/>
    <w:rsid w:val="003B71E2"/>
    <w:rsid w:val="003B7382"/>
    <w:rsid w:val="003B75F8"/>
    <w:rsid w:val="003B7616"/>
    <w:rsid w:val="003B7758"/>
    <w:rsid w:val="003B7856"/>
    <w:rsid w:val="003B7872"/>
    <w:rsid w:val="003B7958"/>
    <w:rsid w:val="003B79CD"/>
    <w:rsid w:val="003B7A5C"/>
    <w:rsid w:val="003B7AA2"/>
    <w:rsid w:val="003B7B78"/>
    <w:rsid w:val="003B7BFC"/>
    <w:rsid w:val="003B7C89"/>
    <w:rsid w:val="003B7D81"/>
    <w:rsid w:val="003B7D98"/>
    <w:rsid w:val="003B7E03"/>
    <w:rsid w:val="003B7E31"/>
    <w:rsid w:val="003B7ED6"/>
    <w:rsid w:val="003C0004"/>
    <w:rsid w:val="003C00EC"/>
    <w:rsid w:val="003C0187"/>
    <w:rsid w:val="003C01C9"/>
    <w:rsid w:val="003C02E7"/>
    <w:rsid w:val="003C039D"/>
    <w:rsid w:val="003C03AC"/>
    <w:rsid w:val="003C03C5"/>
    <w:rsid w:val="003C03CD"/>
    <w:rsid w:val="003C03FF"/>
    <w:rsid w:val="003C0536"/>
    <w:rsid w:val="003C0555"/>
    <w:rsid w:val="003C058E"/>
    <w:rsid w:val="003C05D0"/>
    <w:rsid w:val="003C05F0"/>
    <w:rsid w:val="003C062A"/>
    <w:rsid w:val="003C06A0"/>
    <w:rsid w:val="003C06D2"/>
    <w:rsid w:val="003C0741"/>
    <w:rsid w:val="003C077C"/>
    <w:rsid w:val="003C07A9"/>
    <w:rsid w:val="003C07DB"/>
    <w:rsid w:val="003C0852"/>
    <w:rsid w:val="003C0A8A"/>
    <w:rsid w:val="003C0B99"/>
    <w:rsid w:val="003C0BDC"/>
    <w:rsid w:val="003C0C65"/>
    <w:rsid w:val="003C0C90"/>
    <w:rsid w:val="003C0CB2"/>
    <w:rsid w:val="003C0DAD"/>
    <w:rsid w:val="003C0E08"/>
    <w:rsid w:val="003C0FC6"/>
    <w:rsid w:val="003C0FC7"/>
    <w:rsid w:val="003C1003"/>
    <w:rsid w:val="003C10A2"/>
    <w:rsid w:val="003C11AF"/>
    <w:rsid w:val="003C1421"/>
    <w:rsid w:val="003C143D"/>
    <w:rsid w:val="003C147C"/>
    <w:rsid w:val="003C15A3"/>
    <w:rsid w:val="003C15E0"/>
    <w:rsid w:val="003C1651"/>
    <w:rsid w:val="003C16AC"/>
    <w:rsid w:val="003C1734"/>
    <w:rsid w:val="003C1913"/>
    <w:rsid w:val="003C1A49"/>
    <w:rsid w:val="003C1A50"/>
    <w:rsid w:val="003C1A83"/>
    <w:rsid w:val="003C1B7C"/>
    <w:rsid w:val="003C1C2B"/>
    <w:rsid w:val="003C1CFF"/>
    <w:rsid w:val="003C1D27"/>
    <w:rsid w:val="003C1D3D"/>
    <w:rsid w:val="003C1E22"/>
    <w:rsid w:val="003C1FEF"/>
    <w:rsid w:val="003C2268"/>
    <w:rsid w:val="003C22FB"/>
    <w:rsid w:val="003C2387"/>
    <w:rsid w:val="003C2402"/>
    <w:rsid w:val="003C265C"/>
    <w:rsid w:val="003C2918"/>
    <w:rsid w:val="003C2A50"/>
    <w:rsid w:val="003C2ABA"/>
    <w:rsid w:val="003C2B7D"/>
    <w:rsid w:val="003C2C86"/>
    <w:rsid w:val="003C2CBA"/>
    <w:rsid w:val="003C2D99"/>
    <w:rsid w:val="003C2D9E"/>
    <w:rsid w:val="003C2E26"/>
    <w:rsid w:val="003C2F05"/>
    <w:rsid w:val="003C31AF"/>
    <w:rsid w:val="003C32C3"/>
    <w:rsid w:val="003C32C6"/>
    <w:rsid w:val="003C348E"/>
    <w:rsid w:val="003C34F4"/>
    <w:rsid w:val="003C35A6"/>
    <w:rsid w:val="003C3603"/>
    <w:rsid w:val="003C375B"/>
    <w:rsid w:val="003C38E8"/>
    <w:rsid w:val="003C3975"/>
    <w:rsid w:val="003C3A01"/>
    <w:rsid w:val="003C3A7C"/>
    <w:rsid w:val="003C3B92"/>
    <w:rsid w:val="003C3C8D"/>
    <w:rsid w:val="003C3D3A"/>
    <w:rsid w:val="003C3D59"/>
    <w:rsid w:val="003C3DAB"/>
    <w:rsid w:val="003C3DC3"/>
    <w:rsid w:val="003C3DDC"/>
    <w:rsid w:val="003C3DE3"/>
    <w:rsid w:val="003C402D"/>
    <w:rsid w:val="003C4179"/>
    <w:rsid w:val="003C41F3"/>
    <w:rsid w:val="003C42B6"/>
    <w:rsid w:val="003C437D"/>
    <w:rsid w:val="003C43F7"/>
    <w:rsid w:val="003C446E"/>
    <w:rsid w:val="003C447B"/>
    <w:rsid w:val="003C456F"/>
    <w:rsid w:val="003C4631"/>
    <w:rsid w:val="003C46B8"/>
    <w:rsid w:val="003C4881"/>
    <w:rsid w:val="003C49E4"/>
    <w:rsid w:val="003C4A1E"/>
    <w:rsid w:val="003C4A75"/>
    <w:rsid w:val="003C4B35"/>
    <w:rsid w:val="003C4B4D"/>
    <w:rsid w:val="003C4C2C"/>
    <w:rsid w:val="003C4C54"/>
    <w:rsid w:val="003C4C7D"/>
    <w:rsid w:val="003C4CF7"/>
    <w:rsid w:val="003C4D9F"/>
    <w:rsid w:val="003C4DC3"/>
    <w:rsid w:val="003C4E3A"/>
    <w:rsid w:val="003C509E"/>
    <w:rsid w:val="003C5127"/>
    <w:rsid w:val="003C5175"/>
    <w:rsid w:val="003C530A"/>
    <w:rsid w:val="003C530B"/>
    <w:rsid w:val="003C5329"/>
    <w:rsid w:val="003C53BA"/>
    <w:rsid w:val="003C540E"/>
    <w:rsid w:val="003C54D4"/>
    <w:rsid w:val="003C564C"/>
    <w:rsid w:val="003C5709"/>
    <w:rsid w:val="003C57A2"/>
    <w:rsid w:val="003C5839"/>
    <w:rsid w:val="003C5A05"/>
    <w:rsid w:val="003C5AD7"/>
    <w:rsid w:val="003C5AF0"/>
    <w:rsid w:val="003C5BD6"/>
    <w:rsid w:val="003C5BEE"/>
    <w:rsid w:val="003C5D89"/>
    <w:rsid w:val="003C5F91"/>
    <w:rsid w:val="003C6089"/>
    <w:rsid w:val="003C60A6"/>
    <w:rsid w:val="003C60B2"/>
    <w:rsid w:val="003C60EC"/>
    <w:rsid w:val="003C60F7"/>
    <w:rsid w:val="003C60FF"/>
    <w:rsid w:val="003C61D4"/>
    <w:rsid w:val="003C625E"/>
    <w:rsid w:val="003C632B"/>
    <w:rsid w:val="003C63C7"/>
    <w:rsid w:val="003C644F"/>
    <w:rsid w:val="003C645D"/>
    <w:rsid w:val="003C64E6"/>
    <w:rsid w:val="003C6619"/>
    <w:rsid w:val="003C6699"/>
    <w:rsid w:val="003C6819"/>
    <w:rsid w:val="003C6986"/>
    <w:rsid w:val="003C69B0"/>
    <w:rsid w:val="003C69DC"/>
    <w:rsid w:val="003C69F6"/>
    <w:rsid w:val="003C6B12"/>
    <w:rsid w:val="003C6C98"/>
    <w:rsid w:val="003C6D0B"/>
    <w:rsid w:val="003C6D43"/>
    <w:rsid w:val="003C6EE2"/>
    <w:rsid w:val="003C6F10"/>
    <w:rsid w:val="003C6F38"/>
    <w:rsid w:val="003C6F99"/>
    <w:rsid w:val="003C6FA7"/>
    <w:rsid w:val="003C6FD8"/>
    <w:rsid w:val="003C7007"/>
    <w:rsid w:val="003C712F"/>
    <w:rsid w:val="003C71E0"/>
    <w:rsid w:val="003C7376"/>
    <w:rsid w:val="003C73DB"/>
    <w:rsid w:val="003C75BA"/>
    <w:rsid w:val="003C762A"/>
    <w:rsid w:val="003C766B"/>
    <w:rsid w:val="003C766C"/>
    <w:rsid w:val="003C76AB"/>
    <w:rsid w:val="003C772E"/>
    <w:rsid w:val="003C7790"/>
    <w:rsid w:val="003C77CF"/>
    <w:rsid w:val="003C7853"/>
    <w:rsid w:val="003C78FA"/>
    <w:rsid w:val="003C792C"/>
    <w:rsid w:val="003C79C7"/>
    <w:rsid w:val="003C7B2F"/>
    <w:rsid w:val="003C7BB0"/>
    <w:rsid w:val="003C7C55"/>
    <w:rsid w:val="003C7C69"/>
    <w:rsid w:val="003C7CCC"/>
    <w:rsid w:val="003C7D34"/>
    <w:rsid w:val="003C7D9E"/>
    <w:rsid w:val="003C7E19"/>
    <w:rsid w:val="003C7E59"/>
    <w:rsid w:val="003C7F2B"/>
    <w:rsid w:val="003D0007"/>
    <w:rsid w:val="003D0022"/>
    <w:rsid w:val="003D0028"/>
    <w:rsid w:val="003D01C9"/>
    <w:rsid w:val="003D035E"/>
    <w:rsid w:val="003D0369"/>
    <w:rsid w:val="003D0395"/>
    <w:rsid w:val="003D03A1"/>
    <w:rsid w:val="003D052B"/>
    <w:rsid w:val="003D06D4"/>
    <w:rsid w:val="003D0862"/>
    <w:rsid w:val="003D0949"/>
    <w:rsid w:val="003D094F"/>
    <w:rsid w:val="003D09D4"/>
    <w:rsid w:val="003D0A15"/>
    <w:rsid w:val="003D0A85"/>
    <w:rsid w:val="003D0B30"/>
    <w:rsid w:val="003D0C4E"/>
    <w:rsid w:val="003D0DBF"/>
    <w:rsid w:val="003D0DD8"/>
    <w:rsid w:val="003D0E20"/>
    <w:rsid w:val="003D0E61"/>
    <w:rsid w:val="003D0F23"/>
    <w:rsid w:val="003D10CA"/>
    <w:rsid w:val="003D116D"/>
    <w:rsid w:val="003D11A2"/>
    <w:rsid w:val="003D11ED"/>
    <w:rsid w:val="003D126A"/>
    <w:rsid w:val="003D133D"/>
    <w:rsid w:val="003D1362"/>
    <w:rsid w:val="003D145F"/>
    <w:rsid w:val="003D1687"/>
    <w:rsid w:val="003D17B9"/>
    <w:rsid w:val="003D195F"/>
    <w:rsid w:val="003D1A86"/>
    <w:rsid w:val="003D1B67"/>
    <w:rsid w:val="003D1CCC"/>
    <w:rsid w:val="003D1CD3"/>
    <w:rsid w:val="003D1DB5"/>
    <w:rsid w:val="003D1EC0"/>
    <w:rsid w:val="003D1F17"/>
    <w:rsid w:val="003D2017"/>
    <w:rsid w:val="003D203F"/>
    <w:rsid w:val="003D20DF"/>
    <w:rsid w:val="003D2168"/>
    <w:rsid w:val="003D226E"/>
    <w:rsid w:val="003D24E2"/>
    <w:rsid w:val="003D258F"/>
    <w:rsid w:val="003D2619"/>
    <w:rsid w:val="003D26C3"/>
    <w:rsid w:val="003D271F"/>
    <w:rsid w:val="003D274C"/>
    <w:rsid w:val="003D278D"/>
    <w:rsid w:val="003D2798"/>
    <w:rsid w:val="003D281E"/>
    <w:rsid w:val="003D286A"/>
    <w:rsid w:val="003D29AD"/>
    <w:rsid w:val="003D29F6"/>
    <w:rsid w:val="003D2A22"/>
    <w:rsid w:val="003D2A6C"/>
    <w:rsid w:val="003D2AAE"/>
    <w:rsid w:val="003D2B5A"/>
    <w:rsid w:val="003D2C1D"/>
    <w:rsid w:val="003D2C34"/>
    <w:rsid w:val="003D2D31"/>
    <w:rsid w:val="003D2D58"/>
    <w:rsid w:val="003D2D8B"/>
    <w:rsid w:val="003D2DF4"/>
    <w:rsid w:val="003D2E45"/>
    <w:rsid w:val="003D2FC9"/>
    <w:rsid w:val="003D3106"/>
    <w:rsid w:val="003D3113"/>
    <w:rsid w:val="003D31E8"/>
    <w:rsid w:val="003D326E"/>
    <w:rsid w:val="003D327C"/>
    <w:rsid w:val="003D378A"/>
    <w:rsid w:val="003D3A31"/>
    <w:rsid w:val="003D3A8C"/>
    <w:rsid w:val="003D3AAE"/>
    <w:rsid w:val="003D3B0E"/>
    <w:rsid w:val="003D3DD7"/>
    <w:rsid w:val="003D4058"/>
    <w:rsid w:val="003D4078"/>
    <w:rsid w:val="003D4108"/>
    <w:rsid w:val="003D414B"/>
    <w:rsid w:val="003D4247"/>
    <w:rsid w:val="003D4315"/>
    <w:rsid w:val="003D43AF"/>
    <w:rsid w:val="003D44F2"/>
    <w:rsid w:val="003D4537"/>
    <w:rsid w:val="003D4567"/>
    <w:rsid w:val="003D45A8"/>
    <w:rsid w:val="003D45C1"/>
    <w:rsid w:val="003D463D"/>
    <w:rsid w:val="003D466B"/>
    <w:rsid w:val="003D46B4"/>
    <w:rsid w:val="003D4786"/>
    <w:rsid w:val="003D4787"/>
    <w:rsid w:val="003D4B2C"/>
    <w:rsid w:val="003D4B96"/>
    <w:rsid w:val="003D4C08"/>
    <w:rsid w:val="003D4C5D"/>
    <w:rsid w:val="003D4C80"/>
    <w:rsid w:val="003D4DF6"/>
    <w:rsid w:val="003D4F2D"/>
    <w:rsid w:val="003D503F"/>
    <w:rsid w:val="003D5120"/>
    <w:rsid w:val="003D51A3"/>
    <w:rsid w:val="003D51AB"/>
    <w:rsid w:val="003D528A"/>
    <w:rsid w:val="003D5382"/>
    <w:rsid w:val="003D5515"/>
    <w:rsid w:val="003D55EF"/>
    <w:rsid w:val="003D5704"/>
    <w:rsid w:val="003D5865"/>
    <w:rsid w:val="003D5980"/>
    <w:rsid w:val="003D5B4F"/>
    <w:rsid w:val="003D5C4F"/>
    <w:rsid w:val="003D5CA6"/>
    <w:rsid w:val="003D5D4E"/>
    <w:rsid w:val="003D5D84"/>
    <w:rsid w:val="003D5E25"/>
    <w:rsid w:val="003D5F1C"/>
    <w:rsid w:val="003D6125"/>
    <w:rsid w:val="003D6143"/>
    <w:rsid w:val="003D617E"/>
    <w:rsid w:val="003D6260"/>
    <w:rsid w:val="003D6262"/>
    <w:rsid w:val="003D6365"/>
    <w:rsid w:val="003D636F"/>
    <w:rsid w:val="003D639D"/>
    <w:rsid w:val="003D6441"/>
    <w:rsid w:val="003D644E"/>
    <w:rsid w:val="003D64D9"/>
    <w:rsid w:val="003D658B"/>
    <w:rsid w:val="003D6657"/>
    <w:rsid w:val="003D671D"/>
    <w:rsid w:val="003D6744"/>
    <w:rsid w:val="003D6749"/>
    <w:rsid w:val="003D674B"/>
    <w:rsid w:val="003D6754"/>
    <w:rsid w:val="003D67E4"/>
    <w:rsid w:val="003D687E"/>
    <w:rsid w:val="003D6A6D"/>
    <w:rsid w:val="003D6B6B"/>
    <w:rsid w:val="003D6DD1"/>
    <w:rsid w:val="003D6E31"/>
    <w:rsid w:val="003D6ED7"/>
    <w:rsid w:val="003D6FFD"/>
    <w:rsid w:val="003D705D"/>
    <w:rsid w:val="003D710D"/>
    <w:rsid w:val="003D71C3"/>
    <w:rsid w:val="003D722F"/>
    <w:rsid w:val="003D7255"/>
    <w:rsid w:val="003D72C9"/>
    <w:rsid w:val="003D72D6"/>
    <w:rsid w:val="003D740C"/>
    <w:rsid w:val="003D7410"/>
    <w:rsid w:val="003D74E4"/>
    <w:rsid w:val="003D7502"/>
    <w:rsid w:val="003D76B4"/>
    <w:rsid w:val="003D7783"/>
    <w:rsid w:val="003D7974"/>
    <w:rsid w:val="003D79F3"/>
    <w:rsid w:val="003D7CC3"/>
    <w:rsid w:val="003D7F05"/>
    <w:rsid w:val="003D7F7F"/>
    <w:rsid w:val="003E003C"/>
    <w:rsid w:val="003E008C"/>
    <w:rsid w:val="003E00D0"/>
    <w:rsid w:val="003E0147"/>
    <w:rsid w:val="003E01B3"/>
    <w:rsid w:val="003E022D"/>
    <w:rsid w:val="003E033B"/>
    <w:rsid w:val="003E0421"/>
    <w:rsid w:val="003E04A3"/>
    <w:rsid w:val="003E04FD"/>
    <w:rsid w:val="003E059E"/>
    <w:rsid w:val="003E05DA"/>
    <w:rsid w:val="003E0763"/>
    <w:rsid w:val="003E080D"/>
    <w:rsid w:val="003E081B"/>
    <w:rsid w:val="003E0868"/>
    <w:rsid w:val="003E086F"/>
    <w:rsid w:val="003E090D"/>
    <w:rsid w:val="003E096C"/>
    <w:rsid w:val="003E0A85"/>
    <w:rsid w:val="003E0BA3"/>
    <w:rsid w:val="003E0C10"/>
    <w:rsid w:val="003E0C6B"/>
    <w:rsid w:val="003E0CB3"/>
    <w:rsid w:val="003E0CB7"/>
    <w:rsid w:val="003E0CCE"/>
    <w:rsid w:val="003E0E28"/>
    <w:rsid w:val="003E0E4B"/>
    <w:rsid w:val="003E0E6D"/>
    <w:rsid w:val="003E10F0"/>
    <w:rsid w:val="003E11EF"/>
    <w:rsid w:val="003E12A8"/>
    <w:rsid w:val="003E1327"/>
    <w:rsid w:val="003E13A8"/>
    <w:rsid w:val="003E1452"/>
    <w:rsid w:val="003E1496"/>
    <w:rsid w:val="003E14EB"/>
    <w:rsid w:val="003E151C"/>
    <w:rsid w:val="003E169C"/>
    <w:rsid w:val="003E1811"/>
    <w:rsid w:val="003E188D"/>
    <w:rsid w:val="003E1891"/>
    <w:rsid w:val="003E1917"/>
    <w:rsid w:val="003E1921"/>
    <w:rsid w:val="003E19C1"/>
    <w:rsid w:val="003E1CD5"/>
    <w:rsid w:val="003E1E7D"/>
    <w:rsid w:val="003E1E9D"/>
    <w:rsid w:val="003E21CC"/>
    <w:rsid w:val="003E22BB"/>
    <w:rsid w:val="003E22C2"/>
    <w:rsid w:val="003E23AF"/>
    <w:rsid w:val="003E23B2"/>
    <w:rsid w:val="003E241B"/>
    <w:rsid w:val="003E249D"/>
    <w:rsid w:val="003E269D"/>
    <w:rsid w:val="003E281E"/>
    <w:rsid w:val="003E29E5"/>
    <w:rsid w:val="003E2A67"/>
    <w:rsid w:val="003E2A8F"/>
    <w:rsid w:val="003E2B8F"/>
    <w:rsid w:val="003E2D18"/>
    <w:rsid w:val="003E2D2A"/>
    <w:rsid w:val="003E2DC3"/>
    <w:rsid w:val="003E2ED6"/>
    <w:rsid w:val="003E2F01"/>
    <w:rsid w:val="003E2F94"/>
    <w:rsid w:val="003E3015"/>
    <w:rsid w:val="003E301C"/>
    <w:rsid w:val="003E306F"/>
    <w:rsid w:val="003E3156"/>
    <w:rsid w:val="003E3199"/>
    <w:rsid w:val="003E3209"/>
    <w:rsid w:val="003E3232"/>
    <w:rsid w:val="003E32B6"/>
    <w:rsid w:val="003E32BA"/>
    <w:rsid w:val="003E3518"/>
    <w:rsid w:val="003E3542"/>
    <w:rsid w:val="003E3551"/>
    <w:rsid w:val="003E364C"/>
    <w:rsid w:val="003E3681"/>
    <w:rsid w:val="003E36B9"/>
    <w:rsid w:val="003E36DD"/>
    <w:rsid w:val="003E3803"/>
    <w:rsid w:val="003E3845"/>
    <w:rsid w:val="003E38A1"/>
    <w:rsid w:val="003E3AF2"/>
    <w:rsid w:val="003E3BE5"/>
    <w:rsid w:val="003E3CBE"/>
    <w:rsid w:val="003E3CD8"/>
    <w:rsid w:val="003E3EB3"/>
    <w:rsid w:val="003E3EC3"/>
    <w:rsid w:val="003E3ECC"/>
    <w:rsid w:val="003E3F99"/>
    <w:rsid w:val="003E3FBC"/>
    <w:rsid w:val="003E40C5"/>
    <w:rsid w:val="003E4214"/>
    <w:rsid w:val="003E4215"/>
    <w:rsid w:val="003E4360"/>
    <w:rsid w:val="003E43C1"/>
    <w:rsid w:val="003E440A"/>
    <w:rsid w:val="003E44B8"/>
    <w:rsid w:val="003E45B3"/>
    <w:rsid w:val="003E45CF"/>
    <w:rsid w:val="003E46F3"/>
    <w:rsid w:val="003E479C"/>
    <w:rsid w:val="003E4877"/>
    <w:rsid w:val="003E487A"/>
    <w:rsid w:val="003E48ED"/>
    <w:rsid w:val="003E493C"/>
    <w:rsid w:val="003E4B43"/>
    <w:rsid w:val="003E4BDD"/>
    <w:rsid w:val="003E4BE8"/>
    <w:rsid w:val="003E4C1D"/>
    <w:rsid w:val="003E4C9F"/>
    <w:rsid w:val="003E4D3D"/>
    <w:rsid w:val="003E4EA7"/>
    <w:rsid w:val="003E4F34"/>
    <w:rsid w:val="003E508F"/>
    <w:rsid w:val="003E50D3"/>
    <w:rsid w:val="003E51E2"/>
    <w:rsid w:val="003E51FB"/>
    <w:rsid w:val="003E5305"/>
    <w:rsid w:val="003E56CA"/>
    <w:rsid w:val="003E570D"/>
    <w:rsid w:val="003E57AD"/>
    <w:rsid w:val="003E58A4"/>
    <w:rsid w:val="003E5A42"/>
    <w:rsid w:val="003E5A72"/>
    <w:rsid w:val="003E5AEC"/>
    <w:rsid w:val="003E5B19"/>
    <w:rsid w:val="003E5C2D"/>
    <w:rsid w:val="003E5C41"/>
    <w:rsid w:val="003E5EA6"/>
    <w:rsid w:val="003E5EDB"/>
    <w:rsid w:val="003E5FF2"/>
    <w:rsid w:val="003E6187"/>
    <w:rsid w:val="003E6262"/>
    <w:rsid w:val="003E6321"/>
    <w:rsid w:val="003E632F"/>
    <w:rsid w:val="003E636D"/>
    <w:rsid w:val="003E63B4"/>
    <w:rsid w:val="003E657C"/>
    <w:rsid w:val="003E6637"/>
    <w:rsid w:val="003E669A"/>
    <w:rsid w:val="003E67E9"/>
    <w:rsid w:val="003E680D"/>
    <w:rsid w:val="003E6882"/>
    <w:rsid w:val="003E6954"/>
    <w:rsid w:val="003E6A5C"/>
    <w:rsid w:val="003E6AE8"/>
    <w:rsid w:val="003E6B68"/>
    <w:rsid w:val="003E6B8C"/>
    <w:rsid w:val="003E6CD1"/>
    <w:rsid w:val="003E6D54"/>
    <w:rsid w:val="003E6D92"/>
    <w:rsid w:val="003E6DB3"/>
    <w:rsid w:val="003E6DDF"/>
    <w:rsid w:val="003E6E21"/>
    <w:rsid w:val="003E6E37"/>
    <w:rsid w:val="003E6EF7"/>
    <w:rsid w:val="003E6F32"/>
    <w:rsid w:val="003E6FAD"/>
    <w:rsid w:val="003E713B"/>
    <w:rsid w:val="003E7198"/>
    <w:rsid w:val="003E723B"/>
    <w:rsid w:val="003E7246"/>
    <w:rsid w:val="003E72F8"/>
    <w:rsid w:val="003E7332"/>
    <w:rsid w:val="003E7377"/>
    <w:rsid w:val="003E73BD"/>
    <w:rsid w:val="003E73EB"/>
    <w:rsid w:val="003E73FD"/>
    <w:rsid w:val="003E74C7"/>
    <w:rsid w:val="003E75CD"/>
    <w:rsid w:val="003E75DA"/>
    <w:rsid w:val="003E768B"/>
    <w:rsid w:val="003E76AB"/>
    <w:rsid w:val="003E76CD"/>
    <w:rsid w:val="003E7762"/>
    <w:rsid w:val="003E77B8"/>
    <w:rsid w:val="003E784E"/>
    <w:rsid w:val="003E7850"/>
    <w:rsid w:val="003E7A9C"/>
    <w:rsid w:val="003E7B2A"/>
    <w:rsid w:val="003E7B2D"/>
    <w:rsid w:val="003E7BCC"/>
    <w:rsid w:val="003E7D2B"/>
    <w:rsid w:val="003E7DEC"/>
    <w:rsid w:val="003E7E6F"/>
    <w:rsid w:val="003E7E98"/>
    <w:rsid w:val="003E7F40"/>
    <w:rsid w:val="003E7FB2"/>
    <w:rsid w:val="003F0078"/>
    <w:rsid w:val="003F01D9"/>
    <w:rsid w:val="003F01F1"/>
    <w:rsid w:val="003F0229"/>
    <w:rsid w:val="003F04E3"/>
    <w:rsid w:val="003F0681"/>
    <w:rsid w:val="003F070F"/>
    <w:rsid w:val="003F07A5"/>
    <w:rsid w:val="003F07D8"/>
    <w:rsid w:val="003F0935"/>
    <w:rsid w:val="003F0A0B"/>
    <w:rsid w:val="003F0A1D"/>
    <w:rsid w:val="003F0BE3"/>
    <w:rsid w:val="003F0D26"/>
    <w:rsid w:val="003F0DC1"/>
    <w:rsid w:val="003F0E84"/>
    <w:rsid w:val="003F0EA5"/>
    <w:rsid w:val="003F0EB0"/>
    <w:rsid w:val="003F0EEA"/>
    <w:rsid w:val="003F1023"/>
    <w:rsid w:val="003F12AB"/>
    <w:rsid w:val="003F12F8"/>
    <w:rsid w:val="003F1301"/>
    <w:rsid w:val="003F130B"/>
    <w:rsid w:val="003F1340"/>
    <w:rsid w:val="003F1352"/>
    <w:rsid w:val="003F1503"/>
    <w:rsid w:val="003F152B"/>
    <w:rsid w:val="003F15E4"/>
    <w:rsid w:val="003F1678"/>
    <w:rsid w:val="003F17D4"/>
    <w:rsid w:val="003F18B4"/>
    <w:rsid w:val="003F19B9"/>
    <w:rsid w:val="003F1A34"/>
    <w:rsid w:val="003F1B67"/>
    <w:rsid w:val="003F1DA8"/>
    <w:rsid w:val="003F1DCD"/>
    <w:rsid w:val="003F1EB5"/>
    <w:rsid w:val="003F1F9D"/>
    <w:rsid w:val="003F2121"/>
    <w:rsid w:val="003F2332"/>
    <w:rsid w:val="003F2381"/>
    <w:rsid w:val="003F23FC"/>
    <w:rsid w:val="003F24F7"/>
    <w:rsid w:val="003F2500"/>
    <w:rsid w:val="003F2508"/>
    <w:rsid w:val="003F253B"/>
    <w:rsid w:val="003F2552"/>
    <w:rsid w:val="003F2874"/>
    <w:rsid w:val="003F28BC"/>
    <w:rsid w:val="003F28D6"/>
    <w:rsid w:val="003F299B"/>
    <w:rsid w:val="003F2AC4"/>
    <w:rsid w:val="003F2C0F"/>
    <w:rsid w:val="003F2C5C"/>
    <w:rsid w:val="003F2D22"/>
    <w:rsid w:val="003F2D9F"/>
    <w:rsid w:val="003F2DBC"/>
    <w:rsid w:val="003F2DD6"/>
    <w:rsid w:val="003F2E0F"/>
    <w:rsid w:val="003F2E34"/>
    <w:rsid w:val="003F2F2A"/>
    <w:rsid w:val="003F2F7F"/>
    <w:rsid w:val="003F2FB9"/>
    <w:rsid w:val="003F3209"/>
    <w:rsid w:val="003F32D6"/>
    <w:rsid w:val="003F3329"/>
    <w:rsid w:val="003F333B"/>
    <w:rsid w:val="003F3351"/>
    <w:rsid w:val="003F34CB"/>
    <w:rsid w:val="003F3618"/>
    <w:rsid w:val="003F36D1"/>
    <w:rsid w:val="003F3798"/>
    <w:rsid w:val="003F37E2"/>
    <w:rsid w:val="003F37F2"/>
    <w:rsid w:val="003F383B"/>
    <w:rsid w:val="003F397A"/>
    <w:rsid w:val="003F3C05"/>
    <w:rsid w:val="003F3C6A"/>
    <w:rsid w:val="003F3CE1"/>
    <w:rsid w:val="003F3DAD"/>
    <w:rsid w:val="003F3E68"/>
    <w:rsid w:val="003F4021"/>
    <w:rsid w:val="003F41EC"/>
    <w:rsid w:val="003F42AA"/>
    <w:rsid w:val="003F4365"/>
    <w:rsid w:val="003F442B"/>
    <w:rsid w:val="003F4508"/>
    <w:rsid w:val="003F467C"/>
    <w:rsid w:val="003F47D2"/>
    <w:rsid w:val="003F47F8"/>
    <w:rsid w:val="003F4841"/>
    <w:rsid w:val="003F4854"/>
    <w:rsid w:val="003F49D5"/>
    <w:rsid w:val="003F49F8"/>
    <w:rsid w:val="003F4B5F"/>
    <w:rsid w:val="003F4B88"/>
    <w:rsid w:val="003F4CA0"/>
    <w:rsid w:val="003F4CAA"/>
    <w:rsid w:val="003F4CEA"/>
    <w:rsid w:val="003F4CEB"/>
    <w:rsid w:val="003F4D7F"/>
    <w:rsid w:val="003F4DA0"/>
    <w:rsid w:val="003F4F76"/>
    <w:rsid w:val="003F4FFD"/>
    <w:rsid w:val="003F52EF"/>
    <w:rsid w:val="003F539C"/>
    <w:rsid w:val="003F5411"/>
    <w:rsid w:val="003F54FD"/>
    <w:rsid w:val="003F5527"/>
    <w:rsid w:val="003F55F4"/>
    <w:rsid w:val="003F561E"/>
    <w:rsid w:val="003F5643"/>
    <w:rsid w:val="003F5707"/>
    <w:rsid w:val="003F57A5"/>
    <w:rsid w:val="003F5804"/>
    <w:rsid w:val="003F584B"/>
    <w:rsid w:val="003F5912"/>
    <w:rsid w:val="003F5920"/>
    <w:rsid w:val="003F599D"/>
    <w:rsid w:val="003F5A03"/>
    <w:rsid w:val="003F5A72"/>
    <w:rsid w:val="003F5C1F"/>
    <w:rsid w:val="003F5C3B"/>
    <w:rsid w:val="003F5CE6"/>
    <w:rsid w:val="003F5D0A"/>
    <w:rsid w:val="003F5DA8"/>
    <w:rsid w:val="003F5FAD"/>
    <w:rsid w:val="003F6003"/>
    <w:rsid w:val="003F612E"/>
    <w:rsid w:val="003F61B3"/>
    <w:rsid w:val="003F61CA"/>
    <w:rsid w:val="003F61D7"/>
    <w:rsid w:val="003F621B"/>
    <w:rsid w:val="003F6467"/>
    <w:rsid w:val="003F6585"/>
    <w:rsid w:val="003F6810"/>
    <w:rsid w:val="003F6812"/>
    <w:rsid w:val="003F69D9"/>
    <w:rsid w:val="003F6A9E"/>
    <w:rsid w:val="003F6AAA"/>
    <w:rsid w:val="003F6EDF"/>
    <w:rsid w:val="003F7058"/>
    <w:rsid w:val="003F70E7"/>
    <w:rsid w:val="003F71A6"/>
    <w:rsid w:val="003F7207"/>
    <w:rsid w:val="003F73CC"/>
    <w:rsid w:val="003F7432"/>
    <w:rsid w:val="003F74A0"/>
    <w:rsid w:val="003F7594"/>
    <w:rsid w:val="003F76DB"/>
    <w:rsid w:val="003F7890"/>
    <w:rsid w:val="003F78D2"/>
    <w:rsid w:val="003F79AF"/>
    <w:rsid w:val="003F7AC3"/>
    <w:rsid w:val="003F7C48"/>
    <w:rsid w:val="003F7CDC"/>
    <w:rsid w:val="003F7DD6"/>
    <w:rsid w:val="003F7E5B"/>
    <w:rsid w:val="003F7E6E"/>
    <w:rsid w:val="003F7EBE"/>
    <w:rsid w:val="003F7F73"/>
    <w:rsid w:val="003F7FA9"/>
    <w:rsid w:val="0040000D"/>
    <w:rsid w:val="00400027"/>
    <w:rsid w:val="00400038"/>
    <w:rsid w:val="0040007B"/>
    <w:rsid w:val="0040013B"/>
    <w:rsid w:val="004001B0"/>
    <w:rsid w:val="004002B9"/>
    <w:rsid w:val="004002BD"/>
    <w:rsid w:val="00400420"/>
    <w:rsid w:val="004006C7"/>
    <w:rsid w:val="00400719"/>
    <w:rsid w:val="00400789"/>
    <w:rsid w:val="004007B0"/>
    <w:rsid w:val="00400803"/>
    <w:rsid w:val="00400956"/>
    <w:rsid w:val="004009B2"/>
    <w:rsid w:val="004009FD"/>
    <w:rsid w:val="00400A0D"/>
    <w:rsid w:val="00400AE0"/>
    <w:rsid w:val="00400B6E"/>
    <w:rsid w:val="00400BC1"/>
    <w:rsid w:val="00400BEC"/>
    <w:rsid w:val="00400BF9"/>
    <w:rsid w:val="00400C72"/>
    <w:rsid w:val="00400CC3"/>
    <w:rsid w:val="00400D76"/>
    <w:rsid w:val="00400D8E"/>
    <w:rsid w:val="00400E7C"/>
    <w:rsid w:val="00400EB2"/>
    <w:rsid w:val="0040109D"/>
    <w:rsid w:val="00401180"/>
    <w:rsid w:val="004012C2"/>
    <w:rsid w:val="004012CF"/>
    <w:rsid w:val="00401357"/>
    <w:rsid w:val="00401471"/>
    <w:rsid w:val="0040165D"/>
    <w:rsid w:val="00401707"/>
    <w:rsid w:val="0040176F"/>
    <w:rsid w:val="00401798"/>
    <w:rsid w:val="0040189C"/>
    <w:rsid w:val="00401965"/>
    <w:rsid w:val="004019E3"/>
    <w:rsid w:val="004019F6"/>
    <w:rsid w:val="00401A18"/>
    <w:rsid w:val="00401A30"/>
    <w:rsid w:val="00401BCE"/>
    <w:rsid w:val="00401CB0"/>
    <w:rsid w:val="00401E18"/>
    <w:rsid w:val="00401E5B"/>
    <w:rsid w:val="00401F19"/>
    <w:rsid w:val="00401F79"/>
    <w:rsid w:val="00401F86"/>
    <w:rsid w:val="00401F88"/>
    <w:rsid w:val="00401FB2"/>
    <w:rsid w:val="00402079"/>
    <w:rsid w:val="0040217A"/>
    <w:rsid w:val="004021D7"/>
    <w:rsid w:val="0040225F"/>
    <w:rsid w:val="004022BF"/>
    <w:rsid w:val="004023D1"/>
    <w:rsid w:val="0040240B"/>
    <w:rsid w:val="00402494"/>
    <w:rsid w:val="004024BC"/>
    <w:rsid w:val="00402669"/>
    <w:rsid w:val="004026E6"/>
    <w:rsid w:val="004027F9"/>
    <w:rsid w:val="004028E4"/>
    <w:rsid w:val="00402A47"/>
    <w:rsid w:val="00402AE8"/>
    <w:rsid w:val="00402D4F"/>
    <w:rsid w:val="00402EB2"/>
    <w:rsid w:val="00402FF5"/>
    <w:rsid w:val="0040305A"/>
    <w:rsid w:val="004032B4"/>
    <w:rsid w:val="004032C7"/>
    <w:rsid w:val="00403347"/>
    <w:rsid w:val="004033CD"/>
    <w:rsid w:val="00403401"/>
    <w:rsid w:val="0040341C"/>
    <w:rsid w:val="00403509"/>
    <w:rsid w:val="00403655"/>
    <w:rsid w:val="00403680"/>
    <w:rsid w:val="004036FF"/>
    <w:rsid w:val="0040377D"/>
    <w:rsid w:val="00403782"/>
    <w:rsid w:val="0040378B"/>
    <w:rsid w:val="00403811"/>
    <w:rsid w:val="00403827"/>
    <w:rsid w:val="0040389A"/>
    <w:rsid w:val="00403902"/>
    <w:rsid w:val="00403922"/>
    <w:rsid w:val="00403925"/>
    <w:rsid w:val="0040395D"/>
    <w:rsid w:val="0040397A"/>
    <w:rsid w:val="00403A26"/>
    <w:rsid w:val="00403BC8"/>
    <w:rsid w:val="00403BE5"/>
    <w:rsid w:val="00403BF5"/>
    <w:rsid w:val="00403F02"/>
    <w:rsid w:val="00403F95"/>
    <w:rsid w:val="0040400F"/>
    <w:rsid w:val="0040405A"/>
    <w:rsid w:val="0040407B"/>
    <w:rsid w:val="0040413B"/>
    <w:rsid w:val="004042DA"/>
    <w:rsid w:val="00404325"/>
    <w:rsid w:val="004043A6"/>
    <w:rsid w:val="00404508"/>
    <w:rsid w:val="0040456F"/>
    <w:rsid w:val="00404980"/>
    <w:rsid w:val="00404A3E"/>
    <w:rsid w:val="00404C10"/>
    <w:rsid w:val="00404CAF"/>
    <w:rsid w:val="00404DC2"/>
    <w:rsid w:val="00404E46"/>
    <w:rsid w:val="00404E5B"/>
    <w:rsid w:val="00404E8E"/>
    <w:rsid w:val="00404F8A"/>
    <w:rsid w:val="00405059"/>
    <w:rsid w:val="00405225"/>
    <w:rsid w:val="00405301"/>
    <w:rsid w:val="004053F7"/>
    <w:rsid w:val="0040542F"/>
    <w:rsid w:val="00405503"/>
    <w:rsid w:val="00405590"/>
    <w:rsid w:val="00405613"/>
    <w:rsid w:val="0040571F"/>
    <w:rsid w:val="00405796"/>
    <w:rsid w:val="004057BF"/>
    <w:rsid w:val="00405829"/>
    <w:rsid w:val="0040583D"/>
    <w:rsid w:val="00405884"/>
    <w:rsid w:val="0040591A"/>
    <w:rsid w:val="0040599D"/>
    <w:rsid w:val="00405AB6"/>
    <w:rsid w:val="00405C8C"/>
    <w:rsid w:val="00405E24"/>
    <w:rsid w:val="00405EFF"/>
    <w:rsid w:val="00405F32"/>
    <w:rsid w:val="00405F67"/>
    <w:rsid w:val="00405F9C"/>
    <w:rsid w:val="00405FC5"/>
    <w:rsid w:val="00405FFE"/>
    <w:rsid w:val="0040603E"/>
    <w:rsid w:val="004061AA"/>
    <w:rsid w:val="004061CB"/>
    <w:rsid w:val="0040627E"/>
    <w:rsid w:val="00406359"/>
    <w:rsid w:val="004064AB"/>
    <w:rsid w:val="0040661E"/>
    <w:rsid w:val="004066FE"/>
    <w:rsid w:val="00406722"/>
    <w:rsid w:val="00406838"/>
    <w:rsid w:val="004068C0"/>
    <w:rsid w:val="00406984"/>
    <w:rsid w:val="00406A13"/>
    <w:rsid w:val="00406A22"/>
    <w:rsid w:val="00406BD9"/>
    <w:rsid w:val="00406D67"/>
    <w:rsid w:val="00406DF1"/>
    <w:rsid w:val="00406ED2"/>
    <w:rsid w:val="004070BA"/>
    <w:rsid w:val="0040715F"/>
    <w:rsid w:val="0040728A"/>
    <w:rsid w:val="004072AF"/>
    <w:rsid w:val="004072B4"/>
    <w:rsid w:val="0040733C"/>
    <w:rsid w:val="004073D0"/>
    <w:rsid w:val="0040747B"/>
    <w:rsid w:val="00407592"/>
    <w:rsid w:val="004076E1"/>
    <w:rsid w:val="004076E6"/>
    <w:rsid w:val="00407771"/>
    <w:rsid w:val="004077C0"/>
    <w:rsid w:val="004077D0"/>
    <w:rsid w:val="0040791C"/>
    <w:rsid w:val="00407955"/>
    <w:rsid w:val="004079FC"/>
    <w:rsid w:val="00407A23"/>
    <w:rsid w:val="00407AD8"/>
    <w:rsid w:val="00407B69"/>
    <w:rsid w:val="00407C12"/>
    <w:rsid w:val="00407C25"/>
    <w:rsid w:val="00407CDE"/>
    <w:rsid w:val="00407D12"/>
    <w:rsid w:val="00407D63"/>
    <w:rsid w:val="00407E6F"/>
    <w:rsid w:val="00407E71"/>
    <w:rsid w:val="00407F1F"/>
    <w:rsid w:val="00410096"/>
    <w:rsid w:val="00410130"/>
    <w:rsid w:val="004101F9"/>
    <w:rsid w:val="004102DB"/>
    <w:rsid w:val="004103FA"/>
    <w:rsid w:val="00410403"/>
    <w:rsid w:val="004104AF"/>
    <w:rsid w:val="004104B0"/>
    <w:rsid w:val="004104BE"/>
    <w:rsid w:val="0041062F"/>
    <w:rsid w:val="00410678"/>
    <w:rsid w:val="004106EF"/>
    <w:rsid w:val="004107AC"/>
    <w:rsid w:val="00410925"/>
    <w:rsid w:val="00410A08"/>
    <w:rsid w:val="00410A46"/>
    <w:rsid w:val="00410A70"/>
    <w:rsid w:val="00410AC0"/>
    <w:rsid w:val="00410B07"/>
    <w:rsid w:val="004110B2"/>
    <w:rsid w:val="004110D4"/>
    <w:rsid w:val="00411113"/>
    <w:rsid w:val="00411157"/>
    <w:rsid w:val="00411173"/>
    <w:rsid w:val="004111BC"/>
    <w:rsid w:val="004111F4"/>
    <w:rsid w:val="0041128B"/>
    <w:rsid w:val="00411393"/>
    <w:rsid w:val="00411404"/>
    <w:rsid w:val="0041150B"/>
    <w:rsid w:val="004115B4"/>
    <w:rsid w:val="0041163C"/>
    <w:rsid w:val="004116E7"/>
    <w:rsid w:val="0041177A"/>
    <w:rsid w:val="00411794"/>
    <w:rsid w:val="004117AA"/>
    <w:rsid w:val="004117C9"/>
    <w:rsid w:val="00411822"/>
    <w:rsid w:val="00411860"/>
    <w:rsid w:val="004118FC"/>
    <w:rsid w:val="0041194F"/>
    <w:rsid w:val="00411AA9"/>
    <w:rsid w:val="00411B70"/>
    <w:rsid w:val="00411CB3"/>
    <w:rsid w:val="00411D18"/>
    <w:rsid w:val="00411DC4"/>
    <w:rsid w:val="00411F66"/>
    <w:rsid w:val="00411F9E"/>
    <w:rsid w:val="00411FEF"/>
    <w:rsid w:val="004120F5"/>
    <w:rsid w:val="004121C2"/>
    <w:rsid w:val="004121C9"/>
    <w:rsid w:val="00412620"/>
    <w:rsid w:val="0041263B"/>
    <w:rsid w:val="004126A9"/>
    <w:rsid w:val="004126AB"/>
    <w:rsid w:val="00412725"/>
    <w:rsid w:val="004128CB"/>
    <w:rsid w:val="004129FB"/>
    <w:rsid w:val="00412A1C"/>
    <w:rsid w:val="00412A89"/>
    <w:rsid w:val="00412AFB"/>
    <w:rsid w:val="00412AFD"/>
    <w:rsid w:val="00412B18"/>
    <w:rsid w:val="00412C2C"/>
    <w:rsid w:val="00412C8E"/>
    <w:rsid w:val="00412CC7"/>
    <w:rsid w:val="00412EC2"/>
    <w:rsid w:val="00413143"/>
    <w:rsid w:val="00413161"/>
    <w:rsid w:val="00413180"/>
    <w:rsid w:val="00413252"/>
    <w:rsid w:val="004132E4"/>
    <w:rsid w:val="00413452"/>
    <w:rsid w:val="00413476"/>
    <w:rsid w:val="00413485"/>
    <w:rsid w:val="0041349C"/>
    <w:rsid w:val="004135C2"/>
    <w:rsid w:val="00413670"/>
    <w:rsid w:val="0041378A"/>
    <w:rsid w:val="00413829"/>
    <w:rsid w:val="004138D9"/>
    <w:rsid w:val="00413936"/>
    <w:rsid w:val="0041397C"/>
    <w:rsid w:val="00413A5C"/>
    <w:rsid w:val="00413AF6"/>
    <w:rsid w:val="00413B03"/>
    <w:rsid w:val="00413B8E"/>
    <w:rsid w:val="00413CE1"/>
    <w:rsid w:val="00413D8E"/>
    <w:rsid w:val="00413E58"/>
    <w:rsid w:val="0041404F"/>
    <w:rsid w:val="0041406F"/>
    <w:rsid w:val="004140B5"/>
    <w:rsid w:val="00414114"/>
    <w:rsid w:val="00414148"/>
    <w:rsid w:val="004143D1"/>
    <w:rsid w:val="004144E8"/>
    <w:rsid w:val="004145AB"/>
    <w:rsid w:val="00414629"/>
    <w:rsid w:val="004147B1"/>
    <w:rsid w:val="00414976"/>
    <w:rsid w:val="00414B0E"/>
    <w:rsid w:val="00414B29"/>
    <w:rsid w:val="00414C23"/>
    <w:rsid w:val="00414D2D"/>
    <w:rsid w:val="00414D6D"/>
    <w:rsid w:val="00414EC3"/>
    <w:rsid w:val="00414F2B"/>
    <w:rsid w:val="00414F5A"/>
    <w:rsid w:val="004150D0"/>
    <w:rsid w:val="0041514A"/>
    <w:rsid w:val="00415157"/>
    <w:rsid w:val="00415234"/>
    <w:rsid w:val="00415272"/>
    <w:rsid w:val="00415290"/>
    <w:rsid w:val="004154BC"/>
    <w:rsid w:val="00415505"/>
    <w:rsid w:val="0041562C"/>
    <w:rsid w:val="00415674"/>
    <w:rsid w:val="004157C9"/>
    <w:rsid w:val="00415850"/>
    <w:rsid w:val="0041586C"/>
    <w:rsid w:val="00415A13"/>
    <w:rsid w:val="00415A7F"/>
    <w:rsid w:val="00415A94"/>
    <w:rsid w:val="00415B0D"/>
    <w:rsid w:val="00415CDB"/>
    <w:rsid w:val="00415D0D"/>
    <w:rsid w:val="00415D7A"/>
    <w:rsid w:val="00415E3E"/>
    <w:rsid w:val="00415E9A"/>
    <w:rsid w:val="00415FA7"/>
    <w:rsid w:val="00416022"/>
    <w:rsid w:val="004161E2"/>
    <w:rsid w:val="004161EB"/>
    <w:rsid w:val="004161F3"/>
    <w:rsid w:val="00416290"/>
    <w:rsid w:val="00416360"/>
    <w:rsid w:val="004163C4"/>
    <w:rsid w:val="004164ED"/>
    <w:rsid w:val="00416610"/>
    <w:rsid w:val="0041664B"/>
    <w:rsid w:val="0041664C"/>
    <w:rsid w:val="00416703"/>
    <w:rsid w:val="00416789"/>
    <w:rsid w:val="004167CA"/>
    <w:rsid w:val="004167D3"/>
    <w:rsid w:val="004169BE"/>
    <w:rsid w:val="00416A7E"/>
    <w:rsid w:val="00416A82"/>
    <w:rsid w:val="00416B19"/>
    <w:rsid w:val="00416B7E"/>
    <w:rsid w:val="00416BB3"/>
    <w:rsid w:val="00416BB6"/>
    <w:rsid w:val="00416D43"/>
    <w:rsid w:val="00416D7B"/>
    <w:rsid w:val="00416DCD"/>
    <w:rsid w:val="00416E06"/>
    <w:rsid w:val="00416E0B"/>
    <w:rsid w:val="00416E4A"/>
    <w:rsid w:val="00416E77"/>
    <w:rsid w:val="00417004"/>
    <w:rsid w:val="004170CE"/>
    <w:rsid w:val="0041718F"/>
    <w:rsid w:val="00417328"/>
    <w:rsid w:val="004173AA"/>
    <w:rsid w:val="004173C5"/>
    <w:rsid w:val="00417449"/>
    <w:rsid w:val="004174C8"/>
    <w:rsid w:val="0041751C"/>
    <w:rsid w:val="00417592"/>
    <w:rsid w:val="004175BD"/>
    <w:rsid w:val="004175ED"/>
    <w:rsid w:val="00417727"/>
    <w:rsid w:val="00417764"/>
    <w:rsid w:val="0041777E"/>
    <w:rsid w:val="004177AD"/>
    <w:rsid w:val="0041780C"/>
    <w:rsid w:val="0041784C"/>
    <w:rsid w:val="004178D6"/>
    <w:rsid w:val="004179E9"/>
    <w:rsid w:val="00417CA4"/>
    <w:rsid w:val="00417D8E"/>
    <w:rsid w:val="00417E5A"/>
    <w:rsid w:val="00417F14"/>
    <w:rsid w:val="00417FBE"/>
    <w:rsid w:val="00417FFC"/>
    <w:rsid w:val="00420049"/>
    <w:rsid w:val="00420091"/>
    <w:rsid w:val="004201AB"/>
    <w:rsid w:val="0042023E"/>
    <w:rsid w:val="00420291"/>
    <w:rsid w:val="004202D4"/>
    <w:rsid w:val="0042041E"/>
    <w:rsid w:val="00420465"/>
    <w:rsid w:val="004205E4"/>
    <w:rsid w:val="00420610"/>
    <w:rsid w:val="0042062C"/>
    <w:rsid w:val="004206D3"/>
    <w:rsid w:val="004206E7"/>
    <w:rsid w:val="0042073A"/>
    <w:rsid w:val="004207A7"/>
    <w:rsid w:val="004208C9"/>
    <w:rsid w:val="004209EE"/>
    <w:rsid w:val="00420C37"/>
    <w:rsid w:val="00420C53"/>
    <w:rsid w:val="00420DE3"/>
    <w:rsid w:val="00420E22"/>
    <w:rsid w:val="00421011"/>
    <w:rsid w:val="004210E2"/>
    <w:rsid w:val="00421127"/>
    <w:rsid w:val="004211F7"/>
    <w:rsid w:val="0042129D"/>
    <w:rsid w:val="004212C9"/>
    <w:rsid w:val="00421332"/>
    <w:rsid w:val="00421384"/>
    <w:rsid w:val="0042143C"/>
    <w:rsid w:val="00421532"/>
    <w:rsid w:val="00421606"/>
    <w:rsid w:val="004216AC"/>
    <w:rsid w:val="004216BB"/>
    <w:rsid w:val="00421812"/>
    <w:rsid w:val="0042184D"/>
    <w:rsid w:val="00421874"/>
    <w:rsid w:val="0042188A"/>
    <w:rsid w:val="00421959"/>
    <w:rsid w:val="004219BC"/>
    <w:rsid w:val="00421A61"/>
    <w:rsid w:val="00421A7D"/>
    <w:rsid w:val="00421B1C"/>
    <w:rsid w:val="00421B83"/>
    <w:rsid w:val="00421BF8"/>
    <w:rsid w:val="00421D44"/>
    <w:rsid w:val="00421DD5"/>
    <w:rsid w:val="00421DD7"/>
    <w:rsid w:val="00421DF8"/>
    <w:rsid w:val="00421E40"/>
    <w:rsid w:val="00421E69"/>
    <w:rsid w:val="00421F8C"/>
    <w:rsid w:val="004220A9"/>
    <w:rsid w:val="0042223F"/>
    <w:rsid w:val="004222CA"/>
    <w:rsid w:val="00422335"/>
    <w:rsid w:val="004223A6"/>
    <w:rsid w:val="004223D6"/>
    <w:rsid w:val="00422449"/>
    <w:rsid w:val="00422463"/>
    <w:rsid w:val="004224B8"/>
    <w:rsid w:val="00422512"/>
    <w:rsid w:val="00422568"/>
    <w:rsid w:val="0042262F"/>
    <w:rsid w:val="00422777"/>
    <w:rsid w:val="004227D9"/>
    <w:rsid w:val="0042287F"/>
    <w:rsid w:val="004229E2"/>
    <w:rsid w:val="00422A0B"/>
    <w:rsid w:val="00422A4F"/>
    <w:rsid w:val="00422A89"/>
    <w:rsid w:val="00422A8E"/>
    <w:rsid w:val="00422AAB"/>
    <w:rsid w:val="00422AC6"/>
    <w:rsid w:val="00422B37"/>
    <w:rsid w:val="00422B77"/>
    <w:rsid w:val="00422B87"/>
    <w:rsid w:val="00422BA8"/>
    <w:rsid w:val="00422BDB"/>
    <w:rsid w:val="00422DFE"/>
    <w:rsid w:val="00422E2F"/>
    <w:rsid w:val="00422E41"/>
    <w:rsid w:val="00422F42"/>
    <w:rsid w:val="00422FB2"/>
    <w:rsid w:val="00422FD3"/>
    <w:rsid w:val="00423025"/>
    <w:rsid w:val="00423045"/>
    <w:rsid w:val="004230C8"/>
    <w:rsid w:val="00423167"/>
    <w:rsid w:val="00423507"/>
    <w:rsid w:val="0042352F"/>
    <w:rsid w:val="00423545"/>
    <w:rsid w:val="004235AD"/>
    <w:rsid w:val="004235C9"/>
    <w:rsid w:val="00423665"/>
    <w:rsid w:val="0042369F"/>
    <w:rsid w:val="004236C7"/>
    <w:rsid w:val="00423718"/>
    <w:rsid w:val="004237BB"/>
    <w:rsid w:val="004237DD"/>
    <w:rsid w:val="0042383E"/>
    <w:rsid w:val="004238A3"/>
    <w:rsid w:val="00423AB3"/>
    <w:rsid w:val="00423B4B"/>
    <w:rsid w:val="00423BC3"/>
    <w:rsid w:val="00423C51"/>
    <w:rsid w:val="00423CF4"/>
    <w:rsid w:val="00423DD0"/>
    <w:rsid w:val="00423E5F"/>
    <w:rsid w:val="00424011"/>
    <w:rsid w:val="00424071"/>
    <w:rsid w:val="00424199"/>
    <w:rsid w:val="004241C6"/>
    <w:rsid w:val="00424237"/>
    <w:rsid w:val="00424260"/>
    <w:rsid w:val="004242B4"/>
    <w:rsid w:val="004243FC"/>
    <w:rsid w:val="004244C7"/>
    <w:rsid w:val="004245BE"/>
    <w:rsid w:val="0042467A"/>
    <w:rsid w:val="00424695"/>
    <w:rsid w:val="004246F1"/>
    <w:rsid w:val="0042476F"/>
    <w:rsid w:val="004247B8"/>
    <w:rsid w:val="00424835"/>
    <w:rsid w:val="004248A0"/>
    <w:rsid w:val="004248D8"/>
    <w:rsid w:val="00424975"/>
    <w:rsid w:val="00424A2F"/>
    <w:rsid w:val="00424A74"/>
    <w:rsid w:val="00424CF7"/>
    <w:rsid w:val="00424DC8"/>
    <w:rsid w:val="00424E4E"/>
    <w:rsid w:val="00424EEF"/>
    <w:rsid w:val="00424F3A"/>
    <w:rsid w:val="00424F54"/>
    <w:rsid w:val="00425073"/>
    <w:rsid w:val="004252DC"/>
    <w:rsid w:val="004253F7"/>
    <w:rsid w:val="00425415"/>
    <w:rsid w:val="004254B3"/>
    <w:rsid w:val="0042554E"/>
    <w:rsid w:val="00425557"/>
    <w:rsid w:val="0042579F"/>
    <w:rsid w:val="00425908"/>
    <w:rsid w:val="00425A4F"/>
    <w:rsid w:val="00425AF4"/>
    <w:rsid w:val="00425C48"/>
    <w:rsid w:val="00425CB4"/>
    <w:rsid w:val="00425D31"/>
    <w:rsid w:val="00425D66"/>
    <w:rsid w:val="00425F2E"/>
    <w:rsid w:val="00425F2F"/>
    <w:rsid w:val="00426053"/>
    <w:rsid w:val="004260F4"/>
    <w:rsid w:val="004260F9"/>
    <w:rsid w:val="004261CA"/>
    <w:rsid w:val="004261DD"/>
    <w:rsid w:val="0042640D"/>
    <w:rsid w:val="00426499"/>
    <w:rsid w:val="004264F7"/>
    <w:rsid w:val="004266C5"/>
    <w:rsid w:val="004267DC"/>
    <w:rsid w:val="0042688B"/>
    <w:rsid w:val="004269FE"/>
    <w:rsid w:val="00426A09"/>
    <w:rsid w:val="00426A94"/>
    <w:rsid w:val="00426AAF"/>
    <w:rsid w:val="00426ADC"/>
    <w:rsid w:val="00426B53"/>
    <w:rsid w:val="00426BEE"/>
    <w:rsid w:val="00426C62"/>
    <w:rsid w:val="00426C66"/>
    <w:rsid w:val="00426C92"/>
    <w:rsid w:val="00426D7C"/>
    <w:rsid w:val="00426D9E"/>
    <w:rsid w:val="00426E0A"/>
    <w:rsid w:val="00426F01"/>
    <w:rsid w:val="00426F51"/>
    <w:rsid w:val="00427107"/>
    <w:rsid w:val="0042720B"/>
    <w:rsid w:val="00427386"/>
    <w:rsid w:val="0042759B"/>
    <w:rsid w:val="004276DF"/>
    <w:rsid w:val="0042770E"/>
    <w:rsid w:val="00427853"/>
    <w:rsid w:val="004279DD"/>
    <w:rsid w:val="004279E1"/>
    <w:rsid w:val="00427A20"/>
    <w:rsid w:val="00427A25"/>
    <w:rsid w:val="00427ABA"/>
    <w:rsid w:val="00427B53"/>
    <w:rsid w:val="00427C29"/>
    <w:rsid w:val="00427EF7"/>
    <w:rsid w:val="00427FF1"/>
    <w:rsid w:val="0043002A"/>
    <w:rsid w:val="00430057"/>
    <w:rsid w:val="004300EF"/>
    <w:rsid w:val="004301A8"/>
    <w:rsid w:val="00430260"/>
    <w:rsid w:val="00430316"/>
    <w:rsid w:val="00430363"/>
    <w:rsid w:val="00430372"/>
    <w:rsid w:val="00430573"/>
    <w:rsid w:val="00430579"/>
    <w:rsid w:val="00430580"/>
    <w:rsid w:val="004305C1"/>
    <w:rsid w:val="00430639"/>
    <w:rsid w:val="0043081A"/>
    <w:rsid w:val="00430943"/>
    <w:rsid w:val="00430945"/>
    <w:rsid w:val="00430A51"/>
    <w:rsid w:val="00430B5A"/>
    <w:rsid w:val="00430B5C"/>
    <w:rsid w:val="00430D03"/>
    <w:rsid w:val="00430F63"/>
    <w:rsid w:val="00430F74"/>
    <w:rsid w:val="00430F88"/>
    <w:rsid w:val="00430F89"/>
    <w:rsid w:val="0043118F"/>
    <w:rsid w:val="00431242"/>
    <w:rsid w:val="004313CA"/>
    <w:rsid w:val="004313CB"/>
    <w:rsid w:val="00431445"/>
    <w:rsid w:val="00431635"/>
    <w:rsid w:val="004319B5"/>
    <w:rsid w:val="00431A5A"/>
    <w:rsid w:val="00431A78"/>
    <w:rsid w:val="00431B02"/>
    <w:rsid w:val="00431B4A"/>
    <w:rsid w:val="00431BDD"/>
    <w:rsid w:val="00431C2B"/>
    <w:rsid w:val="00431C44"/>
    <w:rsid w:val="00431D71"/>
    <w:rsid w:val="00431D76"/>
    <w:rsid w:val="00431EE9"/>
    <w:rsid w:val="00431F6A"/>
    <w:rsid w:val="00431FFB"/>
    <w:rsid w:val="0043201E"/>
    <w:rsid w:val="0043203D"/>
    <w:rsid w:val="0043233A"/>
    <w:rsid w:val="004323B4"/>
    <w:rsid w:val="004324C0"/>
    <w:rsid w:val="004324CF"/>
    <w:rsid w:val="00432560"/>
    <w:rsid w:val="00432599"/>
    <w:rsid w:val="004325F1"/>
    <w:rsid w:val="004325F9"/>
    <w:rsid w:val="0043268C"/>
    <w:rsid w:val="004326EB"/>
    <w:rsid w:val="00432752"/>
    <w:rsid w:val="0043289D"/>
    <w:rsid w:val="0043289E"/>
    <w:rsid w:val="00432945"/>
    <w:rsid w:val="00432987"/>
    <w:rsid w:val="004329DD"/>
    <w:rsid w:val="004329FE"/>
    <w:rsid w:val="00432A2D"/>
    <w:rsid w:val="00432BC1"/>
    <w:rsid w:val="00432CB8"/>
    <w:rsid w:val="00432CDB"/>
    <w:rsid w:val="00432CF3"/>
    <w:rsid w:val="00432D74"/>
    <w:rsid w:val="00432EB5"/>
    <w:rsid w:val="00432ED5"/>
    <w:rsid w:val="00432F33"/>
    <w:rsid w:val="00432F6C"/>
    <w:rsid w:val="0043308C"/>
    <w:rsid w:val="00433106"/>
    <w:rsid w:val="00433187"/>
    <w:rsid w:val="004331A6"/>
    <w:rsid w:val="00433221"/>
    <w:rsid w:val="0043356B"/>
    <w:rsid w:val="004335AE"/>
    <w:rsid w:val="004335F1"/>
    <w:rsid w:val="0043361D"/>
    <w:rsid w:val="00433755"/>
    <w:rsid w:val="004338B4"/>
    <w:rsid w:val="004338E8"/>
    <w:rsid w:val="00433C34"/>
    <w:rsid w:val="00433DF4"/>
    <w:rsid w:val="00433EC6"/>
    <w:rsid w:val="004341D9"/>
    <w:rsid w:val="004341FD"/>
    <w:rsid w:val="0043420D"/>
    <w:rsid w:val="0043421B"/>
    <w:rsid w:val="0043426C"/>
    <w:rsid w:val="004342E5"/>
    <w:rsid w:val="00434333"/>
    <w:rsid w:val="004343A4"/>
    <w:rsid w:val="00434456"/>
    <w:rsid w:val="004344D0"/>
    <w:rsid w:val="004344E1"/>
    <w:rsid w:val="00434559"/>
    <w:rsid w:val="00434584"/>
    <w:rsid w:val="00434588"/>
    <w:rsid w:val="00434679"/>
    <w:rsid w:val="00434688"/>
    <w:rsid w:val="004348EB"/>
    <w:rsid w:val="004349A5"/>
    <w:rsid w:val="00434A28"/>
    <w:rsid w:val="00434A2E"/>
    <w:rsid w:val="00434AC9"/>
    <w:rsid w:val="00434ACB"/>
    <w:rsid w:val="00434BF7"/>
    <w:rsid w:val="00434BFD"/>
    <w:rsid w:val="00434CC4"/>
    <w:rsid w:val="00434D25"/>
    <w:rsid w:val="00434D98"/>
    <w:rsid w:val="00434DA1"/>
    <w:rsid w:val="00434E1E"/>
    <w:rsid w:val="00434E34"/>
    <w:rsid w:val="00434EEE"/>
    <w:rsid w:val="00434FDD"/>
    <w:rsid w:val="00435019"/>
    <w:rsid w:val="0043501D"/>
    <w:rsid w:val="004350D7"/>
    <w:rsid w:val="004351DF"/>
    <w:rsid w:val="004352A5"/>
    <w:rsid w:val="004352AD"/>
    <w:rsid w:val="004354C5"/>
    <w:rsid w:val="00435708"/>
    <w:rsid w:val="00435760"/>
    <w:rsid w:val="004357F2"/>
    <w:rsid w:val="004358D5"/>
    <w:rsid w:val="00435921"/>
    <w:rsid w:val="00435923"/>
    <w:rsid w:val="004359BB"/>
    <w:rsid w:val="004359C2"/>
    <w:rsid w:val="00435CE3"/>
    <w:rsid w:val="00435D12"/>
    <w:rsid w:val="00435F24"/>
    <w:rsid w:val="00436305"/>
    <w:rsid w:val="00436402"/>
    <w:rsid w:val="0043648E"/>
    <w:rsid w:val="004364D9"/>
    <w:rsid w:val="00436558"/>
    <w:rsid w:val="004366BC"/>
    <w:rsid w:val="00436760"/>
    <w:rsid w:val="0043684C"/>
    <w:rsid w:val="00436934"/>
    <w:rsid w:val="00436CC7"/>
    <w:rsid w:val="00436D00"/>
    <w:rsid w:val="00436D1F"/>
    <w:rsid w:val="00436D4A"/>
    <w:rsid w:val="00436D64"/>
    <w:rsid w:val="00436DD5"/>
    <w:rsid w:val="00436E2F"/>
    <w:rsid w:val="00436EB4"/>
    <w:rsid w:val="00436FFF"/>
    <w:rsid w:val="0043704B"/>
    <w:rsid w:val="00437109"/>
    <w:rsid w:val="0043721B"/>
    <w:rsid w:val="00437429"/>
    <w:rsid w:val="00437442"/>
    <w:rsid w:val="0043747D"/>
    <w:rsid w:val="0043748A"/>
    <w:rsid w:val="004374AD"/>
    <w:rsid w:val="004374F5"/>
    <w:rsid w:val="00437601"/>
    <w:rsid w:val="0043763A"/>
    <w:rsid w:val="004376D3"/>
    <w:rsid w:val="004377EF"/>
    <w:rsid w:val="00437825"/>
    <w:rsid w:val="00437893"/>
    <w:rsid w:val="004379C6"/>
    <w:rsid w:val="004379D5"/>
    <w:rsid w:val="00437A2C"/>
    <w:rsid w:val="00437B0E"/>
    <w:rsid w:val="00437CAD"/>
    <w:rsid w:val="00437CB2"/>
    <w:rsid w:val="00437DA1"/>
    <w:rsid w:val="00437E0F"/>
    <w:rsid w:val="00437E56"/>
    <w:rsid w:val="00437F6B"/>
    <w:rsid w:val="0044000D"/>
    <w:rsid w:val="0044003D"/>
    <w:rsid w:val="004400D9"/>
    <w:rsid w:val="00440109"/>
    <w:rsid w:val="0044015F"/>
    <w:rsid w:val="004405F3"/>
    <w:rsid w:val="004406D7"/>
    <w:rsid w:val="004407B8"/>
    <w:rsid w:val="00440862"/>
    <w:rsid w:val="00440967"/>
    <w:rsid w:val="00440AB4"/>
    <w:rsid w:val="00440AE1"/>
    <w:rsid w:val="00440B28"/>
    <w:rsid w:val="00440B62"/>
    <w:rsid w:val="00440BC3"/>
    <w:rsid w:val="00440DA1"/>
    <w:rsid w:val="00440EE2"/>
    <w:rsid w:val="00440EEC"/>
    <w:rsid w:val="00440F9D"/>
    <w:rsid w:val="004411F3"/>
    <w:rsid w:val="004411FB"/>
    <w:rsid w:val="004413B7"/>
    <w:rsid w:val="00441526"/>
    <w:rsid w:val="004415E3"/>
    <w:rsid w:val="00441624"/>
    <w:rsid w:val="004417B8"/>
    <w:rsid w:val="00441813"/>
    <w:rsid w:val="004418C8"/>
    <w:rsid w:val="004418CE"/>
    <w:rsid w:val="004418F9"/>
    <w:rsid w:val="004419A1"/>
    <w:rsid w:val="00441A03"/>
    <w:rsid w:val="00441A63"/>
    <w:rsid w:val="00441A78"/>
    <w:rsid w:val="00441A8D"/>
    <w:rsid w:val="00441A8E"/>
    <w:rsid w:val="00441A9B"/>
    <w:rsid w:val="00441BB8"/>
    <w:rsid w:val="00441CB7"/>
    <w:rsid w:val="00441E13"/>
    <w:rsid w:val="00441E66"/>
    <w:rsid w:val="00441E7F"/>
    <w:rsid w:val="00441F79"/>
    <w:rsid w:val="00441FA1"/>
    <w:rsid w:val="00442052"/>
    <w:rsid w:val="00442132"/>
    <w:rsid w:val="00442161"/>
    <w:rsid w:val="00442190"/>
    <w:rsid w:val="004421FF"/>
    <w:rsid w:val="0044224F"/>
    <w:rsid w:val="004423ED"/>
    <w:rsid w:val="0044246A"/>
    <w:rsid w:val="004424B9"/>
    <w:rsid w:val="004425A4"/>
    <w:rsid w:val="0044286F"/>
    <w:rsid w:val="004429CA"/>
    <w:rsid w:val="004429CF"/>
    <w:rsid w:val="004429D7"/>
    <w:rsid w:val="00442A77"/>
    <w:rsid w:val="00442C7A"/>
    <w:rsid w:val="00442CEE"/>
    <w:rsid w:val="00442D18"/>
    <w:rsid w:val="00442E89"/>
    <w:rsid w:val="00442EC6"/>
    <w:rsid w:val="00442FA3"/>
    <w:rsid w:val="00443147"/>
    <w:rsid w:val="0044328D"/>
    <w:rsid w:val="004432BF"/>
    <w:rsid w:val="004432D2"/>
    <w:rsid w:val="004432F9"/>
    <w:rsid w:val="00443300"/>
    <w:rsid w:val="0044334C"/>
    <w:rsid w:val="004434FA"/>
    <w:rsid w:val="00443549"/>
    <w:rsid w:val="00443785"/>
    <w:rsid w:val="0044392F"/>
    <w:rsid w:val="00443ACC"/>
    <w:rsid w:val="00443B9A"/>
    <w:rsid w:val="00443BD1"/>
    <w:rsid w:val="00443BE5"/>
    <w:rsid w:val="00443C47"/>
    <w:rsid w:val="00443CCD"/>
    <w:rsid w:val="00443DE8"/>
    <w:rsid w:val="00443E4B"/>
    <w:rsid w:val="00443E55"/>
    <w:rsid w:val="00443E5D"/>
    <w:rsid w:val="00443ECA"/>
    <w:rsid w:val="00443EFE"/>
    <w:rsid w:val="0044400D"/>
    <w:rsid w:val="00444049"/>
    <w:rsid w:val="004440E5"/>
    <w:rsid w:val="00444143"/>
    <w:rsid w:val="004441A5"/>
    <w:rsid w:val="00444220"/>
    <w:rsid w:val="004442A6"/>
    <w:rsid w:val="00444397"/>
    <w:rsid w:val="00444418"/>
    <w:rsid w:val="0044446B"/>
    <w:rsid w:val="0044449F"/>
    <w:rsid w:val="004444ED"/>
    <w:rsid w:val="00444553"/>
    <w:rsid w:val="00444631"/>
    <w:rsid w:val="0044463E"/>
    <w:rsid w:val="00444671"/>
    <w:rsid w:val="004446A9"/>
    <w:rsid w:val="0044483E"/>
    <w:rsid w:val="00444896"/>
    <w:rsid w:val="004448A2"/>
    <w:rsid w:val="004449A5"/>
    <w:rsid w:val="004449B4"/>
    <w:rsid w:val="004449B6"/>
    <w:rsid w:val="00444A44"/>
    <w:rsid w:val="00444B92"/>
    <w:rsid w:val="00444C0B"/>
    <w:rsid w:val="00444C0C"/>
    <w:rsid w:val="00444C59"/>
    <w:rsid w:val="00444C7E"/>
    <w:rsid w:val="00444CF3"/>
    <w:rsid w:val="00444D35"/>
    <w:rsid w:val="00444E8F"/>
    <w:rsid w:val="00444EEE"/>
    <w:rsid w:val="0044506A"/>
    <w:rsid w:val="00445183"/>
    <w:rsid w:val="00445234"/>
    <w:rsid w:val="004452B7"/>
    <w:rsid w:val="0044530A"/>
    <w:rsid w:val="00445385"/>
    <w:rsid w:val="004453C8"/>
    <w:rsid w:val="0044542D"/>
    <w:rsid w:val="004454FE"/>
    <w:rsid w:val="00445590"/>
    <w:rsid w:val="004455A4"/>
    <w:rsid w:val="004455C0"/>
    <w:rsid w:val="0044560E"/>
    <w:rsid w:val="004456E2"/>
    <w:rsid w:val="00445732"/>
    <w:rsid w:val="00445754"/>
    <w:rsid w:val="0044586D"/>
    <w:rsid w:val="004459B3"/>
    <w:rsid w:val="00445A1D"/>
    <w:rsid w:val="00445AFB"/>
    <w:rsid w:val="00445B6D"/>
    <w:rsid w:val="00445B87"/>
    <w:rsid w:val="00445D0F"/>
    <w:rsid w:val="00445DA0"/>
    <w:rsid w:val="00445DCE"/>
    <w:rsid w:val="00445DEE"/>
    <w:rsid w:val="00445DF1"/>
    <w:rsid w:val="00445F3E"/>
    <w:rsid w:val="00446038"/>
    <w:rsid w:val="004460F1"/>
    <w:rsid w:val="00446273"/>
    <w:rsid w:val="004462B3"/>
    <w:rsid w:val="00446311"/>
    <w:rsid w:val="004463B5"/>
    <w:rsid w:val="00446501"/>
    <w:rsid w:val="00446511"/>
    <w:rsid w:val="0044662C"/>
    <w:rsid w:val="00446678"/>
    <w:rsid w:val="004466A8"/>
    <w:rsid w:val="00446824"/>
    <w:rsid w:val="004468C0"/>
    <w:rsid w:val="00446944"/>
    <w:rsid w:val="00446A33"/>
    <w:rsid w:val="00446A8E"/>
    <w:rsid w:val="00446BA8"/>
    <w:rsid w:val="00446C91"/>
    <w:rsid w:val="00446D88"/>
    <w:rsid w:val="00446E0C"/>
    <w:rsid w:val="00446F19"/>
    <w:rsid w:val="00446F1B"/>
    <w:rsid w:val="00446FCD"/>
    <w:rsid w:val="00447093"/>
    <w:rsid w:val="004470D2"/>
    <w:rsid w:val="00447142"/>
    <w:rsid w:val="004471C7"/>
    <w:rsid w:val="004471C8"/>
    <w:rsid w:val="00447337"/>
    <w:rsid w:val="00447395"/>
    <w:rsid w:val="00447540"/>
    <w:rsid w:val="00447573"/>
    <w:rsid w:val="004475F1"/>
    <w:rsid w:val="00447825"/>
    <w:rsid w:val="00447860"/>
    <w:rsid w:val="00447AE8"/>
    <w:rsid w:val="00447B99"/>
    <w:rsid w:val="00447BE7"/>
    <w:rsid w:val="00447CBA"/>
    <w:rsid w:val="00447DE5"/>
    <w:rsid w:val="00447FC0"/>
    <w:rsid w:val="004500D2"/>
    <w:rsid w:val="0045012B"/>
    <w:rsid w:val="004501ED"/>
    <w:rsid w:val="004502AA"/>
    <w:rsid w:val="004502F9"/>
    <w:rsid w:val="00450360"/>
    <w:rsid w:val="004503E6"/>
    <w:rsid w:val="00450578"/>
    <w:rsid w:val="00450716"/>
    <w:rsid w:val="0045077D"/>
    <w:rsid w:val="00450844"/>
    <w:rsid w:val="0045084F"/>
    <w:rsid w:val="004508D8"/>
    <w:rsid w:val="00450A0B"/>
    <w:rsid w:val="00450B94"/>
    <w:rsid w:val="00450BB4"/>
    <w:rsid w:val="00450BE2"/>
    <w:rsid w:val="00450C02"/>
    <w:rsid w:val="00450C3C"/>
    <w:rsid w:val="00450C76"/>
    <w:rsid w:val="00450DE4"/>
    <w:rsid w:val="00450F05"/>
    <w:rsid w:val="00450FB4"/>
    <w:rsid w:val="00451119"/>
    <w:rsid w:val="004511E8"/>
    <w:rsid w:val="004512CB"/>
    <w:rsid w:val="00451434"/>
    <w:rsid w:val="00451440"/>
    <w:rsid w:val="00451481"/>
    <w:rsid w:val="004514BC"/>
    <w:rsid w:val="00451578"/>
    <w:rsid w:val="004517A9"/>
    <w:rsid w:val="004517C8"/>
    <w:rsid w:val="00451869"/>
    <w:rsid w:val="00451948"/>
    <w:rsid w:val="0045195C"/>
    <w:rsid w:val="00451AE8"/>
    <w:rsid w:val="00451BE7"/>
    <w:rsid w:val="00451CF7"/>
    <w:rsid w:val="00451D22"/>
    <w:rsid w:val="00452006"/>
    <w:rsid w:val="00452016"/>
    <w:rsid w:val="004521BB"/>
    <w:rsid w:val="00452503"/>
    <w:rsid w:val="00452634"/>
    <w:rsid w:val="004526AE"/>
    <w:rsid w:val="0045270B"/>
    <w:rsid w:val="00452854"/>
    <w:rsid w:val="004529CC"/>
    <w:rsid w:val="00452AF2"/>
    <w:rsid w:val="00452B0E"/>
    <w:rsid w:val="00452B47"/>
    <w:rsid w:val="00452B64"/>
    <w:rsid w:val="00452C58"/>
    <w:rsid w:val="00452C76"/>
    <w:rsid w:val="00452C8F"/>
    <w:rsid w:val="00452E11"/>
    <w:rsid w:val="00452F03"/>
    <w:rsid w:val="00452FC6"/>
    <w:rsid w:val="00453068"/>
    <w:rsid w:val="00453191"/>
    <w:rsid w:val="0045395F"/>
    <w:rsid w:val="00453A5C"/>
    <w:rsid w:val="00453AEF"/>
    <w:rsid w:val="00453AF7"/>
    <w:rsid w:val="00453B63"/>
    <w:rsid w:val="00453B84"/>
    <w:rsid w:val="00453C24"/>
    <w:rsid w:val="00453CE8"/>
    <w:rsid w:val="00453D7F"/>
    <w:rsid w:val="00453F08"/>
    <w:rsid w:val="00453FF6"/>
    <w:rsid w:val="0045414A"/>
    <w:rsid w:val="0045429F"/>
    <w:rsid w:val="00454383"/>
    <w:rsid w:val="00454418"/>
    <w:rsid w:val="00454722"/>
    <w:rsid w:val="00454761"/>
    <w:rsid w:val="00454820"/>
    <w:rsid w:val="004548D8"/>
    <w:rsid w:val="00454A3F"/>
    <w:rsid w:val="00454A91"/>
    <w:rsid w:val="00454B36"/>
    <w:rsid w:val="00454B82"/>
    <w:rsid w:val="00454C00"/>
    <w:rsid w:val="00454C0E"/>
    <w:rsid w:val="00454C7B"/>
    <w:rsid w:val="00454D99"/>
    <w:rsid w:val="00454DB4"/>
    <w:rsid w:val="00454DEB"/>
    <w:rsid w:val="0045506B"/>
    <w:rsid w:val="00455166"/>
    <w:rsid w:val="00455186"/>
    <w:rsid w:val="00455205"/>
    <w:rsid w:val="00455236"/>
    <w:rsid w:val="00455295"/>
    <w:rsid w:val="0045530F"/>
    <w:rsid w:val="004554BC"/>
    <w:rsid w:val="004555E3"/>
    <w:rsid w:val="004556E5"/>
    <w:rsid w:val="0045570A"/>
    <w:rsid w:val="004557BD"/>
    <w:rsid w:val="004558AF"/>
    <w:rsid w:val="004558FB"/>
    <w:rsid w:val="004559CE"/>
    <w:rsid w:val="00455A0C"/>
    <w:rsid w:val="00455B26"/>
    <w:rsid w:val="00455C65"/>
    <w:rsid w:val="00455C88"/>
    <w:rsid w:val="00455DC0"/>
    <w:rsid w:val="00455F30"/>
    <w:rsid w:val="00455F5F"/>
    <w:rsid w:val="00456020"/>
    <w:rsid w:val="00456058"/>
    <w:rsid w:val="0045607C"/>
    <w:rsid w:val="0045608A"/>
    <w:rsid w:val="0045620F"/>
    <w:rsid w:val="00456366"/>
    <w:rsid w:val="00456440"/>
    <w:rsid w:val="004564B0"/>
    <w:rsid w:val="0045650D"/>
    <w:rsid w:val="00456526"/>
    <w:rsid w:val="004565A7"/>
    <w:rsid w:val="004567ED"/>
    <w:rsid w:val="004568D1"/>
    <w:rsid w:val="004569DB"/>
    <w:rsid w:val="004569F3"/>
    <w:rsid w:val="00456A26"/>
    <w:rsid w:val="00456AD4"/>
    <w:rsid w:val="00456B37"/>
    <w:rsid w:val="00456D43"/>
    <w:rsid w:val="00456E98"/>
    <w:rsid w:val="00456EA6"/>
    <w:rsid w:val="00457127"/>
    <w:rsid w:val="00457192"/>
    <w:rsid w:val="004571D0"/>
    <w:rsid w:val="00457216"/>
    <w:rsid w:val="00457249"/>
    <w:rsid w:val="004572A8"/>
    <w:rsid w:val="004572EC"/>
    <w:rsid w:val="00457415"/>
    <w:rsid w:val="00457465"/>
    <w:rsid w:val="004574A2"/>
    <w:rsid w:val="00457513"/>
    <w:rsid w:val="00457526"/>
    <w:rsid w:val="00457539"/>
    <w:rsid w:val="0045756A"/>
    <w:rsid w:val="0045772B"/>
    <w:rsid w:val="00457958"/>
    <w:rsid w:val="00457A5E"/>
    <w:rsid w:val="00457B2F"/>
    <w:rsid w:val="00457B5C"/>
    <w:rsid w:val="00457BB9"/>
    <w:rsid w:val="00457C02"/>
    <w:rsid w:val="00457C60"/>
    <w:rsid w:val="00457C6F"/>
    <w:rsid w:val="00457C86"/>
    <w:rsid w:val="00457CAA"/>
    <w:rsid w:val="00457D05"/>
    <w:rsid w:val="00457D19"/>
    <w:rsid w:val="00457D38"/>
    <w:rsid w:val="00457D9C"/>
    <w:rsid w:val="00457E07"/>
    <w:rsid w:val="0046007E"/>
    <w:rsid w:val="004600A9"/>
    <w:rsid w:val="0046016E"/>
    <w:rsid w:val="00460180"/>
    <w:rsid w:val="004601F4"/>
    <w:rsid w:val="0046035C"/>
    <w:rsid w:val="004603FD"/>
    <w:rsid w:val="004604C7"/>
    <w:rsid w:val="004604C8"/>
    <w:rsid w:val="00460653"/>
    <w:rsid w:val="004606BA"/>
    <w:rsid w:val="0046073B"/>
    <w:rsid w:val="0046076F"/>
    <w:rsid w:val="00460803"/>
    <w:rsid w:val="0046089D"/>
    <w:rsid w:val="00460A66"/>
    <w:rsid w:val="00460D04"/>
    <w:rsid w:val="00460D2A"/>
    <w:rsid w:val="00460D44"/>
    <w:rsid w:val="00460DC4"/>
    <w:rsid w:val="00460E1A"/>
    <w:rsid w:val="00460E3D"/>
    <w:rsid w:val="00460F5F"/>
    <w:rsid w:val="00460F8F"/>
    <w:rsid w:val="0046104B"/>
    <w:rsid w:val="00461052"/>
    <w:rsid w:val="00461065"/>
    <w:rsid w:val="0046118E"/>
    <w:rsid w:val="00461210"/>
    <w:rsid w:val="004613B4"/>
    <w:rsid w:val="004613F0"/>
    <w:rsid w:val="00461460"/>
    <w:rsid w:val="00461562"/>
    <w:rsid w:val="004615AA"/>
    <w:rsid w:val="004616A9"/>
    <w:rsid w:val="00461740"/>
    <w:rsid w:val="0046174A"/>
    <w:rsid w:val="004617B0"/>
    <w:rsid w:val="004617D5"/>
    <w:rsid w:val="00461869"/>
    <w:rsid w:val="0046193E"/>
    <w:rsid w:val="00461948"/>
    <w:rsid w:val="00461969"/>
    <w:rsid w:val="004619E9"/>
    <w:rsid w:val="00461A1B"/>
    <w:rsid w:val="00461A69"/>
    <w:rsid w:val="00461AD1"/>
    <w:rsid w:val="00461B51"/>
    <w:rsid w:val="00461BFE"/>
    <w:rsid w:val="00461D96"/>
    <w:rsid w:val="00461DBD"/>
    <w:rsid w:val="00461DFD"/>
    <w:rsid w:val="00461E07"/>
    <w:rsid w:val="00461E4E"/>
    <w:rsid w:val="00461E60"/>
    <w:rsid w:val="00461EC9"/>
    <w:rsid w:val="00461EE5"/>
    <w:rsid w:val="00461F51"/>
    <w:rsid w:val="00461F5F"/>
    <w:rsid w:val="00461F79"/>
    <w:rsid w:val="00461FF6"/>
    <w:rsid w:val="004620AD"/>
    <w:rsid w:val="00462236"/>
    <w:rsid w:val="0046223D"/>
    <w:rsid w:val="00462474"/>
    <w:rsid w:val="00462528"/>
    <w:rsid w:val="00462598"/>
    <w:rsid w:val="00462609"/>
    <w:rsid w:val="004626A1"/>
    <w:rsid w:val="004627C8"/>
    <w:rsid w:val="004628EA"/>
    <w:rsid w:val="004628EC"/>
    <w:rsid w:val="00462A5E"/>
    <w:rsid w:val="00462B10"/>
    <w:rsid w:val="00462B56"/>
    <w:rsid w:val="00462C43"/>
    <w:rsid w:val="00462C57"/>
    <w:rsid w:val="00462CAA"/>
    <w:rsid w:val="00462CFF"/>
    <w:rsid w:val="00462D17"/>
    <w:rsid w:val="00462D34"/>
    <w:rsid w:val="00462E37"/>
    <w:rsid w:val="00462E42"/>
    <w:rsid w:val="00462F01"/>
    <w:rsid w:val="00462F0B"/>
    <w:rsid w:val="00462F5E"/>
    <w:rsid w:val="00462F75"/>
    <w:rsid w:val="00463019"/>
    <w:rsid w:val="0046316D"/>
    <w:rsid w:val="00463184"/>
    <w:rsid w:val="004631DA"/>
    <w:rsid w:val="00463228"/>
    <w:rsid w:val="0046325D"/>
    <w:rsid w:val="00463316"/>
    <w:rsid w:val="0046349F"/>
    <w:rsid w:val="00463501"/>
    <w:rsid w:val="004635DD"/>
    <w:rsid w:val="004635F2"/>
    <w:rsid w:val="004635FF"/>
    <w:rsid w:val="00463604"/>
    <w:rsid w:val="0046367B"/>
    <w:rsid w:val="0046370E"/>
    <w:rsid w:val="00463807"/>
    <w:rsid w:val="0046396C"/>
    <w:rsid w:val="004639D8"/>
    <w:rsid w:val="00463B43"/>
    <w:rsid w:val="00463B99"/>
    <w:rsid w:val="00463C01"/>
    <w:rsid w:val="00463C24"/>
    <w:rsid w:val="00463C5C"/>
    <w:rsid w:val="00463C9D"/>
    <w:rsid w:val="00463E22"/>
    <w:rsid w:val="00463E43"/>
    <w:rsid w:val="00463EB4"/>
    <w:rsid w:val="00463EF6"/>
    <w:rsid w:val="00463F8B"/>
    <w:rsid w:val="004640A4"/>
    <w:rsid w:val="004640BD"/>
    <w:rsid w:val="0046417A"/>
    <w:rsid w:val="004642F1"/>
    <w:rsid w:val="00464336"/>
    <w:rsid w:val="004643E4"/>
    <w:rsid w:val="00464464"/>
    <w:rsid w:val="00464547"/>
    <w:rsid w:val="004645D2"/>
    <w:rsid w:val="004646ED"/>
    <w:rsid w:val="00464719"/>
    <w:rsid w:val="004647F9"/>
    <w:rsid w:val="0046496A"/>
    <w:rsid w:val="00464987"/>
    <w:rsid w:val="00464999"/>
    <w:rsid w:val="004649A0"/>
    <w:rsid w:val="004649A3"/>
    <w:rsid w:val="00464ABD"/>
    <w:rsid w:val="00464B39"/>
    <w:rsid w:val="00464B5B"/>
    <w:rsid w:val="00464C3E"/>
    <w:rsid w:val="00464D68"/>
    <w:rsid w:val="00464DC9"/>
    <w:rsid w:val="00464DCF"/>
    <w:rsid w:val="00464E2D"/>
    <w:rsid w:val="00464E4B"/>
    <w:rsid w:val="00464F87"/>
    <w:rsid w:val="00465157"/>
    <w:rsid w:val="004651C5"/>
    <w:rsid w:val="00465224"/>
    <w:rsid w:val="0046530F"/>
    <w:rsid w:val="0046533C"/>
    <w:rsid w:val="004653E3"/>
    <w:rsid w:val="00465555"/>
    <w:rsid w:val="00465564"/>
    <w:rsid w:val="004657A9"/>
    <w:rsid w:val="004657B2"/>
    <w:rsid w:val="00465940"/>
    <w:rsid w:val="004659F9"/>
    <w:rsid w:val="00465C05"/>
    <w:rsid w:val="00465CB4"/>
    <w:rsid w:val="00465CD7"/>
    <w:rsid w:val="00465CF3"/>
    <w:rsid w:val="00465DB8"/>
    <w:rsid w:val="00465E41"/>
    <w:rsid w:val="00465E6F"/>
    <w:rsid w:val="00466060"/>
    <w:rsid w:val="00466065"/>
    <w:rsid w:val="00466118"/>
    <w:rsid w:val="0046611C"/>
    <w:rsid w:val="00466251"/>
    <w:rsid w:val="004664D4"/>
    <w:rsid w:val="0046650E"/>
    <w:rsid w:val="0046655F"/>
    <w:rsid w:val="004665B2"/>
    <w:rsid w:val="004665F0"/>
    <w:rsid w:val="00466630"/>
    <w:rsid w:val="00466783"/>
    <w:rsid w:val="004667CF"/>
    <w:rsid w:val="00466818"/>
    <w:rsid w:val="004668EC"/>
    <w:rsid w:val="004668F1"/>
    <w:rsid w:val="00466A27"/>
    <w:rsid w:val="00466B0A"/>
    <w:rsid w:val="00466C8F"/>
    <w:rsid w:val="00466D67"/>
    <w:rsid w:val="00466E57"/>
    <w:rsid w:val="00466E63"/>
    <w:rsid w:val="00466EAA"/>
    <w:rsid w:val="00466EB9"/>
    <w:rsid w:val="00466FB2"/>
    <w:rsid w:val="00467066"/>
    <w:rsid w:val="0046708E"/>
    <w:rsid w:val="00467123"/>
    <w:rsid w:val="00467156"/>
    <w:rsid w:val="0046726A"/>
    <w:rsid w:val="0046727E"/>
    <w:rsid w:val="004672AF"/>
    <w:rsid w:val="004674DA"/>
    <w:rsid w:val="00467561"/>
    <w:rsid w:val="00467611"/>
    <w:rsid w:val="00467802"/>
    <w:rsid w:val="00467822"/>
    <w:rsid w:val="004678C9"/>
    <w:rsid w:val="00467913"/>
    <w:rsid w:val="00467A26"/>
    <w:rsid w:val="00467A44"/>
    <w:rsid w:val="00467B12"/>
    <w:rsid w:val="00467B2E"/>
    <w:rsid w:val="00467B36"/>
    <w:rsid w:val="00467E6A"/>
    <w:rsid w:val="00467ED7"/>
    <w:rsid w:val="00467F4F"/>
    <w:rsid w:val="00467F56"/>
    <w:rsid w:val="004700C1"/>
    <w:rsid w:val="0047012E"/>
    <w:rsid w:val="004701BA"/>
    <w:rsid w:val="0047027D"/>
    <w:rsid w:val="0047028A"/>
    <w:rsid w:val="00470382"/>
    <w:rsid w:val="0047049A"/>
    <w:rsid w:val="0047054D"/>
    <w:rsid w:val="00470695"/>
    <w:rsid w:val="0047069E"/>
    <w:rsid w:val="004707E8"/>
    <w:rsid w:val="00470873"/>
    <w:rsid w:val="00470948"/>
    <w:rsid w:val="00470DEA"/>
    <w:rsid w:val="00470E02"/>
    <w:rsid w:val="00470E41"/>
    <w:rsid w:val="00470F0C"/>
    <w:rsid w:val="00470F8A"/>
    <w:rsid w:val="004710A6"/>
    <w:rsid w:val="004711FA"/>
    <w:rsid w:val="004711FF"/>
    <w:rsid w:val="0047120B"/>
    <w:rsid w:val="0047128E"/>
    <w:rsid w:val="0047129A"/>
    <w:rsid w:val="004712AE"/>
    <w:rsid w:val="004712EA"/>
    <w:rsid w:val="004715CF"/>
    <w:rsid w:val="004715E1"/>
    <w:rsid w:val="00471724"/>
    <w:rsid w:val="004718A6"/>
    <w:rsid w:val="00471928"/>
    <w:rsid w:val="004719C8"/>
    <w:rsid w:val="00471B01"/>
    <w:rsid w:val="00471B42"/>
    <w:rsid w:val="00471BC5"/>
    <w:rsid w:val="00471E6C"/>
    <w:rsid w:val="00472194"/>
    <w:rsid w:val="004721DE"/>
    <w:rsid w:val="004724F7"/>
    <w:rsid w:val="00472524"/>
    <w:rsid w:val="00472684"/>
    <w:rsid w:val="00472692"/>
    <w:rsid w:val="004726A2"/>
    <w:rsid w:val="004726E7"/>
    <w:rsid w:val="004726F9"/>
    <w:rsid w:val="004727EB"/>
    <w:rsid w:val="00472823"/>
    <w:rsid w:val="004728BC"/>
    <w:rsid w:val="004729C3"/>
    <w:rsid w:val="00472A81"/>
    <w:rsid w:val="00472AA6"/>
    <w:rsid w:val="00472C04"/>
    <w:rsid w:val="00472C35"/>
    <w:rsid w:val="00472DC1"/>
    <w:rsid w:val="00472E0B"/>
    <w:rsid w:val="00472E28"/>
    <w:rsid w:val="0047304E"/>
    <w:rsid w:val="00473058"/>
    <w:rsid w:val="00473128"/>
    <w:rsid w:val="00473196"/>
    <w:rsid w:val="004732E0"/>
    <w:rsid w:val="00473306"/>
    <w:rsid w:val="00473316"/>
    <w:rsid w:val="004733BB"/>
    <w:rsid w:val="004733E1"/>
    <w:rsid w:val="00473497"/>
    <w:rsid w:val="0047351D"/>
    <w:rsid w:val="00473586"/>
    <w:rsid w:val="00473605"/>
    <w:rsid w:val="00473625"/>
    <w:rsid w:val="0047389F"/>
    <w:rsid w:val="00473A3F"/>
    <w:rsid w:val="00473A61"/>
    <w:rsid w:val="00473AF1"/>
    <w:rsid w:val="00473BB9"/>
    <w:rsid w:val="00473BDA"/>
    <w:rsid w:val="00473BE0"/>
    <w:rsid w:val="00473C2F"/>
    <w:rsid w:val="00473C47"/>
    <w:rsid w:val="00473FF8"/>
    <w:rsid w:val="004740BF"/>
    <w:rsid w:val="00474158"/>
    <w:rsid w:val="004741F1"/>
    <w:rsid w:val="00474361"/>
    <w:rsid w:val="00474494"/>
    <w:rsid w:val="00474508"/>
    <w:rsid w:val="004745BE"/>
    <w:rsid w:val="00474706"/>
    <w:rsid w:val="0047485D"/>
    <w:rsid w:val="004748F5"/>
    <w:rsid w:val="00474999"/>
    <w:rsid w:val="00474A15"/>
    <w:rsid w:val="00474A90"/>
    <w:rsid w:val="00474B7F"/>
    <w:rsid w:val="00474CA0"/>
    <w:rsid w:val="004751E0"/>
    <w:rsid w:val="004752B1"/>
    <w:rsid w:val="0047537F"/>
    <w:rsid w:val="004753CA"/>
    <w:rsid w:val="00475417"/>
    <w:rsid w:val="004754BC"/>
    <w:rsid w:val="00475597"/>
    <w:rsid w:val="004755B6"/>
    <w:rsid w:val="00475648"/>
    <w:rsid w:val="00475716"/>
    <w:rsid w:val="00475894"/>
    <w:rsid w:val="004758C1"/>
    <w:rsid w:val="00475A49"/>
    <w:rsid w:val="00475A5E"/>
    <w:rsid w:val="00475ADC"/>
    <w:rsid w:val="00475B11"/>
    <w:rsid w:val="00475B3C"/>
    <w:rsid w:val="00475CCC"/>
    <w:rsid w:val="00475DD4"/>
    <w:rsid w:val="00475E09"/>
    <w:rsid w:val="00475E0F"/>
    <w:rsid w:val="00475E15"/>
    <w:rsid w:val="00475F61"/>
    <w:rsid w:val="00475FA2"/>
    <w:rsid w:val="00476035"/>
    <w:rsid w:val="004760B7"/>
    <w:rsid w:val="00476102"/>
    <w:rsid w:val="0047635F"/>
    <w:rsid w:val="004763C0"/>
    <w:rsid w:val="004763F5"/>
    <w:rsid w:val="004764FF"/>
    <w:rsid w:val="00476543"/>
    <w:rsid w:val="00476673"/>
    <w:rsid w:val="0047697D"/>
    <w:rsid w:val="00476A15"/>
    <w:rsid w:val="00476B60"/>
    <w:rsid w:val="00476B71"/>
    <w:rsid w:val="00476B83"/>
    <w:rsid w:val="00476BEE"/>
    <w:rsid w:val="00476CEF"/>
    <w:rsid w:val="00476D39"/>
    <w:rsid w:val="00476DB0"/>
    <w:rsid w:val="00476DDB"/>
    <w:rsid w:val="00476E1D"/>
    <w:rsid w:val="00476EF8"/>
    <w:rsid w:val="00476F21"/>
    <w:rsid w:val="004770AD"/>
    <w:rsid w:val="004770DC"/>
    <w:rsid w:val="00477103"/>
    <w:rsid w:val="0047719E"/>
    <w:rsid w:val="004771F6"/>
    <w:rsid w:val="0047721F"/>
    <w:rsid w:val="004772F5"/>
    <w:rsid w:val="004773A0"/>
    <w:rsid w:val="004773F6"/>
    <w:rsid w:val="0047752B"/>
    <w:rsid w:val="0047757F"/>
    <w:rsid w:val="00477598"/>
    <w:rsid w:val="00477608"/>
    <w:rsid w:val="00477733"/>
    <w:rsid w:val="004777C3"/>
    <w:rsid w:val="004777E5"/>
    <w:rsid w:val="004777E9"/>
    <w:rsid w:val="00477B79"/>
    <w:rsid w:val="00477BF1"/>
    <w:rsid w:val="00477D17"/>
    <w:rsid w:val="00477E11"/>
    <w:rsid w:val="00477F16"/>
    <w:rsid w:val="00477FA7"/>
    <w:rsid w:val="0048004B"/>
    <w:rsid w:val="004800D0"/>
    <w:rsid w:val="004801CB"/>
    <w:rsid w:val="00480250"/>
    <w:rsid w:val="00480296"/>
    <w:rsid w:val="00480333"/>
    <w:rsid w:val="0048044B"/>
    <w:rsid w:val="00480507"/>
    <w:rsid w:val="00480578"/>
    <w:rsid w:val="0048057A"/>
    <w:rsid w:val="004805DB"/>
    <w:rsid w:val="00480658"/>
    <w:rsid w:val="004806AC"/>
    <w:rsid w:val="0048071B"/>
    <w:rsid w:val="004807F9"/>
    <w:rsid w:val="00480900"/>
    <w:rsid w:val="00480946"/>
    <w:rsid w:val="00480A8F"/>
    <w:rsid w:val="00480C43"/>
    <w:rsid w:val="00480C49"/>
    <w:rsid w:val="00480E1A"/>
    <w:rsid w:val="00480E3C"/>
    <w:rsid w:val="00480ECD"/>
    <w:rsid w:val="00480EE2"/>
    <w:rsid w:val="00480F5D"/>
    <w:rsid w:val="00480F63"/>
    <w:rsid w:val="00480FD3"/>
    <w:rsid w:val="00480FF0"/>
    <w:rsid w:val="004810F6"/>
    <w:rsid w:val="00481100"/>
    <w:rsid w:val="0048112A"/>
    <w:rsid w:val="004811C7"/>
    <w:rsid w:val="004813CD"/>
    <w:rsid w:val="00481411"/>
    <w:rsid w:val="00481460"/>
    <w:rsid w:val="0048152F"/>
    <w:rsid w:val="00481554"/>
    <w:rsid w:val="00481648"/>
    <w:rsid w:val="00481704"/>
    <w:rsid w:val="0048172F"/>
    <w:rsid w:val="00481759"/>
    <w:rsid w:val="0048177F"/>
    <w:rsid w:val="00481782"/>
    <w:rsid w:val="0048184E"/>
    <w:rsid w:val="0048196E"/>
    <w:rsid w:val="004819F5"/>
    <w:rsid w:val="00481A2D"/>
    <w:rsid w:val="00481A37"/>
    <w:rsid w:val="00481AB2"/>
    <w:rsid w:val="00481B60"/>
    <w:rsid w:val="00481C13"/>
    <w:rsid w:val="00481C8F"/>
    <w:rsid w:val="00481D58"/>
    <w:rsid w:val="00481DC3"/>
    <w:rsid w:val="00481E3E"/>
    <w:rsid w:val="00481F75"/>
    <w:rsid w:val="00481F9A"/>
    <w:rsid w:val="00481FDF"/>
    <w:rsid w:val="00482004"/>
    <w:rsid w:val="00482009"/>
    <w:rsid w:val="0048203E"/>
    <w:rsid w:val="00482092"/>
    <w:rsid w:val="004820C6"/>
    <w:rsid w:val="0048217B"/>
    <w:rsid w:val="0048229F"/>
    <w:rsid w:val="0048242A"/>
    <w:rsid w:val="00482495"/>
    <w:rsid w:val="0048253A"/>
    <w:rsid w:val="004826C8"/>
    <w:rsid w:val="004826DF"/>
    <w:rsid w:val="00482803"/>
    <w:rsid w:val="004828D5"/>
    <w:rsid w:val="004829A5"/>
    <w:rsid w:val="00482ACD"/>
    <w:rsid w:val="00482B39"/>
    <w:rsid w:val="00482B8C"/>
    <w:rsid w:val="00482BD4"/>
    <w:rsid w:val="00482CA9"/>
    <w:rsid w:val="00482DBF"/>
    <w:rsid w:val="00482DC8"/>
    <w:rsid w:val="00482E8D"/>
    <w:rsid w:val="00482E9F"/>
    <w:rsid w:val="00482F19"/>
    <w:rsid w:val="00482F6A"/>
    <w:rsid w:val="00482F6F"/>
    <w:rsid w:val="0048301D"/>
    <w:rsid w:val="004830BB"/>
    <w:rsid w:val="00483193"/>
    <w:rsid w:val="004831E9"/>
    <w:rsid w:val="0048329C"/>
    <w:rsid w:val="004832D8"/>
    <w:rsid w:val="004832FB"/>
    <w:rsid w:val="004833A6"/>
    <w:rsid w:val="0048341F"/>
    <w:rsid w:val="0048357B"/>
    <w:rsid w:val="004835E2"/>
    <w:rsid w:val="004835F2"/>
    <w:rsid w:val="004836AF"/>
    <w:rsid w:val="00483708"/>
    <w:rsid w:val="004837B4"/>
    <w:rsid w:val="00483815"/>
    <w:rsid w:val="00483A5B"/>
    <w:rsid w:val="00483AFF"/>
    <w:rsid w:val="00483B86"/>
    <w:rsid w:val="00483CBF"/>
    <w:rsid w:val="00483DEC"/>
    <w:rsid w:val="00483DF7"/>
    <w:rsid w:val="00483DFA"/>
    <w:rsid w:val="00483DFE"/>
    <w:rsid w:val="00483E98"/>
    <w:rsid w:val="00483E9B"/>
    <w:rsid w:val="00483F59"/>
    <w:rsid w:val="00483FC1"/>
    <w:rsid w:val="0048412A"/>
    <w:rsid w:val="00484309"/>
    <w:rsid w:val="004843AB"/>
    <w:rsid w:val="00484551"/>
    <w:rsid w:val="00484765"/>
    <w:rsid w:val="004847AA"/>
    <w:rsid w:val="00484858"/>
    <w:rsid w:val="004848C7"/>
    <w:rsid w:val="00484912"/>
    <w:rsid w:val="00484A03"/>
    <w:rsid w:val="00484CF5"/>
    <w:rsid w:val="00484D03"/>
    <w:rsid w:val="00484DA4"/>
    <w:rsid w:val="00484DAB"/>
    <w:rsid w:val="00484E36"/>
    <w:rsid w:val="00484FBF"/>
    <w:rsid w:val="00485149"/>
    <w:rsid w:val="00485189"/>
    <w:rsid w:val="00485387"/>
    <w:rsid w:val="00485391"/>
    <w:rsid w:val="004853BF"/>
    <w:rsid w:val="004853D3"/>
    <w:rsid w:val="004853FE"/>
    <w:rsid w:val="00485401"/>
    <w:rsid w:val="00485594"/>
    <w:rsid w:val="004855F8"/>
    <w:rsid w:val="00485815"/>
    <w:rsid w:val="004858A0"/>
    <w:rsid w:val="004858E8"/>
    <w:rsid w:val="004858EB"/>
    <w:rsid w:val="0048594C"/>
    <w:rsid w:val="00485A82"/>
    <w:rsid w:val="00485B91"/>
    <w:rsid w:val="00485CCB"/>
    <w:rsid w:val="00485CFE"/>
    <w:rsid w:val="00485D36"/>
    <w:rsid w:val="00485FBC"/>
    <w:rsid w:val="004860A8"/>
    <w:rsid w:val="004860C9"/>
    <w:rsid w:val="00486154"/>
    <w:rsid w:val="00486223"/>
    <w:rsid w:val="00486259"/>
    <w:rsid w:val="00486266"/>
    <w:rsid w:val="004862AC"/>
    <w:rsid w:val="004862C1"/>
    <w:rsid w:val="0048637F"/>
    <w:rsid w:val="004863AD"/>
    <w:rsid w:val="00486459"/>
    <w:rsid w:val="00486577"/>
    <w:rsid w:val="00486624"/>
    <w:rsid w:val="004866BF"/>
    <w:rsid w:val="004867A4"/>
    <w:rsid w:val="00486854"/>
    <w:rsid w:val="00486982"/>
    <w:rsid w:val="004869CC"/>
    <w:rsid w:val="00486A83"/>
    <w:rsid w:val="00486A9B"/>
    <w:rsid w:val="00486AD3"/>
    <w:rsid w:val="00486BE4"/>
    <w:rsid w:val="00486BF2"/>
    <w:rsid w:val="00486D1E"/>
    <w:rsid w:val="00486EED"/>
    <w:rsid w:val="00486EF9"/>
    <w:rsid w:val="00486F4F"/>
    <w:rsid w:val="00487013"/>
    <w:rsid w:val="00487085"/>
    <w:rsid w:val="004871EB"/>
    <w:rsid w:val="004871EE"/>
    <w:rsid w:val="00487218"/>
    <w:rsid w:val="00487238"/>
    <w:rsid w:val="00487266"/>
    <w:rsid w:val="00487271"/>
    <w:rsid w:val="00487467"/>
    <w:rsid w:val="00487569"/>
    <w:rsid w:val="00487630"/>
    <w:rsid w:val="00487679"/>
    <w:rsid w:val="00487747"/>
    <w:rsid w:val="004877C4"/>
    <w:rsid w:val="004878F1"/>
    <w:rsid w:val="00487A29"/>
    <w:rsid w:val="00487AAF"/>
    <w:rsid w:val="00487B04"/>
    <w:rsid w:val="00487B7C"/>
    <w:rsid w:val="00487BF4"/>
    <w:rsid w:val="00487EB3"/>
    <w:rsid w:val="00487F8C"/>
    <w:rsid w:val="004900C0"/>
    <w:rsid w:val="004901DB"/>
    <w:rsid w:val="00490229"/>
    <w:rsid w:val="004902B9"/>
    <w:rsid w:val="004903F6"/>
    <w:rsid w:val="00490498"/>
    <w:rsid w:val="00490689"/>
    <w:rsid w:val="004908AA"/>
    <w:rsid w:val="00490A1F"/>
    <w:rsid w:val="00490B81"/>
    <w:rsid w:val="00490D1A"/>
    <w:rsid w:val="00490E4A"/>
    <w:rsid w:val="00490EDA"/>
    <w:rsid w:val="00491058"/>
    <w:rsid w:val="00491081"/>
    <w:rsid w:val="004910BE"/>
    <w:rsid w:val="00491166"/>
    <w:rsid w:val="00491175"/>
    <w:rsid w:val="00491265"/>
    <w:rsid w:val="00491332"/>
    <w:rsid w:val="00491357"/>
    <w:rsid w:val="0049140E"/>
    <w:rsid w:val="00491419"/>
    <w:rsid w:val="004914A1"/>
    <w:rsid w:val="004914B6"/>
    <w:rsid w:val="004914FA"/>
    <w:rsid w:val="00491540"/>
    <w:rsid w:val="004915C4"/>
    <w:rsid w:val="00491655"/>
    <w:rsid w:val="004916BA"/>
    <w:rsid w:val="0049170D"/>
    <w:rsid w:val="004917AE"/>
    <w:rsid w:val="004917B4"/>
    <w:rsid w:val="00491985"/>
    <w:rsid w:val="00491AB3"/>
    <w:rsid w:val="00491BE4"/>
    <w:rsid w:val="00491C17"/>
    <w:rsid w:val="00491D47"/>
    <w:rsid w:val="00491E26"/>
    <w:rsid w:val="00491ED6"/>
    <w:rsid w:val="00491EE1"/>
    <w:rsid w:val="00492042"/>
    <w:rsid w:val="004920F0"/>
    <w:rsid w:val="00492191"/>
    <w:rsid w:val="00492252"/>
    <w:rsid w:val="00492453"/>
    <w:rsid w:val="004924C0"/>
    <w:rsid w:val="004924C4"/>
    <w:rsid w:val="00492587"/>
    <w:rsid w:val="00492638"/>
    <w:rsid w:val="004927A8"/>
    <w:rsid w:val="004927DD"/>
    <w:rsid w:val="00492820"/>
    <w:rsid w:val="004928BF"/>
    <w:rsid w:val="00492945"/>
    <w:rsid w:val="004929A1"/>
    <w:rsid w:val="004929D0"/>
    <w:rsid w:val="004929ED"/>
    <w:rsid w:val="00492A53"/>
    <w:rsid w:val="00492AC4"/>
    <w:rsid w:val="00492ADF"/>
    <w:rsid w:val="00492CC3"/>
    <w:rsid w:val="00492CED"/>
    <w:rsid w:val="00492D16"/>
    <w:rsid w:val="00492D6B"/>
    <w:rsid w:val="00492D8E"/>
    <w:rsid w:val="00492E11"/>
    <w:rsid w:val="00492F81"/>
    <w:rsid w:val="00493019"/>
    <w:rsid w:val="0049305A"/>
    <w:rsid w:val="00493060"/>
    <w:rsid w:val="0049309E"/>
    <w:rsid w:val="004930EB"/>
    <w:rsid w:val="004931F4"/>
    <w:rsid w:val="004932A5"/>
    <w:rsid w:val="004932E5"/>
    <w:rsid w:val="00493390"/>
    <w:rsid w:val="0049346D"/>
    <w:rsid w:val="0049349D"/>
    <w:rsid w:val="00493530"/>
    <w:rsid w:val="004935AE"/>
    <w:rsid w:val="004935C9"/>
    <w:rsid w:val="00493824"/>
    <w:rsid w:val="00493895"/>
    <w:rsid w:val="0049390C"/>
    <w:rsid w:val="0049398D"/>
    <w:rsid w:val="004939A0"/>
    <w:rsid w:val="004939FB"/>
    <w:rsid w:val="00493A0C"/>
    <w:rsid w:val="00493A38"/>
    <w:rsid w:val="00493C35"/>
    <w:rsid w:val="00493D01"/>
    <w:rsid w:val="00493D58"/>
    <w:rsid w:val="00493DC1"/>
    <w:rsid w:val="00493DE4"/>
    <w:rsid w:val="00493EFE"/>
    <w:rsid w:val="00493F0C"/>
    <w:rsid w:val="00493F1B"/>
    <w:rsid w:val="00493F26"/>
    <w:rsid w:val="00493F4B"/>
    <w:rsid w:val="00493F88"/>
    <w:rsid w:val="00493FD3"/>
    <w:rsid w:val="00494109"/>
    <w:rsid w:val="0049410B"/>
    <w:rsid w:val="00494127"/>
    <w:rsid w:val="00494358"/>
    <w:rsid w:val="0049435B"/>
    <w:rsid w:val="00494579"/>
    <w:rsid w:val="00494720"/>
    <w:rsid w:val="00494793"/>
    <w:rsid w:val="00494920"/>
    <w:rsid w:val="0049496F"/>
    <w:rsid w:val="004949E6"/>
    <w:rsid w:val="00494A10"/>
    <w:rsid w:val="00494B85"/>
    <w:rsid w:val="00494D42"/>
    <w:rsid w:val="00494E09"/>
    <w:rsid w:val="00494E52"/>
    <w:rsid w:val="00494EB9"/>
    <w:rsid w:val="00494F03"/>
    <w:rsid w:val="00494F0C"/>
    <w:rsid w:val="00494FD7"/>
    <w:rsid w:val="00495031"/>
    <w:rsid w:val="00495093"/>
    <w:rsid w:val="0049522C"/>
    <w:rsid w:val="00495383"/>
    <w:rsid w:val="004953A4"/>
    <w:rsid w:val="004953EB"/>
    <w:rsid w:val="0049553B"/>
    <w:rsid w:val="004956A7"/>
    <w:rsid w:val="004956E5"/>
    <w:rsid w:val="00495776"/>
    <w:rsid w:val="00495783"/>
    <w:rsid w:val="00495893"/>
    <w:rsid w:val="004959C6"/>
    <w:rsid w:val="00495A2A"/>
    <w:rsid w:val="00495B51"/>
    <w:rsid w:val="00495BA4"/>
    <w:rsid w:val="00495C6B"/>
    <w:rsid w:val="00495DFA"/>
    <w:rsid w:val="00495F29"/>
    <w:rsid w:val="004963E2"/>
    <w:rsid w:val="00496467"/>
    <w:rsid w:val="00496476"/>
    <w:rsid w:val="004964E8"/>
    <w:rsid w:val="00496530"/>
    <w:rsid w:val="0049689F"/>
    <w:rsid w:val="00496981"/>
    <w:rsid w:val="00496A22"/>
    <w:rsid w:val="00496BB1"/>
    <w:rsid w:val="00496BB2"/>
    <w:rsid w:val="00496C45"/>
    <w:rsid w:val="00496C68"/>
    <w:rsid w:val="00496C88"/>
    <w:rsid w:val="00496CA6"/>
    <w:rsid w:val="00496D7B"/>
    <w:rsid w:val="00496DFD"/>
    <w:rsid w:val="00496E51"/>
    <w:rsid w:val="00496EBF"/>
    <w:rsid w:val="00496F1F"/>
    <w:rsid w:val="00496F5C"/>
    <w:rsid w:val="00496FD3"/>
    <w:rsid w:val="004970E4"/>
    <w:rsid w:val="0049718F"/>
    <w:rsid w:val="004971C3"/>
    <w:rsid w:val="0049722F"/>
    <w:rsid w:val="00497239"/>
    <w:rsid w:val="00497367"/>
    <w:rsid w:val="00497426"/>
    <w:rsid w:val="004975BF"/>
    <w:rsid w:val="004977A6"/>
    <w:rsid w:val="004978FB"/>
    <w:rsid w:val="00497929"/>
    <w:rsid w:val="004979A9"/>
    <w:rsid w:val="00497D49"/>
    <w:rsid w:val="00497D9A"/>
    <w:rsid w:val="00497DC0"/>
    <w:rsid w:val="00497EFD"/>
    <w:rsid w:val="00497F3F"/>
    <w:rsid w:val="00497F80"/>
    <w:rsid w:val="004A0243"/>
    <w:rsid w:val="004A0360"/>
    <w:rsid w:val="004A03B6"/>
    <w:rsid w:val="004A0434"/>
    <w:rsid w:val="004A05C8"/>
    <w:rsid w:val="004A06BF"/>
    <w:rsid w:val="004A06FA"/>
    <w:rsid w:val="004A0710"/>
    <w:rsid w:val="004A0729"/>
    <w:rsid w:val="004A08B8"/>
    <w:rsid w:val="004A08F1"/>
    <w:rsid w:val="004A0928"/>
    <w:rsid w:val="004A0940"/>
    <w:rsid w:val="004A09CA"/>
    <w:rsid w:val="004A0B52"/>
    <w:rsid w:val="004A0C84"/>
    <w:rsid w:val="004A0D14"/>
    <w:rsid w:val="004A0D43"/>
    <w:rsid w:val="004A0D50"/>
    <w:rsid w:val="004A0D60"/>
    <w:rsid w:val="004A0E2A"/>
    <w:rsid w:val="004A0E6B"/>
    <w:rsid w:val="004A0F92"/>
    <w:rsid w:val="004A0FCB"/>
    <w:rsid w:val="004A107F"/>
    <w:rsid w:val="004A11A5"/>
    <w:rsid w:val="004A12D9"/>
    <w:rsid w:val="004A1307"/>
    <w:rsid w:val="004A133D"/>
    <w:rsid w:val="004A1386"/>
    <w:rsid w:val="004A1424"/>
    <w:rsid w:val="004A146A"/>
    <w:rsid w:val="004A14EF"/>
    <w:rsid w:val="004A1501"/>
    <w:rsid w:val="004A1602"/>
    <w:rsid w:val="004A169E"/>
    <w:rsid w:val="004A16EA"/>
    <w:rsid w:val="004A17AE"/>
    <w:rsid w:val="004A181F"/>
    <w:rsid w:val="004A1842"/>
    <w:rsid w:val="004A18A4"/>
    <w:rsid w:val="004A1941"/>
    <w:rsid w:val="004A1983"/>
    <w:rsid w:val="004A1A86"/>
    <w:rsid w:val="004A1A94"/>
    <w:rsid w:val="004A1B96"/>
    <w:rsid w:val="004A1BA1"/>
    <w:rsid w:val="004A1CB4"/>
    <w:rsid w:val="004A1E3A"/>
    <w:rsid w:val="004A1EDE"/>
    <w:rsid w:val="004A2134"/>
    <w:rsid w:val="004A2137"/>
    <w:rsid w:val="004A2202"/>
    <w:rsid w:val="004A2203"/>
    <w:rsid w:val="004A2338"/>
    <w:rsid w:val="004A2344"/>
    <w:rsid w:val="004A2359"/>
    <w:rsid w:val="004A236C"/>
    <w:rsid w:val="004A2430"/>
    <w:rsid w:val="004A2438"/>
    <w:rsid w:val="004A25A7"/>
    <w:rsid w:val="004A2637"/>
    <w:rsid w:val="004A2817"/>
    <w:rsid w:val="004A2836"/>
    <w:rsid w:val="004A29F7"/>
    <w:rsid w:val="004A2A49"/>
    <w:rsid w:val="004A2AD6"/>
    <w:rsid w:val="004A2B83"/>
    <w:rsid w:val="004A2D0A"/>
    <w:rsid w:val="004A2D1F"/>
    <w:rsid w:val="004A3131"/>
    <w:rsid w:val="004A320B"/>
    <w:rsid w:val="004A329A"/>
    <w:rsid w:val="004A32F5"/>
    <w:rsid w:val="004A3532"/>
    <w:rsid w:val="004A359D"/>
    <w:rsid w:val="004A35A4"/>
    <w:rsid w:val="004A3741"/>
    <w:rsid w:val="004A38AF"/>
    <w:rsid w:val="004A38EA"/>
    <w:rsid w:val="004A3919"/>
    <w:rsid w:val="004A39B4"/>
    <w:rsid w:val="004A3A14"/>
    <w:rsid w:val="004A3A55"/>
    <w:rsid w:val="004A3A7D"/>
    <w:rsid w:val="004A3AE1"/>
    <w:rsid w:val="004A3BCD"/>
    <w:rsid w:val="004A3DA3"/>
    <w:rsid w:val="004A3DC8"/>
    <w:rsid w:val="004A3E60"/>
    <w:rsid w:val="004A3EA5"/>
    <w:rsid w:val="004A3EDD"/>
    <w:rsid w:val="004A3F3F"/>
    <w:rsid w:val="004A4247"/>
    <w:rsid w:val="004A4306"/>
    <w:rsid w:val="004A440A"/>
    <w:rsid w:val="004A443F"/>
    <w:rsid w:val="004A44FA"/>
    <w:rsid w:val="004A44FE"/>
    <w:rsid w:val="004A4567"/>
    <w:rsid w:val="004A4929"/>
    <w:rsid w:val="004A495F"/>
    <w:rsid w:val="004A4994"/>
    <w:rsid w:val="004A49BB"/>
    <w:rsid w:val="004A4BE2"/>
    <w:rsid w:val="004A4C25"/>
    <w:rsid w:val="004A4D9A"/>
    <w:rsid w:val="004A4E02"/>
    <w:rsid w:val="004A4E89"/>
    <w:rsid w:val="004A504E"/>
    <w:rsid w:val="004A50A4"/>
    <w:rsid w:val="004A5297"/>
    <w:rsid w:val="004A52E3"/>
    <w:rsid w:val="004A5303"/>
    <w:rsid w:val="004A5330"/>
    <w:rsid w:val="004A537D"/>
    <w:rsid w:val="004A53E1"/>
    <w:rsid w:val="004A543E"/>
    <w:rsid w:val="004A5494"/>
    <w:rsid w:val="004A54DF"/>
    <w:rsid w:val="004A550D"/>
    <w:rsid w:val="004A556D"/>
    <w:rsid w:val="004A5619"/>
    <w:rsid w:val="004A56B6"/>
    <w:rsid w:val="004A57D3"/>
    <w:rsid w:val="004A57EB"/>
    <w:rsid w:val="004A5873"/>
    <w:rsid w:val="004A5929"/>
    <w:rsid w:val="004A5B04"/>
    <w:rsid w:val="004A5BF8"/>
    <w:rsid w:val="004A5C46"/>
    <w:rsid w:val="004A5DAA"/>
    <w:rsid w:val="004A5F49"/>
    <w:rsid w:val="004A5F9A"/>
    <w:rsid w:val="004A5FE5"/>
    <w:rsid w:val="004A6094"/>
    <w:rsid w:val="004A60D3"/>
    <w:rsid w:val="004A610D"/>
    <w:rsid w:val="004A61F6"/>
    <w:rsid w:val="004A628B"/>
    <w:rsid w:val="004A62B0"/>
    <w:rsid w:val="004A6353"/>
    <w:rsid w:val="004A6462"/>
    <w:rsid w:val="004A6639"/>
    <w:rsid w:val="004A670E"/>
    <w:rsid w:val="004A6795"/>
    <w:rsid w:val="004A67AA"/>
    <w:rsid w:val="004A67EA"/>
    <w:rsid w:val="004A6BEC"/>
    <w:rsid w:val="004A6CCD"/>
    <w:rsid w:val="004A6CF6"/>
    <w:rsid w:val="004A6D2F"/>
    <w:rsid w:val="004A6DC9"/>
    <w:rsid w:val="004A6E5B"/>
    <w:rsid w:val="004A6E96"/>
    <w:rsid w:val="004A6F04"/>
    <w:rsid w:val="004A6FE1"/>
    <w:rsid w:val="004A7021"/>
    <w:rsid w:val="004A70FE"/>
    <w:rsid w:val="004A7178"/>
    <w:rsid w:val="004A71FA"/>
    <w:rsid w:val="004A726E"/>
    <w:rsid w:val="004A728A"/>
    <w:rsid w:val="004A7366"/>
    <w:rsid w:val="004A7395"/>
    <w:rsid w:val="004A73AE"/>
    <w:rsid w:val="004A7542"/>
    <w:rsid w:val="004A75EE"/>
    <w:rsid w:val="004A761D"/>
    <w:rsid w:val="004A7659"/>
    <w:rsid w:val="004A76FA"/>
    <w:rsid w:val="004A77FE"/>
    <w:rsid w:val="004A78AE"/>
    <w:rsid w:val="004A7945"/>
    <w:rsid w:val="004A7A5E"/>
    <w:rsid w:val="004A7B5A"/>
    <w:rsid w:val="004A7BF1"/>
    <w:rsid w:val="004A7C46"/>
    <w:rsid w:val="004A7CE0"/>
    <w:rsid w:val="004A7D15"/>
    <w:rsid w:val="004A7DC4"/>
    <w:rsid w:val="004A7DD2"/>
    <w:rsid w:val="004A7E04"/>
    <w:rsid w:val="004A7EFA"/>
    <w:rsid w:val="004A7F2D"/>
    <w:rsid w:val="004A7F51"/>
    <w:rsid w:val="004B0107"/>
    <w:rsid w:val="004B023A"/>
    <w:rsid w:val="004B02BD"/>
    <w:rsid w:val="004B039A"/>
    <w:rsid w:val="004B03C8"/>
    <w:rsid w:val="004B03DB"/>
    <w:rsid w:val="004B0450"/>
    <w:rsid w:val="004B04B1"/>
    <w:rsid w:val="004B0513"/>
    <w:rsid w:val="004B05CB"/>
    <w:rsid w:val="004B060E"/>
    <w:rsid w:val="004B07EE"/>
    <w:rsid w:val="004B0838"/>
    <w:rsid w:val="004B083B"/>
    <w:rsid w:val="004B0843"/>
    <w:rsid w:val="004B0908"/>
    <w:rsid w:val="004B0927"/>
    <w:rsid w:val="004B097E"/>
    <w:rsid w:val="004B0A18"/>
    <w:rsid w:val="004B0A5B"/>
    <w:rsid w:val="004B0B42"/>
    <w:rsid w:val="004B0B5C"/>
    <w:rsid w:val="004B0D75"/>
    <w:rsid w:val="004B0D99"/>
    <w:rsid w:val="004B0E80"/>
    <w:rsid w:val="004B0EF6"/>
    <w:rsid w:val="004B0F3B"/>
    <w:rsid w:val="004B119E"/>
    <w:rsid w:val="004B11D0"/>
    <w:rsid w:val="004B122B"/>
    <w:rsid w:val="004B1239"/>
    <w:rsid w:val="004B1276"/>
    <w:rsid w:val="004B1391"/>
    <w:rsid w:val="004B13D7"/>
    <w:rsid w:val="004B13E8"/>
    <w:rsid w:val="004B1551"/>
    <w:rsid w:val="004B162C"/>
    <w:rsid w:val="004B17D7"/>
    <w:rsid w:val="004B19AC"/>
    <w:rsid w:val="004B1A7A"/>
    <w:rsid w:val="004B1AC9"/>
    <w:rsid w:val="004B1BB1"/>
    <w:rsid w:val="004B1BB5"/>
    <w:rsid w:val="004B1BCB"/>
    <w:rsid w:val="004B1C2E"/>
    <w:rsid w:val="004B1CEC"/>
    <w:rsid w:val="004B1D16"/>
    <w:rsid w:val="004B1D22"/>
    <w:rsid w:val="004B1E1A"/>
    <w:rsid w:val="004B201F"/>
    <w:rsid w:val="004B2057"/>
    <w:rsid w:val="004B2086"/>
    <w:rsid w:val="004B209F"/>
    <w:rsid w:val="004B2154"/>
    <w:rsid w:val="004B217F"/>
    <w:rsid w:val="004B228D"/>
    <w:rsid w:val="004B22ED"/>
    <w:rsid w:val="004B2419"/>
    <w:rsid w:val="004B2569"/>
    <w:rsid w:val="004B263A"/>
    <w:rsid w:val="004B2650"/>
    <w:rsid w:val="004B2691"/>
    <w:rsid w:val="004B27B4"/>
    <w:rsid w:val="004B27F5"/>
    <w:rsid w:val="004B2808"/>
    <w:rsid w:val="004B2813"/>
    <w:rsid w:val="004B2B75"/>
    <w:rsid w:val="004B2C9A"/>
    <w:rsid w:val="004B2CAE"/>
    <w:rsid w:val="004B2D87"/>
    <w:rsid w:val="004B2DE1"/>
    <w:rsid w:val="004B2E21"/>
    <w:rsid w:val="004B2EA8"/>
    <w:rsid w:val="004B2F2E"/>
    <w:rsid w:val="004B2F30"/>
    <w:rsid w:val="004B2FCC"/>
    <w:rsid w:val="004B3069"/>
    <w:rsid w:val="004B3476"/>
    <w:rsid w:val="004B34F7"/>
    <w:rsid w:val="004B356B"/>
    <w:rsid w:val="004B359E"/>
    <w:rsid w:val="004B37C8"/>
    <w:rsid w:val="004B37CD"/>
    <w:rsid w:val="004B38A0"/>
    <w:rsid w:val="004B3B4A"/>
    <w:rsid w:val="004B3B99"/>
    <w:rsid w:val="004B3CCC"/>
    <w:rsid w:val="004B3E20"/>
    <w:rsid w:val="004B3E5A"/>
    <w:rsid w:val="004B409C"/>
    <w:rsid w:val="004B42FD"/>
    <w:rsid w:val="004B430F"/>
    <w:rsid w:val="004B4366"/>
    <w:rsid w:val="004B4440"/>
    <w:rsid w:val="004B44CE"/>
    <w:rsid w:val="004B4587"/>
    <w:rsid w:val="004B46EF"/>
    <w:rsid w:val="004B4730"/>
    <w:rsid w:val="004B4738"/>
    <w:rsid w:val="004B477C"/>
    <w:rsid w:val="004B4783"/>
    <w:rsid w:val="004B479E"/>
    <w:rsid w:val="004B4856"/>
    <w:rsid w:val="004B4915"/>
    <w:rsid w:val="004B494B"/>
    <w:rsid w:val="004B4954"/>
    <w:rsid w:val="004B4955"/>
    <w:rsid w:val="004B49D6"/>
    <w:rsid w:val="004B49E5"/>
    <w:rsid w:val="004B4ACE"/>
    <w:rsid w:val="004B4B41"/>
    <w:rsid w:val="004B4B96"/>
    <w:rsid w:val="004B4D8D"/>
    <w:rsid w:val="004B4E0C"/>
    <w:rsid w:val="004B4E28"/>
    <w:rsid w:val="004B4EBE"/>
    <w:rsid w:val="004B4F92"/>
    <w:rsid w:val="004B4FE7"/>
    <w:rsid w:val="004B50D7"/>
    <w:rsid w:val="004B510F"/>
    <w:rsid w:val="004B521B"/>
    <w:rsid w:val="004B523D"/>
    <w:rsid w:val="004B523E"/>
    <w:rsid w:val="004B5335"/>
    <w:rsid w:val="004B5339"/>
    <w:rsid w:val="004B53D5"/>
    <w:rsid w:val="004B54D7"/>
    <w:rsid w:val="004B54DA"/>
    <w:rsid w:val="004B5627"/>
    <w:rsid w:val="004B568D"/>
    <w:rsid w:val="004B5921"/>
    <w:rsid w:val="004B596B"/>
    <w:rsid w:val="004B59ED"/>
    <w:rsid w:val="004B5ADE"/>
    <w:rsid w:val="004B5AEC"/>
    <w:rsid w:val="004B5B25"/>
    <w:rsid w:val="004B5B77"/>
    <w:rsid w:val="004B5B81"/>
    <w:rsid w:val="004B5BF5"/>
    <w:rsid w:val="004B5C36"/>
    <w:rsid w:val="004B5CBC"/>
    <w:rsid w:val="004B5DA2"/>
    <w:rsid w:val="004B5ED2"/>
    <w:rsid w:val="004B5F42"/>
    <w:rsid w:val="004B5F53"/>
    <w:rsid w:val="004B5F74"/>
    <w:rsid w:val="004B6213"/>
    <w:rsid w:val="004B6253"/>
    <w:rsid w:val="004B626C"/>
    <w:rsid w:val="004B6387"/>
    <w:rsid w:val="004B650A"/>
    <w:rsid w:val="004B6540"/>
    <w:rsid w:val="004B662B"/>
    <w:rsid w:val="004B6636"/>
    <w:rsid w:val="004B6657"/>
    <w:rsid w:val="004B66DB"/>
    <w:rsid w:val="004B69FE"/>
    <w:rsid w:val="004B6B45"/>
    <w:rsid w:val="004B6B6D"/>
    <w:rsid w:val="004B6CCB"/>
    <w:rsid w:val="004B6CEC"/>
    <w:rsid w:val="004B6E00"/>
    <w:rsid w:val="004B7145"/>
    <w:rsid w:val="004B7175"/>
    <w:rsid w:val="004B71D7"/>
    <w:rsid w:val="004B71EC"/>
    <w:rsid w:val="004B723B"/>
    <w:rsid w:val="004B73A2"/>
    <w:rsid w:val="004B7486"/>
    <w:rsid w:val="004B7662"/>
    <w:rsid w:val="004B771B"/>
    <w:rsid w:val="004B78E2"/>
    <w:rsid w:val="004B7947"/>
    <w:rsid w:val="004B7970"/>
    <w:rsid w:val="004B799A"/>
    <w:rsid w:val="004B79D9"/>
    <w:rsid w:val="004B7A3C"/>
    <w:rsid w:val="004B7ACC"/>
    <w:rsid w:val="004B7B30"/>
    <w:rsid w:val="004B7D22"/>
    <w:rsid w:val="004B7D6A"/>
    <w:rsid w:val="004B7EF8"/>
    <w:rsid w:val="004C004F"/>
    <w:rsid w:val="004C006A"/>
    <w:rsid w:val="004C00F2"/>
    <w:rsid w:val="004C00FD"/>
    <w:rsid w:val="004C010F"/>
    <w:rsid w:val="004C0174"/>
    <w:rsid w:val="004C019E"/>
    <w:rsid w:val="004C01AF"/>
    <w:rsid w:val="004C01CC"/>
    <w:rsid w:val="004C02D7"/>
    <w:rsid w:val="004C02FB"/>
    <w:rsid w:val="004C0357"/>
    <w:rsid w:val="004C035F"/>
    <w:rsid w:val="004C03F9"/>
    <w:rsid w:val="004C05C9"/>
    <w:rsid w:val="004C05CE"/>
    <w:rsid w:val="004C0643"/>
    <w:rsid w:val="004C06C0"/>
    <w:rsid w:val="004C080A"/>
    <w:rsid w:val="004C08F2"/>
    <w:rsid w:val="004C090C"/>
    <w:rsid w:val="004C0A45"/>
    <w:rsid w:val="004C0A70"/>
    <w:rsid w:val="004C0B3C"/>
    <w:rsid w:val="004C0BD0"/>
    <w:rsid w:val="004C0D2A"/>
    <w:rsid w:val="004C0DFF"/>
    <w:rsid w:val="004C0E55"/>
    <w:rsid w:val="004C0E8D"/>
    <w:rsid w:val="004C0EF5"/>
    <w:rsid w:val="004C0F03"/>
    <w:rsid w:val="004C0F42"/>
    <w:rsid w:val="004C0F88"/>
    <w:rsid w:val="004C101D"/>
    <w:rsid w:val="004C10B5"/>
    <w:rsid w:val="004C10CB"/>
    <w:rsid w:val="004C10DF"/>
    <w:rsid w:val="004C114E"/>
    <w:rsid w:val="004C1344"/>
    <w:rsid w:val="004C139D"/>
    <w:rsid w:val="004C142A"/>
    <w:rsid w:val="004C146A"/>
    <w:rsid w:val="004C1543"/>
    <w:rsid w:val="004C16E1"/>
    <w:rsid w:val="004C1755"/>
    <w:rsid w:val="004C17BA"/>
    <w:rsid w:val="004C1994"/>
    <w:rsid w:val="004C19A9"/>
    <w:rsid w:val="004C1ABA"/>
    <w:rsid w:val="004C1D0D"/>
    <w:rsid w:val="004C1D14"/>
    <w:rsid w:val="004C1D3A"/>
    <w:rsid w:val="004C1D5F"/>
    <w:rsid w:val="004C1DAF"/>
    <w:rsid w:val="004C1E0A"/>
    <w:rsid w:val="004C1E8C"/>
    <w:rsid w:val="004C1F0E"/>
    <w:rsid w:val="004C1FF1"/>
    <w:rsid w:val="004C2021"/>
    <w:rsid w:val="004C20C0"/>
    <w:rsid w:val="004C23DD"/>
    <w:rsid w:val="004C2485"/>
    <w:rsid w:val="004C26AA"/>
    <w:rsid w:val="004C2737"/>
    <w:rsid w:val="004C2740"/>
    <w:rsid w:val="004C27AE"/>
    <w:rsid w:val="004C2814"/>
    <w:rsid w:val="004C286A"/>
    <w:rsid w:val="004C2920"/>
    <w:rsid w:val="004C2A37"/>
    <w:rsid w:val="004C2AF0"/>
    <w:rsid w:val="004C2C30"/>
    <w:rsid w:val="004C2DCB"/>
    <w:rsid w:val="004C2F47"/>
    <w:rsid w:val="004C2FB1"/>
    <w:rsid w:val="004C3072"/>
    <w:rsid w:val="004C30A0"/>
    <w:rsid w:val="004C31BA"/>
    <w:rsid w:val="004C31C7"/>
    <w:rsid w:val="004C3282"/>
    <w:rsid w:val="004C3286"/>
    <w:rsid w:val="004C340B"/>
    <w:rsid w:val="004C34B7"/>
    <w:rsid w:val="004C357E"/>
    <w:rsid w:val="004C35C7"/>
    <w:rsid w:val="004C3699"/>
    <w:rsid w:val="004C36B6"/>
    <w:rsid w:val="004C3725"/>
    <w:rsid w:val="004C3748"/>
    <w:rsid w:val="004C376A"/>
    <w:rsid w:val="004C37EE"/>
    <w:rsid w:val="004C3973"/>
    <w:rsid w:val="004C3B1C"/>
    <w:rsid w:val="004C3B77"/>
    <w:rsid w:val="004C3BB7"/>
    <w:rsid w:val="004C3BD8"/>
    <w:rsid w:val="004C3C4F"/>
    <w:rsid w:val="004C3C58"/>
    <w:rsid w:val="004C3C87"/>
    <w:rsid w:val="004C3C98"/>
    <w:rsid w:val="004C3D70"/>
    <w:rsid w:val="004C3EEC"/>
    <w:rsid w:val="004C3F69"/>
    <w:rsid w:val="004C3FFD"/>
    <w:rsid w:val="004C4060"/>
    <w:rsid w:val="004C4316"/>
    <w:rsid w:val="004C4374"/>
    <w:rsid w:val="004C437B"/>
    <w:rsid w:val="004C44F7"/>
    <w:rsid w:val="004C4569"/>
    <w:rsid w:val="004C45C7"/>
    <w:rsid w:val="004C46C1"/>
    <w:rsid w:val="004C4755"/>
    <w:rsid w:val="004C4899"/>
    <w:rsid w:val="004C48F5"/>
    <w:rsid w:val="004C4967"/>
    <w:rsid w:val="004C49AF"/>
    <w:rsid w:val="004C4BC6"/>
    <w:rsid w:val="004C4C43"/>
    <w:rsid w:val="004C4C4B"/>
    <w:rsid w:val="004C4CC4"/>
    <w:rsid w:val="004C4D81"/>
    <w:rsid w:val="004C4E53"/>
    <w:rsid w:val="004C4FAE"/>
    <w:rsid w:val="004C5008"/>
    <w:rsid w:val="004C5042"/>
    <w:rsid w:val="004C5069"/>
    <w:rsid w:val="004C50F3"/>
    <w:rsid w:val="004C5163"/>
    <w:rsid w:val="004C5212"/>
    <w:rsid w:val="004C52D1"/>
    <w:rsid w:val="004C5309"/>
    <w:rsid w:val="004C536C"/>
    <w:rsid w:val="004C5472"/>
    <w:rsid w:val="004C55D7"/>
    <w:rsid w:val="004C56A6"/>
    <w:rsid w:val="004C56A9"/>
    <w:rsid w:val="004C5700"/>
    <w:rsid w:val="004C5716"/>
    <w:rsid w:val="004C5772"/>
    <w:rsid w:val="004C5854"/>
    <w:rsid w:val="004C58A1"/>
    <w:rsid w:val="004C58CC"/>
    <w:rsid w:val="004C58D7"/>
    <w:rsid w:val="004C59B6"/>
    <w:rsid w:val="004C5AAB"/>
    <w:rsid w:val="004C5B16"/>
    <w:rsid w:val="004C5B3E"/>
    <w:rsid w:val="004C5B53"/>
    <w:rsid w:val="004C5C11"/>
    <w:rsid w:val="004C5C5F"/>
    <w:rsid w:val="004C5D1B"/>
    <w:rsid w:val="004C5DC3"/>
    <w:rsid w:val="004C5E6A"/>
    <w:rsid w:val="004C5E9E"/>
    <w:rsid w:val="004C5F6A"/>
    <w:rsid w:val="004C5FA5"/>
    <w:rsid w:val="004C606C"/>
    <w:rsid w:val="004C60F1"/>
    <w:rsid w:val="004C60FE"/>
    <w:rsid w:val="004C611B"/>
    <w:rsid w:val="004C61BF"/>
    <w:rsid w:val="004C62D9"/>
    <w:rsid w:val="004C6467"/>
    <w:rsid w:val="004C6484"/>
    <w:rsid w:val="004C6502"/>
    <w:rsid w:val="004C66A4"/>
    <w:rsid w:val="004C66CA"/>
    <w:rsid w:val="004C6739"/>
    <w:rsid w:val="004C674D"/>
    <w:rsid w:val="004C67B8"/>
    <w:rsid w:val="004C67CD"/>
    <w:rsid w:val="004C67DC"/>
    <w:rsid w:val="004C685E"/>
    <w:rsid w:val="004C6A39"/>
    <w:rsid w:val="004C6A3D"/>
    <w:rsid w:val="004C6A69"/>
    <w:rsid w:val="004C6A8C"/>
    <w:rsid w:val="004C6AAF"/>
    <w:rsid w:val="004C6BA2"/>
    <w:rsid w:val="004C6BC8"/>
    <w:rsid w:val="004C6C4F"/>
    <w:rsid w:val="004C6CDC"/>
    <w:rsid w:val="004C7030"/>
    <w:rsid w:val="004C7110"/>
    <w:rsid w:val="004C71BA"/>
    <w:rsid w:val="004C720F"/>
    <w:rsid w:val="004C7298"/>
    <w:rsid w:val="004C7391"/>
    <w:rsid w:val="004C73B7"/>
    <w:rsid w:val="004C73FF"/>
    <w:rsid w:val="004C7415"/>
    <w:rsid w:val="004C74F2"/>
    <w:rsid w:val="004C75D9"/>
    <w:rsid w:val="004C77FE"/>
    <w:rsid w:val="004C796F"/>
    <w:rsid w:val="004C7A9D"/>
    <w:rsid w:val="004C7A9F"/>
    <w:rsid w:val="004C7ACF"/>
    <w:rsid w:val="004C7BC9"/>
    <w:rsid w:val="004C7D24"/>
    <w:rsid w:val="004C7D7D"/>
    <w:rsid w:val="004C7DE9"/>
    <w:rsid w:val="004D004C"/>
    <w:rsid w:val="004D00BD"/>
    <w:rsid w:val="004D0229"/>
    <w:rsid w:val="004D022F"/>
    <w:rsid w:val="004D0263"/>
    <w:rsid w:val="004D03E1"/>
    <w:rsid w:val="004D0456"/>
    <w:rsid w:val="004D0493"/>
    <w:rsid w:val="004D053E"/>
    <w:rsid w:val="004D0649"/>
    <w:rsid w:val="004D06A3"/>
    <w:rsid w:val="004D06CF"/>
    <w:rsid w:val="004D0860"/>
    <w:rsid w:val="004D088E"/>
    <w:rsid w:val="004D092A"/>
    <w:rsid w:val="004D0A18"/>
    <w:rsid w:val="004D0A98"/>
    <w:rsid w:val="004D0B37"/>
    <w:rsid w:val="004D0BB4"/>
    <w:rsid w:val="004D0BE1"/>
    <w:rsid w:val="004D0C23"/>
    <w:rsid w:val="004D0C71"/>
    <w:rsid w:val="004D0C76"/>
    <w:rsid w:val="004D0DE4"/>
    <w:rsid w:val="004D0E2A"/>
    <w:rsid w:val="004D0ED9"/>
    <w:rsid w:val="004D0F25"/>
    <w:rsid w:val="004D0F39"/>
    <w:rsid w:val="004D0F3D"/>
    <w:rsid w:val="004D0F57"/>
    <w:rsid w:val="004D11E2"/>
    <w:rsid w:val="004D11F0"/>
    <w:rsid w:val="004D11F2"/>
    <w:rsid w:val="004D11FF"/>
    <w:rsid w:val="004D1235"/>
    <w:rsid w:val="004D1266"/>
    <w:rsid w:val="004D12EC"/>
    <w:rsid w:val="004D1364"/>
    <w:rsid w:val="004D1371"/>
    <w:rsid w:val="004D1453"/>
    <w:rsid w:val="004D14DE"/>
    <w:rsid w:val="004D1524"/>
    <w:rsid w:val="004D1611"/>
    <w:rsid w:val="004D162C"/>
    <w:rsid w:val="004D16DA"/>
    <w:rsid w:val="004D172F"/>
    <w:rsid w:val="004D17A3"/>
    <w:rsid w:val="004D1852"/>
    <w:rsid w:val="004D18D7"/>
    <w:rsid w:val="004D19AC"/>
    <w:rsid w:val="004D1A38"/>
    <w:rsid w:val="004D1A7A"/>
    <w:rsid w:val="004D1AFE"/>
    <w:rsid w:val="004D1B71"/>
    <w:rsid w:val="004D1BDF"/>
    <w:rsid w:val="004D1C6D"/>
    <w:rsid w:val="004D1CAB"/>
    <w:rsid w:val="004D1D61"/>
    <w:rsid w:val="004D1E62"/>
    <w:rsid w:val="004D1EDD"/>
    <w:rsid w:val="004D1EF0"/>
    <w:rsid w:val="004D1EFD"/>
    <w:rsid w:val="004D1F8D"/>
    <w:rsid w:val="004D20CB"/>
    <w:rsid w:val="004D20D7"/>
    <w:rsid w:val="004D20DE"/>
    <w:rsid w:val="004D20FA"/>
    <w:rsid w:val="004D2213"/>
    <w:rsid w:val="004D22CD"/>
    <w:rsid w:val="004D2370"/>
    <w:rsid w:val="004D23FB"/>
    <w:rsid w:val="004D26EE"/>
    <w:rsid w:val="004D2718"/>
    <w:rsid w:val="004D2763"/>
    <w:rsid w:val="004D27A6"/>
    <w:rsid w:val="004D2806"/>
    <w:rsid w:val="004D28B4"/>
    <w:rsid w:val="004D28CA"/>
    <w:rsid w:val="004D2965"/>
    <w:rsid w:val="004D2A42"/>
    <w:rsid w:val="004D2C11"/>
    <w:rsid w:val="004D2CA1"/>
    <w:rsid w:val="004D2D57"/>
    <w:rsid w:val="004D2D61"/>
    <w:rsid w:val="004D2E60"/>
    <w:rsid w:val="004D2E78"/>
    <w:rsid w:val="004D2E93"/>
    <w:rsid w:val="004D2EB9"/>
    <w:rsid w:val="004D2F77"/>
    <w:rsid w:val="004D3248"/>
    <w:rsid w:val="004D3330"/>
    <w:rsid w:val="004D34C9"/>
    <w:rsid w:val="004D353E"/>
    <w:rsid w:val="004D3540"/>
    <w:rsid w:val="004D35A4"/>
    <w:rsid w:val="004D35C2"/>
    <w:rsid w:val="004D360F"/>
    <w:rsid w:val="004D36DB"/>
    <w:rsid w:val="004D390D"/>
    <w:rsid w:val="004D3A7D"/>
    <w:rsid w:val="004D3C65"/>
    <w:rsid w:val="004D3D36"/>
    <w:rsid w:val="004D3DB3"/>
    <w:rsid w:val="004D3DB6"/>
    <w:rsid w:val="004D3DBD"/>
    <w:rsid w:val="004D3E17"/>
    <w:rsid w:val="004D4029"/>
    <w:rsid w:val="004D41FF"/>
    <w:rsid w:val="004D4259"/>
    <w:rsid w:val="004D4375"/>
    <w:rsid w:val="004D4378"/>
    <w:rsid w:val="004D4407"/>
    <w:rsid w:val="004D441E"/>
    <w:rsid w:val="004D443A"/>
    <w:rsid w:val="004D449E"/>
    <w:rsid w:val="004D45AA"/>
    <w:rsid w:val="004D4635"/>
    <w:rsid w:val="004D4703"/>
    <w:rsid w:val="004D4B17"/>
    <w:rsid w:val="004D4C2C"/>
    <w:rsid w:val="004D4D37"/>
    <w:rsid w:val="004D4D81"/>
    <w:rsid w:val="004D4E59"/>
    <w:rsid w:val="004D4F50"/>
    <w:rsid w:val="004D5113"/>
    <w:rsid w:val="004D516C"/>
    <w:rsid w:val="004D516F"/>
    <w:rsid w:val="004D519A"/>
    <w:rsid w:val="004D520E"/>
    <w:rsid w:val="004D526B"/>
    <w:rsid w:val="004D550F"/>
    <w:rsid w:val="004D554D"/>
    <w:rsid w:val="004D5694"/>
    <w:rsid w:val="004D5766"/>
    <w:rsid w:val="004D57A4"/>
    <w:rsid w:val="004D596C"/>
    <w:rsid w:val="004D5A8B"/>
    <w:rsid w:val="004D5AED"/>
    <w:rsid w:val="004D5B6E"/>
    <w:rsid w:val="004D5BC7"/>
    <w:rsid w:val="004D5D3F"/>
    <w:rsid w:val="004D5E7F"/>
    <w:rsid w:val="004D600C"/>
    <w:rsid w:val="004D61B0"/>
    <w:rsid w:val="004D630C"/>
    <w:rsid w:val="004D6384"/>
    <w:rsid w:val="004D6502"/>
    <w:rsid w:val="004D6572"/>
    <w:rsid w:val="004D6640"/>
    <w:rsid w:val="004D669B"/>
    <w:rsid w:val="004D66A3"/>
    <w:rsid w:val="004D66CC"/>
    <w:rsid w:val="004D6798"/>
    <w:rsid w:val="004D6963"/>
    <w:rsid w:val="004D6979"/>
    <w:rsid w:val="004D699D"/>
    <w:rsid w:val="004D69D4"/>
    <w:rsid w:val="004D6A61"/>
    <w:rsid w:val="004D6AFC"/>
    <w:rsid w:val="004D6B09"/>
    <w:rsid w:val="004D6B48"/>
    <w:rsid w:val="004D6B89"/>
    <w:rsid w:val="004D6CBB"/>
    <w:rsid w:val="004D6D17"/>
    <w:rsid w:val="004D6DDA"/>
    <w:rsid w:val="004D6E2E"/>
    <w:rsid w:val="004D6F2E"/>
    <w:rsid w:val="004D7072"/>
    <w:rsid w:val="004D711A"/>
    <w:rsid w:val="004D716E"/>
    <w:rsid w:val="004D7335"/>
    <w:rsid w:val="004D7375"/>
    <w:rsid w:val="004D739E"/>
    <w:rsid w:val="004D7509"/>
    <w:rsid w:val="004D7604"/>
    <w:rsid w:val="004D7619"/>
    <w:rsid w:val="004D7732"/>
    <w:rsid w:val="004D77A6"/>
    <w:rsid w:val="004D77BF"/>
    <w:rsid w:val="004D7952"/>
    <w:rsid w:val="004D7972"/>
    <w:rsid w:val="004D797D"/>
    <w:rsid w:val="004D7A01"/>
    <w:rsid w:val="004D7B3C"/>
    <w:rsid w:val="004D7C74"/>
    <w:rsid w:val="004D7E93"/>
    <w:rsid w:val="004E0021"/>
    <w:rsid w:val="004E003F"/>
    <w:rsid w:val="004E006A"/>
    <w:rsid w:val="004E0148"/>
    <w:rsid w:val="004E0271"/>
    <w:rsid w:val="004E0277"/>
    <w:rsid w:val="004E03E4"/>
    <w:rsid w:val="004E04C1"/>
    <w:rsid w:val="004E04DF"/>
    <w:rsid w:val="004E055B"/>
    <w:rsid w:val="004E05BD"/>
    <w:rsid w:val="004E05C4"/>
    <w:rsid w:val="004E05F4"/>
    <w:rsid w:val="004E0663"/>
    <w:rsid w:val="004E0705"/>
    <w:rsid w:val="004E0716"/>
    <w:rsid w:val="004E072E"/>
    <w:rsid w:val="004E075A"/>
    <w:rsid w:val="004E0784"/>
    <w:rsid w:val="004E07D1"/>
    <w:rsid w:val="004E0863"/>
    <w:rsid w:val="004E08B3"/>
    <w:rsid w:val="004E0ABF"/>
    <w:rsid w:val="004E0D07"/>
    <w:rsid w:val="004E0D0D"/>
    <w:rsid w:val="004E0D1C"/>
    <w:rsid w:val="004E0EEF"/>
    <w:rsid w:val="004E0F38"/>
    <w:rsid w:val="004E1067"/>
    <w:rsid w:val="004E108B"/>
    <w:rsid w:val="004E10E7"/>
    <w:rsid w:val="004E1106"/>
    <w:rsid w:val="004E1215"/>
    <w:rsid w:val="004E1331"/>
    <w:rsid w:val="004E1504"/>
    <w:rsid w:val="004E1569"/>
    <w:rsid w:val="004E1610"/>
    <w:rsid w:val="004E1656"/>
    <w:rsid w:val="004E18BE"/>
    <w:rsid w:val="004E1A43"/>
    <w:rsid w:val="004E1AF3"/>
    <w:rsid w:val="004E1B7C"/>
    <w:rsid w:val="004E1BD5"/>
    <w:rsid w:val="004E1C42"/>
    <w:rsid w:val="004E1C79"/>
    <w:rsid w:val="004E1D95"/>
    <w:rsid w:val="004E1E51"/>
    <w:rsid w:val="004E1E98"/>
    <w:rsid w:val="004E1EE5"/>
    <w:rsid w:val="004E1F18"/>
    <w:rsid w:val="004E206E"/>
    <w:rsid w:val="004E207F"/>
    <w:rsid w:val="004E2107"/>
    <w:rsid w:val="004E2123"/>
    <w:rsid w:val="004E2162"/>
    <w:rsid w:val="004E2186"/>
    <w:rsid w:val="004E2269"/>
    <w:rsid w:val="004E23AA"/>
    <w:rsid w:val="004E2404"/>
    <w:rsid w:val="004E241E"/>
    <w:rsid w:val="004E25EC"/>
    <w:rsid w:val="004E25F4"/>
    <w:rsid w:val="004E2679"/>
    <w:rsid w:val="004E2687"/>
    <w:rsid w:val="004E269E"/>
    <w:rsid w:val="004E26E6"/>
    <w:rsid w:val="004E2716"/>
    <w:rsid w:val="004E278C"/>
    <w:rsid w:val="004E283A"/>
    <w:rsid w:val="004E28DF"/>
    <w:rsid w:val="004E28E6"/>
    <w:rsid w:val="004E2A8D"/>
    <w:rsid w:val="004E2B6D"/>
    <w:rsid w:val="004E2C0F"/>
    <w:rsid w:val="004E2C69"/>
    <w:rsid w:val="004E2C85"/>
    <w:rsid w:val="004E2E71"/>
    <w:rsid w:val="004E2EB4"/>
    <w:rsid w:val="004E2F0C"/>
    <w:rsid w:val="004E3042"/>
    <w:rsid w:val="004E3114"/>
    <w:rsid w:val="004E312C"/>
    <w:rsid w:val="004E313D"/>
    <w:rsid w:val="004E317B"/>
    <w:rsid w:val="004E31A3"/>
    <w:rsid w:val="004E32EA"/>
    <w:rsid w:val="004E3334"/>
    <w:rsid w:val="004E333C"/>
    <w:rsid w:val="004E3370"/>
    <w:rsid w:val="004E3409"/>
    <w:rsid w:val="004E342F"/>
    <w:rsid w:val="004E34FB"/>
    <w:rsid w:val="004E35D6"/>
    <w:rsid w:val="004E36B4"/>
    <w:rsid w:val="004E36C5"/>
    <w:rsid w:val="004E36FD"/>
    <w:rsid w:val="004E37C0"/>
    <w:rsid w:val="004E383C"/>
    <w:rsid w:val="004E3878"/>
    <w:rsid w:val="004E38CA"/>
    <w:rsid w:val="004E3BA7"/>
    <w:rsid w:val="004E3D81"/>
    <w:rsid w:val="004E3E20"/>
    <w:rsid w:val="004E3EB8"/>
    <w:rsid w:val="004E3F13"/>
    <w:rsid w:val="004E3FE9"/>
    <w:rsid w:val="004E4054"/>
    <w:rsid w:val="004E40B9"/>
    <w:rsid w:val="004E420F"/>
    <w:rsid w:val="004E422F"/>
    <w:rsid w:val="004E425D"/>
    <w:rsid w:val="004E42E7"/>
    <w:rsid w:val="004E4306"/>
    <w:rsid w:val="004E4331"/>
    <w:rsid w:val="004E4606"/>
    <w:rsid w:val="004E47EF"/>
    <w:rsid w:val="004E4903"/>
    <w:rsid w:val="004E4916"/>
    <w:rsid w:val="004E49A1"/>
    <w:rsid w:val="004E4A14"/>
    <w:rsid w:val="004E4A50"/>
    <w:rsid w:val="004E4A53"/>
    <w:rsid w:val="004E4BC4"/>
    <w:rsid w:val="004E4CCA"/>
    <w:rsid w:val="004E4D05"/>
    <w:rsid w:val="004E4D7E"/>
    <w:rsid w:val="004E4D9B"/>
    <w:rsid w:val="004E4DD3"/>
    <w:rsid w:val="004E4E03"/>
    <w:rsid w:val="004E4E33"/>
    <w:rsid w:val="004E4E99"/>
    <w:rsid w:val="004E4FAC"/>
    <w:rsid w:val="004E5234"/>
    <w:rsid w:val="004E5345"/>
    <w:rsid w:val="004E555E"/>
    <w:rsid w:val="004E566E"/>
    <w:rsid w:val="004E5678"/>
    <w:rsid w:val="004E5679"/>
    <w:rsid w:val="004E56D8"/>
    <w:rsid w:val="004E56ED"/>
    <w:rsid w:val="004E57A0"/>
    <w:rsid w:val="004E5816"/>
    <w:rsid w:val="004E59C7"/>
    <w:rsid w:val="004E59D5"/>
    <w:rsid w:val="004E5A0F"/>
    <w:rsid w:val="004E5A2A"/>
    <w:rsid w:val="004E5A73"/>
    <w:rsid w:val="004E5AC6"/>
    <w:rsid w:val="004E5B48"/>
    <w:rsid w:val="004E5B7F"/>
    <w:rsid w:val="004E5BBE"/>
    <w:rsid w:val="004E5D9F"/>
    <w:rsid w:val="004E5E19"/>
    <w:rsid w:val="004E5E27"/>
    <w:rsid w:val="004E5FC0"/>
    <w:rsid w:val="004E601D"/>
    <w:rsid w:val="004E60D3"/>
    <w:rsid w:val="004E618B"/>
    <w:rsid w:val="004E625F"/>
    <w:rsid w:val="004E633C"/>
    <w:rsid w:val="004E635B"/>
    <w:rsid w:val="004E63CE"/>
    <w:rsid w:val="004E64A9"/>
    <w:rsid w:val="004E64C2"/>
    <w:rsid w:val="004E654C"/>
    <w:rsid w:val="004E6603"/>
    <w:rsid w:val="004E6638"/>
    <w:rsid w:val="004E66AE"/>
    <w:rsid w:val="004E6712"/>
    <w:rsid w:val="004E67E6"/>
    <w:rsid w:val="004E684B"/>
    <w:rsid w:val="004E68C3"/>
    <w:rsid w:val="004E6903"/>
    <w:rsid w:val="004E6B14"/>
    <w:rsid w:val="004E6B19"/>
    <w:rsid w:val="004E6BED"/>
    <w:rsid w:val="004E6C77"/>
    <w:rsid w:val="004E6C8A"/>
    <w:rsid w:val="004E6D06"/>
    <w:rsid w:val="004E6D1F"/>
    <w:rsid w:val="004E6E24"/>
    <w:rsid w:val="004E6F44"/>
    <w:rsid w:val="004E708C"/>
    <w:rsid w:val="004E70B4"/>
    <w:rsid w:val="004E70C3"/>
    <w:rsid w:val="004E70D5"/>
    <w:rsid w:val="004E729D"/>
    <w:rsid w:val="004E7333"/>
    <w:rsid w:val="004E73A9"/>
    <w:rsid w:val="004E7427"/>
    <w:rsid w:val="004E7468"/>
    <w:rsid w:val="004E7642"/>
    <w:rsid w:val="004E76F6"/>
    <w:rsid w:val="004E7B5E"/>
    <w:rsid w:val="004E7D0B"/>
    <w:rsid w:val="004E7D1E"/>
    <w:rsid w:val="004E7DEF"/>
    <w:rsid w:val="004E7F5E"/>
    <w:rsid w:val="004F0132"/>
    <w:rsid w:val="004F0195"/>
    <w:rsid w:val="004F01B5"/>
    <w:rsid w:val="004F033D"/>
    <w:rsid w:val="004F0348"/>
    <w:rsid w:val="004F037F"/>
    <w:rsid w:val="004F04E3"/>
    <w:rsid w:val="004F04E5"/>
    <w:rsid w:val="004F0599"/>
    <w:rsid w:val="004F069A"/>
    <w:rsid w:val="004F080B"/>
    <w:rsid w:val="004F0963"/>
    <w:rsid w:val="004F0AB2"/>
    <w:rsid w:val="004F0B80"/>
    <w:rsid w:val="004F0C3D"/>
    <w:rsid w:val="004F0C6E"/>
    <w:rsid w:val="004F0CC9"/>
    <w:rsid w:val="004F0D2C"/>
    <w:rsid w:val="004F0F91"/>
    <w:rsid w:val="004F105F"/>
    <w:rsid w:val="004F1083"/>
    <w:rsid w:val="004F1139"/>
    <w:rsid w:val="004F11C5"/>
    <w:rsid w:val="004F12D6"/>
    <w:rsid w:val="004F141B"/>
    <w:rsid w:val="004F14B1"/>
    <w:rsid w:val="004F14CB"/>
    <w:rsid w:val="004F1580"/>
    <w:rsid w:val="004F15AC"/>
    <w:rsid w:val="004F160B"/>
    <w:rsid w:val="004F1673"/>
    <w:rsid w:val="004F168B"/>
    <w:rsid w:val="004F17FF"/>
    <w:rsid w:val="004F1806"/>
    <w:rsid w:val="004F1A72"/>
    <w:rsid w:val="004F1A9F"/>
    <w:rsid w:val="004F1AD5"/>
    <w:rsid w:val="004F1B21"/>
    <w:rsid w:val="004F1BF0"/>
    <w:rsid w:val="004F1CD6"/>
    <w:rsid w:val="004F1DB2"/>
    <w:rsid w:val="004F1E67"/>
    <w:rsid w:val="004F1EBB"/>
    <w:rsid w:val="004F1F1A"/>
    <w:rsid w:val="004F1F5C"/>
    <w:rsid w:val="004F212F"/>
    <w:rsid w:val="004F21A1"/>
    <w:rsid w:val="004F221B"/>
    <w:rsid w:val="004F226F"/>
    <w:rsid w:val="004F2323"/>
    <w:rsid w:val="004F23F6"/>
    <w:rsid w:val="004F24D3"/>
    <w:rsid w:val="004F269C"/>
    <w:rsid w:val="004F26A4"/>
    <w:rsid w:val="004F270D"/>
    <w:rsid w:val="004F286B"/>
    <w:rsid w:val="004F2925"/>
    <w:rsid w:val="004F2956"/>
    <w:rsid w:val="004F2985"/>
    <w:rsid w:val="004F29E4"/>
    <w:rsid w:val="004F2B03"/>
    <w:rsid w:val="004F2CD7"/>
    <w:rsid w:val="004F2D18"/>
    <w:rsid w:val="004F2D60"/>
    <w:rsid w:val="004F2D69"/>
    <w:rsid w:val="004F2DC5"/>
    <w:rsid w:val="004F2DDE"/>
    <w:rsid w:val="004F2DF7"/>
    <w:rsid w:val="004F2F66"/>
    <w:rsid w:val="004F2FCE"/>
    <w:rsid w:val="004F3150"/>
    <w:rsid w:val="004F31A1"/>
    <w:rsid w:val="004F31E3"/>
    <w:rsid w:val="004F320E"/>
    <w:rsid w:val="004F3234"/>
    <w:rsid w:val="004F3324"/>
    <w:rsid w:val="004F3325"/>
    <w:rsid w:val="004F333D"/>
    <w:rsid w:val="004F33B4"/>
    <w:rsid w:val="004F3440"/>
    <w:rsid w:val="004F344B"/>
    <w:rsid w:val="004F3464"/>
    <w:rsid w:val="004F34FB"/>
    <w:rsid w:val="004F35DB"/>
    <w:rsid w:val="004F3691"/>
    <w:rsid w:val="004F36D5"/>
    <w:rsid w:val="004F37D4"/>
    <w:rsid w:val="004F3814"/>
    <w:rsid w:val="004F3B07"/>
    <w:rsid w:val="004F3B2B"/>
    <w:rsid w:val="004F3B83"/>
    <w:rsid w:val="004F3B92"/>
    <w:rsid w:val="004F3D06"/>
    <w:rsid w:val="004F3E37"/>
    <w:rsid w:val="004F3E49"/>
    <w:rsid w:val="004F3E55"/>
    <w:rsid w:val="004F3EF1"/>
    <w:rsid w:val="004F3F03"/>
    <w:rsid w:val="004F4025"/>
    <w:rsid w:val="004F4180"/>
    <w:rsid w:val="004F4262"/>
    <w:rsid w:val="004F42C6"/>
    <w:rsid w:val="004F43F3"/>
    <w:rsid w:val="004F4410"/>
    <w:rsid w:val="004F45BC"/>
    <w:rsid w:val="004F45C9"/>
    <w:rsid w:val="004F461D"/>
    <w:rsid w:val="004F4711"/>
    <w:rsid w:val="004F4913"/>
    <w:rsid w:val="004F4A8C"/>
    <w:rsid w:val="004F4C3C"/>
    <w:rsid w:val="004F4CB1"/>
    <w:rsid w:val="004F4D06"/>
    <w:rsid w:val="004F4D1B"/>
    <w:rsid w:val="004F4D4C"/>
    <w:rsid w:val="004F4E86"/>
    <w:rsid w:val="004F4EE7"/>
    <w:rsid w:val="004F5289"/>
    <w:rsid w:val="004F52C5"/>
    <w:rsid w:val="004F53CB"/>
    <w:rsid w:val="004F5526"/>
    <w:rsid w:val="004F561C"/>
    <w:rsid w:val="004F564E"/>
    <w:rsid w:val="004F5668"/>
    <w:rsid w:val="004F567E"/>
    <w:rsid w:val="004F56A4"/>
    <w:rsid w:val="004F5713"/>
    <w:rsid w:val="004F5774"/>
    <w:rsid w:val="004F5781"/>
    <w:rsid w:val="004F583C"/>
    <w:rsid w:val="004F585A"/>
    <w:rsid w:val="004F59BB"/>
    <w:rsid w:val="004F5A5D"/>
    <w:rsid w:val="004F5B89"/>
    <w:rsid w:val="004F5D80"/>
    <w:rsid w:val="004F5DF7"/>
    <w:rsid w:val="004F5F0B"/>
    <w:rsid w:val="004F5FAE"/>
    <w:rsid w:val="004F6010"/>
    <w:rsid w:val="004F6053"/>
    <w:rsid w:val="004F611D"/>
    <w:rsid w:val="004F62FE"/>
    <w:rsid w:val="004F6322"/>
    <w:rsid w:val="004F637C"/>
    <w:rsid w:val="004F63DD"/>
    <w:rsid w:val="004F648A"/>
    <w:rsid w:val="004F64DA"/>
    <w:rsid w:val="004F64DF"/>
    <w:rsid w:val="004F654E"/>
    <w:rsid w:val="004F6570"/>
    <w:rsid w:val="004F65CE"/>
    <w:rsid w:val="004F66EE"/>
    <w:rsid w:val="004F671F"/>
    <w:rsid w:val="004F69C3"/>
    <w:rsid w:val="004F6A23"/>
    <w:rsid w:val="004F6B4F"/>
    <w:rsid w:val="004F6B82"/>
    <w:rsid w:val="004F6C5D"/>
    <w:rsid w:val="004F6CC1"/>
    <w:rsid w:val="004F6D52"/>
    <w:rsid w:val="004F6DDD"/>
    <w:rsid w:val="004F6E28"/>
    <w:rsid w:val="004F6E2A"/>
    <w:rsid w:val="004F6E39"/>
    <w:rsid w:val="004F6EAF"/>
    <w:rsid w:val="004F6EB7"/>
    <w:rsid w:val="004F718E"/>
    <w:rsid w:val="004F72F8"/>
    <w:rsid w:val="004F7313"/>
    <w:rsid w:val="004F739D"/>
    <w:rsid w:val="004F745C"/>
    <w:rsid w:val="004F753A"/>
    <w:rsid w:val="004F7688"/>
    <w:rsid w:val="004F768D"/>
    <w:rsid w:val="004F76FE"/>
    <w:rsid w:val="004F773B"/>
    <w:rsid w:val="004F77A9"/>
    <w:rsid w:val="004F77CC"/>
    <w:rsid w:val="004F7856"/>
    <w:rsid w:val="004F78C4"/>
    <w:rsid w:val="004F796D"/>
    <w:rsid w:val="004F7A57"/>
    <w:rsid w:val="004F7B0B"/>
    <w:rsid w:val="004F7BB5"/>
    <w:rsid w:val="004F7BCA"/>
    <w:rsid w:val="004F7CB2"/>
    <w:rsid w:val="004F7CB9"/>
    <w:rsid w:val="004F7D23"/>
    <w:rsid w:val="004F7DBD"/>
    <w:rsid w:val="004F7DBE"/>
    <w:rsid w:val="004F7FAB"/>
    <w:rsid w:val="00500152"/>
    <w:rsid w:val="00500175"/>
    <w:rsid w:val="005001EE"/>
    <w:rsid w:val="005002C9"/>
    <w:rsid w:val="005003FE"/>
    <w:rsid w:val="0050061C"/>
    <w:rsid w:val="005006DE"/>
    <w:rsid w:val="005007D5"/>
    <w:rsid w:val="005008DE"/>
    <w:rsid w:val="00500A00"/>
    <w:rsid w:val="00500A59"/>
    <w:rsid w:val="00500AB1"/>
    <w:rsid w:val="00500AB7"/>
    <w:rsid w:val="00500B44"/>
    <w:rsid w:val="00500BC4"/>
    <w:rsid w:val="00500C66"/>
    <w:rsid w:val="00500CF8"/>
    <w:rsid w:val="00500DA7"/>
    <w:rsid w:val="00500DBC"/>
    <w:rsid w:val="00500E06"/>
    <w:rsid w:val="00500EAA"/>
    <w:rsid w:val="0050113A"/>
    <w:rsid w:val="00501142"/>
    <w:rsid w:val="005011FD"/>
    <w:rsid w:val="0050122F"/>
    <w:rsid w:val="00501308"/>
    <w:rsid w:val="00501344"/>
    <w:rsid w:val="00501403"/>
    <w:rsid w:val="005014C0"/>
    <w:rsid w:val="005014C1"/>
    <w:rsid w:val="0050151C"/>
    <w:rsid w:val="00501535"/>
    <w:rsid w:val="00501555"/>
    <w:rsid w:val="005015D5"/>
    <w:rsid w:val="00501660"/>
    <w:rsid w:val="00501764"/>
    <w:rsid w:val="0050179A"/>
    <w:rsid w:val="005017B3"/>
    <w:rsid w:val="005018D4"/>
    <w:rsid w:val="00501B33"/>
    <w:rsid w:val="00501B80"/>
    <w:rsid w:val="00501C07"/>
    <w:rsid w:val="00501C30"/>
    <w:rsid w:val="00501C63"/>
    <w:rsid w:val="00501F7A"/>
    <w:rsid w:val="0050200E"/>
    <w:rsid w:val="005020C0"/>
    <w:rsid w:val="005022F5"/>
    <w:rsid w:val="005023DC"/>
    <w:rsid w:val="00502442"/>
    <w:rsid w:val="005026E3"/>
    <w:rsid w:val="005028FE"/>
    <w:rsid w:val="00502960"/>
    <w:rsid w:val="005029A7"/>
    <w:rsid w:val="005029CB"/>
    <w:rsid w:val="00502BBC"/>
    <w:rsid w:val="00502C4B"/>
    <w:rsid w:val="00502C82"/>
    <w:rsid w:val="00502CDA"/>
    <w:rsid w:val="00502D58"/>
    <w:rsid w:val="00502D87"/>
    <w:rsid w:val="00502DAB"/>
    <w:rsid w:val="00502FF6"/>
    <w:rsid w:val="00503014"/>
    <w:rsid w:val="005030A5"/>
    <w:rsid w:val="005030AD"/>
    <w:rsid w:val="00503321"/>
    <w:rsid w:val="00503608"/>
    <w:rsid w:val="00503695"/>
    <w:rsid w:val="0050372F"/>
    <w:rsid w:val="005037F1"/>
    <w:rsid w:val="00503823"/>
    <w:rsid w:val="00503854"/>
    <w:rsid w:val="00503928"/>
    <w:rsid w:val="00503AE7"/>
    <w:rsid w:val="00503AFE"/>
    <w:rsid w:val="00503B9A"/>
    <w:rsid w:val="00503B9D"/>
    <w:rsid w:val="00503C48"/>
    <w:rsid w:val="00503CAE"/>
    <w:rsid w:val="00503E96"/>
    <w:rsid w:val="00503FD3"/>
    <w:rsid w:val="00503FDB"/>
    <w:rsid w:val="00504026"/>
    <w:rsid w:val="0050422A"/>
    <w:rsid w:val="00504237"/>
    <w:rsid w:val="005042AF"/>
    <w:rsid w:val="0050440C"/>
    <w:rsid w:val="005044F5"/>
    <w:rsid w:val="00504644"/>
    <w:rsid w:val="00504667"/>
    <w:rsid w:val="00504709"/>
    <w:rsid w:val="005047A2"/>
    <w:rsid w:val="005047FC"/>
    <w:rsid w:val="005048B1"/>
    <w:rsid w:val="005048C2"/>
    <w:rsid w:val="00504906"/>
    <w:rsid w:val="00504962"/>
    <w:rsid w:val="00504984"/>
    <w:rsid w:val="005049B5"/>
    <w:rsid w:val="005049DA"/>
    <w:rsid w:val="00504B4B"/>
    <w:rsid w:val="00504C4C"/>
    <w:rsid w:val="00504C5F"/>
    <w:rsid w:val="00504C7A"/>
    <w:rsid w:val="00504DB2"/>
    <w:rsid w:val="00504DF0"/>
    <w:rsid w:val="00504E00"/>
    <w:rsid w:val="00504F2E"/>
    <w:rsid w:val="00504FEF"/>
    <w:rsid w:val="00505146"/>
    <w:rsid w:val="00505234"/>
    <w:rsid w:val="00505244"/>
    <w:rsid w:val="00505258"/>
    <w:rsid w:val="0050529C"/>
    <w:rsid w:val="0050558F"/>
    <w:rsid w:val="005055CD"/>
    <w:rsid w:val="005055E0"/>
    <w:rsid w:val="005055E6"/>
    <w:rsid w:val="005057FF"/>
    <w:rsid w:val="00505A67"/>
    <w:rsid w:val="00505ADF"/>
    <w:rsid w:val="00505B2D"/>
    <w:rsid w:val="00505D83"/>
    <w:rsid w:val="00505E49"/>
    <w:rsid w:val="00505E85"/>
    <w:rsid w:val="00505F11"/>
    <w:rsid w:val="00505FB8"/>
    <w:rsid w:val="00506101"/>
    <w:rsid w:val="0050613E"/>
    <w:rsid w:val="0050618F"/>
    <w:rsid w:val="005061E7"/>
    <w:rsid w:val="00506219"/>
    <w:rsid w:val="00506255"/>
    <w:rsid w:val="00506298"/>
    <w:rsid w:val="005062CC"/>
    <w:rsid w:val="00506380"/>
    <w:rsid w:val="00506630"/>
    <w:rsid w:val="0050670B"/>
    <w:rsid w:val="005067AA"/>
    <w:rsid w:val="005067E4"/>
    <w:rsid w:val="0050680B"/>
    <w:rsid w:val="00506956"/>
    <w:rsid w:val="0050696A"/>
    <w:rsid w:val="00506A1F"/>
    <w:rsid w:val="00506AF3"/>
    <w:rsid w:val="00506B0D"/>
    <w:rsid w:val="00506D30"/>
    <w:rsid w:val="00506E34"/>
    <w:rsid w:val="00506E65"/>
    <w:rsid w:val="00506F63"/>
    <w:rsid w:val="00506F83"/>
    <w:rsid w:val="005070C4"/>
    <w:rsid w:val="0050714D"/>
    <w:rsid w:val="005071AD"/>
    <w:rsid w:val="0050727F"/>
    <w:rsid w:val="005072E8"/>
    <w:rsid w:val="0050740A"/>
    <w:rsid w:val="00507536"/>
    <w:rsid w:val="0050762A"/>
    <w:rsid w:val="005077C8"/>
    <w:rsid w:val="00507800"/>
    <w:rsid w:val="0050780E"/>
    <w:rsid w:val="0050789E"/>
    <w:rsid w:val="00507912"/>
    <w:rsid w:val="00507BA2"/>
    <w:rsid w:val="00507C56"/>
    <w:rsid w:val="00507C8B"/>
    <w:rsid w:val="00507CC7"/>
    <w:rsid w:val="00507CD2"/>
    <w:rsid w:val="00507D60"/>
    <w:rsid w:val="00507DCA"/>
    <w:rsid w:val="00507E24"/>
    <w:rsid w:val="00507F92"/>
    <w:rsid w:val="005100AD"/>
    <w:rsid w:val="005101B1"/>
    <w:rsid w:val="0051022A"/>
    <w:rsid w:val="00510256"/>
    <w:rsid w:val="00510329"/>
    <w:rsid w:val="00510361"/>
    <w:rsid w:val="0051038F"/>
    <w:rsid w:val="005103FE"/>
    <w:rsid w:val="005105F9"/>
    <w:rsid w:val="005106AB"/>
    <w:rsid w:val="005106B2"/>
    <w:rsid w:val="00510798"/>
    <w:rsid w:val="005107B7"/>
    <w:rsid w:val="00510842"/>
    <w:rsid w:val="00510937"/>
    <w:rsid w:val="00510994"/>
    <w:rsid w:val="00510A6C"/>
    <w:rsid w:val="00510A91"/>
    <w:rsid w:val="00510B10"/>
    <w:rsid w:val="00510B8D"/>
    <w:rsid w:val="00510CE9"/>
    <w:rsid w:val="00510D0B"/>
    <w:rsid w:val="00510F96"/>
    <w:rsid w:val="00510FC3"/>
    <w:rsid w:val="005110BF"/>
    <w:rsid w:val="005111C2"/>
    <w:rsid w:val="0051124A"/>
    <w:rsid w:val="00511282"/>
    <w:rsid w:val="00511316"/>
    <w:rsid w:val="00511577"/>
    <w:rsid w:val="005115B0"/>
    <w:rsid w:val="005115B8"/>
    <w:rsid w:val="00511640"/>
    <w:rsid w:val="00511731"/>
    <w:rsid w:val="00511736"/>
    <w:rsid w:val="00511752"/>
    <w:rsid w:val="00511886"/>
    <w:rsid w:val="00511891"/>
    <w:rsid w:val="00511925"/>
    <w:rsid w:val="0051195A"/>
    <w:rsid w:val="005119A1"/>
    <w:rsid w:val="00511A32"/>
    <w:rsid w:val="00511AA6"/>
    <w:rsid w:val="00511AF8"/>
    <w:rsid w:val="00511C7E"/>
    <w:rsid w:val="00511C87"/>
    <w:rsid w:val="00511D19"/>
    <w:rsid w:val="00511F61"/>
    <w:rsid w:val="00511F79"/>
    <w:rsid w:val="00511F8C"/>
    <w:rsid w:val="00512067"/>
    <w:rsid w:val="0051232C"/>
    <w:rsid w:val="00512518"/>
    <w:rsid w:val="00512563"/>
    <w:rsid w:val="005125BA"/>
    <w:rsid w:val="0051272A"/>
    <w:rsid w:val="005128A1"/>
    <w:rsid w:val="00512954"/>
    <w:rsid w:val="005129C9"/>
    <w:rsid w:val="005129FA"/>
    <w:rsid w:val="00512A2A"/>
    <w:rsid w:val="00512C21"/>
    <w:rsid w:val="00512C34"/>
    <w:rsid w:val="00512C5B"/>
    <w:rsid w:val="00512CC4"/>
    <w:rsid w:val="00512CDE"/>
    <w:rsid w:val="00512D05"/>
    <w:rsid w:val="00512E73"/>
    <w:rsid w:val="00512F38"/>
    <w:rsid w:val="00512FA2"/>
    <w:rsid w:val="00512FAB"/>
    <w:rsid w:val="00512FD7"/>
    <w:rsid w:val="00513021"/>
    <w:rsid w:val="005130D7"/>
    <w:rsid w:val="00513182"/>
    <w:rsid w:val="00513193"/>
    <w:rsid w:val="005131DE"/>
    <w:rsid w:val="00513263"/>
    <w:rsid w:val="005132E4"/>
    <w:rsid w:val="005132E7"/>
    <w:rsid w:val="005133B9"/>
    <w:rsid w:val="00513646"/>
    <w:rsid w:val="00513746"/>
    <w:rsid w:val="00513781"/>
    <w:rsid w:val="005137D3"/>
    <w:rsid w:val="00513839"/>
    <w:rsid w:val="00513940"/>
    <w:rsid w:val="0051398C"/>
    <w:rsid w:val="005139D0"/>
    <w:rsid w:val="005139D9"/>
    <w:rsid w:val="00513A09"/>
    <w:rsid w:val="00513A7F"/>
    <w:rsid w:val="00513B52"/>
    <w:rsid w:val="00513BD5"/>
    <w:rsid w:val="00513DB7"/>
    <w:rsid w:val="00513EAA"/>
    <w:rsid w:val="00513EAE"/>
    <w:rsid w:val="00513F59"/>
    <w:rsid w:val="00514004"/>
    <w:rsid w:val="00514050"/>
    <w:rsid w:val="00514066"/>
    <w:rsid w:val="005140F6"/>
    <w:rsid w:val="005141AE"/>
    <w:rsid w:val="005141E4"/>
    <w:rsid w:val="0051427A"/>
    <w:rsid w:val="005146EC"/>
    <w:rsid w:val="00514779"/>
    <w:rsid w:val="00514793"/>
    <w:rsid w:val="0051487F"/>
    <w:rsid w:val="00514897"/>
    <w:rsid w:val="005149EC"/>
    <w:rsid w:val="005149F0"/>
    <w:rsid w:val="00514AD2"/>
    <w:rsid w:val="00514ADB"/>
    <w:rsid w:val="00514C2B"/>
    <w:rsid w:val="00514C85"/>
    <w:rsid w:val="00514D53"/>
    <w:rsid w:val="00514E0A"/>
    <w:rsid w:val="00514E92"/>
    <w:rsid w:val="005150A7"/>
    <w:rsid w:val="005150EF"/>
    <w:rsid w:val="005150F4"/>
    <w:rsid w:val="00515126"/>
    <w:rsid w:val="0051512E"/>
    <w:rsid w:val="0051514A"/>
    <w:rsid w:val="005151FA"/>
    <w:rsid w:val="00515272"/>
    <w:rsid w:val="00515278"/>
    <w:rsid w:val="0051530B"/>
    <w:rsid w:val="0051547C"/>
    <w:rsid w:val="0051549F"/>
    <w:rsid w:val="005154C1"/>
    <w:rsid w:val="005155CC"/>
    <w:rsid w:val="00515896"/>
    <w:rsid w:val="00515935"/>
    <w:rsid w:val="005159FE"/>
    <w:rsid w:val="00515C6C"/>
    <w:rsid w:val="00515DB6"/>
    <w:rsid w:val="00515DFC"/>
    <w:rsid w:val="00515E44"/>
    <w:rsid w:val="00515E81"/>
    <w:rsid w:val="00515EC8"/>
    <w:rsid w:val="00516075"/>
    <w:rsid w:val="0051622B"/>
    <w:rsid w:val="0051628A"/>
    <w:rsid w:val="00516361"/>
    <w:rsid w:val="0051645F"/>
    <w:rsid w:val="0051648D"/>
    <w:rsid w:val="005164BC"/>
    <w:rsid w:val="005164CA"/>
    <w:rsid w:val="005164EE"/>
    <w:rsid w:val="00516601"/>
    <w:rsid w:val="0051662F"/>
    <w:rsid w:val="0051673A"/>
    <w:rsid w:val="00516768"/>
    <w:rsid w:val="005167C3"/>
    <w:rsid w:val="00516859"/>
    <w:rsid w:val="005169D3"/>
    <w:rsid w:val="00516AA0"/>
    <w:rsid w:val="00516AE1"/>
    <w:rsid w:val="00516B76"/>
    <w:rsid w:val="00516B8D"/>
    <w:rsid w:val="00516BE3"/>
    <w:rsid w:val="00516C1E"/>
    <w:rsid w:val="00516CC2"/>
    <w:rsid w:val="00516EB1"/>
    <w:rsid w:val="00516EF0"/>
    <w:rsid w:val="00516F18"/>
    <w:rsid w:val="005170ED"/>
    <w:rsid w:val="005171CD"/>
    <w:rsid w:val="00517203"/>
    <w:rsid w:val="00517312"/>
    <w:rsid w:val="005173C2"/>
    <w:rsid w:val="00517473"/>
    <w:rsid w:val="00517486"/>
    <w:rsid w:val="0051749C"/>
    <w:rsid w:val="005175DA"/>
    <w:rsid w:val="005176AD"/>
    <w:rsid w:val="00517871"/>
    <w:rsid w:val="005178AA"/>
    <w:rsid w:val="005178AC"/>
    <w:rsid w:val="00517904"/>
    <w:rsid w:val="00517B1E"/>
    <w:rsid w:val="00517B9C"/>
    <w:rsid w:val="00517C2B"/>
    <w:rsid w:val="00517CB1"/>
    <w:rsid w:val="00517CCD"/>
    <w:rsid w:val="00517CF7"/>
    <w:rsid w:val="00517D19"/>
    <w:rsid w:val="00517DE6"/>
    <w:rsid w:val="00517E3C"/>
    <w:rsid w:val="00517EC7"/>
    <w:rsid w:val="00517FBA"/>
    <w:rsid w:val="005200CF"/>
    <w:rsid w:val="0052011B"/>
    <w:rsid w:val="005201C9"/>
    <w:rsid w:val="0052025D"/>
    <w:rsid w:val="00520270"/>
    <w:rsid w:val="005202FF"/>
    <w:rsid w:val="0052035C"/>
    <w:rsid w:val="005205BF"/>
    <w:rsid w:val="00520640"/>
    <w:rsid w:val="00520687"/>
    <w:rsid w:val="0052068A"/>
    <w:rsid w:val="005206D0"/>
    <w:rsid w:val="0052087B"/>
    <w:rsid w:val="005208CB"/>
    <w:rsid w:val="0052093E"/>
    <w:rsid w:val="0052094A"/>
    <w:rsid w:val="005209A8"/>
    <w:rsid w:val="00520B8F"/>
    <w:rsid w:val="00520B95"/>
    <w:rsid w:val="00520BD0"/>
    <w:rsid w:val="00520C0E"/>
    <w:rsid w:val="00520C18"/>
    <w:rsid w:val="00520E8E"/>
    <w:rsid w:val="00520EEC"/>
    <w:rsid w:val="00520F87"/>
    <w:rsid w:val="00521162"/>
    <w:rsid w:val="005211B1"/>
    <w:rsid w:val="00521246"/>
    <w:rsid w:val="005212FC"/>
    <w:rsid w:val="00521305"/>
    <w:rsid w:val="0052133B"/>
    <w:rsid w:val="005213BF"/>
    <w:rsid w:val="0052140F"/>
    <w:rsid w:val="005214BF"/>
    <w:rsid w:val="005214F5"/>
    <w:rsid w:val="005217C6"/>
    <w:rsid w:val="0052199F"/>
    <w:rsid w:val="005219D5"/>
    <w:rsid w:val="00521A02"/>
    <w:rsid w:val="00521A88"/>
    <w:rsid w:val="00521BD9"/>
    <w:rsid w:val="00521C0D"/>
    <w:rsid w:val="00521C97"/>
    <w:rsid w:val="00521CFA"/>
    <w:rsid w:val="00521D00"/>
    <w:rsid w:val="00521D27"/>
    <w:rsid w:val="005220A9"/>
    <w:rsid w:val="0052219C"/>
    <w:rsid w:val="00522257"/>
    <w:rsid w:val="005223E6"/>
    <w:rsid w:val="00522433"/>
    <w:rsid w:val="0052244A"/>
    <w:rsid w:val="005224F9"/>
    <w:rsid w:val="00522505"/>
    <w:rsid w:val="00522597"/>
    <w:rsid w:val="005225DB"/>
    <w:rsid w:val="005226EE"/>
    <w:rsid w:val="00522897"/>
    <w:rsid w:val="00522898"/>
    <w:rsid w:val="0052289F"/>
    <w:rsid w:val="00522924"/>
    <w:rsid w:val="00522927"/>
    <w:rsid w:val="005229AC"/>
    <w:rsid w:val="005229AF"/>
    <w:rsid w:val="00522B54"/>
    <w:rsid w:val="00522BF0"/>
    <w:rsid w:val="00522CDB"/>
    <w:rsid w:val="00522CFE"/>
    <w:rsid w:val="00522E51"/>
    <w:rsid w:val="00522F23"/>
    <w:rsid w:val="0052335B"/>
    <w:rsid w:val="00523374"/>
    <w:rsid w:val="0052346E"/>
    <w:rsid w:val="005234D4"/>
    <w:rsid w:val="005234D8"/>
    <w:rsid w:val="005234DD"/>
    <w:rsid w:val="005234FE"/>
    <w:rsid w:val="0052353B"/>
    <w:rsid w:val="005235D2"/>
    <w:rsid w:val="005235DC"/>
    <w:rsid w:val="0052360F"/>
    <w:rsid w:val="00523760"/>
    <w:rsid w:val="00523830"/>
    <w:rsid w:val="00523831"/>
    <w:rsid w:val="00523977"/>
    <w:rsid w:val="005239F9"/>
    <w:rsid w:val="00523B7D"/>
    <w:rsid w:val="00523C3A"/>
    <w:rsid w:val="00523CFB"/>
    <w:rsid w:val="00523DA7"/>
    <w:rsid w:val="00523DA8"/>
    <w:rsid w:val="00523DB4"/>
    <w:rsid w:val="00523E07"/>
    <w:rsid w:val="00524090"/>
    <w:rsid w:val="00524158"/>
    <w:rsid w:val="005241D9"/>
    <w:rsid w:val="00524261"/>
    <w:rsid w:val="00524424"/>
    <w:rsid w:val="005244FB"/>
    <w:rsid w:val="00524646"/>
    <w:rsid w:val="0052469D"/>
    <w:rsid w:val="005246A4"/>
    <w:rsid w:val="005246AC"/>
    <w:rsid w:val="005246E7"/>
    <w:rsid w:val="005247B4"/>
    <w:rsid w:val="005247E2"/>
    <w:rsid w:val="005247EA"/>
    <w:rsid w:val="005247FE"/>
    <w:rsid w:val="00524805"/>
    <w:rsid w:val="005248E7"/>
    <w:rsid w:val="00524933"/>
    <w:rsid w:val="00524AB6"/>
    <w:rsid w:val="00524AE4"/>
    <w:rsid w:val="00524C2B"/>
    <w:rsid w:val="00524C9B"/>
    <w:rsid w:val="00524D59"/>
    <w:rsid w:val="00524D5C"/>
    <w:rsid w:val="00524D7E"/>
    <w:rsid w:val="00524DB5"/>
    <w:rsid w:val="00524E62"/>
    <w:rsid w:val="00524E68"/>
    <w:rsid w:val="00524EF1"/>
    <w:rsid w:val="0052504F"/>
    <w:rsid w:val="00525171"/>
    <w:rsid w:val="005251D9"/>
    <w:rsid w:val="0052529A"/>
    <w:rsid w:val="005252EB"/>
    <w:rsid w:val="00525351"/>
    <w:rsid w:val="00525355"/>
    <w:rsid w:val="00525361"/>
    <w:rsid w:val="0052544F"/>
    <w:rsid w:val="00525506"/>
    <w:rsid w:val="00525676"/>
    <w:rsid w:val="005256CF"/>
    <w:rsid w:val="00525754"/>
    <w:rsid w:val="00525766"/>
    <w:rsid w:val="00525780"/>
    <w:rsid w:val="00525791"/>
    <w:rsid w:val="005257BB"/>
    <w:rsid w:val="005258B7"/>
    <w:rsid w:val="0052592B"/>
    <w:rsid w:val="00525A3E"/>
    <w:rsid w:val="00525AD3"/>
    <w:rsid w:val="00525AE1"/>
    <w:rsid w:val="00525B67"/>
    <w:rsid w:val="00525B85"/>
    <w:rsid w:val="00525BF7"/>
    <w:rsid w:val="00525C1E"/>
    <w:rsid w:val="00525DB2"/>
    <w:rsid w:val="00525DBC"/>
    <w:rsid w:val="00525DFB"/>
    <w:rsid w:val="00525E03"/>
    <w:rsid w:val="00525E0B"/>
    <w:rsid w:val="00525E48"/>
    <w:rsid w:val="00525ED4"/>
    <w:rsid w:val="00525F7E"/>
    <w:rsid w:val="00525FFC"/>
    <w:rsid w:val="00526442"/>
    <w:rsid w:val="005265F2"/>
    <w:rsid w:val="00526638"/>
    <w:rsid w:val="00526659"/>
    <w:rsid w:val="005266E1"/>
    <w:rsid w:val="005266EF"/>
    <w:rsid w:val="005266F9"/>
    <w:rsid w:val="005268D5"/>
    <w:rsid w:val="005268DC"/>
    <w:rsid w:val="00526906"/>
    <w:rsid w:val="00526A5B"/>
    <w:rsid w:val="00526A76"/>
    <w:rsid w:val="00526AD0"/>
    <w:rsid w:val="00526BA6"/>
    <w:rsid w:val="00526C86"/>
    <w:rsid w:val="00526CA7"/>
    <w:rsid w:val="00526EC0"/>
    <w:rsid w:val="00526F07"/>
    <w:rsid w:val="00526F68"/>
    <w:rsid w:val="00526F88"/>
    <w:rsid w:val="00526FC6"/>
    <w:rsid w:val="005270C9"/>
    <w:rsid w:val="005271B6"/>
    <w:rsid w:val="005271DE"/>
    <w:rsid w:val="0052723E"/>
    <w:rsid w:val="00527293"/>
    <w:rsid w:val="005273EB"/>
    <w:rsid w:val="005274C9"/>
    <w:rsid w:val="005274DB"/>
    <w:rsid w:val="005274FD"/>
    <w:rsid w:val="00527561"/>
    <w:rsid w:val="005275E1"/>
    <w:rsid w:val="0052797A"/>
    <w:rsid w:val="005279DD"/>
    <w:rsid w:val="00527A9E"/>
    <w:rsid w:val="00527AE3"/>
    <w:rsid w:val="00527B34"/>
    <w:rsid w:val="00527B45"/>
    <w:rsid w:val="00527CBD"/>
    <w:rsid w:val="00527D22"/>
    <w:rsid w:val="00527DBC"/>
    <w:rsid w:val="00527DE7"/>
    <w:rsid w:val="00527F77"/>
    <w:rsid w:val="00530089"/>
    <w:rsid w:val="005300B6"/>
    <w:rsid w:val="005300C1"/>
    <w:rsid w:val="00530104"/>
    <w:rsid w:val="005303F8"/>
    <w:rsid w:val="00530418"/>
    <w:rsid w:val="0053045A"/>
    <w:rsid w:val="00530468"/>
    <w:rsid w:val="00530653"/>
    <w:rsid w:val="00530684"/>
    <w:rsid w:val="00530735"/>
    <w:rsid w:val="0053080C"/>
    <w:rsid w:val="00530849"/>
    <w:rsid w:val="005308D4"/>
    <w:rsid w:val="00530A95"/>
    <w:rsid w:val="00530AC6"/>
    <w:rsid w:val="00530CAD"/>
    <w:rsid w:val="00530D10"/>
    <w:rsid w:val="00530DC1"/>
    <w:rsid w:val="00530FF7"/>
    <w:rsid w:val="00531005"/>
    <w:rsid w:val="00531012"/>
    <w:rsid w:val="00531036"/>
    <w:rsid w:val="0053104E"/>
    <w:rsid w:val="00531090"/>
    <w:rsid w:val="005310DB"/>
    <w:rsid w:val="005310FA"/>
    <w:rsid w:val="00531194"/>
    <w:rsid w:val="00531248"/>
    <w:rsid w:val="005313E6"/>
    <w:rsid w:val="00531447"/>
    <w:rsid w:val="00531460"/>
    <w:rsid w:val="00531552"/>
    <w:rsid w:val="0053171A"/>
    <w:rsid w:val="005318A8"/>
    <w:rsid w:val="0053199E"/>
    <w:rsid w:val="005319FD"/>
    <w:rsid w:val="00531A83"/>
    <w:rsid w:val="00531AAF"/>
    <w:rsid w:val="00531BF4"/>
    <w:rsid w:val="00531C0E"/>
    <w:rsid w:val="00531C1C"/>
    <w:rsid w:val="00531D96"/>
    <w:rsid w:val="00531F0F"/>
    <w:rsid w:val="00531FDD"/>
    <w:rsid w:val="0053203A"/>
    <w:rsid w:val="00532048"/>
    <w:rsid w:val="005320FB"/>
    <w:rsid w:val="00532190"/>
    <w:rsid w:val="0053228E"/>
    <w:rsid w:val="00532298"/>
    <w:rsid w:val="0053271B"/>
    <w:rsid w:val="00532778"/>
    <w:rsid w:val="005327A5"/>
    <w:rsid w:val="005327AE"/>
    <w:rsid w:val="005327BE"/>
    <w:rsid w:val="005327FF"/>
    <w:rsid w:val="00532809"/>
    <w:rsid w:val="005329AD"/>
    <w:rsid w:val="00532BB1"/>
    <w:rsid w:val="00532C66"/>
    <w:rsid w:val="00532C6E"/>
    <w:rsid w:val="00532CB6"/>
    <w:rsid w:val="00532D7F"/>
    <w:rsid w:val="00532EAC"/>
    <w:rsid w:val="00532EF6"/>
    <w:rsid w:val="005330C2"/>
    <w:rsid w:val="005330CD"/>
    <w:rsid w:val="005330E1"/>
    <w:rsid w:val="00533183"/>
    <w:rsid w:val="005331F2"/>
    <w:rsid w:val="00533221"/>
    <w:rsid w:val="0053323E"/>
    <w:rsid w:val="00533386"/>
    <w:rsid w:val="00533467"/>
    <w:rsid w:val="005334EF"/>
    <w:rsid w:val="00533514"/>
    <w:rsid w:val="00533570"/>
    <w:rsid w:val="005335E5"/>
    <w:rsid w:val="005335F8"/>
    <w:rsid w:val="00533606"/>
    <w:rsid w:val="00533617"/>
    <w:rsid w:val="00533626"/>
    <w:rsid w:val="0053363D"/>
    <w:rsid w:val="00533737"/>
    <w:rsid w:val="0053374A"/>
    <w:rsid w:val="00533774"/>
    <w:rsid w:val="005338A4"/>
    <w:rsid w:val="00533A26"/>
    <w:rsid w:val="00533B24"/>
    <w:rsid w:val="00533B7D"/>
    <w:rsid w:val="00533BB8"/>
    <w:rsid w:val="00533BCD"/>
    <w:rsid w:val="00533C9B"/>
    <w:rsid w:val="00533D8E"/>
    <w:rsid w:val="00533DB9"/>
    <w:rsid w:val="00533DC1"/>
    <w:rsid w:val="00533E6A"/>
    <w:rsid w:val="00533ED8"/>
    <w:rsid w:val="00533F06"/>
    <w:rsid w:val="00533F83"/>
    <w:rsid w:val="00533FE0"/>
    <w:rsid w:val="0053404C"/>
    <w:rsid w:val="0053404F"/>
    <w:rsid w:val="005341AC"/>
    <w:rsid w:val="005342F2"/>
    <w:rsid w:val="00534594"/>
    <w:rsid w:val="005345AD"/>
    <w:rsid w:val="005346CE"/>
    <w:rsid w:val="005347D9"/>
    <w:rsid w:val="0053480B"/>
    <w:rsid w:val="005348B2"/>
    <w:rsid w:val="00534920"/>
    <w:rsid w:val="00534986"/>
    <w:rsid w:val="00534998"/>
    <w:rsid w:val="005349C9"/>
    <w:rsid w:val="005349EC"/>
    <w:rsid w:val="00534ACD"/>
    <w:rsid w:val="00534B8D"/>
    <w:rsid w:val="00534BB7"/>
    <w:rsid w:val="00534E17"/>
    <w:rsid w:val="00534E64"/>
    <w:rsid w:val="00534E92"/>
    <w:rsid w:val="00534ED9"/>
    <w:rsid w:val="00534F2B"/>
    <w:rsid w:val="005350E9"/>
    <w:rsid w:val="0053512D"/>
    <w:rsid w:val="0053517A"/>
    <w:rsid w:val="00535287"/>
    <w:rsid w:val="005353E1"/>
    <w:rsid w:val="00535567"/>
    <w:rsid w:val="005355D1"/>
    <w:rsid w:val="005355DD"/>
    <w:rsid w:val="005356EC"/>
    <w:rsid w:val="0053582C"/>
    <w:rsid w:val="0053583E"/>
    <w:rsid w:val="0053589B"/>
    <w:rsid w:val="00535967"/>
    <w:rsid w:val="00535973"/>
    <w:rsid w:val="00535A3B"/>
    <w:rsid w:val="00535A4D"/>
    <w:rsid w:val="00535A61"/>
    <w:rsid w:val="00535B4C"/>
    <w:rsid w:val="00535BF4"/>
    <w:rsid w:val="00535CFC"/>
    <w:rsid w:val="00535D02"/>
    <w:rsid w:val="00535D99"/>
    <w:rsid w:val="00535D9C"/>
    <w:rsid w:val="00535F28"/>
    <w:rsid w:val="00535F29"/>
    <w:rsid w:val="0053608F"/>
    <w:rsid w:val="00536113"/>
    <w:rsid w:val="005361F5"/>
    <w:rsid w:val="00536216"/>
    <w:rsid w:val="00536299"/>
    <w:rsid w:val="00536407"/>
    <w:rsid w:val="00536416"/>
    <w:rsid w:val="005364DB"/>
    <w:rsid w:val="005365F7"/>
    <w:rsid w:val="00536679"/>
    <w:rsid w:val="00536747"/>
    <w:rsid w:val="00536871"/>
    <w:rsid w:val="0053687B"/>
    <w:rsid w:val="005368AD"/>
    <w:rsid w:val="005368BA"/>
    <w:rsid w:val="00536BE2"/>
    <w:rsid w:val="00536C73"/>
    <w:rsid w:val="00536C84"/>
    <w:rsid w:val="00536CA1"/>
    <w:rsid w:val="00536CC1"/>
    <w:rsid w:val="00536CD0"/>
    <w:rsid w:val="00536E55"/>
    <w:rsid w:val="00536EDF"/>
    <w:rsid w:val="0053706B"/>
    <w:rsid w:val="00537255"/>
    <w:rsid w:val="005372A9"/>
    <w:rsid w:val="005373E2"/>
    <w:rsid w:val="005373E7"/>
    <w:rsid w:val="005374B3"/>
    <w:rsid w:val="005374EB"/>
    <w:rsid w:val="0053755D"/>
    <w:rsid w:val="005375C4"/>
    <w:rsid w:val="005377B7"/>
    <w:rsid w:val="0053783A"/>
    <w:rsid w:val="005378F7"/>
    <w:rsid w:val="00537AD7"/>
    <w:rsid w:val="00537B74"/>
    <w:rsid w:val="00537DD2"/>
    <w:rsid w:val="00537DED"/>
    <w:rsid w:val="00537E21"/>
    <w:rsid w:val="00537F4C"/>
    <w:rsid w:val="00537F6B"/>
    <w:rsid w:val="00537FE5"/>
    <w:rsid w:val="00540101"/>
    <w:rsid w:val="00540163"/>
    <w:rsid w:val="00540171"/>
    <w:rsid w:val="005402BB"/>
    <w:rsid w:val="00540460"/>
    <w:rsid w:val="00540475"/>
    <w:rsid w:val="00540524"/>
    <w:rsid w:val="005406D7"/>
    <w:rsid w:val="0054076A"/>
    <w:rsid w:val="005408D9"/>
    <w:rsid w:val="005408F5"/>
    <w:rsid w:val="005409AB"/>
    <w:rsid w:val="00540A35"/>
    <w:rsid w:val="00540B76"/>
    <w:rsid w:val="00540C95"/>
    <w:rsid w:val="00540D51"/>
    <w:rsid w:val="00540EBD"/>
    <w:rsid w:val="00540FFE"/>
    <w:rsid w:val="0054103B"/>
    <w:rsid w:val="00541112"/>
    <w:rsid w:val="00541357"/>
    <w:rsid w:val="00541369"/>
    <w:rsid w:val="005414D1"/>
    <w:rsid w:val="005415EC"/>
    <w:rsid w:val="005415F1"/>
    <w:rsid w:val="00541625"/>
    <w:rsid w:val="00541736"/>
    <w:rsid w:val="005417E0"/>
    <w:rsid w:val="00541853"/>
    <w:rsid w:val="005418F3"/>
    <w:rsid w:val="00541906"/>
    <w:rsid w:val="005419E0"/>
    <w:rsid w:val="00541A97"/>
    <w:rsid w:val="00541B03"/>
    <w:rsid w:val="00541BAE"/>
    <w:rsid w:val="00541BB3"/>
    <w:rsid w:val="00541D21"/>
    <w:rsid w:val="00541D5C"/>
    <w:rsid w:val="00541D6C"/>
    <w:rsid w:val="00541DFF"/>
    <w:rsid w:val="00541F37"/>
    <w:rsid w:val="00542114"/>
    <w:rsid w:val="0054217A"/>
    <w:rsid w:val="0054224A"/>
    <w:rsid w:val="0054243D"/>
    <w:rsid w:val="005424FE"/>
    <w:rsid w:val="0054254C"/>
    <w:rsid w:val="005425A6"/>
    <w:rsid w:val="00542693"/>
    <w:rsid w:val="0054273D"/>
    <w:rsid w:val="0054275B"/>
    <w:rsid w:val="0054277E"/>
    <w:rsid w:val="005428C1"/>
    <w:rsid w:val="00542A6F"/>
    <w:rsid w:val="00542B5A"/>
    <w:rsid w:val="00542B61"/>
    <w:rsid w:val="00542BED"/>
    <w:rsid w:val="00542D2C"/>
    <w:rsid w:val="00542D71"/>
    <w:rsid w:val="00542EC7"/>
    <w:rsid w:val="00542F86"/>
    <w:rsid w:val="00542FD8"/>
    <w:rsid w:val="00543112"/>
    <w:rsid w:val="0054313C"/>
    <w:rsid w:val="005431CE"/>
    <w:rsid w:val="00543280"/>
    <w:rsid w:val="005433D8"/>
    <w:rsid w:val="00543509"/>
    <w:rsid w:val="0054358F"/>
    <w:rsid w:val="00543623"/>
    <w:rsid w:val="0054366D"/>
    <w:rsid w:val="005436BA"/>
    <w:rsid w:val="00543845"/>
    <w:rsid w:val="00543880"/>
    <w:rsid w:val="005438BE"/>
    <w:rsid w:val="005438C4"/>
    <w:rsid w:val="00543B70"/>
    <w:rsid w:val="00543BA1"/>
    <w:rsid w:val="00543C68"/>
    <w:rsid w:val="00543C85"/>
    <w:rsid w:val="00543D2A"/>
    <w:rsid w:val="00543EEA"/>
    <w:rsid w:val="00543FFB"/>
    <w:rsid w:val="00544150"/>
    <w:rsid w:val="005444BA"/>
    <w:rsid w:val="00544617"/>
    <w:rsid w:val="00544620"/>
    <w:rsid w:val="00544649"/>
    <w:rsid w:val="005449F8"/>
    <w:rsid w:val="00544A12"/>
    <w:rsid w:val="00544A41"/>
    <w:rsid w:val="00544A77"/>
    <w:rsid w:val="00544ABB"/>
    <w:rsid w:val="00544B7E"/>
    <w:rsid w:val="00544BED"/>
    <w:rsid w:val="00544BFE"/>
    <w:rsid w:val="00544C3C"/>
    <w:rsid w:val="00544D36"/>
    <w:rsid w:val="00544ECA"/>
    <w:rsid w:val="00544ED2"/>
    <w:rsid w:val="00544FA9"/>
    <w:rsid w:val="00545058"/>
    <w:rsid w:val="00545082"/>
    <w:rsid w:val="00545093"/>
    <w:rsid w:val="005450DB"/>
    <w:rsid w:val="005450DF"/>
    <w:rsid w:val="0054512C"/>
    <w:rsid w:val="005452DD"/>
    <w:rsid w:val="0054543A"/>
    <w:rsid w:val="005455A9"/>
    <w:rsid w:val="005455D1"/>
    <w:rsid w:val="005456D5"/>
    <w:rsid w:val="00545777"/>
    <w:rsid w:val="00545806"/>
    <w:rsid w:val="0054585C"/>
    <w:rsid w:val="005458A3"/>
    <w:rsid w:val="00545A13"/>
    <w:rsid w:val="00545AE0"/>
    <w:rsid w:val="00545BF2"/>
    <w:rsid w:val="00545C43"/>
    <w:rsid w:val="00545C55"/>
    <w:rsid w:val="00545DE0"/>
    <w:rsid w:val="00545F35"/>
    <w:rsid w:val="00546072"/>
    <w:rsid w:val="0054611D"/>
    <w:rsid w:val="005462A3"/>
    <w:rsid w:val="00546329"/>
    <w:rsid w:val="0054640D"/>
    <w:rsid w:val="005464EE"/>
    <w:rsid w:val="00546515"/>
    <w:rsid w:val="00546574"/>
    <w:rsid w:val="00546595"/>
    <w:rsid w:val="0054663E"/>
    <w:rsid w:val="0054665E"/>
    <w:rsid w:val="00546757"/>
    <w:rsid w:val="005467EF"/>
    <w:rsid w:val="0054684E"/>
    <w:rsid w:val="00546889"/>
    <w:rsid w:val="00546890"/>
    <w:rsid w:val="005468C6"/>
    <w:rsid w:val="00546A0E"/>
    <w:rsid w:val="00546AEF"/>
    <w:rsid w:val="00546BDE"/>
    <w:rsid w:val="00546DB3"/>
    <w:rsid w:val="00546DFE"/>
    <w:rsid w:val="00546F69"/>
    <w:rsid w:val="00547153"/>
    <w:rsid w:val="00547189"/>
    <w:rsid w:val="00547276"/>
    <w:rsid w:val="005472B9"/>
    <w:rsid w:val="0054736E"/>
    <w:rsid w:val="005474DC"/>
    <w:rsid w:val="00547593"/>
    <w:rsid w:val="005475F2"/>
    <w:rsid w:val="005476B2"/>
    <w:rsid w:val="0054772E"/>
    <w:rsid w:val="00547774"/>
    <w:rsid w:val="0054794B"/>
    <w:rsid w:val="00547966"/>
    <w:rsid w:val="00547AA0"/>
    <w:rsid w:val="00547B2F"/>
    <w:rsid w:val="00547BAF"/>
    <w:rsid w:val="00547C33"/>
    <w:rsid w:val="00547CD9"/>
    <w:rsid w:val="00547DDC"/>
    <w:rsid w:val="00547E25"/>
    <w:rsid w:val="00547E6E"/>
    <w:rsid w:val="00547F0F"/>
    <w:rsid w:val="00547FF2"/>
    <w:rsid w:val="005501F5"/>
    <w:rsid w:val="0055023D"/>
    <w:rsid w:val="005502AC"/>
    <w:rsid w:val="00550353"/>
    <w:rsid w:val="005504F7"/>
    <w:rsid w:val="00550540"/>
    <w:rsid w:val="005505CD"/>
    <w:rsid w:val="0055066A"/>
    <w:rsid w:val="00550851"/>
    <w:rsid w:val="00550945"/>
    <w:rsid w:val="0055094E"/>
    <w:rsid w:val="005509BF"/>
    <w:rsid w:val="00550A6F"/>
    <w:rsid w:val="00550AB8"/>
    <w:rsid w:val="00550AD0"/>
    <w:rsid w:val="00550B78"/>
    <w:rsid w:val="00550BAB"/>
    <w:rsid w:val="00550C7C"/>
    <w:rsid w:val="00550D60"/>
    <w:rsid w:val="00550EA6"/>
    <w:rsid w:val="00550F5A"/>
    <w:rsid w:val="00550F9F"/>
    <w:rsid w:val="00551050"/>
    <w:rsid w:val="005511B6"/>
    <w:rsid w:val="005511D0"/>
    <w:rsid w:val="005511D6"/>
    <w:rsid w:val="005511EF"/>
    <w:rsid w:val="00551276"/>
    <w:rsid w:val="0055127E"/>
    <w:rsid w:val="005512CD"/>
    <w:rsid w:val="00551343"/>
    <w:rsid w:val="0055155C"/>
    <w:rsid w:val="005515D5"/>
    <w:rsid w:val="0055169A"/>
    <w:rsid w:val="00551700"/>
    <w:rsid w:val="0055178F"/>
    <w:rsid w:val="00551802"/>
    <w:rsid w:val="00551890"/>
    <w:rsid w:val="005518E7"/>
    <w:rsid w:val="00551A23"/>
    <w:rsid w:val="00551BDC"/>
    <w:rsid w:val="00551CC8"/>
    <w:rsid w:val="00551D10"/>
    <w:rsid w:val="00551EA5"/>
    <w:rsid w:val="00551F20"/>
    <w:rsid w:val="00551FAC"/>
    <w:rsid w:val="00551FE0"/>
    <w:rsid w:val="00552236"/>
    <w:rsid w:val="0055228D"/>
    <w:rsid w:val="005522C7"/>
    <w:rsid w:val="005522E0"/>
    <w:rsid w:val="0055230F"/>
    <w:rsid w:val="00552321"/>
    <w:rsid w:val="005524FE"/>
    <w:rsid w:val="0055253E"/>
    <w:rsid w:val="005525F9"/>
    <w:rsid w:val="00552614"/>
    <w:rsid w:val="00552712"/>
    <w:rsid w:val="005527C4"/>
    <w:rsid w:val="00552875"/>
    <w:rsid w:val="0055298B"/>
    <w:rsid w:val="005529A3"/>
    <w:rsid w:val="005529AA"/>
    <w:rsid w:val="005529F5"/>
    <w:rsid w:val="00552AC7"/>
    <w:rsid w:val="00552AD3"/>
    <w:rsid w:val="00552B9F"/>
    <w:rsid w:val="00552BD5"/>
    <w:rsid w:val="00552CBB"/>
    <w:rsid w:val="00552D57"/>
    <w:rsid w:val="00552ED5"/>
    <w:rsid w:val="00552F07"/>
    <w:rsid w:val="00552F9E"/>
    <w:rsid w:val="0055310D"/>
    <w:rsid w:val="00553117"/>
    <w:rsid w:val="005531D8"/>
    <w:rsid w:val="005532CA"/>
    <w:rsid w:val="0055334F"/>
    <w:rsid w:val="005533DF"/>
    <w:rsid w:val="00553588"/>
    <w:rsid w:val="00553766"/>
    <w:rsid w:val="005538EE"/>
    <w:rsid w:val="00553AC6"/>
    <w:rsid w:val="00553BC2"/>
    <w:rsid w:val="00553C1C"/>
    <w:rsid w:val="00553D7A"/>
    <w:rsid w:val="00553E3C"/>
    <w:rsid w:val="00553FA3"/>
    <w:rsid w:val="0055402A"/>
    <w:rsid w:val="00554074"/>
    <w:rsid w:val="00554191"/>
    <w:rsid w:val="005541FB"/>
    <w:rsid w:val="0055420B"/>
    <w:rsid w:val="00554224"/>
    <w:rsid w:val="005542A5"/>
    <w:rsid w:val="005542EB"/>
    <w:rsid w:val="00554311"/>
    <w:rsid w:val="0055431F"/>
    <w:rsid w:val="0055432C"/>
    <w:rsid w:val="005543ED"/>
    <w:rsid w:val="00554431"/>
    <w:rsid w:val="00554449"/>
    <w:rsid w:val="0055446E"/>
    <w:rsid w:val="00554477"/>
    <w:rsid w:val="00554585"/>
    <w:rsid w:val="005546F8"/>
    <w:rsid w:val="00554928"/>
    <w:rsid w:val="00554936"/>
    <w:rsid w:val="005549FF"/>
    <w:rsid w:val="00554A76"/>
    <w:rsid w:val="00554ACA"/>
    <w:rsid w:val="00554AF1"/>
    <w:rsid w:val="00554B41"/>
    <w:rsid w:val="00554D33"/>
    <w:rsid w:val="00554F47"/>
    <w:rsid w:val="00554F68"/>
    <w:rsid w:val="00555085"/>
    <w:rsid w:val="00555104"/>
    <w:rsid w:val="005553CA"/>
    <w:rsid w:val="00555656"/>
    <w:rsid w:val="00555730"/>
    <w:rsid w:val="00555742"/>
    <w:rsid w:val="00555765"/>
    <w:rsid w:val="00555808"/>
    <w:rsid w:val="00555897"/>
    <w:rsid w:val="005558D9"/>
    <w:rsid w:val="005558E7"/>
    <w:rsid w:val="00555918"/>
    <w:rsid w:val="005559A4"/>
    <w:rsid w:val="005559FD"/>
    <w:rsid w:val="00555A45"/>
    <w:rsid w:val="00555C22"/>
    <w:rsid w:val="00555D2C"/>
    <w:rsid w:val="00555D4F"/>
    <w:rsid w:val="00555DB4"/>
    <w:rsid w:val="00555DC6"/>
    <w:rsid w:val="00555FC0"/>
    <w:rsid w:val="0055606F"/>
    <w:rsid w:val="0055613D"/>
    <w:rsid w:val="0055613E"/>
    <w:rsid w:val="0055613F"/>
    <w:rsid w:val="0055617D"/>
    <w:rsid w:val="00556239"/>
    <w:rsid w:val="00556250"/>
    <w:rsid w:val="005562C1"/>
    <w:rsid w:val="00556370"/>
    <w:rsid w:val="00556477"/>
    <w:rsid w:val="005565B0"/>
    <w:rsid w:val="00556739"/>
    <w:rsid w:val="005567AB"/>
    <w:rsid w:val="005567C7"/>
    <w:rsid w:val="005568AE"/>
    <w:rsid w:val="005568F9"/>
    <w:rsid w:val="005569E6"/>
    <w:rsid w:val="00556BAA"/>
    <w:rsid w:val="00556BAB"/>
    <w:rsid w:val="00556BC1"/>
    <w:rsid w:val="00556BD0"/>
    <w:rsid w:val="00556BDB"/>
    <w:rsid w:val="00556C64"/>
    <w:rsid w:val="00556C8B"/>
    <w:rsid w:val="00556D05"/>
    <w:rsid w:val="00556D1F"/>
    <w:rsid w:val="00556E7F"/>
    <w:rsid w:val="00556F9E"/>
    <w:rsid w:val="00556FB0"/>
    <w:rsid w:val="00556FC1"/>
    <w:rsid w:val="0055711B"/>
    <w:rsid w:val="00557123"/>
    <w:rsid w:val="0055713D"/>
    <w:rsid w:val="00557216"/>
    <w:rsid w:val="0055736F"/>
    <w:rsid w:val="005573A3"/>
    <w:rsid w:val="0055744A"/>
    <w:rsid w:val="0055748B"/>
    <w:rsid w:val="00557529"/>
    <w:rsid w:val="005575E7"/>
    <w:rsid w:val="005575F5"/>
    <w:rsid w:val="0055767E"/>
    <w:rsid w:val="00557A9B"/>
    <w:rsid w:val="00557B24"/>
    <w:rsid w:val="00557EB1"/>
    <w:rsid w:val="0056001B"/>
    <w:rsid w:val="005600A1"/>
    <w:rsid w:val="005600A4"/>
    <w:rsid w:val="005600C4"/>
    <w:rsid w:val="0056015A"/>
    <w:rsid w:val="00560203"/>
    <w:rsid w:val="00560280"/>
    <w:rsid w:val="00560286"/>
    <w:rsid w:val="005603F6"/>
    <w:rsid w:val="00560404"/>
    <w:rsid w:val="00560458"/>
    <w:rsid w:val="00560511"/>
    <w:rsid w:val="0056060A"/>
    <w:rsid w:val="0056065C"/>
    <w:rsid w:val="005606A9"/>
    <w:rsid w:val="005607F8"/>
    <w:rsid w:val="00560816"/>
    <w:rsid w:val="00560856"/>
    <w:rsid w:val="00560895"/>
    <w:rsid w:val="005608C2"/>
    <w:rsid w:val="00560973"/>
    <w:rsid w:val="0056098C"/>
    <w:rsid w:val="005609D1"/>
    <w:rsid w:val="005609FA"/>
    <w:rsid w:val="00560AD2"/>
    <w:rsid w:val="00560BDD"/>
    <w:rsid w:val="00560C60"/>
    <w:rsid w:val="00560C8A"/>
    <w:rsid w:val="00560E0E"/>
    <w:rsid w:val="00560E3F"/>
    <w:rsid w:val="00560ED3"/>
    <w:rsid w:val="00560FD7"/>
    <w:rsid w:val="00561025"/>
    <w:rsid w:val="00561050"/>
    <w:rsid w:val="005610DA"/>
    <w:rsid w:val="005610DC"/>
    <w:rsid w:val="00561149"/>
    <w:rsid w:val="0056118E"/>
    <w:rsid w:val="00561239"/>
    <w:rsid w:val="005614F2"/>
    <w:rsid w:val="00561582"/>
    <w:rsid w:val="005617B4"/>
    <w:rsid w:val="005617C3"/>
    <w:rsid w:val="0056180C"/>
    <w:rsid w:val="00561913"/>
    <w:rsid w:val="00561A69"/>
    <w:rsid w:val="00561B85"/>
    <w:rsid w:val="00561C99"/>
    <w:rsid w:val="00561CDC"/>
    <w:rsid w:val="00561CFE"/>
    <w:rsid w:val="00561DED"/>
    <w:rsid w:val="00561E03"/>
    <w:rsid w:val="00561E5D"/>
    <w:rsid w:val="00561E63"/>
    <w:rsid w:val="00561F13"/>
    <w:rsid w:val="00561F18"/>
    <w:rsid w:val="00561FEF"/>
    <w:rsid w:val="00562169"/>
    <w:rsid w:val="005621BA"/>
    <w:rsid w:val="00562230"/>
    <w:rsid w:val="005623A1"/>
    <w:rsid w:val="005623C1"/>
    <w:rsid w:val="005624A3"/>
    <w:rsid w:val="005625E2"/>
    <w:rsid w:val="005626C9"/>
    <w:rsid w:val="00562716"/>
    <w:rsid w:val="00562781"/>
    <w:rsid w:val="00562812"/>
    <w:rsid w:val="00562813"/>
    <w:rsid w:val="00562825"/>
    <w:rsid w:val="00562869"/>
    <w:rsid w:val="0056297B"/>
    <w:rsid w:val="00562B73"/>
    <w:rsid w:val="00562B8C"/>
    <w:rsid w:val="00562BA0"/>
    <w:rsid w:val="00562DB1"/>
    <w:rsid w:val="00562DE4"/>
    <w:rsid w:val="00562EB9"/>
    <w:rsid w:val="00562F3B"/>
    <w:rsid w:val="00562F6A"/>
    <w:rsid w:val="0056300D"/>
    <w:rsid w:val="0056304C"/>
    <w:rsid w:val="00563099"/>
    <w:rsid w:val="005630BF"/>
    <w:rsid w:val="00563114"/>
    <w:rsid w:val="00563380"/>
    <w:rsid w:val="0056340C"/>
    <w:rsid w:val="00563492"/>
    <w:rsid w:val="00563584"/>
    <w:rsid w:val="0056375A"/>
    <w:rsid w:val="00563791"/>
    <w:rsid w:val="00563800"/>
    <w:rsid w:val="00563846"/>
    <w:rsid w:val="00563953"/>
    <w:rsid w:val="00563966"/>
    <w:rsid w:val="005639B8"/>
    <w:rsid w:val="00563BDB"/>
    <w:rsid w:val="00563C37"/>
    <w:rsid w:val="00563C9E"/>
    <w:rsid w:val="00563CB5"/>
    <w:rsid w:val="00563D9A"/>
    <w:rsid w:val="00563DFE"/>
    <w:rsid w:val="00563E97"/>
    <w:rsid w:val="00563ECF"/>
    <w:rsid w:val="00563F27"/>
    <w:rsid w:val="00564043"/>
    <w:rsid w:val="0056426F"/>
    <w:rsid w:val="005642E1"/>
    <w:rsid w:val="00564486"/>
    <w:rsid w:val="00564506"/>
    <w:rsid w:val="00564532"/>
    <w:rsid w:val="0056457C"/>
    <w:rsid w:val="005645E0"/>
    <w:rsid w:val="005645F7"/>
    <w:rsid w:val="005648B1"/>
    <w:rsid w:val="005648E6"/>
    <w:rsid w:val="00564970"/>
    <w:rsid w:val="005649F8"/>
    <w:rsid w:val="00564A08"/>
    <w:rsid w:val="00564A76"/>
    <w:rsid w:val="00564BDE"/>
    <w:rsid w:val="00564BF3"/>
    <w:rsid w:val="00564C0F"/>
    <w:rsid w:val="00564DC5"/>
    <w:rsid w:val="00564EB0"/>
    <w:rsid w:val="00564FF9"/>
    <w:rsid w:val="005652AD"/>
    <w:rsid w:val="00565524"/>
    <w:rsid w:val="0056553C"/>
    <w:rsid w:val="005655D3"/>
    <w:rsid w:val="0056565B"/>
    <w:rsid w:val="005656FB"/>
    <w:rsid w:val="0056591A"/>
    <w:rsid w:val="0056599D"/>
    <w:rsid w:val="00565ACF"/>
    <w:rsid w:val="00565AE0"/>
    <w:rsid w:val="00565CAE"/>
    <w:rsid w:val="00565CBF"/>
    <w:rsid w:val="00565D2D"/>
    <w:rsid w:val="00565DF5"/>
    <w:rsid w:val="00565EF0"/>
    <w:rsid w:val="00565F5D"/>
    <w:rsid w:val="00565FE6"/>
    <w:rsid w:val="00566081"/>
    <w:rsid w:val="00566090"/>
    <w:rsid w:val="00566095"/>
    <w:rsid w:val="0056612D"/>
    <w:rsid w:val="00566283"/>
    <w:rsid w:val="00566349"/>
    <w:rsid w:val="005664DB"/>
    <w:rsid w:val="0056656E"/>
    <w:rsid w:val="00566636"/>
    <w:rsid w:val="00566696"/>
    <w:rsid w:val="005666F4"/>
    <w:rsid w:val="005667BF"/>
    <w:rsid w:val="005667C9"/>
    <w:rsid w:val="00566815"/>
    <w:rsid w:val="005668B7"/>
    <w:rsid w:val="005669A8"/>
    <w:rsid w:val="005669E2"/>
    <w:rsid w:val="00566A3C"/>
    <w:rsid w:val="00566AE9"/>
    <w:rsid w:val="00566F46"/>
    <w:rsid w:val="00567046"/>
    <w:rsid w:val="005670B6"/>
    <w:rsid w:val="00567100"/>
    <w:rsid w:val="0056714D"/>
    <w:rsid w:val="00567192"/>
    <w:rsid w:val="005672CF"/>
    <w:rsid w:val="005672FB"/>
    <w:rsid w:val="0056735D"/>
    <w:rsid w:val="005674E8"/>
    <w:rsid w:val="005674F0"/>
    <w:rsid w:val="00567524"/>
    <w:rsid w:val="00567560"/>
    <w:rsid w:val="005675DD"/>
    <w:rsid w:val="005676D1"/>
    <w:rsid w:val="00567756"/>
    <w:rsid w:val="00567761"/>
    <w:rsid w:val="005678C1"/>
    <w:rsid w:val="00567957"/>
    <w:rsid w:val="00567A0D"/>
    <w:rsid w:val="00567A7A"/>
    <w:rsid w:val="00567B23"/>
    <w:rsid w:val="00567BAD"/>
    <w:rsid w:val="00567C9C"/>
    <w:rsid w:val="00567CC3"/>
    <w:rsid w:val="00567D5D"/>
    <w:rsid w:val="00567DBE"/>
    <w:rsid w:val="00567DFE"/>
    <w:rsid w:val="00567F05"/>
    <w:rsid w:val="00567F2E"/>
    <w:rsid w:val="00567FB0"/>
    <w:rsid w:val="00567FC5"/>
    <w:rsid w:val="00567FDB"/>
    <w:rsid w:val="0057005A"/>
    <w:rsid w:val="00570131"/>
    <w:rsid w:val="0057020B"/>
    <w:rsid w:val="0057021F"/>
    <w:rsid w:val="00570260"/>
    <w:rsid w:val="005702B7"/>
    <w:rsid w:val="005702BE"/>
    <w:rsid w:val="0057033C"/>
    <w:rsid w:val="005703CA"/>
    <w:rsid w:val="005703F0"/>
    <w:rsid w:val="005704F1"/>
    <w:rsid w:val="00570564"/>
    <w:rsid w:val="0057075D"/>
    <w:rsid w:val="005708A4"/>
    <w:rsid w:val="005709DF"/>
    <w:rsid w:val="00570A8F"/>
    <w:rsid w:val="00570AC2"/>
    <w:rsid w:val="00570ADB"/>
    <w:rsid w:val="00570ADF"/>
    <w:rsid w:val="00570AE1"/>
    <w:rsid w:val="00570B97"/>
    <w:rsid w:val="00570C65"/>
    <w:rsid w:val="00570E39"/>
    <w:rsid w:val="00570ECD"/>
    <w:rsid w:val="00570F7B"/>
    <w:rsid w:val="00571010"/>
    <w:rsid w:val="00571131"/>
    <w:rsid w:val="0057114C"/>
    <w:rsid w:val="00571179"/>
    <w:rsid w:val="005711A8"/>
    <w:rsid w:val="0057121A"/>
    <w:rsid w:val="00571347"/>
    <w:rsid w:val="00571486"/>
    <w:rsid w:val="005714DD"/>
    <w:rsid w:val="0057158B"/>
    <w:rsid w:val="005715EA"/>
    <w:rsid w:val="00571691"/>
    <w:rsid w:val="005716F1"/>
    <w:rsid w:val="00571701"/>
    <w:rsid w:val="005717D1"/>
    <w:rsid w:val="00571934"/>
    <w:rsid w:val="005719F5"/>
    <w:rsid w:val="00571C25"/>
    <w:rsid w:val="00571C42"/>
    <w:rsid w:val="00571D63"/>
    <w:rsid w:val="00571D9F"/>
    <w:rsid w:val="00571DCC"/>
    <w:rsid w:val="00571E3D"/>
    <w:rsid w:val="00571F38"/>
    <w:rsid w:val="00571F99"/>
    <w:rsid w:val="00572227"/>
    <w:rsid w:val="00572304"/>
    <w:rsid w:val="005723C0"/>
    <w:rsid w:val="00572425"/>
    <w:rsid w:val="00572426"/>
    <w:rsid w:val="005725FC"/>
    <w:rsid w:val="0057266F"/>
    <w:rsid w:val="00572824"/>
    <w:rsid w:val="0057284E"/>
    <w:rsid w:val="0057289F"/>
    <w:rsid w:val="00572A68"/>
    <w:rsid w:val="00572B63"/>
    <w:rsid w:val="00572BB8"/>
    <w:rsid w:val="00572BBF"/>
    <w:rsid w:val="00572BF2"/>
    <w:rsid w:val="00572C90"/>
    <w:rsid w:val="00572CD7"/>
    <w:rsid w:val="00572D8D"/>
    <w:rsid w:val="00573012"/>
    <w:rsid w:val="005731CF"/>
    <w:rsid w:val="005731F8"/>
    <w:rsid w:val="00573237"/>
    <w:rsid w:val="00573376"/>
    <w:rsid w:val="005733A8"/>
    <w:rsid w:val="0057341F"/>
    <w:rsid w:val="005734C9"/>
    <w:rsid w:val="00573577"/>
    <w:rsid w:val="005736C7"/>
    <w:rsid w:val="005737D0"/>
    <w:rsid w:val="005737DA"/>
    <w:rsid w:val="00573875"/>
    <w:rsid w:val="00573985"/>
    <w:rsid w:val="00573A95"/>
    <w:rsid w:val="00573C4B"/>
    <w:rsid w:val="00573C57"/>
    <w:rsid w:val="00573CF2"/>
    <w:rsid w:val="00573E55"/>
    <w:rsid w:val="00573E63"/>
    <w:rsid w:val="00573E8E"/>
    <w:rsid w:val="00573E8F"/>
    <w:rsid w:val="00573EA4"/>
    <w:rsid w:val="00573F00"/>
    <w:rsid w:val="005741B9"/>
    <w:rsid w:val="005741F1"/>
    <w:rsid w:val="005742FF"/>
    <w:rsid w:val="005743EF"/>
    <w:rsid w:val="005743F6"/>
    <w:rsid w:val="00574404"/>
    <w:rsid w:val="00574594"/>
    <w:rsid w:val="0057459C"/>
    <w:rsid w:val="005745B7"/>
    <w:rsid w:val="00574617"/>
    <w:rsid w:val="005747BE"/>
    <w:rsid w:val="0057494B"/>
    <w:rsid w:val="00574A56"/>
    <w:rsid w:val="00574ABF"/>
    <w:rsid w:val="00574B04"/>
    <w:rsid w:val="00574B5A"/>
    <w:rsid w:val="00574C2E"/>
    <w:rsid w:val="00574C52"/>
    <w:rsid w:val="00574CAC"/>
    <w:rsid w:val="00574D99"/>
    <w:rsid w:val="00574DFB"/>
    <w:rsid w:val="00574FCE"/>
    <w:rsid w:val="0057508A"/>
    <w:rsid w:val="00575160"/>
    <w:rsid w:val="00575164"/>
    <w:rsid w:val="00575204"/>
    <w:rsid w:val="00575209"/>
    <w:rsid w:val="00575535"/>
    <w:rsid w:val="00575650"/>
    <w:rsid w:val="005756B1"/>
    <w:rsid w:val="005756BD"/>
    <w:rsid w:val="005756E8"/>
    <w:rsid w:val="00575766"/>
    <w:rsid w:val="0057583B"/>
    <w:rsid w:val="00575842"/>
    <w:rsid w:val="005758D6"/>
    <w:rsid w:val="005759D7"/>
    <w:rsid w:val="00575A4F"/>
    <w:rsid w:val="00575C7C"/>
    <w:rsid w:val="00575C88"/>
    <w:rsid w:val="00575CB3"/>
    <w:rsid w:val="00575E58"/>
    <w:rsid w:val="00575ED1"/>
    <w:rsid w:val="00576042"/>
    <w:rsid w:val="005761FC"/>
    <w:rsid w:val="0057622D"/>
    <w:rsid w:val="005763E7"/>
    <w:rsid w:val="00576484"/>
    <w:rsid w:val="005764B4"/>
    <w:rsid w:val="00576566"/>
    <w:rsid w:val="005765AD"/>
    <w:rsid w:val="0057676D"/>
    <w:rsid w:val="005767A9"/>
    <w:rsid w:val="00576AB7"/>
    <w:rsid w:val="00576ABF"/>
    <w:rsid w:val="00576C1D"/>
    <w:rsid w:val="00576C54"/>
    <w:rsid w:val="00576CAA"/>
    <w:rsid w:val="00576E58"/>
    <w:rsid w:val="00576E68"/>
    <w:rsid w:val="00576EDE"/>
    <w:rsid w:val="00576F90"/>
    <w:rsid w:val="00576FAB"/>
    <w:rsid w:val="00576FC5"/>
    <w:rsid w:val="00577123"/>
    <w:rsid w:val="005771B1"/>
    <w:rsid w:val="00577394"/>
    <w:rsid w:val="00577482"/>
    <w:rsid w:val="0057749A"/>
    <w:rsid w:val="00577528"/>
    <w:rsid w:val="00577543"/>
    <w:rsid w:val="0057766F"/>
    <w:rsid w:val="0057780C"/>
    <w:rsid w:val="005778E6"/>
    <w:rsid w:val="00577B6C"/>
    <w:rsid w:val="00577CCF"/>
    <w:rsid w:val="00577D7F"/>
    <w:rsid w:val="00577E45"/>
    <w:rsid w:val="00577E4C"/>
    <w:rsid w:val="00577E7A"/>
    <w:rsid w:val="00577F5C"/>
    <w:rsid w:val="0058003C"/>
    <w:rsid w:val="00580079"/>
    <w:rsid w:val="005801BD"/>
    <w:rsid w:val="0058031B"/>
    <w:rsid w:val="00580348"/>
    <w:rsid w:val="005803AE"/>
    <w:rsid w:val="0058048B"/>
    <w:rsid w:val="00580542"/>
    <w:rsid w:val="00580545"/>
    <w:rsid w:val="0058054B"/>
    <w:rsid w:val="005805CA"/>
    <w:rsid w:val="005806EB"/>
    <w:rsid w:val="005807F4"/>
    <w:rsid w:val="005808E4"/>
    <w:rsid w:val="00580A30"/>
    <w:rsid w:val="00580B2A"/>
    <w:rsid w:val="00580B93"/>
    <w:rsid w:val="00580C8C"/>
    <w:rsid w:val="00580D12"/>
    <w:rsid w:val="00580D2F"/>
    <w:rsid w:val="00580E51"/>
    <w:rsid w:val="00580EBF"/>
    <w:rsid w:val="0058101B"/>
    <w:rsid w:val="00581082"/>
    <w:rsid w:val="005811A7"/>
    <w:rsid w:val="00581248"/>
    <w:rsid w:val="0058127C"/>
    <w:rsid w:val="0058138F"/>
    <w:rsid w:val="00581413"/>
    <w:rsid w:val="00581427"/>
    <w:rsid w:val="0058147F"/>
    <w:rsid w:val="00581506"/>
    <w:rsid w:val="0058156B"/>
    <w:rsid w:val="005815A5"/>
    <w:rsid w:val="005816DD"/>
    <w:rsid w:val="00581714"/>
    <w:rsid w:val="00581725"/>
    <w:rsid w:val="00581738"/>
    <w:rsid w:val="00581907"/>
    <w:rsid w:val="005819CF"/>
    <w:rsid w:val="00581A18"/>
    <w:rsid w:val="00581AA0"/>
    <w:rsid w:val="00581AE7"/>
    <w:rsid w:val="00581BEA"/>
    <w:rsid w:val="00581C2D"/>
    <w:rsid w:val="00581DB3"/>
    <w:rsid w:val="00581DC7"/>
    <w:rsid w:val="00581E47"/>
    <w:rsid w:val="00581E62"/>
    <w:rsid w:val="00581FAA"/>
    <w:rsid w:val="00581FD5"/>
    <w:rsid w:val="00582494"/>
    <w:rsid w:val="005824C8"/>
    <w:rsid w:val="005824FC"/>
    <w:rsid w:val="0058258C"/>
    <w:rsid w:val="00582590"/>
    <w:rsid w:val="005825C0"/>
    <w:rsid w:val="0058261D"/>
    <w:rsid w:val="005828B8"/>
    <w:rsid w:val="00582A75"/>
    <w:rsid w:val="00582C0C"/>
    <w:rsid w:val="00582C61"/>
    <w:rsid w:val="00582D2E"/>
    <w:rsid w:val="00582E5E"/>
    <w:rsid w:val="00582E82"/>
    <w:rsid w:val="00582E97"/>
    <w:rsid w:val="00582EAC"/>
    <w:rsid w:val="00582F0A"/>
    <w:rsid w:val="00582FEB"/>
    <w:rsid w:val="005830A7"/>
    <w:rsid w:val="00583176"/>
    <w:rsid w:val="00583284"/>
    <w:rsid w:val="005832A8"/>
    <w:rsid w:val="00583346"/>
    <w:rsid w:val="00583354"/>
    <w:rsid w:val="005834B0"/>
    <w:rsid w:val="00583533"/>
    <w:rsid w:val="00583641"/>
    <w:rsid w:val="005836D7"/>
    <w:rsid w:val="00583851"/>
    <w:rsid w:val="00583935"/>
    <w:rsid w:val="00583937"/>
    <w:rsid w:val="005839F1"/>
    <w:rsid w:val="005839FC"/>
    <w:rsid w:val="00583A62"/>
    <w:rsid w:val="00583AB4"/>
    <w:rsid w:val="00583C1A"/>
    <w:rsid w:val="00583C29"/>
    <w:rsid w:val="00583C96"/>
    <w:rsid w:val="00583D20"/>
    <w:rsid w:val="00583DDE"/>
    <w:rsid w:val="00583E0C"/>
    <w:rsid w:val="00583E4A"/>
    <w:rsid w:val="00583EC5"/>
    <w:rsid w:val="00584214"/>
    <w:rsid w:val="0058422C"/>
    <w:rsid w:val="0058434F"/>
    <w:rsid w:val="00584383"/>
    <w:rsid w:val="005843E6"/>
    <w:rsid w:val="005846D5"/>
    <w:rsid w:val="005847ED"/>
    <w:rsid w:val="00584854"/>
    <w:rsid w:val="0058493C"/>
    <w:rsid w:val="00584A30"/>
    <w:rsid w:val="00584B11"/>
    <w:rsid w:val="00585028"/>
    <w:rsid w:val="0058510A"/>
    <w:rsid w:val="0058513E"/>
    <w:rsid w:val="00585191"/>
    <w:rsid w:val="005852F9"/>
    <w:rsid w:val="00585305"/>
    <w:rsid w:val="005853BA"/>
    <w:rsid w:val="00585487"/>
    <w:rsid w:val="005855D7"/>
    <w:rsid w:val="005856A0"/>
    <w:rsid w:val="00585865"/>
    <w:rsid w:val="00585894"/>
    <w:rsid w:val="005858CF"/>
    <w:rsid w:val="005859D8"/>
    <w:rsid w:val="00585A16"/>
    <w:rsid w:val="00585AF6"/>
    <w:rsid w:val="00585C1E"/>
    <w:rsid w:val="00585C25"/>
    <w:rsid w:val="00585D4B"/>
    <w:rsid w:val="00585D5C"/>
    <w:rsid w:val="00585D63"/>
    <w:rsid w:val="00585EA1"/>
    <w:rsid w:val="00585F4C"/>
    <w:rsid w:val="00585FAC"/>
    <w:rsid w:val="00586288"/>
    <w:rsid w:val="00586315"/>
    <w:rsid w:val="00586352"/>
    <w:rsid w:val="005863C5"/>
    <w:rsid w:val="00586493"/>
    <w:rsid w:val="005864B9"/>
    <w:rsid w:val="0058656C"/>
    <w:rsid w:val="005866E7"/>
    <w:rsid w:val="00586816"/>
    <w:rsid w:val="0058682D"/>
    <w:rsid w:val="005868AD"/>
    <w:rsid w:val="005868F5"/>
    <w:rsid w:val="00586965"/>
    <w:rsid w:val="00586A11"/>
    <w:rsid w:val="00586A57"/>
    <w:rsid w:val="00586ADF"/>
    <w:rsid w:val="00586C4F"/>
    <w:rsid w:val="00586C61"/>
    <w:rsid w:val="00586CB3"/>
    <w:rsid w:val="00586E3A"/>
    <w:rsid w:val="00586E48"/>
    <w:rsid w:val="00586EB0"/>
    <w:rsid w:val="00586ECD"/>
    <w:rsid w:val="00586EE0"/>
    <w:rsid w:val="00587004"/>
    <w:rsid w:val="0058707E"/>
    <w:rsid w:val="005870A8"/>
    <w:rsid w:val="005870FE"/>
    <w:rsid w:val="0058724E"/>
    <w:rsid w:val="00587344"/>
    <w:rsid w:val="005874C6"/>
    <w:rsid w:val="005874EE"/>
    <w:rsid w:val="00587526"/>
    <w:rsid w:val="0058754F"/>
    <w:rsid w:val="00587633"/>
    <w:rsid w:val="0058763A"/>
    <w:rsid w:val="005876BE"/>
    <w:rsid w:val="00587837"/>
    <w:rsid w:val="00587905"/>
    <w:rsid w:val="00587A9C"/>
    <w:rsid w:val="00587A9D"/>
    <w:rsid w:val="00587B58"/>
    <w:rsid w:val="00587B9D"/>
    <w:rsid w:val="00587BFC"/>
    <w:rsid w:val="00587C0A"/>
    <w:rsid w:val="00587C43"/>
    <w:rsid w:val="00587CCA"/>
    <w:rsid w:val="00587D0B"/>
    <w:rsid w:val="00587DC1"/>
    <w:rsid w:val="00587F0A"/>
    <w:rsid w:val="005900C2"/>
    <w:rsid w:val="00590158"/>
    <w:rsid w:val="00590182"/>
    <w:rsid w:val="005901E2"/>
    <w:rsid w:val="005902CB"/>
    <w:rsid w:val="005903A0"/>
    <w:rsid w:val="00590454"/>
    <w:rsid w:val="00590497"/>
    <w:rsid w:val="005904C5"/>
    <w:rsid w:val="005905C7"/>
    <w:rsid w:val="0059060A"/>
    <w:rsid w:val="00590646"/>
    <w:rsid w:val="00590796"/>
    <w:rsid w:val="0059080C"/>
    <w:rsid w:val="00590924"/>
    <w:rsid w:val="00590987"/>
    <w:rsid w:val="005909BB"/>
    <w:rsid w:val="00590ABF"/>
    <w:rsid w:val="00590ACD"/>
    <w:rsid w:val="00590C56"/>
    <w:rsid w:val="00590E38"/>
    <w:rsid w:val="00590F1D"/>
    <w:rsid w:val="0059105E"/>
    <w:rsid w:val="0059107F"/>
    <w:rsid w:val="005910DA"/>
    <w:rsid w:val="005911CF"/>
    <w:rsid w:val="005912A3"/>
    <w:rsid w:val="005912C1"/>
    <w:rsid w:val="00591363"/>
    <w:rsid w:val="005913F3"/>
    <w:rsid w:val="00591403"/>
    <w:rsid w:val="005914C1"/>
    <w:rsid w:val="005914C9"/>
    <w:rsid w:val="005917AF"/>
    <w:rsid w:val="005918AF"/>
    <w:rsid w:val="00591903"/>
    <w:rsid w:val="00591922"/>
    <w:rsid w:val="00591970"/>
    <w:rsid w:val="005919FC"/>
    <w:rsid w:val="00591A6C"/>
    <w:rsid w:val="00591AB0"/>
    <w:rsid w:val="00591B0C"/>
    <w:rsid w:val="00591B36"/>
    <w:rsid w:val="00591B3F"/>
    <w:rsid w:val="00591CAD"/>
    <w:rsid w:val="00591D49"/>
    <w:rsid w:val="00591D82"/>
    <w:rsid w:val="00591D91"/>
    <w:rsid w:val="00591ED5"/>
    <w:rsid w:val="00591EEA"/>
    <w:rsid w:val="00591FFD"/>
    <w:rsid w:val="005920C1"/>
    <w:rsid w:val="005921F3"/>
    <w:rsid w:val="00592205"/>
    <w:rsid w:val="0059229A"/>
    <w:rsid w:val="0059236A"/>
    <w:rsid w:val="0059239C"/>
    <w:rsid w:val="005923C0"/>
    <w:rsid w:val="0059241B"/>
    <w:rsid w:val="005924C6"/>
    <w:rsid w:val="00592638"/>
    <w:rsid w:val="005926D7"/>
    <w:rsid w:val="0059272E"/>
    <w:rsid w:val="00592821"/>
    <w:rsid w:val="00592844"/>
    <w:rsid w:val="0059292F"/>
    <w:rsid w:val="0059299C"/>
    <w:rsid w:val="00592A84"/>
    <w:rsid w:val="00592B2E"/>
    <w:rsid w:val="00592BB7"/>
    <w:rsid w:val="00592D22"/>
    <w:rsid w:val="00592D53"/>
    <w:rsid w:val="00592DA7"/>
    <w:rsid w:val="00592DD3"/>
    <w:rsid w:val="00592F16"/>
    <w:rsid w:val="00592F64"/>
    <w:rsid w:val="00592FB8"/>
    <w:rsid w:val="00592FF7"/>
    <w:rsid w:val="00593007"/>
    <w:rsid w:val="0059300F"/>
    <w:rsid w:val="005930EB"/>
    <w:rsid w:val="00593182"/>
    <w:rsid w:val="0059320D"/>
    <w:rsid w:val="00593234"/>
    <w:rsid w:val="00593235"/>
    <w:rsid w:val="00593449"/>
    <w:rsid w:val="0059346B"/>
    <w:rsid w:val="005934B6"/>
    <w:rsid w:val="005935A0"/>
    <w:rsid w:val="005935D0"/>
    <w:rsid w:val="0059362B"/>
    <w:rsid w:val="005937D4"/>
    <w:rsid w:val="005938C3"/>
    <w:rsid w:val="005938CB"/>
    <w:rsid w:val="0059390C"/>
    <w:rsid w:val="00593A92"/>
    <w:rsid w:val="00593BF0"/>
    <w:rsid w:val="00593C3F"/>
    <w:rsid w:val="00593C80"/>
    <w:rsid w:val="00593D1D"/>
    <w:rsid w:val="00593E25"/>
    <w:rsid w:val="00593E4F"/>
    <w:rsid w:val="0059410F"/>
    <w:rsid w:val="005942ED"/>
    <w:rsid w:val="00594413"/>
    <w:rsid w:val="0059441B"/>
    <w:rsid w:val="00594446"/>
    <w:rsid w:val="005944D7"/>
    <w:rsid w:val="00594502"/>
    <w:rsid w:val="00594533"/>
    <w:rsid w:val="005946B3"/>
    <w:rsid w:val="005946D6"/>
    <w:rsid w:val="00594893"/>
    <w:rsid w:val="005948C5"/>
    <w:rsid w:val="005948E0"/>
    <w:rsid w:val="00594976"/>
    <w:rsid w:val="00594A61"/>
    <w:rsid w:val="00594A6A"/>
    <w:rsid w:val="00594A6F"/>
    <w:rsid w:val="00594D52"/>
    <w:rsid w:val="00594DB7"/>
    <w:rsid w:val="00594E77"/>
    <w:rsid w:val="00594F47"/>
    <w:rsid w:val="00594F93"/>
    <w:rsid w:val="00594FEF"/>
    <w:rsid w:val="00595067"/>
    <w:rsid w:val="005950F0"/>
    <w:rsid w:val="00595292"/>
    <w:rsid w:val="005952C9"/>
    <w:rsid w:val="005953E5"/>
    <w:rsid w:val="0059541F"/>
    <w:rsid w:val="005954E4"/>
    <w:rsid w:val="005955A5"/>
    <w:rsid w:val="005955E4"/>
    <w:rsid w:val="0059582C"/>
    <w:rsid w:val="005958BD"/>
    <w:rsid w:val="005958D8"/>
    <w:rsid w:val="00595A18"/>
    <w:rsid w:val="00595A5B"/>
    <w:rsid w:val="00595AAF"/>
    <w:rsid w:val="00595B44"/>
    <w:rsid w:val="00595BB8"/>
    <w:rsid w:val="00595C22"/>
    <w:rsid w:val="00595C4B"/>
    <w:rsid w:val="00595D6E"/>
    <w:rsid w:val="00595D99"/>
    <w:rsid w:val="00595E2F"/>
    <w:rsid w:val="00595EF0"/>
    <w:rsid w:val="00595F8E"/>
    <w:rsid w:val="0059612D"/>
    <w:rsid w:val="0059614E"/>
    <w:rsid w:val="00596267"/>
    <w:rsid w:val="00596312"/>
    <w:rsid w:val="005964C7"/>
    <w:rsid w:val="005964FF"/>
    <w:rsid w:val="00596524"/>
    <w:rsid w:val="00596533"/>
    <w:rsid w:val="00596633"/>
    <w:rsid w:val="00596672"/>
    <w:rsid w:val="00596764"/>
    <w:rsid w:val="0059687B"/>
    <w:rsid w:val="00596887"/>
    <w:rsid w:val="005968E2"/>
    <w:rsid w:val="00596A03"/>
    <w:rsid w:val="00596A71"/>
    <w:rsid w:val="00596ACD"/>
    <w:rsid w:val="00596C56"/>
    <w:rsid w:val="00596D4B"/>
    <w:rsid w:val="00596D7B"/>
    <w:rsid w:val="00596D87"/>
    <w:rsid w:val="00596DEC"/>
    <w:rsid w:val="00596FB0"/>
    <w:rsid w:val="0059704A"/>
    <w:rsid w:val="005970C9"/>
    <w:rsid w:val="005970F9"/>
    <w:rsid w:val="00597179"/>
    <w:rsid w:val="0059717D"/>
    <w:rsid w:val="005972A0"/>
    <w:rsid w:val="005973A5"/>
    <w:rsid w:val="005973E3"/>
    <w:rsid w:val="00597412"/>
    <w:rsid w:val="0059741E"/>
    <w:rsid w:val="00597489"/>
    <w:rsid w:val="00597497"/>
    <w:rsid w:val="00597755"/>
    <w:rsid w:val="0059777E"/>
    <w:rsid w:val="0059787D"/>
    <w:rsid w:val="0059795D"/>
    <w:rsid w:val="00597A5E"/>
    <w:rsid w:val="00597A7F"/>
    <w:rsid w:val="00597AEA"/>
    <w:rsid w:val="00597BD8"/>
    <w:rsid w:val="00597CEF"/>
    <w:rsid w:val="00597DE4"/>
    <w:rsid w:val="00597E10"/>
    <w:rsid w:val="00597E43"/>
    <w:rsid w:val="005A002B"/>
    <w:rsid w:val="005A00A8"/>
    <w:rsid w:val="005A01BE"/>
    <w:rsid w:val="005A0351"/>
    <w:rsid w:val="005A0406"/>
    <w:rsid w:val="005A0491"/>
    <w:rsid w:val="005A04B6"/>
    <w:rsid w:val="005A0523"/>
    <w:rsid w:val="005A0631"/>
    <w:rsid w:val="005A0656"/>
    <w:rsid w:val="005A0768"/>
    <w:rsid w:val="005A0783"/>
    <w:rsid w:val="005A07AE"/>
    <w:rsid w:val="005A08A2"/>
    <w:rsid w:val="005A08C4"/>
    <w:rsid w:val="005A091F"/>
    <w:rsid w:val="005A0A18"/>
    <w:rsid w:val="005A0AAB"/>
    <w:rsid w:val="005A0C87"/>
    <w:rsid w:val="005A0CEB"/>
    <w:rsid w:val="005A0D03"/>
    <w:rsid w:val="005A0DDE"/>
    <w:rsid w:val="005A0ED6"/>
    <w:rsid w:val="005A0F04"/>
    <w:rsid w:val="005A0FCC"/>
    <w:rsid w:val="005A10DA"/>
    <w:rsid w:val="005A1219"/>
    <w:rsid w:val="005A1463"/>
    <w:rsid w:val="005A16B5"/>
    <w:rsid w:val="005A16BA"/>
    <w:rsid w:val="005A171C"/>
    <w:rsid w:val="005A1759"/>
    <w:rsid w:val="005A1796"/>
    <w:rsid w:val="005A18F6"/>
    <w:rsid w:val="005A190C"/>
    <w:rsid w:val="005A19B6"/>
    <w:rsid w:val="005A19C0"/>
    <w:rsid w:val="005A19C4"/>
    <w:rsid w:val="005A1B14"/>
    <w:rsid w:val="005A1B32"/>
    <w:rsid w:val="005A1B4E"/>
    <w:rsid w:val="005A1D56"/>
    <w:rsid w:val="005A1DBE"/>
    <w:rsid w:val="005A1E92"/>
    <w:rsid w:val="005A1EA7"/>
    <w:rsid w:val="005A1ECB"/>
    <w:rsid w:val="005A1FBF"/>
    <w:rsid w:val="005A223A"/>
    <w:rsid w:val="005A2274"/>
    <w:rsid w:val="005A23A5"/>
    <w:rsid w:val="005A24B2"/>
    <w:rsid w:val="005A256D"/>
    <w:rsid w:val="005A258B"/>
    <w:rsid w:val="005A26E1"/>
    <w:rsid w:val="005A2728"/>
    <w:rsid w:val="005A27F3"/>
    <w:rsid w:val="005A2829"/>
    <w:rsid w:val="005A295E"/>
    <w:rsid w:val="005A299E"/>
    <w:rsid w:val="005A29B4"/>
    <w:rsid w:val="005A2A05"/>
    <w:rsid w:val="005A2A76"/>
    <w:rsid w:val="005A2AAD"/>
    <w:rsid w:val="005A2B79"/>
    <w:rsid w:val="005A2B7F"/>
    <w:rsid w:val="005A2BF6"/>
    <w:rsid w:val="005A2C61"/>
    <w:rsid w:val="005A2CDC"/>
    <w:rsid w:val="005A2FB4"/>
    <w:rsid w:val="005A3116"/>
    <w:rsid w:val="005A3355"/>
    <w:rsid w:val="005A3359"/>
    <w:rsid w:val="005A335A"/>
    <w:rsid w:val="005A3607"/>
    <w:rsid w:val="005A3621"/>
    <w:rsid w:val="005A363D"/>
    <w:rsid w:val="005A36F7"/>
    <w:rsid w:val="005A3832"/>
    <w:rsid w:val="005A3834"/>
    <w:rsid w:val="005A3872"/>
    <w:rsid w:val="005A3877"/>
    <w:rsid w:val="005A38A1"/>
    <w:rsid w:val="005A3936"/>
    <w:rsid w:val="005A39B7"/>
    <w:rsid w:val="005A39E7"/>
    <w:rsid w:val="005A39FE"/>
    <w:rsid w:val="005A3A3A"/>
    <w:rsid w:val="005A3A4C"/>
    <w:rsid w:val="005A3AB4"/>
    <w:rsid w:val="005A3B5A"/>
    <w:rsid w:val="005A3B74"/>
    <w:rsid w:val="005A3CA5"/>
    <w:rsid w:val="005A3E9D"/>
    <w:rsid w:val="005A3F05"/>
    <w:rsid w:val="005A3FE0"/>
    <w:rsid w:val="005A40BE"/>
    <w:rsid w:val="005A43A4"/>
    <w:rsid w:val="005A44A8"/>
    <w:rsid w:val="005A44E4"/>
    <w:rsid w:val="005A45AA"/>
    <w:rsid w:val="005A4604"/>
    <w:rsid w:val="005A47AD"/>
    <w:rsid w:val="005A48D9"/>
    <w:rsid w:val="005A4A69"/>
    <w:rsid w:val="005A4B63"/>
    <w:rsid w:val="005A4B73"/>
    <w:rsid w:val="005A4C95"/>
    <w:rsid w:val="005A4D1E"/>
    <w:rsid w:val="005A520F"/>
    <w:rsid w:val="005A5342"/>
    <w:rsid w:val="005A5558"/>
    <w:rsid w:val="005A563B"/>
    <w:rsid w:val="005A5668"/>
    <w:rsid w:val="005A567C"/>
    <w:rsid w:val="005A56AE"/>
    <w:rsid w:val="005A56B9"/>
    <w:rsid w:val="005A5741"/>
    <w:rsid w:val="005A5758"/>
    <w:rsid w:val="005A5A2C"/>
    <w:rsid w:val="005A5B14"/>
    <w:rsid w:val="005A5C1B"/>
    <w:rsid w:val="005A5C56"/>
    <w:rsid w:val="005A5E35"/>
    <w:rsid w:val="005A5F03"/>
    <w:rsid w:val="005A5FBA"/>
    <w:rsid w:val="005A6018"/>
    <w:rsid w:val="005A6238"/>
    <w:rsid w:val="005A62B2"/>
    <w:rsid w:val="005A64B0"/>
    <w:rsid w:val="005A65E9"/>
    <w:rsid w:val="005A6656"/>
    <w:rsid w:val="005A66A0"/>
    <w:rsid w:val="005A66D0"/>
    <w:rsid w:val="005A671D"/>
    <w:rsid w:val="005A67C4"/>
    <w:rsid w:val="005A68F1"/>
    <w:rsid w:val="005A69F7"/>
    <w:rsid w:val="005A6BA4"/>
    <w:rsid w:val="005A6C4A"/>
    <w:rsid w:val="005A6CC6"/>
    <w:rsid w:val="005A6CF3"/>
    <w:rsid w:val="005A6D09"/>
    <w:rsid w:val="005A6DC6"/>
    <w:rsid w:val="005A6E79"/>
    <w:rsid w:val="005A6EB1"/>
    <w:rsid w:val="005A6EE2"/>
    <w:rsid w:val="005A7185"/>
    <w:rsid w:val="005A7239"/>
    <w:rsid w:val="005A742D"/>
    <w:rsid w:val="005A745B"/>
    <w:rsid w:val="005A77A6"/>
    <w:rsid w:val="005A7A46"/>
    <w:rsid w:val="005A7BDC"/>
    <w:rsid w:val="005A7C52"/>
    <w:rsid w:val="005A7C55"/>
    <w:rsid w:val="005A7CA0"/>
    <w:rsid w:val="005A7CD6"/>
    <w:rsid w:val="005A7D31"/>
    <w:rsid w:val="005A7D3B"/>
    <w:rsid w:val="005A7D53"/>
    <w:rsid w:val="005A7E39"/>
    <w:rsid w:val="005A9708"/>
    <w:rsid w:val="005B001C"/>
    <w:rsid w:val="005B00A3"/>
    <w:rsid w:val="005B00BE"/>
    <w:rsid w:val="005B0132"/>
    <w:rsid w:val="005B0171"/>
    <w:rsid w:val="005B01E9"/>
    <w:rsid w:val="005B0224"/>
    <w:rsid w:val="005B0472"/>
    <w:rsid w:val="005B04BB"/>
    <w:rsid w:val="005B0517"/>
    <w:rsid w:val="005B05B5"/>
    <w:rsid w:val="005B05D5"/>
    <w:rsid w:val="005B071A"/>
    <w:rsid w:val="005B07D6"/>
    <w:rsid w:val="005B0814"/>
    <w:rsid w:val="005B0907"/>
    <w:rsid w:val="005B094E"/>
    <w:rsid w:val="005B09EF"/>
    <w:rsid w:val="005B0AA8"/>
    <w:rsid w:val="005B0B19"/>
    <w:rsid w:val="005B0B27"/>
    <w:rsid w:val="005B0BD8"/>
    <w:rsid w:val="005B0C85"/>
    <w:rsid w:val="005B0D7E"/>
    <w:rsid w:val="005B0DB1"/>
    <w:rsid w:val="005B0E90"/>
    <w:rsid w:val="005B10AF"/>
    <w:rsid w:val="005B11F3"/>
    <w:rsid w:val="005B12EA"/>
    <w:rsid w:val="005B13DF"/>
    <w:rsid w:val="005B150B"/>
    <w:rsid w:val="005B1544"/>
    <w:rsid w:val="005B159A"/>
    <w:rsid w:val="005B15A9"/>
    <w:rsid w:val="005B166E"/>
    <w:rsid w:val="005B1774"/>
    <w:rsid w:val="005B1875"/>
    <w:rsid w:val="005B18F5"/>
    <w:rsid w:val="005B1926"/>
    <w:rsid w:val="005B1948"/>
    <w:rsid w:val="005B1995"/>
    <w:rsid w:val="005B1A4D"/>
    <w:rsid w:val="005B1AB5"/>
    <w:rsid w:val="005B1B1E"/>
    <w:rsid w:val="005B1B8C"/>
    <w:rsid w:val="005B1B8E"/>
    <w:rsid w:val="005B1D5F"/>
    <w:rsid w:val="005B1D73"/>
    <w:rsid w:val="005B1DA2"/>
    <w:rsid w:val="005B1DAF"/>
    <w:rsid w:val="005B1E21"/>
    <w:rsid w:val="005B1EEA"/>
    <w:rsid w:val="005B20F0"/>
    <w:rsid w:val="005B211F"/>
    <w:rsid w:val="005B2127"/>
    <w:rsid w:val="005B220B"/>
    <w:rsid w:val="005B2228"/>
    <w:rsid w:val="005B230B"/>
    <w:rsid w:val="005B2321"/>
    <w:rsid w:val="005B236F"/>
    <w:rsid w:val="005B2426"/>
    <w:rsid w:val="005B24CF"/>
    <w:rsid w:val="005B2701"/>
    <w:rsid w:val="005B2743"/>
    <w:rsid w:val="005B284B"/>
    <w:rsid w:val="005B297C"/>
    <w:rsid w:val="005B29D8"/>
    <w:rsid w:val="005B2A6D"/>
    <w:rsid w:val="005B2B24"/>
    <w:rsid w:val="005B2CCD"/>
    <w:rsid w:val="005B2DAA"/>
    <w:rsid w:val="005B2DEA"/>
    <w:rsid w:val="005B2E23"/>
    <w:rsid w:val="005B2E97"/>
    <w:rsid w:val="005B304D"/>
    <w:rsid w:val="005B3053"/>
    <w:rsid w:val="005B313A"/>
    <w:rsid w:val="005B3192"/>
    <w:rsid w:val="005B3228"/>
    <w:rsid w:val="005B3336"/>
    <w:rsid w:val="005B335C"/>
    <w:rsid w:val="005B3487"/>
    <w:rsid w:val="005B34B0"/>
    <w:rsid w:val="005B368E"/>
    <w:rsid w:val="005B371F"/>
    <w:rsid w:val="005B3729"/>
    <w:rsid w:val="005B37C8"/>
    <w:rsid w:val="005B3B95"/>
    <w:rsid w:val="005B3BD4"/>
    <w:rsid w:val="005B3C3D"/>
    <w:rsid w:val="005B3D11"/>
    <w:rsid w:val="005B3D9A"/>
    <w:rsid w:val="005B3DFE"/>
    <w:rsid w:val="005B3E6B"/>
    <w:rsid w:val="005B3EC1"/>
    <w:rsid w:val="005B3ED5"/>
    <w:rsid w:val="005B3FDA"/>
    <w:rsid w:val="005B4062"/>
    <w:rsid w:val="005B408B"/>
    <w:rsid w:val="005B4130"/>
    <w:rsid w:val="005B41AA"/>
    <w:rsid w:val="005B43DF"/>
    <w:rsid w:val="005B4447"/>
    <w:rsid w:val="005B4759"/>
    <w:rsid w:val="005B488C"/>
    <w:rsid w:val="005B489C"/>
    <w:rsid w:val="005B48FB"/>
    <w:rsid w:val="005B492A"/>
    <w:rsid w:val="005B493C"/>
    <w:rsid w:val="005B496F"/>
    <w:rsid w:val="005B4992"/>
    <w:rsid w:val="005B4A8F"/>
    <w:rsid w:val="005B4AF8"/>
    <w:rsid w:val="005B4C52"/>
    <w:rsid w:val="005B4C6E"/>
    <w:rsid w:val="005B4D14"/>
    <w:rsid w:val="005B4E2C"/>
    <w:rsid w:val="005B4F88"/>
    <w:rsid w:val="005B5018"/>
    <w:rsid w:val="005B5060"/>
    <w:rsid w:val="005B509E"/>
    <w:rsid w:val="005B5143"/>
    <w:rsid w:val="005B516F"/>
    <w:rsid w:val="005B5211"/>
    <w:rsid w:val="005B5244"/>
    <w:rsid w:val="005B5273"/>
    <w:rsid w:val="005B5287"/>
    <w:rsid w:val="005B52B0"/>
    <w:rsid w:val="005B52E6"/>
    <w:rsid w:val="005B534B"/>
    <w:rsid w:val="005B5420"/>
    <w:rsid w:val="005B557C"/>
    <w:rsid w:val="005B5593"/>
    <w:rsid w:val="005B55AB"/>
    <w:rsid w:val="005B563A"/>
    <w:rsid w:val="005B57B5"/>
    <w:rsid w:val="005B58CF"/>
    <w:rsid w:val="005B5948"/>
    <w:rsid w:val="005B5982"/>
    <w:rsid w:val="005B5B0C"/>
    <w:rsid w:val="005B5C1E"/>
    <w:rsid w:val="005B5F0B"/>
    <w:rsid w:val="005B5FCF"/>
    <w:rsid w:val="005B638E"/>
    <w:rsid w:val="005B649F"/>
    <w:rsid w:val="005B65AF"/>
    <w:rsid w:val="005B668E"/>
    <w:rsid w:val="005B66AB"/>
    <w:rsid w:val="005B6814"/>
    <w:rsid w:val="005B6828"/>
    <w:rsid w:val="005B6858"/>
    <w:rsid w:val="005B68C0"/>
    <w:rsid w:val="005B6999"/>
    <w:rsid w:val="005B6BAF"/>
    <w:rsid w:val="005B6CA4"/>
    <w:rsid w:val="005B6D08"/>
    <w:rsid w:val="005B6D0B"/>
    <w:rsid w:val="005B6D14"/>
    <w:rsid w:val="005B6D82"/>
    <w:rsid w:val="005B6E4C"/>
    <w:rsid w:val="005B6FD0"/>
    <w:rsid w:val="005B6FF4"/>
    <w:rsid w:val="005B7067"/>
    <w:rsid w:val="005B726A"/>
    <w:rsid w:val="005B72BD"/>
    <w:rsid w:val="005B72D7"/>
    <w:rsid w:val="005B731F"/>
    <w:rsid w:val="005B733C"/>
    <w:rsid w:val="005B7360"/>
    <w:rsid w:val="005B73A6"/>
    <w:rsid w:val="005B755B"/>
    <w:rsid w:val="005B7565"/>
    <w:rsid w:val="005B75E3"/>
    <w:rsid w:val="005B7600"/>
    <w:rsid w:val="005B76E8"/>
    <w:rsid w:val="005B7766"/>
    <w:rsid w:val="005B780D"/>
    <w:rsid w:val="005B78A6"/>
    <w:rsid w:val="005B7A0D"/>
    <w:rsid w:val="005B7A91"/>
    <w:rsid w:val="005B7BD2"/>
    <w:rsid w:val="005B7D48"/>
    <w:rsid w:val="005B7F47"/>
    <w:rsid w:val="005C0000"/>
    <w:rsid w:val="005C0008"/>
    <w:rsid w:val="005C00AE"/>
    <w:rsid w:val="005C00E9"/>
    <w:rsid w:val="005C0174"/>
    <w:rsid w:val="005C018D"/>
    <w:rsid w:val="005C01B3"/>
    <w:rsid w:val="005C01CF"/>
    <w:rsid w:val="005C01E1"/>
    <w:rsid w:val="005C022B"/>
    <w:rsid w:val="005C0247"/>
    <w:rsid w:val="005C035B"/>
    <w:rsid w:val="005C0419"/>
    <w:rsid w:val="005C0514"/>
    <w:rsid w:val="005C0613"/>
    <w:rsid w:val="005C0687"/>
    <w:rsid w:val="005C06EF"/>
    <w:rsid w:val="005C07CB"/>
    <w:rsid w:val="005C0811"/>
    <w:rsid w:val="005C085D"/>
    <w:rsid w:val="005C09A2"/>
    <w:rsid w:val="005C0A01"/>
    <w:rsid w:val="005C0A27"/>
    <w:rsid w:val="005C0B19"/>
    <w:rsid w:val="005C0CD6"/>
    <w:rsid w:val="005C0D03"/>
    <w:rsid w:val="005C0D15"/>
    <w:rsid w:val="005C0E57"/>
    <w:rsid w:val="005C0EB2"/>
    <w:rsid w:val="005C0FC0"/>
    <w:rsid w:val="005C105B"/>
    <w:rsid w:val="005C10D7"/>
    <w:rsid w:val="005C122E"/>
    <w:rsid w:val="005C1338"/>
    <w:rsid w:val="005C1385"/>
    <w:rsid w:val="005C1496"/>
    <w:rsid w:val="005C15BB"/>
    <w:rsid w:val="005C1681"/>
    <w:rsid w:val="005C16AC"/>
    <w:rsid w:val="005C1854"/>
    <w:rsid w:val="005C187B"/>
    <w:rsid w:val="005C18A3"/>
    <w:rsid w:val="005C18C5"/>
    <w:rsid w:val="005C18CF"/>
    <w:rsid w:val="005C191C"/>
    <w:rsid w:val="005C19E7"/>
    <w:rsid w:val="005C1AB6"/>
    <w:rsid w:val="005C1BFA"/>
    <w:rsid w:val="005C1D62"/>
    <w:rsid w:val="005C1F43"/>
    <w:rsid w:val="005C2150"/>
    <w:rsid w:val="005C216D"/>
    <w:rsid w:val="005C21C1"/>
    <w:rsid w:val="005C2217"/>
    <w:rsid w:val="005C248A"/>
    <w:rsid w:val="005C24AE"/>
    <w:rsid w:val="005C24CD"/>
    <w:rsid w:val="005C24D3"/>
    <w:rsid w:val="005C2508"/>
    <w:rsid w:val="005C252E"/>
    <w:rsid w:val="005C254A"/>
    <w:rsid w:val="005C283A"/>
    <w:rsid w:val="005C2A67"/>
    <w:rsid w:val="005C2A68"/>
    <w:rsid w:val="005C2AF0"/>
    <w:rsid w:val="005C2C25"/>
    <w:rsid w:val="005C2CDB"/>
    <w:rsid w:val="005C2CEB"/>
    <w:rsid w:val="005C2D2B"/>
    <w:rsid w:val="005C2F0E"/>
    <w:rsid w:val="005C2F13"/>
    <w:rsid w:val="005C2FD5"/>
    <w:rsid w:val="005C31BF"/>
    <w:rsid w:val="005C335A"/>
    <w:rsid w:val="005C33CB"/>
    <w:rsid w:val="005C342E"/>
    <w:rsid w:val="005C358E"/>
    <w:rsid w:val="005C3654"/>
    <w:rsid w:val="005C36CF"/>
    <w:rsid w:val="005C3719"/>
    <w:rsid w:val="005C3736"/>
    <w:rsid w:val="005C3770"/>
    <w:rsid w:val="005C3804"/>
    <w:rsid w:val="005C391C"/>
    <w:rsid w:val="005C3997"/>
    <w:rsid w:val="005C3A86"/>
    <w:rsid w:val="005C3B3E"/>
    <w:rsid w:val="005C3B4A"/>
    <w:rsid w:val="005C3B59"/>
    <w:rsid w:val="005C3BD2"/>
    <w:rsid w:val="005C3CED"/>
    <w:rsid w:val="005C3D39"/>
    <w:rsid w:val="005C3DCD"/>
    <w:rsid w:val="005C3E30"/>
    <w:rsid w:val="005C3E40"/>
    <w:rsid w:val="005C3F83"/>
    <w:rsid w:val="005C3FD3"/>
    <w:rsid w:val="005C417F"/>
    <w:rsid w:val="005C41F9"/>
    <w:rsid w:val="005C44DF"/>
    <w:rsid w:val="005C455A"/>
    <w:rsid w:val="005C464B"/>
    <w:rsid w:val="005C46BC"/>
    <w:rsid w:val="005C48CB"/>
    <w:rsid w:val="005C4912"/>
    <w:rsid w:val="005C4937"/>
    <w:rsid w:val="005C4972"/>
    <w:rsid w:val="005C49AF"/>
    <w:rsid w:val="005C49BF"/>
    <w:rsid w:val="005C4B9B"/>
    <w:rsid w:val="005C4BC8"/>
    <w:rsid w:val="005C4C6B"/>
    <w:rsid w:val="005C4CCC"/>
    <w:rsid w:val="005C4D63"/>
    <w:rsid w:val="005C4DB7"/>
    <w:rsid w:val="005C4DFF"/>
    <w:rsid w:val="005C4E2F"/>
    <w:rsid w:val="005C4ED3"/>
    <w:rsid w:val="005C4F23"/>
    <w:rsid w:val="005C52A4"/>
    <w:rsid w:val="005C53B2"/>
    <w:rsid w:val="005C55DC"/>
    <w:rsid w:val="005C5642"/>
    <w:rsid w:val="005C56CD"/>
    <w:rsid w:val="005C5810"/>
    <w:rsid w:val="005C5843"/>
    <w:rsid w:val="005C5851"/>
    <w:rsid w:val="005C5853"/>
    <w:rsid w:val="005C58F1"/>
    <w:rsid w:val="005C5973"/>
    <w:rsid w:val="005C59C8"/>
    <w:rsid w:val="005C5B71"/>
    <w:rsid w:val="005C5C34"/>
    <w:rsid w:val="005C5CB8"/>
    <w:rsid w:val="005C5CD6"/>
    <w:rsid w:val="005C5D25"/>
    <w:rsid w:val="005C5E81"/>
    <w:rsid w:val="005C5EFB"/>
    <w:rsid w:val="005C609B"/>
    <w:rsid w:val="005C6122"/>
    <w:rsid w:val="005C6167"/>
    <w:rsid w:val="005C61B9"/>
    <w:rsid w:val="005C6238"/>
    <w:rsid w:val="005C66F9"/>
    <w:rsid w:val="005C6843"/>
    <w:rsid w:val="005C691A"/>
    <w:rsid w:val="005C69BF"/>
    <w:rsid w:val="005C6A61"/>
    <w:rsid w:val="005C6B3E"/>
    <w:rsid w:val="005C6B45"/>
    <w:rsid w:val="005C6E17"/>
    <w:rsid w:val="005C6E20"/>
    <w:rsid w:val="005C6EA3"/>
    <w:rsid w:val="005C6F03"/>
    <w:rsid w:val="005C6F45"/>
    <w:rsid w:val="005C6F64"/>
    <w:rsid w:val="005C70E0"/>
    <w:rsid w:val="005C7132"/>
    <w:rsid w:val="005C721A"/>
    <w:rsid w:val="005C737C"/>
    <w:rsid w:val="005C73AD"/>
    <w:rsid w:val="005C73B6"/>
    <w:rsid w:val="005C75ED"/>
    <w:rsid w:val="005C7680"/>
    <w:rsid w:val="005C76A0"/>
    <w:rsid w:val="005C7745"/>
    <w:rsid w:val="005C77AF"/>
    <w:rsid w:val="005C7856"/>
    <w:rsid w:val="005C789C"/>
    <w:rsid w:val="005C78CB"/>
    <w:rsid w:val="005C7B68"/>
    <w:rsid w:val="005C7C13"/>
    <w:rsid w:val="005C7C58"/>
    <w:rsid w:val="005C7C74"/>
    <w:rsid w:val="005C7C95"/>
    <w:rsid w:val="005C7E2C"/>
    <w:rsid w:val="005C7E47"/>
    <w:rsid w:val="005D00CE"/>
    <w:rsid w:val="005D00FF"/>
    <w:rsid w:val="005D023B"/>
    <w:rsid w:val="005D0281"/>
    <w:rsid w:val="005D02C2"/>
    <w:rsid w:val="005D03B7"/>
    <w:rsid w:val="005D052D"/>
    <w:rsid w:val="005D0758"/>
    <w:rsid w:val="005D07E2"/>
    <w:rsid w:val="005D0814"/>
    <w:rsid w:val="005D08CC"/>
    <w:rsid w:val="005D08CE"/>
    <w:rsid w:val="005D0A6B"/>
    <w:rsid w:val="005D0A78"/>
    <w:rsid w:val="005D0B52"/>
    <w:rsid w:val="005D0BF5"/>
    <w:rsid w:val="005D0CD8"/>
    <w:rsid w:val="005D0D8F"/>
    <w:rsid w:val="005D0D91"/>
    <w:rsid w:val="005D0E73"/>
    <w:rsid w:val="005D0EB9"/>
    <w:rsid w:val="005D112E"/>
    <w:rsid w:val="005D122C"/>
    <w:rsid w:val="005D12D5"/>
    <w:rsid w:val="005D139F"/>
    <w:rsid w:val="005D14FA"/>
    <w:rsid w:val="005D1518"/>
    <w:rsid w:val="005D1798"/>
    <w:rsid w:val="005D181E"/>
    <w:rsid w:val="005D1882"/>
    <w:rsid w:val="005D18F9"/>
    <w:rsid w:val="005D1A55"/>
    <w:rsid w:val="005D1AA8"/>
    <w:rsid w:val="005D1ADA"/>
    <w:rsid w:val="005D1AFF"/>
    <w:rsid w:val="005D1B29"/>
    <w:rsid w:val="005D1B5B"/>
    <w:rsid w:val="005D1C81"/>
    <w:rsid w:val="005D1CA5"/>
    <w:rsid w:val="005D1DE5"/>
    <w:rsid w:val="005D1E6E"/>
    <w:rsid w:val="005D1E92"/>
    <w:rsid w:val="005D1E9B"/>
    <w:rsid w:val="005D1EDC"/>
    <w:rsid w:val="005D1F61"/>
    <w:rsid w:val="005D1FD2"/>
    <w:rsid w:val="005D1FFE"/>
    <w:rsid w:val="005D2167"/>
    <w:rsid w:val="005D223C"/>
    <w:rsid w:val="005D23F2"/>
    <w:rsid w:val="005D2471"/>
    <w:rsid w:val="005D2534"/>
    <w:rsid w:val="005D2671"/>
    <w:rsid w:val="005D2701"/>
    <w:rsid w:val="005D2748"/>
    <w:rsid w:val="005D2782"/>
    <w:rsid w:val="005D27CF"/>
    <w:rsid w:val="005D27F0"/>
    <w:rsid w:val="005D2843"/>
    <w:rsid w:val="005D2867"/>
    <w:rsid w:val="005D28D1"/>
    <w:rsid w:val="005D2A58"/>
    <w:rsid w:val="005D2A73"/>
    <w:rsid w:val="005D2B5B"/>
    <w:rsid w:val="005D2BC2"/>
    <w:rsid w:val="005D2C5B"/>
    <w:rsid w:val="005D2D18"/>
    <w:rsid w:val="005D2D25"/>
    <w:rsid w:val="005D2D77"/>
    <w:rsid w:val="005D2EE6"/>
    <w:rsid w:val="005D2F72"/>
    <w:rsid w:val="005D304E"/>
    <w:rsid w:val="005D30B5"/>
    <w:rsid w:val="005D30C3"/>
    <w:rsid w:val="005D3183"/>
    <w:rsid w:val="005D3191"/>
    <w:rsid w:val="005D3237"/>
    <w:rsid w:val="005D335D"/>
    <w:rsid w:val="005D33E3"/>
    <w:rsid w:val="005D3453"/>
    <w:rsid w:val="005D34CE"/>
    <w:rsid w:val="005D3521"/>
    <w:rsid w:val="005D35DE"/>
    <w:rsid w:val="005D37C4"/>
    <w:rsid w:val="005D37DB"/>
    <w:rsid w:val="005D389C"/>
    <w:rsid w:val="005D3997"/>
    <w:rsid w:val="005D39D2"/>
    <w:rsid w:val="005D3A2F"/>
    <w:rsid w:val="005D3A5E"/>
    <w:rsid w:val="005D3A62"/>
    <w:rsid w:val="005D3ACE"/>
    <w:rsid w:val="005D3C1F"/>
    <w:rsid w:val="005D3D01"/>
    <w:rsid w:val="005D3DBC"/>
    <w:rsid w:val="005D3ED4"/>
    <w:rsid w:val="005D4036"/>
    <w:rsid w:val="005D42B6"/>
    <w:rsid w:val="005D4430"/>
    <w:rsid w:val="005D44AB"/>
    <w:rsid w:val="005D4519"/>
    <w:rsid w:val="005D464A"/>
    <w:rsid w:val="005D4664"/>
    <w:rsid w:val="005D4750"/>
    <w:rsid w:val="005D4756"/>
    <w:rsid w:val="005D475E"/>
    <w:rsid w:val="005D4765"/>
    <w:rsid w:val="005D47B1"/>
    <w:rsid w:val="005D47D1"/>
    <w:rsid w:val="005D48D8"/>
    <w:rsid w:val="005D493A"/>
    <w:rsid w:val="005D4941"/>
    <w:rsid w:val="005D4C69"/>
    <w:rsid w:val="005D4CC8"/>
    <w:rsid w:val="005D4CE2"/>
    <w:rsid w:val="005D4E68"/>
    <w:rsid w:val="005D5328"/>
    <w:rsid w:val="005D534E"/>
    <w:rsid w:val="005D538A"/>
    <w:rsid w:val="005D5420"/>
    <w:rsid w:val="005D54D6"/>
    <w:rsid w:val="005D54F0"/>
    <w:rsid w:val="005D550C"/>
    <w:rsid w:val="005D5533"/>
    <w:rsid w:val="005D5658"/>
    <w:rsid w:val="005D5668"/>
    <w:rsid w:val="005D569B"/>
    <w:rsid w:val="005D577C"/>
    <w:rsid w:val="005D584A"/>
    <w:rsid w:val="005D5876"/>
    <w:rsid w:val="005D590E"/>
    <w:rsid w:val="005D5A42"/>
    <w:rsid w:val="005D5A44"/>
    <w:rsid w:val="005D5B87"/>
    <w:rsid w:val="005D5CFD"/>
    <w:rsid w:val="005D5D11"/>
    <w:rsid w:val="005D5D16"/>
    <w:rsid w:val="005D5DD2"/>
    <w:rsid w:val="005D5DEB"/>
    <w:rsid w:val="005D5E34"/>
    <w:rsid w:val="005D6041"/>
    <w:rsid w:val="005D6053"/>
    <w:rsid w:val="005D6091"/>
    <w:rsid w:val="005D6212"/>
    <w:rsid w:val="005D6268"/>
    <w:rsid w:val="005D6334"/>
    <w:rsid w:val="005D6391"/>
    <w:rsid w:val="005D6465"/>
    <w:rsid w:val="005D6507"/>
    <w:rsid w:val="005D653A"/>
    <w:rsid w:val="005D6543"/>
    <w:rsid w:val="005D6567"/>
    <w:rsid w:val="005D65C8"/>
    <w:rsid w:val="005D661C"/>
    <w:rsid w:val="005D6690"/>
    <w:rsid w:val="005D669B"/>
    <w:rsid w:val="005D6748"/>
    <w:rsid w:val="005D67EB"/>
    <w:rsid w:val="005D6852"/>
    <w:rsid w:val="005D6861"/>
    <w:rsid w:val="005D698C"/>
    <w:rsid w:val="005D6AB5"/>
    <w:rsid w:val="005D6B1A"/>
    <w:rsid w:val="005D6B7F"/>
    <w:rsid w:val="005D6C1A"/>
    <w:rsid w:val="005D6C4D"/>
    <w:rsid w:val="005D6C61"/>
    <w:rsid w:val="005D6C9F"/>
    <w:rsid w:val="005D6CE4"/>
    <w:rsid w:val="005D6D5F"/>
    <w:rsid w:val="005D6E47"/>
    <w:rsid w:val="005D6F2A"/>
    <w:rsid w:val="005D7055"/>
    <w:rsid w:val="005D7088"/>
    <w:rsid w:val="005D716D"/>
    <w:rsid w:val="005D71E3"/>
    <w:rsid w:val="005D7354"/>
    <w:rsid w:val="005D743D"/>
    <w:rsid w:val="005D74DE"/>
    <w:rsid w:val="005D750A"/>
    <w:rsid w:val="005D7534"/>
    <w:rsid w:val="005D75F4"/>
    <w:rsid w:val="005D7669"/>
    <w:rsid w:val="005D77B7"/>
    <w:rsid w:val="005D77C2"/>
    <w:rsid w:val="005D78F0"/>
    <w:rsid w:val="005D7981"/>
    <w:rsid w:val="005D799D"/>
    <w:rsid w:val="005D799F"/>
    <w:rsid w:val="005D7BF1"/>
    <w:rsid w:val="005D7C1A"/>
    <w:rsid w:val="005D7D21"/>
    <w:rsid w:val="005D7D94"/>
    <w:rsid w:val="005D7DC3"/>
    <w:rsid w:val="005D7FAA"/>
    <w:rsid w:val="005E003F"/>
    <w:rsid w:val="005E0113"/>
    <w:rsid w:val="005E013D"/>
    <w:rsid w:val="005E015E"/>
    <w:rsid w:val="005E0323"/>
    <w:rsid w:val="005E03E1"/>
    <w:rsid w:val="005E045C"/>
    <w:rsid w:val="005E0519"/>
    <w:rsid w:val="005E0591"/>
    <w:rsid w:val="005E0691"/>
    <w:rsid w:val="005E06AA"/>
    <w:rsid w:val="005E07D4"/>
    <w:rsid w:val="005E0B65"/>
    <w:rsid w:val="005E0C00"/>
    <w:rsid w:val="005E0C3B"/>
    <w:rsid w:val="005E0C48"/>
    <w:rsid w:val="005E0C4D"/>
    <w:rsid w:val="005E0E0F"/>
    <w:rsid w:val="005E0E1B"/>
    <w:rsid w:val="005E0FB3"/>
    <w:rsid w:val="005E108B"/>
    <w:rsid w:val="005E12AA"/>
    <w:rsid w:val="005E12D8"/>
    <w:rsid w:val="005E133F"/>
    <w:rsid w:val="005E13F7"/>
    <w:rsid w:val="005E155A"/>
    <w:rsid w:val="005E1628"/>
    <w:rsid w:val="005E1633"/>
    <w:rsid w:val="005E176B"/>
    <w:rsid w:val="005E180F"/>
    <w:rsid w:val="005E1891"/>
    <w:rsid w:val="005E1894"/>
    <w:rsid w:val="005E18B7"/>
    <w:rsid w:val="005E194D"/>
    <w:rsid w:val="005E1A99"/>
    <w:rsid w:val="005E1ADD"/>
    <w:rsid w:val="005E1AE0"/>
    <w:rsid w:val="005E1B29"/>
    <w:rsid w:val="005E1B49"/>
    <w:rsid w:val="005E1BEE"/>
    <w:rsid w:val="005E1BF2"/>
    <w:rsid w:val="005E1C13"/>
    <w:rsid w:val="005E1C74"/>
    <w:rsid w:val="005E1C80"/>
    <w:rsid w:val="005E1D0A"/>
    <w:rsid w:val="005E1D20"/>
    <w:rsid w:val="005E1D45"/>
    <w:rsid w:val="005E1D68"/>
    <w:rsid w:val="005E1F58"/>
    <w:rsid w:val="005E200F"/>
    <w:rsid w:val="005E20B8"/>
    <w:rsid w:val="005E22AE"/>
    <w:rsid w:val="005E22BF"/>
    <w:rsid w:val="005E236A"/>
    <w:rsid w:val="005E24ED"/>
    <w:rsid w:val="005E24EE"/>
    <w:rsid w:val="005E2600"/>
    <w:rsid w:val="005E268B"/>
    <w:rsid w:val="005E26D5"/>
    <w:rsid w:val="005E27E1"/>
    <w:rsid w:val="005E28AD"/>
    <w:rsid w:val="005E28C0"/>
    <w:rsid w:val="005E2ACA"/>
    <w:rsid w:val="005E2AEE"/>
    <w:rsid w:val="005E2B09"/>
    <w:rsid w:val="005E2B94"/>
    <w:rsid w:val="005E2BF0"/>
    <w:rsid w:val="005E2BF3"/>
    <w:rsid w:val="005E2C5B"/>
    <w:rsid w:val="005E2CC9"/>
    <w:rsid w:val="005E2CFB"/>
    <w:rsid w:val="005E2D0C"/>
    <w:rsid w:val="005E2DF3"/>
    <w:rsid w:val="005E2EA2"/>
    <w:rsid w:val="005E2ECA"/>
    <w:rsid w:val="005E2F26"/>
    <w:rsid w:val="005E3065"/>
    <w:rsid w:val="005E311C"/>
    <w:rsid w:val="005E31C5"/>
    <w:rsid w:val="005E31F4"/>
    <w:rsid w:val="005E32B5"/>
    <w:rsid w:val="005E3326"/>
    <w:rsid w:val="005E3359"/>
    <w:rsid w:val="005E3430"/>
    <w:rsid w:val="005E353F"/>
    <w:rsid w:val="005E36BF"/>
    <w:rsid w:val="005E3865"/>
    <w:rsid w:val="005E38A4"/>
    <w:rsid w:val="005E39D4"/>
    <w:rsid w:val="005E3A58"/>
    <w:rsid w:val="005E3A94"/>
    <w:rsid w:val="005E3C40"/>
    <w:rsid w:val="005E3D18"/>
    <w:rsid w:val="005E3D50"/>
    <w:rsid w:val="005E3DA1"/>
    <w:rsid w:val="005E3F5B"/>
    <w:rsid w:val="005E3F7D"/>
    <w:rsid w:val="005E4250"/>
    <w:rsid w:val="005E4424"/>
    <w:rsid w:val="005E4497"/>
    <w:rsid w:val="005E4578"/>
    <w:rsid w:val="005E4609"/>
    <w:rsid w:val="005E4760"/>
    <w:rsid w:val="005E49B7"/>
    <w:rsid w:val="005E4DAC"/>
    <w:rsid w:val="005E4E1C"/>
    <w:rsid w:val="005E4EDC"/>
    <w:rsid w:val="005E506B"/>
    <w:rsid w:val="005E5171"/>
    <w:rsid w:val="005E528A"/>
    <w:rsid w:val="005E5348"/>
    <w:rsid w:val="005E53C2"/>
    <w:rsid w:val="005E53E1"/>
    <w:rsid w:val="005E557A"/>
    <w:rsid w:val="005E558E"/>
    <w:rsid w:val="005E55BD"/>
    <w:rsid w:val="005E5626"/>
    <w:rsid w:val="005E564F"/>
    <w:rsid w:val="005E5661"/>
    <w:rsid w:val="005E56E0"/>
    <w:rsid w:val="005E5719"/>
    <w:rsid w:val="005E5741"/>
    <w:rsid w:val="005E5785"/>
    <w:rsid w:val="005E58A0"/>
    <w:rsid w:val="005E5989"/>
    <w:rsid w:val="005E5BBE"/>
    <w:rsid w:val="005E5BFB"/>
    <w:rsid w:val="005E5C24"/>
    <w:rsid w:val="005E5C71"/>
    <w:rsid w:val="005E5CBD"/>
    <w:rsid w:val="005E5D19"/>
    <w:rsid w:val="005E5DFB"/>
    <w:rsid w:val="005E5E9C"/>
    <w:rsid w:val="005E604A"/>
    <w:rsid w:val="005E6050"/>
    <w:rsid w:val="005E6070"/>
    <w:rsid w:val="005E6156"/>
    <w:rsid w:val="005E643A"/>
    <w:rsid w:val="005E6463"/>
    <w:rsid w:val="005E6536"/>
    <w:rsid w:val="005E659C"/>
    <w:rsid w:val="005E66B6"/>
    <w:rsid w:val="005E6734"/>
    <w:rsid w:val="005E6814"/>
    <w:rsid w:val="005E6950"/>
    <w:rsid w:val="005E6B2D"/>
    <w:rsid w:val="005E6BB3"/>
    <w:rsid w:val="005E6BC4"/>
    <w:rsid w:val="005E6BDC"/>
    <w:rsid w:val="005E6BE6"/>
    <w:rsid w:val="005E6C4E"/>
    <w:rsid w:val="005E6D9F"/>
    <w:rsid w:val="005E6E58"/>
    <w:rsid w:val="005E6E6A"/>
    <w:rsid w:val="005E6EA5"/>
    <w:rsid w:val="005E71E2"/>
    <w:rsid w:val="005E721F"/>
    <w:rsid w:val="005E722E"/>
    <w:rsid w:val="005E73AC"/>
    <w:rsid w:val="005E7465"/>
    <w:rsid w:val="005E7515"/>
    <w:rsid w:val="005E7562"/>
    <w:rsid w:val="005E763E"/>
    <w:rsid w:val="005E76A2"/>
    <w:rsid w:val="005E76B6"/>
    <w:rsid w:val="005E772D"/>
    <w:rsid w:val="005E7733"/>
    <w:rsid w:val="005E7814"/>
    <w:rsid w:val="005E78D6"/>
    <w:rsid w:val="005E78F4"/>
    <w:rsid w:val="005E7980"/>
    <w:rsid w:val="005E79A0"/>
    <w:rsid w:val="005E7B2B"/>
    <w:rsid w:val="005E7E8D"/>
    <w:rsid w:val="005E7F3E"/>
    <w:rsid w:val="005F000F"/>
    <w:rsid w:val="005F0334"/>
    <w:rsid w:val="005F0534"/>
    <w:rsid w:val="005F0564"/>
    <w:rsid w:val="005F0625"/>
    <w:rsid w:val="005F070D"/>
    <w:rsid w:val="005F077F"/>
    <w:rsid w:val="005F07E4"/>
    <w:rsid w:val="005F0845"/>
    <w:rsid w:val="005F087F"/>
    <w:rsid w:val="005F0933"/>
    <w:rsid w:val="005F0977"/>
    <w:rsid w:val="005F0A06"/>
    <w:rsid w:val="005F0A0F"/>
    <w:rsid w:val="005F0C79"/>
    <w:rsid w:val="005F0C85"/>
    <w:rsid w:val="005F0C98"/>
    <w:rsid w:val="005F0D9F"/>
    <w:rsid w:val="005F0FA7"/>
    <w:rsid w:val="005F109F"/>
    <w:rsid w:val="005F10EB"/>
    <w:rsid w:val="005F1113"/>
    <w:rsid w:val="005F11AE"/>
    <w:rsid w:val="005F11B3"/>
    <w:rsid w:val="005F124D"/>
    <w:rsid w:val="005F15E9"/>
    <w:rsid w:val="005F15FD"/>
    <w:rsid w:val="005F16A7"/>
    <w:rsid w:val="005F16F4"/>
    <w:rsid w:val="005F16F7"/>
    <w:rsid w:val="005F1758"/>
    <w:rsid w:val="005F177C"/>
    <w:rsid w:val="005F17C1"/>
    <w:rsid w:val="005F17ED"/>
    <w:rsid w:val="005F180A"/>
    <w:rsid w:val="005F1840"/>
    <w:rsid w:val="005F1968"/>
    <w:rsid w:val="005F1A3B"/>
    <w:rsid w:val="005F1A73"/>
    <w:rsid w:val="005F1B20"/>
    <w:rsid w:val="005F1BEC"/>
    <w:rsid w:val="005F1CD5"/>
    <w:rsid w:val="005F1DC5"/>
    <w:rsid w:val="005F1EDD"/>
    <w:rsid w:val="005F1F31"/>
    <w:rsid w:val="005F20AB"/>
    <w:rsid w:val="005F21FC"/>
    <w:rsid w:val="005F2273"/>
    <w:rsid w:val="005F2389"/>
    <w:rsid w:val="005F23FB"/>
    <w:rsid w:val="005F258E"/>
    <w:rsid w:val="005F25CE"/>
    <w:rsid w:val="005F25E2"/>
    <w:rsid w:val="005F2611"/>
    <w:rsid w:val="005F26A0"/>
    <w:rsid w:val="005F2774"/>
    <w:rsid w:val="005F281B"/>
    <w:rsid w:val="005F2969"/>
    <w:rsid w:val="005F2977"/>
    <w:rsid w:val="005F2AD7"/>
    <w:rsid w:val="005F2B52"/>
    <w:rsid w:val="005F2C2B"/>
    <w:rsid w:val="005F2E49"/>
    <w:rsid w:val="005F2E6E"/>
    <w:rsid w:val="005F2EB7"/>
    <w:rsid w:val="005F2EF8"/>
    <w:rsid w:val="005F2FE9"/>
    <w:rsid w:val="005F305B"/>
    <w:rsid w:val="005F3176"/>
    <w:rsid w:val="005F31A2"/>
    <w:rsid w:val="005F3239"/>
    <w:rsid w:val="005F34C8"/>
    <w:rsid w:val="005F3557"/>
    <w:rsid w:val="005F383A"/>
    <w:rsid w:val="005F399B"/>
    <w:rsid w:val="005F3A09"/>
    <w:rsid w:val="005F3B6B"/>
    <w:rsid w:val="005F3B72"/>
    <w:rsid w:val="005F3B7F"/>
    <w:rsid w:val="005F3C8C"/>
    <w:rsid w:val="005F3CDC"/>
    <w:rsid w:val="005F3D00"/>
    <w:rsid w:val="005F3E04"/>
    <w:rsid w:val="005F3E4C"/>
    <w:rsid w:val="005F3E56"/>
    <w:rsid w:val="005F3F48"/>
    <w:rsid w:val="005F3F59"/>
    <w:rsid w:val="005F4032"/>
    <w:rsid w:val="005F45C6"/>
    <w:rsid w:val="005F46BA"/>
    <w:rsid w:val="005F4727"/>
    <w:rsid w:val="005F4782"/>
    <w:rsid w:val="005F4818"/>
    <w:rsid w:val="005F481C"/>
    <w:rsid w:val="005F487F"/>
    <w:rsid w:val="005F4A2D"/>
    <w:rsid w:val="005F4A7D"/>
    <w:rsid w:val="005F4B6E"/>
    <w:rsid w:val="005F4B96"/>
    <w:rsid w:val="005F4D16"/>
    <w:rsid w:val="005F4EC1"/>
    <w:rsid w:val="005F4F31"/>
    <w:rsid w:val="005F4FD6"/>
    <w:rsid w:val="005F4FFB"/>
    <w:rsid w:val="005F51B7"/>
    <w:rsid w:val="005F5233"/>
    <w:rsid w:val="005F52F8"/>
    <w:rsid w:val="005F53EF"/>
    <w:rsid w:val="005F5418"/>
    <w:rsid w:val="005F545D"/>
    <w:rsid w:val="005F5462"/>
    <w:rsid w:val="005F549D"/>
    <w:rsid w:val="005F54C5"/>
    <w:rsid w:val="005F54CD"/>
    <w:rsid w:val="005F5537"/>
    <w:rsid w:val="005F5689"/>
    <w:rsid w:val="005F56A3"/>
    <w:rsid w:val="005F56F8"/>
    <w:rsid w:val="005F57E2"/>
    <w:rsid w:val="005F58F8"/>
    <w:rsid w:val="005F58FF"/>
    <w:rsid w:val="005F5B69"/>
    <w:rsid w:val="005F5BD6"/>
    <w:rsid w:val="005F5D62"/>
    <w:rsid w:val="005F5F9E"/>
    <w:rsid w:val="005F6005"/>
    <w:rsid w:val="005F617C"/>
    <w:rsid w:val="005F61C9"/>
    <w:rsid w:val="005F621B"/>
    <w:rsid w:val="005F62B3"/>
    <w:rsid w:val="005F62B5"/>
    <w:rsid w:val="005F62E4"/>
    <w:rsid w:val="005F6303"/>
    <w:rsid w:val="005F6479"/>
    <w:rsid w:val="005F6607"/>
    <w:rsid w:val="005F6615"/>
    <w:rsid w:val="005F6823"/>
    <w:rsid w:val="005F695B"/>
    <w:rsid w:val="005F6A16"/>
    <w:rsid w:val="005F6A5C"/>
    <w:rsid w:val="005F6A88"/>
    <w:rsid w:val="005F6AA2"/>
    <w:rsid w:val="005F6B4D"/>
    <w:rsid w:val="005F6B54"/>
    <w:rsid w:val="005F6C78"/>
    <w:rsid w:val="005F6C85"/>
    <w:rsid w:val="005F6D5E"/>
    <w:rsid w:val="005F6DD5"/>
    <w:rsid w:val="005F6E4E"/>
    <w:rsid w:val="005F6F33"/>
    <w:rsid w:val="005F6FD7"/>
    <w:rsid w:val="005F6FFA"/>
    <w:rsid w:val="005F7048"/>
    <w:rsid w:val="005F7080"/>
    <w:rsid w:val="005F7172"/>
    <w:rsid w:val="005F71F1"/>
    <w:rsid w:val="005F725C"/>
    <w:rsid w:val="005F7366"/>
    <w:rsid w:val="005F73F9"/>
    <w:rsid w:val="005F7564"/>
    <w:rsid w:val="005F758A"/>
    <w:rsid w:val="005F7595"/>
    <w:rsid w:val="005F75C4"/>
    <w:rsid w:val="005F7696"/>
    <w:rsid w:val="005F777E"/>
    <w:rsid w:val="005F778B"/>
    <w:rsid w:val="005F7989"/>
    <w:rsid w:val="005F799D"/>
    <w:rsid w:val="005F7BA3"/>
    <w:rsid w:val="005F7BB0"/>
    <w:rsid w:val="005F7C6F"/>
    <w:rsid w:val="005F7DB7"/>
    <w:rsid w:val="005F7F14"/>
    <w:rsid w:val="00600038"/>
    <w:rsid w:val="006000F1"/>
    <w:rsid w:val="0060014A"/>
    <w:rsid w:val="00600212"/>
    <w:rsid w:val="00600257"/>
    <w:rsid w:val="0060030F"/>
    <w:rsid w:val="00600395"/>
    <w:rsid w:val="006003B8"/>
    <w:rsid w:val="006003D5"/>
    <w:rsid w:val="006003E5"/>
    <w:rsid w:val="00600475"/>
    <w:rsid w:val="00600517"/>
    <w:rsid w:val="00600578"/>
    <w:rsid w:val="006005BD"/>
    <w:rsid w:val="00600767"/>
    <w:rsid w:val="006007A3"/>
    <w:rsid w:val="0060081D"/>
    <w:rsid w:val="0060095F"/>
    <w:rsid w:val="00600B6F"/>
    <w:rsid w:val="00600BA0"/>
    <w:rsid w:val="00600BEE"/>
    <w:rsid w:val="00600BF9"/>
    <w:rsid w:val="00600C26"/>
    <w:rsid w:val="00600CE0"/>
    <w:rsid w:val="00600DB4"/>
    <w:rsid w:val="00600EDA"/>
    <w:rsid w:val="00600FD9"/>
    <w:rsid w:val="00601081"/>
    <w:rsid w:val="006010FC"/>
    <w:rsid w:val="0060110E"/>
    <w:rsid w:val="006011C3"/>
    <w:rsid w:val="006011D7"/>
    <w:rsid w:val="00601315"/>
    <w:rsid w:val="006013E6"/>
    <w:rsid w:val="00601534"/>
    <w:rsid w:val="00601557"/>
    <w:rsid w:val="00601782"/>
    <w:rsid w:val="006017C4"/>
    <w:rsid w:val="0060188F"/>
    <w:rsid w:val="00601A3B"/>
    <w:rsid w:val="00601A5D"/>
    <w:rsid w:val="00601A96"/>
    <w:rsid w:val="00601AE0"/>
    <w:rsid w:val="00601B8F"/>
    <w:rsid w:val="00601BD7"/>
    <w:rsid w:val="00601BE2"/>
    <w:rsid w:val="00601CE5"/>
    <w:rsid w:val="00601D62"/>
    <w:rsid w:val="00601DF5"/>
    <w:rsid w:val="00602124"/>
    <w:rsid w:val="0060213F"/>
    <w:rsid w:val="00602193"/>
    <w:rsid w:val="006021D6"/>
    <w:rsid w:val="00602236"/>
    <w:rsid w:val="006022E1"/>
    <w:rsid w:val="0060230B"/>
    <w:rsid w:val="00602637"/>
    <w:rsid w:val="0060277C"/>
    <w:rsid w:val="00602791"/>
    <w:rsid w:val="006027C9"/>
    <w:rsid w:val="0060298A"/>
    <w:rsid w:val="00602A7C"/>
    <w:rsid w:val="00602AAA"/>
    <w:rsid w:val="00602AAF"/>
    <w:rsid w:val="00602AD5"/>
    <w:rsid w:val="00602B9B"/>
    <w:rsid w:val="00602BC2"/>
    <w:rsid w:val="00602C5E"/>
    <w:rsid w:val="00602CEC"/>
    <w:rsid w:val="00602D39"/>
    <w:rsid w:val="00602D45"/>
    <w:rsid w:val="00602D89"/>
    <w:rsid w:val="00602EA3"/>
    <w:rsid w:val="00602FA7"/>
    <w:rsid w:val="00602FD7"/>
    <w:rsid w:val="0060314E"/>
    <w:rsid w:val="00603234"/>
    <w:rsid w:val="006032D4"/>
    <w:rsid w:val="0060337C"/>
    <w:rsid w:val="00603444"/>
    <w:rsid w:val="006034A1"/>
    <w:rsid w:val="0060352B"/>
    <w:rsid w:val="00603603"/>
    <w:rsid w:val="0060368A"/>
    <w:rsid w:val="00603746"/>
    <w:rsid w:val="00603750"/>
    <w:rsid w:val="00603779"/>
    <w:rsid w:val="006038C4"/>
    <w:rsid w:val="00603971"/>
    <w:rsid w:val="00603AAD"/>
    <w:rsid w:val="00603AC5"/>
    <w:rsid w:val="00603B20"/>
    <w:rsid w:val="00603B21"/>
    <w:rsid w:val="00603BAD"/>
    <w:rsid w:val="00603C03"/>
    <w:rsid w:val="00603C2F"/>
    <w:rsid w:val="00603D23"/>
    <w:rsid w:val="00603D3C"/>
    <w:rsid w:val="00604021"/>
    <w:rsid w:val="00604154"/>
    <w:rsid w:val="006041DE"/>
    <w:rsid w:val="00604299"/>
    <w:rsid w:val="0060437E"/>
    <w:rsid w:val="006043E6"/>
    <w:rsid w:val="0060463A"/>
    <w:rsid w:val="0060469F"/>
    <w:rsid w:val="00604729"/>
    <w:rsid w:val="0060472B"/>
    <w:rsid w:val="0060473D"/>
    <w:rsid w:val="006047F1"/>
    <w:rsid w:val="006048B1"/>
    <w:rsid w:val="0060494A"/>
    <w:rsid w:val="00604A06"/>
    <w:rsid w:val="00604A37"/>
    <w:rsid w:val="00604AB3"/>
    <w:rsid w:val="00604C2E"/>
    <w:rsid w:val="00604C4B"/>
    <w:rsid w:val="00604CEB"/>
    <w:rsid w:val="00604D2B"/>
    <w:rsid w:val="00604DCD"/>
    <w:rsid w:val="00604EAE"/>
    <w:rsid w:val="00604EE8"/>
    <w:rsid w:val="00604F2C"/>
    <w:rsid w:val="00604F51"/>
    <w:rsid w:val="00605065"/>
    <w:rsid w:val="00605089"/>
    <w:rsid w:val="00605243"/>
    <w:rsid w:val="00605253"/>
    <w:rsid w:val="0060525A"/>
    <w:rsid w:val="00605281"/>
    <w:rsid w:val="00605364"/>
    <w:rsid w:val="006053C3"/>
    <w:rsid w:val="00605419"/>
    <w:rsid w:val="006054B0"/>
    <w:rsid w:val="00605527"/>
    <w:rsid w:val="006055BA"/>
    <w:rsid w:val="006056F7"/>
    <w:rsid w:val="006056FE"/>
    <w:rsid w:val="0060582B"/>
    <w:rsid w:val="0060596D"/>
    <w:rsid w:val="006059D8"/>
    <w:rsid w:val="00605A6E"/>
    <w:rsid w:val="00605B70"/>
    <w:rsid w:val="00605BEF"/>
    <w:rsid w:val="00605C1F"/>
    <w:rsid w:val="00605D7A"/>
    <w:rsid w:val="00605E21"/>
    <w:rsid w:val="00605ECB"/>
    <w:rsid w:val="00605F89"/>
    <w:rsid w:val="00606002"/>
    <w:rsid w:val="006060E4"/>
    <w:rsid w:val="00606216"/>
    <w:rsid w:val="0060631C"/>
    <w:rsid w:val="00606416"/>
    <w:rsid w:val="00606430"/>
    <w:rsid w:val="006064CA"/>
    <w:rsid w:val="00606622"/>
    <w:rsid w:val="006066A3"/>
    <w:rsid w:val="006066A7"/>
    <w:rsid w:val="006067FC"/>
    <w:rsid w:val="0060690E"/>
    <w:rsid w:val="0060693B"/>
    <w:rsid w:val="00606975"/>
    <w:rsid w:val="00606A26"/>
    <w:rsid w:val="00606A97"/>
    <w:rsid w:val="00606C01"/>
    <w:rsid w:val="00606C03"/>
    <w:rsid w:val="00606CBC"/>
    <w:rsid w:val="00606CEA"/>
    <w:rsid w:val="00606CF8"/>
    <w:rsid w:val="00606E0A"/>
    <w:rsid w:val="00606E10"/>
    <w:rsid w:val="00606E87"/>
    <w:rsid w:val="00606F56"/>
    <w:rsid w:val="00606F82"/>
    <w:rsid w:val="006071FE"/>
    <w:rsid w:val="00607241"/>
    <w:rsid w:val="006072C5"/>
    <w:rsid w:val="00607302"/>
    <w:rsid w:val="006073EA"/>
    <w:rsid w:val="00607492"/>
    <w:rsid w:val="006074A2"/>
    <w:rsid w:val="006074CB"/>
    <w:rsid w:val="00607688"/>
    <w:rsid w:val="00607736"/>
    <w:rsid w:val="00607747"/>
    <w:rsid w:val="006077A1"/>
    <w:rsid w:val="006078CF"/>
    <w:rsid w:val="0060799C"/>
    <w:rsid w:val="00607A73"/>
    <w:rsid w:val="00607FA8"/>
    <w:rsid w:val="00607FDE"/>
    <w:rsid w:val="00610003"/>
    <w:rsid w:val="006100CB"/>
    <w:rsid w:val="006100E5"/>
    <w:rsid w:val="0061017D"/>
    <w:rsid w:val="00610205"/>
    <w:rsid w:val="006102EA"/>
    <w:rsid w:val="0061034B"/>
    <w:rsid w:val="00610505"/>
    <w:rsid w:val="00610516"/>
    <w:rsid w:val="006106E3"/>
    <w:rsid w:val="0061072D"/>
    <w:rsid w:val="00610845"/>
    <w:rsid w:val="00610D70"/>
    <w:rsid w:val="00610D76"/>
    <w:rsid w:val="00610EB2"/>
    <w:rsid w:val="00610EF8"/>
    <w:rsid w:val="00610F28"/>
    <w:rsid w:val="00610FE0"/>
    <w:rsid w:val="006110FA"/>
    <w:rsid w:val="006111E0"/>
    <w:rsid w:val="006112D0"/>
    <w:rsid w:val="006112F1"/>
    <w:rsid w:val="0061146F"/>
    <w:rsid w:val="0061150B"/>
    <w:rsid w:val="0061154E"/>
    <w:rsid w:val="00611602"/>
    <w:rsid w:val="00611613"/>
    <w:rsid w:val="00611671"/>
    <w:rsid w:val="006117A9"/>
    <w:rsid w:val="00611816"/>
    <w:rsid w:val="00611822"/>
    <w:rsid w:val="00611861"/>
    <w:rsid w:val="0061189B"/>
    <w:rsid w:val="00611A14"/>
    <w:rsid w:val="00611C59"/>
    <w:rsid w:val="00611C97"/>
    <w:rsid w:val="00611DDB"/>
    <w:rsid w:val="0061208C"/>
    <w:rsid w:val="006121B7"/>
    <w:rsid w:val="006122EE"/>
    <w:rsid w:val="00612333"/>
    <w:rsid w:val="006123DD"/>
    <w:rsid w:val="0061250C"/>
    <w:rsid w:val="0061266D"/>
    <w:rsid w:val="006127AE"/>
    <w:rsid w:val="0061292C"/>
    <w:rsid w:val="006129B7"/>
    <w:rsid w:val="006129CE"/>
    <w:rsid w:val="00612A52"/>
    <w:rsid w:val="00612A70"/>
    <w:rsid w:val="00612ADF"/>
    <w:rsid w:val="00612AF8"/>
    <w:rsid w:val="00612B63"/>
    <w:rsid w:val="00612C55"/>
    <w:rsid w:val="00612D2A"/>
    <w:rsid w:val="00612F1E"/>
    <w:rsid w:val="00612F26"/>
    <w:rsid w:val="00612FE2"/>
    <w:rsid w:val="00613068"/>
    <w:rsid w:val="006130BA"/>
    <w:rsid w:val="006130C6"/>
    <w:rsid w:val="00613161"/>
    <w:rsid w:val="006131F8"/>
    <w:rsid w:val="0061329F"/>
    <w:rsid w:val="0061335C"/>
    <w:rsid w:val="006133A6"/>
    <w:rsid w:val="00613477"/>
    <w:rsid w:val="0061351A"/>
    <w:rsid w:val="00613570"/>
    <w:rsid w:val="00613653"/>
    <w:rsid w:val="0061385E"/>
    <w:rsid w:val="00613915"/>
    <w:rsid w:val="0061392E"/>
    <w:rsid w:val="0061397A"/>
    <w:rsid w:val="00613ADF"/>
    <w:rsid w:val="00613B42"/>
    <w:rsid w:val="00613B9E"/>
    <w:rsid w:val="00613BEB"/>
    <w:rsid w:val="00613D9B"/>
    <w:rsid w:val="00613DE5"/>
    <w:rsid w:val="00613E19"/>
    <w:rsid w:val="00613E32"/>
    <w:rsid w:val="00613ED9"/>
    <w:rsid w:val="00613F50"/>
    <w:rsid w:val="0061409E"/>
    <w:rsid w:val="006140F2"/>
    <w:rsid w:val="00614154"/>
    <w:rsid w:val="006141CC"/>
    <w:rsid w:val="00614218"/>
    <w:rsid w:val="00614271"/>
    <w:rsid w:val="006142A3"/>
    <w:rsid w:val="006142B3"/>
    <w:rsid w:val="00614362"/>
    <w:rsid w:val="00614387"/>
    <w:rsid w:val="0061438D"/>
    <w:rsid w:val="00614473"/>
    <w:rsid w:val="006145EB"/>
    <w:rsid w:val="00614900"/>
    <w:rsid w:val="006149FC"/>
    <w:rsid w:val="00614A6F"/>
    <w:rsid w:val="00614AF8"/>
    <w:rsid w:val="00614B21"/>
    <w:rsid w:val="00614B6B"/>
    <w:rsid w:val="00614BDA"/>
    <w:rsid w:val="00614C3B"/>
    <w:rsid w:val="00614D04"/>
    <w:rsid w:val="00614DCA"/>
    <w:rsid w:val="00614E0F"/>
    <w:rsid w:val="00614E3D"/>
    <w:rsid w:val="00614F77"/>
    <w:rsid w:val="0061501E"/>
    <w:rsid w:val="006151F4"/>
    <w:rsid w:val="0061522F"/>
    <w:rsid w:val="0061524C"/>
    <w:rsid w:val="0061541E"/>
    <w:rsid w:val="00615777"/>
    <w:rsid w:val="00615870"/>
    <w:rsid w:val="006158E3"/>
    <w:rsid w:val="00615A5D"/>
    <w:rsid w:val="00615B5A"/>
    <w:rsid w:val="00615DA5"/>
    <w:rsid w:val="00615E50"/>
    <w:rsid w:val="00615F0F"/>
    <w:rsid w:val="00615FA9"/>
    <w:rsid w:val="00616070"/>
    <w:rsid w:val="006160B3"/>
    <w:rsid w:val="006160BC"/>
    <w:rsid w:val="00616144"/>
    <w:rsid w:val="006163D0"/>
    <w:rsid w:val="00616481"/>
    <w:rsid w:val="006165CE"/>
    <w:rsid w:val="00616702"/>
    <w:rsid w:val="006167C7"/>
    <w:rsid w:val="00616871"/>
    <w:rsid w:val="0061697F"/>
    <w:rsid w:val="00616A1F"/>
    <w:rsid w:val="00616A22"/>
    <w:rsid w:val="00616A85"/>
    <w:rsid w:val="00616B26"/>
    <w:rsid w:val="00616CF2"/>
    <w:rsid w:val="00616DE0"/>
    <w:rsid w:val="00616E08"/>
    <w:rsid w:val="00616E55"/>
    <w:rsid w:val="00616F47"/>
    <w:rsid w:val="00616FAA"/>
    <w:rsid w:val="0061709B"/>
    <w:rsid w:val="006170D5"/>
    <w:rsid w:val="00617135"/>
    <w:rsid w:val="006171D8"/>
    <w:rsid w:val="00617277"/>
    <w:rsid w:val="006172C1"/>
    <w:rsid w:val="006173A7"/>
    <w:rsid w:val="006173EE"/>
    <w:rsid w:val="006173F7"/>
    <w:rsid w:val="00617439"/>
    <w:rsid w:val="00617540"/>
    <w:rsid w:val="00617570"/>
    <w:rsid w:val="00617597"/>
    <w:rsid w:val="006175B7"/>
    <w:rsid w:val="006176F3"/>
    <w:rsid w:val="006176F9"/>
    <w:rsid w:val="00617704"/>
    <w:rsid w:val="00617733"/>
    <w:rsid w:val="006177E9"/>
    <w:rsid w:val="00617852"/>
    <w:rsid w:val="0061796D"/>
    <w:rsid w:val="006179A3"/>
    <w:rsid w:val="006179BC"/>
    <w:rsid w:val="006179DA"/>
    <w:rsid w:val="00617A87"/>
    <w:rsid w:val="00617B2C"/>
    <w:rsid w:val="00617C22"/>
    <w:rsid w:val="00617DBC"/>
    <w:rsid w:val="00620050"/>
    <w:rsid w:val="006201A5"/>
    <w:rsid w:val="006201E9"/>
    <w:rsid w:val="0062025F"/>
    <w:rsid w:val="00620272"/>
    <w:rsid w:val="0062034C"/>
    <w:rsid w:val="00620369"/>
    <w:rsid w:val="006203A7"/>
    <w:rsid w:val="006203D8"/>
    <w:rsid w:val="00620486"/>
    <w:rsid w:val="006204F4"/>
    <w:rsid w:val="006204FF"/>
    <w:rsid w:val="006205DA"/>
    <w:rsid w:val="0062072B"/>
    <w:rsid w:val="006208BC"/>
    <w:rsid w:val="00620A41"/>
    <w:rsid w:val="00620AC9"/>
    <w:rsid w:val="00620AF8"/>
    <w:rsid w:val="00620C61"/>
    <w:rsid w:val="00620D28"/>
    <w:rsid w:val="00620D61"/>
    <w:rsid w:val="00620D82"/>
    <w:rsid w:val="00620DD4"/>
    <w:rsid w:val="00620E6C"/>
    <w:rsid w:val="00620F57"/>
    <w:rsid w:val="00620FDC"/>
    <w:rsid w:val="00621017"/>
    <w:rsid w:val="006210FE"/>
    <w:rsid w:val="00621154"/>
    <w:rsid w:val="00621270"/>
    <w:rsid w:val="0062143B"/>
    <w:rsid w:val="0062151E"/>
    <w:rsid w:val="00621542"/>
    <w:rsid w:val="0062156E"/>
    <w:rsid w:val="006215DD"/>
    <w:rsid w:val="00621733"/>
    <w:rsid w:val="00621825"/>
    <w:rsid w:val="0062183A"/>
    <w:rsid w:val="0062189B"/>
    <w:rsid w:val="006219AD"/>
    <w:rsid w:val="006219BF"/>
    <w:rsid w:val="00621A76"/>
    <w:rsid w:val="00621B11"/>
    <w:rsid w:val="00621C09"/>
    <w:rsid w:val="00621C2B"/>
    <w:rsid w:val="00621C6A"/>
    <w:rsid w:val="00621CC6"/>
    <w:rsid w:val="00621CDE"/>
    <w:rsid w:val="00621E39"/>
    <w:rsid w:val="00621F4F"/>
    <w:rsid w:val="00621FE6"/>
    <w:rsid w:val="006220C3"/>
    <w:rsid w:val="00622166"/>
    <w:rsid w:val="0062218E"/>
    <w:rsid w:val="006225EE"/>
    <w:rsid w:val="006225FF"/>
    <w:rsid w:val="0062265F"/>
    <w:rsid w:val="0062266F"/>
    <w:rsid w:val="00622713"/>
    <w:rsid w:val="0062271C"/>
    <w:rsid w:val="00622868"/>
    <w:rsid w:val="00622889"/>
    <w:rsid w:val="00622A3E"/>
    <w:rsid w:val="00622C1E"/>
    <w:rsid w:val="00622D73"/>
    <w:rsid w:val="00622DB3"/>
    <w:rsid w:val="00622E92"/>
    <w:rsid w:val="00622F01"/>
    <w:rsid w:val="00623009"/>
    <w:rsid w:val="006230EC"/>
    <w:rsid w:val="00623108"/>
    <w:rsid w:val="0062320F"/>
    <w:rsid w:val="00623233"/>
    <w:rsid w:val="00623269"/>
    <w:rsid w:val="0062326C"/>
    <w:rsid w:val="006232ED"/>
    <w:rsid w:val="006232F9"/>
    <w:rsid w:val="006233C9"/>
    <w:rsid w:val="0062341F"/>
    <w:rsid w:val="00623559"/>
    <w:rsid w:val="00623596"/>
    <w:rsid w:val="006236E7"/>
    <w:rsid w:val="0062396B"/>
    <w:rsid w:val="00623994"/>
    <w:rsid w:val="00623A88"/>
    <w:rsid w:val="00623AD1"/>
    <w:rsid w:val="00623B1B"/>
    <w:rsid w:val="00623C4C"/>
    <w:rsid w:val="00623C6C"/>
    <w:rsid w:val="00623EC5"/>
    <w:rsid w:val="00623F78"/>
    <w:rsid w:val="00623F79"/>
    <w:rsid w:val="0062409A"/>
    <w:rsid w:val="00624162"/>
    <w:rsid w:val="00624168"/>
    <w:rsid w:val="00624253"/>
    <w:rsid w:val="00624348"/>
    <w:rsid w:val="00624366"/>
    <w:rsid w:val="0062437F"/>
    <w:rsid w:val="006244A2"/>
    <w:rsid w:val="0062456F"/>
    <w:rsid w:val="0062476E"/>
    <w:rsid w:val="006247C3"/>
    <w:rsid w:val="006248D4"/>
    <w:rsid w:val="006249BB"/>
    <w:rsid w:val="00624A70"/>
    <w:rsid w:val="00624E39"/>
    <w:rsid w:val="00624E8E"/>
    <w:rsid w:val="00624F5A"/>
    <w:rsid w:val="00624F90"/>
    <w:rsid w:val="00624FFE"/>
    <w:rsid w:val="00625072"/>
    <w:rsid w:val="006250B2"/>
    <w:rsid w:val="006250C4"/>
    <w:rsid w:val="006250EB"/>
    <w:rsid w:val="00625115"/>
    <w:rsid w:val="00625189"/>
    <w:rsid w:val="006251BC"/>
    <w:rsid w:val="00625241"/>
    <w:rsid w:val="00625279"/>
    <w:rsid w:val="006252E4"/>
    <w:rsid w:val="00625362"/>
    <w:rsid w:val="0062539B"/>
    <w:rsid w:val="006254BC"/>
    <w:rsid w:val="006254FB"/>
    <w:rsid w:val="00625574"/>
    <w:rsid w:val="006255C6"/>
    <w:rsid w:val="0062573C"/>
    <w:rsid w:val="00625917"/>
    <w:rsid w:val="00625938"/>
    <w:rsid w:val="00625940"/>
    <w:rsid w:val="0062599E"/>
    <w:rsid w:val="00625C6D"/>
    <w:rsid w:val="00625CB3"/>
    <w:rsid w:val="00625E9D"/>
    <w:rsid w:val="00625F56"/>
    <w:rsid w:val="00625F8B"/>
    <w:rsid w:val="006260EE"/>
    <w:rsid w:val="006260F9"/>
    <w:rsid w:val="00626182"/>
    <w:rsid w:val="006261E1"/>
    <w:rsid w:val="006263C8"/>
    <w:rsid w:val="006264BD"/>
    <w:rsid w:val="006266F7"/>
    <w:rsid w:val="0062675D"/>
    <w:rsid w:val="0062677D"/>
    <w:rsid w:val="006267B2"/>
    <w:rsid w:val="00626926"/>
    <w:rsid w:val="006269D6"/>
    <w:rsid w:val="00626AAA"/>
    <w:rsid w:val="00626B3B"/>
    <w:rsid w:val="00626C14"/>
    <w:rsid w:val="00626C3B"/>
    <w:rsid w:val="00626CCE"/>
    <w:rsid w:val="00626D69"/>
    <w:rsid w:val="00626F0A"/>
    <w:rsid w:val="00626F1F"/>
    <w:rsid w:val="00626F46"/>
    <w:rsid w:val="00626F9B"/>
    <w:rsid w:val="00626FC3"/>
    <w:rsid w:val="00626FC7"/>
    <w:rsid w:val="00627024"/>
    <w:rsid w:val="00627065"/>
    <w:rsid w:val="0062715F"/>
    <w:rsid w:val="006271A4"/>
    <w:rsid w:val="006272F9"/>
    <w:rsid w:val="00627399"/>
    <w:rsid w:val="0062750B"/>
    <w:rsid w:val="0062757B"/>
    <w:rsid w:val="0062763F"/>
    <w:rsid w:val="006276B7"/>
    <w:rsid w:val="00627732"/>
    <w:rsid w:val="0062777D"/>
    <w:rsid w:val="00627809"/>
    <w:rsid w:val="00627853"/>
    <w:rsid w:val="006278BC"/>
    <w:rsid w:val="006279FE"/>
    <w:rsid w:val="00627A49"/>
    <w:rsid w:val="00627ACC"/>
    <w:rsid w:val="00627B25"/>
    <w:rsid w:val="00627C0A"/>
    <w:rsid w:val="00627CDF"/>
    <w:rsid w:val="00627CE4"/>
    <w:rsid w:val="00627D0B"/>
    <w:rsid w:val="00627EC7"/>
    <w:rsid w:val="00627EF3"/>
    <w:rsid w:val="00627F83"/>
    <w:rsid w:val="00630017"/>
    <w:rsid w:val="00630036"/>
    <w:rsid w:val="006300EA"/>
    <w:rsid w:val="0063015E"/>
    <w:rsid w:val="006301B1"/>
    <w:rsid w:val="0063027D"/>
    <w:rsid w:val="006302AD"/>
    <w:rsid w:val="00630331"/>
    <w:rsid w:val="006304F9"/>
    <w:rsid w:val="00630675"/>
    <w:rsid w:val="006306DA"/>
    <w:rsid w:val="00630785"/>
    <w:rsid w:val="006307D5"/>
    <w:rsid w:val="00630887"/>
    <w:rsid w:val="00630D0E"/>
    <w:rsid w:val="00630F32"/>
    <w:rsid w:val="00630F71"/>
    <w:rsid w:val="00631003"/>
    <w:rsid w:val="00631224"/>
    <w:rsid w:val="00631376"/>
    <w:rsid w:val="006314D1"/>
    <w:rsid w:val="00631526"/>
    <w:rsid w:val="00631528"/>
    <w:rsid w:val="006315E1"/>
    <w:rsid w:val="006315EE"/>
    <w:rsid w:val="00631707"/>
    <w:rsid w:val="0063175C"/>
    <w:rsid w:val="00631763"/>
    <w:rsid w:val="006317DE"/>
    <w:rsid w:val="006319BE"/>
    <w:rsid w:val="00631A3E"/>
    <w:rsid w:val="00631ACB"/>
    <w:rsid w:val="00631C1A"/>
    <w:rsid w:val="00631D0D"/>
    <w:rsid w:val="00631D6B"/>
    <w:rsid w:val="00631E08"/>
    <w:rsid w:val="00631EAE"/>
    <w:rsid w:val="00631F11"/>
    <w:rsid w:val="00631F66"/>
    <w:rsid w:val="00632050"/>
    <w:rsid w:val="0063213E"/>
    <w:rsid w:val="0063217A"/>
    <w:rsid w:val="00632198"/>
    <w:rsid w:val="006321F4"/>
    <w:rsid w:val="0063231D"/>
    <w:rsid w:val="0063241D"/>
    <w:rsid w:val="0063243C"/>
    <w:rsid w:val="006324D0"/>
    <w:rsid w:val="0063259F"/>
    <w:rsid w:val="006326AE"/>
    <w:rsid w:val="00632749"/>
    <w:rsid w:val="006327E1"/>
    <w:rsid w:val="0063287F"/>
    <w:rsid w:val="006328AC"/>
    <w:rsid w:val="00632BF0"/>
    <w:rsid w:val="00632D8A"/>
    <w:rsid w:val="00632DF0"/>
    <w:rsid w:val="00632E9C"/>
    <w:rsid w:val="0063300A"/>
    <w:rsid w:val="006331D1"/>
    <w:rsid w:val="00633267"/>
    <w:rsid w:val="006332EA"/>
    <w:rsid w:val="00633346"/>
    <w:rsid w:val="00633358"/>
    <w:rsid w:val="0063335A"/>
    <w:rsid w:val="00633384"/>
    <w:rsid w:val="0063341F"/>
    <w:rsid w:val="00633478"/>
    <w:rsid w:val="006335AF"/>
    <w:rsid w:val="006335BF"/>
    <w:rsid w:val="0063367D"/>
    <w:rsid w:val="006336A2"/>
    <w:rsid w:val="0063372A"/>
    <w:rsid w:val="006337A7"/>
    <w:rsid w:val="0063381D"/>
    <w:rsid w:val="0063386E"/>
    <w:rsid w:val="00633885"/>
    <w:rsid w:val="00633974"/>
    <w:rsid w:val="006339DB"/>
    <w:rsid w:val="00633AF8"/>
    <w:rsid w:val="00633B36"/>
    <w:rsid w:val="00633B41"/>
    <w:rsid w:val="00633B83"/>
    <w:rsid w:val="00633C54"/>
    <w:rsid w:val="00633E32"/>
    <w:rsid w:val="00634036"/>
    <w:rsid w:val="0063405B"/>
    <w:rsid w:val="00634063"/>
    <w:rsid w:val="0063406C"/>
    <w:rsid w:val="00634226"/>
    <w:rsid w:val="00634340"/>
    <w:rsid w:val="00634381"/>
    <w:rsid w:val="006344A2"/>
    <w:rsid w:val="006344C5"/>
    <w:rsid w:val="006346E2"/>
    <w:rsid w:val="006348B8"/>
    <w:rsid w:val="006348E6"/>
    <w:rsid w:val="00634B84"/>
    <w:rsid w:val="00634C15"/>
    <w:rsid w:val="00634D86"/>
    <w:rsid w:val="00634E8A"/>
    <w:rsid w:val="0063502B"/>
    <w:rsid w:val="0063505B"/>
    <w:rsid w:val="006350FC"/>
    <w:rsid w:val="00635104"/>
    <w:rsid w:val="0063522F"/>
    <w:rsid w:val="00635236"/>
    <w:rsid w:val="006352EA"/>
    <w:rsid w:val="00635339"/>
    <w:rsid w:val="00635550"/>
    <w:rsid w:val="00635556"/>
    <w:rsid w:val="006355C3"/>
    <w:rsid w:val="006356B8"/>
    <w:rsid w:val="006356C3"/>
    <w:rsid w:val="006356FA"/>
    <w:rsid w:val="00635817"/>
    <w:rsid w:val="006358EC"/>
    <w:rsid w:val="00635925"/>
    <w:rsid w:val="00635A3E"/>
    <w:rsid w:val="00635A98"/>
    <w:rsid w:val="00635B25"/>
    <w:rsid w:val="00635B38"/>
    <w:rsid w:val="00635B79"/>
    <w:rsid w:val="00635B8E"/>
    <w:rsid w:val="00635BDC"/>
    <w:rsid w:val="00635CA7"/>
    <w:rsid w:val="00635D01"/>
    <w:rsid w:val="00635E9F"/>
    <w:rsid w:val="00635EE1"/>
    <w:rsid w:val="00635EEE"/>
    <w:rsid w:val="00635F6E"/>
    <w:rsid w:val="00636086"/>
    <w:rsid w:val="006360E4"/>
    <w:rsid w:val="00636142"/>
    <w:rsid w:val="0063614E"/>
    <w:rsid w:val="00636247"/>
    <w:rsid w:val="00636263"/>
    <w:rsid w:val="006363E7"/>
    <w:rsid w:val="006365F1"/>
    <w:rsid w:val="00636731"/>
    <w:rsid w:val="00636789"/>
    <w:rsid w:val="0063685D"/>
    <w:rsid w:val="006368F0"/>
    <w:rsid w:val="0063697A"/>
    <w:rsid w:val="00636A99"/>
    <w:rsid w:val="00636AE1"/>
    <w:rsid w:val="00636B71"/>
    <w:rsid w:val="00636BEB"/>
    <w:rsid w:val="00636C34"/>
    <w:rsid w:val="00636C3F"/>
    <w:rsid w:val="00636C71"/>
    <w:rsid w:val="00636D20"/>
    <w:rsid w:val="00636E1B"/>
    <w:rsid w:val="00636E44"/>
    <w:rsid w:val="00637033"/>
    <w:rsid w:val="0063709F"/>
    <w:rsid w:val="006370AA"/>
    <w:rsid w:val="006370E7"/>
    <w:rsid w:val="00637200"/>
    <w:rsid w:val="006372D0"/>
    <w:rsid w:val="0063730E"/>
    <w:rsid w:val="0063730F"/>
    <w:rsid w:val="00637333"/>
    <w:rsid w:val="006373B2"/>
    <w:rsid w:val="006373B3"/>
    <w:rsid w:val="006374B1"/>
    <w:rsid w:val="006374E9"/>
    <w:rsid w:val="006374F3"/>
    <w:rsid w:val="00637723"/>
    <w:rsid w:val="00637741"/>
    <w:rsid w:val="0063774B"/>
    <w:rsid w:val="00637781"/>
    <w:rsid w:val="00637796"/>
    <w:rsid w:val="00637797"/>
    <w:rsid w:val="00637822"/>
    <w:rsid w:val="00637944"/>
    <w:rsid w:val="00637A1B"/>
    <w:rsid w:val="00637AF1"/>
    <w:rsid w:val="00637CB7"/>
    <w:rsid w:val="00637CD5"/>
    <w:rsid w:val="00637D89"/>
    <w:rsid w:val="00637DC2"/>
    <w:rsid w:val="00637E79"/>
    <w:rsid w:val="00640017"/>
    <w:rsid w:val="00640043"/>
    <w:rsid w:val="00640044"/>
    <w:rsid w:val="00640168"/>
    <w:rsid w:val="0064032C"/>
    <w:rsid w:val="0064057D"/>
    <w:rsid w:val="00640583"/>
    <w:rsid w:val="00640644"/>
    <w:rsid w:val="0064069E"/>
    <w:rsid w:val="0064082B"/>
    <w:rsid w:val="00640875"/>
    <w:rsid w:val="0064092B"/>
    <w:rsid w:val="006409B2"/>
    <w:rsid w:val="006409C7"/>
    <w:rsid w:val="00640C69"/>
    <w:rsid w:val="00640CFD"/>
    <w:rsid w:val="00640D63"/>
    <w:rsid w:val="00640E14"/>
    <w:rsid w:val="00640E24"/>
    <w:rsid w:val="00640F31"/>
    <w:rsid w:val="00640F8E"/>
    <w:rsid w:val="00640F8F"/>
    <w:rsid w:val="00641050"/>
    <w:rsid w:val="006411E4"/>
    <w:rsid w:val="0064122A"/>
    <w:rsid w:val="006412EB"/>
    <w:rsid w:val="0064137B"/>
    <w:rsid w:val="006413CB"/>
    <w:rsid w:val="006414C6"/>
    <w:rsid w:val="006414EF"/>
    <w:rsid w:val="00641501"/>
    <w:rsid w:val="00641738"/>
    <w:rsid w:val="006418C3"/>
    <w:rsid w:val="006418D5"/>
    <w:rsid w:val="006418E5"/>
    <w:rsid w:val="00641900"/>
    <w:rsid w:val="0064192D"/>
    <w:rsid w:val="00641972"/>
    <w:rsid w:val="00641A52"/>
    <w:rsid w:val="00641ABB"/>
    <w:rsid w:val="00641E14"/>
    <w:rsid w:val="00641E38"/>
    <w:rsid w:val="00641F23"/>
    <w:rsid w:val="00642106"/>
    <w:rsid w:val="0064216F"/>
    <w:rsid w:val="006421E1"/>
    <w:rsid w:val="0064238A"/>
    <w:rsid w:val="006424FA"/>
    <w:rsid w:val="00642515"/>
    <w:rsid w:val="0064274D"/>
    <w:rsid w:val="0064281A"/>
    <w:rsid w:val="0064292D"/>
    <w:rsid w:val="00642969"/>
    <w:rsid w:val="0064296E"/>
    <w:rsid w:val="00642A17"/>
    <w:rsid w:val="00642A67"/>
    <w:rsid w:val="00642B21"/>
    <w:rsid w:val="00642CBE"/>
    <w:rsid w:val="00642DE8"/>
    <w:rsid w:val="00642EC2"/>
    <w:rsid w:val="00642EE3"/>
    <w:rsid w:val="00642F56"/>
    <w:rsid w:val="00642F8D"/>
    <w:rsid w:val="0064307B"/>
    <w:rsid w:val="00643148"/>
    <w:rsid w:val="00643273"/>
    <w:rsid w:val="006432FE"/>
    <w:rsid w:val="00643597"/>
    <w:rsid w:val="006435B2"/>
    <w:rsid w:val="0064366C"/>
    <w:rsid w:val="00643A4E"/>
    <w:rsid w:val="00643AD1"/>
    <w:rsid w:val="00643B99"/>
    <w:rsid w:val="00643C56"/>
    <w:rsid w:val="00643CAE"/>
    <w:rsid w:val="00643CFB"/>
    <w:rsid w:val="00643D76"/>
    <w:rsid w:val="00643D77"/>
    <w:rsid w:val="00643DE7"/>
    <w:rsid w:val="00643E16"/>
    <w:rsid w:val="00644189"/>
    <w:rsid w:val="00644193"/>
    <w:rsid w:val="006441B4"/>
    <w:rsid w:val="006441C1"/>
    <w:rsid w:val="00644345"/>
    <w:rsid w:val="0064442E"/>
    <w:rsid w:val="0064446E"/>
    <w:rsid w:val="0064452D"/>
    <w:rsid w:val="006445AD"/>
    <w:rsid w:val="006445BA"/>
    <w:rsid w:val="006445E1"/>
    <w:rsid w:val="006445FE"/>
    <w:rsid w:val="006446CF"/>
    <w:rsid w:val="00644778"/>
    <w:rsid w:val="006447A4"/>
    <w:rsid w:val="006447AF"/>
    <w:rsid w:val="006447CA"/>
    <w:rsid w:val="0064493F"/>
    <w:rsid w:val="00644A80"/>
    <w:rsid w:val="00644AAF"/>
    <w:rsid w:val="00644ACE"/>
    <w:rsid w:val="00644B6C"/>
    <w:rsid w:val="00644BF5"/>
    <w:rsid w:val="00644CE9"/>
    <w:rsid w:val="00644CEA"/>
    <w:rsid w:val="00644D87"/>
    <w:rsid w:val="00644D95"/>
    <w:rsid w:val="00644E2D"/>
    <w:rsid w:val="00644E35"/>
    <w:rsid w:val="00644E65"/>
    <w:rsid w:val="00644EAC"/>
    <w:rsid w:val="00644EF0"/>
    <w:rsid w:val="00644F68"/>
    <w:rsid w:val="00644F7D"/>
    <w:rsid w:val="00645039"/>
    <w:rsid w:val="00645067"/>
    <w:rsid w:val="00645113"/>
    <w:rsid w:val="0064514F"/>
    <w:rsid w:val="00645285"/>
    <w:rsid w:val="0064535E"/>
    <w:rsid w:val="006453CB"/>
    <w:rsid w:val="00645418"/>
    <w:rsid w:val="006454C0"/>
    <w:rsid w:val="00645822"/>
    <w:rsid w:val="0064584C"/>
    <w:rsid w:val="0064597A"/>
    <w:rsid w:val="0064597E"/>
    <w:rsid w:val="00645AE3"/>
    <w:rsid w:val="00645B9B"/>
    <w:rsid w:val="00645BC4"/>
    <w:rsid w:val="00645C27"/>
    <w:rsid w:val="00645D5C"/>
    <w:rsid w:val="00645DE6"/>
    <w:rsid w:val="00645E34"/>
    <w:rsid w:val="00645E82"/>
    <w:rsid w:val="00645E89"/>
    <w:rsid w:val="00645EEF"/>
    <w:rsid w:val="006460E0"/>
    <w:rsid w:val="006461B7"/>
    <w:rsid w:val="0064622B"/>
    <w:rsid w:val="00646243"/>
    <w:rsid w:val="006462C7"/>
    <w:rsid w:val="0064648B"/>
    <w:rsid w:val="00646509"/>
    <w:rsid w:val="00646610"/>
    <w:rsid w:val="006466D4"/>
    <w:rsid w:val="006466E6"/>
    <w:rsid w:val="006466E8"/>
    <w:rsid w:val="00646710"/>
    <w:rsid w:val="0064682A"/>
    <w:rsid w:val="00646837"/>
    <w:rsid w:val="006468A4"/>
    <w:rsid w:val="00646961"/>
    <w:rsid w:val="00646995"/>
    <w:rsid w:val="0064699E"/>
    <w:rsid w:val="006469CA"/>
    <w:rsid w:val="00646A22"/>
    <w:rsid w:val="00646BAC"/>
    <w:rsid w:val="00646DA1"/>
    <w:rsid w:val="00646DE3"/>
    <w:rsid w:val="00646E74"/>
    <w:rsid w:val="00646EE9"/>
    <w:rsid w:val="00646F50"/>
    <w:rsid w:val="00646FA3"/>
    <w:rsid w:val="006470AA"/>
    <w:rsid w:val="006471E2"/>
    <w:rsid w:val="00647271"/>
    <w:rsid w:val="00647331"/>
    <w:rsid w:val="00647554"/>
    <w:rsid w:val="0064763C"/>
    <w:rsid w:val="0064764C"/>
    <w:rsid w:val="006476E7"/>
    <w:rsid w:val="0064770F"/>
    <w:rsid w:val="00647717"/>
    <w:rsid w:val="006477A9"/>
    <w:rsid w:val="006479C4"/>
    <w:rsid w:val="006479CE"/>
    <w:rsid w:val="00647B06"/>
    <w:rsid w:val="00647BE3"/>
    <w:rsid w:val="00647D89"/>
    <w:rsid w:val="00647D94"/>
    <w:rsid w:val="00647DD1"/>
    <w:rsid w:val="00647DE1"/>
    <w:rsid w:val="00647E34"/>
    <w:rsid w:val="00647E9D"/>
    <w:rsid w:val="00647EC0"/>
    <w:rsid w:val="0065007D"/>
    <w:rsid w:val="006500FF"/>
    <w:rsid w:val="00650139"/>
    <w:rsid w:val="00650157"/>
    <w:rsid w:val="00650435"/>
    <w:rsid w:val="0065049E"/>
    <w:rsid w:val="00650567"/>
    <w:rsid w:val="0065062B"/>
    <w:rsid w:val="006507BB"/>
    <w:rsid w:val="0065080D"/>
    <w:rsid w:val="00650891"/>
    <w:rsid w:val="00650915"/>
    <w:rsid w:val="00650965"/>
    <w:rsid w:val="00650A2B"/>
    <w:rsid w:val="00650A43"/>
    <w:rsid w:val="00650C63"/>
    <w:rsid w:val="00650D4C"/>
    <w:rsid w:val="00650D9B"/>
    <w:rsid w:val="00650DC4"/>
    <w:rsid w:val="00650E14"/>
    <w:rsid w:val="00650E6C"/>
    <w:rsid w:val="00650E92"/>
    <w:rsid w:val="006510EC"/>
    <w:rsid w:val="0065116B"/>
    <w:rsid w:val="00651175"/>
    <w:rsid w:val="0065118A"/>
    <w:rsid w:val="006511AF"/>
    <w:rsid w:val="00651303"/>
    <w:rsid w:val="0065134C"/>
    <w:rsid w:val="00651778"/>
    <w:rsid w:val="00651856"/>
    <w:rsid w:val="006518C7"/>
    <w:rsid w:val="00651972"/>
    <w:rsid w:val="00651993"/>
    <w:rsid w:val="00651B7D"/>
    <w:rsid w:val="00651C53"/>
    <w:rsid w:val="00651CE1"/>
    <w:rsid w:val="00651F45"/>
    <w:rsid w:val="00652025"/>
    <w:rsid w:val="00652051"/>
    <w:rsid w:val="006521B4"/>
    <w:rsid w:val="0065228A"/>
    <w:rsid w:val="006522A0"/>
    <w:rsid w:val="006522C7"/>
    <w:rsid w:val="006522CB"/>
    <w:rsid w:val="00652380"/>
    <w:rsid w:val="00652397"/>
    <w:rsid w:val="0065242F"/>
    <w:rsid w:val="006524B8"/>
    <w:rsid w:val="006524C2"/>
    <w:rsid w:val="006524DC"/>
    <w:rsid w:val="006524F8"/>
    <w:rsid w:val="00652788"/>
    <w:rsid w:val="006527B9"/>
    <w:rsid w:val="006528AA"/>
    <w:rsid w:val="0065291B"/>
    <w:rsid w:val="00652950"/>
    <w:rsid w:val="00652956"/>
    <w:rsid w:val="006529AE"/>
    <w:rsid w:val="00652A20"/>
    <w:rsid w:val="00652ADF"/>
    <w:rsid w:val="00652C51"/>
    <w:rsid w:val="00652C52"/>
    <w:rsid w:val="00652CBE"/>
    <w:rsid w:val="00652D6A"/>
    <w:rsid w:val="00652D73"/>
    <w:rsid w:val="00652F88"/>
    <w:rsid w:val="00652FFB"/>
    <w:rsid w:val="0065309E"/>
    <w:rsid w:val="0065309F"/>
    <w:rsid w:val="006530EA"/>
    <w:rsid w:val="0065322F"/>
    <w:rsid w:val="00653249"/>
    <w:rsid w:val="00653471"/>
    <w:rsid w:val="006534B0"/>
    <w:rsid w:val="006535E4"/>
    <w:rsid w:val="00653637"/>
    <w:rsid w:val="0065363C"/>
    <w:rsid w:val="006536E7"/>
    <w:rsid w:val="00653716"/>
    <w:rsid w:val="00653797"/>
    <w:rsid w:val="006537CE"/>
    <w:rsid w:val="006537D8"/>
    <w:rsid w:val="0065388A"/>
    <w:rsid w:val="006539DD"/>
    <w:rsid w:val="00653A1D"/>
    <w:rsid w:val="00653AF1"/>
    <w:rsid w:val="00653B15"/>
    <w:rsid w:val="00653B61"/>
    <w:rsid w:val="00653BB4"/>
    <w:rsid w:val="00653C8F"/>
    <w:rsid w:val="00653CC4"/>
    <w:rsid w:val="00653D5B"/>
    <w:rsid w:val="00653D9C"/>
    <w:rsid w:val="00653F0B"/>
    <w:rsid w:val="00653F5B"/>
    <w:rsid w:val="00653F98"/>
    <w:rsid w:val="0065406E"/>
    <w:rsid w:val="00654088"/>
    <w:rsid w:val="0065416B"/>
    <w:rsid w:val="00654185"/>
    <w:rsid w:val="006541FD"/>
    <w:rsid w:val="00654276"/>
    <w:rsid w:val="0065434B"/>
    <w:rsid w:val="006543B8"/>
    <w:rsid w:val="006546E6"/>
    <w:rsid w:val="0065473A"/>
    <w:rsid w:val="006547BC"/>
    <w:rsid w:val="006548BC"/>
    <w:rsid w:val="00654A29"/>
    <w:rsid w:val="00654BB0"/>
    <w:rsid w:val="00654BDB"/>
    <w:rsid w:val="00654E2F"/>
    <w:rsid w:val="00654E7F"/>
    <w:rsid w:val="006550C0"/>
    <w:rsid w:val="00655145"/>
    <w:rsid w:val="00655328"/>
    <w:rsid w:val="006553A4"/>
    <w:rsid w:val="006553D7"/>
    <w:rsid w:val="00655488"/>
    <w:rsid w:val="006554FD"/>
    <w:rsid w:val="006555F0"/>
    <w:rsid w:val="0065568C"/>
    <w:rsid w:val="006558B6"/>
    <w:rsid w:val="00655905"/>
    <w:rsid w:val="006559AC"/>
    <w:rsid w:val="006559CD"/>
    <w:rsid w:val="00655A01"/>
    <w:rsid w:val="00655A96"/>
    <w:rsid w:val="00655C5A"/>
    <w:rsid w:val="00655C7C"/>
    <w:rsid w:val="00655D4E"/>
    <w:rsid w:val="00655E16"/>
    <w:rsid w:val="00655E8A"/>
    <w:rsid w:val="00656062"/>
    <w:rsid w:val="006560C5"/>
    <w:rsid w:val="00656119"/>
    <w:rsid w:val="00656254"/>
    <w:rsid w:val="006563C1"/>
    <w:rsid w:val="00656528"/>
    <w:rsid w:val="00656545"/>
    <w:rsid w:val="0065659E"/>
    <w:rsid w:val="006565F0"/>
    <w:rsid w:val="00656684"/>
    <w:rsid w:val="0065674B"/>
    <w:rsid w:val="00656910"/>
    <w:rsid w:val="00656911"/>
    <w:rsid w:val="00656942"/>
    <w:rsid w:val="006569E5"/>
    <w:rsid w:val="00656A21"/>
    <w:rsid w:val="00656A44"/>
    <w:rsid w:val="00656B8F"/>
    <w:rsid w:val="00656C6C"/>
    <w:rsid w:val="00656CBE"/>
    <w:rsid w:val="00656D39"/>
    <w:rsid w:val="00656E36"/>
    <w:rsid w:val="00656E6F"/>
    <w:rsid w:val="0065700F"/>
    <w:rsid w:val="006570DD"/>
    <w:rsid w:val="00657105"/>
    <w:rsid w:val="0065714D"/>
    <w:rsid w:val="0065722F"/>
    <w:rsid w:val="00657356"/>
    <w:rsid w:val="00657365"/>
    <w:rsid w:val="0065755A"/>
    <w:rsid w:val="006575C2"/>
    <w:rsid w:val="006575E3"/>
    <w:rsid w:val="006575F0"/>
    <w:rsid w:val="006577B4"/>
    <w:rsid w:val="00657934"/>
    <w:rsid w:val="0065798A"/>
    <w:rsid w:val="00657A8A"/>
    <w:rsid w:val="00657ABA"/>
    <w:rsid w:val="00657AC1"/>
    <w:rsid w:val="00657B00"/>
    <w:rsid w:val="00657B37"/>
    <w:rsid w:val="00657C0D"/>
    <w:rsid w:val="00657C36"/>
    <w:rsid w:val="00657F58"/>
    <w:rsid w:val="00657FA9"/>
    <w:rsid w:val="00657FF4"/>
    <w:rsid w:val="00660071"/>
    <w:rsid w:val="00660080"/>
    <w:rsid w:val="00660152"/>
    <w:rsid w:val="00660285"/>
    <w:rsid w:val="00660340"/>
    <w:rsid w:val="00660350"/>
    <w:rsid w:val="006604AF"/>
    <w:rsid w:val="00660593"/>
    <w:rsid w:val="00660679"/>
    <w:rsid w:val="00660696"/>
    <w:rsid w:val="00660749"/>
    <w:rsid w:val="006607F0"/>
    <w:rsid w:val="00660804"/>
    <w:rsid w:val="0066080B"/>
    <w:rsid w:val="00660831"/>
    <w:rsid w:val="00660842"/>
    <w:rsid w:val="00660855"/>
    <w:rsid w:val="00660964"/>
    <w:rsid w:val="00660A09"/>
    <w:rsid w:val="00660A80"/>
    <w:rsid w:val="00660DF5"/>
    <w:rsid w:val="00660E00"/>
    <w:rsid w:val="00660F5A"/>
    <w:rsid w:val="00660F82"/>
    <w:rsid w:val="00660FC6"/>
    <w:rsid w:val="00660FD8"/>
    <w:rsid w:val="0066108C"/>
    <w:rsid w:val="006610FA"/>
    <w:rsid w:val="00661195"/>
    <w:rsid w:val="006611AA"/>
    <w:rsid w:val="00661240"/>
    <w:rsid w:val="006614E8"/>
    <w:rsid w:val="006616D1"/>
    <w:rsid w:val="006617CC"/>
    <w:rsid w:val="0066182D"/>
    <w:rsid w:val="00661958"/>
    <w:rsid w:val="006619D4"/>
    <w:rsid w:val="00661A05"/>
    <w:rsid w:val="00661AE0"/>
    <w:rsid w:val="00661BA4"/>
    <w:rsid w:val="00661C59"/>
    <w:rsid w:val="00661D00"/>
    <w:rsid w:val="00661D1D"/>
    <w:rsid w:val="00661F66"/>
    <w:rsid w:val="00661F83"/>
    <w:rsid w:val="00661FCD"/>
    <w:rsid w:val="00661FE7"/>
    <w:rsid w:val="00661FF2"/>
    <w:rsid w:val="00662024"/>
    <w:rsid w:val="0066205B"/>
    <w:rsid w:val="006621BB"/>
    <w:rsid w:val="0066221C"/>
    <w:rsid w:val="00662351"/>
    <w:rsid w:val="006623AD"/>
    <w:rsid w:val="00662409"/>
    <w:rsid w:val="0066247C"/>
    <w:rsid w:val="006624CB"/>
    <w:rsid w:val="0066252F"/>
    <w:rsid w:val="00662696"/>
    <w:rsid w:val="00662844"/>
    <w:rsid w:val="0066291E"/>
    <w:rsid w:val="00662946"/>
    <w:rsid w:val="006629C6"/>
    <w:rsid w:val="006629F3"/>
    <w:rsid w:val="00662ACD"/>
    <w:rsid w:val="00662B72"/>
    <w:rsid w:val="00662C5E"/>
    <w:rsid w:val="00662CE7"/>
    <w:rsid w:val="00662D81"/>
    <w:rsid w:val="00662E28"/>
    <w:rsid w:val="00662E45"/>
    <w:rsid w:val="00662EA8"/>
    <w:rsid w:val="00662EAF"/>
    <w:rsid w:val="00663136"/>
    <w:rsid w:val="0066317D"/>
    <w:rsid w:val="00663181"/>
    <w:rsid w:val="006631CC"/>
    <w:rsid w:val="00663437"/>
    <w:rsid w:val="0066344B"/>
    <w:rsid w:val="00663584"/>
    <w:rsid w:val="00663638"/>
    <w:rsid w:val="0066367C"/>
    <w:rsid w:val="006636C5"/>
    <w:rsid w:val="006637F6"/>
    <w:rsid w:val="00663858"/>
    <w:rsid w:val="006638B4"/>
    <w:rsid w:val="0066390D"/>
    <w:rsid w:val="00663953"/>
    <w:rsid w:val="006639D0"/>
    <w:rsid w:val="006639FA"/>
    <w:rsid w:val="00663A00"/>
    <w:rsid w:val="00663A4E"/>
    <w:rsid w:val="00663B1D"/>
    <w:rsid w:val="00663B48"/>
    <w:rsid w:val="00663BDD"/>
    <w:rsid w:val="00663C64"/>
    <w:rsid w:val="00663C81"/>
    <w:rsid w:val="00663D5A"/>
    <w:rsid w:val="00663E4C"/>
    <w:rsid w:val="00663E66"/>
    <w:rsid w:val="0066406C"/>
    <w:rsid w:val="006640E8"/>
    <w:rsid w:val="006641CA"/>
    <w:rsid w:val="0066421D"/>
    <w:rsid w:val="0066424D"/>
    <w:rsid w:val="006642AD"/>
    <w:rsid w:val="006642F8"/>
    <w:rsid w:val="0066431D"/>
    <w:rsid w:val="006643C7"/>
    <w:rsid w:val="0066463A"/>
    <w:rsid w:val="006646CC"/>
    <w:rsid w:val="00664712"/>
    <w:rsid w:val="006647CB"/>
    <w:rsid w:val="006647D9"/>
    <w:rsid w:val="0066482F"/>
    <w:rsid w:val="00664995"/>
    <w:rsid w:val="00664A0E"/>
    <w:rsid w:val="00664C0C"/>
    <w:rsid w:val="00664C50"/>
    <w:rsid w:val="00664C51"/>
    <w:rsid w:val="00664CF6"/>
    <w:rsid w:val="00664D1E"/>
    <w:rsid w:val="00664D4B"/>
    <w:rsid w:val="00664E65"/>
    <w:rsid w:val="00664EA0"/>
    <w:rsid w:val="00664F2C"/>
    <w:rsid w:val="00664F5C"/>
    <w:rsid w:val="00665076"/>
    <w:rsid w:val="0066511D"/>
    <w:rsid w:val="0066524B"/>
    <w:rsid w:val="0066528A"/>
    <w:rsid w:val="00665310"/>
    <w:rsid w:val="00665432"/>
    <w:rsid w:val="00665476"/>
    <w:rsid w:val="00665499"/>
    <w:rsid w:val="00665631"/>
    <w:rsid w:val="006656F9"/>
    <w:rsid w:val="00665825"/>
    <w:rsid w:val="00665847"/>
    <w:rsid w:val="006658A2"/>
    <w:rsid w:val="00665A16"/>
    <w:rsid w:val="00665AA4"/>
    <w:rsid w:val="00665B2E"/>
    <w:rsid w:val="00665B84"/>
    <w:rsid w:val="00665CCB"/>
    <w:rsid w:val="00665CF7"/>
    <w:rsid w:val="00665D0B"/>
    <w:rsid w:val="00665D3E"/>
    <w:rsid w:val="00665D73"/>
    <w:rsid w:val="00665D8A"/>
    <w:rsid w:val="00665E9A"/>
    <w:rsid w:val="00665EFD"/>
    <w:rsid w:val="00665F41"/>
    <w:rsid w:val="00665FA1"/>
    <w:rsid w:val="00666080"/>
    <w:rsid w:val="006660AD"/>
    <w:rsid w:val="006661CD"/>
    <w:rsid w:val="00666242"/>
    <w:rsid w:val="006662ED"/>
    <w:rsid w:val="00666344"/>
    <w:rsid w:val="0066645E"/>
    <w:rsid w:val="00666487"/>
    <w:rsid w:val="00666861"/>
    <w:rsid w:val="0066687F"/>
    <w:rsid w:val="006668E0"/>
    <w:rsid w:val="006668FE"/>
    <w:rsid w:val="00666A19"/>
    <w:rsid w:val="00666B77"/>
    <w:rsid w:val="00666BAA"/>
    <w:rsid w:val="00666BF3"/>
    <w:rsid w:val="00666C5B"/>
    <w:rsid w:val="00666C99"/>
    <w:rsid w:val="00666E23"/>
    <w:rsid w:val="00666E28"/>
    <w:rsid w:val="00666EEC"/>
    <w:rsid w:val="00666EEE"/>
    <w:rsid w:val="00666F73"/>
    <w:rsid w:val="00666FC1"/>
    <w:rsid w:val="006670FA"/>
    <w:rsid w:val="0066720A"/>
    <w:rsid w:val="00667233"/>
    <w:rsid w:val="0066723E"/>
    <w:rsid w:val="00667311"/>
    <w:rsid w:val="00667340"/>
    <w:rsid w:val="0066744E"/>
    <w:rsid w:val="00667625"/>
    <w:rsid w:val="0066766A"/>
    <w:rsid w:val="006676DE"/>
    <w:rsid w:val="00667782"/>
    <w:rsid w:val="00667797"/>
    <w:rsid w:val="006677F5"/>
    <w:rsid w:val="00667802"/>
    <w:rsid w:val="00667923"/>
    <w:rsid w:val="00667A4F"/>
    <w:rsid w:val="00667A83"/>
    <w:rsid w:val="00667AF6"/>
    <w:rsid w:val="00667BE8"/>
    <w:rsid w:val="00667D2A"/>
    <w:rsid w:val="00667E90"/>
    <w:rsid w:val="00667F60"/>
    <w:rsid w:val="00667F7A"/>
    <w:rsid w:val="0067004E"/>
    <w:rsid w:val="00670278"/>
    <w:rsid w:val="0067028A"/>
    <w:rsid w:val="006702B6"/>
    <w:rsid w:val="0067030E"/>
    <w:rsid w:val="0067035F"/>
    <w:rsid w:val="006703FE"/>
    <w:rsid w:val="006704C2"/>
    <w:rsid w:val="0067054C"/>
    <w:rsid w:val="006707A1"/>
    <w:rsid w:val="006707B0"/>
    <w:rsid w:val="006707FF"/>
    <w:rsid w:val="00670828"/>
    <w:rsid w:val="006708AF"/>
    <w:rsid w:val="006708D5"/>
    <w:rsid w:val="0067097C"/>
    <w:rsid w:val="006709B4"/>
    <w:rsid w:val="006709C9"/>
    <w:rsid w:val="00670B35"/>
    <w:rsid w:val="00670B42"/>
    <w:rsid w:val="00670D20"/>
    <w:rsid w:val="00670D73"/>
    <w:rsid w:val="00670DBD"/>
    <w:rsid w:val="00670DD3"/>
    <w:rsid w:val="0067107D"/>
    <w:rsid w:val="0067111E"/>
    <w:rsid w:val="0067125F"/>
    <w:rsid w:val="00671334"/>
    <w:rsid w:val="006714A4"/>
    <w:rsid w:val="006714CE"/>
    <w:rsid w:val="00671562"/>
    <w:rsid w:val="006715BC"/>
    <w:rsid w:val="006715C6"/>
    <w:rsid w:val="00671656"/>
    <w:rsid w:val="0067180E"/>
    <w:rsid w:val="0067188D"/>
    <w:rsid w:val="00671957"/>
    <w:rsid w:val="00671AB1"/>
    <w:rsid w:val="00671AEB"/>
    <w:rsid w:val="00671BB4"/>
    <w:rsid w:val="00671C16"/>
    <w:rsid w:val="00671CF6"/>
    <w:rsid w:val="00671D8A"/>
    <w:rsid w:val="00671E24"/>
    <w:rsid w:val="00671FCA"/>
    <w:rsid w:val="0067211F"/>
    <w:rsid w:val="0067228E"/>
    <w:rsid w:val="00672296"/>
    <w:rsid w:val="0067229C"/>
    <w:rsid w:val="006722B7"/>
    <w:rsid w:val="00672352"/>
    <w:rsid w:val="006723A1"/>
    <w:rsid w:val="006723BF"/>
    <w:rsid w:val="00672401"/>
    <w:rsid w:val="006724BB"/>
    <w:rsid w:val="00672585"/>
    <w:rsid w:val="00672650"/>
    <w:rsid w:val="006726D5"/>
    <w:rsid w:val="00672746"/>
    <w:rsid w:val="00672774"/>
    <w:rsid w:val="00672801"/>
    <w:rsid w:val="00672832"/>
    <w:rsid w:val="0067283F"/>
    <w:rsid w:val="006728E9"/>
    <w:rsid w:val="0067295D"/>
    <w:rsid w:val="00672AFB"/>
    <w:rsid w:val="00672D82"/>
    <w:rsid w:val="00672FDB"/>
    <w:rsid w:val="00673008"/>
    <w:rsid w:val="00673185"/>
    <w:rsid w:val="0067323E"/>
    <w:rsid w:val="00673258"/>
    <w:rsid w:val="0067338B"/>
    <w:rsid w:val="00673398"/>
    <w:rsid w:val="006733A9"/>
    <w:rsid w:val="006733C8"/>
    <w:rsid w:val="006733EB"/>
    <w:rsid w:val="00673617"/>
    <w:rsid w:val="0067362E"/>
    <w:rsid w:val="00673686"/>
    <w:rsid w:val="006736CA"/>
    <w:rsid w:val="0067371D"/>
    <w:rsid w:val="006737D5"/>
    <w:rsid w:val="006737ED"/>
    <w:rsid w:val="00673814"/>
    <w:rsid w:val="00673823"/>
    <w:rsid w:val="00673857"/>
    <w:rsid w:val="006738C3"/>
    <w:rsid w:val="00673997"/>
    <w:rsid w:val="006739C4"/>
    <w:rsid w:val="006739CB"/>
    <w:rsid w:val="00673ADC"/>
    <w:rsid w:val="00673B65"/>
    <w:rsid w:val="00673CF7"/>
    <w:rsid w:val="00673D5D"/>
    <w:rsid w:val="00673E41"/>
    <w:rsid w:val="00673F3F"/>
    <w:rsid w:val="00673F80"/>
    <w:rsid w:val="00673FBE"/>
    <w:rsid w:val="00674093"/>
    <w:rsid w:val="0067409D"/>
    <w:rsid w:val="0067411F"/>
    <w:rsid w:val="00674287"/>
    <w:rsid w:val="006742B8"/>
    <w:rsid w:val="006742D0"/>
    <w:rsid w:val="0067445F"/>
    <w:rsid w:val="0067457E"/>
    <w:rsid w:val="0067458F"/>
    <w:rsid w:val="0067499E"/>
    <w:rsid w:val="00674A9D"/>
    <w:rsid w:val="00674AB5"/>
    <w:rsid w:val="00674AC0"/>
    <w:rsid w:val="00674D35"/>
    <w:rsid w:val="00674D6A"/>
    <w:rsid w:val="00674E04"/>
    <w:rsid w:val="00674F0F"/>
    <w:rsid w:val="00674FC0"/>
    <w:rsid w:val="00675017"/>
    <w:rsid w:val="00675156"/>
    <w:rsid w:val="00675243"/>
    <w:rsid w:val="0067528F"/>
    <w:rsid w:val="00675324"/>
    <w:rsid w:val="0067538E"/>
    <w:rsid w:val="006754C0"/>
    <w:rsid w:val="006755F6"/>
    <w:rsid w:val="00675600"/>
    <w:rsid w:val="0067561A"/>
    <w:rsid w:val="00675750"/>
    <w:rsid w:val="0067575B"/>
    <w:rsid w:val="00675766"/>
    <w:rsid w:val="0067576E"/>
    <w:rsid w:val="006757F4"/>
    <w:rsid w:val="00675AC3"/>
    <w:rsid w:val="00675B01"/>
    <w:rsid w:val="00675C01"/>
    <w:rsid w:val="00675D22"/>
    <w:rsid w:val="00675E24"/>
    <w:rsid w:val="00675F93"/>
    <w:rsid w:val="00676064"/>
    <w:rsid w:val="0067608D"/>
    <w:rsid w:val="006760EE"/>
    <w:rsid w:val="006761CF"/>
    <w:rsid w:val="00676250"/>
    <w:rsid w:val="00676300"/>
    <w:rsid w:val="0067636D"/>
    <w:rsid w:val="006763E0"/>
    <w:rsid w:val="006765FE"/>
    <w:rsid w:val="0067662F"/>
    <w:rsid w:val="00676646"/>
    <w:rsid w:val="00676711"/>
    <w:rsid w:val="0067677E"/>
    <w:rsid w:val="006767BA"/>
    <w:rsid w:val="00676A05"/>
    <w:rsid w:val="00676B28"/>
    <w:rsid w:val="00676BA6"/>
    <w:rsid w:val="00676BC8"/>
    <w:rsid w:val="00676C61"/>
    <w:rsid w:val="00676DD9"/>
    <w:rsid w:val="00676E82"/>
    <w:rsid w:val="00676E95"/>
    <w:rsid w:val="00676ECE"/>
    <w:rsid w:val="00676F93"/>
    <w:rsid w:val="00677143"/>
    <w:rsid w:val="0067742E"/>
    <w:rsid w:val="0067744B"/>
    <w:rsid w:val="00677582"/>
    <w:rsid w:val="00677605"/>
    <w:rsid w:val="00677690"/>
    <w:rsid w:val="006776E5"/>
    <w:rsid w:val="00677793"/>
    <w:rsid w:val="00677875"/>
    <w:rsid w:val="006778C1"/>
    <w:rsid w:val="006778F8"/>
    <w:rsid w:val="0067799D"/>
    <w:rsid w:val="006779FD"/>
    <w:rsid w:val="00677C66"/>
    <w:rsid w:val="00677CA6"/>
    <w:rsid w:val="00677D56"/>
    <w:rsid w:val="00677D81"/>
    <w:rsid w:val="00677F89"/>
    <w:rsid w:val="00677FEF"/>
    <w:rsid w:val="0068002B"/>
    <w:rsid w:val="006800F2"/>
    <w:rsid w:val="00680116"/>
    <w:rsid w:val="00680120"/>
    <w:rsid w:val="0068019B"/>
    <w:rsid w:val="006801D9"/>
    <w:rsid w:val="0068025F"/>
    <w:rsid w:val="00680294"/>
    <w:rsid w:val="006802AE"/>
    <w:rsid w:val="006803D4"/>
    <w:rsid w:val="00680414"/>
    <w:rsid w:val="00680766"/>
    <w:rsid w:val="006807C0"/>
    <w:rsid w:val="00680873"/>
    <w:rsid w:val="00680896"/>
    <w:rsid w:val="006808C9"/>
    <w:rsid w:val="0068095C"/>
    <w:rsid w:val="0068098D"/>
    <w:rsid w:val="006809C8"/>
    <w:rsid w:val="00680CE4"/>
    <w:rsid w:val="00680D06"/>
    <w:rsid w:val="00680D81"/>
    <w:rsid w:val="00680E17"/>
    <w:rsid w:val="00680E97"/>
    <w:rsid w:val="00680F8A"/>
    <w:rsid w:val="006810BC"/>
    <w:rsid w:val="00681139"/>
    <w:rsid w:val="006811E7"/>
    <w:rsid w:val="00681267"/>
    <w:rsid w:val="0068143B"/>
    <w:rsid w:val="006814E2"/>
    <w:rsid w:val="00681507"/>
    <w:rsid w:val="0068151B"/>
    <w:rsid w:val="006815C0"/>
    <w:rsid w:val="006815D9"/>
    <w:rsid w:val="0068161F"/>
    <w:rsid w:val="00681623"/>
    <w:rsid w:val="0068164A"/>
    <w:rsid w:val="006816E2"/>
    <w:rsid w:val="00681807"/>
    <w:rsid w:val="006818F0"/>
    <w:rsid w:val="006819A5"/>
    <w:rsid w:val="00681A9A"/>
    <w:rsid w:val="00681B26"/>
    <w:rsid w:val="00681C6F"/>
    <w:rsid w:val="00681D00"/>
    <w:rsid w:val="00681DCD"/>
    <w:rsid w:val="00681DF8"/>
    <w:rsid w:val="00681E51"/>
    <w:rsid w:val="00681E95"/>
    <w:rsid w:val="00681F94"/>
    <w:rsid w:val="00681FF6"/>
    <w:rsid w:val="006820A2"/>
    <w:rsid w:val="00682207"/>
    <w:rsid w:val="00682283"/>
    <w:rsid w:val="006822B5"/>
    <w:rsid w:val="00682484"/>
    <w:rsid w:val="00682589"/>
    <w:rsid w:val="00682593"/>
    <w:rsid w:val="0068264E"/>
    <w:rsid w:val="006828F0"/>
    <w:rsid w:val="0068291A"/>
    <w:rsid w:val="00682A2F"/>
    <w:rsid w:val="00682ABE"/>
    <w:rsid w:val="00682ACB"/>
    <w:rsid w:val="00682B7E"/>
    <w:rsid w:val="00682CD0"/>
    <w:rsid w:val="00682CF5"/>
    <w:rsid w:val="00682E1B"/>
    <w:rsid w:val="00682E72"/>
    <w:rsid w:val="00682E92"/>
    <w:rsid w:val="00682F14"/>
    <w:rsid w:val="00682F3A"/>
    <w:rsid w:val="00682F49"/>
    <w:rsid w:val="00682F7E"/>
    <w:rsid w:val="00682F91"/>
    <w:rsid w:val="00683080"/>
    <w:rsid w:val="00683081"/>
    <w:rsid w:val="00683140"/>
    <w:rsid w:val="006831EA"/>
    <w:rsid w:val="00683208"/>
    <w:rsid w:val="00683213"/>
    <w:rsid w:val="00683431"/>
    <w:rsid w:val="006834E7"/>
    <w:rsid w:val="00683500"/>
    <w:rsid w:val="00683515"/>
    <w:rsid w:val="00683543"/>
    <w:rsid w:val="00683549"/>
    <w:rsid w:val="006835E1"/>
    <w:rsid w:val="00683618"/>
    <w:rsid w:val="006839CD"/>
    <w:rsid w:val="00683A04"/>
    <w:rsid w:val="00683A0C"/>
    <w:rsid w:val="00683A6A"/>
    <w:rsid w:val="00683A9E"/>
    <w:rsid w:val="00683ACB"/>
    <w:rsid w:val="00683AD4"/>
    <w:rsid w:val="00683C35"/>
    <w:rsid w:val="00683C55"/>
    <w:rsid w:val="00683DF4"/>
    <w:rsid w:val="00683EC7"/>
    <w:rsid w:val="00683EE0"/>
    <w:rsid w:val="006840E1"/>
    <w:rsid w:val="00684176"/>
    <w:rsid w:val="0068426E"/>
    <w:rsid w:val="00684341"/>
    <w:rsid w:val="0068434A"/>
    <w:rsid w:val="006843C9"/>
    <w:rsid w:val="0068445F"/>
    <w:rsid w:val="0068470E"/>
    <w:rsid w:val="00684776"/>
    <w:rsid w:val="0068486C"/>
    <w:rsid w:val="006849DB"/>
    <w:rsid w:val="006849E2"/>
    <w:rsid w:val="00684A23"/>
    <w:rsid w:val="00684B5F"/>
    <w:rsid w:val="00684C0D"/>
    <w:rsid w:val="00684C50"/>
    <w:rsid w:val="00684C93"/>
    <w:rsid w:val="00684CFF"/>
    <w:rsid w:val="00684D3B"/>
    <w:rsid w:val="00684E03"/>
    <w:rsid w:val="00684E35"/>
    <w:rsid w:val="00684E61"/>
    <w:rsid w:val="00684F8E"/>
    <w:rsid w:val="00684FC7"/>
    <w:rsid w:val="00685040"/>
    <w:rsid w:val="006850CB"/>
    <w:rsid w:val="006850CD"/>
    <w:rsid w:val="00685104"/>
    <w:rsid w:val="0068511E"/>
    <w:rsid w:val="00685174"/>
    <w:rsid w:val="006855BD"/>
    <w:rsid w:val="006855D1"/>
    <w:rsid w:val="00685649"/>
    <w:rsid w:val="0068564F"/>
    <w:rsid w:val="0068568F"/>
    <w:rsid w:val="006856D4"/>
    <w:rsid w:val="0068588D"/>
    <w:rsid w:val="00685899"/>
    <w:rsid w:val="006858F7"/>
    <w:rsid w:val="00685914"/>
    <w:rsid w:val="00685953"/>
    <w:rsid w:val="00685A3E"/>
    <w:rsid w:val="00685A9D"/>
    <w:rsid w:val="00685BD0"/>
    <w:rsid w:val="00685D2D"/>
    <w:rsid w:val="00685F3D"/>
    <w:rsid w:val="00685FC1"/>
    <w:rsid w:val="00686245"/>
    <w:rsid w:val="006862E9"/>
    <w:rsid w:val="00686345"/>
    <w:rsid w:val="006863C6"/>
    <w:rsid w:val="0068648A"/>
    <w:rsid w:val="00686529"/>
    <w:rsid w:val="00686677"/>
    <w:rsid w:val="006866AC"/>
    <w:rsid w:val="0068671E"/>
    <w:rsid w:val="006868FF"/>
    <w:rsid w:val="00686A45"/>
    <w:rsid w:val="00686B1C"/>
    <w:rsid w:val="00686B5E"/>
    <w:rsid w:val="00686BD4"/>
    <w:rsid w:val="00686BD9"/>
    <w:rsid w:val="00686C33"/>
    <w:rsid w:val="00686C95"/>
    <w:rsid w:val="00686CA3"/>
    <w:rsid w:val="00686DA4"/>
    <w:rsid w:val="00686DDA"/>
    <w:rsid w:val="00686E6A"/>
    <w:rsid w:val="00686E88"/>
    <w:rsid w:val="00686F67"/>
    <w:rsid w:val="00687033"/>
    <w:rsid w:val="0068709B"/>
    <w:rsid w:val="006870DC"/>
    <w:rsid w:val="00687178"/>
    <w:rsid w:val="00687191"/>
    <w:rsid w:val="006872CD"/>
    <w:rsid w:val="0068738C"/>
    <w:rsid w:val="00687418"/>
    <w:rsid w:val="00687476"/>
    <w:rsid w:val="006875A7"/>
    <w:rsid w:val="006875CE"/>
    <w:rsid w:val="00687894"/>
    <w:rsid w:val="006878FD"/>
    <w:rsid w:val="0068794D"/>
    <w:rsid w:val="00687A8E"/>
    <w:rsid w:val="00687C28"/>
    <w:rsid w:val="00687C73"/>
    <w:rsid w:val="00687E5E"/>
    <w:rsid w:val="00687E6A"/>
    <w:rsid w:val="00687EAA"/>
    <w:rsid w:val="00687F1C"/>
    <w:rsid w:val="00690002"/>
    <w:rsid w:val="00690149"/>
    <w:rsid w:val="0069024F"/>
    <w:rsid w:val="006902D5"/>
    <w:rsid w:val="00690463"/>
    <w:rsid w:val="0069050C"/>
    <w:rsid w:val="006905AA"/>
    <w:rsid w:val="00690755"/>
    <w:rsid w:val="00690778"/>
    <w:rsid w:val="00690A7F"/>
    <w:rsid w:val="00690AA8"/>
    <w:rsid w:val="00690B12"/>
    <w:rsid w:val="00690BC4"/>
    <w:rsid w:val="00690CEF"/>
    <w:rsid w:val="00690D0B"/>
    <w:rsid w:val="00690D1A"/>
    <w:rsid w:val="00690DF6"/>
    <w:rsid w:val="00690E22"/>
    <w:rsid w:val="00690E82"/>
    <w:rsid w:val="00690E9A"/>
    <w:rsid w:val="00691001"/>
    <w:rsid w:val="00691196"/>
    <w:rsid w:val="006911B1"/>
    <w:rsid w:val="0069124E"/>
    <w:rsid w:val="006912AB"/>
    <w:rsid w:val="006913AC"/>
    <w:rsid w:val="00691448"/>
    <w:rsid w:val="006914AD"/>
    <w:rsid w:val="0069150A"/>
    <w:rsid w:val="0069154C"/>
    <w:rsid w:val="006915DE"/>
    <w:rsid w:val="006916E3"/>
    <w:rsid w:val="006916F7"/>
    <w:rsid w:val="00691774"/>
    <w:rsid w:val="00691879"/>
    <w:rsid w:val="00691961"/>
    <w:rsid w:val="006919FB"/>
    <w:rsid w:val="00691A05"/>
    <w:rsid w:val="00691A4E"/>
    <w:rsid w:val="00691A72"/>
    <w:rsid w:val="00691A75"/>
    <w:rsid w:val="00691B18"/>
    <w:rsid w:val="00691D06"/>
    <w:rsid w:val="00691DDF"/>
    <w:rsid w:val="00691E5B"/>
    <w:rsid w:val="00691F5B"/>
    <w:rsid w:val="00692016"/>
    <w:rsid w:val="00692136"/>
    <w:rsid w:val="00692143"/>
    <w:rsid w:val="006921B1"/>
    <w:rsid w:val="0069228C"/>
    <w:rsid w:val="0069229D"/>
    <w:rsid w:val="00692400"/>
    <w:rsid w:val="0069259A"/>
    <w:rsid w:val="0069268E"/>
    <w:rsid w:val="00692780"/>
    <w:rsid w:val="00692876"/>
    <w:rsid w:val="00692891"/>
    <w:rsid w:val="006928AA"/>
    <w:rsid w:val="00692A23"/>
    <w:rsid w:val="00692A77"/>
    <w:rsid w:val="00692B10"/>
    <w:rsid w:val="00692B8D"/>
    <w:rsid w:val="00692BC0"/>
    <w:rsid w:val="00692BDB"/>
    <w:rsid w:val="00692C7D"/>
    <w:rsid w:val="00692CC2"/>
    <w:rsid w:val="00692E30"/>
    <w:rsid w:val="00692EB4"/>
    <w:rsid w:val="00692EF3"/>
    <w:rsid w:val="0069311A"/>
    <w:rsid w:val="0069319A"/>
    <w:rsid w:val="006931C4"/>
    <w:rsid w:val="00693446"/>
    <w:rsid w:val="00693530"/>
    <w:rsid w:val="00693602"/>
    <w:rsid w:val="006937E4"/>
    <w:rsid w:val="006939EC"/>
    <w:rsid w:val="00693B88"/>
    <w:rsid w:val="00693BCF"/>
    <w:rsid w:val="00693CDA"/>
    <w:rsid w:val="00693D26"/>
    <w:rsid w:val="00693DED"/>
    <w:rsid w:val="00693E98"/>
    <w:rsid w:val="00693EC7"/>
    <w:rsid w:val="00693F42"/>
    <w:rsid w:val="00694022"/>
    <w:rsid w:val="00694052"/>
    <w:rsid w:val="00694188"/>
    <w:rsid w:val="006942E0"/>
    <w:rsid w:val="00694357"/>
    <w:rsid w:val="0069443E"/>
    <w:rsid w:val="006945DA"/>
    <w:rsid w:val="006945E3"/>
    <w:rsid w:val="0069468D"/>
    <w:rsid w:val="00694775"/>
    <w:rsid w:val="006947F4"/>
    <w:rsid w:val="0069480A"/>
    <w:rsid w:val="0069480C"/>
    <w:rsid w:val="006948FE"/>
    <w:rsid w:val="0069497E"/>
    <w:rsid w:val="00694B06"/>
    <w:rsid w:val="00694C6E"/>
    <w:rsid w:val="00694CD3"/>
    <w:rsid w:val="00694D3F"/>
    <w:rsid w:val="00694EC8"/>
    <w:rsid w:val="00694EE0"/>
    <w:rsid w:val="00694F5E"/>
    <w:rsid w:val="00694FA2"/>
    <w:rsid w:val="006950B3"/>
    <w:rsid w:val="0069516F"/>
    <w:rsid w:val="00695198"/>
    <w:rsid w:val="006952C7"/>
    <w:rsid w:val="00695445"/>
    <w:rsid w:val="00695523"/>
    <w:rsid w:val="0069553C"/>
    <w:rsid w:val="00695594"/>
    <w:rsid w:val="006956E9"/>
    <w:rsid w:val="00695729"/>
    <w:rsid w:val="0069577B"/>
    <w:rsid w:val="00695833"/>
    <w:rsid w:val="00695836"/>
    <w:rsid w:val="00695863"/>
    <w:rsid w:val="00695955"/>
    <w:rsid w:val="006959EB"/>
    <w:rsid w:val="00695B13"/>
    <w:rsid w:val="00695B48"/>
    <w:rsid w:val="00695BCB"/>
    <w:rsid w:val="00695D17"/>
    <w:rsid w:val="00695D9F"/>
    <w:rsid w:val="00695E18"/>
    <w:rsid w:val="00695EA6"/>
    <w:rsid w:val="00695EDD"/>
    <w:rsid w:val="00695F72"/>
    <w:rsid w:val="00695FD0"/>
    <w:rsid w:val="00696000"/>
    <w:rsid w:val="006960BE"/>
    <w:rsid w:val="00696129"/>
    <w:rsid w:val="00696130"/>
    <w:rsid w:val="006961E7"/>
    <w:rsid w:val="0069635A"/>
    <w:rsid w:val="00696387"/>
    <w:rsid w:val="006963A3"/>
    <w:rsid w:val="006963E4"/>
    <w:rsid w:val="00696424"/>
    <w:rsid w:val="0069643E"/>
    <w:rsid w:val="006964A7"/>
    <w:rsid w:val="006965B9"/>
    <w:rsid w:val="006967D8"/>
    <w:rsid w:val="00696869"/>
    <w:rsid w:val="006969AB"/>
    <w:rsid w:val="006969E3"/>
    <w:rsid w:val="00696AE1"/>
    <w:rsid w:val="00696B2F"/>
    <w:rsid w:val="00696BC1"/>
    <w:rsid w:val="00696CF4"/>
    <w:rsid w:val="00696D0D"/>
    <w:rsid w:val="00696D7E"/>
    <w:rsid w:val="00696DD7"/>
    <w:rsid w:val="00696E9B"/>
    <w:rsid w:val="00696F42"/>
    <w:rsid w:val="00696F8A"/>
    <w:rsid w:val="00696FD9"/>
    <w:rsid w:val="00697078"/>
    <w:rsid w:val="00697172"/>
    <w:rsid w:val="00697176"/>
    <w:rsid w:val="0069729D"/>
    <w:rsid w:val="00697367"/>
    <w:rsid w:val="00697532"/>
    <w:rsid w:val="0069753C"/>
    <w:rsid w:val="006975AB"/>
    <w:rsid w:val="006977DB"/>
    <w:rsid w:val="0069780A"/>
    <w:rsid w:val="006978FB"/>
    <w:rsid w:val="006978FE"/>
    <w:rsid w:val="00697A2F"/>
    <w:rsid w:val="00697AD1"/>
    <w:rsid w:val="00697B33"/>
    <w:rsid w:val="00697B94"/>
    <w:rsid w:val="00697BA2"/>
    <w:rsid w:val="00697BA6"/>
    <w:rsid w:val="00697BFC"/>
    <w:rsid w:val="00697C6D"/>
    <w:rsid w:val="00697EEB"/>
    <w:rsid w:val="00697FB0"/>
    <w:rsid w:val="006A0031"/>
    <w:rsid w:val="006A0068"/>
    <w:rsid w:val="006A00A4"/>
    <w:rsid w:val="006A0122"/>
    <w:rsid w:val="006A0128"/>
    <w:rsid w:val="006A0230"/>
    <w:rsid w:val="006A0255"/>
    <w:rsid w:val="006A0310"/>
    <w:rsid w:val="006A0364"/>
    <w:rsid w:val="006A03B7"/>
    <w:rsid w:val="006A03F7"/>
    <w:rsid w:val="006A041F"/>
    <w:rsid w:val="006A0438"/>
    <w:rsid w:val="006A05A7"/>
    <w:rsid w:val="006A05C1"/>
    <w:rsid w:val="006A05F7"/>
    <w:rsid w:val="006A0632"/>
    <w:rsid w:val="006A06E0"/>
    <w:rsid w:val="006A07E1"/>
    <w:rsid w:val="006A082C"/>
    <w:rsid w:val="006A08B7"/>
    <w:rsid w:val="006A098B"/>
    <w:rsid w:val="006A09CF"/>
    <w:rsid w:val="006A0A2E"/>
    <w:rsid w:val="006A0AEC"/>
    <w:rsid w:val="006A0B1B"/>
    <w:rsid w:val="006A0B5D"/>
    <w:rsid w:val="006A0BD4"/>
    <w:rsid w:val="006A0CA6"/>
    <w:rsid w:val="006A0D9A"/>
    <w:rsid w:val="006A0DB4"/>
    <w:rsid w:val="006A0EFC"/>
    <w:rsid w:val="006A0FB0"/>
    <w:rsid w:val="006A110F"/>
    <w:rsid w:val="006A1150"/>
    <w:rsid w:val="006A12B7"/>
    <w:rsid w:val="006A12FB"/>
    <w:rsid w:val="006A140C"/>
    <w:rsid w:val="006A14D8"/>
    <w:rsid w:val="006A14F3"/>
    <w:rsid w:val="006A1530"/>
    <w:rsid w:val="006A1539"/>
    <w:rsid w:val="006A1559"/>
    <w:rsid w:val="006A1579"/>
    <w:rsid w:val="006A15B9"/>
    <w:rsid w:val="006A1602"/>
    <w:rsid w:val="006A16A2"/>
    <w:rsid w:val="006A16D0"/>
    <w:rsid w:val="006A16FF"/>
    <w:rsid w:val="006A1764"/>
    <w:rsid w:val="006A1792"/>
    <w:rsid w:val="006A184C"/>
    <w:rsid w:val="006A18DF"/>
    <w:rsid w:val="006A18F2"/>
    <w:rsid w:val="006A19CA"/>
    <w:rsid w:val="006A1A03"/>
    <w:rsid w:val="006A1AD1"/>
    <w:rsid w:val="006A1B14"/>
    <w:rsid w:val="006A1BF0"/>
    <w:rsid w:val="006A1C27"/>
    <w:rsid w:val="006A1CBF"/>
    <w:rsid w:val="006A1CFE"/>
    <w:rsid w:val="006A1E04"/>
    <w:rsid w:val="006A1E18"/>
    <w:rsid w:val="006A2050"/>
    <w:rsid w:val="006A20E9"/>
    <w:rsid w:val="006A2307"/>
    <w:rsid w:val="006A246A"/>
    <w:rsid w:val="006A24F2"/>
    <w:rsid w:val="006A256E"/>
    <w:rsid w:val="006A2689"/>
    <w:rsid w:val="006A2726"/>
    <w:rsid w:val="006A2740"/>
    <w:rsid w:val="006A28DF"/>
    <w:rsid w:val="006A2A0F"/>
    <w:rsid w:val="006A2A45"/>
    <w:rsid w:val="006A2A6B"/>
    <w:rsid w:val="006A2AE0"/>
    <w:rsid w:val="006A2B2D"/>
    <w:rsid w:val="006A2B7C"/>
    <w:rsid w:val="006A2D00"/>
    <w:rsid w:val="006A2D0E"/>
    <w:rsid w:val="006A2EAC"/>
    <w:rsid w:val="006A2FE2"/>
    <w:rsid w:val="006A3034"/>
    <w:rsid w:val="006A3137"/>
    <w:rsid w:val="006A3326"/>
    <w:rsid w:val="006A3335"/>
    <w:rsid w:val="006A33DB"/>
    <w:rsid w:val="006A3648"/>
    <w:rsid w:val="006A3753"/>
    <w:rsid w:val="006A37F6"/>
    <w:rsid w:val="006A3BD6"/>
    <w:rsid w:val="006A3C5C"/>
    <w:rsid w:val="006A3C5F"/>
    <w:rsid w:val="006A3CA3"/>
    <w:rsid w:val="006A3D14"/>
    <w:rsid w:val="006A3E01"/>
    <w:rsid w:val="006A3E32"/>
    <w:rsid w:val="006A3F34"/>
    <w:rsid w:val="006A3F7F"/>
    <w:rsid w:val="006A4039"/>
    <w:rsid w:val="006A40B1"/>
    <w:rsid w:val="006A420A"/>
    <w:rsid w:val="006A428A"/>
    <w:rsid w:val="006A43F2"/>
    <w:rsid w:val="006A441B"/>
    <w:rsid w:val="006A4597"/>
    <w:rsid w:val="006A45D5"/>
    <w:rsid w:val="006A45E6"/>
    <w:rsid w:val="006A45FB"/>
    <w:rsid w:val="006A463F"/>
    <w:rsid w:val="006A46F5"/>
    <w:rsid w:val="006A471C"/>
    <w:rsid w:val="006A47F2"/>
    <w:rsid w:val="006A47FD"/>
    <w:rsid w:val="006A480C"/>
    <w:rsid w:val="006A4918"/>
    <w:rsid w:val="006A4967"/>
    <w:rsid w:val="006A49A1"/>
    <w:rsid w:val="006A4AF2"/>
    <w:rsid w:val="006A4B68"/>
    <w:rsid w:val="006A4C22"/>
    <w:rsid w:val="006A4CCB"/>
    <w:rsid w:val="006A4DF0"/>
    <w:rsid w:val="006A4DF4"/>
    <w:rsid w:val="006A4E11"/>
    <w:rsid w:val="006A4FFD"/>
    <w:rsid w:val="006A5093"/>
    <w:rsid w:val="006A50FE"/>
    <w:rsid w:val="006A5126"/>
    <w:rsid w:val="006A5282"/>
    <w:rsid w:val="006A52FC"/>
    <w:rsid w:val="006A53DB"/>
    <w:rsid w:val="006A5492"/>
    <w:rsid w:val="006A5517"/>
    <w:rsid w:val="006A5560"/>
    <w:rsid w:val="006A5598"/>
    <w:rsid w:val="006A56C8"/>
    <w:rsid w:val="006A571E"/>
    <w:rsid w:val="006A5839"/>
    <w:rsid w:val="006A588C"/>
    <w:rsid w:val="006A58B3"/>
    <w:rsid w:val="006A594A"/>
    <w:rsid w:val="006A59F0"/>
    <w:rsid w:val="006A5B0B"/>
    <w:rsid w:val="006A5B17"/>
    <w:rsid w:val="006A5B3F"/>
    <w:rsid w:val="006A5C34"/>
    <w:rsid w:val="006A5C6E"/>
    <w:rsid w:val="006A5CFA"/>
    <w:rsid w:val="006A5DD2"/>
    <w:rsid w:val="006A5F05"/>
    <w:rsid w:val="006A5F23"/>
    <w:rsid w:val="006A5F40"/>
    <w:rsid w:val="006A5FAF"/>
    <w:rsid w:val="006A603D"/>
    <w:rsid w:val="006A6288"/>
    <w:rsid w:val="006A6391"/>
    <w:rsid w:val="006A63E2"/>
    <w:rsid w:val="006A642C"/>
    <w:rsid w:val="006A6551"/>
    <w:rsid w:val="006A65BD"/>
    <w:rsid w:val="006A66B1"/>
    <w:rsid w:val="006A676A"/>
    <w:rsid w:val="006A6805"/>
    <w:rsid w:val="006A6815"/>
    <w:rsid w:val="006A6824"/>
    <w:rsid w:val="006A6852"/>
    <w:rsid w:val="006A685C"/>
    <w:rsid w:val="006A686F"/>
    <w:rsid w:val="006A690B"/>
    <w:rsid w:val="006A6B14"/>
    <w:rsid w:val="006A6B9A"/>
    <w:rsid w:val="006A6C61"/>
    <w:rsid w:val="006A6CD5"/>
    <w:rsid w:val="006A6D80"/>
    <w:rsid w:val="006A6E4C"/>
    <w:rsid w:val="006A6E91"/>
    <w:rsid w:val="006A6EEA"/>
    <w:rsid w:val="006A6F60"/>
    <w:rsid w:val="006A6FBB"/>
    <w:rsid w:val="006A734D"/>
    <w:rsid w:val="006A7361"/>
    <w:rsid w:val="006A740A"/>
    <w:rsid w:val="006A7452"/>
    <w:rsid w:val="006A7458"/>
    <w:rsid w:val="006A748C"/>
    <w:rsid w:val="006A751B"/>
    <w:rsid w:val="006A755D"/>
    <w:rsid w:val="006A75EC"/>
    <w:rsid w:val="006A77B4"/>
    <w:rsid w:val="006A782D"/>
    <w:rsid w:val="006A78AC"/>
    <w:rsid w:val="006A7A6E"/>
    <w:rsid w:val="006A7AD7"/>
    <w:rsid w:val="006A7CC1"/>
    <w:rsid w:val="006A7E4B"/>
    <w:rsid w:val="006A7E8F"/>
    <w:rsid w:val="006A7F66"/>
    <w:rsid w:val="006B0142"/>
    <w:rsid w:val="006B0245"/>
    <w:rsid w:val="006B055E"/>
    <w:rsid w:val="006B057A"/>
    <w:rsid w:val="006B0655"/>
    <w:rsid w:val="006B0688"/>
    <w:rsid w:val="006B0759"/>
    <w:rsid w:val="006B0770"/>
    <w:rsid w:val="006B07A3"/>
    <w:rsid w:val="006B07FD"/>
    <w:rsid w:val="006B081B"/>
    <w:rsid w:val="006B0852"/>
    <w:rsid w:val="006B09EE"/>
    <w:rsid w:val="006B0A7D"/>
    <w:rsid w:val="006B0B8A"/>
    <w:rsid w:val="006B0BB9"/>
    <w:rsid w:val="006B0C4C"/>
    <w:rsid w:val="006B0D27"/>
    <w:rsid w:val="006B0D5F"/>
    <w:rsid w:val="006B0D95"/>
    <w:rsid w:val="006B0DF2"/>
    <w:rsid w:val="006B0F59"/>
    <w:rsid w:val="006B0F7F"/>
    <w:rsid w:val="006B0FAF"/>
    <w:rsid w:val="006B10C2"/>
    <w:rsid w:val="006B12ED"/>
    <w:rsid w:val="006B1381"/>
    <w:rsid w:val="006B13BD"/>
    <w:rsid w:val="006B1516"/>
    <w:rsid w:val="006B1525"/>
    <w:rsid w:val="006B154B"/>
    <w:rsid w:val="006B17DA"/>
    <w:rsid w:val="006B17DE"/>
    <w:rsid w:val="006B18B2"/>
    <w:rsid w:val="006B18EC"/>
    <w:rsid w:val="006B191E"/>
    <w:rsid w:val="006B1929"/>
    <w:rsid w:val="006B196C"/>
    <w:rsid w:val="006B1ABD"/>
    <w:rsid w:val="006B1AC4"/>
    <w:rsid w:val="006B1AFF"/>
    <w:rsid w:val="006B1B8A"/>
    <w:rsid w:val="006B1BFF"/>
    <w:rsid w:val="006B1CA5"/>
    <w:rsid w:val="006B1D1A"/>
    <w:rsid w:val="006B1D31"/>
    <w:rsid w:val="006B1D8B"/>
    <w:rsid w:val="006B1D9C"/>
    <w:rsid w:val="006B1DC8"/>
    <w:rsid w:val="006B1EEA"/>
    <w:rsid w:val="006B1EFF"/>
    <w:rsid w:val="006B1F54"/>
    <w:rsid w:val="006B1FBE"/>
    <w:rsid w:val="006B202F"/>
    <w:rsid w:val="006B2033"/>
    <w:rsid w:val="006B2052"/>
    <w:rsid w:val="006B205E"/>
    <w:rsid w:val="006B216F"/>
    <w:rsid w:val="006B2243"/>
    <w:rsid w:val="006B23CF"/>
    <w:rsid w:val="006B24F8"/>
    <w:rsid w:val="006B25CC"/>
    <w:rsid w:val="006B2607"/>
    <w:rsid w:val="006B2666"/>
    <w:rsid w:val="006B284B"/>
    <w:rsid w:val="006B2861"/>
    <w:rsid w:val="006B291F"/>
    <w:rsid w:val="006B295E"/>
    <w:rsid w:val="006B29C8"/>
    <w:rsid w:val="006B2A25"/>
    <w:rsid w:val="006B2C65"/>
    <w:rsid w:val="006B2C89"/>
    <w:rsid w:val="006B2DE6"/>
    <w:rsid w:val="006B2E46"/>
    <w:rsid w:val="006B2EFC"/>
    <w:rsid w:val="006B2F5B"/>
    <w:rsid w:val="006B2FFE"/>
    <w:rsid w:val="006B31B3"/>
    <w:rsid w:val="006B3285"/>
    <w:rsid w:val="006B3383"/>
    <w:rsid w:val="006B345A"/>
    <w:rsid w:val="006B3489"/>
    <w:rsid w:val="006B3651"/>
    <w:rsid w:val="006B36FD"/>
    <w:rsid w:val="006B36FF"/>
    <w:rsid w:val="006B3801"/>
    <w:rsid w:val="006B392B"/>
    <w:rsid w:val="006B3A31"/>
    <w:rsid w:val="006B3A4B"/>
    <w:rsid w:val="006B3B0F"/>
    <w:rsid w:val="006B3C08"/>
    <w:rsid w:val="006B3C0B"/>
    <w:rsid w:val="006B3CB3"/>
    <w:rsid w:val="006B3CDE"/>
    <w:rsid w:val="006B3D98"/>
    <w:rsid w:val="006B3EDD"/>
    <w:rsid w:val="006B3F80"/>
    <w:rsid w:val="006B3FDB"/>
    <w:rsid w:val="006B4003"/>
    <w:rsid w:val="006B407C"/>
    <w:rsid w:val="006B4104"/>
    <w:rsid w:val="006B42D4"/>
    <w:rsid w:val="006B42F4"/>
    <w:rsid w:val="006B435C"/>
    <w:rsid w:val="006B43B7"/>
    <w:rsid w:val="006B44AB"/>
    <w:rsid w:val="006B4517"/>
    <w:rsid w:val="006B454D"/>
    <w:rsid w:val="006B4581"/>
    <w:rsid w:val="006B4643"/>
    <w:rsid w:val="006B467A"/>
    <w:rsid w:val="006B46C1"/>
    <w:rsid w:val="006B4700"/>
    <w:rsid w:val="006B4725"/>
    <w:rsid w:val="006B4739"/>
    <w:rsid w:val="006B47F8"/>
    <w:rsid w:val="006B48AB"/>
    <w:rsid w:val="006B49A8"/>
    <w:rsid w:val="006B4A42"/>
    <w:rsid w:val="006B4B2F"/>
    <w:rsid w:val="006B4B68"/>
    <w:rsid w:val="006B4C41"/>
    <w:rsid w:val="006B4CA3"/>
    <w:rsid w:val="006B4CDD"/>
    <w:rsid w:val="006B4DA9"/>
    <w:rsid w:val="006B4E72"/>
    <w:rsid w:val="006B4EFD"/>
    <w:rsid w:val="006B4F6C"/>
    <w:rsid w:val="006B4F72"/>
    <w:rsid w:val="006B5057"/>
    <w:rsid w:val="006B54AD"/>
    <w:rsid w:val="006B5567"/>
    <w:rsid w:val="006B55C5"/>
    <w:rsid w:val="006B56DE"/>
    <w:rsid w:val="006B5747"/>
    <w:rsid w:val="006B596A"/>
    <w:rsid w:val="006B59BC"/>
    <w:rsid w:val="006B5A23"/>
    <w:rsid w:val="006B5B07"/>
    <w:rsid w:val="006B5C90"/>
    <w:rsid w:val="006B5D52"/>
    <w:rsid w:val="006B6049"/>
    <w:rsid w:val="006B61B3"/>
    <w:rsid w:val="006B6334"/>
    <w:rsid w:val="006B6365"/>
    <w:rsid w:val="006B6395"/>
    <w:rsid w:val="006B63FE"/>
    <w:rsid w:val="006B664D"/>
    <w:rsid w:val="006B667C"/>
    <w:rsid w:val="006B69B3"/>
    <w:rsid w:val="006B6B67"/>
    <w:rsid w:val="006B6C20"/>
    <w:rsid w:val="006B6D36"/>
    <w:rsid w:val="006B6EFC"/>
    <w:rsid w:val="006B6FC0"/>
    <w:rsid w:val="006B6FEA"/>
    <w:rsid w:val="006B7155"/>
    <w:rsid w:val="006B7220"/>
    <w:rsid w:val="006B7335"/>
    <w:rsid w:val="006B73AB"/>
    <w:rsid w:val="006B7435"/>
    <w:rsid w:val="006B7535"/>
    <w:rsid w:val="006B7552"/>
    <w:rsid w:val="006B75F2"/>
    <w:rsid w:val="006B761C"/>
    <w:rsid w:val="006B7791"/>
    <w:rsid w:val="006B77C5"/>
    <w:rsid w:val="006B77EA"/>
    <w:rsid w:val="006B782C"/>
    <w:rsid w:val="006B7945"/>
    <w:rsid w:val="006B7950"/>
    <w:rsid w:val="006B7A75"/>
    <w:rsid w:val="006B7AF5"/>
    <w:rsid w:val="006B7B64"/>
    <w:rsid w:val="006B7BA3"/>
    <w:rsid w:val="006B7BFA"/>
    <w:rsid w:val="006B7C3E"/>
    <w:rsid w:val="006B7CFE"/>
    <w:rsid w:val="006B7D5C"/>
    <w:rsid w:val="006B7E11"/>
    <w:rsid w:val="006B7E76"/>
    <w:rsid w:val="006C0019"/>
    <w:rsid w:val="006C015B"/>
    <w:rsid w:val="006C020B"/>
    <w:rsid w:val="006C024A"/>
    <w:rsid w:val="006C02E9"/>
    <w:rsid w:val="006C03F2"/>
    <w:rsid w:val="006C051F"/>
    <w:rsid w:val="006C05AE"/>
    <w:rsid w:val="006C05FA"/>
    <w:rsid w:val="006C0757"/>
    <w:rsid w:val="006C07B4"/>
    <w:rsid w:val="006C07D1"/>
    <w:rsid w:val="006C07FB"/>
    <w:rsid w:val="006C08CE"/>
    <w:rsid w:val="006C08D0"/>
    <w:rsid w:val="006C09D6"/>
    <w:rsid w:val="006C0AA7"/>
    <w:rsid w:val="006C0AD9"/>
    <w:rsid w:val="006C0AEE"/>
    <w:rsid w:val="006C0B98"/>
    <w:rsid w:val="006C0C97"/>
    <w:rsid w:val="006C0D08"/>
    <w:rsid w:val="006C0D75"/>
    <w:rsid w:val="006C0E44"/>
    <w:rsid w:val="006C0ED5"/>
    <w:rsid w:val="006C0FD3"/>
    <w:rsid w:val="006C0FED"/>
    <w:rsid w:val="006C13A1"/>
    <w:rsid w:val="006C14D5"/>
    <w:rsid w:val="006C1583"/>
    <w:rsid w:val="006C187E"/>
    <w:rsid w:val="006C18B2"/>
    <w:rsid w:val="006C18BF"/>
    <w:rsid w:val="006C18F2"/>
    <w:rsid w:val="006C191F"/>
    <w:rsid w:val="006C1937"/>
    <w:rsid w:val="006C1DB7"/>
    <w:rsid w:val="006C1F7F"/>
    <w:rsid w:val="006C1FA7"/>
    <w:rsid w:val="006C1FE1"/>
    <w:rsid w:val="006C224C"/>
    <w:rsid w:val="006C23CE"/>
    <w:rsid w:val="006C2408"/>
    <w:rsid w:val="006C2421"/>
    <w:rsid w:val="006C2476"/>
    <w:rsid w:val="006C2531"/>
    <w:rsid w:val="006C25C8"/>
    <w:rsid w:val="006C25FB"/>
    <w:rsid w:val="006C2620"/>
    <w:rsid w:val="006C28BD"/>
    <w:rsid w:val="006C28D8"/>
    <w:rsid w:val="006C29E7"/>
    <w:rsid w:val="006C2A3B"/>
    <w:rsid w:val="006C2A58"/>
    <w:rsid w:val="006C2C2E"/>
    <w:rsid w:val="006C2CB3"/>
    <w:rsid w:val="006C2CB4"/>
    <w:rsid w:val="006C2D2E"/>
    <w:rsid w:val="006C2D59"/>
    <w:rsid w:val="006C2D8F"/>
    <w:rsid w:val="006C2E28"/>
    <w:rsid w:val="006C2E47"/>
    <w:rsid w:val="006C2E79"/>
    <w:rsid w:val="006C2FCC"/>
    <w:rsid w:val="006C301C"/>
    <w:rsid w:val="006C3255"/>
    <w:rsid w:val="006C33DD"/>
    <w:rsid w:val="006C341A"/>
    <w:rsid w:val="006C351C"/>
    <w:rsid w:val="006C35FB"/>
    <w:rsid w:val="006C3683"/>
    <w:rsid w:val="006C372E"/>
    <w:rsid w:val="006C375A"/>
    <w:rsid w:val="006C3833"/>
    <w:rsid w:val="006C38CF"/>
    <w:rsid w:val="006C39C4"/>
    <w:rsid w:val="006C3A6A"/>
    <w:rsid w:val="006C3B1D"/>
    <w:rsid w:val="006C3BD0"/>
    <w:rsid w:val="006C3DAC"/>
    <w:rsid w:val="006C3DF2"/>
    <w:rsid w:val="006C3EF0"/>
    <w:rsid w:val="006C3FE6"/>
    <w:rsid w:val="006C4175"/>
    <w:rsid w:val="006C42C4"/>
    <w:rsid w:val="006C43CC"/>
    <w:rsid w:val="006C44AE"/>
    <w:rsid w:val="006C45C3"/>
    <w:rsid w:val="006C46DB"/>
    <w:rsid w:val="006C46E8"/>
    <w:rsid w:val="006C46F2"/>
    <w:rsid w:val="006C4A17"/>
    <w:rsid w:val="006C4F30"/>
    <w:rsid w:val="006C50B0"/>
    <w:rsid w:val="006C50F2"/>
    <w:rsid w:val="006C52A7"/>
    <w:rsid w:val="006C52AC"/>
    <w:rsid w:val="006C537B"/>
    <w:rsid w:val="006C53CA"/>
    <w:rsid w:val="006C544C"/>
    <w:rsid w:val="006C54AB"/>
    <w:rsid w:val="006C55BB"/>
    <w:rsid w:val="006C55F4"/>
    <w:rsid w:val="006C56A6"/>
    <w:rsid w:val="006C5701"/>
    <w:rsid w:val="006C59AA"/>
    <w:rsid w:val="006C5BB2"/>
    <w:rsid w:val="006C5C49"/>
    <w:rsid w:val="006C5F1A"/>
    <w:rsid w:val="006C60AE"/>
    <w:rsid w:val="006C60DC"/>
    <w:rsid w:val="006C6149"/>
    <w:rsid w:val="006C6270"/>
    <w:rsid w:val="006C6302"/>
    <w:rsid w:val="006C63E0"/>
    <w:rsid w:val="006C63E5"/>
    <w:rsid w:val="006C641D"/>
    <w:rsid w:val="006C64E7"/>
    <w:rsid w:val="006C65AF"/>
    <w:rsid w:val="006C65CB"/>
    <w:rsid w:val="006C6875"/>
    <w:rsid w:val="006C689A"/>
    <w:rsid w:val="006C689B"/>
    <w:rsid w:val="006C68CC"/>
    <w:rsid w:val="006C6910"/>
    <w:rsid w:val="006C69A9"/>
    <w:rsid w:val="006C6AF7"/>
    <w:rsid w:val="006C6B2A"/>
    <w:rsid w:val="006C6DA9"/>
    <w:rsid w:val="006C6E3B"/>
    <w:rsid w:val="006C6F24"/>
    <w:rsid w:val="006C6F45"/>
    <w:rsid w:val="006C6FFE"/>
    <w:rsid w:val="006C7043"/>
    <w:rsid w:val="006C7081"/>
    <w:rsid w:val="006C70F0"/>
    <w:rsid w:val="006C719B"/>
    <w:rsid w:val="006C71B4"/>
    <w:rsid w:val="006C721E"/>
    <w:rsid w:val="006C7269"/>
    <w:rsid w:val="006C7382"/>
    <w:rsid w:val="006C74B4"/>
    <w:rsid w:val="006C74BC"/>
    <w:rsid w:val="006C74ED"/>
    <w:rsid w:val="006C74F7"/>
    <w:rsid w:val="006C758E"/>
    <w:rsid w:val="006C7618"/>
    <w:rsid w:val="006C768E"/>
    <w:rsid w:val="006C78C5"/>
    <w:rsid w:val="006C7909"/>
    <w:rsid w:val="006C79FD"/>
    <w:rsid w:val="006C7A1F"/>
    <w:rsid w:val="006C7C7C"/>
    <w:rsid w:val="006C7C80"/>
    <w:rsid w:val="006C7CB7"/>
    <w:rsid w:val="006C7CF6"/>
    <w:rsid w:val="006C7DE3"/>
    <w:rsid w:val="006C7EBF"/>
    <w:rsid w:val="006C7EC4"/>
    <w:rsid w:val="006C7F4A"/>
    <w:rsid w:val="006D0004"/>
    <w:rsid w:val="006D0010"/>
    <w:rsid w:val="006D01BA"/>
    <w:rsid w:val="006D01DB"/>
    <w:rsid w:val="006D0318"/>
    <w:rsid w:val="006D031C"/>
    <w:rsid w:val="006D0361"/>
    <w:rsid w:val="006D03E3"/>
    <w:rsid w:val="006D047C"/>
    <w:rsid w:val="006D0483"/>
    <w:rsid w:val="006D0586"/>
    <w:rsid w:val="006D0631"/>
    <w:rsid w:val="006D0700"/>
    <w:rsid w:val="006D0A27"/>
    <w:rsid w:val="006D0AEF"/>
    <w:rsid w:val="006D0B90"/>
    <w:rsid w:val="006D0BF7"/>
    <w:rsid w:val="006D0CAE"/>
    <w:rsid w:val="006D0D7A"/>
    <w:rsid w:val="006D0DF6"/>
    <w:rsid w:val="006D0E0B"/>
    <w:rsid w:val="006D0E8A"/>
    <w:rsid w:val="006D0F0E"/>
    <w:rsid w:val="006D0F5A"/>
    <w:rsid w:val="006D0F5C"/>
    <w:rsid w:val="006D0F8A"/>
    <w:rsid w:val="006D0F8E"/>
    <w:rsid w:val="006D0FF4"/>
    <w:rsid w:val="006D102C"/>
    <w:rsid w:val="006D1104"/>
    <w:rsid w:val="006D1266"/>
    <w:rsid w:val="006D127C"/>
    <w:rsid w:val="006D12DD"/>
    <w:rsid w:val="006D1354"/>
    <w:rsid w:val="006D14C5"/>
    <w:rsid w:val="006D15D9"/>
    <w:rsid w:val="006D180C"/>
    <w:rsid w:val="006D181C"/>
    <w:rsid w:val="006D190E"/>
    <w:rsid w:val="006D1A1C"/>
    <w:rsid w:val="006D1A56"/>
    <w:rsid w:val="006D1AC4"/>
    <w:rsid w:val="006D1CE5"/>
    <w:rsid w:val="006D1D5B"/>
    <w:rsid w:val="006D1ED1"/>
    <w:rsid w:val="006D1EFF"/>
    <w:rsid w:val="006D1FC1"/>
    <w:rsid w:val="006D1FFC"/>
    <w:rsid w:val="006D21B6"/>
    <w:rsid w:val="006D21E8"/>
    <w:rsid w:val="006D22E6"/>
    <w:rsid w:val="006D2310"/>
    <w:rsid w:val="006D25B5"/>
    <w:rsid w:val="006D262E"/>
    <w:rsid w:val="006D26C6"/>
    <w:rsid w:val="006D27B8"/>
    <w:rsid w:val="006D27F8"/>
    <w:rsid w:val="006D285D"/>
    <w:rsid w:val="006D28DE"/>
    <w:rsid w:val="006D28EC"/>
    <w:rsid w:val="006D2A24"/>
    <w:rsid w:val="006D2C12"/>
    <w:rsid w:val="006D2C4E"/>
    <w:rsid w:val="006D2CB0"/>
    <w:rsid w:val="006D2DFC"/>
    <w:rsid w:val="006D2EF7"/>
    <w:rsid w:val="006D2F35"/>
    <w:rsid w:val="006D2F86"/>
    <w:rsid w:val="006D303E"/>
    <w:rsid w:val="006D315B"/>
    <w:rsid w:val="006D3208"/>
    <w:rsid w:val="006D32D1"/>
    <w:rsid w:val="006D3409"/>
    <w:rsid w:val="006D340E"/>
    <w:rsid w:val="006D3424"/>
    <w:rsid w:val="006D354F"/>
    <w:rsid w:val="006D3636"/>
    <w:rsid w:val="006D3751"/>
    <w:rsid w:val="006D3874"/>
    <w:rsid w:val="006D38B6"/>
    <w:rsid w:val="006D3A54"/>
    <w:rsid w:val="006D3B15"/>
    <w:rsid w:val="006D3B47"/>
    <w:rsid w:val="006D3C24"/>
    <w:rsid w:val="006D3C4F"/>
    <w:rsid w:val="006D3CC0"/>
    <w:rsid w:val="006D3D33"/>
    <w:rsid w:val="006D3D44"/>
    <w:rsid w:val="006D3E9C"/>
    <w:rsid w:val="006D3F10"/>
    <w:rsid w:val="006D3FF0"/>
    <w:rsid w:val="006D4088"/>
    <w:rsid w:val="006D41AC"/>
    <w:rsid w:val="006D42FB"/>
    <w:rsid w:val="006D43EC"/>
    <w:rsid w:val="006D44E2"/>
    <w:rsid w:val="006D45DE"/>
    <w:rsid w:val="006D45F6"/>
    <w:rsid w:val="006D460E"/>
    <w:rsid w:val="006D4713"/>
    <w:rsid w:val="006D4891"/>
    <w:rsid w:val="006D4979"/>
    <w:rsid w:val="006D498E"/>
    <w:rsid w:val="006D4A63"/>
    <w:rsid w:val="006D4E5D"/>
    <w:rsid w:val="006D4FB4"/>
    <w:rsid w:val="006D4FD1"/>
    <w:rsid w:val="006D501E"/>
    <w:rsid w:val="006D502C"/>
    <w:rsid w:val="006D5314"/>
    <w:rsid w:val="006D5341"/>
    <w:rsid w:val="006D54F0"/>
    <w:rsid w:val="006D552B"/>
    <w:rsid w:val="006D5564"/>
    <w:rsid w:val="006D5610"/>
    <w:rsid w:val="006D5649"/>
    <w:rsid w:val="006D56D1"/>
    <w:rsid w:val="006D56E4"/>
    <w:rsid w:val="006D57EA"/>
    <w:rsid w:val="006D5835"/>
    <w:rsid w:val="006D5899"/>
    <w:rsid w:val="006D59B5"/>
    <w:rsid w:val="006D59F9"/>
    <w:rsid w:val="006D5ADF"/>
    <w:rsid w:val="006D5B51"/>
    <w:rsid w:val="006D5B81"/>
    <w:rsid w:val="006D5BAE"/>
    <w:rsid w:val="006D5C58"/>
    <w:rsid w:val="006D5DC1"/>
    <w:rsid w:val="006D5DD6"/>
    <w:rsid w:val="006D5E72"/>
    <w:rsid w:val="006D5EF4"/>
    <w:rsid w:val="006D5F44"/>
    <w:rsid w:val="006D5F5D"/>
    <w:rsid w:val="006D5FA2"/>
    <w:rsid w:val="006D6006"/>
    <w:rsid w:val="006D609B"/>
    <w:rsid w:val="006D60C4"/>
    <w:rsid w:val="006D624B"/>
    <w:rsid w:val="006D62ED"/>
    <w:rsid w:val="006D6394"/>
    <w:rsid w:val="006D63D9"/>
    <w:rsid w:val="006D6694"/>
    <w:rsid w:val="006D674A"/>
    <w:rsid w:val="006D6799"/>
    <w:rsid w:val="006D6836"/>
    <w:rsid w:val="006D6849"/>
    <w:rsid w:val="006D6901"/>
    <w:rsid w:val="006D6940"/>
    <w:rsid w:val="006D695A"/>
    <w:rsid w:val="006D69F0"/>
    <w:rsid w:val="006D6B81"/>
    <w:rsid w:val="006D6BDD"/>
    <w:rsid w:val="006D6DAE"/>
    <w:rsid w:val="006D6DB7"/>
    <w:rsid w:val="006D6E57"/>
    <w:rsid w:val="006D6E95"/>
    <w:rsid w:val="006D6F13"/>
    <w:rsid w:val="006D6F8A"/>
    <w:rsid w:val="006D70A3"/>
    <w:rsid w:val="006D7127"/>
    <w:rsid w:val="006D713D"/>
    <w:rsid w:val="006D7156"/>
    <w:rsid w:val="006D719B"/>
    <w:rsid w:val="006D71B3"/>
    <w:rsid w:val="006D7210"/>
    <w:rsid w:val="006D73E8"/>
    <w:rsid w:val="006D73E9"/>
    <w:rsid w:val="006D73F4"/>
    <w:rsid w:val="006D74F5"/>
    <w:rsid w:val="006D759E"/>
    <w:rsid w:val="006D75D6"/>
    <w:rsid w:val="006D76E4"/>
    <w:rsid w:val="006D770B"/>
    <w:rsid w:val="006D7870"/>
    <w:rsid w:val="006D7905"/>
    <w:rsid w:val="006D7975"/>
    <w:rsid w:val="006D7A00"/>
    <w:rsid w:val="006D7A8D"/>
    <w:rsid w:val="006D7B56"/>
    <w:rsid w:val="006D7BCF"/>
    <w:rsid w:val="006D7C14"/>
    <w:rsid w:val="006D7C21"/>
    <w:rsid w:val="006D7C7C"/>
    <w:rsid w:val="006D7DD2"/>
    <w:rsid w:val="006D7DEF"/>
    <w:rsid w:val="006D7ED7"/>
    <w:rsid w:val="006D7EEE"/>
    <w:rsid w:val="006E003D"/>
    <w:rsid w:val="006E00B3"/>
    <w:rsid w:val="006E00BE"/>
    <w:rsid w:val="006E0244"/>
    <w:rsid w:val="006E04A0"/>
    <w:rsid w:val="006E04CF"/>
    <w:rsid w:val="006E0515"/>
    <w:rsid w:val="006E05B4"/>
    <w:rsid w:val="006E06FF"/>
    <w:rsid w:val="006E0820"/>
    <w:rsid w:val="006E0874"/>
    <w:rsid w:val="006E0887"/>
    <w:rsid w:val="006E08DD"/>
    <w:rsid w:val="006E0912"/>
    <w:rsid w:val="006E0920"/>
    <w:rsid w:val="006E0995"/>
    <w:rsid w:val="006E09CB"/>
    <w:rsid w:val="006E0A1A"/>
    <w:rsid w:val="006E0A67"/>
    <w:rsid w:val="006E0ABD"/>
    <w:rsid w:val="006E0AD3"/>
    <w:rsid w:val="006E0B59"/>
    <w:rsid w:val="006E0B65"/>
    <w:rsid w:val="006E0B89"/>
    <w:rsid w:val="006E0BB6"/>
    <w:rsid w:val="006E0BD2"/>
    <w:rsid w:val="006E0C1F"/>
    <w:rsid w:val="006E0C6F"/>
    <w:rsid w:val="006E0D7A"/>
    <w:rsid w:val="006E0F4A"/>
    <w:rsid w:val="006E1022"/>
    <w:rsid w:val="006E10B9"/>
    <w:rsid w:val="006E1199"/>
    <w:rsid w:val="006E11CD"/>
    <w:rsid w:val="006E11CF"/>
    <w:rsid w:val="006E1223"/>
    <w:rsid w:val="006E135F"/>
    <w:rsid w:val="006E13AA"/>
    <w:rsid w:val="006E13E6"/>
    <w:rsid w:val="006E1478"/>
    <w:rsid w:val="006E153C"/>
    <w:rsid w:val="006E1677"/>
    <w:rsid w:val="006E1678"/>
    <w:rsid w:val="006E1AE5"/>
    <w:rsid w:val="006E1B25"/>
    <w:rsid w:val="006E1BA2"/>
    <w:rsid w:val="006E1D4B"/>
    <w:rsid w:val="006E1DAC"/>
    <w:rsid w:val="006E1E54"/>
    <w:rsid w:val="006E1F6B"/>
    <w:rsid w:val="006E1F97"/>
    <w:rsid w:val="006E1FAE"/>
    <w:rsid w:val="006E200E"/>
    <w:rsid w:val="006E2091"/>
    <w:rsid w:val="006E20C0"/>
    <w:rsid w:val="006E2112"/>
    <w:rsid w:val="006E212D"/>
    <w:rsid w:val="006E2143"/>
    <w:rsid w:val="006E2190"/>
    <w:rsid w:val="006E21C5"/>
    <w:rsid w:val="006E2220"/>
    <w:rsid w:val="006E2255"/>
    <w:rsid w:val="006E2433"/>
    <w:rsid w:val="006E2501"/>
    <w:rsid w:val="006E25DB"/>
    <w:rsid w:val="006E2639"/>
    <w:rsid w:val="006E2B05"/>
    <w:rsid w:val="006E2C15"/>
    <w:rsid w:val="006E2C1D"/>
    <w:rsid w:val="006E2DAB"/>
    <w:rsid w:val="006E2DC6"/>
    <w:rsid w:val="006E2EB0"/>
    <w:rsid w:val="006E2EB9"/>
    <w:rsid w:val="006E2F2A"/>
    <w:rsid w:val="006E300A"/>
    <w:rsid w:val="006E308E"/>
    <w:rsid w:val="006E3140"/>
    <w:rsid w:val="006E3269"/>
    <w:rsid w:val="006E3337"/>
    <w:rsid w:val="006E3444"/>
    <w:rsid w:val="006E3487"/>
    <w:rsid w:val="006E348D"/>
    <w:rsid w:val="006E353D"/>
    <w:rsid w:val="006E3541"/>
    <w:rsid w:val="006E35BB"/>
    <w:rsid w:val="006E35CA"/>
    <w:rsid w:val="006E35E2"/>
    <w:rsid w:val="006E3680"/>
    <w:rsid w:val="006E3815"/>
    <w:rsid w:val="006E3893"/>
    <w:rsid w:val="006E3A80"/>
    <w:rsid w:val="006E3A89"/>
    <w:rsid w:val="006E3AD1"/>
    <w:rsid w:val="006E3B71"/>
    <w:rsid w:val="006E3B8C"/>
    <w:rsid w:val="006E3C66"/>
    <w:rsid w:val="006E3C6F"/>
    <w:rsid w:val="006E3C80"/>
    <w:rsid w:val="006E3CE6"/>
    <w:rsid w:val="006E3DFC"/>
    <w:rsid w:val="006E3E2C"/>
    <w:rsid w:val="006E3E52"/>
    <w:rsid w:val="006E3EFA"/>
    <w:rsid w:val="006E3FC4"/>
    <w:rsid w:val="006E3FF1"/>
    <w:rsid w:val="006E407A"/>
    <w:rsid w:val="006E4102"/>
    <w:rsid w:val="006E4109"/>
    <w:rsid w:val="006E422D"/>
    <w:rsid w:val="006E42C7"/>
    <w:rsid w:val="006E441B"/>
    <w:rsid w:val="006E44DC"/>
    <w:rsid w:val="006E4521"/>
    <w:rsid w:val="006E4621"/>
    <w:rsid w:val="006E462D"/>
    <w:rsid w:val="006E4673"/>
    <w:rsid w:val="006E4855"/>
    <w:rsid w:val="006E4915"/>
    <w:rsid w:val="006E4A18"/>
    <w:rsid w:val="006E4A62"/>
    <w:rsid w:val="006E4A6A"/>
    <w:rsid w:val="006E4A84"/>
    <w:rsid w:val="006E4AE6"/>
    <w:rsid w:val="006E4B21"/>
    <w:rsid w:val="006E4B50"/>
    <w:rsid w:val="006E4BB0"/>
    <w:rsid w:val="006E4E29"/>
    <w:rsid w:val="006E4EB8"/>
    <w:rsid w:val="006E4EB9"/>
    <w:rsid w:val="006E4EE1"/>
    <w:rsid w:val="006E4F18"/>
    <w:rsid w:val="006E4F5C"/>
    <w:rsid w:val="006E4F88"/>
    <w:rsid w:val="006E50B9"/>
    <w:rsid w:val="006E5159"/>
    <w:rsid w:val="006E51C3"/>
    <w:rsid w:val="006E5372"/>
    <w:rsid w:val="006E5400"/>
    <w:rsid w:val="006E54A7"/>
    <w:rsid w:val="006E54E0"/>
    <w:rsid w:val="006E56A4"/>
    <w:rsid w:val="006E5781"/>
    <w:rsid w:val="006E5826"/>
    <w:rsid w:val="006E5942"/>
    <w:rsid w:val="006E5B00"/>
    <w:rsid w:val="006E5B95"/>
    <w:rsid w:val="006E5C0C"/>
    <w:rsid w:val="006E5C24"/>
    <w:rsid w:val="006E5D63"/>
    <w:rsid w:val="006E5FE5"/>
    <w:rsid w:val="006E60B3"/>
    <w:rsid w:val="006E60E8"/>
    <w:rsid w:val="006E6466"/>
    <w:rsid w:val="006E6512"/>
    <w:rsid w:val="006E669A"/>
    <w:rsid w:val="006E6769"/>
    <w:rsid w:val="006E6892"/>
    <w:rsid w:val="006E68FB"/>
    <w:rsid w:val="006E6925"/>
    <w:rsid w:val="006E6A1C"/>
    <w:rsid w:val="006E6A1F"/>
    <w:rsid w:val="006E6A5F"/>
    <w:rsid w:val="006E6C25"/>
    <w:rsid w:val="006E6C84"/>
    <w:rsid w:val="006E6CF7"/>
    <w:rsid w:val="006E6DBF"/>
    <w:rsid w:val="006E6EF7"/>
    <w:rsid w:val="006E6F1E"/>
    <w:rsid w:val="006E6F92"/>
    <w:rsid w:val="006E7011"/>
    <w:rsid w:val="006E70CE"/>
    <w:rsid w:val="006E7187"/>
    <w:rsid w:val="006E7347"/>
    <w:rsid w:val="006E7362"/>
    <w:rsid w:val="006E7388"/>
    <w:rsid w:val="006E74BD"/>
    <w:rsid w:val="006E74C3"/>
    <w:rsid w:val="006E75F7"/>
    <w:rsid w:val="006E762E"/>
    <w:rsid w:val="006E7641"/>
    <w:rsid w:val="006E76BC"/>
    <w:rsid w:val="006E76D5"/>
    <w:rsid w:val="006E7735"/>
    <w:rsid w:val="006E77C8"/>
    <w:rsid w:val="006E77EC"/>
    <w:rsid w:val="006E78CE"/>
    <w:rsid w:val="006E794F"/>
    <w:rsid w:val="006E7A48"/>
    <w:rsid w:val="006E7B05"/>
    <w:rsid w:val="006E7B85"/>
    <w:rsid w:val="006E7C49"/>
    <w:rsid w:val="006E7D19"/>
    <w:rsid w:val="006E7DCE"/>
    <w:rsid w:val="006E7E9F"/>
    <w:rsid w:val="006E7EB3"/>
    <w:rsid w:val="006E7F78"/>
    <w:rsid w:val="006F009D"/>
    <w:rsid w:val="006F00D9"/>
    <w:rsid w:val="006F0175"/>
    <w:rsid w:val="006F028E"/>
    <w:rsid w:val="006F02F0"/>
    <w:rsid w:val="006F02FD"/>
    <w:rsid w:val="006F031D"/>
    <w:rsid w:val="006F03AB"/>
    <w:rsid w:val="006F0443"/>
    <w:rsid w:val="006F0471"/>
    <w:rsid w:val="006F0679"/>
    <w:rsid w:val="006F068B"/>
    <w:rsid w:val="006F093A"/>
    <w:rsid w:val="006F09A1"/>
    <w:rsid w:val="006F09BA"/>
    <w:rsid w:val="006F0A61"/>
    <w:rsid w:val="006F0AE5"/>
    <w:rsid w:val="006F0BA2"/>
    <w:rsid w:val="006F0BD8"/>
    <w:rsid w:val="006F0BD9"/>
    <w:rsid w:val="006F0C9B"/>
    <w:rsid w:val="006F0CF9"/>
    <w:rsid w:val="006F0DB3"/>
    <w:rsid w:val="006F0E3B"/>
    <w:rsid w:val="006F0FB0"/>
    <w:rsid w:val="006F1012"/>
    <w:rsid w:val="006F1092"/>
    <w:rsid w:val="006F1096"/>
    <w:rsid w:val="006F10A9"/>
    <w:rsid w:val="006F10EA"/>
    <w:rsid w:val="006F10F3"/>
    <w:rsid w:val="006F1106"/>
    <w:rsid w:val="006F1231"/>
    <w:rsid w:val="006F124E"/>
    <w:rsid w:val="006F1283"/>
    <w:rsid w:val="006F1322"/>
    <w:rsid w:val="006F136C"/>
    <w:rsid w:val="006F1419"/>
    <w:rsid w:val="006F153C"/>
    <w:rsid w:val="006F16E9"/>
    <w:rsid w:val="006F17D2"/>
    <w:rsid w:val="006F1961"/>
    <w:rsid w:val="006F1BBE"/>
    <w:rsid w:val="006F1C9A"/>
    <w:rsid w:val="006F1E00"/>
    <w:rsid w:val="006F1E2E"/>
    <w:rsid w:val="006F1E70"/>
    <w:rsid w:val="006F1E7C"/>
    <w:rsid w:val="006F1F3A"/>
    <w:rsid w:val="006F1F81"/>
    <w:rsid w:val="006F2052"/>
    <w:rsid w:val="006F2059"/>
    <w:rsid w:val="006F22D5"/>
    <w:rsid w:val="006F249A"/>
    <w:rsid w:val="006F249E"/>
    <w:rsid w:val="006F24DA"/>
    <w:rsid w:val="006F261F"/>
    <w:rsid w:val="006F2760"/>
    <w:rsid w:val="006F28EF"/>
    <w:rsid w:val="006F291D"/>
    <w:rsid w:val="006F29C3"/>
    <w:rsid w:val="006F29E0"/>
    <w:rsid w:val="006F29F8"/>
    <w:rsid w:val="006F2A09"/>
    <w:rsid w:val="006F2A33"/>
    <w:rsid w:val="006F2B18"/>
    <w:rsid w:val="006F2DFF"/>
    <w:rsid w:val="006F2E1C"/>
    <w:rsid w:val="006F2E2F"/>
    <w:rsid w:val="006F2E50"/>
    <w:rsid w:val="006F2FC3"/>
    <w:rsid w:val="006F31E7"/>
    <w:rsid w:val="006F3216"/>
    <w:rsid w:val="006F321A"/>
    <w:rsid w:val="006F32BD"/>
    <w:rsid w:val="006F3333"/>
    <w:rsid w:val="006F3343"/>
    <w:rsid w:val="006F347C"/>
    <w:rsid w:val="006F3506"/>
    <w:rsid w:val="006F3535"/>
    <w:rsid w:val="006F362E"/>
    <w:rsid w:val="006F36B3"/>
    <w:rsid w:val="006F36FA"/>
    <w:rsid w:val="006F3745"/>
    <w:rsid w:val="006F378A"/>
    <w:rsid w:val="006F3849"/>
    <w:rsid w:val="006F38DB"/>
    <w:rsid w:val="006F3A40"/>
    <w:rsid w:val="006F3DA4"/>
    <w:rsid w:val="006F3ED1"/>
    <w:rsid w:val="006F3F47"/>
    <w:rsid w:val="006F402D"/>
    <w:rsid w:val="006F40A4"/>
    <w:rsid w:val="006F41DA"/>
    <w:rsid w:val="006F41F7"/>
    <w:rsid w:val="006F4372"/>
    <w:rsid w:val="006F441B"/>
    <w:rsid w:val="006F4424"/>
    <w:rsid w:val="006F44A6"/>
    <w:rsid w:val="006F44D9"/>
    <w:rsid w:val="006F458E"/>
    <w:rsid w:val="006F4886"/>
    <w:rsid w:val="006F49B2"/>
    <w:rsid w:val="006F4A0A"/>
    <w:rsid w:val="006F4ADF"/>
    <w:rsid w:val="006F4BE3"/>
    <w:rsid w:val="006F4CA1"/>
    <w:rsid w:val="006F4CA2"/>
    <w:rsid w:val="006F4D18"/>
    <w:rsid w:val="006F4D5F"/>
    <w:rsid w:val="006F4EA3"/>
    <w:rsid w:val="006F4ED0"/>
    <w:rsid w:val="006F4F81"/>
    <w:rsid w:val="006F4FB3"/>
    <w:rsid w:val="006F5062"/>
    <w:rsid w:val="006F50F4"/>
    <w:rsid w:val="006F518B"/>
    <w:rsid w:val="006F5194"/>
    <w:rsid w:val="006F51A1"/>
    <w:rsid w:val="006F52B1"/>
    <w:rsid w:val="006F5465"/>
    <w:rsid w:val="006F548F"/>
    <w:rsid w:val="006F5570"/>
    <w:rsid w:val="006F558F"/>
    <w:rsid w:val="006F5591"/>
    <w:rsid w:val="006F5654"/>
    <w:rsid w:val="006F56D4"/>
    <w:rsid w:val="006F5706"/>
    <w:rsid w:val="006F586D"/>
    <w:rsid w:val="006F58C4"/>
    <w:rsid w:val="006F5A9F"/>
    <w:rsid w:val="006F5BC6"/>
    <w:rsid w:val="006F5C86"/>
    <w:rsid w:val="006F5D98"/>
    <w:rsid w:val="006F5F4C"/>
    <w:rsid w:val="006F600D"/>
    <w:rsid w:val="006F616B"/>
    <w:rsid w:val="006F6321"/>
    <w:rsid w:val="006F643A"/>
    <w:rsid w:val="006F6451"/>
    <w:rsid w:val="006F649F"/>
    <w:rsid w:val="006F654D"/>
    <w:rsid w:val="006F6733"/>
    <w:rsid w:val="006F6758"/>
    <w:rsid w:val="006F6854"/>
    <w:rsid w:val="006F68B7"/>
    <w:rsid w:val="006F694F"/>
    <w:rsid w:val="006F699C"/>
    <w:rsid w:val="006F6C47"/>
    <w:rsid w:val="006F6C5E"/>
    <w:rsid w:val="006F6D69"/>
    <w:rsid w:val="006F6EF3"/>
    <w:rsid w:val="006F705E"/>
    <w:rsid w:val="006F7073"/>
    <w:rsid w:val="006F707E"/>
    <w:rsid w:val="006F70CC"/>
    <w:rsid w:val="006F71A9"/>
    <w:rsid w:val="006F71CF"/>
    <w:rsid w:val="006F720B"/>
    <w:rsid w:val="006F7234"/>
    <w:rsid w:val="006F7285"/>
    <w:rsid w:val="006F7413"/>
    <w:rsid w:val="006F743B"/>
    <w:rsid w:val="006F74C4"/>
    <w:rsid w:val="006F757E"/>
    <w:rsid w:val="006F75A3"/>
    <w:rsid w:val="006F75B9"/>
    <w:rsid w:val="006F7659"/>
    <w:rsid w:val="006F7686"/>
    <w:rsid w:val="006F770F"/>
    <w:rsid w:val="006F7850"/>
    <w:rsid w:val="006F7853"/>
    <w:rsid w:val="006F7881"/>
    <w:rsid w:val="006F7893"/>
    <w:rsid w:val="006F799B"/>
    <w:rsid w:val="006F799D"/>
    <w:rsid w:val="006F7A0E"/>
    <w:rsid w:val="006F7B44"/>
    <w:rsid w:val="006F7CB8"/>
    <w:rsid w:val="006F7DA1"/>
    <w:rsid w:val="006F7E98"/>
    <w:rsid w:val="006F7F25"/>
    <w:rsid w:val="006F7F83"/>
    <w:rsid w:val="006F7FB4"/>
    <w:rsid w:val="00700031"/>
    <w:rsid w:val="0070008E"/>
    <w:rsid w:val="007004AA"/>
    <w:rsid w:val="0070050E"/>
    <w:rsid w:val="00700539"/>
    <w:rsid w:val="0070098E"/>
    <w:rsid w:val="007009C2"/>
    <w:rsid w:val="007009F9"/>
    <w:rsid w:val="00700A02"/>
    <w:rsid w:val="00700A05"/>
    <w:rsid w:val="00700AED"/>
    <w:rsid w:val="00700B65"/>
    <w:rsid w:val="00700B8B"/>
    <w:rsid w:val="00700C06"/>
    <w:rsid w:val="00700CDF"/>
    <w:rsid w:val="00700D28"/>
    <w:rsid w:val="00700D41"/>
    <w:rsid w:val="00700EC6"/>
    <w:rsid w:val="00700F13"/>
    <w:rsid w:val="00700F57"/>
    <w:rsid w:val="00701180"/>
    <w:rsid w:val="007011A5"/>
    <w:rsid w:val="007012E8"/>
    <w:rsid w:val="00701307"/>
    <w:rsid w:val="00701377"/>
    <w:rsid w:val="0070139C"/>
    <w:rsid w:val="0070145F"/>
    <w:rsid w:val="00701521"/>
    <w:rsid w:val="00701536"/>
    <w:rsid w:val="0070167D"/>
    <w:rsid w:val="00701758"/>
    <w:rsid w:val="007017A3"/>
    <w:rsid w:val="007017F5"/>
    <w:rsid w:val="00701815"/>
    <w:rsid w:val="00701874"/>
    <w:rsid w:val="007018B7"/>
    <w:rsid w:val="00701941"/>
    <w:rsid w:val="007019A9"/>
    <w:rsid w:val="00701B68"/>
    <w:rsid w:val="00701B8E"/>
    <w:rsid w:val="00701D6A"/>
    <w:rsid w:val="00701DCF"/>
    <w:rsid w:val="00701E6F"/>
    <w:rsid w:val="0070204D"/>
    <w:rsid w:val="007020B4"/>
    <w:rsid w:val="00702159"/>
    <w:rsid w:val="007021DC"/>
    <w:rsid w:val="007021F9"/>
    <w:rsid w:val="00702240"/>
    <w:rsid w:val="007022F7"/>
    <w:rsid w:val="00702734"/>
    <w:rsid w:val="00702A08"/>
    <w:rsid w:val="00702B87"/>
    <w:rsid w:val="00702BBD"/>
    <w:rsid w:val="00702C0A"/>
    <w:rsid w:val="00702D3D"/>
    <w:rsid w:val="00702D8C"/>
    <w:rsid w:val="00702E50"/>
    <w:rsid w:val="00702E59"/>
    <w:rsid w:val="00702EE8"/>
    <w:rsid w:val="00702F64"/>
    <w:rsid w:val="00702F6A"/>
    <w:rsid w:val="00703062"/>
    <w:rsid w:val="0070308C"/>
    <w:rsid w:val="007030F2"/>
    <w:rsid w:val="00703174"/>
    <w:rsid w:val="0070317F"/>
    <w:rsid w:val="0070320E"/>
    <w:rsid w:val="00703342"/>
    <w:rsid w:val="007033D3"/>
    <w:rsid w:val="00703481"/>
    <w:rsid w:val="00703484"/>
    <w:rsid w:val="00703511"/>
    <w:rsid w:val="00703524"/>
    <w:rsid w:val="00703740"/>
    <w:rsid w:val="007038C7"/>
    <w:rsid w:val="007038DA"/>
    <w:rsid w:val="00703934"/>
    <w:rsid w:val="0070394F"/>
    <w:rsid w:val="007039CA"/>
    <w:rsid w:val="007039E5"/>
    <w:rsid w:val="00703A3F"/>
    <w:rsid w:val="00703ACB"/>
    <w:rsid w:val="00703B06"/>
    <w:rsid w:val="00703B4C"/>
    <w:rsid w:val="00703D24"/>
    <w:rsid w:val="00703D2D"/>
    <w:rsid w:val="00703D2F"/>
    <w:rsid w:val="00703E68"/>
    <w:rsid w:val="00703EA6"/>
    <w:rsid w:val="00703F1F"/>
    <w:rsid w:val="007040FF"/>
    <w:rsid w:val="00704146"/>
    <w:rsid w:val="007041D2"/>
    <w:rsid w:val="00704283"/>
    <w:rsid w:val="007042C5"/>
    <w:rsid w:val="007042F6"/>
    <w:rsid w:val="00704319"/>
    <w:rsid w:val="00704575"/>
    <w:rsid w:val="007045C2"/>
    <w:rsid w:val="0070463F"/>
    <w:rsid w:val="00704655"/>
    <w:rsid w:val="007046A0"/>
    <w:rsid w:val="00704793"/>
    <w:rsid w:val="00704862"/>
    <w:rsid w:val="00704890"/>
    <w:rsid w:val="0070491D"/>
    <w:rsid w:val="007049B1"/>
    <w:rsid w:val="00704A4A"/>
    <w:rsid w:val="00704BB2"/>
    <w:rsid w:val="00704D16"/>
    <w:rsid w:val="00704DCA"/>
    <w:rsid w:val="00704DCD"/>
    <w:rsid w:val="00704EEB"/>
    <w:rsid w:val="00704F05"/>
    <w:rsid w:val="00704FEA"/>
    <w:rsid w:val="007050B6"/>
    <w:rsid w:val="00705254"/>
    <w:rsid w:val="0070530B"/>
    <w:rsid w:val="0070547F"/>
    <w:rsid w:val="007055B7"/>
    <w:rsid w:val="007055C8"/>
    <w:rsid w:val="007056F6"/>
    <w:rsid w:val="00705775"/>
    <w:rsid w:val="007057D6"/>
    <w:rsid w:val="007057F2"/>
    <w:rsid w:val="00705821"/>
    <w:rsid w:val="0070597C"/>
    <w:rsid w:val="00705C8D"/>
    <w:rsid w:val="00705CCB"/>
    <w:rsid w:val="00705D35"/>
    <w:rsid w:val="00705E1B"/>
    <w:rsid w:val="00705E5E"/>
    <w:rsid w:val="00705F53"/>
    <w:rsid w:val="00705F5E"/>
    <w:rsid w:val="00705F76"/>
    <w:rsid w:val="0070600C"/>
    <w:rsid w:val="00706026"/>
    <w:rsid w:val="0070604A"/>
    <w:rsid w:val="007060F3"/>
    <w:rsid w:val="007060F6"/>
    <w:rsid w:val="00706102"/>
    <w:rsid w:val="007062CB"/>
    <w:rsid w:val="007062D8"/>
    <w:rsid w:val="0070635F"/>
    <w:rsid w:val="00706394"/>
    <w:rsid w:val="007063D7"/>
    <w:rsid w:val="00706553"/>
    <w:rsid w:val="00706626"/>
    <w:rsid w:val="007067B2"/>
    <w:rsid w:val="0070689A"/>
    <w:rsid w:val="007068B6"/>
    <w:rsid w:val="007068C7"/>
    <w:rsid w:val="007068F3"/>
    <w:rsid w:val="0070691D"/>
    <w:rsid w:val="00706B00"/>
    <w:rsid w:val="00706B60"/>
    <w:rsid w:val="00706C3D"/>
    <w:rsid w:val="00706CBD"/>
    <w:rsid w:val="00706D94"/>
    <w:rsid w:val="00706D97"/>
    <w:rsid w:val="00706DCF"/>
    <w:rsid w:val="00706DDB"/>
    <w:rsid w:val="00706E9F"/>
    <w:rsid w:val="00706F09"/>
    <w:rsid w:val="00706F84"/>
    <w:rsid w:val="00706FB0"/>
    <w:rsid w:val="007072BB"/>
    <w:rsid w:val="00707302"/>
    <w:rsid w:val="00707304"/>
    <w:rsid w:val="00707373"/>
    <w:rsid w:val="007074EB"/>
    <w:rsid w:val="0070764B"/>
    <w:rsid w:val="00707690"/>
    <w:rsid w:val="00707709"/>
    <w:rsid w:val="00707728"/>
    <w:rsid w:val="00707761"/>
    <w:rsid w:val="00707856"/>
    <w:rsid w:val="007078B1"/>
    <w:rsid w:val="007078F2"/>
    <w:rsid w:val="007079C0"/>
    <w:rsid w:val="007079EF"/>
    <w:rsid w:val="00707A3C"/>
    <w:rsid w:val="00707BBA"/>
    <w:rsid w:val="00707C0F"/>
    <w:rsid w:val="00707C87"/>
    <w:rsid w:val="00707D49"/>
    <w:rsid w:val="00707DBE"/>
    <w:rsid w:val="00707E36"/>
    <w:rsid w:val="00707FB6"/>
    <w:rsid w:val="007100A8"/>
    <w:rsid w:val="00710166"/>
    <w:rsid w:val="0071017E"/>
    <w:rsid w:val="0071021B"/>
    <w:rsid w:val="00710233"/>
    <w:rsid w:val="007102AD"/>
    <w:rsid w:val="00710311"/>
    <w:rsid w:val="007103EE"/>
    <w:rsid w:val="0071049B"/>
    <w:rsid w:val="0071050D"/>
    <w:rsid w:val="0071058D"/>
    <w:rsid w:val="007105B4"/>
    <w:rsid w:val="00710602"/>
    <w:rsid w:val="0071061C"/>
    <w:rsid w:val="00710679"/>
    <w:rsid w:val="0071069A"/>
    <w:rsid w:val="007106B7"/>
    <w:rsid w:val="00710849"/>
    <w:rsid w:val="0071093C"/>
    <w:rsid w:val="0071094A"/>
    <w:rsid w:val="007109E5"/>
    <w:rsid w:val="00710ABB"/>
    <w:rsid w:val="00710CFC"/>
    <w:rsid w:val="00710D01"/>
    <w:rsid w:val="00710E8D"/>
    <w:rsid w:val="00710FA6"/>
    <w:rsid w:val="00710FAC"/>
    <w:rsid w:val="0071104D"/>
    <w:rsid w:val="0071125C"/>
    <w:rsid w:val="0071129C"/>
    <w:rsid w:val="007112FB"/>
    <w:rsid w:val="0071148D"/>
    <w:rsid w:val="007115AD"/>
    <w:rsid w:val="00711655"/>
    <w:rsid w:val="0071169F"/>
    <w:rsid w:val="007116C0"/>
    <w:rsid w:val="00711858"/>
    <w:rsid w:val="007118AC"/>
    <w:rsid w:val="00711904"/>
    <w:rsid w:val="00711A85"/>
    <w:rsid w:val="00711B25"/>
    <w:rsid w:val="00711BE9"/>
    <w:rsid w:val="00711C17"/>
    <w:rsid w:val="00711C94"/>
    <w:rsid w:val="00711C9A"/>
    <w:rsid w:val="00711CEA"/>
    <w:rsid w:val="00711DD6"/>
    <w:rsid w:val="00711DE4"/>
    <w:rsid w:val="00711EAB"/>
    <w:rsid w:val="00711F10"/>
    <w:rsid w:val="00711F65"/>
    <w:rsid w:val="00711F6B"/>
    <w:rsid w:val="00712081"/>
    <w:rsid w:val="0071211F"/>
    <w:rsid w:val="0071235F"/>
    <w:rsid w:val="007123D2"/>
    <w:rsid w:val="00712406"/>
    <w:rsid w:val="007125CA"/>
    <w:rsid w:val="0071274B"/>
    <w:rsid w:val="007127E1"/>
    <w:rsid w:val="00712816"/>
    <w:rsid w:val="00712833"/>
    <w:rsid w:val="00712879"/>
    <w:rsid w:val="007128B1"/>
    <w:rsid w:val="007128CC"/>
    <w:rsid w:val="00712A5A"/>
    <w:rsid w:val="00712A5B"/>
    <w:rsid w:val="00712A76"/>
    <w:rsid w:val="00712AC9"/>
    <w:rsid w:val="00712AF6"/>
    <w:rsid w:val="00712B2F"/>
    <w:rsid w:val="00712C1E"/>
    <w:rsid w:val="00712C4D"/>
    <w:rsid w:val="00712D26"/>
    <w:rsid w:val="00712D6B"/>
    <w:rsid w:val="00712DB8"/>
    <w:rsid w:val="00712ECB"/>
    <w:rsid w:val="00713076"/>
    <w:rsid w:val="0071308D"/>
    <w:rsid w:val="00713137"/>
    <w:rsid w:val="00713155"/>
    <w:rsid w:val="00713208"/>
    <w:rsid w:val="0071330F"/>
    <w:rsid w:val="007133C5"/>
    <w:rsid w:val="00713545"/>
    <w:rsid w:val="0071355B"/>
    <w:rsid w:val="007135D8"/>
    <w:rsid w:val="00713747"/>
    <w:rsid w:val="00713789"/>
    <w:rsid w:val="007137FE"/>
    <w:rsid w:val="0071388D"/>
    <w:rsid w:val="00713892"/>
    <w:rsid w:val="007139E2"/>
    <w:rsid w:val="00713BCD"/>
    <w:rsid w:val="00713C51"/>
    <w:rsid w:val="00713E22"/>
    <w:rsid w:val="00714038"/>
    <w:rsid w:val="00714085"/>
    <w:rsid w:val="007140A7"/>
    <w:rsid w:val="007141AC"/>
    <w:rsid w:val="0071424F"/>
    <w:rsid w:val="0071426F"/>
    <w:rsid w:val="00714377"/>
    <w:rsid w:val="00714388"/>
    <w:rsid w:val="007143D4"/>
    <w:rsid w:val="007144DD"/>
    <w:rsid w:val="0071465D"/>
    <w:rsid w:val="0071469C"/>
    <w:rsid w:val="007146F9"/>
    <w:rsid w:val="007147BF"/>
    <w:rsid w:val="007147D5"/>
    <w:rsid w:val="007147DB"/>
    <w:rsid w:val="007147E5"/>
    <w:rsid w:val="0071484D"/>
    <w:rsid w:val="007149B0"/>
    <w:rsid w:val="00714AA2"/>
    <w:rsid w:val="00714E7C"/>
    <w:rsid w:val="00714EDD"/>
    <w:rsid w:val="0071502B"/>
    <w:rsid w:val="00715074"/>
    <w:rsid w:val="007150DC"/>
    <w:rsid w:val="0071541F"/>
    <w:rsid w:val="007154EA"/>
    <w:rsid w:val="00715512"/>
    <w:rsid w:val="0071556A"/>
    <w:rsid w:val="007155BA"/>
    <w:rsid w:val="007155BC"/>
    <w:rsid w:val="00715634"/>
    <w:rsid w:val="00715712"/>
    <w:rsid w:val="00715758"/>
    <w:rsid w:val="00715797"/>
    <w:rsid w:val="007157B5"/>
    <w:rsid w:val="00715878"/>
    <w:rsid w:val="007158F6"/>
    <w:rsid w:val="007158FC"/>
    <w:rsid w:val="0071591B"/>
    <w:rsid w:val="007159A9"/>
    <w:rsid w:val="00715BEB"/>
    <w:rsid w:val="00715CA7"/>
    <w:rsid w:val="00715CC2"/>
    <w:rsid w:val="00715D19"/>
    <w:rsid w:val="00715D73"/>
    <w:rsid w:val="00715FB2"/>
    <w:rsid w:val="00716022"/>
    <w:rsid w:val="00716068"/>
    <w:rsid w:val="0071607F"/>
    <w:rsid w:val="00716087"/>
    <w:rsid w:val="007160B0"/>
    <w:rsid w:val="007160C4"/>
    <w:rsid w:val="00716154"/>
    <w:rsid w:val="007161D1"/>
    <w:rsid w:val="00716263"/>
    <w:rsid w:val="00716319"/>
    <w:rsid w:val="00716360"/>
    <w:rsid w:val="007163F6"/>
    <w:rsid w:val="0071641C"/>
    <w:rsid w:val="0071645D"/>
    <w:rsid w:val="007164AC"/>
    <w:rsid w:val="007164FE"/>
    <w:rsid w:val="00716508"/>
    <w:rsid w:val="00716570"/>
    <w:rsid w:val="007166B4"/>
    <w:rsid w:val="007166E4"/>
    <w:rsid w:val="00716732"/>
    <w:rsid w:val="007167C7"/>
    <w:rsid w:val="007167DF"/>
    <w:rsid w:val="007168E3"/>
    <w:rsid w:val="007169D9"/>
    <w:rsid w:val="007169EE"/>
    <w:rsid w:val="00716B13"/>
    <w:rsid w:val="00716B35"/>
    <w:rsid w:val="00716B52"/>
    <w:rsid w:val="00716B83"/>
    <w:rsid w:val="00716BB7"/>
    <w:rsid w:val="00716C45"/>
    <w:rsid w:val="00716C64"/>
    <w:rsid w:val="00716ECC"/>
    <w:rsid w:val="00716F17"/>
    <w:rsid w:val="00716F2E"/>
    <w:rsid w:val="00716F32"/>
    <w:rsid w:val="00717200"/>
    <w:rsid w:val="007172B2"/>
    <w:rsid w:val="007172C0"/>
    <w:rsid w:val="0071734C"/>
    <w:rsid w:val="007173A9"/>
    <w:rsid w:val="007173DA"/>
    <w:rsid w:val="00717497"/>
    <w:rsid w:val="0071766D"/>
    <w:rsid w:val="007176CA"/>
    <w:rsid w:val="007176E3"/>
    <w:rsid w:val="00717702"/>
    <w:rsid w:val="0071771E"/>
    <w:rsid w:val="0071774F"/>
    <w:rsid w:val="00717787"/>
    <w:rsid w:val="007177B1"/>
    <w:rsid w:val="00717842"/>
    <w:rsid w:val="007179C9"/>
    <w:rsid w:val="007179F0"/>
    <w:rsid w:val="00717CDA"/>
    <w:rsid w:val="00717CF9"/>
    <w:rsid w:val="00717D87"/>
    <w:rsid w:val="00717D8D"/>
    <w:rsid w:val="00717D92"/>
    <w:rsid w:val="00717DE7"/>
    <w:rsid w:val="00717DF2"/>
    <w:rsid w:val="00717EDA"/>
    <w:rsid w:val="00717F26"/>
    <w:rsid w:val="00717F52"/>
    <w:rsid w:val="007200A2"/>
    <w:rsid w:val="007200C7"/>
    <w:rsid w:val="007201ED"/>
    <w:rsid w:val="0072032C"/>
    <w:rsid w:val="00720330"/>
    <w:rsid w:val="007203AE"/>
    <w:rsid w:val="007203C7"/>
    <w:rsid w:val="00720441"/>
    <w:rsid w:val="007204FF"/>
    <w:rsid w:val="007205D3"/>
    <w:rsid w:val="0072066B"/>
    <w:rsid w:val="0072067E"/>
    <w:rsid w:val="00720707"/>
    <w:rsid w:val="007208B1"/>
    <w:rsid w:val="00720B50"/>
    <w:rsid w:val="00720B56"/>
    <w:rsid w:val="00720C80"/>
    <w:rsid w:val="00720D59"/>
    <w:rsid w:val="00720D78"/>
    <w:rsid w:val="00720D95"/>
    <w:rsid w:val="00720DDA"/>
    <w:rsid w:val="00720E78"/>
    <w:rsid w:val="00720E98"/>
    <w:rsid w:val="00720F05"/>
    <w:rsid w:val="00720F3D"/>
    <w:rsid w:val="00721091"/>
    <w:rsid w:val="00721116"/>
    <w:rsid w:val="00721270"/>
    <w:rsid w:val="007212D4"/>
    <w:rsid w:val="00721439"/>
    <w:rsid w:val="0072149C"/>
    <w:rsid w:val="007214EF"/>
    <w:rsid w:val="007215F5"/>
    <w:rsid w:val="007216EE"/>
    <w:rsid w:val="00721746"/>
    <w:rsid w:val="00721777"/>
    <w:rsid w:val="0072177E"/>
    <w:rsid w:val="00721875"/>
    <w:rsid w:val="00721C1E"/>
    <w:rsid w:val="00721D8B"/>
    <w:rsid w:val="00721DAC"/>
    <w:rsid w:val="00721E8E"/>
    <w:rsid w:val="00721EA3"/>
    <w:rsid w:val="00721F12"/>
    <w:rsid w:val="00721F62"/>
    <w:rsid w:val="007221F8"/>
    <w:rsid w:val="007223A0"/>
    <w:rsid w:val="007223C1"/>
    <w:rsid w:val="007223D2"/>
    <w:rsid w:val="00722439"/>
    <w:rsid w:val="00722486"/>
    <w:rsid w:val="0072257A"/>
    <w:rsid w:val="007225BD"/>
    <w:rsid w:val="007225DF"/>
    <w:rsid w:val="00722687"/>
    <w:rsid w:val="007226F9"/>
    <w:rsid w:val="00722947"/>
    <w:rsid w:val="00722C50"/>
    <w:rsid w:val="00722D1C"/>
    <w:rsid w:val="00722DE0"/>
    <w:rsid w:val="00722FBC"/>
    <w:rsid w:val="00722FC1"/>
    <w:rsid w:val="00723042"/>
    <w:rsid w:val="00723222"/>
    <w:rsid w:val="0072332D"/>
    <w:rsid w:val="007233FF"/>
    <w:rsid w:val="00723444"/>
    <w:rsid w:val="007234CC"/>
    <w:rsid w:val="00723590"/>
    <w:rsid w:val="007235A6"/>
    <w:rsid w:val="00723623"/>
    <w:rsid w:val="00723680"/>
    <w:rsid w:val="0072379D"/>
    <w:rsid w:val="007237E2"/>
    <w:rsid w:val="0072388F"/>
    <w:rsid w:val="007239A7"/>
    <w:rsid w:val="007239D9"/>
    <w:rsid w:val="007239F6"/>
    <w:rsid w:val="00723B4B"/>
    <w:rsid w:val="00723B86"/>
    <w:rsid w:val="00723D43"/>
    <w:rsid w:val="00723D50"/>
    <w:rsid w:val="00723DAE"/>
    <w:rsid w:val="00723DE2"/>
    <w:rsid w:val="00723E16"/>
    <w:rsid w:val="00723EC0"/>
    <w:rsid w:val="00723F34"/>
    <w:rsid w:val="00723FC9"/>
    <w:rsid w:val="00724015"/>
    <w:rsid w:val="00724149"/>
    <w:rsid w:val="0072419B"/>
    <w:rsid w:val="007241CC"/>
    <w:rsid w:val="00724215"/>
    <w:rsid w:val="007244DE"/>
    <w:rsid w:val="00724524"/>
    <w:rsid w:val="00724541"/>
    <w:rsid w:val="007245FD"/>
    <w:rsid w:val="00724722"/>
    <w:rsid w:val="00724815"/>
    <w:rsid w:val="00724838"/>
    <w:rsid w:val="00724899"/>
    <w:rsid w:val="007248C1"/>
    <w:rsid w:val="007249C1"/>
    <w:rsid w:val="00724A18"/>
    <w:rsid w:val="00724AC0"/>
    <w:rsid w:val="00724C73"/>
    <w:rsid w:val="00724CC2"/>
    <w:rsid w:val="00724D8C"/>
    <w:rsid w:val="00724DE3"/>
    <w:rsid w:val="00724E76"/>
    <w:rsid w:val="00724F35"/>
    <w:rsid w:val="00724F91"/>
    <w:rsid w:val="00724FD6"/>
    <w:rsid w:val="00725223"/>
    <w:rsid w:val="00725231"/>
    <w:rsid w:val="00725263"/>
    <w:rsid w:val="00725417"/>
    <w:rsid w:val="007254C3"/>
    <w:rsid w:val="007254D6"/>
    <w:rsid w:val="007254E8"/>
    <w:rsid w:val="00725583"/>
    <w:rsid w:val="0072594B"/>
    <w:rsid w:val="00725AA2"/>
    <w:rsid w:val="00725AB8"/>
    <w:rsid w:val="00725B4C"/>
    <w:rsid w:val="00725B79"/>
    <w:rsid w:val="00725C63"/>
    <w:rsid w:val="00725C9A"/>
    <w:rsid w:val="00725CD3"/>
    <w:rsid w:val="00725CEF"/>
    <w:rsid w:val="00725EE2"/>
    <w:rsid w:val="00725FC9"/>
    <w:rsid w:val="00725FD6"/>
    <w:rsid w:val="0072607E"/>
    <w:rsid w:val="007260D6"/>
    <w:rsid w:val="007261B3"/>
    <w:rsid w:val="007261D2"/>
    <w:rsid w:val="007262B3"/>
    <w:rsid w:val="0072647D"/>
    <w:rsid w:val="0072656B"/>
    <w:rsid w:val="00726591"/>
    <w:rsid w:val="00726597"/>
    <w:rsid w:val="00726704"/>
    <w:rsid w:val="0072670C"/>
    <w:rsid w:val="0072675C"/>
    <w:rsid w:val="00726774"/>
    <w:rsid w:val="007267E0"/>
    <w:rsid w:val="00726841"/>
    <w:rsid w:val="00726853"/>
    <w:rsid w:val="00726958"/>
    <w:rsid w:val="00726A3F"/>
    <w:rsid w:val="00726ADE"/>
    <w:rsid w:val="00726BD8"/>
    <w:rsid w:val="00726D30"/>
    <w:rsid w:val="00726F01"/>
    <w:rsid w:val="00726F1F"/>
    <w:rsid w:val="0072707F"/>
    <w:rsid w:val="0072721A"/>
    <w:rsid w:val="00727252"/>
    <w:rsid w:val="007273B6"/>
    <w:rsid w:val="0072740F"/>
    <w:rsid w:val="00727415"/>
    <w:rsid w:val="00727429"/>
    <w:rsid w:val="0072761E"/>
    <w:rsid w:val="00727649"/>
    <w:rsid w:val="007276B3"/>
    <w:rsid w:val="007277AF"/>
    <w:rsid w:val="00727838"/>
    <w:rsid w:val="00727936"/>
    <w:rsid w:val="00727950"/>
    <w:rsid w:val="00727953"/>
    <w:rsid w:val="00727B1A"/>
    <w:rsid w:val="00727DA9"/>
    <w:rsid w:val="00727DB6"/>
    <w:rsid w:val="00727DE2"/>
    <w:rsid w:val="00727DF5"/>
    <w:rsid w:val="00727EE6"/>
    <w:rsid w:val="00727EE7"/>
    <w:rsid w:val="00727EFB"/>
    <w:rsid w:val="00727FFE"/>
    <w:rsid w:val="00730027"/>
    <w:rsid w:val="00730030"/>
    <w:rsid w:val="00730039"/>
    <w:rsid w:val="00730055"/>
    <w:rsid w:val="007301BC"/>
    <w:rsid w:val="007301BE"/>
    <w:rsid w:val="00730207"/>
    <w:rsid w:val="00730239"/>
    <w:rsid w:val="0073029F"/>
    <w:rsid w:val="0073031C"/>
    <w:rsid w:val="0073031D"/>
    <w:rsid w:val="0073032C"/>
    <w:rsid w:val="0073034D"/>
    <w:rsid w:val="00730404"/>
    <w:rsid w:val="00730581"/>
    <w:rsid w:val="00730812"/>
    <w:rsid w:val="00730826"/>
    <w:rsid w:val="00730967"/>
    <w:rsid w:val="00730A7B"/>
    <w:rsid w:val="00730B9D"/>
    <w:rsid w:val="00730C38"/>
    <w:rsid w:val="00730DF0"/>
    <w:rsid w:val="00730E01"/>
    <w:rsid w:val="00730E06"/>
    <w:rsid w:val="00730E7D"/>
    <w:rsid w:val="00730EA8"/>
    <w:rsid w:val="00731044"/>
    <w:rsid w:val="007312B8"/>
    <w:rsid w:val="0073142B"/>
    <w:rsid w:val="007314C8"/>
    <w:rsid w:val="00731536"/>
    <w:rsid w:val="007315DE"/>
    <w:rsid w:val="00731648"/>
    <w:rsid w:val="00731763"/>
    <w:rsid w:val="007317E7"/>
    <w:rsid w:val="00731906"/>
    <w:rsid w:val="0073190F"/>
    <w:rsid w:val="00731956"/>
    <w:rsid w:val="0073195D"/>
    <w:rsid w:val="0073197E"/>
    <w:rsid w:val="007319AE"/>
    <w:rsid w:val="00731A3D"/>
    <w:rsid w:val="00731AD2"/>
    <w:rsid w:val="00731AE4"/>
    <w:rsid w:val="00731B8F"/>
    <w:rsid w:val="00731BB1"/>
    <w:rsid w:val="00731BBD"/>
    <w:rsid w:val="00731C1F"/>
    <w:rsid w:val="00731C62"/>
    <w:rsid w:val="00731C6A"/>
    <w:rsid w:val="00731CFB"/>
    <w:rsid w:val="00731D57"/>
    <w:rsid w:val="00731D99"/>
    <w:rsid w:val="00731DFF"/>
    <w:rsid w:val="00731E3D"/>
    <w:rsid w:val="00731FCE"/>
    <w:rsid w:val="0073203C"/>
    <w:rsid w:val="0073208F"/>
    <w:rsid w:val="007321B3"/>
    <w:rsid w:val="007324A2"/>
    <w:rsid w:val="007324CD"/>
    <w:rsid w:val="00732823"/>
    <w:rsid w:val="0073282E"/>
    <w:rsid w:val="0073284B"/>
    <w:rsid w:val="00732977"/>
    <w:rsid w:val="007329D7"/>
    <w:rsid w:val="00732A1F"/>
    <w:rsid w:val="00732B9A"/>
    <w:rsid w:val="00732C18"/>
    <w:rsid w:val="00732E4D"/>
    <w:rsid w:val="00732F25"/>
    <w:rsid w:val="00732FEE"/>
    <w:rsid w:val="0073302D"/>
    <w:rsid w:val="007330C7"/>
    <w:rsid w:val="007331BE"/>
    <w:rsid w:val="00733397"/>
    <w:rsid w:val="00733404"/>
    <w:rsid w:val="00733466"/>
    <w:rsid w:val="00733658"/>
    <w:rsid w:val="0073365D"/>
    <w:rsid w:val="00733697"/>
    <w:rsid w:val="0073377A"/>
    <w:rsid w:val="007337C3"/>
    <w:rsid w:val="00733806"/>
    <w:rsid w:val="00733881"/>
    <w:rsid w:val="00733901"/>
    <w:rsid w:val="007339CB"/>
    <w:rsid w:val="007339ED"/>
    <w:rsid w:val="00733A20"/>
    <w:rsid w:val="00733AC4"/>
    <w:rsid w:val="00733B02"/>
    <w:rsid w:val="00733B35"/>
    <w:rsid w:val="00733B4F"/>
    <w:rsid w:val="00733BC2"/>
    <w:rsid w:val="00733C05"/>
    <w:rsid w:val="00733C09"/>
    <w:rsid w:val="00733C67"/>
    <w:rsid w:val="00733CA3"/>
    <w:rsid w:val="00733E4A"/>
    <w:rsid w:val="00733E68"/>
    <w:rsid w:val="00733EC9"/>
    <w:rsid w:val="00733ED4"/>
    <w:rsid w:val="00733F0E"/>
    <w:rsid w:val="0073409E"/>
    <w:rsid w:val="00734145"/>
    <w:rsid w:val="0073416A"/>
    <w:rsid w:val="00734218"/>
    <w:rsid w:val="00734289"/>
    <w:rsid w:val="0073433F"/>
    <w:rsid w:val="007343D2"/>
    <w:rsid w:val="00734460"/>
    <w:rsid w:val="00734541"/>
    <w:rsid w:val="00734610"/>
    <w:rsid w:val="0073462A"/>
    <w:rsid w:val="007346E9"/>
    <w:rsid w:val="0073476B"/>
    <w:rsid w:val="0073478B"/>
    <w:rsid w:val="007348A0"/>
    <w:rsid w:val="00734913"/>
    <w:rsid w:val="00734A32"/>
    <w:rsid w:val="00734A41"/>
    <w:rsid w:val="00734D71"/>
    <w:rsid w:val="00734FE6"/>
    <w:rsid w:val="00735072"/>
    <w:rsid w:val="0073508C"/>
    <w:rsid w:val="0073508F"/>
    <w:rsid w:val="00735179"/>
    <w:rsid w:val="0073522E"/>
    <w:rsid w:val="00735359"/>
    <w:rsid w:val="007354DC"/>
    <w:rsid w:val="00735607"/>
    <w:rsid w:val="0073566F"/>
    <w:rsid w:val="007356ED"/>
    <w:rsid w:val="00735780"/>
    <w:rsid w:val="00735906"/>
    <w:rsid w:val="00735908"/>
    <w:rsid w:val="00735937"/>
    <w:rsid w:val="00735A1C"/>
    <w:rsid w:val="00735C83"/>
    <w:rsid w:val="00735DE2"/>
    <w:rsid w:val="00735DF4"/>
    <w:rsid w:val="00735E1E"/>
    <w:rsid w:val="00735EBF"/>
    <w:rsid w:val="00735F1B"/>
    <w:rsid w:val="0073602A"/>
    <w:rsid w:val="0073607B"/>
    <w:rsid w:val="007361AA"/>
    <w:rsid w:val="007361C5"/>
    <w:rsid w:val="00736337"/>
    <w:rsid w:val="00736355"/>
    <w:rsid w:val="00736458"/>
    <w:rsid w:val="0073645B"/>
    <w:rsid w:val="007365B5"/>
    <w:rsid w:val="007365C6"/>
    <w:rsid w:val="0073664E"/>
    <w:rsid w:val="007366B4"/>
    <w:rsid w:val="007367D9"/>
    <w:rsid w:val="00736881"/>
    <w:rsid w:val="0073688B"/>
    <w:rsid w:val="007368BE"/>
    <w:rsid w:val="00736962"/>
    <w:rsid w:val="007369F8"/>
    <w:rsid w:val="00736A7C"/>
    <w:rsid w:val="00736B29"/>
    <w:rsid w:val="00736C80"/>
    <w:rsid w:val="00736C8F"/>
    <w:rsid w:val="00736D35"/>
    <w:rsid w:val="00736E05"/>
    <w:rsid w:val="00736E2F"/>
    <w:rsid w:val="00736E39"/>
    <w:rsid w:val="00736E80"/>
    <w:rsid w:val="00736E86"/>
    <w:rsid w:val="00736F5B"/>
    <w:rsid w:val="00736F80"/>
    <w:rsid w:val="00737094"/>
    <w:rsid w:val="00737132"/>
    <w:rsid w:val="00737188"/>
    <w:rsid w:val="00737194"/>
    <w:rsid w:val="00737230"/>
    <w:rsid w:val="007373D0"/>
    <w:rsid w:val="007374D1"/>
    <w:rsid w:val="007374E4"/>
    <w:rsid w:val="007376C4"/>
    <w:rsid w:val="00737748"/>
    <w:rsid w:val="007377C4"/>
    <w:rsid w:val="00737A14"/>
    <w:rsid w:val="00737BA3"/>
    <w:rsid w:val="00737BD0"/>
    <w:rsid w:val="00737C11"/>
    <w:rsid w:val="00737C2A"/>
    <w:rsid w:val="00737EEC"/>
    <w:rsid w:val="00737F3B"/>
    <w:rsid w:val="00737F94"/>
    <w:rsid w:val="0074038A"/>
    <w:rsid w:val="00740457"/>
    <w:rsid w:val="00740501"/>
    <w:rsid w:val="0074053C"/>
    <w:rsid w:val="00740596"/>
    <w:rsid w:val="007405CE"/>
    <w:rsid w:val="00740694"/>
    <w:rsid w:val="007406F7"/>
    <w:rsid w:val="007407D8"/>
    <w:rsid w:val="0074099E"/>
    <w:rsid w:val="007409FD"/>
    <w:rsid w:val="00740AF9"/>
    <w:rsid w:val="00740B43"/>
    <w:rsid w:val="00740B87"/>
    <w:rsid w:val="00740BEB"/>
    <w:rsid w:val="00740C0A"/>
    <w:rsid w:val="00740C16"/>
    <w:rsid w:val="00740C3F"/>
    <w:rsid w:val="00740DA1"/>
    <w:rsid w:val="00740EF9"/>
    <w:rsid w:val="00741001"/>
    <w:rsid w:val="00741120"/>
    <w:rsid w:val="007411A6"/>
    <w:rsid w:val="00741267"/>
    <w:rsid w:val="007413BC"/>
    <w:rsid w:val="007413E1"/>
    <w:rsid w:val="007415BE"/>
    <w:rsid w:val="007415E2"/>
    <w:rsid w:val="007416DB"/>
    <w:rsid w:val="007416EF"/>
    <w:rsid w:val="007418AF"/>
    <w:rsid w:val="007418B0"/>
    <w:rsid w:val="00741912"/>
    <w:rsid w:val="00741A76"/>
    <w:rsid w:val="00741A80"/>
    <w:rsid w:val="00741AA7"/>
    <w:rsid w:val="00741B12"/>
    <w:rsid w:val="00741B1C"/>
    <w:rsid w:val="00741B3D"/>
    <w:rsid w:val="00741CE5"/>
    <w:rsid w:val="00741D1C"/>
    <w:rsid w:val="00741DE1"/>
    <w:rsid w:val="00741E1E"/>
    <w:rsid w:val="00741E54"/>
    <w:rsid w:val="00741EF3"/>
    <w:rsid w:val="00741F56"/>
    <w:rsid w:val="00741F7B"/>
    <w:rsid w:val="00741FED"/>
    <w:rsid w:val="007420BB"/>
    <w:rsid w:val="00742166"/>
    <w:rsid w:val="00742178"/>
    <w:rsid w:val="00742197"/>
    <w:rsid w:val="0074220F"/>
    <w:rsid w:val="0074225C"/>
    <w:rsid w:val="00742323"/>
    <w:rsid w:val="007423E6"/>
    <w:rsid w:val="0074241C"/>
    <w:rsid w:val="0074259D"/>
    <w:rsid w:val="00742673"/>
    <w:rsid w:val="00742709"/>
    <w:rsid w:val="0074270C"/>
    <w:rsid w:val="00742714"/>
    <w:rsid w:val="0074277F"/>
    <w:rsid w:val="007429A8"/>
    <w:rsid w:val="007429B9"/>
    <w:rsid w:val="007429C4"/>
    <w:rsid w:val="007429E8"/>
    <w:rsid w:val="00742B02"/>
    <w:rsid w:val="00742BD4"/>
    <w:rsid w:val="00742E68"/>
    <w:rsid w:val="00742EE4"/>
    <w:rsid w:val="00742F6A"/>
    <w:rsid w:val="00742F94"/>
    <w:rsid w:val="00742FD1"/>
    <w:rsid w:val="007430EC"/>
    <w:rsid w:val="0074310B"/>
    <w:rsid w:val="007431BF"/>
    <w:rsid w:val="007432A4"/>
    <w:rsid w:val="00743378"/>
    <w:rsid w:val="00743621"/>
    <w:rsid w:val="00743628"/>
    <w:rsid w:val="0074368B"/>
    <w:rsid w:val="007436D7"/>
    <w:rsid w:val="007436F2"/>
    <w:rsid w:val="00743768"/>
    <w:rsid w:val="0074377A"/>
    <w:rsid w:val="007437B1"/>
    <w:rsid w:val="00743893"/>
    <w:rsid w:val="00743994"/>
    <w:rsid w:val="007439CE"/>
    <w:rsid w:val="00743A9D"/>
    <w:rsid w:val="00743AA0"/>
    <w:rsid w:val="00743ABC"/>
    <w:rsid w:val="00743B00"/>
    <w:rsid w:val="00743B12"/>
    <w:rsid w:val="00743BD5"/>
    <w:rsid w:val="00743C7C"/>
    <w:rsid w:val="00743E4D"/>
    <w:rsid w:val="00743F59"/>
    <w:rsid w:val="00744057"/>
    <w:rsid w:val="007440F5"/>
    <w:rsid w:val="007443C0"/>
    <w:rsid w:val="0074448A"/>
    <w:rsid w:val="00744530"/>
    <w:rsid w:val="007445BF"/>
    <w:rsid w:val="00744631"/>
    <w:rsid w:val="00744698"/>
    <w:rsid w:val="0074475D"/>
    <w:rsid w:val="007447FB"/>
    <w:rsid w:val="007447FC"/>
    <w:rsid w:val="0074486A"/>
    <w:rsid w:val="007448E1"/>
    <w:rsid w:val="007448E5"/>
    <w:rsid w:val="00744B97"/>
    <w:rsid w:val="00744BD3"/>
    <w:rsid w:val="00744C6F"/>
    <w:rsid w:val="00744CCA"/>
    <w:rsid w:val="00744CF7"/>
    <w:rsid w:val="00744D56"/>
    <w:rsid w:val="00744D68"/>
    <w:rsid w:val="00744E67"/>
    <w:rsid w:val="0074500D"/>
    <w:rsid w:val="00745173"/>
    <w:rsid w:val="007451A9"/>
    <w:rsid w:val="00745235"/>
    <w:rsid w:val="007452F6"/>
    <w:rsid w:val="007453D5"/>
    <w:rsid w:val="007454DE"/>
    <w:rsid w:val="00745721"/>
    <w:rsid w:val="00745870"/>
    <w:rsid w:val="007458F5"/>
    <w:rsid w:val="007459C4"/>
    <w:rsid w:val="00745A1E"/>
    <w:rsid w:val="00745A27"/>
    <w:rsid w:val="00745A92"/>
    <w:rsid w:val="00745AE5"/>
    <w:rsid w:val="00745BE2"/>
    <w:rsid w:val="00745C98"/>
    <w:rsid w:val="00745CCB"/>
    <w:rsid w:val="00745E5F"/>
    <w:rsid w:val="00746097"/>
    <w:rsid w:val="007460EA"/>
    <w:rsid w:val="0074612A"/>
    <w:rsid w:val="00746167"/>
    <w:rsid w:val="00746239"/>
    <w:rsid w:val="00746265"/>
    <w:rsid w:val="00746268"/>
    <w:rsid w:val="007462B4"/>
    <w:rsid w:val="00746401"/>
    <w:rsid w:val="0074645D"/>
    <w:rsid w:val="0074651C"/>
    <w:rsid w:val="0074660E"/>
    <w:rsid w:val="0074669C"/>
    <w:rsid w:val="007466BB"/>
    <w:rsid w:val="00746780"/>
    <w:rsid w:val="00746781"/>
    <w:rsid w:val="00746798"/>
    <w:rsid w:val="00746897"/>
    <w:rsid w:val="0074689F"/>
    <w:rsid w:val="007468BB"/>
    <w:rsid w:val="00746B37"/>
    <w:rsid w:val="00746BC7"/>
    <w:rsid w:val="00746C57"/>
    <w:rsid w:val="00746C7A"/>
    <w:rsid w:val="00746C98"/>
    <w:rsid w:val="00746EFE"/>
    <w:rsid w:val="00746F60"/>
    <w:rsid w:val="00747039"/>
    <w:rsid w:val="00747064"/>
    <w:rsid w:val="007470AA"/>
    <w:rsid w:val="00747133"/>
    <w:rsid w:val="0074717A"/>
    <w:rsid w:val="0074718A"/>
    <w:rsid w:val="007471BE"/>
    <w:rsid w:val="007473EE"/>
    <w:rsid w:val="0074741D"/>
    <w:rsid w:val="00747662"/>
    <w:rsid w:val="007476A9"/>
    <w:rsid w:val="00747814"/>
    <w:rsid w:val="00747894"/>
    <w:rsid w:val="0074794E"/>
    <w:rsid w:val="00747971"/>
    <w:rsid w:val="00747A47"/>
    <w:rsid w:val="00747A90"/>
    <w:rsid w:val="00747B89"/>
    <w:rsid w:val="00747BBE"/>
    <w:rsid w:val="00747C19"/>
    <w:rsid w:val="00747D08"/>
    <w:rsid w:val="00747E32"/>
    <w:rsid w:val="00747E7B"/>
    <w:rsid w:val="00747E90"/>
    <w:rsid w:val="00747FC3"/>
    <w:rsid w:val="0075011B"/>
    <w:rsid w:val="00750145"/>
    <w:rsid w:val="0075043A"/>
    <w:rsid w:val="007504DC"/>
    <w:rsid w:val="007506A4"/>
    <w:rsid w:val="007506C7"/>
    <w:rsid w:val="00750726"/>
    <w:rsid w:val="007507B6"/>
    <w:rsid w:val="007507FF"/>
    <w:rsid w:val="00750865"/>
    <w:rsid w:val="007508A0"/>
    <w:rsid w:val="0075093A"/>
    <w:rsid w:val="00750A46"/>
    <w:rsid w:val="00750A93"/>
    <w:rsid w:val="00750C31"/>
    <w:rsid w:val="00750C3D"/>
    <w:rsid w:val="00750C3E"/>
    <w:rsid w:val="00750D99"/>
    <w:rsid w:val="00750DE4"/>
    <w:rsid w:val="00750E76"/>
    <w:rsid w:val="00751023"/>
    <w:rsid w:val="00751067"/>
    <w:rsid w:val="007510C3"/>
    <w:rsid w:val="007510D6"/>
    <w:rsid w:val="0075110F"/>
    <w:rsid w:val="00751140"/>
    <w:rsid w:val="0075124E"/>
    <w:rsid w:val="00751269"/>
    <w:rsid w:val="00751441"/>
    <w:rsid w:val="00751474"/>
    <w:rsid w:val="007515BC"/>
    <w:rsid w:val="00751611"/>
    <w:rsid w:val="00751632"/>
    <w:rsid w:val="007516CE"/>
    <w:rsid w:val="007517C5"/>
    <w:rsid w:val="007517F4"/>
    <w:rsid w:val="00751859"/>
    <w:rsid w:val="00751883"/>
    <w:rsid w:val="007518F5"/>
    <w:rsid w:val="00751939"/>
    <w:rsid w:val="00751BC9"/>
    <w:rsid w:val="00751BEB"/>
    <w:rsid w:val="00751BFF"/>
    <w:rsid w:val="00751D1E"/>
    <w:rsid w:val="00751E16"/>
    <w:rsid w:val="007520C6"/>
    <w:rsid w:val="0075235F"/>
    <w:rsid w:val="0075244A"/>
    <w:rsid w:val="007524EF"/>
    <w:rsid w:val="00752516"/>
    <w:rsid w:val="007526C5"/>
    <w:rsid w:val="007527EF"/>
    <w:rsid w:val="00752832"/>
    <w:rsid w:val="00752850"/>
    <w:rsid w:val="00752891"/>
    <w:rsid w:val="007529A0"/>
    <w:rsid w:val="007529EC"/>
    <w:rsid w:val="00752A2B"/>
    <w:rsid w:val="00752B76"/>
    <w:rsid w:val="00752B9D"/>
    <w:rsid w:val="00752C6F"/>
    <w:rsid w:val="00752C97"/>
    <w:rsid w:val="00752D20"/>
    <w:rsid w:val="00752D45"/>
    <w:rsid w:val="00752D85"/>
    <w:rsid w:val="00752E14"/>
    <w:rsid w:val="00752E36"/>
    <w:rsid w:val="00752E65"/>
    <w:rsid w:val="00752EEC"/>
    <w:rsid w:val="00752FBE"/>
    <w:rsid w:val="0075302D"/>
    <w:rsid w:val="007531B0"/>
    <w:rsid w:val="007532CC"/>
    <w:rsid w:val="0075334C"/>
    <w:rsid w:val="00753356"/>
    <w:rsid w:val="007533C7"/>
    <w:rsid w:val="00753416"/>
    <w:rsid w:val="0075341F"/>
    <w:rsid w:val="007534A7"/>
    <w:rsid w:val="0075355E"/>
    <w:rsid w:val="0075359A"/>
    <w:rsid w:val="007535D4"/>
    <w:rsid w:val="007535E5"/>
    <w:rsid w:val="007537AF"/>
    <w:rsid w:val="007539C3"/>
    <w:rsid w:val="007539C5"/>
    <w:rsid w:val="00753ACF"/>
    <w:rsid w:val="00753ADC"/>
    <w:rsid w:val="00753B5E"/>
    <w:rsid w:val="00753D5C"/>
    <w:rsid w:val="00753DF2"/>
    <w:rsid w:val="00753E6B"/>
    <w:rsid w:val="00753E78"/>
    <w:rsid w:val="00753F1D"/>
    <w:rsid w:val="00753F32"/>
    <w:rsid w:val="00753F66"/>
    <w:rsid w:val="00753F7B"/>
    <w:rsid w:val="00754086"/>
    <w:rsid w:val="007540DD"/>
    <w:rsid w:val="0075411E"/>
    <w:rsid w:val="00754173"/>
    <w:rsid w:val="0075418F"/>
    <w:rsid w:val="007541DE"/>
    <w:rsid w:val="0075428B"/>
    <w:rsid w:val="007542D9"/>
    <w:rsid w:val="007542EB"/>
    <w:rsid w:val="00754491"/>
    <w:rsid w:val="00754506"/>
    <w:rsid w:val="0075454D"/>
    <w:rsid w:val="0075458A"/>
    <w:rsid w:val="0075467A"/>
    <w:rsid w:val="007547AC"/>
    <w:rsid w:val="00754937"/>
    <w:rsid w:val="00754A67"/>
    <w:rsid w:val="00754ACA"/>
    <w:rsid w:val="00754AF0"/>
    <w:rsid w:val="00754B15"/>
    <w:rsid w:val="00754B29"/>
    <w:rsid w:val="00754B33"/>
    <w:rsid w:val="00754C07"/>
    <w:rsid w:val="00754C0F"/>
    <w:rsid w:val="00754D37"/>
    <w:rsid w:val="00754D4F"/>
    <w:rsid w:val="00754E18"/>
    <w:rsid w:val="00754EA3"/>
    <w:rsid w:val="00754EC8"/>
    <w:rsid w:val="00754EDC"/>
    <w:rsid w:val="00754FA2"/>
    <w:rsid w:val="007550C6"/>
    <w:rsid w:val="007550FA"/>
    <w:rsid w:val="00755132"/>
    <w:rsid w:val="007551C7"/>
    <w:rsid w:val="0075534C"/>
    <w:rsid w:val="00755361"/>
    <w:rsid w:val="007554A4"/>
    <w:rsid w:val="0075556F"/>
    <w:rsid w:val="007555AA"/>
    <w:rsid w:val="007555C7"/>
    <w:rsid w:val="007556C7"/>
    <w:rsid w:val="0075573C"/>
    <w:rsid w:val="00755779"/>
    <w:rsid w:val="007557A9"/>
    <w:rsid w:val="00755833"/>
    <w:rsid w:val="007559DC"/>
    <w:rsid w:val="00755A57"/>
    <w:rsid w:val="00755B04"/>
    <w:rsid w:val="00755C9A"/>
    <w:rsid w:val="00755CB4"/>
    <w:rsid w:val="00755CD4"/>
    <w:rsid w:val="00755DF7"/>
    <w:rsid w:val="00755E62"/>
    <w:rsid w:val="00755E78"/>
    <w:rsid w:val="00755ECC"/>
    <w:rsid w:val="00755F03"/>
    <w:rsid w:val="00755FC6"/>
    <w:rsid w:val="00756016"/>
    <w:rsid w:val="00756027"/>
    <w:rsid w:val="007561B3"/>
    <w:rsid w:val="0075627D"/>
    <w:rsid w:val="00756346"/>
    <w:rsid w:val="0075635F"/>
    <w:rsid w:val="0075670D"/>
    <w:rsid w:val="007568E7"/>
    <w:rsid w:val="00756929"/>
    <w:rsid w:val="0075695F"/>
    <w:rsid w:val="00756979"/>
    <w:rsid w:val="00756988"/>
    <w:rsid w:val="00756A3F"/>
    <w:rsid w:val="00756A87"/>
    <w:rsid w:val="00756ACA"/>
    <w:rsid w:val="00756AD4"/>
    <w:rsid w:val="00756B38"/>
    <w:rsid w:val="00756B54"/>
    <w:rsid w:val="00756EAE"/>
    <w:rsid w:val="00756F06"/>
    <w:rsid w:val="00756F3D"/>
    <w:rsid w:val="0075725E"/>
    <w:rsid w:val="00757284"/>
    <w:rsid w:val="0075732F"/>
    <w:rsid w:val="007574E8"/>
    <w:rsid w:val="00757509"/>
    <w:rsid w:val="0075760A"/>
    <w:rsid w:val="00757616"/>
    <w:rsid w:val="00757704"/>
    <w:rsid w:val="007577A5"/>
    <w:rsid w:val="00757834"/>
    <w:rsid w:val="0075783E"/>
    <w:rsid w:val="00757AB6"/>
    <w:rsid w:val="00757B5D"/>
    <w:rsid w:val="00757C36"/>
    <w:rsid w:val="00757DC5"/>
    <w:rsid w:val="00757FFE"/>
    <w:rsid w:val="0076008D"/>
    <w:rsid w:val="00760124"/>
    <w:rsid w:val="0076012B"/>
    <w:rsid w:val="0076023B"/>
    <w:rsid w:val="00760435"/>
    <w:rsid w:val="007605B4"/>
    <w:rsid w:val="0076064C"/>
    <w:rsid w:val="007606F3"/>
    <w:rsid w:val="0076070B"/>
    <w:rsid w:val="00760797"/>
    <w:rsid w:val="0076079C"/>
    <w:rsid w:val="007608A2"/>
    <w:rsid w:val="00760901"/>
    <w:rsid w:val="0076096B"/>
    <w:rsid w:val="00760A0E"/>
    <w:rsid w:val="00760B1D"/>
    <w:rsid w:val="00760B47"/>
    <w:rsid w:val="00760B98"/>
    <w:rsid w:val="00760BCF"/>
    <w:rsid w:val="00760C8E"/>
    <w:rsid w:val="00760E46"/>
    <w:rsid w:val="00760FEB"/>
    <w:rsid w:val="00761129"/>
    <w:rsid w:val="0076115A"/>
    <w:rsid w:val="0076115B"/>
    <w:rsid w:val="007611D5"/>
    <w:rsid w:val="00761218"/>
    <w:rsid w:val="00761272"/>
    <w:rsid w:val="00761343"/>
    <w:rsid w:val="00761414"/>
    <w:rsid w:val="007614A3"/>
    <w:rsid w:val="007615C0"/>
    <w:rsid w:val="00761640"/>
    <w:rsid w:val="00761731"/>
    <w:rsid w:val="007617E3"/>
    <w:rsid w:val="0076194A"/>
    <w:rsid w:val="00761966"/>
    <w:rsid w:val="00761A84"/>
    <w:rsid w:val="00761C76"/>
    <w:rsid w:val="00761E99"/>
    <w:rsid w:val="00761F1C"/>
    <w:rsid w:val="00761FC1"/>
    <w:rsid w:val="0076209D"/>
    <w:rsid w:val="0076226D"/>
    <w:rsid w:val="007622E1"/>
    <w:rsid w:val="007623D2"/>
    <w:rsid w:val="007623D5"/>
    <w:rsid w:val="007623E5"/>
    <w:rsid w:val="00762660"/>
    <w:rsid w:val="00762720"/>
    <w:rsid w:val="00762848"/>
    <w:rsid w:val="00762A69"/>
    <w:rsid w:val="00762A72"/>
    <w:rsid w:val="00762B09"/>
    <w:rsid w:val="00762B98"/>
    <w:rsid w:val="00762D92"/>
    <w:rsid w:val="00762D93"/>
    <w:rsid w:val="00762E2F"/>
    <w:rsid w:val="00762F1D"/>
    <w:rsid w:val="00762FCA"/>
    <w:rsid w:val="00763107"/>
    <w:rsid w:val="00763270"/>
    <w:rsid w:val="007633B2"/>
    <w:rsid w:val="00763623"/>
    <w:rsid w:val="007637BA"/>
    <w:rsid w:val="007637CF"/>
    <w:rsid w:val="0076380C"/>
    <w:rsid w:val="00763841"/>
    <w:rsid w:val="00763992"/>
    <w:rsid w:val="007639BE"/>
    <w:rsid w:val="00763A5A"/>
    <w:rsid w:val="00763C05"/>
    <w:rsid w:val="00763CE6"/>
    <w:rsid w:val="00763D9D"/>
    <w:rsid w:val="00763E4A"/>
    <w:rsid w:val="00763F6C"/>
    <w:rsid w:val="00763F9E"/>
    <w:rsid w:val="00764176"/>
    <w:rsid w:val="0076423C"/>
    <w:rsid w:val="007642CD"/>
    <w:rsid w:val="0076430C"/>
    <w:rsid w:val="0076447A"/>
    <w:rsid w:val="00764524"/>
    <w:rsid w:val="00764547"/>
    <w:rsid w:val="007645BB"/>
    <w:rsid w:val="00764753"/>
    <w:rsid w:val="007647FC"/>
    <w:rsid w:val="00764845"/>
    <w:rsid w:val="00764850"/>
    <w:rsid w:val="00764874"/>
    <w:rsid w:val="00764939"/>
    <w:rsid w:val="007649E3"/>
    <w:rsid w:val="00764B74"/>
    <w:rsid w:val="00764CA0"/>
    <w:rsid w:val="00764D01"/>
    <w:rsid w:val="00764DC9"/>
    <w:rsid w:val="00764E8F"/>
    <w:rsid w:val="0076508D"/>
    <w:rsid w:val="007650BA"/>
    <w:rsid w:val="00765117"/>
    <w:rsid w:val="0076519F"/>
    <w:rsid w:val="007651FB"/>
    <w:rsid w:val="00765397"/>
    <w:rsid w:val="00765424"/>
    <w:rsid w:val="00765428"/>
    <w:rsid w:val="007654A8"/>
    <w:rsid w:val="007655A0"/>
    <w:rsid w:val="00765759"/>
    <w:rsid w:val="007657EB"/>
    <w:rsid w:val="00765BD7"/>
    <w:rsid w:val="00765C3A"/>
    <w:rsid w:val="00765EFA"/>
    <w:rsid w:val="00765F20"/>
    <w:rsid w:val="00765F4A"/>
    <w:rsid w:val="00765FA4"/>
    <w:rsid w:val="00765FCE"/>
    <w:rsid w:val="00766114"/>
    <w:rsid w:val="007661B9"/>
    <w:rsid w:val="007662CB"/>
    <w:rsid w:val="0076636B"/>
    <w:rsid w:val="00766423"/>
    <w:rsid w:val="0076648D"/>
    <w:rsid w:val="007664A2"/>
    <w:rsid w:val="00766643"/>
    <w:rsid w:val="007667A2"/>
    <w:rsid w:val="0076682C"/>
    <w:rsid w:val="007668FE"/>
    <w:rsid w:val="0076693E"/>
    <w:rsid w:val="00766976"/>
    <w:rsid w:val="00766999"/>
    <w:rsid w:val="00766ADB"/>
    <w:rsid w:val="00766B65"/>
    <w:rsid w:val="00766BE4"/>
    <w:rsid w:val="00766CCA"/>
    <w:rsid w:val="00766D33"/>
    <w:rsid w:val="00766DF9"/>
    <w:rsid w:val="00766F3E"/>
    <w:rsid w:val="00766F9A"/>
    <w:rsid w:val="00767044"/>
    <w:rsid w:val="00767101"/>
    <w:rsid w:val="0076711A"/>
    <w:rsid w:val="00767292"/>
    <w:rsid w:val="007674AF"/>
    <w:rsid w:val="007674B5"/>
    <w:rsid w:val="007674BC"/>
    <w:rsid w:val="007674FF"/>
    <w:rsid w:val="0076757D"/>
    <w:rsid w:val="007675E2"/>
    <w:rsid w:val="007675FD"/>
    <w:rsid w:val="00767822"/>
    <w:rsid w:val="00767982"/>
    <w:rsid w:val="007679C8"/>
    <w:rsid w:val="007679F9"/>
    <w:rsid w:val="00767A3D"/>
    <w:rsid w:val="00767A7F"/>
    <w:rsid w:val="00767AE0"/>
    <w:rsid w:val="00767B1D"/>
    <w:rsid w:val="00767B59"/>
    <w:rsid w:val="00767BA6"/>
    <w:rsid w:val="00767C67"/>
    <w:rsid w:val="00767CB9"/>
    <w:rsid w:val="00767E7A"/>
    <w:rsid w:val="00767EA0"/>
    <w:rsid w:val="00767F64"/>
    <w:rsid w:val="0077005E"/>
    <w:rsid w:val="0077009A"/>
    <w:rsid w:val="007700DC"/>
    <w:rsid w:val="00770104"/>
    <w:rsid w:val="0077025E"/>
    <w:rsid w:val="0077038E"/>
    <w:rsid w:val="007703C0"/>
    <w:rsid w:val="007703DB"/>
    <w:rsid w:val="00770599"/>
    <w:rsid w:val="00770606"/>
    <w:rsid w:val="007706DD"/>
    <w:rsid w:val="00770763"/>
    <w:rsid w:val="007707F4"/>
    <w:rsid w:val="00770963"/>
    <w:rsid w:val="007709E5"/>
    <w:rsid w:val="00770A98"/>
    <w:rsid w:val="00770B20"/>
    <w:rsid w:val="00770B2D"/>
    <w:rsid w:val="00770B41"/>
    <w:rsid w:val="00770BD7"/>
    <w:rsid w:val="00770CFB"/>
    <w:rsid w:val="00770D37"/>
    <w:rsid w:val="00770E28"/>
    <w:rsid w:val="007710B2"/>
    <w:rsid w:val="00771137"/>
    <w:rsid w:val="0077117E"/>
    <w:rsid w:val="007711E4"/>
    <w:rsid w:val="0077121D"/>
    <w:rsid w:val="00771399"/>
    <w:rsid w:val="007716FF"/>
    <w:rsid w:val="00771767"/>
    <w:rsid w:val="007717A7"/>
    <w:rsid w:val="007719E7"/>
    <w:rsid w:val="007719F4"/>
    <w:rsid w:val="00771A34"/>
    <w:rsid w:val="00771A8E"/>
    <w:rsid w:val="00771A98"/>
    <w:rsid w:val="00771ACB"/>
    <w:rsid w:val="00771BAE"/>
    <w:rsid w:val="00771BC3"/>
    <w:rsid w:val="00771C28"/>
    <w:rsid w:val="00771CC9"/>
    <w:rsid w:val="00771D1D"/>
    <w:rsid w:val="00771E75"/>
    <w:rsid w:val="00771EE8"/>
    <w:rsid w:val="007721D5"/>
    <w:rsid w:val="00772259"/>
    <w:rsid w:val="0077231D"/>
    <w:rsid w:val="0077234B"/>
    <w:rsid w:val="00772406"/>
    <w:rsid w:val="0077264B"/>
    <w:rsid w:val="007727B1"/>
    <w:rsid w:val="00772954"/>
    <w:rsid w:val="00772A9E"/>
    <w:rsid w:val="00772CC4"/>
    <w:rsid w:val="00772CC8"/>
    <w:rsid w:val="00772E1E"/>
    <w:rsid w:val="00772EBF"/>
    <w:rsid w:val="00772FA7"/>
    <w:rsid w:val="00772FBF"/>
    <w:rsid w:val="00773089"/>
    <w:rsid w:val="00773097"/>
    <w:rsid w:val="00773284"/>
    <w:rsid w:val="007732CC"/>
    <w:rsid w:val="0077333C"/>
    <w:rsid w:val="00773466"/>
    <w:rsid w:val="00773475"/>
    <w:rsid w:val="00773499"/>
    <w:rsid w:val="007734C1"/>
    <w:rsid w:val="00773563"/>
    <w:rsid w:val="00773574"/>
    <w:rsid w:val="007735DC"/>
    <w:rsid w:val="007735DE"/>
    <w:rsid w:val="007735FB"/>
    <w:rsid w:val="0077374B"/>
    <w:rsid w:val="0077394A"/>
    <w:rsid w:val="0077394E"/>
    <w:rsid w:val="007739DC"/>
    <w:rsid w:val="00773AB3"/>
    <w:rsid w:val="00773AE4"/>
    <w:rsid w:val="00773BAD"/>
    <w:rsid w:val="00773C25"/>
    <w:rsid w:val="00773CAC"/>
    <w:rsid w:val="00773D18"/>
    <w:rsid w:val="00773EC4"/>
    <w:rsid w:val="00773FC5"/>
    <w:rsid w:val="00773FC6"/>
    <w:rsid w:val="00774092"/>
    <w:rsid w:val="0077418C"/>
    <w:rsid w:val="0077421B"/>
    <w:rsid w:val="00774469"/>
    <w:rsid w:val="007744F7"/>
    <w:rsid w:val="007745C3"/>
    <w:rsid w:val="00774646"/>
    <w:rsid w:val="00774713"/>
    <w:rsid w:val="0077477C"/>
    <w:rsid w:val="00774782"/>
    <w:rsid w:val="00774A8A"/>
    <w:rsid w:val="00774B6F"/>
    <w:rsid w:val="00774C22"/>
    <w:rsid w:val="00774CB1"/>
    <w:rsid w:val="00774D60"/>
    <w:rsid w:val="00774DD8"/>
    <w:rsid w:val="00774DE0"/>
    <w:rsid w:val="00774DFC"/>
    <w:rsid w:val="00774E6A"/>
    <w:rsid w:val="00774F4C"/>
    <w:rsid w:val="00775050"/>
    <w:rsid w:val="00775105"/>
    <w:rsid w:val="00775118"/>
    <w:rsid w:val="00775193"/>
    <w:rsid w:val="007751DB"/>
    <w:rsid w:val="00775254"/>
    <w:rsid w:val="00775277"/>
    <w:rsid w:val="00775298"/>
    <w:rsid w:val="007752AC"/>
    <w:rsid w:val="0077539A"/>
    <w:rsid w:val="00775435"/>
    <w:rsid w:val="00775468"/>
    <w:rsid w:val="00775520"/>
    <w:rsid w:val="0077559B"/>
    <w:rsid w:val="007755A7"/>
    <w:rsid w:val="00775677"/>
    <w:rsid w:val="00775679"/>
    <w:rsid w:val="007757BB"/>
    <w:rsid w:val="00775816"/>
    <w:rsid w:val="007758A7"/>
    <w:rsid w:val="007758B3"/>
    <w:rsid w:val="007758E4"/>
    <w:rsid w:val="00775A3A"/>
    <w:rsid w:val="00775BAA"/>
    <w:rsid w:val="00775C12"/>
    <w:rsid w:val="00775ED2"/>
    <w:rsid w:val="00775FB5"/>
    <w:rsid w:val="0077608A"/>
    <w:rsid w:val="007763F9"/>
    <w:rsid w:val="00776403"/>
    <w:rsid w:val="007764A3"/>
    <w:rsid w:val="007764AE"/>
    <w:rsid w:val="007764BF"/>
    <w:rsid w:val="007765B5"/>
    <w:rsid w:val="007765F8"/>
    <w:rsid w:val="00776708"/>
    <w:rsid w:val="007767C6"/>
    <w:rsid w:val="007767EA"/>
    <w:rsid w:val="0077682F"/>
    <w:rsid w:val="00776837"/>
    <w:rsid w:val="00776889"/>
    <w:rsid w:val="007768B5"/>
    <w:rsid w:val="00776BE4"/>
    <w:rsid w:val="00776C26"/>
    <w:rsid w:val="00776E1A"/>
    <w:rsid w:val="00776FD2"/>
    <w:rsid w:val="00777110"/>
    <w:rsid w:val="007771A8"/>
    <w:rsid w:val="00777296"/>
    <w:rsid w:val="00777383"/>
    <w:rsid w:val="007773DB"/>
    <w:rsid w:val="00777411"/>
    <w:rsid w:val="00777524"/>
    <w:rsid w:val="00777628"/>
    <w:rsid w:val="00777662"/>
    <w:rsid w:val="0077769C"/>
    <w:rsid w:val="007776B6"/>
    <w:rsid w:val="00777768"/>
    <w:rsid w:val="00777884"/>
    <w:rsid w:val="00777AA9"/>
    <w:rsid w:val="00777BEB"/>
    <w:rsid w:val="00777C4C"/>
    <w:rsid w:val="00777EE2"/>
    <w:rsid w:val="00780058"/>
    <w:rsid w:val="00780074"/>
    <w:rsid w:val="00780077"/>
    <w:rsid w:val="00780284"/>
    <w:rsid w:val="00780320"/>
    <w:rsid w:val="007803F5"/>
    <w:rsid w:val="0078045C"/>
    <w:rsid w:val="00780490"/>
    <w:rsid w:val="00780501"/>
    <w:rsid w:val="0078052A"/>
    <w:rsid w:val="0078068D"/>
    <w:rsid w:val="007806FA"/>
    <w:rsid w:val="00780705"/>
    <w:rsid w:val="0078073A"/>
    <w:rsid w:val="007807EC"/>
    <w:rsid w:val="007807ED"/>
    <w:rsid w:val="00780BDE"/>
    <w:rsid w:val="00780C08"/>
    <w:rsid w:val="00780C3B"/>
    <w:rsid w:val="00780C61"/>
    <w:rsid w:val="00780D5E"/>
    <w:rsid w:val="00780E45"/>
    <w:rsid w:val="00780EEB"/>
    <w:rsid w:val="00780F31"/>
    <w:rsid w:val="00780FC3"/>
    <w:rsid w:val="00780FDA"/>
    <w:rsid w:val="00781045"/>
    <w:rsid w:val="00781089"/>
    <w:rsid w:val="0078117C"/>
    <w:rsid w:val="00781427"/>
    <w:rsid w:val="007815C1"/>
    <w:rsid w:val="0078164D"/>
    <w:rsid w:val="007817E3"/>
    <w:rsid w:val="00781837"/>
    <w:rsid w:val="007819CF"/>
    <w:rsid w:val="007819D5"/>
    <w:rsid w:val="00781A3B"/>
    <w:rsid w:val="00781AAD"/>
    <w:rsid w:val="00781ACD"/>
    <w:rsid w:val="00781B28"/>
    <w:rsid w:val="00781C00"/>
    <w:rsid w:val="00781C57"/>
    <w:rsid w:val="00781CF2"/>
    <w:rsid w:val="00781E0C"/>
    <w:rsid w:val="00781F60"/>
    <w:rsid w:val="00781FAF"/>
    <w:rsid w:val="007820FA"/>
    <w:rsid w:val="0078214F"/>
    <w:rsid w:val="007821E6"/>
    <w:rsid w:val="00782370"/>
    <w:rsid w:val="007823BF"/>
    <w:rsid w:val="00782446"/>
    <w:rsid w:val="007824F8"/>
    <w:rsid w:val="007825C0"/>
    <w:rsid w:val="007825D5"/>
    <w:rsid w:val="007825DE"/>
    <w:rsid w:val="007825E1"/>
    <w:rsid w:val="007825E7"/>
    <w:rsid w:val="00782653"/>
    <w:rsid w:val="007827DC"/>
    <w:rsid w:val="007828AB"/>
    <w:rsid w:val="007829A9"/>
    <w:rsid w:val="00782AD6"/>
    <w:rsid w:val="00782BB3"/>
    <w:rsid w:val="00782BC9"/>
    <w:rsid w:val="00782C91"/>
    <w:rsid w:val="00782CD7"/>
    <w:rsid w:val="00782E6E"/>
    <w:rsid w:val="00782E83"/>
    <w:rsid w:val="00782ED2"/>
    <w:rsid w:val="007830A2"/>
    <w:rsid w:val="00783449"/>
    <w:rsid w:val="007835A8"/>
    <w:rsid w:val="007835AE"/>
    <w:rsid w:val="007836D8"/>
    <w:rsid w:val="0078370F"/>
    <w:rsid w:val="00783845"/>
    <w:rsid w:val="00783994"/>
    <w:rsid w:val="007839AB"/>
    <w:rsid w:val="00783C29"/>
    <w:rsid w:val="00783C6A"/>
    <w:rsid w:val="00783D08"/>
    <w:rsid w:val="00783E4F"/>
    <w:rsid w:val="00783E90"/>
    <w:rsid w:val="00783E93"/>
    <w:rsid w:val="00783ED9"/>
    <w:rsid w:val="00783EF0"/>
    <w:rsid w:val="00783FBF"/>
    <w:rsid w:val="00783FEA"/>
    <w:rsid w:val="00783FF9"/>
    <w:rsid w:val="0078408A"/>
    <w:rsid w:val="0078411C"/>
    <w:rsid w:val="0078422A"/>
    <w:rsid w:val="0078446D"/>
    <w:rsid w:val="0078455D"/>
    <w:rsid w:val="007845EB"/>
    <w:rsid w:val="00784678"/>
    <w:rsid w:val="00784685"/>
    <w:rsid w:val="00784709"/>
    <w:rsid w:val="0078476A"/>
    <w:rsid w:val="0078494A"/>
    <w:rsid w:val="0078498B"/>
    <w:rsid w:val="00784B39"/>
    <w:rsid w:val="00784C01"/>
    <w:rsid w:val="00784C0E"/>
    <w:rsid w:val="00784DC9"/>
    <w:rsid w:val="00784DDE"/>
    <w:rsid w:val="00784E8E"/>
    <w:rsid w:val="00784F4C"/>
    <w:rsid w:val="00784F66"/>
    <w:rsid w:val="00784FAC"/>
    <w:rsid w:val="00785030"/>
    <w:rsid w:val="007850BC"/>
    <w:rsid w:val="00785170"/>
    <w:rsid w:val="0078519E"/>
    <w:rsid w:val="007851BD"/>
    <w:rsid w:val="0078522C"/>
    <w:rsid w:val="0078524A"/>
    <w:rsid w:val="00785269"/>
    <w:rsid w:val="00785291"/>
    <w:rsid w:val="007852C0"/>
    <w:rsid w:val="0078534A"/>
    <w:rsid w:val="00785397"/>
    <w:rsid w:val="007853BA"/>
    <w:rsid w:val="007853BF"/>
    <w:rsid w:val="0078544D"/>
    <w:rsid w:val="0078548E"/>
    <w:rsid w:val="00785535"/>
    <w:rsid w:val="007855E8"/>
    <w:rsid w:val="0078562D"/>
    <w:rsid w:val="00785658"/>
    <w:rsid w:val="007856C4"/>
    <w:rsid w:val="0078577F"/>
    <w:rsid w:val="00785838"/>
    <w:rsid w:val="00785843"/>
    <w:rsid w:val="0078586A"/>
    <w:rsid w:val="00785948"/>
    <w:rsid w:val="007859AF"/>
    <w:rsid w:val="00785A13"/>
    <w:rsid w:val="00785AA1"/>
    <w:rsid w:val="00785AD5"/>
    <w:rsid w:val="00785C5F"/>
    <w:rsid w:val="00785CDF"/>
    <w:rsid w:val="00785E20"/>
    <w:rsid w:val="00785ED4"/>
    <w:rsid w:val="00785EE1"/>
    <w:rsid w:val="00785FB9"/>
    <w:rsid w:val="00786078"/>
    <w:rsid w:val="00786163"/>
    <w:rsid w:val="0078632A"/>
    <w:rsid w:val="00786372"/>
    <w:rsid w:val="007863FA"/>
    <w:rsid w:val="0078644C"/>
    <w:rsid w:val="007864BC"/>
    <w:rsid w:val="007864CF"/>
    <w:rsid w:val="0078653B"/>
    <w:rsid w:val="00786571"/>
    <w:rsid w:val="0078658B"/>
    <w:rsid w:val="007865A2"/>
    <w:rsid w:val="007865D9"/>
    <w:rsid w:val="007866C6"/>
    <w:rsid w:val="00786826"/>
    <w:rsid w:val="00786877"/>
    <w:rsid w:val="007868B7"/>
    <w:rsid w:val="007869F0"/>
    <w:rsid w:val="00786A15"/>
    <w:rsid w:val="00786A28"/>
    <w:rsid w:val="00786A87"/>
    <w:rsid w:val="00786B96"/>
    <w:rsid w:val="00786BB9"/>
    <w:rsid w:val="00786C58"/>
    <w:rsid w:val="00786C78"/>
    <w:rsid w:val="00786D4D"/>
    <w:rsid w:val="00786D6F"/>
    <w:rsid w:val="00786F44"/>
    <w:rsid w:val="00786F8B"/>
    <w:rsid w:val="00786FD1"/>
    <w:rsid w:val="00786FD9"/>
    <w:rsid w:val="007870B7"/>
    <w:rsid w:val="0078711C"/>
    <w:rsid w:val="0078719F"/>
    <w:rsid w:val="007871A7"/>
    <w:rsid w:val="007871B3"/>
    <w:rsid w:val="0078734D"/>
    <w:rsid w:val="007873CC"/>
    <w:rsid w:val="007874BE"/>
    <w:rsid w:val="00787575"/>
    <w:rsid w:val="007875AD"/>
    <w:rsid w:val="007877FD"/>
    <w:rsid w:val="0078782B"/>
    <w:rsid w:val="00787A3C"/>
    <w:rsid w:val="00787B0D"/>
    <w:rsid w:val="00787B0E"/>
    <w:rsid w:val="00787BA0"/>
    <w:rsid w:val="00787CA3"/>
    <w:rsid w:val="00787D54"/>
    <w:rsid w:val="00787E04"/>
    <w:rsid w:val="00787E14"/>
    <w:rsid w:val="00787E2A"/>
    <w:rsid w:val="00787E49"/>
    <w:rsid w:val="00787E92"/>
    <w:rsid w:val="00787ECE"/>
    <w:rsid w:val="00787FAA"/>
    <w:rsid w:val="00790017"/>
    <w:rsid w:val="00790022"/>
    <w:rsid w:val="00790043"/>
    <w:rsid w:val="0079006E"/>
    <w:rsid w:val="00790168"/>
    <w:rsid w:val="007902F8"/>
    <w:rsid w:val="007904F9"/>
    <w:rsid w:val="0079057E"/>
    <w:rsid w:val="00790728"/>
    <w:rsid w:val="0079074C"/>
    <w:rsid w:val="007907C6"/>
    <w:rsid w:val="00790855"/>
    <w:rsid w:val="007908AF"/>
    <w:rsid w:val="00790A3F"/>
    <w:rsid w:val="00790B75"/>
    <w:rsid w:val="00790BA7"/>
    <w:rsid w:val="00790EB1"/>
    <w:rsid w:val="00790ED4"/>
    <w:rsid w:val="00790F18"/>
    <w:rsid w:val="00791093"/>
    <w:rsid w:val="007910F3"/>
    <w:rsid w:val="00791157"/>
    <w:rsid w:val="007911F9"/>
    <w:rsid w:val="007912A8"/>
    <w:rsid w:val="00791357"/>
    <w:rsid w:val="0079136E"/>
    <w:rsid w:val="007913A7"/>
    <w:rsid w:val="0079148A"/>
    <w:rsid w:val="007916E2"/>
    <w:rsid w:val="0079170E"/>
    <w:rsid w:val="0079176D"/>
    <w:rsid w:val="00791844"/>
    <w:rsid w:val="0079184A"/>
    <w:rsid w:val="00791961"/>
    <w:rsid w:val="007919D7"/>
    <w:rsid w:val="00791A87"/>
    <w:rsid w:val="00791B13"/>
    <w:rsid w:val="00791B2C"/>
    <w:rsid w:val="00791B41"/>
    <w:rsid w:val="00791BE3"/>
    <w:rsid w:val="00791C59"/>
    <w:rsid w:val="00791D86"/>
    <w:rsid w:val="00791DF5"/>
    <w:rsid w:val="00791E2A"/>
    <w:rsid w:val="00791E74"/>
    <w:rsid w:val="00791FE0"/>
    <w:rsid w:val="007920CB"/>
    <w:rsid w:val="007921F6"/>
    <w:rsid w:val="00792520"/>
    <w:rsid w:val="00792590"/>
    <w:rsid w:val="0079259A"/>
    <w:rsid w:val="007926F0"/>
    <w:rsid w:val="00792742"/>
    <w:rsid w:val="0079281D"/>
    <w:rsid w:val="00792A94"/>
    <w:rsid w:val="00792B9C"/>
    <w:rsid w:val="00792BF4"/>
    <w:rsid w:val="00792CC3"/>
    <w:rsid w:val="00792CF7"/>
    <w:rsid w:val="00792D81"/>
    <w:rsid w:val="00792E75"/>
    <w:rsid w:val="00792EDA"/>
    <w:rsid w:val="00792FB8"/>
    <w:rsid w:val="00793010"/>
    <w:rsid w:val="0079303E"/>
    <w:rsid w:val="007931D2"/>
    <w:rsid w:val="007932A9"/>
    <w:rsid w:val="007932BD"/>
    <w:rsid w:val="007933DC"/>
    <w:rsid w:val="0079340C"/>
    <w:rsid w:val="0079341C"/>
    <w:rsid w:val="00793498"/>
    <w:rsid w:val="00793500"/>
    <w:rsid w:val="00793606"/>
    <w:rsid w:val="00793620"/>
    <w:rsid w:val="00793670"/>
    <w:rsid w:val="007936F4"/>
    <w:rsid w:val="00793738"/>
    <w:rsid w:val="007938FA"/>
    <w:rsid w:val="00793C36"/>
    <w:rsid w:val="00793D24"/>
    <w:rsid w:val="00793DAB"/>
    <w:rsid w:val="00793DCE"/>
    <w:rsid w:val="00793E00"/>
    <w:rsid w:val="00794076"/>
    <w:rsid w:val="00794099"/>
    <w:rsid w:val="007940C3"/>
    <w:rsid w:val="00794237"/>
    <w:rsid w:val="00794289"/>
    <w:rsid w:val="00794407"/>
    <w:rsid w:val="0079453D"/>
    <w:rsid w:val="007945F4"/>
    <w:rsid w:val="0079462F"/>
    <w:rsid w:val="00794718"/>
    <w:rsid w:val="007947BF"/>
    <w:rsid w:val="00794921"/>
    <w:rsid w:val="00794A0B"/>
    <w:rsid w:val="00794A45"/>
    <w:rsid w:val="00794A76"/>
    <w:rsid w:val="00794BBC"/>
    <w:rsid w:val="00794BE5"/>
    <w:rsid w:val="00794C71"/>
    <w:rsid w:val="00794D77"/>
    <w:rsid w:val="00794DD8"/>
    <w:rsid w:val="00794E7A"/>
    <w:rsid w:val="00794F00"/>
    <w:rsid w:val="00794F2A"/>
    <w:rsid w:val="0079500F"/>
    <w:rsid w:val="007950E6"/>
    <w:rsid w:val="00795177"/>
    <w:rsid w:val="007953A9"/>
    <w:rsid w:val="00795448"/>
    <w:rsid w:val="007954CA"/>
    <w:rsid w:val="0079557A"/>
    <w:rsid w:val="007955E2"/>
    <w:rsid w:val="00795620"/>
    <w:rsid w:val="00795636"/>
    <w:rsid w:val="0079567B"/>
    <w:rsid w:val="007956C4"/>
    <w:rsid w:val="00795726"/>
    <w:rsid w:val="0079575D"/>
    <w:rsid w:val="0079583B"/>
    <w:rsid w:val="0079586E"/>
    <w:rsid w:val="00795905"/>
    <w:rsid w:val="00795BC7"/>
    <w:rsid w:val="00795CF1"/>
    <w:rsid w:val="00795D5F"/>
    <w:rsid w:val="00795DF0"/>
    <w:rsid w:val="00795F21"/>
    <w:rsid w:val="00795FC8"/>
    <w:rsid w:val="007960BB"/>
    <w:rsid w:val="007960EA"/>
    <w:rsid w:val="00796288"/>
    <w:rsid w:val="007964DA"/>
    <w:rsid w:val="007964DB"/>
    <w:rsid w:val="007964FC"/>
    <w:rsid w:val="007965CF"/>
    <w:rsid w:val="0079660E"/>
    <w:rsid w:val="00796659"/>
    <w:rsid w:val="0079676E"/>
    <w:rsid w:val="007967A2"/>
    <w:rsid w:val="007967D7"/>
    <w:rsid w:val="007967ED"/>
    <w:rsid w:val="00796805"/>
    <w:rsid w:val="007968F9"/>
    <w:rsid w:val="00796A40"/>
    <w:rsid w:val="00796A9B"/>
    <w:rsid w:val="00796AE1"/>
    <w:rsid w:val="00796B58"/>
    <w:rsid w:val="00796BB2"/>
    <w:rsid w:val="00796C57"/>
    <w:rsid w:val="00796C6D"/>
    <w:rsid w:val="00796C7F"/>
    <w:rsid w:val="00796CBE"/>
    <w:rsid w:val="00796CD1"/>
    <w:rsid w:val="00796D97"/>
    <w:rsid w:val="00796DB7"/>
    <w:rsid w:val="00796E02"/>
    <w:rsid w:val="00796EA0"/>
    <w:rsid w:val="00796F5C"/>
    <w:rsid w:val="00797061"/>
    <w:rsid w:val="00797183"/>
    <w:rsid w:val="007971AD"/>
    <w:rsid w:val="007972EA"/>
    <w:rsid w:val="0079735F"/>
    <w:rsid w:val="007973EF"/>
    <w:rsid w:val="0079780B"/>
    <w:rsid w:val="00797831"/>
    <w:rsid w:val="007978B4"/>
    <w:rsid w:val="00797920"/>
    <w:rsid w:val="007979B0"/>
    <w:rsid w:val="00797A2E"/>
    <w:rsid w:val="00797A92"/>
    <w:rsid w:val="00797AA2"/>
    <w:rsid w:val="00797ACF"/>
    <w:rsid w:val="00797CAF"/>
    <w:rsid w:val="00797D17"/>
    <w:rsid w:val="00797D2B"/>
    <w:rsid w:val="00797DE1"/>
    <w:rsid w:val="00797E0D"/>
    <w:rsid w:val="00797F3A"/>
    <w:rsid w:val="00797F4A"/>
    <w:rsid w:val="00797F83"/>
    <w:rsid w:val="007A012A"/>
    <w:rsid w:val="007A0174"/>
    <w:rsid w:val="007A018F"/>
    <w:rsid w:val="007A0199"/>
    <w:rsid w:val="007A01A6"/>
    <w:rsid w:val="007A01C3"/>
    <w:rsid w:val="007A0260"/>
    <w:rsid w:val="007A02E3"/>
    <w:rsid w:val="007A030F"/>
    <w:rsid w:val="007A03C3"/>
    <w:rsid w:val="007A05AB"/>
    <w:rsid w:val="007A05F0"/>
    <w:rsid w:val="007A0743"/>
    <w:rsid w:val="007A0908"/>
    <w:rsid w:val="007A09DB"/>
    <w:rsid w:val="007A0AC8"/>
    <w:rsid w:val="007A0B38"/>
    <w:rsid w:val="007A0BBD"/>
    <w:rsid w:val="007A0C8B"/>
    <w:rsid w:val="007A0D46"/>
    <w:rsid w:val="007A0D50"/>
    <w:rsid w:val="007A0E17"/>
    <w:rsid w:val="007A0EA2"/>
    <w:rsid w:val="007A0F3D"/>
    <w:rsid w:val="007A0F9F"/>
    <w:rsid w:val="007A0FFA"/>
    <w:rsid w:val="007A1108"/>
    <w:rsid w:val="007A1137"/>
    <w:rsid w:val="007A115D"/>
    <w:rsid w:val="007A11AE"/>
    <w:rsid w:val="007A11E6"/>
    <w:rsid w:val="007A1256"/>
    <w:rsid w:val="007A1641"/>
    <w:rsid w:val="007A173C"/>
    <w:rsid w:val="007A174B"/>
    <w:rsid w:val="007A17EF"/>
    <w:rsid w:val="007A1873"/>
    <w:rsid w:val="007A1929"/>
    <w:rsid w:val="007A1A13"/>
    <w:rsid w:val="007A1A56"/>
    <w:rsid w:val="007A1A5E"/>
    <w:rsid w:val="007A1A82"/>
    <w:rsid w:val="007A1BFE"/>
    <w:rsid w:val="007A1C6B"/>
    <w:rsid w:val="007A1C6E"/>
    <w:rsid w:val="007A1D0D"/>
    <w:rsid w:val="007A1D7D"/>
    <w:rsid w:val="007A1DB3"/>
    <w:rsid w:val="007A1E0E"/>
    <w:rsid w:val="007A1E1E"/>
    <w:rsid w:val="007A1F58"/>
    <w:rsid w:val="007A2033"/>
    <w:rsid w:val="007A204D"/>
    <w:rsid w:val="007A20D4"/>
    <w:rsid w:val="007A212A"/>
    <w:rsid w:val="007A2152"/>
    <w:rsid w:val="007A21C0"/>
    <w:rsid w:val="007A2219"/>
    <w:rsid w:val="007A226E"/>
    <w:rsid w:val="007A2328"/>
    <w:rsid w:val="007A2480"/>
    <w:rsid w:val="007A24B7"/>
    <w:rsid w:val="007A24C7"/>
    <w:rsid w:val="007A25D2"/>
    <w:rsid w:val="007A26F5"/>
    <w:rsid w:val="007A2737"/>
    <w:rsid w:val="007A2920"/>
    <w:rsid w:val="007A2939"/>
    <w:rsid w:val="007A2A5A"/>
    <w:rsid w:val="007A2AB2"/>
    <w:rsid w:val="007A2B58"/>
    <w:rsid w:val="007A2CD0"/>
    <w:rsid w:val="007A2D6B"/>
    <w:rsid w:val="007A2E56"/>
    <w:rsid w:val="007A2E90"/>
    <w:rsid w:val="007A2EC2"/>
    <w:rsid w:val="007A2F5C"/>
    <w:rsid w:val="007A3005"/>
    <w:rsid w:val="007A305E"/>
    <w:rsid w:val="007A32D0"/>
    <w:rsid w:val="007A335D"/>
    <w:rsid w:val="007A335F"/>
    <w:rsid w:val="007A33F0"/>
    <w:rsid w:val="007A345F"/>
    <w:rsid w:val="007A3535"/>
    <w:rsid w:val="007A35A2"/>
    <w:rsid w:val="007A35E6"/>
    <w:rsid w:val="007A3840"/>
    <w:rsid w:val="007A3970"/>
    <w:rsid w:val="007A3A37"/>
    <w:rsid w:val="007A3A84"/>
    <w:rsid w:val="007A3AF8"/>
    <w:rsid w:val="007A3B22"/>
    <w:rsid w:val="007A3BD6"/>
    <w:rsid w:val="007A3C8B"/>
    <w:rsid w:val="007A3D38"/>
    <w:rsid w:val="007A3DAE"/>
    <w:rsid w:val="007A3FA7"/>
    <w:rsid w:val="007A3FB3"/>
    <w:rsid w:val="007A3FC3"/>
    <w:rsid w:val="007A3FF5"/>
    <w:rsid w:val="007A406B"/>
    <w:rsid w:val="007A40B5"/>
    <w:rsid w:val="007A41A3"/>
    <w:rsid w:val="007A41F6"/>
    <w:rsid w:val="007A42FD"/>
    <w:rsid w:val="007A438A"/>
    <w:rsid w:val="007A4427"/>
    <w:rsid w:val="007A459C"/>
    <w:rsid w:val="007A460D"/>
    <w:rsid w:val="007A4638"/>
    <w:rsid w:val="007A46A7"/>
    <w:rsid w:val="007A4817"/>
    <w:rsid w:val="007A4914"/>
    <w:rsid w:val="007A491B"/>
    <w:rsid w:val="007A4942"/>
    <w:rsid w:val="007A49BE"/>
    <w:rsid w:val="007A4B0E"/>
    <w:rsid w:val="007A4B4C"/>
    <w:rsid w:val="007A4BE5"/>
    <w:rsid w:val="007A4D36"/>
    <w:rsid w:val="007A4D54"/>
    <w:rsid w:val="007A506B"/>
    <w:rsid w:val="007A50A9"/>
    <w:rsid w:val="007A50B2"/>
    <w:rsid w:val="007A50E4"/>
    <w:rsid w:val="007A51B3"/>
    <w:rsid w:val="007A526C"/>
    <w:rsid w:val="007A52A0"/>
    <w:rsid w:val="007A52B0"/>
    <w:rsid w:val="007A52CA"/>
    <w:rsid w:val="007A534C"/>
    <w:rsid w:val="007A54A6"/>
    <w:rsid w:val="007A54FF"/>
    <w:rsid w:val="007A5506"/>
    <w:rsid w:val="007A55D4"/>
    <w:rsid w:val="007A55D8"/>
    <w:rsid w:val="007A55F8"/>
    <w:rsid w:val="007A566E"/>
    <w:rsid w:val="007A567D"/>
    <w:rsid w:val="007A5A90"/>
    <w:rsid w:val="007A5ADA"/>
    <w:rsid w:val="007A5B67"/>
    <w:rsid w:val="007A5B95"/>
    <w:rsid w:val="007A5C9E"/>
    <w:rsid w:val="007A5CAD"/>
    <w:rsid w:val="007A5E5B"/>
    <w:rsid w:val="007A5E66"/>
    <w:rsid w:val="007A5EA0"/>
    <w:rsid w:val="007A5FBB"/>
    <w:rsid w:val="007A5FF3"/>
    <w:rsid w:val="007A6104"/>
    <w:rsid w:val="007A616B"/>
    <w:rsid w:val="007A619A"/>
    <w:rsid w:val="007A623A"/>
    <w:rsid w:val="007A6264"/>
    <w:rsid w:val="007A6346"/>
    <w:rsid w:val="007A6407"/>
    <w:rsid w:val="007A6588"/>
    <w:rsid w:val="007A65E3"/>
    <w:rsid w:val="007A6665"/>
    <w:rsid w:val="007A66B7"/>
    <w:rsid w:val="007A6956"/>
    <w:rsid w:val="007A6A71"/>
    <w:rsid w:val="007A6C43"/>
    <w:rsid w:val="007A6CBD"/>
    <w:rsid w:val="007A6D2C"/>
    <w:rsid w:val="007A6D4B"/>
    <w:rsid w:val="007A6DEA"/>
    <w:rsid w:val="007A6DFD"/>
    <w:rsid w:val="007A6E00"/>
    <w:rsid w:val="007A6F9E"/>
    <w:rsid w:val="007A710E"/>
    <w:rsid w:val="007A7197"/>
    <w:rsid w:val="007A7262"/>
    <w:rsid w:val="007A7275"/>
    <w:rsid w:val="007A72BC"/>
    <w:rsid w:val="007A748C"/>
    <w:rsid w:val="007A7605"/>
    <w:rsid w:val="007A7853"/>
    <w:rsid w:val="007A78A8"/>
    <w:rsid w:val="007A7A07"/>
    <w:rsid w:val="007A7A9E"/>
    <w:rsid w:val="007A7AB6"/>
    <w:rsid w:val="007A7C0F"/>
    <w:rsid w:val="007A7C85"/>
    <w:rsid w:val="007A7D60"/>
    <w:rsid w:val="007A7E43"/>
    <w:rsid w:val="007A7E7F"/>
    <w:rsid w:val="007A7EDC"/>
    <w:rsid w:val="007A88DC"/>
    <w:rsid w:val="007B0030"/>
    <w:rsid w:val="007B0119"/>
    <w:rsid w:val="007B01B1"/>
    <w:rsid w:val="007B02E8"/>
    <w:rsid w:val="007B04F2"/>
    <w:rsid w:val="007B068D"/>
    <w:rsid w:val="007B080E"/>
    <w:rsid w:val="007B0903"/>
    <w:rsid w:val="007B0931"/>
    <w:rsid w:val="007B0970"/>
    <w:rsid w:val="007B0A0D"/>
    <w:rsid w:val="007B0A71"/>
    <w:rsid w:val="007B0B99"/>
    <w:rsid w:val="007B0DF3"/>
    <w:rsid w:val="007B0EA2"/>
    <w:rsid w:val="007B0F27"/>
    <w:rsid w:val="007B0F72"/>
    <w:rsid w:val="007B1171"/>
    <w:rsid w:val="007B1273"/>
    <w:rsid w:val="007B142B"/>
    <w:rsid w:val="007B143E"/>
    <w:rsid w:val="007B1478"/>
    <w:rsid w:val="007B159D"/>
    <w:rsid w:val="007B15C2"/>
    <w:rsid w:val="007B1700"/>
    <w:rsid w:val="007B187B"/>
    <w:rsid w:val="007B18FF"/>
    <w:rsid w:val="007B197A"/>
    <w:rsid w:val="007B198B"/>
    <w:rsid w:val="007B19A0"/>
    <w:rsid w:val="007B19AC"/>
    <w:rsid w:val="007B1A32"/>
    <w:rsid w:val="007B1AAE"/>
    <w:rsid w:val="007B1BA2"/>
    <w:rsid w:val="007B1D4C"/>
    <w:rsid w:val="007B1D72"/>
    <w:rsid w:val="007B1E74"/>
    <w:rsid w:val="007B1E83"/>
    <w:rsid w:val="007B209F"/>
    <w:rsid w:val="007B20DD"/>
    <w:rsid w:val="007B2151"/>
    <w:rsid w:val="007B2194"/>
    <w:rsid w:val="007B228A"/>
    <w:rsid w:val="007B2452"/>
    <w:rsid w:val="007B2552"/>
    <w:rsid w:val="007B25C5"/>
    <w:rsid w:val="007B2636"/>
    <w:rsid w:val="007B2642"/>
    <w:rsid w:val="007B29A0"/>
    <w:rsid w:val="007B2AAA"/>
    <w:rsid w:val="007B2B6C"/>
    <w:rsid w:val="007B2BAD"/>
    <w:rsid w:val="007B2CF2"/>
    <w:rsid w:val="007B2EE9"/>
    <w:rsid w:val="007B2F76"/>
    <w:rsid w:val="007B3081"/>
    <w:rsid w:val="007B30DE"/>
    <w:rsid w:val="007B31AA"/>
    <w:rsid w:val="007B31BE"/>
    <w:rsid w:val="007B32D6"/>
    <w:rsid w:val="007B3562"/>
    <w:rsid w:val="007B3665"/>
    <w:rsid w:val="007B36AC"/>
    <w:rsid w:val="007B3757"/>
    <w:rsid w:val="007B37CD"/>
    <w:rsid w:val="007B393B"/>
    <w:rsid w:val="007B3AE1"/>
    <w:rsid w:val="007B3DF0"/>
    <w:rsid w:val="007B3EBE"/>
    <w:rsid w:val="007B3FC6"/>
    <w:rsid w:val="007B4035"/>
    <w:rsid w:val="007B4141"/>
    <w:rsid w:val="007B41C4"/>
    <w:rsid w:val="007B424A"/>
    <w:rsid w:val="007B4274"/>
    <w:rsid w:val="007B433D"/>
    <w:rsid w:val="007B4367"/>
    <w:rsid w:val="007B454D"/>
    <w:rsid w:val="007B455E"/>
    <w:rsid w:val="007B4585"/>
    <w:rsid w:val="007B45E4"/>
    <w:rsid w:val="007B4638"/>
    <w:rsid w:val="007B48FE"/>
    <w:rsid w:val="007B4A52"/>
    <w:rsid w:val="007B4D01"/>
    <w:rsid w:val="007B4D02"/>
    <w:rsid w:val="007B4E41"/>
    <w:rsid w:val="007B4F22"/>
    <w:rsid w:val="007B4FBF"/>
    <w:rsid w:val="007B5038"/>
    <w:rsid w:val="007B528C"/>
    <w:rsid w:val="007B52BF"/>
    <w:rsid w:val="007B52F9"/>
    <w:rsid w:val="007B5482"/>
    <w:rsid w:val="007B54CA"/>
    <w:rsid w:val="007B54E6"/>
    <w:rsid w:val="007B5594"/>
    <w:rsid w:val="007B56E5"/>
    <w:rsid w:val="007B572C"/>
    <w:rsid w:val="007B5800"/>
    <w:rsid w:val="007B5A44"/>
    <w:rsid w:val="007B5BC1"/>
    <w:rsid w:val="007B5BC3"/>
    <w:rsid w:val="007B5BCE"/>
    <w:rsid w:val="007B5D76"/>
    <w:rsid w:val="007B5DCE"/>
    <w:rsid w:val="007B5DE7"/>
    <w:rsid w:val="007B5DEA"/>
    <w:rsid w:val="007B5E02"/>
    <w:rsid w:val="007B5E25"/>
    <w:rsid w:val="007B602C"/>
    <w:rsid w:val="007B60C9"/>
    <w:rsid w:val="007B6195"/>
    <w:rsid w:val="007B61DF"/>
    <w:rsid w:val="007B61E4"/>
    <w:rsid w:val="007B6223"/>
    <w:rsid w:val="007B62A5"/>
    <w:rsid w:val="007B62F6"/>
    <w:rsid w:val="007B63BD"/>
    <w:rsid w:val="007B6404"/>
    <w:rsid w:val="007B6408"/>
    <w:rsid w:val="007B647C"/>
    <w:rsid w:val="007B648F"/>
    <w:rsid w:val="007B65A3"/>
    <w:rsid w:val="007B6608"/>
    <w:rsid w:val="007B662B"/>
    <w:rsid w:val="007B6646"/>
    <w:rsid w:val="007B6840"/>
    <w:rsid w:val="007B68DD"/>
    <w:rsid w:val="007B6966"/>
    <w:rsid w:val="007B6AB6"/>
    <w:rsid w:val="007B6B4B"/>
    <w:rsid w:val="007B6BB1"/>
    <w:rsid w:val="007B6C60"/>
    <w:rsid w:val="007B6D1E"/>
    <w:rsid w:val="007B6D5D"/>
    <w:rsid w:val="007B6D83"/>
    <w:rsid w:val="007B6D8C"/>
    <w:rsid w:val="007B6E05"/>
    <w:rsid w:val="007B6E28"/>
    <w:rsid w:val="007B6E80"/>
    <w:rsid w:val="007B6EEB"/>
    <w:rsid w:val="007B6F90"/>
    <w:rsid w:val="007B704D"/>
    <w:rsid w:val="007B70CD"/>
    <w:rsid w:val="007B722A"/>
    <w:rsid w:val="007B7446"/>
    <w:rsid w:val="007B7502"/>
    <w:rsid w:val="007B7581"/>
    <w:rsid w:val="007B75C4"/>
    <w:rsid w:val="007B75E6"/>
    <w:rsid w:val="007B7641"/>
    <w:rsid w:val="007B7656"/>
    <w:rsid w:val="007B7779"/>
    <w:rsid w:val="007B786F"/>
    <w:rsid w:val="007B787B"/>
    <w:rsid w:val="007B78D1"/>
    <w:rsid w:val="007B78EC"/>
    <w:rsid w:val="007B79E7"/>
    <w:rsid w:val="007B7A67"/>
    <w:rsid w:val="007B7AC6"/>
    <w:rsid w:val="007B7AE8"/>
    <w:rsid w:val="007B7B29"/>
    <w:rsid w:val="007B7B2D"/>
    <w:rsid w:val="007B7CE6"/>
    <w:rsid w:val="007B7CF2"/>
    <w:rsid w:val="007B7D84"/>
    <w:rsid w:val="007B7DDB"/>
    <w:rsid w:val="007B7E99"/>
    <w:rsid w:val="007B7F03"/>
    <w:rsid w:val="007B7F09"/>
    <w:rsid w:val="007C01FF"/>
    <w:rsid w:val="007C0293"/>
    <w:rsid w:val="007C02E3"/>
    <w:rsid w:val="007C03AB"/>
    <w:rsid w:val="007C0405"/>
    <w:rsid w:val="007C043D"/>
    <w:rsid w:val="007C04AB"/>
    <w:rsid w:val="007C061C"/>
    <w:rsid w:val="007C0637"/>
    <w:rsid w:val="007C06DA"/>
    <w:rsid w:val="007C0767"/>
    <w:rsid w:val="007C0797"/>
    <w:rsid w:val="007C07A8"/>
    <w:rsid w:val="007C09DA"/>
    <w:rsid w:val="007C0A87"/>
    <w:rsid w:val="007C0A8B"/>
    <w:rsid w:val="007C0AF4"/>
    <w:rsid w:val="007C0B83"/>
    <w:rsid w:val="007C0C40"/>
    <w:rsid w:val="007C0CB9"/>
    <w:rsid w:val="007C0CE0"/>
    <w:rsid w:val="007C0D22"/>
    <w:rsid w:val="007C0ED6"/>
    <w:rsid w:val="007C1123"/>
    <w:rsid w:val="007C1238"/>
    <w:rsid w:val="007C12A0"/>
    <w:rsid w:val="007C12DD"/>
    <w:rsid w:val="007C1371"/>
    <w:rsid w:val="007C13CB"/>
    <w:rsid w:val="007C1547"/>
    <w:rsid w:val="007C166C"/>
    <w:rsid w:val="007C1731"/>
    <w:rsid w:val="007C17BC"/>
    <w:rsid w:val="007C18BE"/>
    <w:rsid w:val="007C198B"/>
    <w:rsid w:val="007C198D"/>
    <w:rsid w:val="007C19BE"/>
    <w:rsid w:val="007C1A04"/>
    <w:rsid w:val="007C1AA1"/>
    <w:rsid w:val="007C1AD7"/>
    <w:rsid w:val="007C1C38"/>
    <w:rsid w:val="007C1C3C"/>
    <w:rsid w:val="007C1C45"/>
    <w:rsid w:val="007C1C75"/>
    <w:rsid w:val="007C1CA8"/>
    <w:rsid w:val="007C1DBB"/>
    <w:rsid w:val="007C1E11"/>
    <w:rsid w:val="007C1E9D"/>
    <w:rsid w:val="007C1FF6"/>
    <w:rsid w:val="007C2016"/>
    <w:rsid w:val="007C22DE"/>
    <w:rsid w:val="007C22E9"/>
    <w:rsid w:val="007C230F"/>
    <w:rsid w:val="007C257F"/>
    <w:rsid w:val="007C2668"/>
    <w:rsid w:val="007C26A0"/>
    <w:rsid w:val="007C26A3"/>
    <w:rsid w:val="007C27A4"/>
    <w:rsid w:val="007C289C"/>
    <w:rsid w:val="007C294D"/>
    <w:rsid w:val="007C29F5"/>
    <w:rsid w:val="007C2A48"/>
    <w:rsid w:val="007C2A97"/>
    <w:rsid w:val="007C2D7B"/>
    <w:rsid w:val="007C2DC1"/>
    <w:rsid w:val="007C2E67"/>
    <w:rsid w:val="007C2EBB"/>
    <w:rsid w:val="007C328A"/>
    <w:rsid w:val="007C331D"/>
    <w:rsid w:val="007C3642"/>
    <w:rsid w:val="007C39EE"/>
    <w:rsid w:val="007C3AAC"/>
    <w:rsid w:val="007C3C4B"/>
    <w:rsid w:val="007C3CE5"/>
    <w:rsid w:val="007C3D4E"/>
    <w:rsid w:val="007C3E7E"/>
    <w:rsid w:val="007C3E96"/>
    <w:rsid w:val="007C3F1A"/>
    <w:rsid w:val="007C3F9F"/>
    <w:rsid w:val="007C4092"/>
    <w:rsid w:val="007C411D"/>
    <w:rsid w:val="007C41BB"/>
    <w:rsid w:val="007C41F0"/>
    <w:rsid w:val="007C4224"/>
    <w:rsid w:val="007C427B"/>
    <w:rsid w:val="007C437B"/>
    <w:rsid w:val="007C4398"/>
    <w:rsid w:val="007C4503"/>
    <w:rsid w:val="007C458D"/>
    <w:rsid w:val="007C4628"/>
    <w:rsid w:val="007C4682"/>
    <w:rsid w:val="007C46C8"/>
    <w:rsid w:val="007C46E5"/>
    <w:rsid w:val="007C4740"/>
    <w:rsid w:val="007C479D"/>
    <w:rsid w:val="007C47C9"/>
    <w:rsid w:val="007C488E"/>
    <w:rsid w:val="007C49A3"/>
    <w:rsid w:val="007C4A2A"/>
    <w:rsid w:val="007C4B49"/>
    <w:rsid w:val="007C4B8A"/>
    <w:rsid w:val="007C4BAD"/>
    <w:rsid w:val="007C4DCA"/>
    <w:rsid w:val="007C4F43"/>
    <w:rsid w:val="007C508B"/>
    <w:rsid w:val="007C50E7"/>
    <w:rsid w:val="007C5194"/>
    <w:rsid w:val="007C51C5"/>
    <w:rsid w:val="007C52C5"/>
    <w:rsid w:val="007C53A2"/>
    <w:rsid w:val="007C55B6"/>
    <w:rsid w:val="007C55E5"/>
    <w:rsid w:val="007C573F"/>
    <w:rsid w:val="007C57C1"/>
    <w:rsid w:val="007C57DA"/>
    <w:rsid w:val="007C58AA"/>
    <w:rsid w:val="007C5919"/>
    <w:rsid w:val="007C59EB"/>
    <w:rsid w:val="007C5B60"/>
    <w:rsid w:val="007C5BEB"/>
    <w:rsid w:val="007C5C6B"/>
    <w:rsid w:val="007C5CF8"/>
    <w:rsid w:val="007C5E15"/>
    <w:rsid w:val="007C5EA6"/>
    <w:rsid w:val="007C5EB7"/>
    <w:rsid w:val="007C61F9"/>
    <w:rsid w:val="007C63BF"/>
    <w:rsid w:val="007C64B9"/>
    <w:rsid w:val="007C655C"/>
    <w:rsid w:val="007C65F4"/>
    <w:rsid w:val="007C6887"/>
    <w:rsid w:val="007C690D"/>
    <w:rsid w:val="007C6977"/>
    <w:rsid w:val="007C6B35"/>
    <w:rsid w:val="007C6C08"/>
    <w:rsid w:val="007C6C14"/>
    <w:rsid w:val="007C6CCD"/>
    <w:rsid w:val="007C6D1A"/>
    <w:rsid w:val="007C6D1F"/>
    <w:rsid w:val="007C6D39"/>
    <w:rsid w:val="007C6DCB"/>
    <w:rsid w:val="007C6E11"/>
    <w:rsid w:val="007C6E99"/>
    <w:rsid w:val="007C7243"/>
    <w:rsid w:val="007C734B"/>
    <w:rsid w:val="007C74BE"/>
    <w:rsid w:val="007C7560"/>
    <w:rsid w:val="007C7580"/>
    <w:rsid w:val="007C776E"/>
    <w:rsid w:val="007C77AB"/>
    <w:rsid w:val="007C7901"/>
    <w:rsid w:val="007C7931"/>
    <w:rsid w:val="007C795F"/>
    <w:rsid w:val="007C7967"/>
    <w:rsid w:val="007C79D5"/>
    <w:rsid w:val="007C7A88"/>
    <w:rsid w:val="007C7AF0"/>
    <w:rsid w:val="007C7B06"/>
    <w:rsid w:val="007C7B86"/>
    <w:rsid w:val="007C7DF5"/>
    <w:rsid w:val="007C7F2D"/>
    <w:rsid w:val="007D0024"/>
    <w:rsid w:val="007D01C3"/>
    <w:rsid w:val="007D0264"/>
    <w:rsid w:val="007D0281"/>
    <w:rsid w:val="007D0294"/>
    <w:rsid w:val="007D02D1"/>
    <w:rsid w:val="007D030C"/>
    <w:rsid w:val="007D04A4"/>
    <w:rsid w:val="007D04EB"/>
    <w:rsid w:val="007D0688"/>
    <w:rsid w:val="007D0771"/>
    <w:rsid w:val="007D080B"/>
    <w:rsid w:val="007D08B8"/>
    <w:rsid w:val="007D08EE"/>
    <w:rsid w:val="007D0903"/>
    <w:rsid w:val="007D0D11"/>
    <w:rsid w:val="007D0D43"/>
    <w:rsid w:val="007D0DA6"/>
    <w:rsid w:val="007D0DF3"/>
    <w:rsid w:val="007D0FF4"/>
    <w:rsid w:val="007D1021"/>
    <w:rsid w:val="007D1123"/>
    <w:rsid w:val="007D11B9"/>
    <w:rsid w:val="007D123D"/>
    <w:rsid w:val="007D12C1"/>
    <w:rsid w:val="007D12DF"/>
    <w:rsid w:val="007D12F1"/>
    <w:rsid w:val="007D1391"/>
    <w:rsid w:val="007D13DF"/>
    <w:rsid w:val="007D13EB"/>
    <w:rsid w:val="007D144C"/>
    <w:rsid w:val="007D158C"/>
    <w:rsid w:val="007D159E"/>
    <w:rsid w:val="007D162C"/>
    <w:rsid w:val="007D165D"/>
    <w:rsid w:val="007D1669"/>
    <w:rsid w:val="007D16BB"/>
    <w:rsid w:val="007D188A"/>
    <w:rsid w:val="007D18DD"/>
    <w:rsid w:val="007D1A32"/>
    <w:rsid w:val="007D1BE6"/>
    <w:rsid w:val="007D1C03"/>
    <w:rsid w:val="007D1CAD"/>
    <w:rsid w:val="007D1CF5"/>
    <w:rsid w:val="007D1EBA"/>
    <w:rsid w:val="007D1F93"/>
    <w:rsid w:val="007D1FC5"/>
    <w:rsid w:val="007D20C0"/>
    <w:rsid w:val="007D21C1"/>
    <w:rsid w:val="007D21C9"/>
    <w:rsid w:val="007D22B5"/>
    <w:rsid w:val="007D2504"/>
    <w:rsid w:val="007D25EF"/>
    <w:rsid w:val="007D25FE"/>
    <w:rsid w:val="007D26A3"/>
    <w:rsid w:val="007D279F"/>
    <w:rsid w:val="007D27C9"/>
    <w:rsid w:val="007D28C8"/>
    <w:rsid w:val="007D29DA"/>
    <w:rsid w:val="007D29E0"/>
    <w:rsid w:val="007D29F1"/>
    <w:rsid w:val="007D2BE2"/>
    <w:rsid w:val="007D2C36"/>
    <w:rsid w:val="007D2C99"/>
    <w:rsid w:val="007D2ED8"/>
    <w:rsid w:val="007D2FC3"/>
    <w:rsid w:val="007D302F"/>
    <w:rsid w:val="007D303A"/>
    <w:rsid w:val="007D31B2"/>
    <w:rsid w:val="007D31E4"/>
    <w:rsid w:val="007D3418"/>
    <w:rsid w:val="007D357C"/>
    <w:rsid w:val="007D36ED"/>
    <w:rsid w:val="007D36F7"/>
    <w:rsid w:val="007D370C"/>
    <w:rsid w:val="007D37DB"/>
    <w:rsid w:val="007D38CF"/>
    <w:rsid w:val="007D3901"/>
    <w:rsid w:val="007D399B"/>
    <w:rsid w:val="007D3A21"/>
    <w:rsid w:val="007D3AA2"/>
    <w:rsid w:val="007D3B19"/>
    <w:rsid w:val="007D3B91"/>
    <w:rsid w:val="007D3DEB"/>
    <w:rsid w:val="007D3F42"/>
    <w:rsid w:val="007D400C"/>
    <w:rsid w:val="007D402A"/>
    <w:rsid w:val="007D40A8"/>
    <w:rsid w:val="007D419C"/>
    <w:rsid w:val="007D4212"/>
    <w:rsid w:val="007D43B2"/>
    <w:rsid w:val="007D44E1"/>
    <w:rsid w:val="007D467D"/>
    <w:rsid w:val="007D469B"/>
    <w:rsid w:val="007D46C7"/>
    <w:rsid w:val="007D486C"/>
    <w:rsid w:val="007D48A0"/>
    <w:rsid w:val="007D492B"/>
    <w:rsid w:val="007D49F3"/>
    <w:rsid w:val="007D4B06"/>
    <w:rsid w:val="007D4FA1"/>
    <w:rsid w:val="007D4FCF"/>
    <w:rsid w:val="007D5124"/>
    <w:rsid w:val="007D522C"/>
    <w:rsid w:val="007D5246"/>
    <w:rsid w:val="007D5399"/>
    <w:rsid w:val="007D54E4"/>
    <w:rsid w:val="007D55D0"/>
    <w:rsid w:val="007D55F1"/>
    <w:rsid w:val="007D562E"/>
    <w:rsid w:val="007D5661"/>
    <w:rsid w:val="007D56EA"/>
    <w:rsid w:val="007D5812"/>
    <w:rsid w:val="007D5971"/>
    <w:rsid w:val="007D5A02"/>
    <w:rsid w:val="007D5B20"/>
    <w:rsid w:val="007D5C6E"/>
    <w:rsid w:val="007D5D2B"/>
    <w:rsid w:val="007D5E12"/>
    <w:rsid w:val="007D5E18"/>
    <w:rsid w:val="007D5F09"/>
    <w:rsid w:val="007D5F76"/>
    <w:rsid w:val="007D5F9C"/>
    <w:rsid w:val="007D608D"/>
    <w:rsid w:val="007D610C"/>
    <w:rsid w:val="007D6118"/>
    <w:rsid w:val="007D613E"/>
    <w:rsid w:val="007D623F"/>
    <w:rsid w:val="007D62EE"/>
    <w:rsid w:val="007D6344"/>
    <w:rsid w:val="007D63AC"/>
    <w:rsid w:val="007D63AE"/>
    <w:rsid w:val="007D63F4"/>
    <w:rsid w:val="007D64FB"/>
    <w:rsid w:val="007D64FD"/>
    <w:rsid w:val="007D6580"/>
    <w:rsid w:val="007D6614"/>
    <w:rsid w:val="007D6657"/>
    <w:rsid w:val="007D66C8"/>
    <w:rsid w:val="007D67E2"/>
    <w:rsid w:val="007D6969"/>
    <w:rsid w:val="007D6AC5"/>
    <w:rsid w:val="007D6CC7"/>
    <w:rsid w:val="007D6D1E"/>
    <w:rsid w:val="007D6D2C"/>
    <w:rsid w:val="007D6E6B"/>
    <w:rsid w:val="007D6F72"/>
    <w:rsid w:val="007D702D"/>
    <w:rsid w:val="007D70BB"/>
    <w:rsid w:val="007D7122"/>
    <w:rsid w:val="007D713F"/>
    <w:rsid w:val="007D7172"/>
    <w:rsid w:val="007D71C0"/>
    <w:rsid w:val="007D72C6"/>
    <w:rsid w:val="007D72F1"/>
    <w:rsid w:val="007D7391"/>
    <w:rsid w:val="007D748F"/>
    <w:rsid w:val="007D755E"/>
    <w:rsid w:val="007D7618"/>
    <w:rsid w:val="007D7654"/>
    <w:rsid w:val="007D766E"/>
    <w:rsid w:val="007D76AC"/>
    <w:rsid w:val="007D7701"/>
    <w:rsid w:val="007D77BD"/>
    <w:rsid w:val="007D77D5"/>
    <w:rsid w:val="007D77F3"/>
    <w:rsid w:val="007D7823"/>
    <w:rsid w:val="007D78AD"/>
    <w:rsid w:val="007D78C2"/>
    <w:rsid w:val="007D78E2"/>
    <w:rsid w:val="007D79E5"/>
    <w:rsid w:val="007D7A35"/>
    <w:rsid w:val="007D7C39"/>
    <w:rsid w:val="007D7C59"/>
    <w:rsid w:val="007E013F"/>
    <w:rsid w:val="007E016D"/>
    <w:rsid w:val="007E01B3"/>
    <w:rsid w:val="007E0258"/>
    <w:rsid w:val="007E04BF"/>
    <w:rsid w:val="007E05AC"/>
    <w:rsid w:val="007E08A0"/>
    <w:rsid w:val="007E090E"/>
    <w:rsid w:val="007E092D"/>
    <w:rsid w:val="007E0963"/>
    <w:rsid w:val="007E09A1"/>
    <w:rsid w:val="007E0A30"/>
    <w:rsid w:val="007E0A9C"/>
    <w:rsid w:val="007E0BC7"/>
    <w:rsid w:val="007E0CA0"/>
    <w:rsid w:val="007E0CD8"/>
    <w:rsid w:val="007E0D0B"/>
    <w:rsid w:val="007E0E1F"/>
    <w:rsid w:val="007E0F3D"/>
    <w:rsid w:val="007E0FBF"/>
    <w:rsid w:val="007E102A"/>
    <w:rsid w:val="007E10A0"/>
    <w:rsid w:val="007E119A"/>
    <w:rsid w:val="007E121B"/>
    <w:rsid w:val="007E1271"/>
    <w:rsid w:val="007E1272"/>
    <w:rsid w:val="007E1279"/>
    <w:rsid w:val="007E12A9"/>
    <w:rsid w:val="007E12E3"/>
    <w:rsid w:val="007E12F8"/>
    <w:rsid w:val="007E1348"/>
    <w:rsid w:val="007E13A0"/>
    <w:rsid w:val="007E1578"/>
    <w:rsid w:val="007E1587"/>
    <w:rsid w:val="007E1777"/>
    <w:rsid w:val="007E180B"/>
    <w:rsid w:val="007E1892"/>
    <w:rsid w:val="007E18E0"/>
    <w:rsid w:val="007E1A0C"/>
    <w:rsid w:val="007E1ABB"/>
    <w:rsid w:val="007E1ABD"/>
    <w:rsid w:val="007E1B44"/>
    <w:rsid w:val="007E1C40"/>
    <w:rsid w:val="007E1CD1"/>
    <w:rsid w:val="007E1EC3"/>
    <w:rsid w:val="007E1F5D"/>
    <w:rsid w:val="007E1F69"/>
    <w:rsid w:val="007E1FD8"/>
    <w:rsid w:val="007E2041"/>
    <w:rsid w:val="007E2065"/>
    <w:rsid w:val="007E207D"/>
    <w:rsid w:val="007E20B3"/>
    <w:rsid w:val="007E2324"/>
    <w:rsid w:val="007E2504"/>
    <w:rsid w:val="007E2560"/>
    <w:rsid w:val="007E2626"/>
    <w:rsid w:val="007E267A"/>
    <w:rsid w:val="007E26EA"/>
    <w:rsid w:val="007E27F0"/>
    <w:rsid w:val="007E280B"/>
    <w:rsid w:val="007E28A7"/>
    <w:rsid w:val="007E28DA"/>
    <w:rsid w:val="007E2A52"/>
    <w:rsid w:val="007E2C33"/>
    <w:rsid w:val="007E2CB1"/>
    <w:rsid w:val="007E2CC3"/>
    <w:rsid w:val="007E2D58"/>
    <w:rsid w:val="007E2DE8"/>
    <w:rsid w:val="007E2E77"/>
    <w:rsid w:val="007E2F9D"/>
    <w:rsid w:val="007E3142"/>
    <w:rsid w:val="007E31BB"/>
    <w:rsid w:val="007E32CE"/>
    <w:rsid w:val="007E34E9"/>
    <w:rsid w:val="007E3545"/>
    <w:rsid w:val="007E35C2"/>
    <w:rsid w:val="007E35DC"/>
    <w:rsid w:val="007E3618"/>
    <w:rsid w:val="007E3665"/>
    <w:rsid w:val="007E3677"/>
    <w:rsid w:val="007E3686"/>
    <w:rsid w:val="007E369D"/>
    <w:rsid w:val="007E36AE"/>
    <w:rsid w:val="007E36C9"/>
    <w:rsid w:val="007E37F8"/>
    <w:rsid w:val="007E38B1"/>
    <w:rsid w:val="007E395A"/>
    <w:rsid w:val="007E3AF9"/>
    <w:rsid w:val="007E3B15"/>
    <w:rsid w:val="007E3CF6"/>
    <w:rsid w:val="007E3D3D"/>
    <w:rsid w:val="007E3D5E"/>
    <w:rsid w:val="007E3E89"/>
    <w:rsid w:val="007E3F2A"/>
    <w:rsid w:val="007E3F84"/>
    <w:rsid w:val="007E3FEB"/>
    <w:rsid w:val="007E403F"/>
    <w:rsid w:val="007E4114"/>
    <w:rsid w:val="007E4115"/>
    <w:rsid w:val="007E4328"/>
    <w:rsid w:val="007E43A0"/>
    <w:rsid w:val="007E43E9"/>
    <w:rsid w:val="007E464E"/>
    <w:rsid w:val="007E46BD"/>
    <w:rsid w:val="007E46F4"/>
    <w:rsid w:val="007E4738"/>
    <w:rsid w:val="007E4744"/>
    <w:rsid w:val="007E4746"/>
    <w:rsid w:val="007E4783"/>
    <w:rsid w:val="007E4941"/>
    <w:rsid w:val="007E4956"/>
    <w:rsid w:val="007E49BB"/>
    <w:rsid w:val="007E4AF2"/>
    <w:rsid w:val="007E4B5E"/>
    <w:rsid w:val="007E4C90"/>
    <w:rsid w:val="007E4D3E"/>
    <w:rsid w:val="007E4EE1"/>
    <w:rsid w:val="007E4EFF"/>
    <w:rsid w:val="007E5000"/>
    <w:rsid w:val="007E516C"/>
    <w:rsid w:val="007E51CA"/>
    <w:rsid w:val="007E52BB"/>
    <w:rsid w:val="007E545D"/>
    <w:rsid w:val="007E549F"/>
    <w:rsid w:val="007E5685"/>
    <w:rsid w:val="007E57FB"/>
    <w:rsid w:val="007E5806"/>
    <w:rsid w:val="007E582A"/>
    <w:rsid w:val="007E58D1"/>
    <w:rsid w:val="007E5987"/>
    <w:rsid w:val="007E59B4"/>
    <w:rsid w:val="007E5B7F"/>
    <w:rsid w:val="007E5B98"/>
    <w:rsid w:val="007E5BBB"/>
    <w:rsid w:val="007E5C62"/>
    <w:rsid w:val="007E5C65"/>
    <w:rsid w:val="007E5D89"/>
    <w:rsid w:val="007E5F15"/>
    <w:rsid w:val="007E5F31"/>
    <w:rsid w:val="007E60E5"/>
    <w:rsid w:val="007E6183"/>
    <w:rsid w:val="007E6193"/>
    <w:rsid w:val="007E61F0"/>
    <w:rsid w:val="007E6228"/>
    <w:rsid w:val="007E6245"/>
    <w:rsid w:val="007E6564"/>
    <w:rsid w:val="007E66E5"/>
    <w:rsid w:val="007E678F"/>
    <w:rsid w:val="007E67D7"/>
    <w:rsid w:val="007E68CF"/>
    <w:rsid w:val="007E6940"/>
    <w:rsid w:val="007E69B7"/>
    <w:rsid w:val="007E69E1"/>
    <w:rsid w:val="007E6A81"/>
    <w:rsid w:val="007E6BDA"/>
    <w:rsid w:val="007E6D77"/>
    <w:rsid w:val="007E6D87"/>
    <w:rsid w:val="007E6DED"/>
    <w:rsid w:val="007E6E1A"/>
    <w:rsid w:val="007E6E52"/>
    <w:rsid w:val="007E7186"/>
    <w:rsid w:val="007E71A0"/>
    <w:rsid w:val="007E71B8"/>
    <w:rsid w:val="007E7520"/>
    <w:rsid w:val="007E756E"/>
    <w:rsid w:val="007E7589"/>
    <w:rsid w:val="007E76A1"/>
    <w:rsid w:val="007E76CA"/>
    <w:rsid w:val="007E781A"/>
    <w:rsid w:val="007E78CA"/>
    <w:rsid w:val="007E7C1C"/>
    <w:rsid w:val="007E7D22"/>
    <w:rsid w:val="007E7DCF"/>
    <w:rsid w:val="007E7E2E"/>
    <w:rsid w:val="007E7F3E"/>
    <w:rsid w:val="007E7FC3"/>
    <w:rsid w:val="007E7FEE"/>
    <w:rsid w:val="007F001E"/>
    <w:rsid w:val="007F0241"/>
    <w:rsid w:val="007F02E9"/>
    <w:rsid w:val="007F0363"/>
    <w:rsid w:val="007F056D"/>
    <w:rsid w:val="007F05BD"/>
    <w:rsid w:val="007F05D5"/>
    <w:rsid w:val="007F0600"/>
    <w:rsid w:val="007F06D1"/>
    <w:rsid w:val="007F072C"/>
    <w:rsid w:val="007F074D"/>
    <w:rsid w:val="007F077E"/>
    <w:rsid w:val="007F0887"/>
    <w:rsid w:val="007F0928"/>
    <w:rsid w:val="007F0AA1"/>
    <w:rsid w:val="007F0ADB"/>
    <w:rsid w:val="007F0B07"/>
    <w:rsid w:val="007F0BE9"/>
    <w:rsid w:val="007F0C2A"/>
    <w:rsid w:val="007F0CBA"/>
    <w:rsid w:val="007F0CD4"/>
    <w:rsid w:val="007F0D5C"/>
    <w:rsid w:val="007F0D92"/>
    <w:rsid w:val="007F0E20"/>
    <w:rsid w:val="007F0E80"/>
    <w:rsid w:val="007F0F0E"/>
    <w:rsid w:val="007F0F57"/>
    <w:rsid w:val="007F100F"/>
    <w:rsid w:val="007F1165"/>
    <w:rsid w:val="007F11C3"/>
    <w:rsid w:val="007F1201"/>
    <w:rsid w:val="007F12BA"/>
    <w:rsid w:val="007F12E1"/>
    <w:rsid w:val="007F1388"/>
    <w:rsid w:val="007F142E"/>
    <w:rsid w:val="007F155D"/>
    <w:rsid w:val="007F16D4"/>
    <w:rsid w:val="007F1708"/>
    <w:rsid w:val="007F1745"/>
    <w:rsid w:val="007F1793"/>
    <w:rsid w:val="007F1B1F"/>
    <w:rsid w:val="007F1B25"/>
    <w:rsid w:val="007F1B32"/>
    <w:rsid w:val="007F1B54"/>
    <w:rsid w:val="007F1D55"/>
    <w:rsid w:val="007F1E5D"/>
    <w:rsid w:val="007F1EF6"/>
    <w:rsid w:val="007F1F46"/>
    <w:rsid w:val="007F207E"/>
    <w:rsid w:val="007F2111"/>
    <w:rsid w:val="007F213F"/>
    <w:rsid w:val="007F218C"/>
    <w:rsid w:val="007F2230"/>
    <w:rsid w:val="007F2258"/>
    <w:rsid w:val="007F22EA"/>
    <w:rsid w:val="007F241B"/>
    <w:rsid w:val="007F26B1"/>
    <w:rsid w:val="007F26EB"/>
    <w:rsid w:val="007F278A"/>
    <w:rsid w:val="007F282E"/>
    <w:rsid w:val="007F28E0"/>
    <w:rsid w:val="007F293A"/>
    <w:rsid w:val="007F2ABF"/>
    <w:rsid w:val="007F2BBD"/>
    <w:rsid w:val="007F2C1F"/>
    <w:rsid w:val="007F2D03"/>
    <w:rsid w:val="007F2D69"/>
    <w:rsid w:val="007F2E63"/>
    <w:rsid w:val="007F2E7D"/>
    <w:rsid w:val="007F2EDD"/>
    <w:rsid w:val="007F2EF4"/>
    <w:rsid w:val="007F2F50"/>
    <w:rsid w:val="007F30FF"/>
    <w:rsid w:val="007F3140"/>
    <w:rsid w:val="007F32AA"/>
    <w:rsid w:val="007F3345"/>
    <w:rsid w:val="007F33A2"/>
    <w:rsid w:val="007F33DE"/>
    <w:rsid w:val="007F347A"/>
    <w:rsid w:val="007F34B7"/>
    <w:rsid w:val="007F3514"/>
    <w:rsid w:val="007F356A"/>
    <w:rsid w:val="007F3596"/>
    <w:rsid w:val="007F35E0"/>
    <w:rsid w:val="007F36E8"/>
    <w:rsid w:val="007F370D"/>
    <w:rsid w:val="007F3816"/>
    <w:rsid w:val="007F38F5"/>
    <w:rsid w:val="007F39BC"/>
    <w:rsid w:val="007F3AE8"/>
    <w:rsid w:val="007F3B97"/>
    <w:rsid w:val="007F3C1F"/>
    <w:rsid w:val="007F3DE6"/>
    <w:rsid w:val="007F3E99"/>
    <w:rsid w:val="007F3FEF"/>
    <w:rsid w:val="007F42BD"/>
    <w:rsid w:val="007F4378"/>
    <w:rsid w:val="007F43E5"/>
    <w:rsid w:val="007F43FA"/>
    <w:rsid w:val="007F442B"/>
    <w:rsid w:val="007F44CD"/>
    <w:rsid w:val="007F4543"/>
    <w:rsid w:val="007F45DF"/>
    <w:rsid w:val="007F47D4"/>
    <w:rsid w:val="007F47EC"/>
    <w:rsid w:val="007F4870"/>
    <w:rsid w:val="007F4CBD"/>
    <w:rsid w:val="007F4D25"/>
    <w:rsid w:val="007F4D53"/>
    <w:rsid w:val="007F4EC9"/>
    <w:rsid w:val="007F4EFD"/>
    <w:rsid w:val="007F4FDB"/>
    <w:rsid w:val="007F50CE"/>
    <w:rsid w:val="007F5101"/>
    <w:rsid w:val="007F5103"/>
    <w:rsid w:val="007F51A4"/>
    <w:rsid w:val="007F537D"/>
    <w:rsid w:val="007F53AB"/>
    <w:rsid w:val="007F545C"/>
    <w:rsid w:val="007F558D"/>
    <w:rsid w:val="007F5727"/>
    <w:rsid w:val="007F57F9"/>
    <w:rsid w:val="007F5A7F"/>
    <w:rsid w:val="007F5A82"/>
    <w:rsid w:val="007F5ACF"/>
    <w:rsid w:val="007F5AF1"/>
    <w:rsid w:val="007F5B4C"/>
    <w:rsid w:val="007F5B93"/>
    <w:rsid w:val="007F5C23"/>
    <w:rsid w:val="007F5C97"/>
    <w:rsid w:val="007F5D71"/>
    <w:rsid w:val="007F5E3E"/>
    <w:rsid w:val="007F5F21"/>
    <w:rsid w:val="007F6055"/>
    <w:rsid w:val="007F61CD"/>
    <w:rsid w:val="007F6239"/>
    <w:rsid w:val="007F62C5"/>
    <w:rsid w:val="007F6393"/>
    <w:rsid w:val="007F63AA"/>
    <w:rsid w:val="007F63BA"/>
    <w:rsid w:val="007F63EE"/>
    <w:rsid w:val="007F640C"/>
    <w:rsid w:val="007F64BB"/>
    <w:rsid w:val="007F64F2"/>
    <w:rsid w:val="007F651F"/>
    <w:rsid w:val="007F66E9"/>
    <w:rsid w:val="007F678A"/>
    <w:rsid w:val="007F6794"/>
    <w:rsid w:val="007F67E8"/>
    <w:rsid w:val="007F6895"/>
    <w:rsid w:val="007F691D"/>
    <w:rsid w:val="007F69CC"/>
    <w:rsid w:val="007F6B52"/>
    <w:rsid w:val="007F6C1F"/>
    <w:rsid w:val="007F6D84"/>
    <w:rsid w:val="007F6EA1"/>
    <w:rsid w:val="007F6F17"/>
    <w:rsid w:val="007F6F70"/>
    <w:rsid w:val="007F6F93"/>
    <w:rsid w:val="007F70A7"/>
    <w:rsid w:val="007F710D"/>
    <w:rsid w:val="007F710F"/>
    <w:rsid w:val="007F71A2"/>
    <w:rsid w:val="007F7423"/>
    <w:rsid w:val="007F7487"/>
    <w:rsid w:val="007F74D1"/>
    <w:rsid w:val="007F76CF"/>
    <w:rsid w:val="007F76D2"/>
    <w:rsid w:val="007F77F0"/>
    <w:rsid w:val="007F7951"/>
    <w:rsid w:val="007F79AD"/>
    <w:rsid w:val="007F7A31"/>
    <w:rsid w:val="007F7A4C"/>
    <w:rsid w:val="007F7ADE"/>
    <w:rsid w:val="007F7D6E"/>
    <w:rsid w:val="007F7DE9"/>
    <w:rsid w:val="007F7E6E"/>
    <w:rsid w:val="007F7F45"/>
    <w:rsid w:val="007F7FC2"/>
    <w:rsid w:val="00800024"/>
    <w:rsid w:val="00800028"/>
    <w:rsid w:val="008000D6"/>
    <w:rsid w:val="00800203"/>
    <w:rsid w:val="008002A8"/>
    <w:rsid w:val="008002B6"/>
    <w:rsid w:val="0080030D"/>
    <w:rsid w:val="00800324"/>
    <w:rsid w:val="0080036B"/>
    <w:rsid w:val="0080037A"/>
    <w:rsid w:val="00800501"/>
    <w:rsid w:val="0080053D"/>
    <w:rsid w:val="00800602"/>
    <w:rsid w:val="00800739"/>
    <w:rsid w:val="00800867"/>
    <w:rsid w:val="0080089C"/>
    <w:rsid w:val="00800925"/>
    <w:rsid w:val="00800A55"/>
    <w:rsid w:val="00800ADA"/>
    <w:rsid w:val="00800AE3"/>
    <w:rsid w:val="00800D90"/>
    <w:rsid w:val="00800D99"/>
    <w:rsid w:val="00800E13"/>
    <w:rsid w:val="00800E96"/>
    <w:rsid w:val="00800EB0"/>
    <w:rsid w:val="008010C7"/>
    <w:rsid w:val="00801222"/>
    <w:rsid w:val="00801405"/>
    <w:rsid w:val="00801417"/>
    <w:rsid w:val="00801563"/>
    <w:rsid w:val="00801580"/>
    <w:rsid w:val="008015F1"/>
    <w:rsid w:val="008015FA"/>
    <w:rsid w:val="00801654"/>
    <w:rsid w:val="00801732"/>
    <w:rsid w:val="00801751"/>
    <w:rsid w:val="00801861"/>
    <w:rsid w:val="0080194F"/>
    <w:rsid w:val="00801A2F"/>
    <w:rsid w:val="00801A5B"/>
    <w:rsid w:val="00801A61"/>
    <w:rsid w:val="00801AC8"/>
    <w:rsid w:val="00801AD8"/>
    <w:rsid w:val="00801CB4"/>
    <w:rsid w:val="00801CDA"/>
    <w:rsid w:val="00801DB7"/>
    <w:rsid w:val="00802040"/>
    <w:rsid w:val="00802051"/>
    <w:rsid w:val="008020D8"/>
    <w:rsid w:val="00802376"/>
    <w:rsid w:val="0080254E"/>
    <w:rsid w:val="00802627"/>
    <w:rsid w:val="0080263A"/>
    <w:rsid w:val="0080269D"/>
    <w:rsid w:val="008026B9"/>
    <w:rsid w:val="008026CD"/>
    <w:rsid w:val="008028BA"/>
    <w:rsid w:val="008028CE"/>
    <w:rsid w:val="00802924"/>
    <w:rsid w:val="00802965"/>
    <w:rsid w:val="00802984"/>
    <w:rsid w:val="00802A61"/>
    <w:rsid w:val="00802B54"/>
    <w:rsid w:val="00802BB7"/>
    <w:rsid w:val="00802DC2"/>
    <w:rsid w:val="00802E5C"/>
    <w:rsid w:val="0080302C"/>
    <w:rsid w:val="008030E0"/>
    <w:rsid w:val="008032D1"/>
    <w:rsid w:val="008032DE"/>
    <w:rsid w:val="00803349"/>
    <w:rsid w:val="00803358"/>
    <w:rsid w:val="008033F5"/>
    <w:rsid w:val="0080342E"/>
    <w:rsid w:val="008034FD"/>
    <w:rsid w:val="0080356A"/>
    <w:rsid w:val="008035CA"/>
    <w:rsid w:val="008036CA"/>
    <w:rsid w:val="0080370F"/>
    <w:rsid w:val="00803818"/>
    <w:rsid w:val="008038B9"/>
    <w:rsid w:val="00803A96"/>
    <w:rsid w:val="00803B43"/>
    <w:rsid w:val="00803B67"/>
    <w:rsid w:val="00803BC0"/>
    <w:rsid w:val="00803CF4"/>
    <w:rsid w:val="00803D91"/>
    <w:rsid w:val="00803E0F"/>
    <w:rsid w:val="00803FAB"/>
    <w:rsid w:val="00803FD7"/>
    <w:rsid w:val="0080401C"/>
    <w:rsid w:val="00804033"/>
    <w:rsid w:val="00804253"/>
    <w:rsid w:val="00804410"/>
    <w:rsid w:val="0080445D"/>
    <w:rsid w:val="00804463"/>
    <w:rsid w:val="00804485"/>
    <w:rsid w:val="00804497"/>
    <w:rsid w:val="0080455D"/>
    <w:rsid w:val="008045A5"/>
    <w:rsid w:val="00804650"/>
    <w:rsid w:val="00804718"/>
    <w:rsid w:val="00804766"/>
    <w:rsid w:val="008047F7"/>
    <w:rsid w:val="00804AAE"/>
    <w:rsid w:val="00804B38"/>
    <w:rsid w:val="00804B6A"/>
    <w:rsid w:val="00804BF7"/>
    <w:rsid w:val="00804D41"/>
    <w:rsid w:val="00804D53"/>
    <w:rsid w:val="00804E89"/>
    <w:rsid w:val="00804ECB"/>
    <w:rsid w:val="00804EE6"/>
    <w:rsid w:val="00805044"/>
    <w:rsid w:val="008050E4"/>
    <w:rsid w:val="0080512B"/>
    <w:rsid w:val="0080519A"/>
    <w:rsid w:val="00805269"/>
    <w:rsid w:val="008052D4"/>
    <w:rsid w:val="008052EC"/>
    <w:rsid w:val="00805313"/>
    <w:rsid w:val="00805319"/>
    <w:rsid w:val="00805366"/>
    <w:rsid w:val="0080542C"/>
    <w:rsid w:val="0080544F"/>
    <w:rsid w:val="00805479"/>
    <w:rsid w:val="00805544"/>
    <w:rsid w:val="00805591"/>
    <w:rsid w:val="008055B0"/>
    <w:rsid w:val="00805660"/>
    <w:rsid w:val="008056B3"/>
    <w:rsid w:val="008057E8"/>
    <w:rsid w:val="0080586C"/>
    <w:rsid w:val="008058B2"/>
    <w:rsid w:val="0080590C"/>
    <w:rsid w:val="00805B37"/>
    <w:rsid w:val="00805C28"/>
    <w:rsid w:val="00805DB8"/>
    <w:rsid w:val="00805F03"/>
    <w:rsid w:val="00805F11"/>
    <w:rsid w:val="0080605E"/>
    <w:rsid w:val="0080605F"/>
    <w:rsid w:val="008060B3"/>
    <w:rsid w:val="0080611B"/>
    <w:rsid w:val="00806356"/>
    <w:rsid w:val="008064C5"/>
    <w:rsid w:val="008065E7"/>
    <w:rsid w:val="00806675"/>
    <w:rsid w:val="00806777"/>
    <w:rsid w:val="008067AC"/>
    <w:rsid w:val="00806983"/>
    <w:rsid w:val="008069A1"/>
    <w:rsid w:val="008069FA"/>
    <w:rsid w:val="00806C96"/>
    <w:rsid w:val="00806CB1"/>
    <w:rsid w:val="00806E25"/>
    <w:rsid w:val="00806E42"/>
    <w:rsid w:val="00806E67"/>
    <w:rsid w:val="00806F06"/>
    <w:rsid w:val="00806F60"/>
    <w:rsid w:val="00807011"/>
    <w:rsid w:val="00807055"/>
    <w:rsid w:val="008070BD"/>
    <w:rsid w:val="008070CA"/>
    <w:rsid w:val="008070DF"/>
    <w:rsid w:val="00807132"/>
    <w:rsid w:val="00807138"/>
    <w:rsid w:val="00807188"/>
    <w:rsid w:val="008071C5"/>
    <w:rsid w:val="0080727B"/>
    <w:rsid w:val="008072FB"/>
    <w:rsid w:val="00807552"/>
    <w:rsid w:val="00807605"/>
    <w:rsid w:val="008076CA"/>
    <w:rsid w:val="008078D9"/>
    <w:rsid w:val="00807919"/>
    <w:rsid w:val="0080793E"/>
    <w:rsid w:val="00807A1E"/>
    <w:rsid w:val="00807ACF"/>
    <w:rsid w:val="00807AD8"/>
    <w:rsid w:val="00807CFE"/>
    <w:rsid w:val="00807DCD"/>
    <w:rsid w:val="00807EF2"/>
    <w:rsid w:val="00807F1E"/>
    <w:rsid w:val="0081001D"/>
    <w:rsid w:val="008100BA"/>
    <w:rsid w:val="00810301"/>
    <w:rsid w:val="0081033C"/>
    <w:rsid w:val="0081049C"/>
    <w:rsid w:val="008104DF"/>
    <w:rsid w:val="0081050B"/>
    <w:rsid w:val="0081054D"/>
    <w:rsid w:val="0081057F"/>
    <w:rsid w:val="008106CA"/>
    <w:rsid w:val="008107FB"/>
    <w:rsid w:val="008109F9"/>
    <w:rsid w:val="00810A08"/>
    <w:rsid w:val="00810CF4"/>
    <w:rsid w:val="00810DAB"/>
    <w:rsid w:val="00810DFE"/>
    <w:rsid w:val="00810ED0"/>
    <w:rsid w:val="00810F4B"/>
    <w:rsid w:val="00811171"/>
    <w:rsid w:val="00811184"/>
    <w:rsid w:val="00811187"/>
    <w:rsid w:val="00811195"/>
    <w:rsid w:val="008111E8"/>
    <w:rsid w:val="00811293"/>
    <w:rsid w:val="00811295"/>
    <w:rsid w:val="00811357"/>
    <w:rsid w:val="00811406"/>
    <w:rsid w:val="008114BC"/>
    <w:rsid w:val="008114E0"/>
    <w:rsid w:val="00811512"/>
    <w:rsid w:val="0081151A"/>
    <w:rsid w:val="00811565"/>
    <w:rsid w:val="008115CC"/>
    <w:rsid w:val="008115E6"/>
    <w:rsid w:val="00811762"/>
    <w:rsid w:val="00811862"/>
    <w:rsid w:val="008118BC"/>
    <w:rsid w:val="0081193C"/>
    <w:rsid w:val="00811A94"/>
    <w:rsid w:val="00811BC3"/>
    <w:rsid w:val="00811BDA"/>
    <w:rsid w:val="00811EF4"/>
    <w:rsid w:val="00811F03"/>
    <w:rsid w:val="00811F6C"/>
    <w:rsid w:val="00811F89"/>
    <w:rsid w:val="00812111"/>
    <w:rsid w:val="00812225"/>
    <w:rsid w:val="00812232"/>
    <w:rsid w:val="00812241"/>
    <w:rsid w:val="00812423"/>
    <w:rsid w:val="00812453"/>
    <w:rsid w:val="00812478"/>
    <w:rsid w:val="008124CA"/>
    <w:rsid w:val="0081271F"/>
    <w:rsid w:val="008127A8"/>
    <w:rsid w:val="0081289D"/>
    <w:rsid w:val="008128C0"/>
    <w:rsid w:val="00812958"/>
    <w:rsid w:val="008129F2"/>
    <w:rsid w:val="00812A2F"/>
    <w:rsid w:val="00812A7E"/>
    <w:rsid w:val="00812B90"/>
    <w:rsid w:val="00812BF8"/>
    <w:rsid w:val="00812DEF"/>
    <w:rsid w:val="00812DF7"/>
    <w:rsid w:val="00812F03"/>
    <w:rsid w:val="00813132"/>
    <w:rsid w:val="0081313F"/>
    <w:rsid w:val="00813164"/>
    <w:rsid w:val="00813176"/>
    <w:rsid w:val="00813182"/>
    <w:rsid w:val="00813256"/>
    <w:rsid w:val="0081326F"/>
    <w:rsid w:val="0081327F"/>
    <w:rsid w:val="0081333F"/>
    <w:rsid w:val="00813457"/>
    <w:rsid w:val="008134BA"/>
    <w:rsid w:val="00813575"/>
    <w:rsid w:val="008135F5"/>
    <w:rsid w:val="00813661"/>
    <w:rsid w:val="008139F7"/>
    <w:rsid w:val="00813B6F"/>
    <w:rsid w:val="00813B70"/>
    <w:rsid w:val="00813D07"/>
    <w:rsid w:val="00813DE3"/>
    <w:rsid w:val="00813E23"/>
    <w:rsid w:val="00813F0C"/>
    <w:rsid w:val="0081417F"/>
    <w:rsid w:val="008141D7"/>
    <w:rsid w:val="0081425C"/>
    <w:rsid w:val="00814261"/>
    <w:rsid w:val="008142D2"/>
    <w:rsid w:val="008143CA"/>
    <w:rsid w:val="008143CB"/>
    <w:rsid w:val="00814421"/>
    <w:rsid w:val="00814442"/>
    <w:rsid w:val="008144BD"/>
    <w:rsid w:val="00814552"/>
    <w:rsid w:val="00814624"/>
    <w:rsid w:val="00814642"/>
    <w:rsid w:val="00814653"/>
    <w:rsid w:val="00814654"/>
    <w:rsid w:val="0081469D"/>
    <w:rsid w:val="00814779"/>
    <w:rsid w:val="00814908"/>
    <w:rsid w:val="0081492F"/>
    <w:rsid w:val="0081495E"/>
    <w:rsid w:val="0081498A"/>
    <w:rsid w:val="00814A5C"/>
    <w:rsid w:val="00814A91"/>
    <w:rsid w:val="00814AF3"/>
    <w:rsid w:val="00814C7D"/>
    <w:rsid w:val="00814CF4"/>
    <w:rsid w:val="00814D7B"/>
    <w:rsid w:val="00814DEA"/>
    <w:rsid w:val="00814E4A"/>
    <w:rsid w:val="00814E5A"/>
    <w:rsid w:val="00814EE9"/>
    <w:rsid w:val="00814F3E"/>
    <w:rsid w:val="00814F58"/>
    <w:rsid w:val="0081516B"/>
    <w:rsid w:val="008151CA"/>
    <w:rsid w:val="00815250"/>
    <w:rsid w:val="008153C3"/>
    <w:rsid w:val="0081541F"/>
    <w:rsid w:val="008154B9"/>
    <w:rsid w:val="00815695"/>
    <w:rsid w:val="008157A2"/>
    <w:rsid w:val="00815A82"/>
    <w:rsid w:val="00815C24"/>
    <w:rsid w:val="00815C80"/>
    <w:rsid w:val="00815C95"/>
    <w:rsid w:val="00815D85"/>
    <w:rsid w:val="00815E57"/>
    <w:rsid w:val="00815EA3"/>
    <w:rsid w:val="008160AF"/>
    <w:rsid w:val="008160E8"/>
    <w:rsid w:val="0081610F"/>
    <w:rsid w:val="008161C4"/>
    <w:rsid w:val="008162B8"/>
    <w:rsid w:val="00816337"/>
    <w:rsid w:val="0081652E"/>
    <w:rsid w:val="00816639"/>
    <w:rsid w:val="008167AD"/>
    <w:rsid w:val="00816964"/>
    <w:rsid w:val="00816A25"/>
    <w:rsid w:val="00816B95"/>
    <w:rsid w:val="00816C3A"/>
    <w:rsid w:val="00816E5A"/>
    <w:rsid w:val="00816E72"/>
    <w:rsid w:val="00816E9D"/>
    <w:rsid w:val="00816EAC"/>
    <w:rsid w:val="00816EF7"/>
    <w:rsid w:val="00817045"/>
    <w:rsid w:val="00817094"/>
    <w:rsid w:val="00817117"/>
    <w:rsid w:val="0081725C"/>
    <w:rsid w:val="008172A0"/>
    <w:rsid w:val="00817306"/>
    <w:rsid w:val="0081730B"/>
    <w:rsid w:val="00817323"/>
    <w:rsid w:val="00817379"/>
    <w:rsid w:val="008173E4"/>
    <w:rsid w:val="008173EC"/>
    <w:rsid w:val="008173FF"/>
    <w:rsid w:val="0081742A"/>
    <w:rsid w:val="00817497"/>
    <w:rsid w:val="00817575"/>
    <w:rsid w:val="008175B4"/>
    <w:rsid w:val="0081772F"/>
    <w:rsid w:val="0081774F"/>
    <w:rsid w:val="00817844"/>
    <w:rsid w:val="00817896"/>
    <w:rsid w:val="0081792F"/>
    <w:rsid w:val="008179DD"/>
    <w:rsid w:val="00817A88"/>
    <w:rsid w:val="00817A9A"/>
    <w:rsid w:val="00817AB3"/>
    <w:rsid w:val="00817B42"/>
    <w:rsid w:val="00817B82"/>
    <w:rsid w:val="00817B87"/>
    <w:rsid w:val="00817B91"/>
    <w:rsid w:val="00817C16"/>
    <w:rsid w:val="00817C4F"/>
    <w:rsid w:val="00817C9E"/>
    <w:rsid w:val="00817DC9"/>
    <w:rsid w:val="00817E18"/>
    <w:rsid w:val="00817E40"/>
    <w:rsid w:val="00817E5D"/>
    <w:rsid w:val="00817E6F"/>
    <w:rsid w:val="00817E8B"/>
    <w:rsid w:val="00817F7E"/>
    <w:rsid w:val="008200DE"/>
    <w:rsid w:val="008200F6"/>
    <w:rsid w:val="00820119"/>
    <w:rsid w:val="00820161"/>
    <w:rsid w:val="00820196"/>
    <w:rsid w:val="0082021C"/>
    <w:rsid w:val="0082021E"/>
    <w:rsid w:val="008202F7"/>
    <w:rsid w:val="00820305"/>
    <w:rsid w:val="00820340"/>
    <w:rsid w:val="0082056A"/>
    <w:rsid w:val="008205B4"/>
    <w:rsid w:val="008205C5"/>
    <w:rsid w:val="00820728"/>
    <w:rsid w:val="00820A80"/>
    <w:rsid w:val="00820B21"/>
    <w:rsid w:val="00820B5D"/>
    <w:rsid w:val="00820C01"/>
    <w:rsid w:val="00820C1B"/>
    <w:rsid w:val="00820D97"/>
    <w:rsid w:val="00820E2B"/>
    <w:rsid w:val="00820E66"/>
    <w:rsid w:val="00820ECE"/>
    <w:rsid w:val="00820FAB"/>
    <w:rsid w:val="008210D2"/>
    <w:rsid w:val="00821100"/>
    <w:rsid w:val="0082112A"/>
    <w:rsid w:val="00821131"/>
    <w:rsid w:val="00821133"/>
    <w:rsid w:val="00821176"/>
    <w:rsid w:val="00821194"/>
    <w:rsid w:val="008211B5"/>
    <w:rsid w:val="0082123A"/>
    <w:rsid w:val="008212F9"/>
    <w:rsid w:val="008212FA"/>
    <w:rsid w:val="008212FD"/>
    <w:rsid w:val="00821330"/>
    <w:rsid w:val="0082142C"/>
    <w:rsid w:val="008214BE"/>
    <w:rsid w:val="008214D2"/>
    <w:rsid w:val="00821564"/>
    <w:rsid w:val="00821622"/>
    <w:rsid w:val="008216EE"/>
    <w:rsid w:val="008217E5"/>
    <w:rsid w:val="0082182F"/>
    <w:rsid w:val="008219DA"/>
    <w:rsid w:val="008219EB"/>
    <w:rsid w:val="00821B4F"/>
    <w:rsid w:val="00821E33"/>
    <w:rsid w:val="008220DB"/>
    <w:rsid w:val="008221FF"/>
    <w:rsid w:val="008222C1"/>
    <w:rsid w:val="0082240D"/>
    <w:rsid w:val="0082240F"/>
    <w:rsid w:val="00822475"/>
    <w:rsid w:val="0082248B"/>
    <w:rsid w:val="008224AB"/>
    <w:rsid w:val="008224C4"/>
    <w:rsid w:val="0082251E"/>
    <w:rsid w:val="008225B4"/>
    <w:rsid w:val="0082260D"/>
    <w:rsid w:val="00822827"/>
    <w:rsid w:val="0082285F"/>
    <w:rsid w:val="008229FF"/>
    <w:rsid w:val="00822AB1"/>
    <w:rsid w:val="00822AD0"/>
    <w:rsid w:val="00822B9D"/>
    <w:rsid w:val="00822C0E"/>
    <w:rsid w:val="00822C64"/>
    <w:rsid w:val="00822C8D"/>
    <w:rsid w:val="00822CDA"/>
    <w:rsid w:val="00822DD5"/>
    <w:rsid w:val="00822F40"/>
    <w:rsid w:val="00822FAF"/>
    <w:rsid w:val="00823094"/>
    <w:rsid w:val="00823111"/>
    <w:rsid w:val="0082315B"/>
    <w:rsid w:val="00823220"/>
    <w:rsid w:val="00823292"/>
    <w:rsid w:val="008232CB"/>
    <w:rsid w:val="0082334D"/>
    <w:rsid w:val="0082352A"/>
    <w:rsid w:val="0082353D"/>
    <w:rsid w:val="00823678"/>
    <w:rsid w:val="00823750"/>
    <w:rsid w:val="0082376A"/>
    <w:rsid w:val="00823827"/>
    <w:rsid w:val="00823947"/>
    <w:rsid w:val="00823974"/>
    <w:rsid w:val="008239CE"/>
    <w:rsid w:val="00823A45"/>
    <w:rsid w:val="00823A48"/>
    <w:rsid w:val="00823A8D"/>
    <w:rsid w:val="00823C03"/>
    <w:rsid w:val="00823DC8"/>
    <w:rsid w:val="00823ED5"/>
    <w:rsid w:val="00823FBD"/>
    <w:rsid w:val="00824063"/>
    <w:rsid w:val="00824084"/>
    <w:rsid w:val="008241AF"/>
    <w:rsid w:val="0082422E"/>
    <w:rsid w:val="00824242"/>
    <w:rsid w:val="00824277"/>
    <w:rsid w:val="00824300"/>
    <w:rsid w:val="00824440"/>
    <w:rsid w:val="008244F7"/>
    <w:rsid w:val="0082453D"/>
    <w:rsid w:val="008245E2"/>
    <w:rsid w:val="008245ED"/>
    <w:rsid w:val="00824625"/>
    <w:rsid w:val="00824647"/>
    <w:rsid w:val="00824678"/>
    <w:rsid w:val="00824737"/>
    <w:rsid w:val="008247F6"/>
    <w:rsid w:val="00824843"/>
    <w:rsid w:val="0082491F"/>
    <w:rsid w:val="0082493D"/>
    <w:rsid w:val="008249A8"/>
    <w:rsid w:val="00824A4F"/>
    <w:rsid w:val="00824B09"/>
    <w:rsid w:val="00824D87"/>
    <w:rsid w:val="00824E2F"/>
    <w:rsid w:val="0082514C"/>
    <w:rsid w:val="008251B1"/>
    <w:rsid w:val="00825233"/>
    <w:rsid w:val="0082533A"/>
    <w:rsid w:val="0082543B"/>
    <w:rsid w:val="00825507"/>
    <w:rsid w:val="00825525"/>
    <w:rsid w:val="008255CA"/>
    <w:rsid w:val="00825653"/>
    <w:rsid w:val="008256A4"/>
    <w:rsid w:val="008256E9"/>
    <w:rsid w:val="008256F2"/>
    <w:rsid w:val="00825763"/>
    <w:rsid w:val="00825981"/>
    <w:rsid w:val="008259C9"/>
    <w:rsid w:val="00825A64"/>
    <w:rsid w:val="00825A8B"/>
    <w:rsid w:val="00825B75"/>
    <w:rsid w:val="00825BC2"/>
    <w:rsid w:val="00825BCE"/>
    <w:rsid w:val="00825C65"/>
    <w:rsid w:val="00825DEC"/>
    <w:rsid w:val="00825E2E"/>
    <w:rsid w:val="00825E65"/>
    <w:rsid w:val="00825ECE"/>
    <w:rsid w:val="00825F17"/>
    <w:rsid w:val="008260D5"/>
    <w:rsid w:val="00826212"/>
    <w:rsid w:val="008262B5"/>
    <w:rsid w:val="008262C4"/>
    <w:rsid w:val="0082632C"/>
    <w:rsid w:val="0082644B"/>
    <w:rsid w:val="008264AB"/>
    <w:rsid w:val="008264B5"/>
    <w:rsid w:val="00826707"/>
    <w:rsid w:val="00826717"/>
    <w:rsid w:val="008267C8"/>
    <w:rsid w:val="008267E5"/>
    <w:rsid w:val="0082680C"/>
    <w:rsid w:val="00826C41"/>
    <w:rsid w:val="00826D13"/>
    <w:rsid w:val="00826DD7"/>
    <w:rsid w:val="00826F9A"/>
    <w:rsid w:val="00826FC5"/>
    <w:rsid w:val="008270A4"/>
    <w:rsid w:val="008271CC"/>
    <w:rsid w:val="008271F0"/>
    <w:rsid w:val="008273EB"/>
    <w:rsid w:val="008274C9"/>
    <w:rsid w:val="008275E5"/>
    <w:rsid w:val="008276A4"/>
    <w:rsid w:val="0082773A"/>
    <w:rsid w:val="0082780A"/>
    <w:rsid w:val="00827833"/>
    <w:rsid w:val="00827890"/>
    <w:rsid w:val="008278CB"/>
    <w:rsid w:val="00827900"/>
    <w:rsid w:val="00827958"/>
    <w:rsid w:val="00827AA1"/>
    <w:rsid w:val="00827B41"/>
    <w:rsid w:val="00827B70"/>
    <w:rsid w:val="00827B86"/>
    <w:rsid w:val="00827C19"/>
    <w:rsid w:val="00827CBA"/>
    <w:rsid w:val="00827D97"/>
    <w:rsid w:val="00827DA7"/>
    <w:rsid w:val="00827E21"/>
    <w:rsid w:val="00827F2C"/>
    <w:rsid w:val="00827F40"/>
    <w:rsid w:val="00827FFE"/>
    <w:rsid w:val="00830108"/>
    <w:rsid w:val="00830110"/>
    <w:rsid w:val="00830173"/>
    <w:rsid w:val="008301CE"/>
    <w:rsid w:val="008301F2"/>
    <w:rsid w:val="0083029E"/>
    <w:rsid w:val="008302D8"/>
    <w:rsid w:val="008303F9"/>
    <w:rsid w:val="00830544"/>
    <w:rsid w:val="00830557"/>
    <w:rsid w:val="0083056F"/>
    <w:rsid w:val="00830644"/>
    <w:rsid w:val="008306AB"/>
    <w:rsid w:val="008306AD"/>
    <w:rsid w:val="00830772"/>
    <w:rsid w:val="00830890"/>
    <w:rsid w:val="008308C7"/>
    <w:rsid w:val="00830BA5"/>
    <w:rsid w:val="00830C34"/>
    <w:rsid w:val="00830C3D"/>
    <w:rsid w:val="00830C84"/>
    <w:rsid w:val="00830CAB"/>
    <w:rsid w:val="00830D1E"/>
    <w:rsid w:val="00830DC8"/>
    <w:rsid w:val="00830DD0"/>
    <w:rsid w:val="00830E7C"/>
    <w:rsid w:val="008310BB"/>
    <w:rsid w:val="008310C6"/>
    <w:rsid w:val="008310CC"/>
    <w:rsid w:val="008310F3"/>
    <w:rsid w:val="00831121"/>
    <w:rsid w:val="0083122B"/>
    <w:rsid w:val="0083129C"/>
    <w:rsid w:val="008312A9"/>
    <w:rsid w:val="008313E8"/>
    <w:rsid w:val="008314AE"/>
    <w:rsid w:val="008315B7"/>
    <w:rsid w:val="008315D8"/>
    <w:rsid w:val="00831611"/>
    <w:rsid w:val="00831649"/>
    <w:rsid w:val="008317AD"/>
    <w:rsid w:val="008318C9"/>
    <w:rsid w:val="008318ED"/>
    <w:rsid w:val="008318F4"/>
    <w:rsid w:val="0083194E"/>
    <w:rsid w:val="00831A96"/>
    <w:rsid w:val="00831DE5"/>
    <w:rsid w:val="00831EA2"/>
    <w:rsid w:val="00831F3F"/>
    <w:rsid w:val="00831FA0"/>
    <w:rsid w:val="008320D8"/>
    <w:rsid w:val="008321E8"/>
    <w:rsid w:val="0083226C"/>
    <w:rsid w:val="00832301"/>
    <w:rsid w:val="008323AB"/>
    <w:rsid w:val="0083264C"/>
    <w:rsid w:val="008326DD"/>
    <w:rsid w:val="008326EB"/>
    <w:rsid w:val="00832806"/>
    <w:rsid w:val="00832925"/>
    <w:rsid w:val="0083297B"/>
    <w:rsid w:val="00832998"/>
    <w:rsid w:val="008329E2"/>
    <w:rsid w:val="00832A48"/>
    <w:rsid w:val="00832B2C"/>
    <w:rsid w:val="00832B56"/>
    <w:rsid w:val="00832CBA"/>
    <w:rsid w:val="00832DA5"/>
    <w:rsid w:val="00832DF1"/>
    <w:rsid w:val="00832E44"/>
    <w:rsid w:val="00832E9E"/>
    <w:rsid w:val="00832F73"/>
    <w:rsid w:val="00832FC2"/>
    <w:rsid w:val="0083303A"/>
    <w:rsid w:val="008330CF"/>
    <w:rsid w:val="008331C3"/>
    <w:rsid w:val="00833205"/>
    <w:rsid w:val="0083329A"/>
    <w:rsid w:val="008332A5"/>
    <w:rsid w:val="0083331F"/>
    <w:rsid w:val="00833377"/>
    <w:rsid w:val="00833426"/>
    <w:rsid w:val="00833565"/>
    <w:rsid w:val="008335DC"/>
    <w:rsid w:val="008335ED"/>
    <w:rsid w:val="0083376C"/>
    <w:rsid w:val="00833884"/>
    <w:rsid w:val="008338F0"/>
    <w:rsid w:val="00833C56"/>
    <w:rsid w:val="00833C5A"/>
    <w:rsid w:val="00833C95"/>
    <w:rsid w:val="00833C9A"/>
    <w:rsid w:val="00833E7D"/>
    <w:rsid w:val="00833F4C"/>
    <w:rsid w:val="00833F80"/>
    <w:rsid w:val="00833FA4"/>
    <w:rsid w:val="0083400E"/>
    <w:rsid w:val="00834103"/>
    <w:rsid w:val="00834124"/>
    <w:rsid w:val="00834364"/>
    <w:rsid w:val="00834565"/>
    <w:rsid w:val="00834577"/>
    <w:rsid w:val="008346D1"/>
    <w:rsid w:val="008346DA"/>
    <w:rsid w:val="008346EB"/>
    <w:rsid w:val="0083478A"/>
    <w:rsid w:val="0083478D"/>
    <w:rsid w:val="008347AA"/>
    <w:rsid w:val="008348D1"/>
    <w:rsid w:val="00834A2E"/>
    <w:rsid w:val="00834AF8"/>
    <w:rsid w:val="00834BF8"/>
    <w:rsid w:val="00834D7A"/>
    <w:rsid w:val="00834DE5"/>
    <w:rsid w:val="00834DF9"/>
    <w:rsid w:val="00834E8D"/>
    <w:rsid w:val="00834EF4"/>
    <w:rsid w:val="0083510A"/>
    <w:rsid w:val="00835142"/>
    <w:rsid w:val="00835214"/>
    <w:rsid w:val="00835273"/>
    <w:rsid w:val="0083534E"/>
    <w:rsid w:val="00835419"/>
    <w:rsid w:val="008354C2"/>
    <w:rsid w:val="008358A1"/>
    <w:rsid w:val="00835915"/>
    <w:rsid w:val="00835940"/>
    <w:rsid w:val="0083598D"/>
    <w:rsid w:val="008359E6"/>
    <w:rsid w:val="00835C62"/>
    <w:rsid w:val="00835D0B"/>
    <w:rsid w:val="00835D41"/>
    <w:rsid w:val="00835DA6"/>
    <w:rsid w:val="00835F92"/>
    <w:rsid w:val="00836043"/>
    <w:rsid w:val="00836070"/>
    <w:rsid w:val="00836074"/>
    <w:rsid w:val="008360AB"/>
    <w:rsid w:val="008362AC"/>
    <w:rsid w:val="008362F6"/>
    <w:rsid w:val="00836366"/>
    <w:rsid w:val="008363E9"/>
    <w:rsid w:val="008363F1"/>
    <w:rsid w:val="00836425"/>
    <w:rsid w:val="0083642A"/>
    <w:rsid w:val="0083672F"/>
    <w:rsid w:val="0083673F"/>
    <w:rsid w:val="008367A0"/>
    <w:rsid w:val="008367B6"/>
    <w:rsid w:val="008367B8"/>
    <w:rsid w:val="00836861"/>
    <w:rsid w:val="0083686D"/>
    <w:rsid w:val="00836920"/>
    <w:rsid w:val="00836971"/>
    <w:rsid w:val="00836A81"/>
    <w:rsid w:val="00836A83"/>
    <w:rsid w:val="00836C6A"/>
    <w:rsid w:val="00836D1E"/>
    <w:rsid w:val="00836DA9"/>
    <w:rsid w:val="00836F4E"/>
    <w:rsid w:val="0083701E"/>
    <w:rsid w:val="0083702A"/>
    <w:rsid w:val="0083702B"/>
    <w:rsid w:val="0083726C"/>
    <w:rsid w:val="00837343"/>
    <w:rsid w:val="008373B9"/>
    <w:rsid w:val="008373CC"/>
    <w:rsid w:val="00837452"/>
    <w:rsid w:val="008375F2"/>
    <w:rsid w:val="0083761E"/>
    <w:rsid w:val="0083763C"/>
    <w:rsid w:val="0083768B"/>
    <w:rsid w:val="008376AD"/>
    <w:rsid w:val="008376C7"/>
    <w:rsid w:val="0083780A"/>
    <w:rsid w:val="0083786E"/>
    <w:rsid w:val="0083788F"/>
    <w:rsid w:val="008378C7"/>
    <w:rsid w:val="00837901"/>
    <w:rsid w:val="0083799B"/>
    <w:rsid w:val="00837A72"/>
    <w:rsid w:val="00837B5E"/>
    <w:rsid w:val="00837D47"/>
    <w:rsid w:val="00837E1F"/>
    <w:rsid w:val="00837EC4"/>
    <w:rsid w:val="00837F1A"/>
    <w:rsid w:val="00837F86"/>
    <w:rsid w:val="008400D9"/>
    <w:rsid w:val="00840108"/>
    <w:rsid w:val="00840162"/>
    <w:rsid w:val="0084025C"/>
    <w:rsid w:val="0084028A"/>
    <w:rsid w:val="00840332"/>
    <w:rsid w:val="0084039D"/>
    <w:rsid w:val="00840453"/>
    <w:rsid w:val="00840497"/>
    <w:rsid w:val="00840507"/>
    <w:rsid w:val="00840520"/>
    <w:rsid w:val="0084054D"/>
    <w:rsid w:val="008405C9"/>
    <w:rsid w:val="008405ED"/>
    <w:rsid w:val="008405FB"/>
    <w:rsid w:val="0084078D"/>
    <w:rsid w:val="00840839"/>
    <w:rsid w:val="00840852"/>
    <w:rsid w:val="00840946"/>
    <w:rsid w:val="00840B62"/>
    <w:rsid w:val="00840BD6"/>
    <w:rsid w:val="00840BF8"/>
    <w:rsid w:val="00840C32"/>
    <w:rsid w:val="00840CC8"/>
    <w:rsid w:val="00840E85"/>
    <w:rsid w:val="00840E95"/>
    <w:rsid w:val="00841012"/>
    <w:rsid w:val="00841013"/>
    <w:rsid w:val="00841200"/>
    <w:rsid w:val="00841234"/>
    <w:rsid w:val="00841254"/>
    <w:rsid w:val="00841395"/>
    <w:rsid w:val="0084148A"/>
    <w:rsid w:val="008416C5"/>
    <w:rsid w:val="00841773"/>
    <w:rsid w:val="008417B7"/>
    <w:rsid w:val="008419A2"/>
    <w:rsid w:val="00841B67"/>
    <w:rsid w:val="00841C4B"/>
    <w:rsid w:val="00841DE1"/>
    <w:rsid w:val="00841F77"/>
    <w:rsid w:val="008420EC"/>
    <w:rsid w:val="008425D8"/>
    <w:rsid w:val="008425EF"/>
    <w:rsid w:val="008425F0"/>
    <w:rsid w:val="008425F4"/>
    <w:rsid w:val="00842602"/>
    <w:rsid w:val="0084260C"/>
    <w:rsid w:val="00842612"/>
    <w:rsid w:val="008426B3"/>
    <w:rsid w:val="00842973"/>
    <w:rsid w:val="00842A02"/>
    <w:rsid w:val="00842ABF"/>
    <w:rsid w:val="00842B61"/>
    <w:rsid w:val="00842B9D"/>
    <w:rsid w:val="00842DAB"/>
    <w:rsid w:val="00842E1C"/>
    <w:rsid w:val="00842E5B"/>
    <w:rsid w:val="00842F15"/>
    <w:rsid w:val="00842F42"/>
    <w:rsid w:val="00843150"/>
    <w:rsid w:val="00843233"/>
    <w:rsid w:val="00843271"/>
    <w:rsid w:val="0084327C"/>
    <w:rsid w:val="00843314"/>
    <w:rsid w:val="008433C7"/>
    <w:rsid w:val="00843462"/>
    <w:rsid w:val="00843552"/>
    <w:rsid w:val="00843564"/>
    <w:rsid w:val="00843576"/>
    <w:rsid w:val="008436F2"/>
    <w:rsid w:val="008437A0"/>
    <w:rsid w:val="0084383B"/>
    <w:rsid w:val="00843843"/>
    <w:rsid w:val="0084384D"/>
    <w:rsid w:val="008438D3"/>
    <w:rsid w:val="008438D4"/>
    <w:rsid w:val="00843996"/>
    <w:rsid w:val="00843A38"/>
    <w:rsid w:val="00843A76"/>
    <w:rsid w:val="00843AEA"/>
    <w:rsid w:val="00843B6D"/>
    <w:rsid w:val="00843B9A"/>
    <w:rsid w:val="00843BA4"/>
    <w:rsid w:val="00843CCF"/>
    <w:rsid w:val="00843D9D"/>
    <w:rsid w:val="00843E9C"/>
    <w:rsid w:val="00843F17"/>
    <w:rsid w:val="00844135"/>
    <w:rsid w:val="008441C2"/>
    <w:rsid w:val="0084429B"/>
    <w:rsid w:val="00844309"/>
    <w:rsid w:val="00844322"/>
    <w:rsid w:val="00844333"/>
    <w:rsid w:val="00844437"/>
    <w:rsid w:val="008444BD"/>
    <w:rsid w:val="0084455B"/>
    <w:rsid w:val="0084468C"/>
    <w:rsid w:val="0084480E"/>
    <w:rsid w:val="00844826"/>
    <w:rsid w:val="008448A0"/>
    <w:rsid w:val="0084492A"/>
    <w:rsid w:val="00844968"/>
    <w:rsid w:val="008449B8"/>
    <w:rsid w:val="00844A10"/>
    <w:rsid w:val="00844A98"/>
    <w:rsid w:val="00844AF4"/>
    <w:rsid w:val="00844B50"/>
    <w:rsid w:val="00844B93"/>
    <w:rsid w:val="00844BF2"/>
    <w:rsid w:val="00844C97"/>
    <w:rsid w:val="00844DDD"/>
    <w:rsid w:val="00844F1A"/>
    <w:rsid w:val="00844FEC"/>
    <w:rsid w:val="00845013"/>
    <w:rsid w:val="008450D4"/>
    <w:rsid w:val="0084515D"/>
    <w:rsid w:val="00845180"/>
    <w:rsid w:val="00845187"/>
    <w:rsid w:val="008452D3"/>
    <w:rsid w:val="00845340"/>
    <w:rsid w:val="00845430"/>
    <w:rsid w:val="00845483"/>
    <w:rsid w:val="008454AE"/>
    <w:rsid w:val="008454C0"/>
    <w:rsid w:val="00845614"/>
    <w:rsid w:val="008456D2"/>
    <w:rsid w:val="008456F5"/>
    <w:rsid w:val="00845706"/>
    <w:rsid w:val="00845710"/>
    <w:rsid w:val="00845743"/>
    <w:rsid w:val="00845894"/>
    <w:rsid w:val="00845991"/>
    <w:rsid w:val="008459A9"/>
    <w:rsid w:val="008459FD"/>
    <w:rsid w:val="00845A6C"/>
    <w:rsid w:val="00845AB3"/>
    <w:rsid w:val="00845B47"/>
    <w:rsid w:val="00845C25"/>
    <w:rsid w:val="00845CB1"/>
    <w:rsid w:val="00845DAD"/>
    <w:rsid w:val="00845DEE"/>
    <w:rsid w:val="00845E5A"/>
    <w:rsid w:val="00846077"/>
    <w:rsid w:val="0084610C"/>
    <w:rsid w:val="00846150"/>
    <w:rsid w:val="008461A4"/>
    <w:rsid w:val="008462EC"/>
    <w:rsid w:val="0084632F"/>
    <w:rsid w:val="00846482"/>
    <w:rsid w:val="00846588"/>
    <w:rsid w:val="00846615"/>
    <w:rsid w:val="0084667C"/>
    <w:rsid w:val="008466E8"/>
    <w:rsid w:val="008467C2"/>
    <w:rsid w:val="00846846"/>
    <w:rsid w:val="0084689E"/>
    <w:rsid w:val="008468DF"/>
    <w:rsid w:val="00846A7E"/>
    <w:rsid w:val="00846A81"/>
    <w:rsid w:val="00846BC9"/>
    <w:rsid w:val="00846BCF"/>
    <w:rsid w:val="00846C98"/>
    <w:rsid w:val="00846CF0"/>
    <w:rsid w:val="00846D57"/>
    <w:rsid w:val="00846D5C"/>
    <w:rsid w:val="00846FC9"/>
    <w:rsid w:val="008470CA"/>
    <w:rsid w:val="00847167"/>
    <w:rsid w:val="00847462"/>
    <w:rsid w:val="0084747D"/>
    <w:rsid w:val="008474BB"/>
    <w:rsid w:val="0084750C"/>
    <w:rsid w:val="00847779"/>
    <w:rsid w:val="00847807"/>
    <w:rsid w:val="008478BE"/>
    <w:rsid w:val="008479C3"/>
    <w:rsid w:val="00847A05"/>
    <w:rsid w:val="00847A42"/>
    <w:rsid w:val="00847AD7"/>
    <w:rsid w:val="00847AF1"/>
    <w:rsid w:val="00847CBA"/>
    <w:rsid w:val="00847CEE"/>
    <w:rsid w:val="00847DAC"/>
    <w:rsid w:val="00850154"/>
    <w:rsid w:val="008502A5"/>
    <w:rsid w:val="008502E9"/>
    <w:rsid w:val="00850306"/>
    <w:rsid w:val="00850365"/>
    <w:rsid w:val="008504A7"/>
    <w:rsid w:val="008505C0"/>
    <w:rsid w:val="00850646"/>
    <w:rsid w:val="008506DF"/>
    <w:rsid w:val="0085076E"/>
    <w:rsid w:val="008507A2"/>
    <w:rsid w:val="008507CB"/>
    <w:rsid w:val="008507FB"/>
    <w:rsid w:val="00850856"/>
    <w:rsid w:val="00850876"/>
    <w:rsid w:val="0085094C"/>
    <w:rsid w:val="00850A29"/>
    <w:rsid w:val="00850AFC"/>
    <w:rsid w:val="00850B15"/>
    <w:rsid w:val="00850D31"/>
    <w:rsid w:val="00850E2A"/>
    <w:rsid w:val="00850F00"/>
    <w:rsid w:val="00850F31"/>
    <w:rsid w:val="00850F53"/>
    <w:rsid w:val="00851047"/>
    <w:rsid w:val="008510FD"/>
    <w:rsid w:val="008511CE"/>
    <w:rsid w:val="00851214"/>
    <w:rsid w:val="0085132C"/>
    <w:rsid w:val="008513F2"/>
    <w:rsid w:val="0085141E"/>
    <w:rsid w:val="008515A5"/>
    <w:rsid w:val="00851697"/>
    <w:rsid w:val="00851701"/>
    <w:rsid w:val="008517BF"/>
    <w:rsid w:val="00851828"/>
    <w:rsid w:val="008518F3"/>
    <w:rsid w:val="008518FD"/>
    <w:rsid w:val="0085193E"/>
    <w:rsid w:val="00851968"/>
    <w:rsid w:val="00851A10"/>
    <w:rsid w:val="00851A4B"/>
    <w:rsid w:val="00851A52"/>
    <w:rsid w:val="00851B0E"/>
    <w:rsid w:val="00851B8D"/>
    <w:rsid w:val="00851C93"/>
    <w:rsid w:val="00851D80"/>
    <w:rsid w:val="00851D9E"/>
    <w:rsid w:val="00851DC1"/>
    <w:rsid w:val="00851FB0"/>
    <w:rsid w:val="00851FB1"/>
    <w:rsid w:val="00852011"/>
    <w:rsid w:val="00852032"/>
    <w:rsid w:val="00852037"/>
    <w:rsid w:val="00852042"/>
    <w:rsid w:val="0085207F"/>
    <w:rsid w:val="008520D6"/>
    <w:rsid w:val="00852177"/>
    <w:rsid w:val="008521A4"/>
    <w:rsid w:val="008521CD"/>
    <w:rsid w:val="008521E9"/>
    <w:rsid w:val="0085230F"/>
    <w:rsid w:val="00852398"/>
    <w:rsid w:val="00852514"/>
    <w:rsid w:val="008525FD"/>
    <w:rsid w:val="00852622"/>
    <w:rsid w:val="0085264B"/>
    <w:rsid w:val="00852698"/>
    <w:rsid w:val="0085288C"/>
    <w:rsid w:val="008529AC"/>
    <w:rsid w:val="008529C2"/>
    <w:rsid w:val="008529E4"/>
    <w:rsid w:val="00852AFF"/>
    <w:rsid w:val="00852CAE"/>
    <w:rsid w:val="00852EB3"/>
    <w:rsid w:val="00852EB5"/>
    <w:rsid w:val="00852ED1"/>
    <w:rsid w:val="008530CB"/>
    <w:rsid w:val="0085311E"/>
    <w:rsid w:val="00853191"/>
    <w:rsid w:val="00853263"/>
    <w:rsid w:val="0085326E"/>
    <w:rsid w:val="0085328B"/>
    <w:rsid w:val="008532FB"/>
    <w:rsid w:val="008533A1"/>
    <w:rsid w:val="00853547"/>
    <w:rsid w:val="0085354E"/>
    <w:rsid w:val="00853688"/>
    <w:rsid w:val="008536D7"/>
    <w:rsid w:val="0085374C"/>
    <w:rsid w:val="008537E0"/>
    <w:rsid w:val="008538CF"/>
    <w:rsid w:val="0085392B"/>
    <w:rsid w:val="0085395A"/>
    <w:rsid w:val="008539BB"/>
    <w:rsid w:val="008539BC"/>
    <w:rsid w:val="00853A84"/>
    <w:rsid w:val="00853A9F"/>
    <w:rsid w:val="00853B0F"/>
    <w:rsid w:val="00853B67"/>
    <w:rsid w:val="00853CB6"/>
    <w:rsid w:val="00853CF2"/>
    <w:rsid w:val="00853D95"/>
    <w:rsid w:val="00853EBA"/>
    <w:rsid w:val="00853F1E"/>
    <w:rsid w:val="00854018"/>
    <w:rsid w:val="00854147"/>
    <w:rsid w:val="0085416F"/>
    <w:rsid w:val="008542BD"/>
    <w:rsid w:val="00854306"/>
    <w:rsid w:val="00854336"/>
    <w:rsid w:val="0085434F"/>
    <w:rsid w:val="00854355"/>
    <w:rsid w:val="00854888"/>
    <w:rsid w:val="008548A1"/>
    <w:rsid w:val="008548A7"/>
    <w:rsid w:val="008548F5"/>
    <w:rsid w:val="00854914"/>
    <w:rsid w:val="008549E4"/>
    <w:rsid w:val="00854AE2"/>
    <w:rsid w:val="00854B44"/>
    <w:rsid w:val="00854BBA"/>
    <w:rsid w:val="00854CAE"/>
    <w:rsid w:val="00854DF1"/>
    <w:rsid w:val="00854EDD"/>
    <w:rsid w:val="00854F08"/>
    <w:rsid w:val="00854FEF"/>
    <w:rsid w:val="00855152"/>
    <w:rsid w:val="008552B1"/>
    <w:rsid w:val="008553F2"/>
    <w:rsid w:val="00855420"/>
    <w:rsid w:val="00855585"/>
    <w:rsid w:val="008555D6"/>
    <w:rsid w:val="00855606"/>
    <w:rsid w:val="00855680"/>
    <w:rsid w:val="00855681"/>
    <w:rsid w:val="0085575A"/>
    <w:rsid w:val="00855854"/>
    <w:rsid w:val="00855899"/>
    <w:rsid w:val="00855A2C"/>
    <w:rsid w:val="00855A9A"/>
    <w:rsid w:val="00855B3B"/>
    <w:rsid w:val="00855CF3"/>
    <w:rsid w:val="00855D06"/>
    <w:rsid w:val="00855DDC"/>
    <w:rsid w:val="00855E3E"/>
    <w:rsid w:val="00855ECE"/>
    <w:rsid w:val="00855ED1"/>
    <w:rsid w:val="00855EE6"/>
    <w:rsid w:val="00855F35"/>
    <w:rsid w:val="00855F83"/>
    <w:rsid w:val="00855FB1"/>
    <w:rsid w:val="0085600E"/>
    <w:rsid w:val="0085618C"/>
    <w:rsid w:val="0085622C"/>
    <w:rsid w:val="008562D6"/>
    <w:rsid w:val="00856340"/>
    <w:rsid w:val="0085648F"/>
    <w:rsid w:val="008564AA"/>
    <w:rsid w:val="00856522"/>
    <w:rsid w:val="0085667E"/>
    <w:rsid w:val="00856791"/>
    <w:rsid w:val="00856872"/>
    <w:rsid w:val="008569D0"/>
    <w:rsid w:val="00856B1C"/>
    <w:rsid w:val="00856BE9"/>
    <w:rsid w:val="00856C2D"/>
    <w:rsid w:val="00856CD5"/>
    <w:rsid w:val="00856DB8"/>
    <w:rsid w:val="00856E1E"/>
    <w:rsid w:val="00856E96"/>
    <w:rsid w:val="00857033"/>
    <w:rsid w:val="0085710D"/>
    <w:rsid w:val="008571C6"/>
    <w:rsid w:val="00857390"/>
    <w:rsid w:val="00857451"/>
    <w:rsid w:val="00857461"/>
    <w:rsid w:val="008574D7"/>
    <w:rsid w:val="00857501"/>
    <w:rsid w:val="00857548"/>
    <w:rsid w:val="0085764A"/>
    <w:rsid w:val="0085767B"/>
    <w:rsid w:val="008577F5"/>
    <w:rsid w:val="00857838"/>
    <w:rsid w:val="00857850"/>
    <w:rsid w:val="00857AA2"/>
    <w:rsid w:val="00857CAB"/>
    <w:rsid w:val="00857CCF"/>
    <w:rsid w:val="00857D1B"/>
    <w:rsid w:val="00857D9B"/>
    <w:rsid w:val="00857EDB"/>
    <w:rsid w:val="00857F41"/>
    <w:rsid w:val="00857FDB"/>
    <w:rsid w:val="00857FF1"/>
    <w:rsid w:val="008600C3"/>
    <w:rsid w:val="008601C8"/>
    <w:rsid w:val="00860247"/>
    <w:rsid w:val="008603BA"/>
    <w:rsid w:val="008603C5"/>
    <w:rsid w:val="0086042B"/>
    <w:rsid w:val="0086053D"/>
    <w:rsid w:val="008605AC"/>
    <w:rsid w:val="0086060E"/>
    <w:rsid w:val="0086072F"/>
    <w:rsid w:val="00860743"/>
    <w:rsid w:val="00860769"/>
    <w:rsid w:val="00860971"/>
    <w:rsid w:val="00860994"/>
    <w:rsid w:val="00860995"/>
    <w:rsid w:val="008609BA"/>
    <w:rsid w:val="008609EE"/>
    <w:rsid w:val="00860A10"/>
    <w:rsid w:val="00860A3C"/>
    <w:rsid w:val="00860A56"/>
    <w:rsid w:val="00860D17"/>
    <w:rsid w:val="00860D3A"/>
    <w:rsid w:val="00860EF0"/>
    <w:rsid w:val="00860F03"/>
    <w:rsid w:val="0086102E"/>
    <w:rsid w:val="00861071"/>
    <w:rsid w:val="00861198"/>
    <w:rsid w:val="0086131E"/>
    <w:rsid w:val="008613F9"/>
    <w:rsid w:val="00861427"/>
    <w:rsid w:val="0086167D"/>
    <w:rsid w:val="0086169C"/>
    <w:rsid w:val="008616BA"/>
    <w:rsid w:val="00861781"/>
    <w:rsid w:val="00861806"/>
    <w:rsid w:val="00861816"/>
    <w:rsid w:val="008618A3"/>
    <w:rsid w:val="008618FD"/>
    <w:rsid w:val="00861A92"/>
    <w:rsid w:val="00861B42"/>
    <w:rsid w:val="00861B64"/>
    <w:rsid w:val="00861D29"/>
    <w:rsid w:val="00861EB4"/>
    <w:rsid w:val="00861EBB"/>
    <w:rsid w:val="00861F67"/>
    <w:rsid w:val="00862021"/>
    <w:rsid w:val="0086209A"/>
    <w:rsid w:val="008620A9"/>
    <w:rsid w:val="00862166"/>
    <w:rsid w:val="0086217D"/>
    <w:rsid w:val="008621AA"/>
    <w:rsid w:val="00862249"/>
    <w:rsid w:val="008622DA"/>
    <w:rsid w:val="00862323"/>
    <w:rsid w:val="00862346"/>
    <w:rsid w:val="0086234F"/>
    <w:rsid w:val="0086248A"/>
    <w:rsid w:val="008625C6"/>
    <w:rsid w:val="0086271E"/>
    <w:rsid w:val="008627E0"/>
    <w:rsid w:val="00862834"/>
    <w:rsid w:val="00862837"/>
    <w:rsid w:val="008629D3"/>
    <w:rsid w:val="00862AC3"/>
    <w:rsid w:val="00862DD5"/>
    <w:rsid w:val="00862E7A"/>
    <w:rsid w:val="00862F09"/>
    <w:rsid w:val="00862F7F"/>
    <w:rsid w:val="0086300C"/>
    <w:rsid w:val="00863102"/>
    <w:rsid w:val="00863167"/>
    <w:rsid w:val="008631D9"/>
    <w:rsid w:val="0086327C"/>
    <w:rsid w:val="0086340B"/>
    <w:rsid w:val="00863576"/>
    <w:rsid w:val="00863591"/>
    <w:rsid w:val="00863726"/>
    <w:rsid w:val="00863746"/>
    <w:rsid w:val="00863943"/>
    <w:rsid w:val="008639A7"/>
    <w:rsid w:val="00863B07"/>
    <w:rsid w:val="00863B82"/>
    <w:rsid w:val="00863D42"/>
    <w:rsid w:val="00863EAF"/>
    <w:rsid w:val="0086404D"/>
    <w:rsid w:val="008640B1"/>
    <w:rsid w:val="008640EA"/>
    <w:rsid w:val="0086414D"/>
    <w:rsid w:val="008641A9"/>
    <w:rsid w:val="0086421D"/>
    <w:rsid w:val="00864235"/>
    <w:rsid w:val="0086423A"/>
    <w:rsid w:val="0086428F"/>
    <w:rsid w:val="008642F2"/>
    <w:rsid w:val="00864425"/>
    <w:rsid w:val="0086446B"/>
    <w:rsid w:val="0086450E"/>
    <w:rsid w:val="00864536"/>
    <w:rsid w:val="00864820"/>
    <w:rsid w:val="0086484E"/>
    <w:rsid w:val="008648F3"/>
    <w:rsid w:val="00864928"/>
    <w:rsid w:val="0086492F"/>
    <w:rsid w:val="00864A0A"/>
    <w:rsid w:val="00864A79"/>
    <w:rsid w:val="00864AA4"/>
    <w:rsid w:val="00864BE8"/>
    <w:rsid w:val="00864C56"/>
    <w:rsid w:val="00864CAC"/>
    <w:rsid w:val="00864DB2"/>
    <w:rsid w:val="00864F05"/>
    <w:rsid w:val="00864F32"/>
    <w:rsid w:val="00864F87"/>
    <w:rsid w:val="00864FD9"/>
    <w:rsid w:val="00865093"/>
    <w:rsid w:val="0086512F"/>
    <w:rsid w:val="008653E3"/>
    <w:rsid w:val="00865420"/>
    <w:rsid w:val="008657F0"/>
    <w:rsid w:val="008657FC"/>
    <w:rsid w:val="00865836"/>
    <w:rsid w:val="008658BA"/>
    <w:rsid w:val="0086599D"/>
    <w:rsid w:val="00865A23"/>
    <w:rsid w:val="00865A84"/>
    <w:rsid w:val="00865AB6"/>
    <w:rsid w:val="00865AD1"/>
    <w:rsid w:val="00865B1D"/>
    <w:rsid w:val="00865D1B"/>
    <w:rsid w:val="00865DED"/>
    <w:rsid w:val="00865F7C"/>
    <w:rsid w:val="00865FCE"/>
    <w:rsid w:val="0086607E"/>
    <w:rsid w:val="0086614F"/>
    <w:rsid w:val="0086615B"/>
    <w:rsid w:val="00866187"/>
    <w:rsid w:val="0086619F"/>
    <w:rsid w:val="008661A7"/>
    <w:rsid w:val="0086639D"/>
    <w:rsid w:val="008663BB"/>
    <w:rsid w:val="008664F3"/>
    <w:rsid w:val="008666F4"/>
    <w:rsid w:val="008667C2"/>
    <w:rsid w:val="008667ED"/>
    <w:rsid w:val="00866886"/>
    <w:rsid w:val="0086699A"/>
    <w:rsid w:val="00866A90"/>
    <w:rsid w:val="00866B48"/>
    <w:rsid w:val="00866D43"/>
    <w:rsid w:val="00866DE9"/>
    <w:rsid w:val="0086711B"/>
    <w:rsid w:val="00867271"/>
    <w:rsid w:val="00867350"/>
    <w:rsid w:val="008673CB"/>
    <w:rsid w:val="008674B2"/>
    <w:rsid w:val="008674C0"/>
    <w:rsid w:val="00867596"/>
    <w:rsid w:val="0086763B"/>
    <w:rsid w:val="008676A0"/>
    <w:rsid w:val="008676E4"/>
    <w:rsid w:val="0086794E"/>
    <w:rsid w:val="008679AA"/>
    <w:rsid w:val="008679EE"/>
    <w:rsid w:val="00867AA5"/>
    <w:rsid w:val="00867AB5"/>
    <w:rsid w:val="00867AF3"/>
    <w:rsid w:val="00867B13"/>
    <w:rsid w:val="00867B5B"/>
    <w:rsid w:val="00867B70"/>
    <w:rsid w:val="00867CA3"/>
    <w:rsid w:val="00867CBF"/>
    <w:rsid w:val="00867E71"/>
    <w:rsid w:val="00870051"/>
    <w:rsid w:val="00870061"/>
    <w:rsid w:val="008701B3"/>
    <w:rsid w:val="008701FA"/>
    <w:rsid w:val="00870425"/>
    <w:rsid w:val="0087055D"/>
    <w:rsid w:val="008705D9"/>
    <w:rsid w:val="008706B5"/>
    <w:rsid w:val="00870A97"/>
    <w:rsid w:val="00870AA9"/>
    <w:rsid w:val="00870AE5"/>
    <w:rsid w:val="00870B51"/>
    <w:rsid w:val="00870B85"/>
    <w:rsid w:val="00870BC1"/>
    <w:rsid w:val="00870C55"/>
    <w:rsid w:val="00870EAB"/>
    <w:rsid w:val="00870F7B"/>
    <w:rsid w:val="00871029"/>
    <w:rsid w:val="00871103"/>
    <w:rsid w:val="00871156"/>
    <w:rsid w:val="008711C0"/>
    <w:rsid w:val="008711FB"/>
    <w:rsid w:val="008713E7"/>
    <w:rsid w:val="00871481"/>
    <w:rsid w:val="008714D1"/>
    <w:rsid w:val="008714DD"/>
    <w:rsid w:val="00871628"/>
    <w:rsid w:val="0087170F"/>
    <w:rsid w:val="00871763"/>
    <w:rsid w:val="00871785"/>
    <w:rsid w:val="0087182C"/>
    <w:rsid w:val="008719C7"/>
    <w:rsid w:val="00871B3C"/>
    <w:rsid w:val="00871BC2"/>
    <w:rsid w:val="00871C00"/>
    <w:rsid w:val="00871C06"/>
    <w:rsid w:val="00871CB5"/>
    <w:rsid w:val="00871CF2"/>
    <w:rsid w:val="00871F29"/>
    <w:rsid w:val="00871F2A"/>
    <w:rsid w:val="00871FF5"/>
    <w:rsid w:val="0087204B"/>
    <w:rsid w:val="00872054"/>
    <w:rsid w:val="008720CD"/>
    <w:rsid w:val="00872100"/>
    <w:rsid w:val="008722EF"/>
    <w:rsid w:val="0087240D"/>
    <w:rsid w:val="00872410"/>
    <w:rsid w:val="0087241A"/>
    <w:rsid w:val="008725B9"/>
    <w:rsid w:val="00872610"/>
    <w:rsid w:val="008728E9"/>
    <w:rsid w:val="00872A20"/>
    <w:rsid w:val="00872A7D"/>
    <w:rsid w:val="00872A9D"/>
    <w:rsid w:val="00872B5D"/>
    <w:rsid w:val="00872D47"/>
    <w:rsid w:val="00872D4A"/>
    <w:rsid w:val="00872D9D"/>
    <w:rsid w:val="00872E59"/>
    <w:rsid w:val="00872E76"/>
    <w:rsid w:val="00872EA8"/>
    <w:rsid w:val="00872FAF"/>
    <w:rsid w:val="00872FE9"/>
    <w:rsid w:val="0087306E"/>
    <w:rsid w:val="008730CD"/>
    <w:rsid w:val="0087323D"/>
    <w:rsid w:val="0087333A"/>
    <w:rsid w:val="0087339C"/>
    <w:rsid w:val="008733F2"/>
    <w:rsid w:val="00873432"/>
    <w:rsid w:val="00873524"/>
    <w:rsid w:val="0087355D"/>
    <w:rsid w:val="008735A8"/>
    <w:rsid w:val="00873757"/>
    <w:rsid w:val="00873804"/>
    <w:rsid w:val="00873869"/>
    <w:rsid w:val="008739B1"/>
    <w:rsid w:val="008739DF"/>
    <w:rsid w:val="00873A1A"/>
    <w:rsid w:val="00873A79"/>
    <w:rsid w:val="00873AEF"/>
    <w:rsid w:val="00873B10"/>
    <w:rsid w:val="00873BDC"/>
    <w:rsid w:val="00873C70"/>
    <w:rsid w:val="00873D12"/>
    <w:rsid w:val="00873DED"/>
    <w:rsid w:val="00873E43"/>
    <w:rsid w:val="00873FD7"/>
    <w:rsid w:val="00874045"/>
    <w:rsid w:val="00874117"/>
    <w:rsid w:val="00874185"/>
    <w:rsid w:val="008741AC"/>
    <w:rsid w:val="008741DE"/>
    <w:rsid w:val="00874396"/>
    <w:rsid w:val="008743AA"/>
    <w:rsid w:val="008743F8"/>
    <w:rsid w:val="0087453B"/>
    <w:rsid w:val="008745A7"/>
    <w:rsid w:val="008746CA"/>
    <w:rsid w:val="00874754"/>
    <w:rsid w:val="00874829"/>
    <w:rsid w:val="00874890"/>
    <w:rsid w:val="008748A8"/>
    <w:rsid w:val="008748D2"/>
    <w:rsid w:val="00874930"/>
    <w:rsid w:val="008749A5"/>
    <w:rsid w:val="008749C3"/>
    <w:rsid w:val="008749C4"/>
    <w:rsid w:val="00874A02"/>
    <w:rsid w:val="00874A12"/>
    <w:rsid w:val="00874A23"/>
    <w:rsid w:val="00874A31"/>
    <w:rsid w:val="00874B86"/>
    <w:rsid w:val="00874C98"/>
    <w:rsid w:val="00874DD6"/>
    <w:rsid w:val="00874FBB"/>
    <w:rsid w:val="008750AD"/>
    <w:rsid w:val="00875171"/>
    <w:rsid w:val="008751AE"/>
    <w:rsid w:val="008751BD"/>
    <w:rsid w:val="008751CC"/>
    <w:rsid w:val="008753C5"/>
    <w:rsid w:val="008753CC"/>
    <w:rsid w:val="008754C2"/>
    <w:rsid w:val="0087553E"/>
    <w:rsid w:val="00875584"/>
    <w:rsid w:val="00875600"/>
    <w:rsid w:val="00875615"/>
    <w:rsid w:val="00875643"/>
    <w:rsid w:val="00875657"/>
    <w:rsid w:val="00875804"/>
    <w:rsid w:val="008759F0"/>
    <w:rsid w:val="008759F2"/>
    <w:rsid w:val="00875A43"/>
    <w:rsid w:val="00875B0E"/>
    <w:rsid w:val="00875BF7"/>
    <w:rsid w:val="00875C83"/>
    <w:rsid w:val="00875DCC"/>
    <w:rsid w:val="00875E0C"/>
    <w:rsid w:val="00876121"/>
    <w:rsid w:val="00876122"/>
    <w:rsid w:val="0087616A"/>
    <w:rsid w:val="008761C6"/>
    <w:rsid w:val="008761DC"/>
    <w:rsid w:val="0087639C"/>
    <w:rsid w:val="008763AB"/>
    <w:rsid w:val="00876498"/>
    <w:rsid w:val="0087649F"/>
    <w:rsid w:val="008764B6"/>
    <w:rsid w:val="008766B5"/>
    <w:rsid w:val="00876700"/>
    <w:rsid w:val="00876715"/>
    <w:rsid w:val="0087676A"/>
    <w:rsid w:val="0087693F"/>
    <w:rsid w:val="00876B6A"/>
    <w:rsid w:val="00876BBD"/>
    <w:rsid w:val="00876D38"/>
    <w:rsid w:val="00876D44"/>
    <w:rsid w:val="00876DD5"/>
    <w:rsid w:val="00876E6A"/>
    <w:rsid w:val="00877129"/>
    <w:rsid w:val="00877234"/>
    <w:rsid w:val="0087737C"/>
    <w:rsid w:val="00877387"/>
    <w:rsid w:val="008775CB"/>
    <w:rsid w:val="008775D2"/>
    <w:rsid w:val="00877600"/>
    <w:rsid w:val="00877637"/>
    <w:rsid w:val="008776E8"/>
    <w:rsid w:val="00877703"/>
    <w:rsid w:val="0087789E"/>
    <w:rsid w:val="008778A9"/>
    <w:rsid w:val="008778AC"/>
    <w:rsid w:val="0087797E"/>
    <w:rsid w:val="00877981"/>
    <w:rsid w:val="00877A34"/>
    <w:rsid w:val="00877DDA"/>
    <w:rsid w:val="00877DDD"/>
    <w:rsid w:val="00877E66"/>
    <w:rsid w:val="00877EED"/>
    <w:rsid w:val="00877F04"/>
    <w:rsid w:val="00877FBF"/>
    <w:rsid w:val="00880049"/>
    <w:rsid w:val="008800C4"/>
    <w:rsid w:val="00880122"/>
    <w:rsid w:val="0088013B"/>
    <w:rsid w:val="008801E7"/>
    <w:rsid w:val="00880224"/>
    <w:rsid w:val="00880236"/>
    <w:rsid w:val="00880255"/>
    <w:rsid w:val="008804FB"/>
    <w:rsid w:val="00880540"/>
    <w:rsid w:val="008807B2"/>
    <w:rsid w:val="008807F1"/>
    <w:rsid w:val="008808D8"/>
    <w:rsid w:val="008808DF"/>
    <w:rsid w:val="00880973"/>
    <w:rsid w:val="00880AB6"/>
    <w:rsid w:val="00880BD1"/>
    <w:rsid w:val="00880C41"/>
    <w:rsid w:val="00880C71"/>
    <w:rsid w:val="00880DC5"/>
    <w:rsid w:val="00880DF0"/>
    <w:rsid w:val="00880F3A"/>
    <w:rsid w:val="00880F81"/>
    <w:rsid w:val="00880F8D"/>
    <w:rsid w:val="0088111F"/>
    <w:rsid w:val="00881178"/>
    <w:rsid w:val="00881192"/>
    <w:rsid w:val="008811BB"/>
    <w:rsid w:val="008811FC"/>
    <w:rsid w:val="00881329"/>
    <w:rsid w:val="00881396"/>
    <w:rsid w:val="00881453"/>
    <w:rsid w:val="0088168B"/>
    <w:rsid w:val="00881801"/>
    <w:rsid w:val="00881847"/>
    <w:rsid w:val="008818BF"/>
    <w:rsid w:val="008818E7"/>
    <w:rsid w:val="0088198A"/>
    <w:rsid w:val="00881A8D"/>
    <w:rsid w:val="00881AA3"/>
    <w:rsid w:val="00881B71"/>
    <w:rsid w:val="00881BBA"/>
    <w:rsid w:val="00881BC1"/>
    <w:rsid w:val="00881BC3"/>
    <w:rsid w:val="00881BC7"/>
    <w:rsid w:val="00881C8B"/>
    <w:rsid w:val="00881CAB"/>
    <w:rsid w:val="00881CC1"/>
    <w:rsid w:val="00881D97"/>
    <w:rsid w:val="00881DCF"/>
    <w:rsid w:val="00881ED5"/>
    <w:rsid w:val="00881FC4"/>
    <w:rsid w:val="00882189"/>
    <w:rsid w:val="008821DC"/>
    <w:rsid w:val="008821F7"/>
    <w:rsid w:val="008823E3"/>
    <w:rsid w:val="008824AF"/>
    <w:rsid w:val="0088251E"/>
    <w:rsid w:val="008825B4"/>
    <w:rsid w:val="0088274D"/>
    <w:rsid w:val="0088275B"/>
    <w:rsid w:val="0088279F"/>
    <w:rsid w:val="008827A2"/>
    <w:rsid w:val="008827E0"/>
    <w:rsid w:val="00882942"/>
    <w:rsid w:val="008829FE"/>
    <w:rsid w:val="00882A98"/>
    <w:rsid w:val="00882BEE"/>
    <w:rsid w:val="00882CB0"/>
    <w:rsid w:val="00882CC6"/>
    <w:rsid w:val="00882D70"/>
    <w:rsid w:val="00882E08"/>
    <w:rsid w:val="00882ED9"/>
    <w:rsid w:val="00882F72"/>
    <w:rsid w:val="00882F9E"/>
    <w:rsid w:val="00882FC2"/>
    <w:rsid w:val="00882FEF"/>
    <w:rsid w:val="00883080"/>
    <w:rsid w:val="00883110"/>
    <w:rsid w:val="0088317E"/>
    <w:rsid w:val="0088318B"/>
    <w:rsid w:val="00883459"/>
    <w:rsid w:val="00883520"/>
    <w:rsid w:val="0088352B"/>
    <w:rsid w:val="008836F1"/>
    <w:rsid w:val="00883764"/>
    <w:rsid w:val="00883767"/>
    <w:rsid w:val="008837DC"/>
    <w:rsid w:val="00883A1B"/>
    <w:rsid w:val="00883A4D"/>
    <w:rsid w:val="00883ADD"/>
    <w:rsid w:val="00883B20"/>
    <w:rsid w:val="00883C0A"/>
    <w:rsid w:val="00883C39"/>
    <w:rsid w:val="00883CD0"/>
    <w:rsid w:val="00883CFC"/>
    <w:rsid w:val="00883E24"/>
    <w:rsid w:val="00883EB3"/>
    <w:rsid w:val="00884058"/>
    <w:rsid w:val="008840B5"/>
    <w:rsid w:val="0088414D"/>
    <w:rsid w:val="00884338"/>
    <w:rsid w:val="00884409"/>
    <w:rsid w:val="008845A2"/>
    <w:rsid w:val="008845DC"/>
    <w:rsid w:val="008845E6"/>
    <w:rsid w:val="0088470B"/>
    <w:rsid w:val="00884781"/>
    <w:rsid w:val="008848A0"/>
    <w:rsid w:val="00884997"/>
    <w:rsid w:val="008849D3"/>
    <w:rsid w:val="00884A1D"/>
    <w:rsid w:val="00884AB7"/>
    <w:rsid w:val="00884B09"/>
    <w:rsid w:val="00884B27"/>
    <w:rsid w:val="00884BC5"/>
    <w:rsid w:val="00884C52"/>
    <w:rsid w:val="00884CCB"/>
    <w:rsid w:val="00884D92"/>
    <w:rsid w:val="00884DF4"/>
    <w:rsid w:val="00884E67"/>
    <w:rsid w:val="00884E6C"/>
    <w:rsid w:val="00884E6D"/>
    <w:rsid w:val="00884F7D"/>
    <w:rsid w:val="00884FDB"/>
    <w:rsid w:val="00885071"/>
    <w:rsid w:val="00885075"/>
    <w:rsid w:val="00885221"/>
    <w:rsid w:val="00885261"/>
    <w:rsid w:val="008852B5"/>
    <w:rsid w:val="0088532C"/>
    <w:rsid w:val="00885338"/>
    <w:rsid w:val="0088541D"/>
    <w:rsid w:val="0088544F"/>
    <w:rsid w:val="0088565D"/>
    <w:rsid w:val="008857A9"/>
    <w:rsid w:val="008857AD"/>
    <w:rsid w:val="008859CD"/>
    <w:rsid w:val="00885A07"/>
    <w:rsid w:val="00885A6A"/>
    <w:rsid w:val="00885B97"/>
    <w:rsid w:val="00885BDF"/>
    <w:rsid w:val="00885C58"/>
    <w:rsid w:val="00885CA1"/>
    <w:rsid w:val="00885D66"/>
    <w:rsid w:val="00885D8C"/>
    <w:rsid w:val="00885E3F"/>
    <w:rsid w:val="00885FD0"/>
    <w:rsid w:val="00886012"/>
    <w:rsid w:val="008860F6"/>
    <w:rsid w:val="008861D8"/>
    <w:rsid w:val="008863BA"/>
    <w:rsid w:val="008864A2"/>
    <w:rsid w:val="008864BB"/>
    <w:rsid w:val="00886504"/>
    <w:rsid w:val="0088654F"/>
    <w:rsid w:val="0088656C"/>
    <w:rsid w:val="008865C2"/>
    <w:rsid w:val="008865C4"/>
    <w:rsid w:val="00886632"/>
    <w:rsid w:val="00886757"/>
    <w:rsid w:val="00886797"/>
    <w:rsid w:val="00886A2B"/>
    <w:rsid w:val="00886A88"/>
    <w:rsid w:val="00886B17"/>
    <w:rsid w:val="00886CA9"/>
    <w:rsid w:val="00886E24"/>
    <w:rsid w:val="00886F7D"/>
    <w:rsid w:val="00887167"/>
    <w:rsid w:val="008871A1"/>
    <w:rsid w:val="008871F9"/>
    <w:rsid w:val="0088724E"/>
    <w:rsid w:val="008872D6"/>
    <w:rsid w:val="008873D0"/>
    <w:rsid w:val="0088741B"/>
    <w:rsid w:val="0088747F"/>
    <w:rsid w:val="008874F7"/>
    <w:rsid w:val="0088751E"/>
    <w:rsid w:val="00887634"/>
    <w:rsid w:val="00887692"/>
    <w:rsid w:val="008876E7"/>
    <w:rsid w:val="00887752"/>
    <w:rsid w:val="0088784C"/>
    <w:rsid w:val="00887895"/>
    <w:rsid w:val="008878F5"/>
    <w:rsid w:val="00887A3B"/>
    <w:rsid w:val="00887B1E"/>
    <w:rsid w:val="00887B85"/>
    <w:rsid w:val="00887BCD"/>
    <w:rsid w:val="00887BE1"/>
    <w:rsid w:val="00887C3F"/>
    <w:rsid w:val="00887C43"/>
    <w:rsid w:val="00887C50"/>
    <w:rsid w:val="00887CEA"/>
    <w:rsid w:val="00887D29"/>
    <w:rsid w:val="00887D41"/>
    <w:rsid w:val="008900DE"/>
    <w:rsid w:val="00890163"/>
    <w:rsid w:val="0089033F"/>
    <w:rsid w:val="00890401"/>
    <w:rsid w:val="00890415"/>
    <w:rsid w:val="00890451"/>
    <w:rsid w:val="008904D7"/>
    <w:rsid w:val="00890597"/>
    <w:rsid w:val="008905E8"/>
    <w:rsid w:val="00890866"/>
    <w:rsid w:val="008908AF"/>
    <w:rsid w:val="00890982"/>
    <w:rsid w:val="00890A51"/>
    <w:rsid w:val="00890A67"/>
    <w:rsid w:val="00890BE7"/>
    <w:rsid w:val="00890C70"/>
    <w:rsid w:val="00890E29"/>
    <w:rsid w:val="00890E4E"/>
    <w:rsid w:val="00890E66"/>
    <w:rsid w:val="00890EA0"/>
    <w:rsid w:val="00890EAA"/>
    <w:rsid w:val="00890EC0"/>
    <w:rsid w:val="00890F48"/>
    <w:rsid w:val="00891000"/>
    <w:rsid w:val="00891016"/>
    <w:rsid w:val="00891043"/>
    <w:rsid w:val="00891123"/>
    <w:rsid w:val="00891144"/>
    <w:rsid w:val="008912BC"/>
    <w:rsid w:val="00891367"/>
    <w:rsid w:val="0089138E"/>
    <w:rsid w:val="00891437"/>
    <w:rsid w:val="0089149C"/>
    <w:rsid w:val="008914D1"/>
    <w:rsid w:val="008916EE"/>
    <w:rsid w:val="00891762"/>
    <w:rsid w:val="00891776"/>
    <w:rsid w:val="008917D1"/>
    <w:rsid w:val="008917DB"/>
    <w:rsid w:val="008917E6"/>
    <w:rsid w:val="00891AB2"/>
    <w:rsid w:val="00891B87"/>
    <w:rsid w:val="00891C0E"/>
    <w:rsid w:val="00891C3E"/>
    <w:rsid w:val="00891CB7"/>
    <w:rsid w:val="00891FB6"/>
    <w:rsid w:val="008920C8"/>
    <w:rsid w:val="00892208"/>
    <w:rsid w:val="0089223C"/>
    <w:rsid w:val="0089226B"/>
    <w:rsid w:val="008922A6"/>
    <w:rsid w:val="0089251E"/>
    <w:rsid w:val="0089263C"/>
    <w:rsid w:val="0089287F"/>
    <w:rsid w:val="00892954"/>
    <w:rsid w:val="00892958"/>
    <w:rsid w:val="008929E5"/>
    <w:rsid w:val="00892A32"/>
    <w:rsid w:val="00892A60"/>
    <w:rsid w:val="00892ACF"/>
    <w:rsid w:val="00892B10"/>
    <w:rsid w:val="00892B84"/>
    <w:rsid w:val="00892C44"/>
    <w:rsid w:val="00892D08"/>
    <w:rsid w:val="00892DD1"/>
    <w:rsid w:val="00892E38"/>
    <w:rsid w:val="00892E9D"/>
    <w:rsid w:val="00892EDC"/>
    <w:rsid w:val="00892F4D"/>
    <w:rsid w:val="00893225"/>
    <w:rsid w:val="0089333C"/>
    <w:rsid w:val="008933A4"/>
    <w:rsid w:val="008933DA"/>
    <w:rsid w:val="0089343F"/>
    <w:rsid w:val="008935D1"/>
    <w:rsid w:val="008935D6"/>
    <w:rsid w:val="00893661"/>
    <w:rsid w:val="00893692"/>
    <w:rsid w:val="00893753"/>
    <w:rsid w:val="00893787"/>
    <w:rsid w:val="00893B39"/>
    <w:rsid w:val="00893C95"/>
    <w:rsid w:val="00893DBF"/>
    <w:rsid w:val="00893E88"/>
    <w:rsid w:val="00893F70"/>
    <w:rsid w:val="00893FB5"/>
    <w:rsid w:val="00893FC4"/>
    <w:rsid w:val="0089404A"/>
    <w:rsid w:val="0089410F"/>
    <w:rsid w:val="00894110"/>
    <w:rsid w:val="0089419C"/>
    <w:rsid w:val="008941B9"/>
    <w:rsid w:val="008941C1"/>
    <w:rsid w:val="00894280"/>
    <w:rsid w:val="00894514"/>
    <w:rsid w:val="0089451A"/>
    <w:rsid w:val="00894593"/>
    <w:rsid w:val="0089459C"/>
    <w:rsid w:val="0089461B"/>
    <w:rsid w:val="008946C1"/>
    <w:rsid w:val="00894731"/>
    <w:rsid w:val="00894823"/>
    <w:rsid w:val="008948E3"/>
    <w:rsid w:val="0089494E"/>
    <w:rsid w:val="00894962"/>
    <w:rsid w:val="0089499D"/>
    <w:rsid w:val="008949C2"/>
    <w:rsid w:val="008949FE"/>
    <w:rsid w:val="00894A23"/>
    <w:rsid w:val="00894B76"/>
    <w:rsid w:val="00894B8C"/>
    <w:rsid w:val="00894D07"/>
    <w:rsid w:val="00894DF9"/>
    <w:rsid w:val="00894EC1"/>
    <w:rsid w:val="00894EE1"/>
    <w:rsid w:val="00894F13"/>
    <w:rsid w:val="0089510A"/>
    <w:rsid w:val="00895203"/>
    <w:rsid w:val="00895295"/>
    <w:rsid w:val="008952B7"/>
    <w:rsid w:val="008952BA"/>
    <w:rsid w:val="008954A4"/>
    <w:rsid w:val="00895559"/>
    <w:rsid w:val="0089559F"/>
    <w:rsid w:val="008955C2"/>
    <w:rsid w:val="008955E1"/>
    <w:rsid w:val="0089566E"/>
    <w:rsid w:val="00895901"/>
    <w:rsid w:val="00895936"/>
    <w:rsid w:val="008959E9"/>
    <w:rsid w:val="00895A55"/>
    <w:rsid w:val="00895B4B"/>
    <w:rsid w:val="00895CB8"/>
    <w:rsid w:val="00895D6C"/>
    <w:rsid w:val="00895DF1"/>
    <w:rsid w:val="00895DFF"/>
    <w:rsid w:val="00896087"/>
    <w:rsid w:val="00896136"/>
    <w:rsid w:val="008961A1"/>
    <w:rsid w:val="008961B7"/>
    <w:rsid w:val="0089624C"/>
    <w:rsid w:val="0089630F"/>
    <w:rsid w:val="0089638D"/>
    <w:rsid w:val="00896454"/>
    <w:rsid w:val="00896493"/>
    <w:rsid w:val="008964EE"/>
    <w:rsid w:val="008965B4"/>
    <w:rsid w:val="00896671"/>
    <w:rsid w:val="00896682"/>
    <w:rsid w:val="00896702"/>
    <w:rsid w:val="008969E8"/>
    <w:rsid w:val="00896A41"/>
    <w:rsid w:val="00896BA5"/>
    <w:rsid w:val="00896BD8"/>
    <w:rsid w:val="00896BE0"/>
    <w:rsid w:val="00896CD0"/>
    <w:rsid w:val="0089700E"/>
    <w:rsid w:val="0089706B"/>
    <w:rsid w:val="0089707A"/>
    <w:rsid w:val="00897260"/>
    <w:rsid w:val="0089727D"/>
    <w:rsid w:val="008972B1"/>
    <w:rsid w:val="0089738C"/>
    <w:rsid w:val="00897408"/>
    <w:rsid w:val="00897439"/>
    <w:rsid w:val="00897480"/>
    <w:rsid w:val="00897576"/>
    <w:rsid w:val="0089758A"/>
    <w:rsid w:val="00897713"/>
    <w:rsid w:val="0089771A"/>
    <w:rsid w:val="008977FD"/>
    <w:rsid w:val="00897BA1"/>
    <w:rsid w:val="00897CF6"/>
    <w:rsid w:val="00897D37"/>
    <w:rsid w:val="00897D51"/>
    <w:rsid w:val="00897DFA"/>
    <w:rsid w:val="00897F40"/>
    <w:rsid w:val="008A0109"/>
    <w:rsid w:val="008A015F"/>
    <w:rsid w:val="008A02BA"/>
    <w:rsid w:val="008A032E"/>
    <w:rsid w:val="008A0428"/>
    <w:rsid w:val="008A0431"/>
    <w:rsid w:val="008A04B7"/>
    <w:rsid w:val="008A04C3"/>
    <w:rsid w:val="008A0628"/>
    <w:rsid w:val="008A0788"/>
    <w:rsid w:val="008A07BD"/>
    <w:rsid w:val="008A0BE5"/>
    <w:rsid w:val="008A0C98"/>
    <w:rsid w:val="008A0CB7"/>
    <w:rsid w:val="008A0CEE"/>
    <w:rsid w:val="008A0DA1"/>
    <w:rsid w:val="008A0EC4"/>
    <w:rsid w:val="008A0EC5"/>
    <w:rsid w:val="008A0EE2"/>
    <w:rsid w:val="008A0EEB"/>
    <w:rsid w:val="008A109C"/>
    <w:rsid w:val="008A111E"/>
    <w:rsid w:val="008A13CF"/>
    <w:rsid w:val="008A1436"/>
    <w:rsid w:val="008A1549"/>
    <w:rsid w:val="008A155D"/>
    <w:rsid w:val="008A1563"/>
    <w:rsid w:val="008A1595"/>
    <w:rsid w:val="008A17D3"/>
    <w:rsid w:val="008A17DA"/>
    <w:rsid w:val="008A17F6"/>
    <w:rsid w:val="008A17FB"/>
    <w:rsid w:val="008A18B2"/>
    <w:rsid w:val="008A18E9"/>
    <w:rsid w:val="008A191E"/>
    <w:rsid w:val="008A192B"/>
    <w:rsid w:val="008A1A72"/>
    <w:rsid w:val="008A1ACD"/>
    <w:rsid w:val="008A1B28"/>
    <w:rsid w:val="008A1B6B"/>
    <w:rsid w:val="008A1BAD"/>
    <w:rsid w:val="008A1C05"/>
    <w:rsid w:val="008A1C2C"/>
    <w:rsid w:val="008A1DA5"/>
    <w:rsid w:val="008A1F6F"/>
    <w:rsid w:val="008A2061"/>
    <w:rsid w:val="008A2112"/>
    <w:rsid w:val="008A2178"/>
    <w:rsid w:val="008A2188"/>
    <w:rsid w:val="008A220D"/>
    <w:rsid w:val="008A223F"/>
    <w:rsid w:val="008A2375"/>
    <w:rsid w:val="008A246F"/>
    <w:rsid w:val="008A257C"/>
    <w:rsid w:val="008A25D5"/>
    <w:rsid w:val="008A2636"/>
    <w:rsid w:val="008A2652"/>
    <w:rsid w:val="008A26F8"/>
    <w:rsid w:val="008A270E"/>
    <w:rsid w:val="008A27B8"/>
    <w:rsid w:val="008A2835"/>
    <w:rsid w:val="008A29F1"/>
    <w:rsid w:val="008A2B20"/>
    <w:rsid w:val="008A2B3E"/>
    <w:rsid w:val="008A2B49"/>
    <w:rsid w:val="008A2BC5"/>
    <w:rsid w:val="008A2C76"/>
    <w:rsid w:val="008A2CA1"/>
    <w:rsid w:val="008A2CBC"/>
    <w:rsid w:val="008A2D8E"/>
    <w:rsid w:val="008A2E3D"/>
    <w:rsid w:val="008A2ED4"/>
    <w:rsid w:val="008A2F1C"/>
    <w:rsid w:val="008A2F58"/>
    <w:rsid w:val="008A3295"/>
    <w:rsid w:val="008A3467"/>
    <w:rsid w:val="008A3687"/>
    <w:rsid w:val="008A3731"/>
    <w:rsid w:val="008A387E"/>
    <w:rsid w:val="008A38BE"/>
    <w:rsid w:val="008A3A2C"/>
    <w:rsid w:val="008A3B3F"/>
    <w:rsid w:val="008A3B68"/>
    <w:rsid w:val="008A3C26"/>
    <w:rsid w:val="008A3C61"/>
    <w:rsid w:val="008A3CF4"/>
    <w:rsid w:val="008A3D0F"/>
    <w:rsid w:val="008A3D46"/>
    <w:rsid w:val="008A3D91"/>
    <w:rsid w:val="008A3E95"/>
    <w:rsid w:val="008A3EF5"/>
    <w:rsid w:val="008A3F0F"/>
    <w:rsid w:val="008A3F5A"/>
    <w:rsid w:val="008A3FC0"/>
    <w:rsid w:val="008A3FD1"/>
    <w:rsid w:val="008A406E"/>
    <w:rsid w:val="008A40FC"/>
    <w:rsid w:val="008A4101"/>
    <w:rsid w:val="008A423D"/>
    <w:rsid w:val="008A42D5"/>
    <w:rsid w:val="008A436E"/>
    <w:rsid w:val="008A4371"/>
    <w:rsid w:val="008A4412"/>
    <w:rsid w:val="008A4563"/>
    <w:rsid w:val="008A46A8"/>
    <w:rsid w:val="008A46D9"/>
    <w:rsid w:val="008A46F6"/>
    <w:rsid w:val="008A473B"/>
    <w:rsid w:val="008A4792"/>
    <w:rsid w:val="008A48F1"/>
    <w:rsid w:val="008A4B03"/>
    <w:rsid w:val="008A4B11"/>
    <w:rsid w:val="008A4B50"/>
    <w:rsid w:val="008A4CD0"/>
    <w:rsid w:val="008A4CD6"/>
    <w:rsid w:val="008A4DA9"/>
    <w:rsid w:val="008A4DCF"/>
    <w:rsid w:val="008A4E32"/>
    <w:rsid w:val="008A4F16"/>
    <w:rsid w:val="008A4FA0"/>
    <w:rsid w:val="008A51B7"/>
    <w:rsid w:val="008A51C5"/>
    <w:rsid w:val="008A5203"/>
    <w:rsid w:val="008A520D"/>
    <w:rsid w:val="008A5264"/>
    <w:rsid w:val="008A5378"/>
    <w:rsid w:val="008A53B8"/>
    <w:rsid w:val="008A577D"/>
    <w:rsid w:val="008A5790"/>
    <w:rsid w:val="008A5829"/>
    <w:rsid w:val="008A5853"/>
    <w:rsid w:val="008A596D"/>
    <w:rsid w:val="008A598F"/>
    <w:rsid w:val="008A5BA7"/>
    <w:rsid w:val="008A5C34"/>
    <w:rsid w:val="008A5C98"/>
    <w:rsid w:val="008A5D61"/>
    <w:rsid w:val="008A5D88"/>
    <w:rsid w:val="008A5E85"/>
    <w:rsid w:val="008A5F4B"/>
    <w:rsid w:val="008A6091"/>
    <w:rsid w:val="008A60DD"/>
    <w:rsid w:val="008A6144"/>
    <w:rsid w:val="008A640C"/>
    <w:rsid w:val="008A6459"/>
    <w:rsid w:val="008A64AA"/>
    <w:rsid w:val="008A64B7"/>
    <w:rsid w:val="008A64E3"/>
    <w:rsid w:val="008A64FD"/>
    <w:rsid w:val="008A651B"/>
    <w:rsid w:val="008A6553"/>
    <w:rsid w:val="008A655C"/>
    <w:rsid w:val="008A65B1"/>
    <w:rsid w:val="008A65D8"/>
    <w:rsid w:val="008A6791"/>
    <w:rsid w:val="008A6896"/>
    <w:rsid w:val="008A6987"/>
    <w:rsid w:val="008A69DD"/>
    <w:rsid w:val="008A6B63"/>
    <w:rsid w:val="008A6B65"/>
    <w:rsid w:val="008A6C8D"/>
    <w:rsid w:val="008A6D86"/>
    <w:rsid w:val="008A6DE7"/>
    <w:rsid w:val="008A6EA3"/>
    <w:rsid w:val="008A6F06"/>
    <w:rsid w:val="008A6F13"/>
    <w:rsid w:val="008A702F"/>
    <w:rsid w:val="008A7048"/>
    <w:rsid w:val="008A705F"/>
    <w:rsid w:val="008A70CB"/>
    <w:rsid w:val="008A71CF"/>
    <w:rsid w:val="008A7265"/>
    <w:rsid w:val="008A7485"/>
    <w:rsid w:val="008A7699"/>
    <w:rsid w:val="008A776F"/>
    <w:rsid w:val="008A77C0"/>
    <w:rsid w:val="008A7857"/>
    <w:rsid w:val="008A7858"/>
    <w:rsid w:val="008A786F"/>
    <w:rsid w:val="008A79C0"/>
    <w:rsid w:val="008A79F1"/>
    <w:rsid w:val="008A79F7"/>
    <w:rsid w:val="008A7AE5"/>
    <w:rsid w:val="008A7B33"/>
    <w:rsid w:val="008A7CE4"/>
    <w:rsid w:val="008A7D26"/>
    <w:rsid w:val="008A7D87"/>
    <w:rsid w:val="008A7E2F"/>
    <w:rsid w:val="008A7EEC"/>
    <w:rsid w:val="008B012A"/>
    <w:rsid w:val="008B0168"/>
    <w:rsid w:val="008B016B"/>
    <w:rsid w:val="008B01DC"/>
    <w:rsid w:val="008B030D"/>
    <w:rsid w:val="008B0348"/>
    <w:rsid w:val="008B0368"/>
    <w:rsid w:val="008B03E5"/>
    <w:rsid w:val="008B05A6"/>
    <w:rsid w:val="008B064A"/>
    <w:rsid w:val="008B0735"/>
    <w:rsid w:val="008B0785"/>
    <w:rsid w:val="008B079A"/>
    <w:rsid w:val="008B0835"/>
    <w:rsid w:val="008B083A"/>
    <w:rsid w:val="008B087C"/>
    <w:rsid w:val="008B0905"/>
    <w:rsid w:val="008B0BB9"/>
    <w:rsid w:val="008B0C3A"/>
    <w:rsid w:val="008B0C3B"/>
    <w:rsid w:val="008B0CD8"/>
    <w:rsid w:val="008B0CDB"/>
    <w:rsid w:val="008B0D92"/>
    <w:rsid w:val="008B0F98"/>
    <w:rsid w:val="008B1193"/>
    <w:rsid w:val="008B11EC"/>
    <w:rsid w:val="008B1311"/>
    <w:rsid w:val="008B13E7"/>
    <w:rsid w:val="008B14A4"/>
    <w:rsid w:val="008B15CF"/>
    <w:rsid w:val="008B15F9"/>
    <w:rsid w:val="008B1608"/>
    <w:rsid w:val="008B1696"/>
    <w:rsid w:val="008B18D0"/>
    <w:rsid w:val="008B1920"/>
    <w:rsid w:val="008B1A38"/>
    <w:rsid w:val="008B1B26"/>
    <w:rsid w:val="008B1B69"/>
    <w:rsid w:val="008B1C9F"/>
    <w:rsid w:val="008B1D55"/>
    <w:rsid w:val="008B1DB5"/>
    <w:rsid w:val="008B1E5C"/>
    <w:rsid w:val="008B2036"/>
    <w:rsid w:val="008B2145"/>
    <w:rsid w:val="008B21A5"/>
    <w:rsid w:val="008B21C3"/>
    <w:rsid w:val="008B21DE"/>
    <w:rsid w:val="008B250B"/>
    <w:rsid w:val="008B2571"/>
    <w:rsid w:val="008B27CF"/>
    <w:rsid w:val="008B2862"/>
    <w:rsid w:val="008B2893"/>
    <w:rsid w:val="008B28EB"/>
    <w:rsid w:val="008B2981"/>
    <w:rsid w:val="008B29C6"/>
    <w:rsid w:val="008B2A0C"/>
    <w:rsid w:val="008B2B35"/>
    <w:rsid w:val="008B2D29"/>
    <w:rsid w:val="008B2D36"/>
    <w:rsid w:val="008B2E36"/>
    <w:rsid w:val="008B31BD"/>
    <w:rsid w:val="008B33F4"/>
    <w:rsid w:val="008B3535"/>
    <w:rsid w:val="008B355D"/>
    <w:rsid w:val="008B379F"/>
    <w:rsid w:val="008B3804"/>
    <w:rsid w:val="008B386E"/>
    <w:rsid w:val="008B389B"/>
    <w:rsid w:val="008B38A7"/>
    <w:rsid w:val="008B3967"/>
    <w:rsid w:val="008B3A7E"/>
    <w:rsid w:val="008B3B6D"/>
    <w:rsid w:val="008B3B94"/>
    <w:rsid w:val="008B3C29"/>
    <w:rsid w:val="008B3C3D"/>
    <w:rsid w:val="008B3E9F"/>
    <w:rsid w:val="008B3EC1"/>
    <w:rsid w:val="008B3F1C"/>
    <w:rsid w:val="008B3F3F"/>
    <w:rsid w:val="008B3FB8"/>
    <w:rsid w:val="008B4082"/>
    <w:rsid w:val="008B4346"/>
    <w:rsid w:val="008B4404"/>
    <w:rsid w:val="008B440B"/>
    <w:rsid w:val="008B4411"/>
    <w:rsid w:val="008B4493"/>
    <w:rsid w:val="008B4508"/>
    <w:rsid w:val="008B4622"/>
    <w:rsid w:val="008B467D"/>
    <w:rsid w:val="008B4699"/>
    <w:rsid w:val="008B475A"/>
    <w:rsid w:val="008B476C"/>
    <w:rsid w:val="008B4794"/>
    <w:rsid w:val="008B47DA"/>
    <w:rsid w:val="008B4812"/>
    <w:rsid w:val="008B4A5D"/>
    <w:rsid w:val="008B4B9E"/>
    <w:rsid w:val="008B4BEB"/>
    <w:rsid w:val="008B4BEC"/>
    <w:rsid w:val="008B4F71"/>
    <w:rsid w:val="008B4FE7"/>
    <w:rsid w:val="008B5004"/>
    <w:rsid w:val="008B5008"/>
    <w:rsid w:val="008B5081"/>
    <w:rsid w:val="008B5156"/>
    <w:rsid w:val="008B5177"/>
    <w:rsid w:val="008B5198"/>
    <w:rsid w:val="008B51AD"/>
    <w:rsid w:val="008B53A4"/>
    <w:rsid w:val="008B53E3"/>
    <w:rsid w:val="008B54A9"/>
    <w:rsid w:val="008B56B2"/>
    <w:rsid w:val="008B56BE"/>
    <w:rsid w:val="008B56F3"/>
    <w:rsid w:val="008B5731"/>
    <w:rsid w:val="008B589A"/>
    <w:rsid w:val="008B599D"/>
    <w:rsid w:val="008B5A15"/>
    <w:rsid w:val="008B5A3C"/>
    <w:rsid w:val="008B5A44"/>
    <w:rsid w:val="008B5A91"/>
    <w:rsid w:val="008B5A99"/>
    <w:rsid w:val="008B5AF7"/>
    <w:rsid w:val="008B5B1C"/>
    <w:rsid w:val="008B5B2F"/>
    <w:rsid w:val="008B5C66"/>
    <w:rsid w:val="008B5CAB"/>
    <w:rsid w:val="008B5D23"/>
    <w:rsid w:val="008B5D91"/>
    <w:rsid w:val="008B5E88"/>
    <w:rsid w:val="008B5F48"/>
    <w:rsid w:val="008B5F5D"/>
    <w:rsid w:val="008B5FD1"/>
    <w:rsid w:val="008B6082"/>
    <w:rsid w:val="008B6088"/>
    <w:rsid w:val="008B6222"/>
    <w:rsid w:val="008B6232"/>
    <w:rsid w:val="008B6363"/>
    <w:rsid w:val="008B63BD"/>
    <w:rsid w:val="008B63C4"/>
    <w:rsid w:val="008B643A"/>
    <w:rsid w:val="008B64D3"/>
    <w:rsid w:val="008B6540"/>
    <w:rsid w:val="008B6679"/>
    <w:rsid w:val="008B668D"/>
    <w:rsid w:val="008B6928"/>
    <w:rsid w:val="008B6934"/>
    <w:rsid w:val="008B6974"/>
    <w:rsid w:val="008B6A2E"/>
    <w:rsid w:val="008B6A33"/>
    <w:rsid w:val="008B6A9F"/>
    <w:rsid w:val="008B6BCA"/>
    <w:rsid w:val="008B6BEB"/>
    <w:rsid w:val="008B6C57"/>
    <w:rsid w:val="008B6EA6"/>
    <w:rsid w:val="008B6FC4"/>
    <w:rsid w:val="008B70EC"/>
    <w:rsid w:val="008B7119"/>
    <w:rsid w:val="008B714A"/>
    <w:rsid w:val="008B721B"/>
    <w:rsid w:val="008B7449"/>
    <w:rsid w:val="008B752E"/>
    <w:rsid w:val="008B771B"/>
    <w:rsid w:val="008B773C"/>
    <w:rsid w:val="008B776D"/>
    <w:rsid w:val="008B780A"/>
    <w:rsid w:val="008B7916"/>
    <w:rsid w:val="008B79DF"/>
    <w:rsid w:val="008B79FB"/>
    <w:rsid w:val="008B7A12"/>
    <w:rsid w:val="008B7A47"/>
    <w:rsid w:val="008B7AB1"/>
    <w:rsid w:val="008B7B8C"/>
    <w:rsid w:val="008B7C07"/>
    <w:rsid w:val="008B7C3C"/>
    <w:rsid w:val="008B7CA7"/>
    <w:rsid w:val="008B7D4F"/>
    <w:rsid w:val="008B7D5B"/>
    <w:rsid w:val="008B7DAD"/>
    <w:rsid w:val="008B7E1C"/>
    <w:rsid w:val="008B7EDB"/>
    <w:rsid w:val="008C00BA"/>
    <w:rsid w:val="008C00E8"/>
    <w:rsid w:val="008C01CC"/>
    <w:rsid w:val="008C01E7"/>
    <w:rsid w:val="008C0214"/>
    <w:rsid w:val="008C02CC"/>
    <w:rsid w:val="008C035F"/>
    <w:rsid w:val="008C04E9"/>
    <w:rsid w:val="008C058D"/>
    <w:rsid w:val="008C05D2"/>
    <w:rsid w:val="008C08B6"/>
    <w:rsid w:val="008C0917"/>
    <w:rsid w:val="008C0A17"/>
    <w:rsid w:val="008C0AA7"/>
    <w:rsid w:val="008C0AB6"/>
    <w:rsid w:val="008C0CE0"/>
    <w:rsid w:val="008C0D7D"/>
    <w:rsid w:val="008C0E73"/>
    <w:rsid w:val="008C0F31"/>
    <w:rsid w:val="008C0F77"/>
    <w:rsid w:val="008C0F8A"/>
    <w:rsid w:val="008C1027"/>
    <w:rsid w:val="008C106F"/>
    <w:rsid w:val="008C10AD"/>
    <w:rsid w:val="008C1197"/>
    <w:rsid w:val="008C11EB"/>
    <w:rsid w:val="008C11F8"/>
    <w:rsid w:val="008C125F"/>
    <w:rsid w:val="008C1334"/>
    <w:rsid w:val="008C14CF"/>
    <w:rsid w:val="008C1679"/>
    <w:rsid w:val="008C189F"/>
    <w:rsid w:val="008C18D1"/>
    <w:rsid w:val="008C1A2E"/>
    <w:rsid w:val="008C1B67"/>
    <w:rsid w:val="008C1B6C"/>
    <w:rsid w:val="008C1BD3"/>
    <w:rsid w:val="008C1C35"/>
    <w:rsid w:val="008C1C55"/>
    <w:rsid w:val="008C1DF1"/>
    <w:rsid w:val="008C1E00"/>
    <w:rsid w:val="008C1F7A"/>
    <w:rsid w:val="008C203B"/>
    <w:rsid w:val="008C20B0"/>
    <w:rsid w:val="008C20BE"/>
    <w:rsid w:val="008C22B7"/>
    <w:rsid w:val="008C24AA"/>
    <w:rsid w:val="008C2524"/>
    <w:rsid w:val="008C2593"/>
    <w:rsid w:val="008C265A"/>
    <w:rsid w:val="008C2725"/>
    <w:rsid w:val="008C27E7"/>
    <w:rsid w:val="008C27FE"/>
    <w:rsid w:val="008C2803"/>
    <w:rsid w:val="008C2881"/>
    <w:rsid w:val="008C2942"/>
    <w:rsid w:val="008C296A"/>
    <w:rsid w:val="008C2B08"/>
    <w:rsid w:val="008C2B1E"/>
    <w:rsid w:val="008C2B65"/>
    <w:rsid w:val="008C2B75"/>
    <w:rsid w:val="008C2BCB"/>
    <w:rsid w:val="008C2C67"/>
    <w:rsid w:val="008C2CF3"/>
    <w:rsid w:val="008C2D37"/>
    <w:rsid w:val="008C2D87"/>
    <w:rsid w:val="008C2D96"/>
    <w:rsid w:val="008C2F4C"/>
    <w:rsid w:val="008C2FD1"/>
    <w:rsid w:val="008C3011"/>
    <w:rsid w:val="008C301D"/>
    <w:rsid w:val="008C306E"/>
    <w:rsid w:val="008C30E8"/>
    <w:rsid w:val="008C3139"/>
    <w:rsid w:val="008C3170"/>
    <w:rsid w:val="008C32A1"/>
    <w:rsid w:val="008C3320"/>
    <w:rsid w:val="008C3374"/>
    <w:rsid w:val="008C338D"/>
    <w:rsid w:val="008C34A8"/>
    <w:rsid w:val="008C3554"/>
    <w:rsid w:val="008C3972"/>
    <w:rsid w:val="008C3983"/>
    <w:rsid w:val="008C3989"/>
    <w:rsid w:val="008C3B22"/>
    <w:rsid w:val="008C3CC8"/>
    <w:rsid w:val="008C3D46"/>
    <w:rsid w:val="008C3EE5"/>
    <w:rsid w:val="008C3FA5"/>
    <w:rsid w:val="008C40BE"/>
    <w:rsid w:val="008C40F8"/>
    <w:rsid w:val="008C425E"/>
    <w:rsid w:val="008C430F"/>
    <w:rsid w:val="008C4326"/>
    <w:rsid w:val="008C443B"/>
    <w:rsid w:val="008C448A"/>
    <w:rsid w:val="008C44B6"/>
    <w:rsid w:val="008C44FE"/>
    <w:rsid w:val="008C450A"/>
    <w:rsid w:val="008C452B"/>
    <w:rsid w:val="008C4533"/>
    <w:rsid w:val="008C4538"/>
    <w:rsid w:val="008C4550"/>
    <w:rsid w:val="008C45AB"/>
    <w:rsid w:val="008C4789"/>
    <w:rsid w:val="008C4844"/>
    <w:rsid w:val="008C49A7"/>
    <w:rsid w:val="008C4E65"/>
    <w:rsid w:val="008C4F5A"/>
    <w:rsid w:val="008C50A6"/>
    <w:rsid w:val="008C50E6"/>
    <w:rsid w:val="008C517D"/>
    <w:rsid w:val="008C5269"/>
    <w:rsid w:val="008C5336"/>
    <w:rsid w:val="008C53AB"/>
    <w:rsid w:val="008C5428"/>
    <w:rsid w:val="008C580A"/>
    <w:rsid w:val="008C5907"/>
    <w:rsid w:val="008C5C43"/>
    <w:rsid w:val="008C5C67"/>
    <w:rsid w:val="008C5CA0"/>
    <w:rsid w:val="008C5CFA"/>
    <w:rsid w:val="008C5EC8"/>
    <w:rsid w:val="008C5F91"/>
    <w:rsid w:val="008C60D8"/>
    <w:rsid w:val="008C6120"/>
    <w:rsid w:val="008C6158"/>
    <w:rsid w:val="008C6202"/>
    <w:rsid w:val="008C6344"/>
    <w:rsid w:val="008C637A"/>
    <w:rsid w:val="008C63DE"/>
    <w:rsid w:val="008C64DE"/>
    <w:rsid w:val="008C653A"/>
    <w:rsid w:val="008C663A"/>
    <w:rsid w:val="008C6671"/>
    <w:rsid w:val="008C669A"/>
    <w:rsid w:val="008C66B4"/>
    <w:rsid w:val="008C6757"/>
    <w:rsid w:val="008C6763"/>
    <w:rsid w:val="008C682C"/>
    <w:rsid w:val="008C68C0"/>
    <w:rsid w:val="008C6996"/>
    <w:rsid w:val="008C6998"/>
    <w:rsid w:val="008C6A14"/>
    <w:rsid w:val="008C6AA2"/>
    <w:rsid w:val="008C6AAE"/>
    <w:rsid w:val="008C6BA7"/>
    <w:rsid w:val="008C6C5F"/>
    <w:rsid w:val="008C6C83"/>
    <w:rsid w:val="008C6C87"/>
    <w:rsid w:val="008C6CCE"/>
    <w:rsid w:val="008C6D16"/>
    <w:rsid w:val="008C6DDF"/>
    <w:rsid w:val="008C6E77"/>
    <w:rsid w:val="008C6EE8"/>
    <w:rsid w:val="008C6F03"/>
    <w:rsid w:val="008C7002"/>
    <w:rsid w:val="008C701C"/>
    <w:rsid w:val="008C7053"/>
    <w:rsid w:val="008C708D"/>
    <w:rsid w:val="008C708F"/>
    <w:rsid w:val="008C70B2"/>
    <w:rsid w:val="008C70DE"/>
    <w:rsid w:val="008C7170"/>
    <w:rsid w:val="008C71B3"/>
    <w:rsid w:val="008C72B7"/>
    <w:rsid w:val="008C72C7"/>
    <w:rsid w:val="008C731D"/>
    <w:rsid w:val="008C7353"/>
    <w:rsid w:val="008C745D"/>
    <w:rsid w:val="008C74BE"/>
    <w:rsid w:val="008C7595"/>
    <w:rsid w:val="008C7618"/>
    <w:rsid w:val="008C764D"/>
    <w:rsid w:val="008C77A7"/>
    <w:rsid w:val="008C77CB"/>
    <w:rsid w:val="008C7935"/>
    <w:rsid w:val="008C7C2E"/>
    <w:rsid w:val="008C7D65"/>
    <w:rsid w:val="008C7D9D"/>
    <w:rsid w:val="008C7EC9"/>
    <w:rsid w:val="008C7F24"/>
    <w:rsid w:val="008D00CA"/>
    <w:rsid w:val="008D019E"/>
    <w:rsid w:val="008D01BF"/>
    <w:rsid w:val="008D01CA"/>
    <w:rsid w:val="008D0221"/>
    <w:rsid w:val="008D026C"/>
    <w:rsid w:val="008D03BC"/>
    <w:rsid w:val="008D03BF"/>
    <w:rsid w:val="008D0558"/>
    <w:rsid w:val="008D060E"/>
    <w:rsid w:val="008D064A"/>
    <w:rsid w:val="008D06A5"/>
    <w:rsid w:val="008D06BD"/>
    <w:rsid w:val="008D087F"/>
    <w:rsid w:val="008D0904"/>
    <w:rsid w:val="008D095C"/>
    <w:rsid w:val="008D0AD5"/>
    <w:rsid w:val="008D0AEC"/>
    <w:rsid w:val="008D0D06"/>
    <w:rsid w:val="008D0D08"/>
    <w:rsid w:val="008D0DEC"/>
    <w:rsid w:val="008D0EFD"/>
    <w:rsid w:val="008D0F2F"/>
    <w:rsid w:val="008D0F7E"/>
    <w:rsid w:val="008D0FA7"/>
    <w:rsid w:val="008D0FBC"/>
    <w:rsid w:val="008D10A1"/>
    <w:rsid w:val="008D112F"/>
    <w:rsid w:val="008D1171"/>
    <w:rsid w:val="008D1388"/>
    <w:rsid w:val="008D139B"/>
    <w:rsid w:val="008D142B"/>
    <w:rsid w:val="008D1503"/>
    <w:rsid w:val="008D150B"/>
    <w:rsid w:val="008D15C4"/>
    <w:rsid w:val="008D166E"/>
    <w:rsid w:val="008D168F"/>
    <w:rsid w:val="008D16AF"/>
    <w:rsid w:val="008D16C7"/>
    <w:rsid w:val="008D171C"/>
    <w:rsid w:val="008D17BC"/>
    <w:rsid w:val="008D191E"/>
    <w:rsid w:val="008D1973"/>
    <w:rsid w:val="008D1A07"/>
    <w:rsid w:val="008D1AF3"/>
    <w:rsid w:val="008D1BAC"/>
    <w:rsid w:val="008D1BB9"/>
    <w:rsid w:val="008D1BC7"/>
    <w:rsid w:val="008D1C40"/>
    <w:rsid w:val="008D1D1B"/>
    <w:rsid w:val="008D1DEE"/>
    <w:rsid w:val="008D1E1D"/>
    <w:rsid w:val="008D1E2E"/>
    <w:rsid w:val="008D1EDF"/>
    <w:rsid w:val="008D2045"/>
    <w:rsid w:val="008D21D7"/>
    <w:rsid w:val="008D2306"/>
    <w:rsid w:val="008D2327"/>
    <w:rsid w:val="008D2383"/>
    <w:rsid w:val="008D23C8"/>
    <w:rsid w:val="008D25A0"/>
    <w:rsid w:val="008D26BD"/>
    <w:rsid w:val="008D26ED"/>
    <w:rsid w:val="008D27C9"/>
    <w:rsid w:val="008D2808"/>
    <w:rsid w:val="008D289D"/>
    <w:rsid w:val="008D294B"/>
    <w:rsid w:val="008D2998"/>
    <w:rsid w:val="008D29A0"/>
    <w:rsid w:val="008D2A8E"/>
    <w:rsid w:val="008D2AA8"/>
    <w:rsid w:val="008D2AB0"/>
    <w:rsid w:val="008D2B82"/>
    <w:rsid w:val="008D2D32"/>
    <w:rsid w:val="008D2D3E"/>
    <w:rsid w:val="008D2E74"/>
    <w:rsid w:val="008D2F65"/>
    <w:rsid w:val="008D2FA8"/>
    <w:rsid w:val="008D3067"/>
    <w:rsid w:val="008D3137"/>
    <w:rsid w:val="008D313B"/>
    <w:rsid w:val="008D3218"/>
    <w:rsid w:val="008D33BD"/>
    <w:rsid w:val="008D33F3"/>
    <w:rsid w:val="008D35C7"/>
    <w:rsid w:val="008D36FD"/>
    <w:rsid w:val="008D374C"/>
    <w:rsid w:val="008D37EB"/>
    <w:rsid w:val="008D37F5"/>
    <w:rsid w:val="008D380E"/>
    <w:rsid w:val="008D38AA"/>
    <w:rsid w:val="008D38AE"/>
    <w:rsid w:val="008D3921"/>
    <w:rsid w:val="008D3A13"/>
    <w:rsid w:val="008D3B1D"/>
    <w:rsid w:val="008D3E4B"/>
    <w:rsid w:val="008D3EB7"/>
    <w:rsid w:val="008D3EFE"/>
    <w:rsid w:val="008D3F1C"/>
    <w:rsid w:val="008D3F66"/>
    <w:rsid w:val="008D40AE"/>
    <w:rsid w:val="008D419A"/>
    <w:rsid w:val="008D41B8"/>
    <w:rsid w:val="008D43D7"/>
    <w:rsid w:val="008D4493"/>
    <w:rsid w:val="008D44E9"/>
    <w:rsid w:val="008D4534"/>
    <w:rsid w:val="008D45BF"/>
    <w:rsid w:val="008D4A32"/>
    <w:rsid w:val="008D4B0A"/>
    <w:rsid w:val="008D4B4D"/>
    <w:rsid w:val="008D4C6D"/>
    <w:rsid w:val="008D4CBA"/>
    <w:rsid w:val="008D4E84"/>
    <w:rsid w:val="008D4ED3"/>
    <w:rsid w:val="008D4EFA"/>
    <w:rsid w:val="008D50D2"/>
    <w:rsid w:val="008D522A"/>
    <w:rsid w:val="008D5394"/>
    <w:rsid w:val="008D54AF"/>
    <w:rsid w:val="008D54EC"/>
    <w:rsid w:val="008D5560"/>
    <w:rsid w:val="008D5567"/>
    <w:rsid w:val="008D565E"/>
    <w:rsid w:val="008D568E"/>
    <w:rsid w:val="008D5774"/>
    <w:rsid w:val="008D5792"/>
    <w:rsid w:val="008D57AC"/>
    <w:rsid w:val="008D592B"/>
    <w:rsid w:val="008D59AD"/>
    <w:rsid w:val="008D5A29"/>
    <w:rsid w:val="008D5A43"/>
    <w:rsid w:val="008D5B2B"/>
    <w:rsid w:val="008D5BA1"/>
    <w:rsid w:val="008D5C4C"/>
    <w:rsid w:val="008D5EBE"/>
    <w:rsid w:val="008D5EE7"/>
    <w:rsid w:val="008D5F0E"/>
    <w:rsid w:val="008D5F1A"/>
    <w:rsid w:val="008D61C7"/>
    <w:rsid w:val="008D6285"/>
    <w:rsid w:val="008D6346"/>
    <w:rsid w:val="008D63A9"/>
    <w:rsid w:val="008D63DA"/>
    <w:rsid w:val="008D63E7"/>
    <w:rsid w:val="008D64C1"/>
    <w:rsid w:val="008D6543"/>
    <w:rsid w:val="008D65B5"/>
    <w:rsid w:val="008D6609"/>
    <w:rsid w:val="008D68B2"/>
    <w:rsid w:val="008D68FD"/>
    <w:rsid w:val="008D695E"/>
    <w:rsid w:val="008D6978"/>
    <w:rsid w:val="008D69DA"/>
    <w:rsid w:val="008D6A95"/>
    <w:rsid w:val="008D6B32"/>
    <w:rsid w:val="008D6BB5"/>
    <w:rsid w:val="008D6C1E"/>
    <w:rsid w:val="008D6F07"/>
    <w:rsid w:val="008D6F31"/>
    <w:rsid w:val="008D713E"/>
    <w:rsid w:val="008D7177"/>
    <w:rsid w:val="008D72E0"/>
    <w:rsid w:val="008D72E4"/>
    <w:rsid w:val="008D7367"/>
    <w:rsid w:val="008D7406"/>
    <w:rsid w:val="008D741E"/>
    <w:rsid w:val="008D7457"/>
    <w:rsid w:val="008D749B"/>
    <w:rsid w:val="008D772A"/>
    <w:rsid w:val="008D7735"/>
    <w:rsid w:val="008D7848"/>
    <w:rsid w:val="008D78A4"/>
    <w:rsid w:val="008D78E2"/>
    <w:rsid w:val="008D78FB"/>
    <w:rsid w:val="008D78FC"/>
    <w:rsid w:val="008D797F"/>
    <w:rsid w:val="008D79C9"/>
    <w:rsid w:val="008D7A2B"/>
    <w:rsid w:val="008D7A7B"/>
    <w:rsid w:val="008D7AFF"/>
    <w:rsid w:val="008D7B5A"/>
    <w:rsid w:val="008D7DBB"/>
    <w:rsid w:val="008D7F33"/>
    <w:rsid w:val="008D7F8C"/>
    <w:rsid w:val="008E0011"/>
    <w:rsid w:val="008E00B5"/>
    <w:rsid w:val="008E01B8"/>
    <w:rsid w:val="008E01D3"/>
    <w:rsid w:val="008E03F2"/>
    <w:rsid w:val="008E0594"/>
    <w:rsid w:val="008E0678"/>
    <w:rsid w:val="008E075D"/>
    <w:rsid w:val="008E088F"/>
    <w:rsid w:val="008E0917"/>
    <w:rsid w:val="008E0954"/>
    <w:rsid w:val="008E0964"/>
    <w:rsid w:val="008E0C19"/>
    <w:rsid w:val="008E0CB9"/>
    <w:rsid w:val="008E0E83"/>
    <w:rsid w:val="008E0F7A"/>
    <w:rsid w:val="008E0F7F"/>
    <w:rsid w:val="008E0F8E"/>
    <w:rsid w:val="008E0FA1"/>
    <w:rsid w:val="008E1371"/>
    <w:rsid w:val="008E1440"/>
    <w:rsid w:val="008E14F0"/>
    <w:rsid w:val="008E156D"/>
    <w:rsid w:val="008E16D1"/>
    <w:rsid w:val="008E1869"/>
    <w:rsid w:val="008E187E"/>
    <w:rsid w:val="008E18D2"/>
    <w:rsid w:val="008E190A"/>
    <w:rsid w:val="008E19D9"/>
    <w:rsid w:val="008E1C09"/>
    <w:rsid w:val="008E1C75"/>
    <w:rsid w:val="008E1D0F"/>
    <w:rsid w:val="008E1D76"/>
    <w:rsid w:val="008E1E9A"/>
    <w:rsid w:val="008E1F67"/>
    <w:rsid w:val="008E1FBC"/>
    <w:rsid w:val="008E1FDE"/>
    <w:rsid w:val="008E1FF3"/>
    <w:rsid w:val="008E200C"/>
    <w:rsid w:val="008E20C2"/>
    <w:rsid w:val="008E21FF"/>
    <w:rsid w:val="008E2248"/>
    <w:rsid w:val="008E226B"/>
    <w:rsid w:val="008E22B2"/>
    <w:rsid w:val="008E233B"/>
    <w:rsid w:val="008E2492"/>
    <w:rsid w:val="008E24DC"/>
    <w:rsid w:val="008E24FD"/>
    <w:rsid w:val="008E2580"/>
    <w:rsid w:val="008E268A"/>
    <w:rsid w:val="008E280F"/>
    <w:rsid w:val="008E2852"/>
    <w:rsid w:val="008E2875"/>
    <w:rsid w:val="008E288C"/>
    <w:rsid w:val="008E2899"/>
    <w:rsid w:val="008E2947"/>
    <w:rsid w:val="008E299B"/>
    <w:rsid w:val="008E29A8"/>
    <w:rsid w:val="008E2A24"/>
    <w:rsid w:val="008E2B0C"/>
    <w:rsid w:val="008E2B9F"/>
    <w:rsid w:val="008E2BCB"/>
    <w:rsid w:val="008E2BDE"/>
    <w:rsid w:val="008E2C03"/>
    <w:rsid w:val="008E2CB6"/>
    <w:rsid w:val="008E2D1D"/>
    <w:rsid w:val="008E2DF8"/>
    <w:rsid w:val="008E2E27"/>
    <w:rsid w:val="008E2E60"/>
    <w:rsid w:val="008E2ECA"/>
    <w:rsid w:val="008E332A"/>
    <w:rsid w:val="008E332F"/>
    <w:rsid w:val="008E342C"/>
    <w:rsid w:val="008E342D"/>
    <w:rsid w:val="008E348B"/>
    <w:rsid w:val="008E34C9"/>
    <w:rsid w:val="008E35A0"/>
    <w:rsid w:val="008E367A"/>
    <w:rsid w:val="008E3750"/>
    <w:rsid w:val="008E3772"/>
    <w:rsid w:val="008E3942"/>
    <w:rsid w:val="008E39DA"/>
    <w:rsid w:val="008E39DE"/>
    <w:rsid w:val="008E39F4"/>
    <w:rsid w:val="008E3A05"/>
    <w:rsid w:val="008E3A5F"/>
    <w:rsid w:val="008E3A7B"/>
    <w:rsid w:val="008E3B59"/>
    <w:rsid w:val="008E3B5F"/>
    <w:rsid w:val="008E3BF5"/>
    <w:rsid w:val="008E3C7D"/>
    <w:rsid w:val="008E3C8F"/>
    <w:rsid w:val="008E3DC8"/>
    <w:rsid w:val="008E3E53"/>
    <w:rsid w:val="008E3F0A"/>
    <w:rsid w:val="008E4030"/>
    <w:rsid w:val="008E410F"/>
    <w:rsid w:val="008E41B2"/>
    <w:rsid w:val="008E41F1"/>
    <w:rsid w:val="008E4266"/>
    <w:rsid w:val="008E4352"/>
    <w:rsid w:val="008E436E"/>
    <w:rsid w:val="008E43A8"/>
    <w:rsid w:val="008E43CA"/>
    <w:rsid w:val="008E4428"/>
    <w:rsid w:val="008E4518"/>
    <w:rsid w:val="008E4547"/>
    <w:rsid w:val="008E4559"/>
    <w:rsid w:val="008E45B6"/>
    <w:rsid w:val="008E45D0"/>
    <w:rsid w:val="008E46B1"/>
    <w:rsid w:val="008E476C"/>
    <w:rsid w:val="008E47D7"/>
    <w:rsid w:val="008E48CB"/>
    <w:rsid w:val="008E4A3A"/>
    <w:rsid w:val="008E4AD2"/>
    <w:rsid w:val="008E4B85"/>
    <w:rsid w:val="008E4BAD"/>
    <w:rsid w:val="008E4BB3"/>
    <w:rsid w:val="008E4C04"/>
    <w:rsid w:val="008E4C6A"/>
    <w:rsid w:val="008E4C70"/>
    <w:rsid w:val="008E4E4D"/>
    <w:rsid w:val="008E4EAC"/>
    <w:rsid w:val="008E4ED9"/>
    <w:rsid w:val="008E510D"/>
    <w:rsid w:val="008E519C"/>
    <w:rsid w:val="008E5242"/>
    <w:rsid w:val="008E525C"/>
    <w:rsid w:val="008E5305"/>
    <w:rsid w:val="008E5381"/>
    <w:rsid w:val="008E539E"/>
    <w:rsid w:val="008E540F"/>
    <w:rsid w:val="008E555F"/>
    <w:rsid w:val="008E5564"/>
    <w:rsid w:val="008E5590"/>
    <w:rsid w:val="008E56F7"/>
    <w:rsid w:val="008E5755"/>
    <w:rsid w:val="008E5848"/>
    <w:rsid w:val="008E585B"/>
    <w:rsid w:val="008E58FC"/>
    <w:rsid w:val="008E590D"/>
    <w:rsid w:val="008E5959"/>
    <w:rsid w:val="008E59A1"/>
    <w:rsid w:val="008E59FE"/>
    <w:rsid w:val="008E5A5B"/>
    <w:rsid w:val="008E5C7B"/>
    <w:rsid w:val="008E5E13"/>
    <w:rsid w:val="008E5E39"/>
    <w:rsid w:val="008E5E4C"/>
    <w:rsid w:val="008E5EFE"/>
    <w:rsid w:val="008E5F1B"/>
    <w:rsid w:val="008E5FC3"/>
    <w:rsid w:val="008E5FDF"/>
    <w:rsid w:val="008E6052"/>
    <w:rsid w:val="008E6074"/>
    <w:rsid w:val="008E6163"/>
    <w:rsid w:val="008E6229"/>
    <w:rsid w:val="008E6311"/>
    <w:rsid w:val="008E6330"/>
    <w:rsid w:val="008E6347"/>
    <w:rsid w:val="008E638A"/>
    <w:rsid w:val="008E6408"/>
    <w:rsid w:val="008E668F"/>
    <w:rsid w:val="008E67F1"/>
    <w:rsid w:val="008E686C"/>
    <w:rsid w:val="008E689E"/>
    <w:rsid w:val="008E68CE"/>
    <w:rsid w:val="008E6985"/>
    <w:rsid w:val="008E6C24"/>
    <w:rsid w:val="008E6C2F"/>
    <w:rsid w:val="008E6CD3"/>
    <w:rsid w:val="008E6DB5"/>
    <w:rsid w:val="008E6F06"/>
    <w:rsid w:val="008E6F44"/>
    <w:rsid w:val="008E6F6D"/>
    <w:rsid w:val="008E7050"/>
    <w:rsid w:val="008E706A"/>
    <w:rsid w:val="008E7090"/>
    <w:rsid w:val="008E7178"/>
    <w:rsid w:val="008E7324"/>
    <w:rsid w:val="008E738E"/>
    <w:rsid w:val="008E767B"/>
    <w:rsid w:val="008E79F3"/>
    <w:rsid w:val="008E7B42"/>
    <w:rsid w:val="008E7B84"/>
    <w:rsid w:val="008E7BC0"/>
    <w:rsid w:val="008E7C58"/>
    <w:rsid w:val="008E7C86"/>
    <w:rsid w:val="008E7CCD"/>
    <w:rsid w:val="008E7F00"/>
    <w:rsid w:val="008E7FCD"/>
    <w:rsid w:val="008F002C"/>
    <w:rsid w:val="008F00E5"/>
    <w:rsid w:val="008F025E"/>
    <w:rsid w:val="008F0287"/>
    <w:rsid w:val="008F0462"/>
    <w:rsid w:val="008F04AA"/>
    <w:rsid w:val="008F0555"/>
    <w:rsid w:val="008F06C1"/>
    <w:rsid w:val="008F0904"/>
    <w:rsid w:val="008F094D"/>
    <w:rsid w:val="008F094E"/>
    <w:rsid w:val="008F0974"/>
    <w:rsid w:val="008F0B6D"/>
    <w:rsid w:val="008F0B88"/>
    <w:rsid w:val="008F0BFD"/>
    <w:rsid w:val="008F0DFC"/>
    <w:rsid w:val="008F0F70"/>
    <w:rsid w:val="008F0FE6"/>
    <w:rsid w:val="008F1004"/>
    <w:rsid w:val="008F1344"/>
    <w:rsid w:val="008F1429"/>
    <w:rsid w:val="008F1437"/>
    <w:rsid w:val="008F16C3"/>
    <w:rsid w:val="008F175D"/>
    <w:rsid w:val="008F1764"/>
    <w:rsid w:val="008F178E"/>
    <w:rsid w:val="008F1796"/>
    <w:rsid w:val="008F18A0"/>
    <w:rsid w:val="008F18EC"/>
    <w:rsid w:val="008F1AB7"/>
    <w:rsid w:val="008F1ADB"/>
    <w:rsid w:val="008F1B1E"/>
    <w:rsid w:val="008F1B77"/>
    <w:rsid w:val="008F1BDD"/>
    <w:rsid w:val="008F1C1F"/>
    <w:rsid w:val="008F1D06"/>
    <w:rsid w:val="008F1F29"/>
    <w:rsid w:val="008F201A"/>
    <w:rsid w:val="008F215C"/>
    <w:rsid w:val="008F2186"/>
    <w:rsid w:val="008F21C9"/>
    <w:rsid w:val="008F21DD"/>
    <w:rsid w:val="008F22FF"/>
    <w:rsid w:val="008F2360"/>
    <w:rsid w:val="008F2375"/>
    <w:rsid w:val="008F23DC"/>
    <w:rsid w:val="008F23F0"/>
    <w:rsid w:val="008F2504"/>
    <w:rsid w:val="008F2528"/>
    <w:rsid w:val="008F25F5"/>
    <w:rsid w:val="008F2760"/>
    <w:rsid w:val="008F28C6"/>
    <w:rsid w:val="008F298D"/>
    <w:rsid w:val="008F299B"/>
    <w:rsid w:val="008F2A2A"/>
    <w:rsid w:val="008F2BFB"/>
    <w:rsid w:val="008F2ED1"/>
    <w:rsid w:val="008F2F58"/>
    <w:rsid w:val="008F2F98"/>
    <w:rsid w:val="008F3056"/>
    <w:rsid w:val="008F30FF"/>
    <w:rsid w:val="008F315B"/>
    <w:rsid w:val="008F31D6"/>
    <w:rsid w:val="008F3333"/>
    <w:rsid w:val="008F33FC"/>
    <w:rsid w:val="008F3794"/>
    <w:rsid w:val="008F3819"/>
    <w:rsid w:val="008F39F7"/>
    <w:rsid w:val="008F3AB9"/>
    <w:rsid w:val="008F3B9D"/>
    <w:rsid w:val="008F3C04"/>
    <w:rsid w:val="008F3C5D"/>
    <w:rsid w:val="008F3CAA"/>
    <w:rsid w:val="008F3DF5"/>
    <w:rsid w:val="008F3E43"/>
    <w:rsid w:val="008F3ECB"/>
    <w:rsid w:val="008F3F29"/>
    <w:rsid w:val="008F401E"/>
    <w:rsid w:val="008F4054"/>
    <w:rsid w:val="008F40EA"/>
    <w:rsid w:val="008F43AD"/>
    <w:rsid w:val="008F45BD"/>
    <w:rsid w:val="008F4967"/>
    <w:rsid w:val="008F4999"/>
    <w:rsid w:val="008F49E1"/>
    <w:rsid w:val="008F4A1E"/>
    <w:rsid w:val="008F4AA1"/>
    <w:rsid w:val="008F4B9D"/>
    <w:rsid w:val="008F4C81"/>
    <w:rsid w:val="008F4CB6"/>
    <w:rsid w:val="008F4EF2"/>
    <w:rsid w:val="008F4F43"/>
    <w:rsid w:val="008F4F56"/>
    <w:rsid w:val="008F4F72"/>
    <w:rsid w:val="008F5256"/>
    <w:rsid w:val="008F5325"/>
    <w:rsid w:val="008F5353"/>
    <w:rsid w:val="008F5445"/>
    <w:rsid w:val="008F547D"/>
    <w:rsid w:val="008F5503"/>
    <w:rsid w:val="008F5505"/>
    <w:rsid w:val="008F55CB"/>
    <w:rsid w:val="008F55FA"/>
    <w:rsid w:val="008F560C"/>
    <w:rsid w:val="008F565B"/>
    <w:rsid w:val="008F56FE"/>
    <w:rsid w:val="008F572E"/>
    <w:rsid w:val="008F57F7"/>
    <w:rsid w:val="008F5802"/>
    <w:rsid w:val="008F58E1"/>
    <w:rsid w:val="008F5908"/>
    <w:rsid w:val="008F59BE"/>
    <w:rsid w:val="008F59BF"/>
    <w:rsid w:val="008F5BD8"/>
    <w:rsid w:val="008F5C7A"/>
    <w:rsid w:val="008F5DE3"/>
    <w:rsid w:val="008F5DFF"/>
    <w:rsid w:val="008F5E0C"/>
    <w:rsid w:val="008F5E22"/>
    <w:rsid w:val="008F5E91"/>
    <w:rsid w:val="008F5E9B"/>
    <w:rsid w:val="008F5EF2"/>
    <w:rsid w:val="008F609F"/>
    <w:rsid w:val="008F623F"/>
    <w:rsid w:val="008F62B6"/>
    <w:rsid w:val="008F6323"/>
    <w:rsid w:val="008F6343"/>
    <w:rsid w:val="008F6377"/>
    <w:rsid w:val="008F6411"/>
    <w:rsid w:val="008F6586"/>
    <w:rsid w:val="008F668A"/>
    <w:rsid w:val="008F6730"/>
    <w:rsid w:val="008F6773"/>
    <w:rsid w:val="008F67B4"/>
    <w:rsid w:val="008F6952"/>
    <w:rsid w:val="008F69BB"/>
    <w:rsid w:val="008F6A08"/>
    <w:rsid w:val="008F6B74"/>
    <w:rsid w:val="008F6BDB"/>
    <w:rsid w:val="008F6C17"/>
    <w:rsid w:val="008F6C93"/>
    <w:rsid w:val="008F701D"/>
    <w:rsid w:val="008F7031"/>
    <w:rsid w:val="008F7041"/>
    <w:rsid w:val="008F715E"/>
    <w:rsid w:val="008F724B"/>
    <w:rsid w:val="008F730C"/>
    <w:rsid w:val="008F7331"/>
    <w:rsid w:val="008F7357"/>
    <w:rsid w:val="008F73CC"/>
    <w:rsid w:val="008F73EC"/>
    <w:rsid w:val="008F741C"/>
    <w:rsid w:val="008F7612"/>
    <w:rsid w:val="008F7768"/>
    <w:rsid w:val="008F778D"/>
    <w:rsid w:val="008F77A8"/>
    <w:rsid w:val="008F7967"/>
    <w:rsid w:val="008F79C3"/>
    <w:rsid w:val="008F7D29"/>
    <w:rsid w:val="008F7DAF"/>
    <w:rsid w:val="008F7DEF"/>
    <w:rsid w:val="008F7E4F"/>
    <w:rsid w:val="008F7EA8"/>
    <w:rsid w:val="00900098"/>
    <w:rsid w:val="009000DC"/>
    <w:rsid w:val="0090020D"/>
    <w:rsid w:val="0090035F"/>
    <w:rsid w:val="00900382"/>
    <w:rsid w:val="0090049C"/>
    <w:rsid w:val="009004F6"/>
    <w:rsid w:val="009005AE"/>
    <w:rsid w:val="009005C5"/>
    <w:rsid w:val="009005EB"/>
    <w:rsid w:val="0090076D"/>
    <w:rsid w:val="0090094B"/>
    <w:rsid w:val="00900AD4"/>
    <w:rsid w:val="00900AED"/>
    <w:rsid w:val="00900C77"/>
    <w:rsid w:val="00900CA3"/>
    <w:rsid w:val="00900CE1"/>
    <w:rsid w:val="00900D37"/>
    <w:rsid w:val="00900E04"/>
    <w:rsid w:val="00900ECF"/>
    <w:rsid w:val="00900F4F"/>
    <w:rsid w:val="00901083"/>
    <w:rsid w:val="009010C1"/>
    <w:rsid w:val="009010EA"/>
    <w:rsid w:val="00901125"/>
    <w:rsid w:val="0090113B"/>
    <w:rsid w:val="00901193"/>
    <w:rsid w:val="009011B3"/>
    <w:rsid w:val="0090127E"/>
    <w:rsid w:val="009012AA"/>
    <w:rsid w:val="00901440"/>
    <w:rsid w:val="00901468"/>
    <w:rsid w:val="009014EF"/>
    <w:rsid w:val="0090156D"/>
    <w:rsid w:val="009016C3"/>
    <w:rsid w:val="009017F3"/>
    <w:rsid w:val="00901860"/>
    <w:rsid w:val="009018ED"/>
    <w:rsid w:val="00901936"/>
    <w:rsid w:val="0090193D"/>
    <w:rsid w:val="009019F3"/>
    <w:rsid w:val="00901A15"/>
    <w:rsid w:val="00901A94"/>
    <w:rsid w:val="00901BBA"/>
    <w:rsid w:val="00901BF9"/>
    <w:rsid w:val="00901C78"/>
    <w:rsid w:val="00901D6B"/>
    <w:rsid w:val="00901DB8"/>
    <w:rsid w:val="00901ED4"/>
    <w:rsid w:val="00901EDF"/>
    <w:rsid w:val="00901F08"/>
    <w:rsid w:val="00901F82"/>
    <w:rsid w:val="00901F89"/>
    <w:rsid w:val="00901FE4"/>
    <w:rsid w:val="009021B6"/>
    <w:rsid w:val="00902299"/>
    <w:rsid w:val="009022CD"/>
    <w:rsid w:val="009022D2"/>
    <w:rsid w:val="009022F6"/>
    <w:rsid w:val="0090236D"/>
    <w:rsid w:val="00902379"/>
    <w:rsid w:val="0090237D"/>
    <w:rsid w:val="0090242D"/>
    <w:rsid w:val="009024AF"/>
    <w:rsid w:val="009025E9"/>
    <w:rsid w:val="009027B8"/>
    <w:rsid w:val="009027FE"/>
    <w:rsid w:val="0090292B"/>
    <w:rsid w:val="00902938"/>
    <w:rsid w:val="00902997"/>
    <w:rsid w:val="00902A3F"/>
    <w:rsid w:val="00902AAB"/>
    <w:rsid w:val="00902C1D"/>
    <w:rsid w:val="00902C99"/>
    <w:rsid w:val="00902CC6"/>
    <w:rsid w:val="00902D33"/>
    <w:rsid w:val="00902DDE"/>
    <w:rsid w:val="00902ECB"/>
    <w:rsid w:val="00902FB4"/>
    <w:rsid w:val="009030D9"/>
    <w:rsid w:val="0090310C"/>
    <w:rsid w:val="009031CB"/>
    <w:rsid w:val="009032C5"/>
    <w:rsid w:val="009032E0"/>
    <w:rsid w:val="00903333"/>
    <w:rsid w:val="0090341D"/>
    <w:rsid w:val="0090344F"/>
    <w:rsid w:val="00903722"/>
    <w:rsid w:val="009038A4"/>
    <w:rsid w:val="009038C0"/>
    <w:rsid w:val="009038E5"/>
    <w:rsid w:val="00903A84"/>
    <w:rsid w:val="00903AC1"/>
    <w:rsid w:val="00903AD4"/>
    <w:rsid w:val="00903B28"/>
    <w:rsid w:val="00903BAA"/>
    <w:rsid w:val="00903BC9"/>
    <w:rsid w:val="00903CAF"/>
    <w:rsid w:val="00903CF2"/>
    <w:rsid w:val="009043D3"/>
    <w:rsid w:val="00904531"/>
    <w:rsid w:val="009045FC"/>
    <w:rsid w:val="009045FE"/>
    <w:rsid w:val="009047F1"/>
    <w:rsid w:val="00904829"/>
    <w:rsid w:val="00904842"/>
    <w:rsid w:val="0090486A"/>
    <w:rsid w:val="009048D6"/>
    <w:rsid w:val="009048FC"/>
    <w:rsid w:val="0090490E"/>
    <w:rsid w:val="009049B9"/>
    <w:rsid w:val="00904AE4"/>
    <w:rsid w:val="00904AE8"/>
    <w:rsid w:val="00904CDE"/>
    <w:rsid w:val="00904CEC"/>
    <w:rsid w:val="00904DCF"/>
    <w:rsid w:val="00904E3C"/>
    <w:rsid w:val="00904EF5"/>
    <w:rsid w:val="00904F21"/>
    <w:rsid w:val="00905078"/>
    <w:rsid w:val="00905086"/>
    <w:rsid w:val="00905162"/>
    <w:rsid w:val="00905193"/>
    <w:rsid w:val="009051C4"/>
    <w:rsid w:val="009051FA"/>
    <w:rsid w:val="009053E1"/>
    <w:rsid w:val="009055E1"/>
    <w:rsid w:val="009055F4"/>
    <w:rsid w:val="009056CE"/>
    <w:rsid w:val="0090584C"/>
    <w:rsid w:val="0090587D"/>
    <w:rsid w:val="00905A98"/>
    <w:rsid w:val="00905B2F"/>
    <w:rsid w:val="00905BBD"/>
    <w:rsid w:val="00905BD2"/>
    <w:rsid w:val="00905BEB"/>
    <w:rsid w:val="00905C50"/>
    <w:rsid w:val="00905EEE"/>
    <w:rsid w:val="00905F88"/>
    <w:rsid w:val="00905F8F"/>
    <w:rsid w:val="00906046"/>
    <w:rsid w:val="009060F8"/>
    <w:rsid w:val="009061EA"/>
    <w:rsid w:val="00906202"/>
    <w:rsid w:val="0090627B"/>
    <w:rsid w:val="009063A6"/>
    <w:rsid w:val="0090643B"/>
    <w:rsid w:val="0090646E"/>
    <w:rsid w:val="00906584"/>
    <w:rsid w:val="0090664E"/>
    <w:rsid w:val="00906687"/>
    <w:rsid w:val="009067D4"/>
    <w:rsid w:val="00906951"/>
    <w:rsid w:val="0090695A"/>
    <w:rsid w:val="00906995"/>
    <w:rsid w:val="00906B3A"/>
    <w:rsid w:val="00906CA0"/>
    <w:rsid w:val="00906D02"/>
    <w:rsid w:val="00906E3A"/>
    <w:rsid w:val="00906ED2"/>
    <w:rsid w:val="00906F91"/>
    <w:rsid w:val="00907206"/>
    <w:rsid w:val="0090722F"/>
    <w:rsid w:val="009072DC"/>
    <w:rsid w:val="00907300"/>
    <w:rsid w:val="0090741F"/>
    <w:rsid w:val="009074FB"/>
    <w:rsid w:val="0090764E"/>
    <w:rsid w:val="009076BC"/>
    <w:rsid w:val="009076F0"/>
    <w:rsid w:val="00907718"/>
    <w:rsid w:val="0090789E"/>
    <w:rsid w:val="0090797B"/>
    <w:rsid w:val="009079A4"/>
    <w:rsid w:val="00907D19"/>
    <w:rsid w:val="00907E91"/>
    <w:rsid w:val="00907FA4"/>
    <w:rsid w:val="00910101"/>
    <w:rsid w:val="00910163"/>
    <w:rsid w:val="0091048F"/>
    <w:rsid w:val="009104AB"/>
    <w:rsid w:val="00910587"/>
    <w:rsid w:val="009105F1"/>
    <w:rsid w:val="00910650"/>
    <w:rsid w:val="00910725"/>
    <w:rsid w:val="00910809"/>
    <w:rsid w:val="00910872"/>
    <w:rsid w:val="009109E1"/>
    <w:rsid w:val="00910B9E"/>
    <w:rsid w:val="00910C1E"/>
    <w:rsid w:val="00910C25"/>
    <w:rsid w:val="00910E78"/>
    <w:rsid w:val="00910EB3"/>
    <w:rsid w:val="00910F18"/>
    <w:rsid w:val="00910F3A"/>
    <w:rsid w:val="0091102D"/>
    <w:rsid w:val="00911226"/>
    <w:rsid w:val="0091140D"/>
    <w:rsid w:val="009114C4"/>
    <w:rsid w:val="00911585"/>
    <w:rsid w:val="009115C4"/>
    <w:rsid w:val="009115C9"/>
    <w:rsid w:val="009115E0"/>
    <w:rsid w:val="00911667"/>
    <w:rsid w:val="0091182C"/>
    <w:rsid w:val="0091186D"/>
    <w:rsid w:val="009118F7"/>
    <w:rsid w:val="00911A15"/>
    <w:rsid w:val="00911A49"/>
    <w:rsid w:val="00911CAC"/>
    <w:rsid w:val="00911EAE"/>
    <w:rsid w:val="00911F5D"/>
    <w:rsid w:val="00912063"/>
    <w:rsid w:val="00912138"/>
    <w:rsid w:val="0091226D"/>
    <w:rsid w:val="009122A9"/>
    <w:rsid w:val="0091237F"/>
    <w:rsid w:val="00912486"/>
    <w:rsid w:val="009124BA"/>
    <w:rsid w:val="00912537"/>
    <w:rsid w:val="00912571"/>
    <w:rsid w:val="00912A1D"/>
    <w:rsid w:val="00912ADE"/>
    <w:rsid w:val="00912B01"/>
    <w:rsid w:val="00912B23"/>
    <w:rsid w:val="00912B62"/>
    <w:rsid w:val="00912C80"/>
    <w:rsid w:val="00912CF1"/>
    <w:rsid w:val="00912D51"/>
    <w:rsid w:val="00912D85"/>
    <w:rsid w:val="00912D9E"/>
    <w:rsid w:val="00912ED4"/>
    <w:rsid w:val="00912EE7"/>
    <w:rsid w:val="00912F0C"/>
    <w:rsid w:val="00912FE5"/>
    <w:rsid w:val="00913118"/>
    <w:rsid w:val="009131A3"/>
    <w:rsid w:val="00913429"/>
    <w:rsid w:val="00913526"/>
    <w:rsid w:val="00913573"/>
    <w:rsid w:val="009135AA"/>
    <w:rsid w:val="009135E1"/>
    <w:rsid w:val="00913697"/>
    <w:rsid w:val="0091397E"/>
    <w:rsid w:val="00913AFC"/>
    <w:rsid w:val="00913D25"/>
    <w:rsid w:val="00913F6E"/>
    <w:rsid w:val="00913F9A"/>
    <w:rsid w:val="009140F0"/>
    <w:rsid w:val="00914109"/>
    <w:rsid w:val="009141DA"/>
    <w:rsid w:val="00914251"/>
    <w:rsid w:val="00914260"/>
    <w:rsid w:val="009142B1"/>
    <w:rsid w:val="00914302"/>
    <w:rsid w:val="00914441"/>
    <w:rsid w:val="0091451A"/>
    <w:rsid w:val="009146C4"/>
    <w:rsid w:val="009146EE"/>
    <w:rsid w:val="00914821"/>
    <w:rsid w:val="00914886"/>
    <w:rsid w:val="009148BD"/>
    <w:rsid w:val="00914A11"/>
    <w:rsid w:val="00914B13"/>
    <w:rsid w:val="00914C93"/>
    <w:rsid w:val="00914C9F"/>
    <w:rsid w:val="00914CA2"/>
    <w:rsid w:val="00914D5D"/>
    <w:rsid w:val="00914D8E"/>
    <w:rsid w:val="00914DCB"/>
    <w:rsid w:val="00914F61"/>
    <w:rsid w:val="00914F80"/>
    <w:rsid w:val="00915121"/>
    <w:rsid w:val="00915141"/>
    <w:rsid w:val="00915164"/>
    <w:rsid w:val="009151D6"/>
    <w:rsid w:val="009151FC"/>
    <w:rsid w:val="00915201"/>
    <w:rsid w:val="009152AF"/>
    <w:rsid w:val="009152F0"/>
    <w:rsid w:val="00915310"/>
    <w:rsid w:val="0091536D"/>
    <w:rsid w:val="009153E5"/>
    <w:rsid w:val="0091543C"/>
    <w:rsid w:val="009154C9"/>
    <w:rsid w:val="009155AE"/>
    <w:rsid w:val="0091572D"/>
    <w:rsid w:val="00915735"/>
    <w:rsid w:val="0091585B"/>
    <w:rsid w:val="009158C0"/>
    <w:rsid w:val="00915C07"/>
    <w:rsid w:val="00915D1E"/>
    <w:rsid w:val="00915D5F"/>
    <w:rsid w:val="00915E43"/>
    <w:rsid w:val="00915ECB"/>
    <w:rsid w:val="00915F82"/>
    <w:rsid w:val="0091601C"/>
    <w:rsid w:val="0091618F"/>
    <w:rsid w:val="009161DB"/>
    <w:rsid w:val="009162F4"/>
    <w:rsid w:val="009163C0"/>
    <w:rsid w:val="00916431"/>
    <w:rsid w:val="0091647C"/>
    <w:rsid w:val="009164CE"/>
    <w:rsid w:val="009164E8"/>
    <w:rsid w:val="00916525"/>
    <w:rsid w:val="009165CB"/>
    <w:rsid w:val="0091689F"/>
    <w:rsid w:val="0091693A"/>
    <w:rsid w:val="00916996"/>
    <w:rsid w:val="009169AC"/>
    <w:rsid w:val="009169E6"/>
    <w:rsid w:val="00916A50"/>
    <w:rsid w:val="00916A90"/>
    <w:rsid w:val="00916B1A"/>
    <w:rsid w:val="00916BB2"/>
    <w:rsid w:val="00916BDC"/>
    <w:rsid w:val="00916C6D"/>
    <w:rsid w:val="00916C86"/>
    <w:rsid w:val="00916CC0"/>
    <w:rsid w:val="00916E90"/>
    <w:rsid w:val="00917185"/>
    <w:rsid w:val="00917193"/>
    <w:rsid w:val="009171EE"/>
    <w:rsid w:val="009173E2"/>
    <w:rsid w:val="009176E9"/>
    <w:rsid w:val="0091772B"/>
    <w:rsid w:val="0091773E"/>
    <w:rsid w:val="0091775E"/>
    <w:rsid w:val="00917772"/>
    <w:rsid w:val="009177D3"/>
    <w:rsid w:val="00917AA7"/>
    <w:rsid w:val="00917B12"/>
    <w:rsid w:val="00917C19"/>
    <w:rsid w:val="00917D58"/>
    <w:rsid w:val="00917E41"/>
    <w:rsid w:val="00917F7B"/>
    <w:rsid w:val="00917FCE"/>
    <w:rsid w:val="00917FD1"/>
    <w:rsid w:val="00920070"/>
    <w:rsid w:val="0092010F"/>
    <w:rsid w:val="00920417"/>
    <w:rsid w:val="0092046D"/>
    <w:rsid w:val="009204E4"/>
    <w:rsid w:val="00920564"/>
    <w:rsid w:val="009206C6"/>
    <w:rsid w:val="009207CC"/>
    <w:rsid w:val="0092087A"/>
    <w:rsid w:val="009208F7"/>
    <w:rsid w:val="0092094D"/>
    <w:rsid w:val="0092096C"/>
    <w:rsid w:val="00920995"/>
    <w:rsid w:val="00920B94"/>
    <w:rsid w:val="00920D51"/>
    <w:rsid w:val="00920D9F"/>
    <w:rsid w:val="00920DC0"/>
    <w:rsid w:val="009210AB"/>
    <w:rsid w:val="0092111F"/>
    <w:rsid w:val="009211D9"/>
    <w:rsid w:val="0092122E"/>
    <w:rsid w:val="0092123C"/>
    <w:rsid w:val="00921268"/>
    <w:rsid w:val="00921332"/>
    <w:rsid w:val="009213FA"/>
    <w:rsid w:val="009213FE"/>
    <w:rsid w:val="009214B9"/>
    <w:rsid w:val="009215EE"/>
    <w:rsid w:val="0092173C"/>
    <w:rsid w:val="0092181E"/>
    <w:rsid w:val="0092193F"/>
    <w:rsid w:val="009219DB"/>
    <w:rsid w:val="00921A2F"/>
    <w:rsid w:val="00921A3E"/>
    <w:rsid w:val="00921C88"/>
    <w:rsid w:val="00921CA5"/>
    <w:rsid w:val="00921D9B"/>
    <w:rsid w:val="00921DB6"/>
    <w:rsid w:val="00921F63"/>
    <w:rsid w:val="00922023"/>
    <w:rsid w:val="009220D1"/>
    <w:rsid w:val="00922116"/>
    <w:rsid w:val="00922133"/>
    <w:rsid w:val="00922251"/>
    <w:rsid w:val="009222EC"/>
    <w:rsid w:val="009223BB"/>
    <w:rsid w:val="00922430"/>
    <w:rsid w:val="0092244C"/>
    <w:rsid w:val="00922682"/>
    <w:rsid w:val="0092282E"/>
    <w:rsid w:val="009228CA"/>
    <w:rsid w:val="0092293A"/>
    <w:rsid w:val="00922A14"/>
    <w:rsid w:val="00922A85"/>
    <w:rsid w:val="00922A91"/>
    <w:rsid w:val="00922B83"/>
    <w:rsid w:val="00922D1C"/>
    <w:rsid w:val="00922D2A"/>
    <w:rsid w:val="00922E00"/>
    <w:rsid w:val="00922E46"/>
    <w:rsid w:val="00922EA5"/>
    <w:rsid w:val="00922ECA"/>
    <w:rsid w:val="009230A5"/>
    <w:rsid w:val="009230B1"/>
    <w:rsid w:val="00923300"/>
    <w:rsid w:val="00923368"/>
    <w:rsid w:val="009233FE"/>
    <w:rsid w:val="009235E3"/>
    <w:rsid w:val="009236F8"/>
    <w:rsid w:val="0092372E"/>
    <w:rsid w:val="00923749"/>
    <w:rsid w:val="0092374C"/>
    <w:rsid w:val="0092376A"/>
    <w:rsid w:val="0092386D"/>
    <w:rsid w:val="009238CE"/>
    <w:rsid w:val="009238D7"/>
    <w:rsid w:val="009238EB"/>
    <w:rsid w:val="0092393B"/>
    <w:rsid w:val="00923A2F"/>
    <w:rsid w:val="00923AEE"/>
    <w:rsid w:val="00923B21"/>
    <w:rsid w:val="00923BA7"/>
    <w:rsid w:val="00923CD8"/>
    <w:rsid w:val="00923D05"/>
    <w:rsid w:val="00923D75"/>
    <w:rsid w:val="00923D9F"/>
    <w:rsid w:val="00923EC2"/>
    <w:rsid w:val="00923F34"/>
    <w:rsid w:val="00923F40"/>
    <w:rsid w:val="00923F4F"/>
    <w:rsid w:val="00923F50"/>
    <w:rsid w:val="00923FA0"/>
    <w:rsid w:val="00923FD0"/>
    <w:rsid w:val="00924383"/>
    <w:rsid w:val="00924432"/>
    <w:rsid w:val="00924464"/>
    <w:rsid w:val="0092459E"/>
    <w:rsid w:val="00924729"/>
    <w:rsid w:val="00924899"/>
    <w:rsid w:val="00924900"/>
    <w:rsid w:val="009249A7"/>
    <w:rsid w:val="00924A1D"/>
    <w:rsid w:val="00924A96"/>
    <w:rsid w:val="00924AFD"/>
    <w:rsid w:val="00924B4F"/>
    <w:rsid w:val="00924B84"/>
    <w:rsid w:val="00924BEF"/>
    <w:rsid w:val="00924D9B"/>
    <w:rsid w:val="00924FC7"/>
    <w:rsid w:val="00925169"/>
    <w:rsid w:val="009251A5"/>
    <w:rsid w:val="00925290"/>
    <w:rsid w:val="009252E6"/>
    <w:rsid w:val="00925475"/>
    <w:rsid w:val="009254CD"/>
    <w:rsid w:val="009254FE"/>
    <w:rsid w:val="00925598"/>
    <w:rsid w:val="0092559D"/>
    <w:rsid w:val="00925690"/>
    <w:rsid w:val="009256C9"/>
    <w:rsid w:val="00925795"/>
    <w:rsid w:val="0092583B"/>
    <w:rsid w:val="00925A25"/>
    <w:rsid w:val="00925B24"/>
    <w:rsid w:val="00925B71"/>
    <w:rsid w:val="00925B91"/>
    <w:rsid w:val="00925C1E"/>
    <w:rsid w:val="00925C38"/>
    <w:rsid w:val="00925C4C"/>
    <w:rsid w:val="00925D1B"/>
    <w:rsid w:val="00925DB4"/>
    <w:rsid w:val="00925DBB"/>
    <w:rsid w:val="00925DF1"/>
    <w:rsid w:val="0092609F"/>
    <w:rsid w:val="009260E9"/>
    <w:rsid w:val="00926104"/>
    <w:rsid w:val="0092619F"/>
    <w:rsid w:val="00926267"/>
    <w:rsid w:val="009262A1"/>
    <w:rsid w:val="009262AC"/>
    <w:rsid w:val="0092634F"/>
    <w:rsid w:val="00926375"/>
    <w:rsid w:val="00926401"/>
    <w:rsid w:val="009264A2"/>
    <w:rsid w:val="00926552"/>
    <w:rsid w:val="00926568"/>
    <w:rsid w:val="0092659F"/>
    <w:rsid w:val="009265AF"/>
    <w:rsid w:val="009265D9"/>
    <w:rsid w:val="009265F9"/>
    <w:rsid w:val="0092674E"/>
    <w:rsid w:val="0092678F"/>
    <w:rsid w:val="00926972"/>
    <w:rsid w:val="00926977"/>
    <w:rsid w:val="009269E4"/>
    <w:rsid w:val="00926A5D"/>
    <w:rsid w:val="00926AB7"/>
    <w:rsid w:val="00926C64"/>
    <w:rsid w:val="00926CE5"/>
    <w:rsid w:val="00926D16"/>
    <w:rsid w:val="00926D87"/>
    <w:rsid w:val="00926E24"/>
    <w:rsid w:val="00926E26"/>
    <w:rsid w:val="00926E8B"/>
    <w:rsid w:val="00926EF0"/>
    <w:rsid w:val="00926F76"/>
    <w:rsid w:val="00926FF3"/>
    <w:rsid w:val="00927028"/>
    <w:rsid w:val="00927065"/>
    <w:rsid w:val="009270FF"/>
    <w:rsid w:val="0092714A"/>
    <w:rsid w:val="0092716C"/>
    <w:rsid w:val="0092719F"/>
    <w:rsid w:val="00927301"/>
    <w:rsid w:val="00927437"/>
    <w:rsid w:val="009274DE"/>
    <w:rsid w:val="009275D3"/>
    <w:rsid w:val="00927626"/>
    <w:rsid w:val="00927676"/>
    <w:rsid w:val="00927771"/>
    <w:rsid w:val="0092778F"/>
    <w:rsid w:val="00927A51"/>
    <w:rsid w:val="00927BA4"/>
    <w:rsid w:val="00927C1D"/>
    <w:rsid w:val="00927C67"/>
    <w:rsid w:val="00927E96"/>
    <w:rsid w:val="00927EB4"/>
    <w:rsid w:val="00927F25"/>
    <w:rsid w:val="00927FC9"/>
    <w:rsid w:val="00927FEF"/>
    <w:rsid w:val="00930085"/>
    <w:rsid w:val="00930199"/>
    <w:rsid w:val="00930213"/>
    <w:rsid w:val="00930227"/>
    <w:rsid w:val="0093039B"/>
    <w:rsid w:val="0093059A"/>
    <w:rsid w:val="009305D6"/>
    <w:rsid w:val="00930740"/>
    <w:rsid w:val="00930771"/>
    <w:rsid w:val="00930797"/>
    <w:rsid w:val="009308A1"/>
    <w:rsid w:val="009309A1"/>
    <w:rsid w:val="00930A21"/>
    <w:rsid w:val="00930B60"/>
    <w:rsid w:val="00930C30"/>
    <w:rsid w:val="00930F01"/>
    <w:rsid w:val="00930F0D"/>
    <w:rsid w:val="00930F44"/>
    <w:rsid w:val="00930F56"/>
    <w:rsid w:val="00930FE8"/>
    <w:rsid w:val="0093105B"/>
    <w:rsid w:val="00931169"/>
    <w:rsid w:val="009311C4"/>
    <w:rsid w:val="009312F2"/>
    <w:rsid w:val="009312FA"/>
    <w:rsid w:val="0093139C"/>
    <w:rsid w:val="00931444"/>
    <w:rsid w:val="009314C2"/>
    <w:rsid w:val="009315CB"/>
    <w:rsid w:val="009315EC"/>
    <w:rsid w:val="00931679"/>
    <w:rsid w:val="0093170D"/>
    <w:rsid w:val="00931754"/>
    <w:rsid w:val="009317A6"/>
    <w:rsid w:val="0093187A"/>
    <w:rsid w:val="00931934"/>
    <w:rsid w:val="009319FB"/>
    <w:rsid w:val="00931A0E"/>
    <w:rsid w:val="00931A1C"/>
    <w:rsid w:val="00931A5E"/>
    <w:rsid w:val="00931BE1"/>
    <w:rsid w:val="00931C2A"/>
    <w:rsid w:val="00931C64"/>
    <w:rsid w:val="00931CCF"/>
    <w:rsid w:val="00931CDC"/>
    <w:rsid w:val="00931D3A"/>
    <w:rsid w:val="00931DCC"/>
    <w:rsid w:val="00931DE7"/>
    <w:rsid w:val="00931E08"/>
    <w:rsid w:val="00931EA2"/>
    <w:rsid w:val="00931F07"/>
    <w:rsid w:val="00931F3D"/>
    <w:rsid w:val="00932224"/>
    <w:rsid w:val="00932443"/>
    <w:rsid w:val="00932476"/>
    <w:rsid w:val="009325D1"/>
    <w:rsid w:val="009325D6"/>
    <w:rsid w:val="00932609"/>
    <w:rsid w:val="00932619"/>
    <w:rsid w:val="00932799"/>
    <w:rsid w:val="009327B2"/>
    <w:rsid w:val="00932801"/>
    <w:rsid w:val="00932883"/>
    <w:rsid w:val="00932B2A"/>
    <w:rsid w:val="00932B8D"/>
    <w:rsid w:val="00932C95"/>
    <w:rsid w:val="00932DDB"/>
    <w:rsid w:val="00932E3B"/>
    <w:rsid w:val="00932EC4"/>
    <w:rsid w:val="00932FA2"/>
    <w:rsid w:val="00932FD0"/>
    <w:rsid w:val="0093301B"/>
    <w:rsid w:val="00933033"/>
    <w:rsid w:val="009330A7"/>
    <w:rsid w:val="0093311A"/>
    <w:rsid w:val="0093320D"/>
    <w:rsid w:val="00933281"/>
    <w:rsid w:val="00933292"/>
    <w:rsid w:val="0093331D"/>
    <w:rsid w:val="009333F8"/>
    <w:rsid w:val="00933443"/>
    <w:rsid w:val="009334E1"/>
    <w:rsid w:val="0093363E"/>
    <w:rsid w:val="00933651"/>
    <w:rsid w:val="00933653"/>
    <w:rsid w:val="00933669"/>
    <w:rsid w:val="0093366F"/>
    <w:rsid w:val="00933753"/>
    <w:rsid w:val="00933763"/>
    <w:rsid w:val="00933860"/>
    <w:rsid w:val="00933872"/>
    <w:rsid w:val="00933874"/>
    <w:rsid w:val="0093388B"/>
    <w:rsid w:val="0093392A"/>
    <w:rsid w:val="009339BB"/>
    <w:rsid w:val="009339C4"/>
    <w:rsid w:val="009339F8"/>
    <w:rsid w:val="00933A30"/>
    <w:rsid w:val="00933B5D"/>
    <w:rsid w:val="00933E2C"/>
    <w:rsid w:val="00933F8E"/>
    <w:rsid w:val="0093401D"/>
    <w:rsid w:val="00934090"/>
    <w:rsid w:val="009340A2"/>
    <w:rsid w:val="0093414C"/>
    <w:rsid w:val="0093416A"/>
    <w:rsid w:val="009342E3"/>
    <w:rsid w:val="009343CD"/>
    <w:rsid w:val="0093440C"/>
    <w:rsid w:val="0093448C"/>
    <w:rsid w:val="009345BC"/>
    <w:rsid w:val="009345C5"/>
    <w:rsid w:val="009345EA"/>
    <w:rsid w:val="00934693"/>
    <w:rsid w:val="00934722"/>
    <w:rsid w:val="009347B1"/>
    <w:rsid w:val="009347BF"/>
    <w:rsid w:val="0093490C"/>
    <w:rsid w:val="00934A1C"/>
    <w:rsid w:val="00934B2E"/>
    <w:rsid w:val="00934D06"/>
    <w:rsid w:val="00934D95"/>
    <w:rsid w:val="00934D99"/>
    <w:rsid w:val="00934E07"/>
    <w:rsid w:val="00934F8F"/>
    <w:rsid w:val="00935033"/>
    <w:rsid w:val="00935152"/>
    <w:rsid w:val="0093525E"/>
    <w:rsid w:val="00935295"/>
    <w:rsid w:val="009352F2"/>
    <w:rsid w:val="0093536D"/>
    <w:rsid w:val="00935370"/>
    <w:rsid w:val="009353AA"/>
    <w:rsid w:val="009353D3"/>
    <w:rsid w:val="009353D6"/>
    <w:rsid w:val="009354D8"/>
    <w:rsid w:val="00935507"/>
    <w:rsid w:val="009356EA"/>
    <w:rsid w:val="00935829"/>
    <w:rsid w:val="0093585D"/>
    <w:rsid w:val="0093586A"/>
    <w:rsid w:val="0093591D"/>
    <w:rsid w:val="00935924"/>
    <w:rsid w:val="0093592A"/>
    <w:rsid w:val="00935AA4"/>
    <w:rsid w:val="00935B20"/>
    <w:rsid w:val="00935C0C"/>
    <w:rsid w:val="00935C15"/>
    <w:rsid w:val="00935D07"/>
    <w:rsid w:val="00935E56"/>
    <w:rsid w:val="00935E9A"/>
    <w:rsid w:val="00936127"/>
    <w:rsid w:val="0093612B"/>
    <w:rsid w:val="00936147"/>
    <w:rsid w:val="0093623F"/>
    <w:rsid w:val="0093626D"/>
    <w:rsid w:val="00936464"/>
    <w:rsid w:val="00936620"/>
    <w:rsid w:val="009366C0"/>
    <w:rsid w:val="00936745"/>
    <w:rsid w:val="00936918"/>
    <w:rsid w:val="00936A4F"/>
    <w:rsid w:val="00936AE8"/>
    <w:rsid w:val="00936AFB"/>
    <w:rsid w:val="00936B97"/>
    <w:rsid w:val="00936BAF"/>
    <w:rsid w:val="00936BFE"/>
    <w:rsid w:val="00936C32"/>
    <w:rsid w:val="00936CB8"/>
    <w:rsid w:val="00936E34"/>
    <w:rsid w:val="00936E48"/>
    <w:rsid w:val="00936E98"/>
    <w:rsid w:val="00936FDE"/>
    <w:rsid w:val="0093702D"/>
    <w:rsid w:val="0093707B"/>
    <w:rsid w:val="00937148"/>
    <w:rsid w:val="0093728B"/>
    <w:rsid w:val="009373A2"/>
    <w:rsid w:val="009373F1"/>
    <w:rsid w:val="00937403"/>
    <w:rsid w:val="00937511"/>
    <w:rsid w:val="00937565"/>
    <w:rsid w:val="0093759C"/>
    <w:rsid w:val="00937654"/>
    <w:rsid w:val="009376DE"/>
    <w:rsid w:val="009376E2"/>
    <w:rsid w:val="009377D8"/>
    <w:rsid w:val="00937855"/>
    <w:rsid w:val="0093788E"/>
    <w:rsid w:val="00937955"/>
    <w:rsid w:val="0093796F"/>
    <w:rsid w:val="00937CE6"/>
    <w:rsid w:val="00937D7D"/>
    <w:rsid w:val="00937E51"/>
    <w:rsid w:val="00940255"/>
    <w:rsid w:val="00940329"/>
    <w:rsid w:val="0094035D"/>
    <w:rsid w:val="009404B0"/>
    <w:rsid w:val="009404CE"/>
    <w:rsid w:val="0094060D"/>
    <w:rsid w:val="00940619"/>
    <w:rsid w:val="0094063E"/>
    <w:rsid w:val="00940708"/>
    <w:rsid w:val="00940740"/>
    <w:rsid w:val="009407DC"/>
    <w:rsid w:val="009407E6"/>
    <w:rsid w:val="00940851"/>
    <w:rsid w:val="009408CD"/>
    <w:rsid w:val="009409C9"/>
    <w:rsid w:val="00940A18"/>
    <w:rsid w:val="00940A20"/>
    <w:rsid w:val="00940A92"/>
    <w:rsid w:val="00940AB0"/>
    <w:rsid w:val="00940BA7"/>
    <w:rsid w:val="00940BAF"/>
    <w:rsid w:val="00940CEA"/>
    <w:rsid w:val="00940D10"/>
    <w:rsid w:val="00940EB6"/>
    <w:rsid w:val="00940EBF"/>
    <w:rsid w:val="00940EF6"/>
    <w:rsid w:val="00940FA4"/>
    <w:rsid w:val="00940FBF"/>
    <w:rsid w:val="009410D9"/>
    <w:rsid w:val="009410E8"/>
    <w:rsid w:val="009412E9"/>
    <w:rsid w:val="0094133E"/>
    <w:rsid w:val="0094134A"/>
    <w:rsid w:val="00941353"/>
    <w:rsid w:val="0094138B"/>
    <w:rsid w:val="00941413"/>
    <w:rsid w:val="0094146D"/>
    <w:rsid w:val="009414AC"/>
    <w:rsid w:val="00941590"/>
    <w:rsid w:val="009416A6"/>
    <w:rsid w:val="009416E1"/>
    <w:rsid w:val="00941759"/>
    <w:rsid w:val="00941776"/>
    <w:rsid w:val="0094177E"/>
    <w:rsid w:val="00941788"/>
    <w:rsid w:val="009417BA"/>
    <w:rsid w:val="009418E2"/>
    <w:rsid w:val="00941A74"/>
    <w:rsid w:val="00941A91"/>
    <w:rsid w:val="00941C05"/>
    <w:rsid w:val="00941CAC"/>
    <w:rsid w:val="00941CB1"/>
    <w:rsid w:val="00941DDC"/>
    <w:rsid w:val="00941E55"/>
    <w:rsid w:val="00941FA7"/>
    <w:rsid w:val="0094203B"/>
    <w:rsid w:val="00942044"/>
    <w:rsid w:val="009420AC"/>
    <w:rsid w:val="009420B7"/>
    <w:rsid w:val="009420DF"/>
    <w:rsid w:val="00942160"/>
    <w:rsid w:val="00942221"/>
    <w:rsid w:val="00942411"/>
    <w:rsid w:val="00942475"/>
    <w:rsid w:val="009424B0"/>
    <w:rsid w:val="00942502"/>
    <w:rsid w:val="00942554"/>
    <w:rsid w:val="00942622"/>
    <w:rsid w:val="00942811"/>
    <w:rsid w:val="0094299B"/>
    <w:rsid w:val="00942A36"/>
    <w:rsid w:val="00942B95"/>
    <w:rsid w:val="00942BAA"/>
    <w:rsid w:val="00942D1C"/>
    <w:rsid w:val="00942D3D"/>
    <w:rsid w:val="00942DED"/>
    <w:rsid w:val="00942E0A"/>
    <w:rsid w:val="00942ED5"/>
    <w:rsid w:val="00943009"/>
    <w:rsid w:val="009430C5"/>
    <w:rsid w:val="00943100"/>
    <w:rsid w:val="0094311C"/>
    <w:rsid w:val="0094313B"/>
    <w:rsid w:val="009431F1"/>
    <w:rsid w:val="009433F6"/>
    <w:rsid w:val="0094346D"/>
    <w:rsid w:val="009434D6"/>
    <w:rsid w:val="009434E5"/>
    <w:rsid w:val="00943584"/>
    <w:rsid w:val="00943706"/>
    <w:rsid w:val="0094370C"/>
    <w:rsid w:val="0094388A"/>
    <w:rsid w:val="00943A14"/>
    <w:rsid w:val="00943AED"/>
    <w:rsid w:val="00943B8C"/>
    <w:rsid w:val="00943C4A"/>
    <w:rsid w:val="00943D44"/>
    <w:rsid w:val="00943EB9"/>
    <w:rsid w:val="00943EBA"/>
    <w:rsid w:val="00944004"/>
    <w:rsid w:val="009441E5"/>
    <w:rsid w:val="009441F9"/>
    <w:rsid w:val="0094420B"/>
    <w:rsid w:val="00944244"/>
    <w:rsid w:val="00944456"/>
    <w:rsid w:val="009444B6"/>
    <w:rsid w:val="009444E9"/>
    <w:rsid w:val="009445DF"/>
    <w:rsid w:val="00944619"/>
    <w:rsid w:val="009446BC"/>
    <w:rsid w:val="009446C5"/>
    <w:rsid w:val="009446EB"/>
    <w:rsid w:val="00944812"/>
    <w:rsid w:val="009449A8"/>
    <w:rsid w:val="00944A05"/>
    <w:rsid w:val="00944A44"/>
    <w:rsid w:val="00944B9D"/>
    <w:rsid w:val="00944CE8"/>
    <w:rsid w:val="00944D2C"/>
    <w:rsid w:val="00944EA7"/>
    <w:rsid w:val="00944EAA"/>
    <w:rsid w:val="00944ED0"/>
    <w:rsid w:val="00944F07"/>
    <w:rsid w:val="00944F0F"/>
    <w:rsid w:val="00944F21"/>
    <w:rsid w:val="00944F24"/>
    <w:rsid w:val="009450E3"/>
    <w:rsid w:val="009450EB"/>
    <w:rsid w:val="009451CD"/>
    <w:rsid w:val="009451FE"/>
    <w:rsid w:val="00945243"/>
    <w:rsid w:val="0094531C"/>
    <w:rsid w:val="009453DC"/>
    <w:rsid w:val="0094541A"/>
    <w:rsid w:val="0094548D"/>
    <w:rsid w:val="009454E9"/>
    <w:rsid w:val="00945556"/>
    <w:rsid w:val="00945575"/>
    <w:rsid w:val="00945577"/>
    <w:rsid w:val="0094567C"/>
    <w:rsid w:val="00945809"/>
    <w:rsid w:val="00945825"/>
    <w:rsid w:val="00945A97"/>
    <w:rsid w:val="00945C59"/>
    <w:rsid w:val="00945CA8"/>
    <w:rsid w:val="00945CF6"/>
    <w:rsid w:val="00945D09"/>
    <w:rsid w:val="00945D48"/>
    <w:rsid w:val="00945DAA"/>
    <w:rsid w:val="00945ECA"/>
    <w:rsid w:val="00945F38"/>
    <w:rsid w:val="00945FF7"/>
    <w:rsid w:val="00946173"/>
    <w:rsid w:val="009461EC"/>
    <w:rsid w:val="009461F4"/>
    <w:rsid w:val="00946381"/>
    <w:rsid w:val="00946471"/>
    <w:rsid w:val="009464C5"/>
    <w:rsid w:val="009466EF"/>
    <w:rsid w:val="009466FC"/>
    <w:rsid w:val="009467A0"/>
    <w:rsid w:val="0094694D"/>
    <w:rsid w:val="00946987"/>
    <w:rsid w:val="00946989"/>
    <w:rsid w:val="00946A3E"/>
    <w:rsid w:val="00946A7C"/>
    <w:rsid w:val="00946B43"/>
    <w:rsid w:val="00946B4F"/>
    <w:rsid w:val="00946D70"/>
    <w:rsid w:val="00946DC3"/>
    <w:rsid w:val="00946DD9"/>
    <w:rsid w:val="00946DF5"/>
    <w:rsid w:val="00946F0C"/>
    <w:rsid w:val="00946F2F"/>
    <w:rsid w:val="00947043"/>
    <w:rsid w:val="00947204"/>
    <w:rsid w:val="009472F4"/>
    <w:rsid w:val="00947320"/>
    <w:rsid w:val="009473B7"/>
    <w:rsid w:val="00947508"/>
    <w:rsid w:val="00947772"/>
    <w:rsid w:val="00947813"/>
    <w:rsid w:val="009478F1"/>
    <w:rsid w:val="00947945"/>
    <w:rsid w:val="00947A22"/>
    <w:rsid w:val="00947A8B"/>
    <w:rsid w:val="00947AE1"/>
    <w:rsid w:val="00947C59"/>
    <w:rsid w:val="00947C7B"/>
    <w:rsid w:val="00947C85"/>
    <w:rsid w:val="00947CC5"/>
    <w:rsid w:val="00947CE6"/>
    <w:rsid w:val="00947CE9"/>
    <w:rsid w:val="00947E0D"/>
    <w:rsid w:val="00947F33"/>
    <w:rsid w:val="00947F9E"/>
    <w:rsid w:val="00947FDF"/>
    <w:rsid w:val="00950000"/>
    <w:rsid w:val="00950009"/>
    <w:rsid w:val="00950019"/>
    <w:rsid w:val="009501B3"/>
    <w:rsid w:val="009501B9"/>
    <w:rsid w:val="0095036E"/>
    <w:rsid w:val="009503B1"/>
    <w:rsid w:val="00950407"/>
    <w:rsid w:val="0095041C"/>
    <w:rsid w:val="00950527"/>
    <w:rsid w:val="00950686"/>
    <w:rsid w:val="0095070B"/>
    <w:rsid w:val="00950764"/>
    <w:rsid w:val="00950768"/>
    <w:rsid w:val="0095077F"/>
    <w:rsid w:val="00950870"/>
    <w:rsid w:val="00950A14"/>
    <w:rsid w:val="00950AC7"/>
    <w:rsid w:val="00950D6D"/>
    <w:rsid w:val="00950D7B"/>
    <w:rsid w:val="00950E95"/>
    <w:rsid w:val="00950EE4"/>
    <w:rsid w:val="009510A0"/>
    <w:rsid w:val="00951144"/>
    <w:rsid w:val="00951193"/>
    <w:rsid w:val="009512B3"/>
    <w:rsid w:val="0095136A"/>
    <w:rsid w:val="009513EB"/>
    <w:rsid w:val="009513F6"/>
    <w:rsid w:val="00951456"/>
    <w:rsid w:val="009514D1"/>
    <w:rsid w:val="00951552"/>
    <w:rsid w:val="009516A8"/>
    <w:rsid w:val="009518D8"/>
    <w:rsid w:val="009518E8"/>
    <w:rsid w:val="00951905"/>
    <w:rsid w:val="00951934"/>
    <w:rsid w:val="00951A80"/>
    <w:rsid w:val="00951A90"/>
    <w:rsid w:val="00951B51"/>
    <w:rsid w:val="00951BB3"/>
    <w:rsid w:val="00951BD5"/>
    <w:rsid w:val="00951C6D"/>
    <w:rsid w:val="00951D7A"/>
    <w:rsid w:val="00951E9C"/>
    <w:rsid w:val="00951EFF"/>
    <w:rsid w:val="00952029"/>
    <w:rsid w:val="009520A6"/>
    <w:rsid w:val="009520DE"/>
    <w:rsid w:val="009520EC"/>
    <w:rsid w:val="0095217F"/>
    <w:rsid w:val="0095229B"/>
    <w:rsid w:val="009524C8"/>
    <w:rsid w:val="00952580"/>
    <w:rsid w:val="00952699"/>
    <w:rsid w:val="00952896"/>
    <w:rsid w:val="009528AB"/>
    <w:rsid w:val="009529D6"/>
    <w:rsid w:val="00952AB1"/>
    <w:rsid w:val="00952B06"/>
    <w:rsid w:val="00952B38"/>
    <w:rsid w:val="00952CDC"/>
    <w:rsid w:val="00952D7C"/>
    <w:rsid w:val="00952EAD"/>
    <w:rsid w:val="00952F99"/>
    <w:rsid w:val="00953029"/>
    <w:rsid w:val="00953307"/>
    <w:rsid w:val="009533B7"/>
    <w:rsid w:val="009533C6"/>
    <w:rsid w:val="009533E8"/>
    <w:rsid w:val="0095340C"/>
    <w:rsid w:val="00953422"/>
    <w:rsid w:val="0095346F"/>
    <w:rsid w:val="0095354E"/>
    <w:rsid w:val="009537E7"/>
    <w:rsid w:val="009537F9"/>
    <w:rsid w:val="00953845"/>
    <w:rsid w:val="00953883"/>
    <w:rsid w:val="009539C7"/>
    <w:rsid w:val="00953A4A"/>
    <w:rsid w:val="00953AA6"/>
    <w:rsid w:val="00953AF5"/>
    <w:rsid w:val="00953B32"/>
    <w:rsid w:val="00953DDB"/>
    <w:rsid w:val="00953E36"/>
    <w:rsid w:val="00953E79"/>
    <w:rsid w:val="00953EC8"/>
    <w:rsid w:val="00953F0F"/>
    <w:rsid w:val="0095402F"/>
    <w:rsid w:val="00954286"/>
    <w:rsid w:val="0095434B"/>
    <w:rsid w:val="00954472"/>
    <w:rsid w:val="009544DF"/>
    <w:rsid w:val="009544EC"/>
    <w:rsid w:val="009545E6"/>
    <w:rsid w:val="009545E9"/>
    <w:rsid w:val="00954675"/>
    <w:rsid w:val="009546D7"/>
    <w:rsid w:val="009546FA"/>
    <w:rsid w:val="00954835"/>
    <w:rsid w:val="00954860"/>
    <w:rsid w:val="00954864"/>
    <w:rsid w:val="00954A9F"/>
    <w:rsid w:val="00954ACB"/>
    <w:rsid w:val="00954B48"/>
    <w:rsid w:val="00954C03"/>
    <w:rsid w:val="00954DCB"/>
    <w:rsid w:val="00954DD2"/>
    <w:rsid w:val="00954DE7"/>
    <w:rsid w:val="00954E0E"/>
    <w:rsid w:val="00954E2B"/>
    <w:rsid w:val="00954F0F"/>
    <w:rsid w:val="00954F23"/>
    <w:rsid w:val="00954F2A"/>
    <w:rsid w:val="00954F60"/>
    <w:rsid w:val="00954F6E"/>
    <w:rsid w:val="00955020"/>
    <w:rsid w:val="0095509D"/>
    <w:rsid w:val="0095528C"/>
    <w:rsid w:val="00955596"/>
    <w:rsid w:val="009555B1"/>
    <w:rsid w:val="009555FD"/>
    <w:rsid w:val="009555FF"/>
    <w:rsid w:val="009557C2"/>
    <w:rsid w:val="009557E6"/>
    <w:rsid w:val="00955827"/>
    <w:rsid w:val="0095585C"/>
    <w:rsid w:val="009559C1"/>
    <w:rsid w:val="00955AF0"/>
    <w:rsid w:val="00955B84"/>
    <w:rsid w:val="00955C81"/>
    <w:rsid w:val="00955D24"/>
    <w:rsid w:val="00955D7B"/>
    <w:rsid w:val="00955F58"/>
    <w:rsid w:val="00955F6A"/>
    <w:rsid w:val="00955FB8"/>
    <w:rsid w:val="00956126"/>
    <w:rsid w:val="0095620F"/>
    <w:rsid w:val="00956283"/>
    <w:rsid w:val="009563AB"/>
    <w:rsid w:val="009564BA"/>
    <w:rsid w:val="00956506"/>
    <w:rsid w:val="0095662A"/>
    <w:rsid w:val="009566B0"/>
    <w:rsid w:val="009567F8"/>
    <w:rsid w:val="0095686F"/>
    <w:rsid w:val="00956963"/>
    <w:rsid w:val="009569AD"/>
    <w:rsid w:val="009569EE"/>
    <w:rsid w:val="00956A31"/>
    <w:rsid w:val="00956C8F"/>
    <w:rsid w:val="00956D94"/>
    <w:rsid w:val="00956EC3"/>
    <w:rsid w:val="00956FDF"/>
    <w:rsid w:val="00957029"/>
    <w:rsid w:val="00957076"/>
    <w:rsid w:val="00957083"/>
    <w:rsid w:val="00957123"/>
    <w:rsid w:val="00957158"/>
    <w:rsid w:val="009571FD"/>
    <w:rsid w:val="009572ED"/>
    <w:rsid w:val="00957368"/>
    <w:rsid w:val="00957610"/>
    <w:rsid w:val="0095779E"/>
    <w:rsid w:val="00957955"/>
    <w:rsid w:val="009579EF"/>
    <w:rsid w:val="00957A21"/>
    <w:rsid w:val="00957AC5"/>
    <w:rsid w:val="00957B06"/>
    <w:rsid w:val="00957C2A"/>
    <w:rsid w:val="00957C45"/>
    <w:rsid w:val="00957D60"/>
    <w:rsid w:val="00957E4C"/>
    <w:rsid w:val="00957F4B"/>
    <w:rsid w:val="00957F86"/>
    <w:rsid w:val="0096005E"/>
    <w:rsid w:val="009600B2"/>
    <w:rsid w:val="00960124"/>
    <w:rsid w:val="009601ED"/>
    <w:rsid w:val="00960279"/>
    <w:rsid w:val="00960290"/>
    <w:rsid w:val="00960380"/>
    <w:rsid w:val="009603B6"/>
    <w:rsid w:val="00960419"/>
    <w:rsid w:val="00960457"/>
    <w:rsid w:val="00960546"/>
    <w:rsid w:val="0096054C"/>
    <w:rsid w:val="009605D7"/>
    <w:rsid w:val="009605F5"/>
    <w:rsid w:val="009605FE"/>
    <w:rsid w:val="009607E9"/>
    <w:rsid w:val="009607F8"/>
    <w:rsid w:val="009608FB"/>
    <w:rsid w:val="00960921"/>
    <w:rsid w:val="00960945"/>
    <w:rsid w:val="00960A3E"/>
    <w:rsid w:val="00960A6B"/>
    <w:rsid w:val="00960B10"/>
    <w:rsid w:val="00960BDC"/>
    <w:rsid w:val="00960C95"/>
    <w:rsid w:val="00960CFA"/>
    <w:rsid w:val="00960D57"/>
    <w:rsid w:val="00960E03"/>
    <w:rsid w:val="00960E57"/>
    <w:rsid w:val="00960EC4"/>
    <w:rsid w:val="00960F65"/>
    <w:rsid w:val="00960F9A"/>
    <w:rsid w:val="00960FDC"/>
    <w:rsid w:val="00961096"/>
    <w:rsid w:val="009610CF"/>
    <w:rsid w:val="00961164"/>
    <w:rsid w:val="009611A9"/>
    <w:rsid w:val="0096122C"/>
    <w:rsid w:val="00961248"/>
    <w:rsid w:val="00961516"/>
    <w:rsid w:val="00961601"/>
    <w:rsid w:val="00961668"/>
    <w:rsid w:val="009616C6"/>
    <w:rsid w:val="00961773"/>
    <w:rsid w:val="009617EC"/>
    <w:rsid w:val="00961820"/>
    <w:rsid w:val="00961836"/>
    <w:rsid w:val="0096190C"/>
    <w:rsid w:val="00961A58"/>
    <w:rsid w:val="00961C84"/>
    <w:rsid w:val="00961CED"/>
    <w:rsid w:val="00961D23"/>
    <w:rsid w:val="0096205C"/>
    <w:rsid w:val="00962096"/>
    <w:rsid w:val="00962140"/>
    <w:rsid w:val="009621D2"/>
    <w:rsid w:val="00962206"/>
    <w:rsid w:val="00962208"/>
    <w:rsid w:val="00962223"/>
    <w:rsid w:val="00962268"/>
    <w:rsid w:val="00962309"/>
    <w:rsid w:val="0096232B"/>
    <w:rsid w:val="00962386"/>
    <w:rsid w:val="009624C9"/>
    <w:rsid w:val="0096255D"/>
    <w:rsid w:val="009626DE"/>
    <w:rsid w:val="009626F5"/>
    <w:rsid w:val="0096275C"/>
    <w:rsid w:val="00962869"/>
    <w:rsid w:val="009628DB"/>
    <w:rsid w:val="00962987"/>
    <w:rsid w:val="00962C2F"/>
    <w:rsid w:val="00962D87"/>
    <w:rsid w:val="00962F69"/>
    <w:rsid w:val="00963009"/>
    <w:rsid w:val="00963060"/>
    <w:rsid w:val="009630A9"/>
    <w:rsid w:val="00963198"/>
    <w:rsid w:val="00963252"/>
    <w:rsid w:val="00963294"/>
    <w:rsid w:val="009632DE"/>
    <w:rsid w:val="009633B1"/>
    <w:rsid w:val="009634D4"/>
    <w:rsid w:val="009635DD"/>
    <w:rsid w:val="009636D2"/>
    <w:rsid w:val="0096388A"/>
    <w:rsid w:val="00963909"/>
    <w:rsid w:val="00963A8F"/>
    <w:rsid w:val="00963B50"/>
    <w:rsid w:val="00963D69"/>
    <w:rsid w:val="00963E83"/>
    <w:rsid w:val="00963ED9"/>
    <w:rsid w:val="00963F3E"/>
    <w:rsid w:val="00963F85"/>
    <w:rsid w:val="0096421C"/>
    <w:rsid w:val="009642EA"/>
    <w:rsid w:val="0096437D"/>
    <w:rsid w:val="009643FF"/>
    <w:rsid w:val="00964463"/>
    <w:rsid w:val="009646B5"/>
    <w:rsid w:val="009647DF"/>
    <w:rsid w:val="0096485A"/>
    <w:rsid w:val="00964861"/>
    <w:rsid w:val="00964885"/>
    <w:rsid w:val="009648C7"/>
    <w:rsid w:val="009649F8"/>
    <w:rsid w:val="00964A06"/>
    <w:rsid w:val="00964A30"/>
    <w:rsid w:val="00964B20"/>
    <w:rsid w:val="00964B9F"/>
    <w:rsid w:val="00964C0E"/>
    <w:rsid w:val="00964D8D"/>
    <w:rsid w:val="00964DEB"/>
    <w:rsid w:val="00964DF0"/>
    <w:rsid w:val="00964EB9"/>
    <w:rsid w:val="00964F98"/>
    <w:rsid w:val="0096502C"/>
    <w:rsid w:val="009650A7"/>
    <w:rsid w:val="009650DF"/>
    <w:rsid w:val="00965233"/>
    <w:rsid w:val="00965311"/>
    <w:rsid w:val="00965379"/>
    <w:rsid w:val="009654E5"/>
    <w:rsid w:val="00965576"/>
    <w:rsid w:val="009655E2"/>
    <w:rsid w:val="009656FB"/>
    <w:rsid w:val="00965804"/>
    <w:rsid w:val="00965823"/>
    <w:rsid w:val="00965ABA"/>
    <w:rsid w:val="00965B28"/>
    <w:rsid w:val="00965B8C"/>
    <w:rsid w:val="00965C0D"/>
    <w:rsid w:val="00965C72"/>
    <w:rsid w:val="00965C74"/>
    <w:rsid w:val="00965CE6"/>
    <w:rsid w:val="00966128"/>
    <w:rsid w:val="00966275"/>
    <w:rsid w:val="009662C0"/>
    <w:rsid w:val="009662F3"/>
    <w:rsid w:val="009662F9"/>
    <w:rsid w:val="00966309"/>
    <w:rsid w:val="00966326"/>
    <w:rsid w:val="009665BF"/>
    <w:rsid w:val="00966638"/>
    <w:rsid w:val="009666AF"/>
    <w:rsid w:val="009668E3"/>
    <w:rsid w:val="00966AAF"/>
    <w:rsid w:val="00966ABB"/>
    <w:rsid w:val="00966B55"/>
    <w:rsid w:val="00966BA2"/>
    <w:rsid w:val="00966BD4"/>
    <w:rsid w:val="00966CB8"/>
    <w:rsid w:val="00966E5A"/>
    <w:rsid w:val="00966E8B"/>
    <w:rsid w:val="00966EC5"/>
    <w:rsid w:val="00966F21"/>
    <w:rsid w:val="00966FC5"/>
    <w:rsid w:val="00966FC7"/>
    <w:rsid w:val="00966FE4"/>
    <w:rsid w:val="009670B9"/>
    <w:rsid w:val="00967100"/>
    <w:rsid w:val="009671EF"/>
    <w:rsid w:val="009673C9"/>
    <w:rsid w:val="009673E8"/>
    <w:rsid w:val="00967408"/>
    <w:rsid w:val="0096740B"/>
    <w:rsid w:val="0096750B"/>
    <w:rsid w:val="009675BA"/>
    <w:rsid w:val="00967749"/>
    <w:rsid w:val="00967792"/>
    <w:rsid w:val="0096784C"/>
    <w:rsid w:val="009679E5"/>
    <w:rsid w:val="00967A8D"/>
    <w:rsid w:val="00967AA9"/>
    <w:rsid w:val="00967CB7"/>
    <w:rsid w:val="00967DB9"/>
    <w:rsid w:val="00967DBA"/>
    <w:rsid w:val="00967E24"/>
    <w:rsid w:val="00967F79"/>
    <w:rsid w:val="00967F9D"/>
    <w:rsid w:val="0097007A"/>
    <w:rsid w:val="009700BF"/>
    <w:rsid w:val="009701B2"/>
    <w:rsid w:val="00970218"/>
    <w:rsid w:val="00970241"/>
    <w:rsid w:val="00970355"/>
    <w:rsid w:val="00970359"/>
    <w:rsid w:val="00970373"/>
    <w:rsid w:val="00970513"/>
    <w:rsid w:val="00970581"/>
    <w:rsid w:val="00970602"/>
    <w:rsid w:val="0097072C"/>
    <w:rsid w:val="00970750"/>
    <w:rsid w:val="00970814"/>
    <w:rsid w:val="00970890"/>
    <w:rsid w:val="00970893"/>
    <w:rsid w:val="0097096C"/>
    <w:rsid w:val="0097099C"/>
    <w:rsid w:val="009709C4"/>
    <w:rsid w:val="009709D1"/>
    <w:rsid w:val="00970B44"/>
    <w:rsid w:val="00970BD3"/>
    <w:rsid w:val="00970C46"/>
    <w:rsid w:val="00970C9C"/>
    <w:rsid w:val="00970CD3"/>
    <w:rsid w:val="00970ECE"/>
    <w:rsid w:val="00970EE7"/>
    <w:rsid w:val="00970F27"/>
    <w:rsid w:val="00970F45"/>
    <w:rsid w:val="00970F96"/>
    <w:rsid w:val="00971064"/>
    <w:rsid w:val="009710AE"/>
    <w:rsid w:val="00971137"/>
    <w:rsid w:val="00971140"/>
    <w:rsid w:val="0097123B"/>
    <w:rsid w:val="00971249"/>
    <w:rsid w:val="009713D4"/>
    <w:rsid w:val="009713EC"/>
    <w:rsid w:val="00971422"/>
    <w:rsid w:val="00971476"/>
    <w:rsid w:val="0097153D"/>
    <w:rsid w:val="00971643"/>
    <w:rsid w:val="00971649"/>
    <w:rsid w:val="009716A5"/>
    <w:rsid w:val="009716B1"/>
    <w:rsid w:val="009718A3"/>
    <w:rsid w:val="009719D9"/>
    <w:rsid w:val="00971A7B"/>
    <w:rsid w:val="00971B35"/>
    <w:rsid w:val="00971CC8"/>
    <w:rsid w:val="00971D69"/>
    <w:rsid w:val="00971DB1"/>
    <w:rsid w:val="00971E1D"/>
    <w:rsid w:val="00971E7F"/>
    <w:rsid w:val="00971F19"/>
    <w:rsid w:val="00971FB9"/>
    <w:rsid w:val="0097200B"/>
    <w:rsid w:val="009721B3"/>
    <w:rsid w:val="00972292"/>
    <w:rsid w:val="009722DB"/>
    <w:rsid w:val="00972474"/>
    <w:rsid w:val="0097256E"/>
    <w:rsid w:val="00972583"/>
    <w:rsid w:val="009725E2"/>
    <w:rsid w:val="00972618"/>
    <w:rsid w:val="00972686"/>
    <w:rsid w:val="009726E3"/>
    <w:rsid w:val="0097270A"/>
    <w:rsid w:val="00972746"/>
    <w:rsid w:val="009727B7"/>
    <w:rsid w:val="009727B9"/>
    <w:rsid w:val="0097290C"/>
    <w:rsid w:val="0097293D"/>
    <w:rsid w:val="0097294F"/>
    <w:rsid w:val="00972A6A"/>
    <w:rsid w:val="00972A85"/>
    <w:rsid w:val="00972B25"/>
    <w:rsid w:val="00972C62"/>
    <w:rsid w:val="00972C9B"/>
    <w:rsid w:val="00972E2D"/>
    <w:rsid w:val="00972EED"/>
    <w:rsid w:val="0097331D"/>
    <w:rsid w:val="009733B1"/>
    <w:rsid w:val="009733D0"/>
    <w:rsid w:val="009733DB"/>
    <w:rsid w:val="0097340B"/>
    <w:rsid w:val="009735B5"/>
    <w:rsid w:val="0097367D"/>
    <w:rsid w:val="009736E3"/>
    <w:rsid w:val="009736EE"/>
    <w:rsid w:val="009737C6"/>
    <w:rsid w:val="009738D6"/>
    <w:rsid w:val="0097392C"/>
    <w:rsid w:val="00973A74"/>
    <w:rsid w:val="00973B68"/>
    <w:rsid w:val="00973BF1"/>
    <w:rsid w:val="00973C3A"/>
    <w:rsid w:val="00973C3E"/>
    <w:rsid w:val="00973CE5"/>
    <w:rsid w:val="00973CF2"/>
    <w:rsid w:val="00973D97"/>
    <w:rsid w:val="00973EC3"/>
    <w:rsid w:val="0097409C"/>
    <w:rsid w:val="00974161"/>
    <w:rsid w:val="009741E4"/>
    <w:rsid w:val="00974212"/>
    <w:rsid w:val="0097427B"/>
    <w:rsid w:val="00974323"/>
    <w:rsid w:val="00974528"/>
    <w:rsid w:val="00974563"/>
    <w:rsid w:val="009746D6"/>
    <w:rsid w:val="009746F1"/>
    <w:rsid w:val="00974730"/>
    <w:rsid w:val="009747AC"/>
    <w:rsid w:val="009747AE"/>
    <w:rsid w:val="009748A4"/>
    <w:rsid w:val="009749AD"/>
    <w:rsid w:val="00974A6C"/>
    <w:rsid w:val="00974B65"/>
    <w:rsid w:val="00974C8F"/>
    <w:rsid w:val="00974CA6"/>
    <w:rsid w:val="00974FE2"/>
    <w:rsid w:val="00975129"/>
    <w:rsid w:val="00975180"/>
    <w:rsid w:val="009751AF"/>
    <w:rsid w:val="009751B0"/>
    <w:rsid w:val="009751FE"/>
    <w:rsid w:val="009751FF"/>
    <w:rsid w:val="00975290"/>
    <w:rsid w:val="00975369"/>
    <w:rsid w:val="0097548C"/>
    <w:rsid w:val="009755A3"/>
    <w:rsid w:val="0097567D"/>
    <w:rsid w:val="009756BA"/>
    <w:rsid w:val="00975824"/>
    <w:rsid w:val="00975875"/>
    <w:rsid w:val="009758FA"/>
    <w:rsid w:val="00975956"/>
    <w:rsid w:val="009759D4"/>
    <w:rsid w:val="00975AB0"/>
    <w:rsid w:val="00975C3F"/>
    <w:rsid w:val="00975D15"/>
    <w:rsid w:val="00975DD1"/>
    <w:rsid w:val="00975E51"/>
    <w:rsid w:val="00975E62"/>
    <w:rsid w:val="00975F79"/>
    <w:rsid w:val="00976183"/>
    <w:rsid w:val="009762AE"/>
    <w:rsid w:val="009762B9"/>
    <w:rsid w:val="009763DA"/>
    <w:rsid w:val="00976463"/>
    <w:rsid w:val="0097648D"/>
    <w:rsid w:val="00976570"/>
    <w:rsid w:val="00976673"/>
    <w:rsid w:val="009769B9"/>
    <w:rsid w:val="009769FB"/>
    <w:rsid w:val="00976A3C"/>
    <w:rsid w:val="00976B6D"/>
    <w:rsid w:val="00976C3D"/>
    <w:rsid w:val="00976D0D"/>
    <w:rsid w:val="00976D2D"/>
    <w:rsid w:val="00976DB1"/>
    <w:rsid w:val="00976E47"/>
    <w:rsid w:val="00976EF4"/>
    <w:rsid w:val="00976F3A"/>
    <w:rsid w:val="00977000"/>
    <w:rsid w:val="0097706A"/>
    <w:rsid w:val="009770E8"/>
    <w:rsid w:val="009771CE"/>
    <w:rsid w:val="009771EA"/>
    <w:rsid w:val="00977298"/>
    <w:rsid w:val="009772AA"/>
    <w:rsid w:val="00977619"/>
    <w:rsid w:val="00977669"/>
    <w:rsid w:val="00977692"/>
    <w:rsid w:val="009777F0"/>
    <w:rsid w:val="00977964"/>
    <w:rsid w:val="00977975"/>
    <w:rsid w:val="00977A1D"/>
    <w:rsid w:val="00977A80"/>
    <w:rsid w:val="00977B52"/>
    <w:rsid w:val="00977BB8"/>
    <w:rsid w:val="00977E06"/>
    <w:rsid w:val="00977E7E"/>
    <w:rsid w:val="00977F65"/>
    <w:rsid w:val="009800E9"/>
    <w:rsid w:val="009802AE"/>
    <w:rsid w:val="0098033E"/>
    <w:rsid w:val="009803BA"/>
    <w:rsid w:val="00980427"/>
    <w:rsid w:val="00980432"/>
    <w:rsid w:val="00980577"/>
    <w:rsid w:val="00980680"/>
    <w:rsid w:val="009806BF"/>
    <w:rsid w:val="0098074F"/>
    <w:rsid w:val="0098078F"/>
    <w:rsid w:val="00980834"/>
    <w:rsid w:val="00980867"/>
    <w:rsid w:val="00980948"/>
    <w:rsid w:val="0098095E"/>
    <w:rsid w:val="009809A1"/>
    <w:rsid w:val="00980A35"/>
    <w:rsid w:val="00980AB2"/>
    <w:rsid w:val="00980B14"/>
    <w:rsid w:val="00980B26"/>
    <w:rsid w:val="00980BAA"/>
    <w:rsid w:val="00980C3C"/>
    <w:rsid w:val="00980CA8"/>
    <w:rsid w:val="00980E65"/>
    <w:rsid w:val="00980EF3"/>
    <w:rsid w:val="00981104"/>
    <w:rsid w:val="00981249"/>
    <w:rsid w:val="00981317"/>
    <w:rsid w:val="00981371"/>
    <w:rsid w:val="00981436"/>
    <w:rsid w:val="0098147B"/>
    <w:rsid w:val="00981506"/>
    <w:rsid w:val="00981609"/>
    <w:rsid w:val="0098163A"/>
    <w:rsid w:val="00981656"/>
    <w:rsid w:val="009819E2"/>
    <w:rsid w:val="00981C5B"/>
    <w:rsid w:val="00981CB0"/>
    <w:rsid w:val="0098205E"/>
    <w:rsid w:val="009820F5"/>
    <w:rsid w:val="0098217B"/>
    <w:rsid w:val="00982369"/>
    <w:rsid w:val="0098238D"/>
    <w:rsid w:val="0098252A"/>
    <w:rsid w:val="009826BC"/>
    <w:rsid w:val="009826D8"/>
    <w:rsid w:val="009827DE"/>
    <w:rsid w:val="0098283F"/>
    <w:rsid w:val="00982852"/>
    <w:rsid w:val="0098290A"/>
    <w:rsid w:val="0098290F"/>
    <w:rsid w:val="00982948"/>
    <w:rsid w:val="00982994"/>
    <w:rsid w:val="009829B0"/>
    <w:rsid w:val="00982A1C"/>
    <w:rsid w:val="00982AEF"/>
    <w:rsid w:val="00982C6A"/>
    <w:rsid w:val="00982C9A"/>
    <w:rsid w:val="00982E7C"/>
    <w:rsid w:val="00982ED1"/>
    <w:rsid w:val="00982FF1"/>
    <w:rsid w:val="00983050"/>
    <w:rsid w:val="009830A6"/>
    <w:rsid w:val="009830F8"/>
    <w:rsid w:val="00983152"/>
    <w:rsid w:val="0098322D"/>
    <w:rsid w:val="0098329B"/>
    <w:rsid w:val="009832D6"/>
    <w:rsid w:val="00983345"/>
    <w:rsid w:val="009833A4"/>
    <w:rsid w:val="009833BB"/>
    <w:rsid w:val="0098345A"/>
    <w:rsid w:val="0098350F"/>
    <w:rsid w:val="0098360C"/>
    <w:rsid w:val="009837DE"/>
    <w:rsid w:val="009838C9"/>
    <w:rsid w:val="009838CD"/>
    <w:rsid w:val="009839A4"/>
    <w:rsid w:val="00983A8E"/>
    <w:rsid w:val="00983BF4"/>
    <w:rsid w:val="00983DEF"/>
    <w:rsid w:val="00983E53"/>
    <w:rsid w:val="00983EA9"/>
    <w:rsid w:val="00983EC1"/>
    <w:rsid w:val="00983F2E"/>
    <w:rsid w:val="00983F92"/>
    <w:rsid w:val="009840A7"/>
    <w:rsid w:val="00984153"/>
    <w:rsid w:val="00984201"/>
    <w:rsid w:val="00984238"/>
    <w:rsid w:val="009842D0"/>
    <w:rsid w:val="00984331"/>
    <w:rsid w:val="00984397"/>
    <w:rsid w:val="0098444A"/>
    <w:rsid w:val="009844B3"/>
    <w:rsid w:val="0098462B"/>
    <w:rsid w:val="00984686"/>
    <w:rsid w:val="009846CD"/>
    <w:rsid w:val="009846F5"/>
    <w:rsid w:val="00984785"/>
    <w:rsid w:val="00984810"/>
    <w:rsid w:val="0098485B"/>
    <w:rsid w:val="00984868"/>
    <w:rsid w:val="009848CE"/>
    <w:rsid w:val="0098490B"/>
    <w:rsid w:val="00984A65"/>
    <w:rsid w:val="00984C04"/>
    <w:rsid w:val="00984C10"/>
    <w:rsid w:val="00984C11"/>
    <w:rsid w:val="00984C2A"/>
    <w:rsid w:val="00984C39"/>
    <w:rsid w:val="00984CA3"/>
    <w:rsid w:val="00984CCA"/>
    <w:rsid w:val="00984D47"/>
    <w:rsid w:val="00984DBA"/>
    <w:rsid w:val="00984DDD"/>
    <w:rsid w:val="00984DFD"/>
    <w:rsid w:val="00984E08"/>
    <w:rsid w:val="00984E47"/>
    <w:rsid w:val="00984ECD"/>
    <w:rsid w:val="0098502E"/>
    <w:rsid w:val="0098508E"/>
    <w:rsid w:val="009851BF"/>
    <w:rsid w:val="00985211"/>
    <w:rsid w:val="00985328"/>
    <w:rsid w:val="00985494"/>
    <w:rsid w:val="009855CC"/>
    <w:rsid w:val="0098569A"/>
    <w:rsid w:val="009856BF"/>
    <w:rsid w:val="0098574C"/>
    <w:rsid w:val="009857CB"/>
    <w:rsid w:val="00985AAE"/>
    <w:rsid w:val="00985B68"/>
    <w:rsid w:val="00985B76"/>
    <w:rsid w:val="00985B9A"/>
    <w:rsid w:val="00985BA6"/>
    <w:rsid w:val="00985BE0"/>
    <w:rsid w:val="00985CD9"/>
    <w:rsid w:val="00985D3C"/>
    <w:rsid w:val="00985F19"/>
    <w:rsid w:val="00985F5D"/>
    <w:rsid w:val="00985F5F"/>
    <w:rsid w:val="0098610B"/>
    <w:rsid w:val="00986257"/>
    <w:rsid w:val="00986286"/>
    <w:rsid w:val="00986290"/>
    <w:rsid w:val="009863F6"/>
    <w:rsid w:val="0098653D"/>
    <w:rsid w:val="00986665"/>
    <w:rsid w:val="009866F4"/>
    <w:rsid w:val="0098675D"/>
    <w:rsid w:val="00986859"/>
    <w:rsid w:val="009869A2"/>
    <w:rsid w:val="00986AB7"/>
    <w:rsid w:val="00986B42"/>
    <w:rsid w:val="00986B61"/>
    <w:rsid w:val="00986C3E"/>
    <w:rsid w:val="00986C6E"/>
    <w:rsid w:val="00986D0B"/>
    <w:rsid w:val="00986E45"/>
    <w:rsid w:val="00986E82"/>
    <w:rsid w:val="00986FAF"/>
    <w:rsid w:val="00986FED"/>
    <w:rsid w:val="00987053"/>
    <w:rsid w:val="0098714D"/>
    <w:rsid w:val="00987185"/>
    <w:rsid w:val="00987261"/>
    <w:rsid w:val="00987269"/>
    <w:rsid w:val="0098750A"/>
    <w:rsid w:val="009875B7"/>
    <w:rsid w:val="009876AB"/>
    <w:rsid w:val="00987802"/>
    <w:rsid w:val="00987908"/>
    <w:rsid w:val="009879EF"/>
    <w:rsid w:val="00987D23"/>
    <w:rsid w:val="00987D71"/>
    <w:rsid w:val="00987FB1"/>
    <w:rsid w:val="00987FCE"/>
    <w:rsid w:val="00987FE3"/>
    <w:rsid w:val="0099004F"/>
    <w:rsid w:val="00990083"/>
    <w:rsid w:val="00990128"/>
    <w:rsid w:val="00990189"/>
    <w:rsid w:val="0099018B"/>
    <w:rsid w:val="0099029B"/>
    <w:rsid w:val="009902AA"/>
    <w:rsid w:val="00990338"/>
    <w:rsid w:val="00990361"/>
    <w:rsid w:val="00990390"/>
    <w:rsid w:val="00990401"/>
    <w:rsid w:val="00990433"/>
    <w:rsid w:val="0099059A"/>
    <w:rsid w:val="0099059F"/>
    <w:rsid w:val="00990676"/>
    <w:rsid w:val="0099067C"/>
    <w:rsid w:val="00990691"/>
    <w:rsid w:val="009907EE"/>
    <w:rsid w:val="0099090D"/>
    <w:rsid w:val="0099092A"/>
    <w:rsid w:val="0099093A"/>
    <w:rsid w:val="0099095E"/>
    <w:rsid w:val="0099099A"/>
    <w:rsid w:val="009909E5"/>
    <w:rsid w:val="00990AC7"/>
    <w:rsid w:val="00990B3F"/>
    <w:rsid w:val="00990BA1"/>
    <w:rsid w:val="00990CA9"/>
    <w:rsid w:val="00990CB4"/>
    <w:rsid w:val="00990D8E"/>
    <w:rsid w:val="00990DEE"/>
    <w:rsid w:val="00990E6F"/>
    <w:rsid w:val="00990F6C"/>
    <w:rsid w:val="00990FFF"/>
    <w:rsid w:val="00991003"/>
    <w:rsid w:val="00991087"/>
    <w:rsid w:val="009910B4"/>
    <w:rsid w:val="009911C3"/>
    <w:rsid w:val="009913E3"/>
    <w:rsid w:val="009915E5"/>
    <w:rsid w:val="00991611"/>
    <w:rsid w:val="00991619"/>
    <w:rsid w:val="009916C5"/>
    <w:rsid w:val="009916F0"/>
    <w:rsid w:val="00991788"/>
    <w:rsid w:val="0099184D"/>
    <w:rsid w:val="0099185F"/>
    <w:rsid w:val="009918F0"/>
    <w:rsid w:val="009919FB"/>
    <w:rsid w:val="00991B41"/>
    <w:rsid w:val="00991C9A"/>
    <w:rsid w:val="00991CA1"/>
    <w:rsid w:val="00991CF6"/>
    <w:rsid w:val="00991E0A"/>
    <w:rsid w:val="00991ED0"/>
    <w:rsid w:val="00991F39"/>
    <w:rsid w:val="00991FD6"/>
    <w:rsid w:val="009920B8"/>
    <w:rsid w:val="00992103"/>
    <w:rsid w:val="0099210D"/>
    <w:rsid w:val="00992151"/>
    <w:rsid w:val="009922B1"/>
    <w:rsid w:val="009923D1"/>
    <w:rsid w:val="00992451"/>
    <w:rsid w:val="00992537"/>
    <w:rsid w:val="0099280F"/>
    <w:rsid w:val="00992812"/>
    <w:rsid w:val="00992B26"/>
    <w:rsid w:val="00992C14"/>
    <w:rsid w:val="00992CBF"/>
    <w:rsid w:val="00992D0A"/>
    <w:rsid w:val="00992E68"/>
    <w:rsid w:val="00992E7A"/>
    <w:rsid w:val="00993041"/>
    <w:rsid w:val="00993050"/>
    <w:rsid w:val="00993074"/>
    <w:rsid w:val="00993076"/>
    <w:rsid w:val="00993166"/>
    <w:rsid w:val="009931F3"/>
    <w:rsid w:val="009931FC"/>
    <w:rsid w:val="00993391"/>
    <w:rsid w:val="009934C3"/>
    <w:rsid w:val="0099353F"/>
    <w:rsid w:val="00993730"/>
    <w:rsid w:val="0099394E"/>
    <w:rsid w:val="009939E8"/>
    <w:rsid w:val="00993AD4"/>
    <w:rsid w:val="00993AE4"/>
    <w:rsid w:val="00993B6D"/>
    <w:rsid w:val="00993C39"/>
    <w:rsid w:val="00993C58"/>
    <w:rsid w:val="00993D3C"/>
    <w:rsid w:val="00993D51"/>
    <w:rsid w:val="00993D9B"/>
    <w:rsid w:val="00993DBA"/>
    <w:rsid w:val="00993DE2"/>
    <w:rsid w:val="00993E6C"/>
    <w:rsid w:val="00993E97"/>
    <w:rsid w:val="00993EEE"/>
    <w:rsid w:val="009941B3"/>
    <w:rsid w:val="009944E3"/>
    <w:rsid w:val="0099472E"/>
    <w:rsid w:val="00994846"/>
    <w:rsid w:val="00994852"/>
    <w:rsid w:val="009948D1"/>
    <w:rsid w:val="009949B5"/>
    <w:rsid w:val="00994B76"/>
    <w:rsid w:val="00994C53"/>
    <w:rsid w:val="00994CA9"/>
    <w:rsid w:val="00994D08"/>
    <w:rsid w:val="00994D9B"/>
    <w:rsid w:val="00994DA4"/>
    <w:rsid w:val="00994ED5"/>
    <w:rsid w:val="00994FA0"/>
    <w:rsid w:val="00995064"/>
    <w:rsid w:val="009952D9"/>
    <w:rsid w:val="009954A8"/>
    <w:rsid w:val="00995526"/>
    <w:rsid w:val="0099562D"/>
    <w:rsid w:val="00995637"/>
    <w:rsid w:val="00995661"/>
    <w:rsid w:val="00995679"/>
    <w:rsid w:val="0099567A"/>
    <w:rsid w:val="00995756"/>
    <w:rsid w:val="009957FF"/>
    <w:rsid w:val="009958F5"/>
    <w:rsid w:val="00995900"/>
    <w:rsid w:val="00995AB4"/>
    <w:rsid w:val="00995AE7"/>
    <w:rsid w:val="00995BF7"/>
    <w:rsid w:val="00995CA6"/>
    <w:rsid w:val="00995D14"/>
    <w:rsid w:val="00995D51"/>
    <w:rsid w:val="00995DE3"/>
    <w:rsid w:val="00995E54"/>
    <w:rsid w:val="0099609D"/>
    <w:rsid w:val="00996162"/>
    <w:rsid w:val="009961F6"/>
    <w:rsid w:val="0099621E"/>
    <w:rsid w:val="0099640D"/>
    <w:rsid w:val="00996442"/>
    <w:rsid w:val="0099649B"/>
    <w:rsid w:val="009964C5"/>
    <w:rsid w:val="00996534"/>
    <w:rsid w:val="0099659F"/>
    <w:rsid w:val="00996753"/>
    <w:rsid w:val="00996797"/>
    <w:rsid w:val="00996817"/>
    <w:rsid w:val="00996994"/>
    <w:rsid w:val="00996A56"/>
    <w:rsid w:val="00996C0B"/>
    <w:rsid w:val="00996CA6"/>
    <w:rsid w:val="00996D91"/>
    <w:rsid w:val="00996E0D"/>
    <w:rsid w:val="00996EB8"/>
    <w:rsid w:val="00996FE8"/>
    <w:rsid w:val="009970DD"/>
    <w:rsid w:val="00997194"/>
    <w:rsid w:val="009971E8"/>
    <w:rsid w:val="0099745C"/>
    <w:rsid w:val="0099749B"/>
    <w:rsid w:val="009974DE"/>
    <w:rsid w:val="0099750D"/>
    <w:rsid w:val="00997581"/>
    <w:rsid w:val="009978A6"/>
    <w:rsid w:val="00997900"/>
    <w:rsid w:val="00997AB3"/>
    <w:rsid w:val="00997B7A"/>
    <w:rsid w:val="00997C87"/>
    <w:rsid w:val="00997CC6"/>
    <w:rsid w:val="00997D6B"/>
    <w:rsid w:val="00997EA3"/>
    <w:rsid w:val="00997F74"/>
    <w:rsid w:val="009A02A2"/>
    <w:rsid w:val="009A02BE"/>
    <w:rsid w:val="009A03FA"/>
    <w:rsid w:val="009A042F"/>
    <w:rsid w:val="009A0659"/>
    <w:rsid w:val="009A0734"/>
    <w:rsid w:val="009A07D0"/>
    <w:rsid w:val="009A08A5"/>
    <w:rsid w:val="009A08D1"/>
    <w:rsid w:val="009A0909"/>
    <w:rsid w:val="009A092A"/>
    <w:rsid w:val="009A0950"/>
    <w:rsid w:val="009A0955"/>
    <w:rsid w:val="009A0966"/>
    <w:rsid w:val="009A0A46"/>
    <w:rsid w:val="009A0A49"/>
    <w:rsid w:val="009A0B68"/>
    <w:rsid w:val="009A0CD0"/>
    <w:rsid w:val="009A0D02"/>
    <w:rsid w:val="009A0F6A"/>
    <w:rsid w:val="009A13A8"/>
    <w:rsid w:val="009A14A1"/>
    <w:rsid w:val="009A14C1"/>
    <w:rsid w:val="009A14ED"/>
    <w:rsid w:val="009A1508"/>
    <w:rsid w:val="009A152E"/>
    <w:rsid w:val="009A1552"/>
    <w:rsid w:val="009A162F"/>
    <w:rsid w:val="009A16DF"/>
    <w:rsid w:val="009A17BA"/>
    <w:rsid w:val="009A1A85"/>
    <w:rsid w:val="009A1B9F"/>
    <w:rsid w:val="009A1C63"/>
    <w:rsid w:val="009A1CDA"/>
    <w:rsid w:val="009A1D31"/>
    <w:rsid w:val="009A1D62"/>
    <w:rsid w:val="009A1DA4"/>
    <w:rsid w:val="009A1F7E"/>
    <w:rsid w:val="009A21A6"/>
    <w:rsid w:val="009A224D"/>
    <w:rsid w:val="009A2384"/>
    <w:rsid w:val="009A2397"/>
    <w:rsid w:val="009A239F"/>
    <w:rsid w:val="009A23E2"/>
    <w:rsid w:val="009A252B"/>
    <w:rsid w:val="009A2582"/>
    <w:rsid w:val="009A25B3"/>
    <w:rsid w:val="009A2785"/>
    <w:rsid w:val="009A2931"/>
    <w:rsid w:val="009A29C6"/>
    <w:rsid w:val="009A2A8D"/>
    <w:rsid w:val="009A2AB0"/>
    <w:rsid w:val="009A2B22"/>
    <w:rsid w:val="009A2CBB"/>
    <w:rsid w:val="009A2CFC"/>
    <w:rsid w:val="009A2D01"/>
    <w:rsid w:val="009A2D87"/>
    <w:rsid w:val="009A2E9E"/>
    <w:rsid w:val="009A2ED9"/>
    <w:rsid w:val="009A3114"/>
    <w:rsid w:val="009A3155"/>
    <w:rsid w:val="009A32AE"/>
    <w:rsid w:val="009A32F5"/>
    <w:rsid w:val="009A331F"/>
    <w:rsid w:val="009A334A"/>
    <w:rsid w:val="009A353B"/>
    <w:rsid w:val="009A3585"/>
    <w:rsid w:val="009A35DB"/>
    <w:rsid w:val="009A361A"/>
    <w:rsid w:val="009A3683"/>
    <w:rsid w:val="009A377F"/>
    <w:rsid w:val="009A382C"/>
    <w:rsid w:val="009A3860"/>
    <w:rsid w:val="009A386A"/>
    <w:rsid w:val="009A388B"/>
    <w:rsid w:val="009A38E1"/>
    <w:rsid w:val="009A3904"/>
    <w:rsid w:val="009A3963"/>
    <w:rsid w:val="009A3B73"/>
    <w:rsid w:val="009A3B9C"/>
    <w:rsid w:val="009A3D7B"/>
    <w:rsid w:val="009A3E21"/>
    <w:rsid w:val="009A3E6F"/>
    <w:rsid w:val="009A3FAA"/>
    <w:rsid w:val="009A404A"/>
    <w:rsid w:val="009A4145"/>
    <w:rsid w:val="009A422B"/>
    <w:rsid w:val="009A43E8"/>
    <w:rsid w:val="009A4441"/>
    <w:rsid w:val="009A4498"/>
    <w:rsid w:val="009A4788"/>
    <w:rsid w:val="009A484E"/>
    <w:rsid w:val="009A48A9"/>
    <w:rsid w:val="009A48D0"/>
    <w:rsid w:val="009A48E6"/>
    <w:rsid w:val="009A4B54"/>
    <w:rsid w:val="009A4D01"/>
    <w:rsid w:val="009A4D73"/>
    <w:rsid w:val="009A4E0E"/>
    <w:rsid w:val="009A4EB4"/>
    <w:rsid w:val="009A5028"/>
    <w:rsid w:val="009A505B"/>
    <w:rsid w:val="009A50B9"/>
    <w:rsid w:val="009A50DB"/>
    <w:rsid w:val="009A5192"/>
    <w:rsid w:val="009A5194"/>
    <w:rsid w:val="009A51D7"/>
    <w:rsid w:val="009A528E"/>
    <w:rsid w:val="009A53EF"/>
    <w:rsid w:val="009A54D9"/>
    <w:rsid w:val="009A5538"/>
    <w:rsid w:val="009A5549"/>
    <w:rsid w:val="009A555F"/>
    <w:rsid w:val="009A561F"/>
    <w:rsid w:val="009A5642"/>
    <w:rsid w:val="009A56BB"/>
    <w:rsid w:val="009A5717"/>
    <w:rsid w:val="009A5A86"/>
    <w:rsid w:val="009A5BBB"/>
    <w:rsid w:val="009A5C67"/>
    <w:rsid w:val="009A5CD4"/>
    <w:rsid w:val="009A5CF7"/>
    <w:rsid w:val="009A5E4C"/>
    <w:rsid w:val="009A5E9C"/>
    <w:rsid w:val="009A5EC4"/>
    <w:rsid w:val="009A5F07"/>
    <w:rsid w:val="009A5F91"/>
    <w:rsid w:val="009A5FCD"/>
    <w:rsid w:val="009A60B9"/>
    <w:rsid w:val="009A60F9"/>
    <w:rsid w:val="009A618A"/>
    <w:rsid w:val="009A620B"/>
    <w:rsid w:val="009A6557"/>
    <w:rsid w:val="009A65AD"/>
    <w:rsid w:val="009A667A"/>
    <w:rsid w:val="009A67CD"/>
    <w:rsid w:val="009A67DE"/>
    <w:rsid w:val="009A688E"/>
    <w:rsid w:val="009A68CA"/>
    <w:rsid w:val="009A6940"/>
    <w:rsid w:val="009A69F9"/>
    <w:rsid w:val="009A6A01"/>
    <w:rsid w:val="009A6ABF"/>
    <w:rsid w:val="009A6C2D"/>
    <w:rsid w:val="009A6E18"/>
    <w:rsid w:val="009A6E2F"/>
    <w:rsid w:val="009A6E76"/>
    <w:rsid w:val="009A6EF1"/>
    <w:rsid w:val="009A6FCA"/>
    <w:rsid w:val="009A7076"/>
    <w:rsid w:val="009A70FF"/>
    <w:rsid w:val="009A7159"/>
    <w:rsid w:val="009A715C"/>
    <w:rsid w:val="009A7177"/>
    <w:rsid w:val="009A7326"/>
    <w:rsid w:val="009A739E"/>
    <w:rsid w:val="009A73A9"/>
    <w:rsid w:val="009A7463"/>
    <w:rsid w:val="009A7513"/>
    <w:rsid w:val="009A7608"/>
    <w:rsid w:val="009A76DE"/>
    <w:rsid w:val="009A7870"/>
    <w:rsid w:val="009A7871"/>
    <w:rsid w:val="009A79F8"/>
    <w:rsid w:val="009A7A0F"/>
    <w:rsid w:val="009A7A3D"/>
    <w:rsid w:val="009A7AFB"/>
    <w:rsid w:val="009A7B2D"/>
    <w:rsid w:val="009A7C06"/>
    <w:rsid w:val="009A7DB2"/>
    <w:rsid w:val="009A7DCB"/>
    <w:rsid w:val="009A7EBE"/>
    <w:rsid w:val="009A7F7C"/>
    <w:rsid w:val="009A7F99"/>
    <w:rsid w:val="009A7F9A"/>
    <w:rsid w:val="009B0029"/>
    <w:rsid w:val="009B0043"/>
    <w:rsid w:val="009B00D7"/>
    <w:rsid w:val="009B0220"/>
    <w:rsid w:val="009B02FA"/>
    <w:rsid w:val="009B0335"/>
    <w:rsid w:val="009B04D6"/>
    <w:rsid w:val="009B04FA"/>
    <w:rsid w:val="009B0501"/>
    <w:rsid w:val="009B0646"/>
    <w:rsid w:val="009B0672"/>
    <w:rsid w:val="009B07C7"/>
    <w:rsid w:val="009B0891"/>
    <w:rsid w:val="009B095B"/>
    <w:rsid w:val="009B0A7A"/>
    <w:rsid w:val="009B0A83"/>
    <w:rsid w:val="009B0A9C"/>
    <w:rsid w:val="009B0C44"/>
    <w:rsid w:val="009B0D77"/>
    <w:rsid w:val="009B0DB0"/>
    <w:rsid w:val="009B0EF0"/>
    <w:rsid w:val="009B0F8E"/>
    <w:rsid w:val="009B104B"/>
    <w:rsid w:val="009B1139"/>
    <w:rsid w:val="009B1229"/>
    <w:rsid w:val="009B127F"/>
    <w:rsid w:val="009B12A5"/>
    <w:rsid w:val="009B12AB"/>
    <w:rsid w:val="009B15B5"/>
    <w:rsid w:val="009B15F1"/>
    <w:rsid w:val="009B19A2"/>
    <w:rsid w:val="009B19EA"/>
    <w:rsid w:val="009B19F4"/>
    <w:rsid w:val="009B1A50"/>
    <w:rsid w:val="009B1A7D"/>
    <w:rsid w:val="009B1AD7"/>
    <w:rsid w:val="009B1B10"/>
    <w:rsid w:val="009B1BC9"/>
    <w:rsid w:val="009B1C5B"/>
    <w:rsid w:val="009B1CE8"/>
    <w:rsid w:val="009B1D22"/>
    <w:rsid w:val="009B1D48"/>
    <w:rsid w:val="009B1EB9"/>
    <w:rsid w:val="009B1F20"/>
    <w:rsid w:val="009B1F6A"/>
    <w:rsid w:val="009B1FF0"/>
    <w:rsid w:val="009B20F6"/>
    <w:rsid w:val="009B21D7"/>
    <w:rsid w:val="009B2218"/>
    <w:rsid w:val="009B2321"/>
    <w:rsid w:val="009B254E"/>
    <w:rsid w:val="009B26CD"/>
    <w:rsid w:val="009B27B2"/>
    <w:rsid w:val="009B2955"/>
    <w:rsid w:val="009B2ACF"/>
    <w:rsid w:val="009B2ADE"/>
    <w:rsid w:val="009B2C97"/>
    <w:rsid w:val="009B2CF4"/>
    <w:rsid w:val="009B2D0A"/>
    <w:rsid w:val="009B2DE2"/>
    <w:rsid w:val="009B2E3B"/>
    <w:rsid w:val="009B2E86"/>
    <w:rsid w:val="009B2F10"/>
    <w:rsid w:val="009B2FEB"/>
    <w:rsid w:val="009B3016"/>
    <w:rsid w:val="009B3157"/>
    <w:rsid w:val="009B33A5"/>
    <w:rsid w:val="009B3450"/>
    <w:rsid w:val="009B3554"/>
    <w:rsid w:val="009B35D6"/>
    <w:rsid w:val="009B3706"/>
    <w:rsid w:val="009B372B"/>
    <w:rsid w:val="009B383C"/>
    <w:rsid w:val="009B388F"/>
    <w:rsid w:val="009B3891"/>
    <w:rsid w:val="009B3950"/>
    <w:rsid w:val="009B3A29"/>
    <w:rsid w:val="009B3A73"/>
    <w:rsid w:val="009B3B01"/>
    <w:rsid w:val="009B3C75"/>
    <w:rsid w:val="009B3D23"/>
    <w:rsid w:val="009B3D2F"/>
    <w:rsid w:val="009B3DAD"/>
    <w:rsid w:val="009B3DF2"/>
    <w:rsid w:val="009B3E13"/>
    <w:rsid w:val="009B3F34"/>
    <w:rsid w:val="009B404D"/>
    <w:rsid w:val="009B40B9"/>
    <w:rsid w:val="009B4136"/>
    <w:rsid w:val="009B41D7"/>
    <w:rsid w:val="009B421A"/>
    <w:rsid w:val="009B4233"/>
    <w:rsid w:val="009B4276"/>
    <w:rsid w:val="009B42A8"/>
    <w:rsid w:val="009B42DA"/>
    <w:rsid w:val="009B4312"/>
    <w:rsid w:val="009B4353"/>
    <w:rsid w:val="009B4384"/>
    <w:rsid w:val="009B4455"/>
    <w:rsid w:val="009B4521"/>
    <w:rsid w:val="009B46BE"/>
    <w:rsid w:val="009B46E3"/>
    <w:rsid w:val="009B48E9"/>
    <w:rsid w:val="009B4919"/>
    <w:rsid w:val="009B491C"/>
    <w:rsid w:val="009B494C"/>
    <w:rsid w:val="009B4993"/>
    <w:rsid w:val="009B4A04"/>
    <w:rsid w:val="009B4A51"/>
    <w:rsid w:val="009B4A7B"/>
    <w:rsid w:val="009B4ABE"/>
    <w:rsid w:val="009B4AF1"/>
    <w:rsid w:val="009B4B4E"/>
    <w:rsid w:val="009B4B54"/>
    <w:rsid w:val="009B4BF5"/>
    <w:rsid w:val="009B4CB5"/>
    <w:rsid w:val="009B4CBF"/>
    <w:rsid w:val="009B4DC1"/>
    <w:rsid w:val="009B4E1A"/>
    <w:rsid w:val="009B4F44"/>
    <w:rsid w:val="009B4F7B"/>
    <w:rsid w:val="009B505F"/>
    <w:rsid w:val="009B50C9"/>
    <w:rsid w:val="009B51E9"/>
    <w:rsid w:val="009B536D"/>
    <w:rsid w:val="009B5389"/>
    <w:rsid w:val="009B550E"/>
    <w:rsid w:val="009B5563"/>
    <w:rsid w:val="009B56FB"/>
    <w:rsid w:val="009B5735"/>
    <w:rsid w:val="009B576B"/>
    <w:rsid w:val="009B58DF"/>
    <w:rsid w:val="009B58E1"/>
    <w:rsid w:val="009B59A9"/>
    <w:rsid w:val="009B5A48"/>
    <w:rsid w:val="009B5A8A"/>
    <w:rsid w:val="009B5B01"/>
    <w:rsid w:val="009B5BE5"/>
    <w:rsid w:val="009B5D47"/>
    <w:rsid w:val="009B5DD9"/>
    <w:rsid w:val="009B5E24"/>
    <w:rsid w:val="009B5EE7"/>
    <w:rsid w:val="009B5F26"/>
    <w:rsid w:val="009B5F38"/>
    <w:rsid w:val="009B60F1"/>
    <w:rsid w:val="009B6119"/>
    <w:rsid w:val="009B6128"/>
    <w:rsid w:val="009B6157"/>
    <w:rsid w:val="009B620A"/>
    <w:rsid w:val="009B627B"/>
    <w:rsid w:val="009B62F6"/>
    <w:rsid w:val="009B631C"/>
    <w:rsid w:val="009B63C5"/>
    <w:rsid w:val="009B64B7"/>
    <w:rsid w:val="009B657F"/>
    <w:rsid w:val="009B665D"/>
    <w:rsid w:val="009B676E"/>
    <w:rsid w:val="009B68FD"/>
    <w:rsid w:val="009B698E"/>
    <w:rsid w:val="009B69EA"/>
    <w:rsid w:val="009B6A16"/>
    <w:rsid w:val="009B6AAC"/>
    <w:rsid w:val="009B6B1F"/>
    <w:rsid w:val="009B6C57"/>
    <w:rsid w:val="009B6CBA"/>
    <w:rsid w:val="009B6D2B"/>
    <w:rsid w:val="009B6D70"/>
    <w:rsid w:val="009B6DD7"/>
    <w:rsid w:val="009B6EB9"/>
    <w:rsid w:val="009B6F1D"/>
    <w:rsid w:val="009B6F94"/>
    <w:rsid w:val="009B6FF0"/>
    <w:rsid w:val="009B71BC"/>
    <w:rsid w:val="009B7269"/>
    <w:rsid w:val="009B72F7"/>
    <w:rsid w:val="009B737C"/>
    <w:rsid w:val="009B73C5"/>
    <w:rsid w:val="009B741A"/>
    <w:rsid w:val="009B74C0"/>
    <w:rsid w:val="009B75E2"/>
    <w:rsid w:val="009B7640"/>
    <w:rsid w:val="009B7854"/>
    <w:rsid w:val="009B7877"/>
    <w:rsid w:val="009B7A1A"/>
    <w:rsid w:val="009B7D09"/>
    <w:rsid w:val="009B7D43"/>
    <w:rsid w:val="009B7DC2"/>
    <w:rsid w:val="009B7E30"/>
    <w:rsid w:val="009B7F24"/>
    <w:rsid w:val="009B7FA7"/>
    <w:rsid w:val="009B7FF9"/>
    <w:rsid w:val="009BB846"/>
    <w:rsid w:val="009C0206"/>
    <w:rsid w:val="009C0249"/>
    <w:rsid w:val="009C026D"/>
    <w:rsid w:val="009C02F1"/>
    <w:rsid w:val="009C031E"/>
    <w:rsid w:val="009C0356"/>
    <w:rsid w:val="009C03AC"/>
    <w:rsid w:val="009C03DC"/>
    <w:rsid w:val="009C04D7"/>
    <w:rsid w:val="009C05F5"/>
    <w:rsid w:val="009C060D"/>
    <w:rsid w:val="009C0737"/>
    <w:rsid w:val="009C09CA"/>
    <w:rsid w:val="009C09F2"/>
    <w:rsid w:val="009C0A2D"/>
    <w:rsid w:val="009C0B20"/>
    <w:rsid w:val="009C0B46"/>
    <w:rsid w:val="009C0B74"/>
    <w:rsid w:val="009C0B98"/>
    <w:rsid w:val="009C0F22"/>
    <w:rsid w:val="009C0FE1"/>
    <w:rsid w:val="009C1148"/>
    <w:rsid w:val="009C130A"/>
    <w:rsid w:val="009C132F"/>
    <w:rsid w:val="009C1335"/>
    <w:rsid w:val="009C1342"/>
    <w:rsid w:val="009C1420"/>
    <w:rsid w:val="009C1468"/>
    <w:rsid w:val="009C1513"/>
    <w:rsid w:val="009C1567"/>
    <w:rsid w:val="009C170F"/>
    <w:rsid w:val="009C1738"/>
    <w:rsid w:val="009C1755"/>
    <w:rsid w:val="009C17F2"/>
    <w:rsid w:val="009C180C"/>
    <w:rsid w:val="009C182D"/>
    <w:rsid w:val="009C191C"/>
    <w:rsid w:val="009C1955"/>
    <w:rsid w:val="009C19BA"/>
    <w:rsid w:val="009C1B77"/>
    <w:rsid w:val="009C1C78"/>
    <w:rsid w:val="009C1D09"/>
    <w:rsid w:val="009C1E4B"/>
    <w:rsid w:val="009C1ED1"/>
    <w:rsid w:val="009C1EF0"/>
    <w:rsid w:val="009C1F33"/>
    <w:rsid w:val="009C2067"/>
    <w:rsid w:val="009C211E"/>
    <w:rsid w:val="009C246E"/>
    <w:rsid w:val="009C24CD"/>
    <w:rsid w:val="009C26DF"/>
    <w:rsid w:val="009C278A"/>
    <w:rsid w:val="009C28C5"/>
    <w:rsid w:val="009C29B7"/>
    <w:rsid w:val="009C2A9E"/>
    <w:rsid w:val="009C2ABD"/>
    <w:rsid w:val="009C2C58"/>
    <w:rsid w:val="009C2CD3"/>
    <w:rsid w:val="009C2D30"/>
    <w:rsid w:val="009C2D71"/>
    <w:rsid w:val="009C2D8A"/>
    <w:rsid w:val="009C2EDD"/>
    <w:rsid w:val="009C2F2E"/>
    <w:rsid w:val="009C3336"/>
    <w:rsid w:val="009C334D"/>
    <w:rsid w:val="009C3355"/>
    <w:rsid w:val="009C3396"/>
    <w:rsid w:val="009C3397"/>
    <w:rsid w:val="009C33B8"/>
    <w:rsid w:val="009C3515"/>
    <w:rsid w:val="009C35DB"/>
    <w:rsid w:val="009C3659"/>
    <w:rsid w:val="009C3702"/>
    <w:rsid w:val="009C3955"/>
    <w:rsid w:val="009C3C15"/>
    <w:rsid w:val="009C3D0F"/>
    <w:rsid w:val="009C3D14"/>
    <w:rsid w:val="009C3D51"/>
    <w:rsid w:val="009C3E1D"/>
    <w:rsid w:val="009C3E28"/>
    <w:rsid w:val="009C3E29"/>
    <w:rsid w:val="009C3EFF"/>
    <w:rsid w:val="009C3F0A"/>
    <w:rsid w:val="009C3FE6"/>
    <w:rsid w:val="009C3FFC"/>
    <w:rsid w:val="009C41CF"/>
    <w:rsid w:val="009C4427"/>
    <w:rsid w:val="009C446D"/>
    <w:rsid w:val="009C4497"/>
    <w:rsid w:val="009C457A"/>
    <w:rsid w:val="009C45B4"/>
    <w:rsid w:val="009C46A2"/>
    <w:rsid w:val="009C4815"/>
    <w:rsid w:val="009C48C1"/>
    <w:rsid w:val="009C4930"/>
    <w:rsid w:val="009C497A"/>
    <w:rsid w:val="009C49B8"/>
    <w:rsid w:val="009C4DE5"/>
    <w:rsid w:val="009C4EA0"/>
    <w:rsid w:val="009C4F74"/>
    <w:rsid w:val="009C521C"/>
    <w:rsid w:val="009C5220"/>
    <w:rsid w:val="009C522F"/>
    <w:rsid w:val="009C535B"/>
    <w:rsid w:val="009C548A"/>
    <w:rsid w:val="009C55C1"/>
    <w:rsid w:val="009C56CE"/>
    <w:rsid w:val="009C570A"/>
    <w:rsid w:val="009C584E"/>
    <w:rsid w:val="009C585F"/>
    <w:rsid w:val="009C591A"/>
    <w:rsid w:val="009C59A3"/>
    <w:rsid w:val="009C5A08"/>
    <w:rsid w:val="009C5A5D"/>
    <w:rsid w:val="009C5AAE"/>
    <w:rsid w:val="009C5DBF"/>
    <w:rsid w:val="009C5E47"/>
    <w:rsid w:val="009C5F4E"/>
    <w:rsid w:val="009C6005"/>
    <w:rsid w:val="009C606C"/>
    <w:rsid w:val="009C6138"/>
    <w:rsid w:val="009C633B"/>
    <w:rsid w:val="009C636C"/>
    <w:rsid w:val="009C63AD"/>
    <w:rsid w:val="009C63BE"/>
    <w:rsid w:val="009C63D9"/>
    <w:rsid w:val="009C6528"/>
    <w:rsid w:val="009C652C"/>
    <w:rsid w:val="009C67D7"/>
    <w:rsid w:val="009C67FE"/>
    <w:rsid w:val="009C689B"/>
    <w:rsid w:val="009C692A"/>
    <w:rsid w:val="009C69FF"/>
    <w:rsid w:val="009C6A05"/>
    <w:rsid w:val="009C6A74"/>
    <w:rsid w:val="009C6A7C"/>
    <w:rsid w:val="009C6A9D"/>
    <w:rsid w:val="009C6BE3"/>
    <w:rsid w:val="009C6E05"/>
    <w:rsid w:val="009C6E88"/>
    <w:rsid w:val="009C707B"/>
    <w:rsid w:val="009C73D0"/>
    <w:rsid w:val="009C7408"/>
    <w:rsid w:val="009C7438"/>
    <w:rsid w:val="009C7467"/>
    <w:rsid w:val="009C7514"/>
    <w:rsid w:val="009C7517"/>
    <w:rsid w:val="009C755D"/>
    <w:rsid w:val="009C763D"/>
    <w:rsid w:val="009C7681"/>
    <w:rsid w:val="009C7A3C"/>
    <w:rsid w:val="009C7A8A"/>
    <w:rsid w:val="009C7AB6"/>
    <w:rsid w:val="009C7ADC"/>
    <w:rsid w:val="009C7AFD"/>
    <w:rsid w:val="009C7BFF"/>
    <w:rsid w:val="009C7C1A"/>
    <w:rsid w:val="009C7C23"/>
    <w:rsid w:val="009C7D33"/>
    <w:rsid w:val="009C7D80"/>
    <w:rsid w:val="009C7DEE"/>
    <w:rsid w:val="009C7E39"/>
    <w:rsid w:val="009C7F57"/>
    <w:rsid w:val="009D000B"/>
    <w:rsid w:val="009D0112"/>
    <w:rsid w:val="009D0175"/>
    <w:rsid w:val="009D021E"/>
    <w:rsid w:val="009D0252"/>
    <w:rsid w:val="009D026B"/>
    <w:rsid w:val="009D03F2"/>
    <w:rsid w:val="009D0576"/>
    <w:rsid w:val="009D0583"/>
    <w:rsid w:val="009D0643"/>
    <w:rsid w:val="009D083F"/>
    <w:rsid w:val="009D0948"/>
    <w:rsid w:val="009D0A4B"/>
    <w:rsid w:val="009D0B03"/>
    <w:rsid w:val="009D0B7A"/>
    <w:rsid w:val="009D0C0E"/>
    <w:rsid w:val="009D0C45"/>
    <w:rsid w:val="009D0CE8"/>
    <w:rsid w:val="009D0DB2"/>
    <w:rsid w:val="009D0E36"/>
    <w:rsid w:val="009D0E46"/>
    <w:rsid w:val="009D0E56"/>
    <w:rsid w:val="009D0E98"/>
    <w:rsid w:val="009D0EF8"/>
    <w:rsid w:val="009D0FE9"/>
    <w:rsid w:val="009D105C"/>
    <w:rsid w:val="009D11CC"/>
    <w:rsid w:val="009D1246"/>
    <w:rsid w:val="009D1316"/>
    <w:rsid w:val="009D13CE"/>
    <w:rsid w:val="009D13D2"/>
    <w:rsid w:val="009D147F"/>
    <w:rsid w:val="009D14FE"/>
    <w:rsid w:val="009D167E"/>
    <w:rsid w:val="009D1692"/>
    <w:rsid w:val="009D1722"/>
    <w:rsid w:val="009D176E"/>
    <w:rsid w:val="009D1787"/>
    <w:rsid w:val="009D17D1"/>
    <w:rsid w:val="009D1829"/>
    <w:rsid w:val="009D1909"/>
    <w:rsid w:val="009D191F"/>
    <w:rsid w:val="009D1925"/>
    <w:rsid w:val="009D1984"/>
    <w:rsid w:val="009D1BAA"/>
    <w:rsid w:val="009D1BC9"/>
    <w:rsid w:val="009D1BCC"/>
    <w:rsid w:val="009D1CC0"/>
    <w:rsid w:val="009D1D74"/>
    <w:rsid w:val="009D1E65"/>
    <w:rsid w:val="009D1EF6"/>
    <w:rsid w:val="009D1F68"/>
    <w:rsid w:val="009D2144"/>
    <w:rsid w:val="009D2333"/>
    <w:rsid w:val="009D2339"/>
    <w:rsid w:val="009D239F"/>
    <w:rsid w:val="009D2441"/>
    <w:rsid w:val="009D2499"/>
    <w:rsid w:val="009D2548"/>
    <w:rsid w:val="009D2555"/>
    <w:rsid w:val="009D2573"/>
    <w:rsid w:val="009D260B"/>
    <w:rsid w:val="009D2642"/>
    <w:rsid w:val="009D2749"/>
    <w:rsid w:val="009D27E2"/>
    <w:rsid w:val="009D28C7"/>
    <w:rsid w:val="009D2A8F"/>
    <w:rsid w:val="009D2C38"/>
    <w:rsid w:val="009D2D01"/>
    <w:rsid w:val="009D2D02"/>
    <w:rsid w:val="009D2D97"/>
    <w:rsid w:val="009D2EAD"/>
    <w:rsid w:val="009D2F8C"/>
    <w:rsid w:val="009D2FB9"/>
    <w:rsid w:val="009D30EB"/>
    <w:rsid w:val="009D313F"/>
    <w:rsid w:val="009D315E"/>
    <w:rsid w:val="009D31A2"/>
    <w:rsid w:val="009D3212"/>
    <w:rsid w:val="009D3219"/>
    <w:rsid w:val="009D3310"/>
    <w:rsid w:val="009D335C"/>
    <w:rsid w:val="009D356D"/>
    <w:rsid w:val="009D36E0"/>
    <w:rsid w:val="009D3704"/>
    <w:rsid w:val="009D3746"/>
    <w:rsid w:val="009D386B"/>
    <w:rsid w:val="009D39A0"/>
    <w:rsid w:val="009D39A4"/>
    <w:rsid w:val="009D3A22"/>
    <w:rsid w:val="009D3CD1"/>
    <w:rsid w:val="009D3DE1"/>
    <w:rsid w:val="009D3DE9"/>
    <w:rsid w:val="009D3DF7"/>
    <w:rsid w:val="009D3F38"/>
    <w:rsid w:val="009D401A"/>
    <w:rsid w:val="009D4041"/>
    <w:rsid w:val="009D4053"/>
    <w:rsid w:val="009D41B6"/>
    <w:rsid w:val="009D4248"/>
    <w:rsid w:val="009D427E"/>
    <w:rsid w:val="009D42BD"/>
    <w:rsid w:val="009D42E6"/>
    <w:rsid w:val="009D43C3"/>
    <w:rsid w:val="009D448C"/>
    <w:rsid w:val="009D4513"/>
    <w:rsid w:val="009D4637"/>
    <w:rsid w:val="009D4702"/>
    <w:rsid w:val="009D472E"/>
    <w:rsid w:val="009D473C"/>
    <w:rsid w:val="009D475A"/>
    <w:rsid w:val="009D477C"/>
    <w:rsid w:val="009D47D1"/>
    <w:rsid w:val="009D4A46"/>
    <w:rsid w:val="009D4AE4"/>
    <w:rsid w:val="009D4BF6"/>
    <w:rsid w:val="009D4C52"/>
    <w:rsid w:val="009D4DD1"/>
    <w:rsid w:val="009D4E59"/>
    <w:rsid w:val="009D5105"/>
    <w:rsid w:val="009D5238"/>
    <w:rsid w:val="009D525E"/>
    <w:rsid w:val="009D531E"/>
    <w:rsid w:val="009D53F8"/>
    <w:rsid w:val="009D54DC"/>
    <w:rsid w:val="009D5537"/>
    <w:rsid w:val="009D5628"/>
    <w:rsid w:val="009D56E4"/>
    <w:rsid w:val="009D57FF"/>
    <w:rsid w:val="009D5975"/>
    <w:rsid w:val="009D5A64"/>
    <w:rsid w:val="009D5ABE"/>
    <w:rsid w:val="009D5B50"/>
    <w:rsid w:val="009D5B5D"/>
    <w:rsid w:val="009D5BA1"/>
    <w:rsid w:val="009D5C66"/>
    <w:rsid w:val="009D5C9C"/>
    <w:rsid w:val="009D5E00"/>
    <w:rsid w:val="009D5F14"/>
    <w:rsid w:val="009D5FB0"/>
    <w:rsid w:val="009D616F"/>
    <w:rsid w:val="009D6288"/>
    <w:rsid w:val="009D62CA"/>
    <w:rsid w:val="009D62E1"/>
    <w:rsid w:val="009D633F"/>
    <w:rsid w:val="009D634F"/>
    <w:rsid w:val="009D64C2"/>
    <w:rsid w:val="009D6530"/>
    <w:rsid w:val="009D65BB"/>
    <w:rsid w:val="009D663D"/>
    <w:rsid w:val="009D6692"/>
    <w:rsid w:val="009D66E8"/>
    <w:rsid w:val="009D67F5"/>
    <w:rsid w:val="009D683A"/>
    <w:rsid w:val="009D6959"/>
    <w:rsid w:val="009D6A07"/>
    <w:rsid w:val="009D6A38"/>
    <w:rsid w:val="009D6A7C"/>
    <w:rsid w:val="009D6BE2"/>
    <w:rsid w:val="009D6C00"/>
    <w:rsid w:val="009D6CD1"/>
    <w:rsid w:val="009D6D5F"/>
    <w:rsid w:val="009D6E4F"/>
    <w:rsid w:val="009D6F28"/>
    <w:rsid w:val="009D6F50"/>
    <w:rsid w:val="009D6F8D"/>
    <w:rsid w:val="009D6F92"/>
    <w:rsid w:val="009D7025"/>
    <w:rsid w:val="009D70D7"/>
    <w:rsid w:val="009D70E1"/>
    <w:rsid w:val="009D70EE"/>
    <w:rsid w:val="009D710C"/>
    <w:rsid w:val="009D713C"/>
    <w:rsid w:val="009D7186"/>
    <w:rsid w:val="009D7201"/>
    <w:rsid w:val="009D7396"/>
    <w:rsid w:val="009D7458"/>
    <w:rsid w:val="009D7573"/>
    <w:rsid w:val="009D7578"/>
    <w:rsid w:val="009D75FD"/>
    <w:rsid w:val="009D76E9"/>
    <w:rsid w:val="009D7739"/>
    <w:rsid w:val="009D7796"/>
    <w:rsid w:val="009D7989"/>
    <w:rsid w:val="009D79A6"/>
    <w:rsid w:val="009D79E7"/>
    <w:rsid w:val="009D7A6F"/>
    <w:rsid w:val="009D7B2F"/>
    <w:rsid w:val="009D7B99"/>
    <w:rsid w:val="009D7BE6"/>
    <w:rsid w:val="009D7CF0"/>
    <w:rsid w:val="009D7D6B"/>
    <w:rsid w:val="009D7DE6"/>
    <w:rsid w:val="009D7E0B"/>
    <w:rsid w:val="009D7EE6"/>
    <w:rsid w:val="009D7EF3"/>
    <w:rsid w:val="009D7F03"/>
    <w:rsid w:val="009D7F6E"/>
    <w:rsid w:val="009D7FF9"/>
    <w:rsid w:val="009E00B2"/>
    <w:rsid w:val="009E0219"/>
    <w:rsid w:val="009E0332"/>
    <w:rsid w:val="009E0474"/>
    <w:rsid w:val="009E06BB"/>
    <w:rsid w:val="009E07F9"/>
    <w:rsid w:val="009E0A07"/>
    <w:rsid w:val="009E0A60"/>
    <w:rsid w:val="009E0B63"/>
    <w:rsid w:val="009E0C62"/>
    <w:rsid w:val="009E0C73"/>
    <w:rsid w:val="009E0C80"/>
    <w:rsid w:val="009E0D07"/>
    <w:rsid w:val="009E0DD7"/>
    <w:rsid w:val="009E0DEA"/>
    <w:rsid w:val="009E0E13"/>
    <w:rsid w:val="009E0EDB"/>
    <w:rsid w:val="009E0FC9"/>
    <w:rsid w:val="009E0FEB"/>
    <w:rsid w:val="009E1047"/>
    <w:rsid w:val="009E1066"/>
    <w:rsid w:val="009E113E"/>
    <w:rsid w:val="009E11C7"/>
    <w:rsid w:val="009E126A"/>
    <w:rsid w:val="009E12A2"/>
    <w:rsid w:val="009E1311"/>
    <w:rsid w:val="009E1339"/>
    <w:rsid w:val="009E1341"/>
    <w:rsid w:val="009E135D"/>
    <w:rsid w:val="009E1454"/>
    <w:rsid w:val="009E145D"/>
    <w:rsid w:val="009E16D0"/>
    <w:rsid w:val="009E16FB"/>
    <w:rsid w:val="009E1765"/>
    <w:rsid w:val="009E1957"/>
    <w:rsid w:val="009E19FF"/>
    <w:rsid w:val="009E1A51"/>
    <w:rsid w:val="009E1AE2"/>
    <w:rsid w:val="009E1AF1"/>
    <w:rsid w:val="009E1B33"/>
    <w:rsid w:val="009E1B66"/>
    <w:rsid w:val="009E1C93"/>
    <w:rsid w:val="009E1CB5"/>
    <w:rsid w:val="009E1CD1"/>
    <w:rsid w:val="009E1CFD"/>
    <w:rsid w:val="009E1E6E"/>
    <w:rsid w:val="009E1E8F"/>
    <w:rsid w:val="009E1F0C"/>
    <w:rsid w:val="009E208F"/>
    <w:rsid w:val="009E21B3"/>
    <w:rsid w:val="009E2207"/>
    <w:rsid w:val="009E22D8"/>
    <w:rsid w:val="009E22E0"/>
    <w:rsid w:val="009E2362"/>
    <w:rsid w:val="009E24A5"/>
    <w:rsid w:val="009E2530"/>
    <w:rsid w:val="009E25F0"/>
    <w:rsid w:val="009E262E"/>
    <w:rsid w:val="009E264B"/>
    <w:rsid w:val="009E266A"/>
    <w:rsid w:val="009E268C"/>
    <w:rsid w:val="009E26F9"/>
    <w:rsid w:val="009E272D"/>
    <w:rsid w:val="009E2739"/>
    <w:rsid w:val="009E2781"/>
    <w:rsid w:val="009E27BA"/>
    <w:rsid w:val="009E28EB"/>
    <w:rsid w:val="009E29F4"/>
    <w:rsid w:val="009E2B23"/>
    <w:rsid w:val="009E2B59"/>
    <w:rsid w:val="009E2C12"/>
    <w:rsid w:val="009E2E02"/>
    <w:rsid w:val="009E2E0F"/>
    <w:rsid w:val="009E2F3B"/>
    <w:rsid w:val="009E2F75"/>
    <w:rsid w:val="009E32E5"/>
    <w:rsid w:val="009E3372"/>
    <w:rsid w:val="009E33B2"/>
    <w:rsid w:val="009E36E6"/>
    <w:rsid w:val="009E3769"/>
    <w:rsid w:val="009E3801"/>
    <w:rsid w:val="009E3824"/>
    <w:rsid w:val="009E3899"/>
    <w:rsid w:val="009E38E4"/>
    <w:rsid w:val="009E38FC"/>
    <w:rsid w:val="009E399D"/>
    <w:rsid w:val="009E3A1D"/>
    <w:rsid w:val="009E3B0F"/>
    <w:rsid w:val="009E3B8D"/>
    <w:rsid w:val="009E3B92"/>
    <w:rsid w:val="009E3C31"/>
    <w:rsid w:val="009E3C37"/>
    <w:rsid w:val="009E3D67"/>
    <w:rsid w:val="009E3DD4"/>
    <w:rsid w:val="009E3E17"/>
    <w:rsid w:val="009E3E30"/>
    <w:rsid w:val="009E3EF5"/>
    <w:rsid w:val="009E3F0A"/>
    <w:rsid w:val="009E42C2"/>
    <w:rsid w:val="009E42DC"/>
    <w:rsid w:val="009E4308"/>
    <w:rsid w:val="009E435D"/>
    <w:rsid w:val="009E43E1"/>
    <w:rsid w:val="009E4488"/>
    <w:rsid w:val="009E456B"/>
    <w:rsid w:val="009E466B"/>
    <w:rsid w:val="009E4999"/>
    <w:rsid w:val="009E49C8"/>
    <w:rsid w:val="009E4A9A"/>
    <w:rsid w:val="009E4ACB"/>
    <w:rsid w:val="009E4AEF"/>
    <w:rsid w:val="009E4B07"/>
    <w:rsid w:val="009E4BFA"/>
    <w:rsid w:val="009E4C65"/>
    <w:rsid w:val="009E4D3E"/>
    <w:rsid w:val="009E4E7B"/>
    <w:rsid w:val="009E4F3C"/>
    <w:rsid w:val="009E4F4D"/>
    <w:rsid w:val="009E4FA1"/>
    <w:rsid w:val="009E4FA8"/>
    <w:rsid w:val="009E5085"/>
    <w:rsid w:val="009E50BA"/>
    <w:rsid w:val="009E52C6"/>
    <w:rsid w:val="009E5345"/>
    <w:rsid w:val="009E539D"/>
    <w:rsid w:val="009E554C"/>
    <w:rsid w:val="009E55BD"/>
    <w:rsid w:val="009E5626"/>
    <w:rsid w:val="009E5644"/>
    <w:rsid w:val="009E5720"/>
    <w:rsid w:val="009E581C"/>
    <w:rsid w:val="009E5848"/>
    <w:rsid w:val="009E58F1"/>
    <w:rsid w:val="009E592A"/>
    <w:rsid w:val="009E5953"/>
    <w:rsid w:val="009E5965"/>
    <w:rsid w:val="009E59B1"/>
    <w:rsid w:val="009E59B7"/>
    <w:rsid w:val="009E5A36"/>
    <w:rsid w:val="009E5A59"/>
    <w:rsid w:val="009E5A96"/>
    <w:rsid w:val="009E5A9B"/>
    <w:rsid w:val="009E5B2A"/>
    <w:rsid w:val="009E5BA1"/>
    <w:rsid w:val="009E5C2B"/>
    <w:rsid w:val="009E5C53"/>
    <w:rsid w:val="009E5CA0"/>
    <w:rsid w:val="009E5CDB"/>
    <w:rsid w:val="009E5E42"/>
    <w:rsid w:val="009E5E48"/>
    <w:rsid w:val="009E5F78"/>
    <w:rsid w:val="009E5FA9"/>
    <w:rsid w:val="009E6070"/>
    <w:rsid w:val="009E6233"/>
    <w:rsid w:val="009E6278"/>
    <w:rsid w:val="009E62F3"/>
    <w:rsid w:val="009E644F"/>
    <w:rsid w:val="009E65BA"/>
    <w:rsid w:val="009E67B6"/>
    <w:rsid w:val="009E67DF"/>
    <w:rsid w:val="009E6834"/>
    <w:rsid w:val="009E69B5"/>
    <w:rsid w:val="009E69D6"/>
    <w:rsid w:val="009E6D8F"/>
    <w:rsid w:val="009E6E93"/>
    <w:rsid w:val="009E70E9"/>
    <w:rsid w:val="009E71A0"/>
    <w:rsid w:val="009E71BB"/>
    <w:rsid w:val="009E736B"/>
    <w:rsid w:val="009E73CE"/>
    <w:rsid w:val="009E7509"/>
    <w:rsid w:val="009E75B6"/>
    <w:rsid w:val="009E7847"/>
    <w:rsid w:val="009E78C6"/>
    <w:rsid w:val="009E7BF1"/>
    <w:rsid w:val="009E7CC8"/>
    <w:rsid w:val="009E7E61"/>
    <w:rsid w:val="009F00D4"/>
    <w:rsid w:val="009F012D"/>
    <w:rsid w:val="009F031A"/>
    <w:rsid w:val="009F03E8"/>
    <w:rsid w:val="009F03EF"/>
    <w:rsid w:val="009F0538"/>
    <w:rsid w:val="009F059F"/>
    <w:rsid w:val="009F068B"/>
    <w:rsid w:val="009F074B"/>
    <w:rsid w:val="009F079C"/>
    <w:rsid w:val="009F083D"/>
    <w:rsid w:val="009F092C"/>
    <w:rsid w:val="009F0975"/>
    <w:rsid w:val="009F0979"/>
    <w:rsid w:val="009F09F3"/>
    <w:rsid w:val="009F0A90"/>
    <w:rsid w:val="009F0B15"/>
    <w:rsid w:val="009F0CAB"/>
    <w:rsid w:val="009F0D17"/>
    <w:rsid w:val="009F0E0B"/>
    <w:rsid w:val="009F10DE"/>
    <w:rsid w:val="009F1136"/>
    <w:rsid w:val="009F1173"/>
    <w:rsid w:val="009F1273"/>
    <w:rsid w:val="009F12B2"/>
    <w:rsid w:val="009F12B5"/>
    <w:rsid w:val="009F1362"/>
    <w:rsid w:val="009F1385"/>
    <w:rsid w:val="009F145A"/>
    <w:rsid w:val="009F1465"/>
    <w:rsid w:val="009F15FC"/>
    <w:rsid w:val="009F1631"/>
    <w:rsid w:val="009F16BA"/>
    <w:rsid w:val="009F1789"/>
    <w:rsid w:val="009F179C"/>
    <w:rsid w:val="009F1805"/>
    <w:rsid w:val="009F1848"/>
    <w:rsid w:val="009F1B31"/>
    <w:rsid w:val="009F1B58"/>
    <w:rsid w:val="009F1C40"/>
    <w:rsid w:val="009F1C85"/>
    <w:rsid w:val="009F1CC9"/>
    <w:rsid w:val="009F1EBF"/>
    <w:rsid w:val="009F2071"/>
    <w:rsid w:val="009F2080"/>
    <w:rsid w:val="009F213C"/>
    <w:rsid w:val="009F213E"/>
    <w:rsid w:val="009F2161"/>
    <w:rsid w:val="009F2236"/>
    <w:rsid w:val="009F235A"/>
    <w:rsid w:val="009F24AF"/>
    <w:rsid w:val="009F25DD"/>
    <w:rsid w:val="009F2651"/>
    <w:rsid w:val="009F274A"/>
    <w:rsid w:val="009F2899"/>
    <w:rsid w:val="009F289E"/>
    <w:rsid w:val="009F28E4"/>
    <w:rsid w:val="009F2B36"/>
    <w:rsid w:val="009F2B6F"/>
    <w:rsid w:val="009F2B9E"/>
    <w:rsid w:val="009F2C41"/>
    <w:rsid w:val="009F2C58"/>
    <w:rsid w:val="009F2DEF"/>
    <w:rsid w:val="009F2E6B"/>
    <w:rsid w:val="009F2EA7"/>
    <w:rsid w:val="009F2F30"/>
    <w:rsid w:val="009F301F"/>
    <w:rsid w:val="009F3061"/>
    <w:rsid w:val="009F3155"/>
    <w:rsid w:val="009F31B1"/>
    <w:rsid w:val="009F31CE"/>
    <w:rsid w:val="009F33AC"/>
    <w:rsid w:val="009F340A"/>
    <w:rsid w:val="009F3485"/>
    <w:rsid w:val="009F34C8"/>
    <w:rsid w:val="009F350C"/>
    <w:rsid w:val="009F3510"/>
    <w:rsid w:val="009F356E"/>
    <w:rsid w:val="009F361D"/>
    <w:rsid w:val="009F37B7"/>
    <w:rsid w:val="009F39E0"/>
    <w:rsid w:val="009F3A31"/>
    <w:rsid w:val="009F3AE8"/>
    <w:rsid w:val="009F3B7D"/>
    <w:rsid w:val="009F3B94"/>
    <w:rsid w:val="009F3C45"/>
    <w:rsid w:val="009F3CB5"/>
    <w:rsid w:val="009F3CBA"/>
    <w:rsid w:val="009F3CC9"/>
    <w:rsid w:val="009F3E48"/>
    <w:rsid w:val="009F3ED3"/>
    <w:rsid w:val="009F3EDB"/>
    <w:rsid w:val="009F3FAB"/>
    <w:rsid w:val="009F4016"/>
    <w:rsid w:val="009F4179"/>
    <w:rsid w:val="009F41A7"/>
    <w:rsid w:val="009F41CF"/>
    <w:rsid w:val="009F4261"/>
    <w:rsid w:val="009F4303"/>
    <w:rsid w:val="009F4432"/>
    <w:rsid w:val="009F44E3"/>
    <w:rsid w:val="009F44EB"/>
    <w:rsid w:val="009F4617"/>
    <w:rsid w:val="009F464C"/>
    <w:rsid w:val="009F46A1"/>
    <w:rsid w:val="009F470C"/>
    <w:rsid w:val="009F474E"/>
    <w:rsid w:val="009F476A"/>
    <w:rsid w:val="009F47A6"/>
    <w:rsid w:val="009F47B2"/>
    <w:rsid w:val="009F48E1"/>
    <w:rsid w:val="009F499C"/>
    <w:rsid w:val="009F4A94"/>
    <w:rsid w:val="009F4B96"/>
    <w:rsid w:val="009F4C54"/>
    <w:rsid w:val="009F4D82"/>
    <w:rsid w:val="009F4D91"/>
    <w:rsid w:val="009F4F58"/>
    <w:rsid w:val="009F4FB6"/>
    <w:rsid w:val="009F500F"/>
    <w:rsid w:val="009F502F"/>
    <w:rsid w:val="009F5083"/>
    <w:rsid w:val="009F50D7"/>
    <w:rsid w:val="009F51E6"/>
    <w:rsid w:val="009F5268"/>
    <w:rsid w:val="009F5287"/>
    <w:rsid w:val="009F540D"/>
    <w:rsid w:val="009F54E0"/>
    <w:rsid w:val="009F5514"/>
    <w:rsid w:val="009F5629"/>
    <w:rsid w:val="009F563D"/>
    <w:rsid w:val="009F5652"/>
    <w:rsid w:val="009F5722"/>
    <w:rsid w:val="009F5925"/>
    <w:rsid w:val="009F592E"/>
    <w:rsid w:val="009F5948"/>
    <w:rsid w:val="009F59C7"/>
    <w:rsid w:val="009F5A0B"/>
    <w:rsid w:val="009F5B91"/>
    <w:rsid w:val="009F5BD3"/>
    <w:rsid w:val="009F5C29"/>
    <w:rsid w:val="009F5CE0"/>
    <w:rsid w:val="009F5D15"/>
    <w:rsid w:val="009F5E7B"/>
    <w:rsid w:val="009F601A"/>
    <w:rsid w:val="009F6056"/>
    <w:rsid w:val="009F6247"/>
    <w:rsid w:val="009F6265"/>
    <w:rsid w:val="009F62B4"/>
    <w:rsid w:val="009F6328"/>
    <w:rsid w:val="009F6329"/>
    <w:rsid w:val="009F63CE"/>
    <w:rsid w:val="009F63E7"/>
    <w:rsid w:val="009F645C"/>
    <w:rsid w:val="009F650D"/>
    <w:rsid w:val="009F6777"/>
    <w:rsid w:val="009F6791"/>
    <w:rsid w:val="009F67FC"/>
    <w:rsid w:val="009F68A1"/>
    <w:rsid w:val="009F692B"/>
    <w:rsid w:val="009F6A8F"/>
    <w:rsid w:val="009F6B5A"/>
    <w:rsid w:val="009F6B5E"/>
    <w:rsid w:val="009F6C72"/>
    <w:rsid w:val="009F6CAF"/>
    <w:rsid w:val="009F6CB2"/>
    <w:rsid w:val="009F6D9B"/>
    <w:rsid w:val="009F6DE5"/>
    <w:rsid w:val="009F6E1D"/>
    <w:rsid w:val="009F6E9F"/>
    <w:rsid w:val="009F7001"/>
    <w:rsid w:val="009F7138"/>
    <w:rsid w:val="009F715A"/>
    <w:rsid w:val="009F71C5"/>
    <w:rsid w:val="009F7264"/>
    <w:rsid w:val="009F7312"/>
    <w:rsid w:val="009F73C2"/>
    <w:rsid w:val="009F7467"/>
    <w:rsid w:val="009F74DF"/>
    <w:rsid w:val="009F75C3"/>
    <w:rsid w:val="009F77AF"/>
    <w:rsid w:val="009F77EE"/>
    <w:rsid w:val="009F789C"/>
    <w:rsid w:val="009F78E6"/>
    <w:rsid w:val="009F79AC"/>
    <w:rsid w:val="009F7A69"/>
    <w:rsid w:val="009F7A89"/>
    <w:rsid w:val="009F7AF4"/>
    <w:rsid w:val="009F7B22"/>
    <w:rsid w:val="009F7B65"/>
    <w:rsid w:val="009F7B99"/>
    <w:rsid w:val="009F7CA9"/>
    <w:rsid w:val="009F7D5A"/>
    <w:rsid w:val="009F7DAE"/>
    <w:rsid w:val="009F7DFA"/>
    <w:rsid w:val="009F7E23"/>
    <w:rsid w:val="009F7F21"/>
    <w:rsid w:val="00A000C8"/>
    <w:rsid w:val="00A00166"/>
    <w:rsid w:val="00A00341"/>
    <w:rsid w:val="00A0039D"/>
    <w:rsid w:val="00A0041D"/>
    <w:rsid w:val="00A007E6"/>
    <w:rsid w:val="00A008D0"/>
    <w:rsid w:val="00A008E7"/>
    <w:rsid w:val="00A009A6"/>
    <w:rsid w:val="00A00A12"/>
    <w:rsid w:val="00A00A15"/>
    <w:rsid w:val="00A00A81"/>
    <w:rsid w:val="00A00B96"/>
    <w:rsid w:val="00A00BE1"/>
    <w:rsid w:val="00A00C27"/>
    <w:rsid w:val="00A00DD3"/>
    <w:rsid w:val="00A00F01"/>
    <w:rsid w:val="00A0112F"/>
    <w:rsid w:val="00A011DB"/>
    <w:rsid w:val="00A01235"/>
    <w:rsid w:val="00A0123B"/>
    <w:rsid w:val="00A013BB"/>
    <w:rsid w:val="00A0143B"/>
    <w:rsid w:val="00A014C0"/>
    <w:rsid w:val="00A0156A"/>
    <w:rsid w:val="00A015FD"/>
    <w:rsid w:val="00A01630"/>
    <w:rsid w:val="00A01676"/>
    <w:rsid w:val="00A0171E"/>
    <w:rsid w:val="00A0174B"/>
    <w:rsid w:val="00A0175B"/>
    <w:rsid w:val="00A01778"/>
    <w:rsid w:val="00A017A7"/>
    <w:rsid w:val="00A017E8"/>
    <w:rsid w:val="00A0181E"/>
    <w:rsid w:val="00A01875"/>
    <w:rsid w:val="00A01899"/>
    <w:rsid w:val="00A0189A"/>
    <w:rsid w:val="00A018CD"/>
    <w:rsid w:val="00A019E0"/>
    <w:rsid w:val="00A019E3"/>
    <w:rsid w:val="00A019E5"/>
    <w:rsid w:val="00A019FD"/>
    <w:rsid w:val="00A01A77"/>
    <w:rsid w:val="00A01D75"/>
    <w:rsid w:val="00A01DA5"/>
    <w:rsid w:val="00A01E4B"/>
    <w:rsid w:val="00A01FCD"/>
    <w:rsid w:val="00A0208A"/>
    <w:rsid w:val="00A020A4"/>
    <w:rsid w:val="00A020CF"/>
    <w:rsid w:val="00A022A6"/>
    <w:rsid w:val="00A02441"/>
    <w:rsid w:val="00A024EF"/>
    <w:rsid w:val="00A0262F"/>
    <w:rsid w:val="00A0268D"/>
    <w:rsid w:val="00A02698"/>
    <w:rsid w:val="00A0284A"/>
    <w:rsid w:val="00A0287D"/>
    <w:rsid w:val="00A02A03"/>
    <w:rsid w:val="00A02BC7"/>
    <w:rsid w:val="00A02C45"/>
    <w:rsid w:val="00A02D7D"/>
    <w:rsid w:val="00A02E18"/>
    <w:rsid w:val="00A02E23"/>
    <w:rsid w:val="00A02E2E"/>
    <w:rsid w:val="00A02E44"/>
    <w:rsid w:val="00A02F33"/>
    <w:rsid w:val="00A02F4B"/>
    <w:rsid w:val="00A02F9E"/>
    <w:rsid w:val="00A02FC8"/>
    <w:rsid w:val="00A0306A"/>
    <w:rsid w:val="00A030DF"/>
    <w:rsid w:val="00A030F0"/>
    <w:rsid w:val="00A03105"/>
    <w:rsid w:val="00A031EA"/>
    <w:rsid w:val="00A03232"/>
    <w:rsid w:val="00A0328A"/>
    <w:rsid w:val="00A0328E"/>
    <w:rsid w:val="00A032D1"/>
    <w:rsid w:val="00A032F2"/>
    <w:rsid w:val="00A03365"/>
    <w:rsid w:val="00A03455"/>
    <w:rsid w:val="00A034F9"/>
    <w:rsid w:val="00A036CA"/>
    <w:rsid w:val="00A036FC"/>
    <w:rsid w:val="00A0378F"/>
    <w:rsid w:val="00A0380D"/>
    <w:rsid w:val="00A0382A"/>
    <w:rsid w:val="00A039A8"/>
    <w:rsid w:val="00A039B1"/>
    <w:rsid w:val="00A03A9B"/>
    <w:rsid w:val="00A03B68"/>
    <w:rsid w:val="00A03C9A"/>
    <w:rsid w:val="00A03DB9"/>
    <w:rsid w:val="00A03E17"/>
    <w:rsid w:val="00A03E57"/>
    <w:rsid w:val="00A04064"/>
    <w:rsid w:val="00A0411B"/>
    <w:rsid w:val="00A04150"/>
    <w:rsid w:val="00A04310"/>
    <w:rsid w:val="00A04333"/>
    <w:rsid w:val="00A04359"/>
    <w:rsid w:val="00A04373"/>
    <w:rsid w:val="00A0448E"/>
    <w:rsid w:val="00A045D0"/>
    <w:rsid w:val="00A04675"/>
    <w:rsid w:val="00A046CA"/>
    <w:rsid w:val="00A049F7"/>
    <w:rsid w:val="00A04A87"/>
    <w:rsid w:val="00A04CA6"/>
    <w:rsid w:val="00A04DD6"/>
    <w:rsid w:val="00A04DDC"/>
    <w:rsid w:val="00A04F94"/>
    <w:rsid w:val="00A05031"/>
    <w:rsid w:val="00A05052"/>
    <w:rsid w:val="00A05139"/>
    <w:rsid w:val="00A05149"/>
    <w:rsid w:val="00A054FA"/>
    <w:rsid w:val="00A055A6"/>
    <w:rsid w:val="00A05650"/>
    <w:rsid w:val="00A05752"/>
    <w:rsid w:val="00A0580C"/>
    <w:rsid w:val="00A05826"/>
    <w:rsid w:val="00A05855"/>
    <w:rsid w:val="00A0591B"/>
    <w:rsid w:val="00A05992"/>
    <w:rsid w:val="00A05A1F"/>
    <w:rsid w:val="00A05BBF"/>
    <w:rsid w:val="00A05C46"/>
    <w:rsid w:val="00A05C93"/>
    <w:rsid w:val="00A05E77"/>
    <w:rsid w:val="00A05EDB"/>
    <w:rsid w:val="00A05F21"/>
    <w:rsid w:val="00A05F52"/>
    <w:rsid w:val="00A05F78"/>
    <w:rsid w:val="00A0602D"/>
    <w:rsid w:val="00A060A1"/>
    <w:rsid w:val="00A060E8"/>
    <w:rsid w:val="00A061F7"/>
    <w:rsid w:val="00A062C8"/>
    <w:rsid w:val="00A06303"/>
    <w:rsid w:val="00A063EC"/>
    <w:rsid w:val="00A0652F"/>
    <w:rsid w:val="00A0654D"/>
    <w:rsid w:val="00A065C9"/>
    <w:rsid w:val="00A0661C"/>
    <w:rsid w:val="00A0661D"/>
    <w:rsid w:val="00A0662F"/>
    <w:rsid w:val="00A066E6"/>
    <w:rsid w:val="00A0671E"/>
    <w:rsid w:val="00A06836"/>
    <w:rsid w:val="00A068CF"/>
    <w:rsid w:val="00A068FD"/>
    <w:rsid w:val="00A06901"/>
    <w:rsid w:val="00A069A6"/>
    <w:rsid w:val="00A069BC"/>
    <w:rsid w:val="00A069EA"/>
    <w:rsid w:val="00A06A85"/>
    <w:rsid w:val="00A06B98"/>
    <w:rsid w:val="00A06BE2"/>
    <w:rsid w:val="00A06D82"/>
    <w:rsid w:val="00A06EC0"/>
    <w:rsid w:val="00A06EFC"/>
    <w:rsid w:val="00A06F04"/>
    <w:rsid w:val="00A06F10"/>
    <w:rsid w:val="00A06F9E"/>
    <w:rsid w:val="00A0707B"/>
    <w:rsid w:val="00A070D6"/>
    <w:rsid w:val="00A0719E"/>
    <w:rsid w:val="00A0724D"/>
    <w:rsid w:val="00A073BA"/>
    <w:rsid w:val="00A0741C"/>
    <w:rsid w:val="00A074B3"/>
    <w:rsid w:val="00A07503"/>
    <w:rsid w:val="00A0750F"/>
    <w:rsid w:val="00A075F4"/>
    <w:rsid w:val="00A07681"/>
    <w:rsid w:val="00A076E5"/>
    <w:rsid w:val="00A07806"/>
    <w:rsid w:val="00A0787B"/>
    <w:rsid w:val="00A07A17"/>
    <w:rsid w:val="00A07A97"/>
    <w:rsid w:val="00A07AB2"/>
    <w:rsid w:val="00A07AC4"/>
    <w:rsid w:val="00A07B98"/>
    <w:rsid w:val="00A07D18"/>
    <w:rsid w:val="00A07DCD"/>
    <w:rsid w:val="00A07E6B"/>
    <w:rsid w:val="00A07EAA"/>
    <w:rsid w:val="00A07F40"/>
    <w:rsid w:val="00A07FD2"/>
    <w:rsid w:val="00A07FE3"/>
    <w:rsid w:val="00A07FE6"/>
    <w:rsid w:val="00A10022"/>
    <w:rsid w:val="00A100C2"/>
    <w:rsid w:val="00A10119"/>
    <w:rsid w:val="00A102D5"/>
    <w:rsid w:val="00A1032B"/>
    <w:rsid w:val="00A103F1"/>
    <w:rsid w:val="00A105A5"/>
    <w:rsid w:val="00A106AB"/>
    <w:rsid w:val="00A10704"/>
    <w:rsid w:val="00A10765"/>
    <w:rsid w:val="00A10920"/>
    <w:rsid w:val="00A10A4E"/>
    <w:rsid w:val="00A10B23"/>
    <w:rsid w:val="00A10D3C"/>
    <w:rsid w:val="00A10DDE"/>
    <w:rsid w:val="00A10E74"/>
    <w:rsid w:val="00A10F63"/>
    <w:rsid w:val="00A111F1"/>
    <w:rsid w:val="00A11266"/>
    <w:rsid w:val="00A1128F"/>
    <w:rsid w:val="00A11297"/>
    <w:rsid w:val="00A112F4"/>
    <w:rsid w:val="00A1138D"/>
    <w:rsid w:val="00A1139D"/>
    <w:rsid w:val="00A11490"/>
    <w:rsid w:val="00A114BE"/>
    <w:rsid w:val="00A11542"/>
    <w:rsid w:val="00A11575"/>
    <w:rsid w:val="00A115A8"/>
    <w:rsid w:val="00A1170A"/>
    <w:rsid w:val="00A11758"/>
    <w:rsid w:val="00A117C3"/>
    <w:rsid w:val="00A118B2"/>
    <w:rsid w:val="00A118CC"/>
    <w:rsid w:val="00A11973"/>
    <w:rsid w:val="00A11A2C"/>
    <w:rsid w:val="00A11A3C"/>
    <w:rsid w:val="00A11A5A"/>
    <w:rsid w:val="00A11C5B"/>
    <w:rsid w:val="00A11C5D"/>
    <w:rsid w:val="00A11D1A"/>
    <w:rsid w:val="00A11DD4"/>
    <w:rsid w:val="00A11F21"/>
    <w:rsid w:val="00A1210E"/>
    <w:rsid w:val="00A12249"/>
    <w:rsid w:val="00A12268"/>
    <w:rsid w:val="00A12297"/>
    <w:rsid w:val="00A12418"/>
    <w:rsid w:val="00A1245A"/>
    <w:rsid w:val="00A12463"/>
    <w:rsid w:val="00A1247F"/>
    <w:rsid w:val="00A1257E"/>
    <w:rsid w:val="00A125A4"/>
    <w:rsid w:val="00A125AF"/>
    <w:rsid w:val="00A125C8"/>
    <w:rsid w:val="00A126D4"/>
    <w:rsid w:val="00A1277E"/>
    <w:rsid w:val="00A128C4"/>
    <w:rsid w:val="00A128E0"/>
    <w:rsid w:val="00A12993"/>
    <w:rsid w:val="00A12CE6"/>
    <w:rsid w:val="00A12D81"/>
    <w:rsid w:val="00A12EC2"/>
    <w:rsid w:val="00A1302D"/>
    <w:rsid w:val="00A131BD"/>
    <w:rsid w:val="00A131DF"/>
    <w:rsid w:val="00A13533"/>
    <w:rsid w:val="00A1357E"/>
    <w:rsid w:val="00A135C0"/>
    <w:rsid w:val="00A135E0"/>
    <w:rsid w:val="00A13609"/>
    <w:rsid w:val="00A13807"/>
    <w:rsid w:val="00A13884"/>
    <w:rsid w:val="00A138A5"/>
    <w:rsid w:val="00A1396C"/>
    <w:rsid w:val="00A13A62"/>
    <w:rsid w:val="00A13AFE"/>
    <w:rsid w:val="00A13BBD"/>
    <w:rsid w:val="00A13C0B"/>
    <w:rsid w:val="00A13C12"/>
    <w:rsid w:val="00A13CB9"/>
    <w:rsid w:val="00A13D6E"/>
    <w:rsid w:val="00A13E0A"/>
    <w:rsid w:val="00A13E5B"/>
    <w:rsid w:val="00A13E7D"/>
    <w:rsid w:val="00A13ECF"/>
    <w:rsid w:val="00A13F4C"/>
    <w:rsid w:val="00A13F56"/>
    <w:rsid w:val="00A13F75"/>
    <w:rsid w:val="00A13FD8"/>
    <w:rsid w:val="00A1404C"/>
    <w:rsid w:val="00A14094"/>
    <w:rsid w:val="00A142BF"/>
    <w:rsid w:val="00A142E1"/>
    <w:rsid w:val="00A1440D"/>
    <w:rsid w:val="00A144B5"/>
    <w:rsid w:val="00A14500"/>
    <w:rsid w:val="00A145AB"/>
    <w:rsid w:val="00A146EA"/>
    <w:rsid w:val="00A14AED"/>
    <w:rsid w:val="00A14B69"/>
    <w:rsid w:val="00A14BD6"/>
    <w:rsid w:val="00A14C70"/>
    <w:rsid w:val="00A14CB9"/>
    <w:rsid w:val="00A14E0E"/>
    <w:rsid w:val="00A14E31"/>
    <w:rsid w:val="00A14EAC"/>
    <w:rsid w:val="00A15132"/>
    <w:rsid w:val="00A15135"/>
    <w:rsid w:val="00A151C1"/>
    <w:rsid w:val="00A151D9"/>
    <w:rsid w:val="00A1523D"/>
    <w:rsid w:val="00A15269"/>
    <w:rsid w:val="00A153BF"/>
    <w:rsid w:val="00A15457"/>
    <w:rsid w:val="00A15476"/>
    <w:rsid w:val="00A15546"/>
    <w:rsid w:val="00A1559F"/>
    <w:rsid w:val="00A155A4"/>
    <w:rsid w:val="00A155CC"/>
    <w:rsid w:val="00A1561A"/>
    <w:rsid w:val="00A1568F"/>
    <w:rsid w:val="00A1575B"/>
    <w:rsid w:val="00A157B2"/>
    <w:rsid w:val="00A15946"/>
    <w:rsid w:val="00A1595B"/>
    <w:rsid w:val="00A15A37"/>
    <w:rsid w:val="00A15B73"/>
    <w:rsid w:val="00A15C35"/>
    <w:rsid w:val="00A15E8E"/>
    <w:rsid w:val="00A15EBE"/>
    <w:rsid w:val="00A15F29"/>
    <w:rsid w:val="00A1606A"/>
    <w:rsid w:val="00A160D4"/>
    <w:rsid w:val="00A16158"/>
    <w:rsid w:val="00A16268"/>
    <w:rsid w:val="00A16298"/>
    <w:rsid w:val="00A16355"/>
    <w:rsid w:val="00A16438"/>
    <w:rsid w:val="00A1645E"/>
    <w:rsid w:val="00A16754"/>
    <w:rsid w:val="00A16850"/>
    <w:rsid w:val="00A16B76"/>
    <w:rsid w:val="00A16B8B"/>
    <w:rsid w:val="00A16C59"/>
    <w:rsid w:val="00A16DE2"/>
    <w:rsid w:val="00A16FB5"/>
    <w:rsid w:val="00A17129"/>
    <w:rsid w:val="00A17176"/>
    <w:rsid w:val="00A1719F"/>
    <w:rsid w:val="00A1724A"/>
    <w:rsid w:val="00A17461"/>
    <w:rsid w:val="00A17526"/>
    <w:rsid w:val="00A17577"/>
    <w:rsid w:val="00A175A7"/>
    <w:rsid w:val="00A17627"/>
    <w:rsid w:val="00A1764C"/>
    <w:rsid w:val="00A17726"/>
    <w:rsid w:val="00A17788"/>
    <w:rsid w:val="00A17962"/>
    <w:rsid w:val="00A179C4"/>
    <w:rsid w:val="00A179EA"/>
    <w:rsid w:val="00A17AD2"/>
    <w:rsid w:val="00A17AEF"/>
    <w:rsid w:val="00A17AF2"/>
    <w:rsid w:val="00A17B21"/>
    <w:rsid w:val="00A17BF4"/>
    <w:rsid w:val="00A17D15"/>
    <w:rsid w:val="00A17DBB"/>
    <w:rsid w:val="00A17DD6"/>
    <w:rsid w:val="00A20033"/>
    <w:rsid w:val="00A203E3"/>
    <w:rsid w:val="00A2043E"/>
    <w:rsid w:val="00A204AD"/>
    <w:rsid w:val="00A20702"/>
    <w:rsid w:val="00A2074C"/>
    <w:rsid w:val="00A20757"/>
    <w:rsid w:val="00A207A0"/>
    <w:rsid w:val="00A20ABC"/>
    <w:rsid w:val="00A20ADA"/>
    <w:rsid w:val="00A20B8E"/>
    <w:rsid w:val="00A20BAE"/>
    <w:rsid w:val="00A20CB6"/>
    <w:rsid w:val="00A20D80"/>
    <w:rsid w:val="00A21095"/>
    <w:rsid w:val="00A210BB"/>
    <w:rsid w:val="00A211FD"/>
    <w:rsid w:val="00A2123B"/>
    <w:rsid w:val="00A21363"/>
    <w:rsid w:val="00A213EB"/>
    <w:rsid w:val="00A214D1"/>
    <w:rsid w:val="00A21505"/>
    <w:rsid w:val="00A2151A"/>
    <w:rsid w:val="00A21535"/>
    <w:rsid w:val="00A21546"/>
    <w:rsid w:val="00A215CA"/>
    <w:rsid w:val="00A216FC"/>
    <w:rsid w:val="00A2186C"/>
    <w:rsid w:val="00A218B1"/>
    <w:rsid w:val="00A21A57"/>
    <w:rsid w:val="00A21A7A"/>
    <w:rsid w:val="00A21B13"/>
    <w:rsid w:val="00A21B63"/>
    <w:rsid w:val="00A21BFD"/>
    <w:rsid w:val="00A21C1E"/>
    <w:rsid w:val="00A21D30"/>
    <w:rsid w:val="00A21E3B"/>
    <w:rsid w:val="00A21E87"/>
    <w:rsid w:val="00A2213F"/>
    <w:rsid w:val="00A223C6"/>
    <w:rsid w:val="00A224CE"/>
    <w:rsid w:val="00A224D6"/>
    <w:rsid w:val="00A2263A"/>
    <w:rsid w:val="00A226AA"/>
    <w:rsid w:val="00A22937"/>
    <w:rsid w:val="00A229AD"/>
    <w:rsid w:val="00A229DB"/>
    <w:rsid w:val="00A22A00"/>
    <w:rsid w:val="00A22AD7"/>
    <w:rsid w:val="00A22B08"/>
    <w:rsid w:val="00A22B1B"/>
    <w:rsid w:val="00A22C09"/>
    <w:rsid w:val="00A22C8B"/>
    <w:rsid w:val="00A22D42"/>
    <w:rsid w:val="00A22D88"/>
    <w:rsid w:val="00A22F04"/>
    <w:rsid w:val="00A22FC6"/>
    <w:rsid w:val="00A2310D"/>
    <w:rsid w:val="00A231BC"/>
    <w:rsid w:val="00A231FD"/>
    <w:rsid w:val="00A232EA"/>
    <w:rsid w:val="00A23384"/>
    <w:rsid w:val="00A2338F"/>
    <w:rsid w:val="00A235EF"/>
    <w:rsid w:val="00A23632"/>
    <w:rsid w:val="00A23679"/>
    <w:rsid w:val="00A237AF"/>
    <w:rsid w:val="00A237DD"/>
    <w:rsid w:val="00A23846"/>
    <w:rsid w:val="00A238FA"/>
    <w:rsid w:val="00A2391D"/>
    <w:rsid w:val="00A2398F"/>
    <w:rsid w:val="00A239A8"/>
    <w:rsid w:val="00A23A14"/>
    <w:rsid w:val="00A23CC2"/>
    <w:rsid w:val="00A23D91"/>
    <w:rsid w:val="00A2401C"/>
    <w:rsid w:val="00A2403E"/>
    <w:rsid w:val="00A24071"/>
    <w:rsid w:val="00A240B0"/>
    <w:rsid w:val="00A240F0"/>
    <w:rsid w:val="00A24164"/>
    <w:rsid w:val="00A2429E"/>
    <w:rsid w:val="00A24369"/>
    <w:rsid w:val="00A24392"/>
    <w:rsid w:val="00A243C0"/>
    <w:rsid w:val="00A245C6"/>
    <w:rsid w:val="00A2462B"/>
    <w:rsid w:val="00A24646"/>
    <w:rsid w:val="00A24715"/>
    <w:rsid w:val="00A247F7"/>
    <w:rsid w:val="00A24980"/>
    <w:rsid w:val="00A249CF"/>
    <w:rsid w:val="00A249E6"/>
    <w:rsid w:val="00A24AD1"/>
    <w:rsid w:val="00A24BF2"/>
    <w:rsid w:val="00A24DA0"/>
    <w:rsid w:val="00A24DAA"/>
    <w:rsid w:val="00A24EC7"/>
    <w:rsid w:val="00A24F19"/>
    <w:rsid w:val="00A24F43"/>
    <w:rsid w:val="00A24FE6"/>
    <w:rsid w:val="00A250BB"/>
    <w:rsid w:val="00A25182"/>
    <w:rsid w:val="00A25223"/>
    <w:rsid w:val="00A2526A"/>
    <w:rsid w:val="00A2528A"/>
    <w:rsid w:val="00A252AF"/>
    <w:rsid w:val="00A25367"/>
    <w:rsid w:val="00A25433"/>
    <w:rsid w:val="00A25747"/>
    <w:rsid w:val="00A257B2"/>
    <w:rsid w:val="00A25818"/>
    <w:rsid w:val="00A2589A"/>
    <w:rsid w:val="00A2590E"/>
    <w:rsid w:val="00A2598E"/>
    <w:rsid w:val="00A25A1B"/>
    <w:rsid w:val="00A25A31"/>
    <w:rsid w:val="00A25A8A"/>
    <w:rsid w:val="00A25AEE"/>
    <w:rsid w:val="00A25B07"/>
    <w:rsid w:val="00A25BA0"/>
    <w:rsid w:val="00A25BC1"/>
    <w:rsid w:val="00A25C54"/>
    <w:rsid w:val="00A25C69"/>
    <w:rsid w:val="00A25EC5"/>
    <w:rsid w:val="00A2601A"/>
    <w:rsid w:val="00A261B8"/>
    <w:rsid w:val="00A261C1"/>
    <w:rsid w:val="00A2628E"/>
    <w:rsid w:val="00A26316"/>
    <w:rsid w:val="00A26521"/>
    <w:rsid w:val="00A26582"/>
    <w:rsid w:val="00A265F4"/>
    <w:rsid w:val="00A2664D"/>
    <w:rsid w:val="00A267BF"/>
    <w:rsid w:val="00A26823"/>
    <w:rsid w:val="00A26B1F"/>
    <w:rsid w:val="00A26BBA"/>
    <w:rsid w:val="00A26BC2"/>
    <w:rsid w:val="00A26C01"/>
    <w:rsid w:val="00A26C44"/>
    <w:rsid w:val="00A26CE2"/>
    <w:rsid w:val="00A26E20"/>
    <w:rsid w:val="00A26E98"/>
    <w:rsid w:val="00A26FAA"/>
    <w:rsid w:val="00A26FD9"/>
    <w:rsid w:val="00A271B6"/>
    <w:rsid w:val="00A271DD"/>
    <w:rsid w:val="00A27203"/>
    <w:rsid w:val="00A2727F"/>
    <w:rsid w:val="00A272D4"/>
    <w:rsid w:val="00A274AD"/>
    <w:rsid w:val="00A274DE"/>
    <w:rsid w:val="00A27597"/>
    <w:rsid w:val="00A27846"/>
    <w:rsid w:val="00A27872"/>
    <w:rsid w:val="00A278E2"/>
    <w:rsid w:val="00A279F5"/>
    <w:rsid w:val="00A279FB"/>
    <w:rsid w:val="00A27A32"/>
    <w:rsid w:val="00A27B1F"/>
    <w:rsid w:val="00A27B3F"/>
    <w:rsid w:val="00A27C8B"/>
    <w:rsid w:val="00A27D35"/>
    <w:rsid w:val="00A27DB1"/>
    <w:rsid w:val="00A27E33"/>
    <w:rsid w:val="00A3007B"/>
    <w:rsid w:val="00A30144"/>
    <w:rsid w:val="00A3040F"/>
    <w:rsid w:val="00A304E2"/>
    <w:rsid w:val="00A304E5"/>
    <w:rsid w:val="00A3050F"/>
    <w:rsid w:val="00A30521"/>
    <w:rsid w:val="00A30648"/>
    <w:rsid w:val="00A3064B"/>
    <w:rsid w:val="00A30651"/>
    <w:rsid w:val="00A3080E"/>
    <w:rsid w:val="00A3089D"/>
    <w:rsid w:val="00A30922"/>
    <w:rsid w:val="00A30AA8"/>
    <w:rsid w:val="00A30B41"/>
    <w:rsid w:val="00A30C42"/>
    <w:rsid w:val="00A30C4F"/>
    <w:rsid w:val="00A30D65"/>
    <w:rsid w:val="00A30DBC"/>
    <w:rsid w:val="00A30DDA"/>
    <w:rsid w:val="00A30E3A"/>
    <w:rsid w:val="00A30E9B"/>
    <w:rsid w:val="00A30F10"/>
    <w:rsid w:val="00A30F47"/>
    <w:rsid w:val="00A30F77"/>
    <w:rsid w:val="00A3106B"/>
    <w:rsid w:val="00A310DC"/>
    <w:rsid w:val="00A31126"/>
    <w:rsid w:val="00A311BE"/>
    <w:rsid w:val="00A31227"/>
    <w:rsid w:val="00A313C3"/>
    <w:rsid w:val="00A313FE"/>
    <w:rsid w:val="00A31478"/>
    <w:rsid w:val="00A3165B"/>
    <w:rsid w:val="00A31692"/>
    <w:rsid w:val="00A316D2"/>
    <w:rsid w:val="00A3173E"/>
    <w:rsid w:val="00A318D1"/>
    <w:rsid w:val="00A318D9"/>
    <w:rsid w:val="00A31927"/>
    <w:rsid w:val="00A31B9F"/>
    <w:rsid w:val="00A31C15"/>
    <w:rsid w:val="00A31DCB"/>
    <w:rsid w:val="00A31E53"/>
    <w:rsid w:val="00A31F98"/>
    <w:rsid w:val="00A31FD7"/>
    <w:rsid w:val="00A32053"/>
    <w:rsid w:val="00A32090"/>
    <w:rsid w:val="00A320C4"/>
    <w:rsid w:val="00A32181"/>
    <w:rsid w:val="00A32247"/>
    <w:rsid w:val="00A32285"/>
    <w:rsid w:val="00A3229C"/>
    <w:rsid w:val="00A32383"/>
    <w:rsid w:val="00A323DB"/>
    <w:rsid w:val="00A32534"/>
    <w:rsid w:val="00A32658"/>
    <w:rsid w:val="00A326C1"/>
    <w:rsid w:val="00A327D1"/>
    <w:rsid w:val="00A327DB"/>
    <w:rsid w:val="00A3287C"/>
    <w:rsid w:val="00A328C6"/>
    <w:rsid w:val="00A328E0"/>
    <w:rsid w:val="00A32A4F"/>
    <w:rsid w:val="00A32A59"/>
    <w:rsid w:val="00A32B82"/>
    <w:rsid w:val="00A32CF7"/>
    <w:rsid w:val="00A32D11"/>
    <w:rsid w:val="00A32E6D"/>
    <w:rsid w:val="00A32E92"/>
    <w:rsid w:val="00A32ED7"/>
    <w:rsid w:val="00A32F04"/>
    <w:rsid w:val="00A32FFF"/>
    <w:rsid w:val="00A331DC"/>
    <w:rsid w:val="00A333C1"/>
    <w:rsid w:val="00A333D4"/>
    <w:rsid w:val="00A3359E"/>
    <w:rsid w:val="00A335FB"/>
    <w:rsid w:val="00A3372F"/>
    <w:rsid w:val="00A33764"/>
    <w:rsid w:val="00A33809"/>
    <w:rsid w:val="00A33870"/>
    <w:rsid w:val="00A338A4"/>
    <w:rsid w:val="00A338D9"/>
    <w:rsid w:val="00A33934"/>
    <w:rsid w:val="00A33937"/>
    <w:rsid w:val="00A33A99"/>
    <w:rsid w:val="00A33B89"/>
    <w:rsid w:val="00A33CBE"/>
    <w:rsid w:val="00A33D68"/>
    <w:rsid w:val="00A33D89"/>
    <w:rsid w:val="00A33EC9"/>
    <w:rsid w:val="00A34104"/>
    <w:rsid w:val="00A34254"/>
    <w:rsid w:val="00A34302"/>
    <w:rsid w:val="00A343A0"/>
    <w:rsid w:val="00A34595"/>
    <w:rsid w:val="00A34689"/>
    <w:rsid w:val="00A34710"/>
    <w:rsid w:val="00A348AF"/>
    <w:rsid w:val="00A34B1B"/>
    <w:rsid w:val="00A34B85"/>
    <w:rsid w:val="00A34BAC"/>
    <w:rsid w:val="00A34C1A"/>
    <w:rsid w:val="00A34C7F"/>
    <w:rsid w:val="00A34D00"/>
    <w:rsid w:val="00A34D54"/>
    <w:rsid w:val="00A34DDE"/>
    <w:rsid w:val="00A34E19"/>
    <w:rsid w:val="00A34EA6"/>
    <w:rsid w:val="00A34F25"/>
    <w:rsid w:val="00A3507B"/>
    <w:rsid w:val="00A35095"/>
    <w:rsid w:val="00A350CD"/>
    <w:rsid w:val="00A352B6"/>
    <w:rsid w:val="00A3556A"/>
    <w:rsid w:val="00A35650"/>
    <w:rsid w:val="00A35984"/>
    <w:rsid w:val="00A359BD"/>
    <w:rsid w:val="00A35A17"/>
    <w:rsid w:val="00A35B6C"/>
    <w:rsid w:val="00A35B96"/>
    <w:rsid w:val="00A35CE7"/>
    <w:rsid w:val="00A35D5F"/>
    <w:rsid w:val="00A35EB0"/>
    <w:rsid w:val="00A35F24"/>
    <w:rsid w:val="00A35FEE"/>
    <w:rsid w:val="00A36232"/>
    <w:rsid w:val="00A36267"/>
    <w:rsid w:val="00A36337"/>
    <w:rsid w:val="00A36358"/>
    <w:rsid w:val="00A3644F"/>
    <w:rsid w:val="00A364EF"/>
    <w:rsid w:val="00A367CE"/>
    <w:rsid w:val="00A36874"/>
    <w:rsid w:val="00A36A04"/>
    <w:rsid w:val="00A36A60"/>
    <w:rsid w:val="00A36A97"/>
    <w:rsid w:val="00A36AC1"/>
    <w:rsid w:val="00A36B03"/>
    <w:rsid w:val="00A36B6A"/>
    <w:rsid w:val="00A36B7C"/>
    <w:rsid w:val="00A36B80"/>
    <w:rsid w:val="00A36D90"/>
    <w:rsid w:val="00A36DEB"/>
    <w:rsid w:val="00A36E9A"/>
    <w:rsid w:val="00A36EBA"/>
    <w:rsid w:val="00A37186"/>
    <w:rsid w:val="00A37202"/>
    <w:rsid w:val="00A3725E"/>
    <w:rsid w:val="00A37272"/>
    <w:rsid w:val="00A372E1"/>
    <w:rsid w:val="00A372F7"/>
    <w:rsid w:val="00A37362"/>
    <w:rsid w:val="00A374FE"/>
    <w:rsid w:val="00A37518"/>
    <w:rsid w:val="00A375A6"/>
    <w:rsid w:val="00A3762D"/>
    <w:rsid w:val="00A37652"/>
    <w:rsid w:val="00A3787D"/>
    <w:rsid w:val="00A37936"/>
    <w:rsid w:val="00A37A09"/>
    <w:rsid w:val="00A37A49"/>
    <w:rsid w:val="00A37AAE"/>
    <w:rsid w:val="00A37AB5"/>
    <w:rsid w:val="00A37D12"/>
    <w:rsid w:val="00A37E8B"/>
    <w:rsid w:val="00A37E98"/>
    <w:rsid w:val="00A37F06"/>
    <w:rsid w:val="00A37F5A"/>
    <w:rsid w:val="00A40173"/>
    <w:rsid w:val="00A4023A"/>
    <w:rsid w:val="00A402E5"/>
    <w:rsid w:val="00A4031F"/>
    <w:rsid w:val="00A40355"/>
    <w:rsid w:val="00A40400"/>
    <w:rsid w:val="00A404D0"/>
    <w:rsid w:val="00A40610"/>
    <w:rsid w:val="00A406C2"/>
    <w:rsid w:val="00A407C9"/>
    <w:rsid w:val="00A407D0"/>
    <w:rsid w:val="00A40A49"/>
    <w:rsid w:val="00A40A6B"/>
    <w:rsid w:val="00A40A9B"/>
    <w:rsid w:val="00A40B26"/>
    <w:rsid w:val="00A40B7D"/>
    <w:rsid w:val="00A40B86"/>
    <w:rsid w:val="00A40BD5"/>
    <w:rsid w:val="00A40C1B"/>
    <w:rsid w:val="00A40C1C"/>
    <w:rsid w:val="00A40C2A"/>
    <w:rsid w:val="00A40D1B"/>
    <w:rsid w:val="00A40E63"/>
    <w:rsid w:val="00A40EF9"/>
    <w:rsid w:val="00A41016"/>
    <w:rsid w:val="00A41089"/>
    <w:rsid w:val="00A41106"/>
    <w:rsid w:val="00A4115B"/>
    <w:rsid w:val="00A4118C"/>
    <w:rsid w:val="00A41293"/>
    <w:rsid w:val="00A413C2"/>
    <w:rsid w:val="00A413DD"/>
    <w:rsid w:val="00A4149F"/>
    <w:rsid w:val="00A41530"/>
    <w:rsid w:val="00A41739"/>
    <w:rsid w:val="00A41752"/>
    <w:rsid w:val="00A4177C"/>
    <w:rsid w:val="00A4185B"/>
    <w:rsid w:val="00A418D0"/>
    <w:rsid w:val="00A418FB"/>
    <w:rsid w:val="00A41A78"/>
    <w:rsid w:val="00A41AAE"/>
    <w:rsid w:val="00A41AF7"/>
    <w:rsid w:val="00A41BCB"/>
    <w:rsid w:val="00A41BEE"/>
    <w:rsid w:val="00A41CAA"/>
    <w:rsid w:val="00A41D53"/>
    <w:rsid w:val="00A41D56"/>
    <w:rsid w:val="00A41DA9"/>
    <w:rsid w:val="00A42155"/>
    <w:rsid w:val="00A42265"/>
    <w:rsid w:val="00A42277"/>
    <w:rsid w:val="00A4231A"/>
    <w:rsid w:val="00A423AA"/>
    <w:rsid w:val="00A4254B"/>
    <w:rsid w:val="00A4254C"/>
    <w:rsid w:val="00A42601"/>
    <w:rsid w:val="00A4273A"/>
    <w:rsid w:val="00A42811"/>
    <w:rsid w:val="00A4283C"/>
    <w:rsid w:val="00A4298E"/>
    <w:rsid w:val="00A42A1D"/>
    <w:rsid w:val="00A42B0C"/>
    <w:rsid w:val="00A42B18"/>
    <w:rsid w:val="00A42B55"/>
    <w:rsid w:val="00A42C6E"/>
    <w:rsid w:val="00A42C79"/>
    <w:rsid w:val="00A42D20"/>
    <w:rsid w:val="00A42D83"/>
    <w:rsid w:val="00A42E67"/>
    <w:rsid w:val="00A42E8E"/>
    <w:rsid w:val="00A43184"/>
    <w:rsid w:val="00A43296"/>
    <w:rsid w:val="00A432BA"/>
    <w:rsid w:val="00A432E4"/>
    <w:rsid w:val="00A43736"/>
    <w:rsid w:val="00A437DF"/>
    <w:rsid w:val="00A4385A"/>
    <w:rsid w:val="00A4386B"/>
    <w:rsid w:val="00A439D7"/>
    <w:rsid w:val="00A43A18"/>
    <w:rsid w:val="00A43A7C"/>
    <w:rsid w:val="00A43AF5"/>
    <w:rsid w:val="00A43B0E"/>
    <w:rsid w:val="00A43C63"/>
    <w:rsid w:val="00A43C6E"/>
    <w:rsid w:val="00A43C85"/>
    <w:rsid w:val="00A43E6E"/>
    <w:rsid w:val="00A43E7C"/>
    <w:rsid w:val="00A43F7F"/>
    <w:rsid w:val="00A440F9"/>
    <w:rsid w:val="00A44159"/>
    <w:rsid w:val="00A44168"/>
    <w:rsid w:val="00A441F0"/>
    <w:rsid w:val="00A44280"/>
    <w:rsid w:val="00A4437B"/>
    <w:rsid w:val="00A443B7"/>
    <w:rsid w:val="00A443BC"/>
    <w:rsid w:val="00A44553"/>
    <w:rsid w:val="00A4467E"/>
    <w:rsid w:val="00A44772"/>
    <w:rsid w:val="00A44809"/>
    <w:rsid w:val="00A4496F"/>
    <w:rsid w:val="00A44AB3"/>
    <w:rsid w:val="00A44AF7"/>
    <w:rsid w:val="00A44B5C"/>
    <w:rsid w:val="00A44CDF"/>
    <w:rsid w:val="00A44D42"/>
    <w:rsid w:val="00A4505D"/>
    <w:rsid w:val="00A450A1"/>
    <w:rsid w:val="00A45196"/>
    <w:rsid w:val="00A45405"/>
    <w:rsid w:val="00A4558A"/>
    <w:rsid w:val="00A455FD"/>
    <w:rsid w:val="00A4560B"/>
    <w:rsid w:val="00A45618"/>
    <w:rsid w:val="00A45656"/>
    <w:rsid w:val="00A45687"/>
    <w:rsid w:val="00A4573D"/>
    <w:rsid w:val="00A4587E"/>
    <w:rsid w:val="00A45927"/>
    <w:rsid w:val="00A45979"/>
    <w:rsid w:val="00A4598C"/>
    <w:rsid w:val="00A45A92"/>
    <w:rsid w:val="00A45B6C"/>
    <w:rsid w:val="00A45B6D"/>
    <w:rsid w:val="00A45BF2"/>
    <w:rsid w:val="00A45C41"/>
    <w:rsid w:val="00A45C63"/>
    <w:rsid w:val="00A45CBD"/>
    <w:rsid w:val="00A45D31"/>
    <w:rsid w:val="00A45D8E"/>
    <w:rsid w:val="00A45D90"/>
    <w:rsid w:val="00A45DFB"/>
    <w:rsid w:val="00A45E00"/>
    <w:rsid w:val="00A45E50"/>
    <w:rsid w:val="00A45ED1"/>
    <w:rsid w:val="00A4606D"/>
    <w:rsid w:val="00A460CC"/>
    <w:rsid w:val="00A461A9"/>
    <w:rsid w:val="00A461E4"/>
    <w:rsid w:val="00A4628F"/>
    <w:rsid w:val="00A462CA"/>
    <w:rsid w:val="00A462CF"/>
    <w:rsid w:val="00A4635A"/>
    <w:rsid w:val="00A46465"/>
    <w:rsid w:val="00A464FE"/>
    <w:rsid w:val="00A465C8"/>
    <w:rsid w:val="00A46603"/>
    <w:rsid w:val="00A46611"/>
    <w:rsid w:val="00A466FF"/>
    <w:rsid w:val="00A4670F"/>
    <w:rsid w:val="00A46805"/>
    <w:rsid w:val="00A468C1"/>
    <w:rsid w:val="00A46949"/>
    <w:rsid w:val="00A46964"/>
    <w:rsid w:val="00A469A1"/>
    <w:rsid w:val="00A46A5D"/>
    <w:rsid w:val="00A46AC4"/>
    <w:rsid w:val="00A46AFB"/>
    <w:rsid w:val="00A46B89"/>
    <w:rsid w:val="00A46BA5"/>
    <w:rsid w:val="00A46BC9"/>
    <w:rsid w:val="00A46D01"/>
    <w:rsid w:val="00A46DA5"/>
    <w:rsid w:val="00A46DE7"/>
    <w:rsid w:val="00A46E21"/>
    <w:rsid w:val="00A46F50"/>
    <w:rsid w:val="00A46F82"/>
    <w:rsid w:val="00A4701F"/>
    <w:rsid w:val="00A4711D"/>
    <w:rsid w:val="00A471DE"/>
    <w:rsid w:val="00A473AE"/>
    <w:rsid w:val="00A474B2"/>
    <w:rsid w:val="00A4759C"/>
    <w:rsid w:val="00A475DA"/>
    <w:rsid w:val="00A476A5"/>
    <w:rsid w:val="00A476FD"/>
    <w:rsid w:val="00A477A5"/>
    <w:rsid w:val="00A4780A"/>
    <w:rsid w:val="00A4788A"/>
    <w:rsid w:val="00A479AE"/>
    <w:rsid w:val="00A47A22"/>
    <w:rsid w:val="00A47A97"/>
    <w:rsid w:val="00A47B25"/>
    <w:rsid w:val="00A47B77"/>
    <w:rsid w:val="00A47CD2"/>
    <w:rsid w:val="00A47D3C"/>
    <w:rsid w:val="00A47E7E"/>
    <w:rsid w:val="00A47EFB"/>
    <w:rsid w:val="00A47FF4"/>
    <w:rsid w:val="00A50015"/>
    <w:rsid w:val="00A50035"/>
    <w:rsid w:val="00A500F0"/>
    <w:rsid w:val="00A5012E"/>
    <w:rsid w:val="00A50155"/>
    <w:rsid w:val="00A5017C"/>
    <w:rsid w:val="00A50221"/>
    <w:rsid w:val="00A502F5"/>
    <w:rsid w:val="00A50310"/>
    <w:rsid w:val="00A50318"/>
    <w:rsid w:val="00A5054A"/>
    <w:rsid w:val="00A50564"/>
    <w:rsid w:val="00A50621"/>
    <w:rsid w:val="00A50648"/>
    <w:rsid w:val="00A50732"/>
    <w:rsid w:val="00A50764"/>
    <w:rsid w:val="00A508E8"/>
    <w:rsid w:val="00A508F7"/>
    <w:rsid w:val="00A50A12"/>
    <w:rsid w:val="00A50A41"/>
    <w:rsid w:val="00A50AD9"/>
    <w:rsid w:val="00A50B4C"/>
    <w:rsid w:val="00A50BCB"/>
    <w:rsid w:val="00A50DF3"/>
    <w:rsid w:val="00A50EF6"/>
    <w:rsid w:val="00A5104C"/>
    <w:rsid w:val="00A5128C"/>
    <w:rsid w:val="00A512CC"/>
    <w:rsid w:val="00A512E0"/>
    <w:rsid w:val="00A51336"/>
    <w:rsid w:val="00A5134A"/>
    <w:rsid w:val="00A5165E"/>
    <w:rsid w:val="00A51779"/>
    <w:rsid w:val="00A51819"/>
    <w:rsid w:val="00A51954"/>
    <w:rsid w:val="00A51B47"/>
    <w:rsid w:val="00A51B91"/>
    <w:rsid w:val="00A51BDB"/>
    <w:rsid w:val="00A51BF7"/>
    <w:rsid w:val="00A51C26"/>
    <w:rsid w:val="00A51C76"/>
    <w:rsid w:val="00A51CC7"/>
    <w:rsid w:val="00A51EE5"/>
    <w:rsid w:val="00A520EA"/>
    <w:rsid w:val="00A521EE"/>
    <w:rsid w:val="00A523AB"/>
    <w:rsid w:val="00A523D5"/>
    <w:rsid w:val="00A52501"/>
    <w:rsid w:val="00A52571"/>
    <w:rsid w:val="00A52581"/>
    <w:rsid w:val="00A52899"/>
    <w:rsid w:val="00A5298E"/>
    <w:rsid w:val="00A529D1"/>
    <w:rsid w:val="00A52B7A"/>
    <w:rsid w:val="00A52BBC"/>
    <w:rsid w:val="00A52D1B"/>
    <w:rsid w:val="00A52DC8"/>
    <w:rsid w:val="00A52DC9"/>
    <w:rsid w:val="00A52EB0"/>
    <w:rsid w:val="00A52F0A"/>
    <w:rsid w:val="00A52F19"/>
    <w:rsid w:val="00A52F2C"/>
    <w:rsid w:val="00A52FAE"/>
    <w:rsid w:val="00A52FCC"/>
    <w:rsid w:val="00A53006"/>
    <w:rsid w:val="00A5310C"/>
    <w:rsid w:val="00A53124"/>
    <w:rsid w:val="00A5317F"/>
    <w:rsid w:val="00A5326A"/>
    <w:rsid w:val="00A53314"/>
    <w:rsid w:val="00A53490"/>
    <w:rsid w:val="00A534CE"/>
    <w:rsid w:val="00A53607"/>
    <w:rsid w:val="00A53682"/>
    <w:rsid w:val="00A5371F"/>
    <w:rsid w:val="00A537B3"/>
    <w:rsid w:val="00A537DB"/>
    <w:rsid w:val="00A53912"/>
    <w:rsid w:val="00A53940"/>
    <w:rsid w:val="00A5399D"/>
    <w:rsid w:val="00A53AC9"/>
    <w:rsid w:val="00A53BDB"/>
    <w:rsid w:val="00A53D0B"/>
    <w:rsid w:val="00A53D80"/>
    <w:rsid w:val="00A53E29"/>
    <w:rsid w:val="00A53E2F"/>
    <w:rsid w:val="00A53E34"/>
    <w:rsid w:val="00A53EA6"/>
    <w:rsid w:val="00A53ED1"/>
    <w:rsid w:val="00A53F31"/>
    <w:rsid w:val="00A53FE9"/>
    <w:rsid w:val="00A541B9"/>
    <w:rsid w:val="00A541D9"/>
    <w:rsid w:val="00A541E2"/>
    <w:rsid w:val="00A54311"/>
    <w:rsid w:val="00A54342"/>
    <w:rsid w:val="00A543BD"/>
    <w:rsid w:val="00A543FE"/>
    <w:rsid w:val="00A54401"/>
    <w:rsid w:val="00A544BA"/>
    <w:rsid w:val="00A54559"/>
    <w:rsid w:val="00A54631"/>
    <w:rsid w:val="00A54641"/>
    <w:rsid w:val="00A54904"/>
    <w:rsid w:val="00A54999"/>
    <w:rsid w:val="00A54D29"/>
    <w:rsid w:val="00A54D44"/>
    <w:rsid w:val="00A54EBA"/>
    <w:rsid w:val="00A54ECA"/>
    <w:rsid w:val="00A54F54"/>
    <w:rsid w:val="00A54F94"/>
    <w:rsid w:val="00A54FA6"/>
    <w:rsid w:val="00A54FAB"/>
    <w:rsid w:val="00A55218"/>
    <w:rsid w:val="00A552FB"/>
    <w:rsid w:val="00A55509"/>
    <w:rsid w:val="00A5552C"/>
    <w:rsid w:val="00A55544"/>
    <w:rsid w:val="00A5559F"/>
    <w:rsid w:val="00A555A9"/>
    <w:rsid w:val="00A555D8"/>
    <w:rsid w:val="00A5561E"/>
    <w:rsid w:val="00A5579F"/>
    <w:rsid w:val="00A558D8"/>
    <w:rsid w:val="00A55B07"/>
    <w:rsid w:val="00A55CA3"/>
    <w:rsid w:val="00A55D2A"/>
    <w:rsid w:val="00A55F51"/>
    <w:rsid w:val="00A55F5C"/>
    <w:rsid w:val="00A55FA1"/>
    <w:rsid w:val="00A560DB"/>
    <w:rsid w:val="00A56228"/>
    <w:rsid w:val="00A56344"/>
    <w:rsid w:val="00A5638E"/>
    <w:rsid w:val="00A56408"/>
    <w:rsid w:val="00A564DC"/>
    <w:rsid w:val="00A565A5"/>
    <w:rsid w:val="00A56608"/>
    <w:rsid w:val="00A5661F"/>
    <w:rsid w:val="00A566CA"/>
    <w:rsid w:val="00A566E7"/>
    <w:rsid w:val="00A56846"/>
    <w:rsid w:val="00A56891"/>
    <w:rsid w:val="00A56C09"/>
    <w:rsid w:val="00A56C77"/>
    <w:rsid w:val="00A56D78"/>
    <w:rsid w:val="00A56D90"/>
    <w:rsid w:val="00A56DC5"/>
    <w:rsid w:val="00A56DDC"/>
    <w:rsid w:val="00A56F24"/>
    <w:rsid w:val="00A56FF0"/>
    <w:rsid w:val="00A570B3"/>
    <w:rsid w:val="00A571AD"/>
    <w:rsid w:val="00A571B0"/>
    <w:rsid w:val="00A571B2"/>
    <w:rsid w:val="00A5725C"/>
    <w:rsid w:val="00A572AB"/>
    <w:rsid w:val="00A57480"/>
    <w:rsid w:val="00A57498"/>
    <w:rsid w:val="00A57709"/>
    <w:rsid w:val="00A57753"/>
    <w:rsid w:val="00A578CC"/>
    <w:rsid w:val="00A57928"/>
    <w:rsid w:val="00A57964"/>
    <w:rsid w:val="00A57979"/>
    <w:rsid w:val="00A5798D"/>
    <w:rsid w:val="00A579CB"/>
    <w:rsid w:val="00A57A60"/>
    <w:rsid w:val="00A57AA1"/>
    <w:rsid w:val="00A57BF0"/>
    <w:rsid w:val="00A57C5D"/>
    <w:rsid w:val="00A57CBF"/>
    <w:rsid w:val="00A57D08"/>
    <w:rsid w:val="00A57D5C"/>
    <w:rsid w:val="00A57E9C"/>
    <w:rsid w:val="00A57F65"/>
    <w:rsid w:val="00A57FC1"/>
    <w:rsid w:val="00A60089"/>
    <w:rsid w:val="00A601FE"/>
    <w:rsid w:val="00A602E6"/>
    <w:rsid w:val="00A60347"/>
    <w:rsid w:val="00A603FD"/>
    <w:rsid w:val="00A604B3"/>
    <w:rsid w:val="00A60664"/>
    <w:rsid w:val="00A606E5"/>
    <w:rsid w:val="00A6075E"/>
    <w:rsid w:val="00A607E8"/>
    <w:rsid w:val="00A6096C"/>
    <w:rsid w:val="00A60990"/>
    <w:rsid w:val="00A609A9"/>
    <w:rsid w:val="00A60AA4"/>
    <w:rsid w:val="00A60B00"/>
    <w:rsid w:val="00A60D9D"/>
    <w:rsid w:val="00A60DA0"/>
    <w:rsid w:val="00A61001"/>
    <w:rsid w:val="00A61040"/>
    <w:rsid w:val="00A6107C"/>
    <w:rsid w:val="00A611CA"/>
    <w:rsid w:val="00A61403"/>
    <w:rsid w:val="00A61427"/>
    <w:rsid w:val="00A614C4"/>
    <w:rsid w:val="00A614EF"/>
    <w:rsid w:val="00A615ED"/>
    <w:rsid w:val="00A61614"/>
    <w:rsid w:val="00A616A6"/>
    <w:rsid w:val="00A61768"/>
    <w:rsid w:val="00A617AC"/>
    <w:rsid w:val="00A617C6"/>
    <w:rsid w:val="00A617C8"/>
    <w:rsid w:val="00A61869"/>
    <w:rsid w:val="00A61950"/>
    <w:rsid w:val="00A619CE"/>
    <w:rsid w:val="00A61B9B"/>
    <w:rsid w:val="00A61C40"/>
    <w:rsid w:val="00A61C4D"/>
    <w:rsid w:val="00A61CC3"/>
    <w:rsid w:val="00A61DAE"/>
    <w:rsid w:val="00A61E13"/>
    <w:rsid w:val="00A6213D"/>
    <w:rsid w:val="00A621B6"/>
    <w:rsid w:val="00A62202"/>
    <w:rsid w:val="00A623E7"/>
    <w:rsid w:val="00A623F9"/>
    <w:rsid w:val="00A62450"/>
    <w:rsid w:val="00A6246B"/>
    <w:rsid w:val="00A624C2"/>
    <w:rsid w:val="00A6251C"/>
    <w:rsid w:val="00A62526"/>
    <w:rsid w:val="00A625B7"/>
    <w:rsid w:val="00A62660"/>
    <w:rsid w:val="00A626B6"/>
    <w:rsid w:val="00A62753"/>
    <w:rsid w:val="00A6279D"/>
    <w:rsid w:val="00A62937"/>
    <w:rsid w:val="00A62938"/>
    <w:rsid w:val="00A629D3"/>
    <w:rsid w:val="00A629D9"/>
    <w:rsid w:val="00A62B0E"/>
    <w:rsid w:val="00A62B67"/>
    <w:rsid w:val="00A62C01"/>
    <w:rsid w:val="00A62C1A"/>
    <w:rsid w:val="00A62DF3"/>
    <w:rsid w:val="00A6300F"/>
    <w:rsid w:val="00A63057"/>
    <w:rsid w:val="00A633B8"/>
    <w:rsid w:val="00A634AC"/>
    <w:rsid w:val="00A6352E"/>
    <w:rsid w:val="00A636DE"/>
    <w:rsid w:val="00A63723"/>
    <w:rsid w:val="00A63772"/>
    <w:rsid w:val="00A638E8"/>
    <w:rsid w:val="00A6397B"/>
    <w:rsid w:val="00A639F3"/>
    <w:rsid w:val="00A63A8E"/>
    <w:rsid w:val="00A63AAA"/>
    <w:rsid w:val="00A63ACD"/>
    <w:rsid w:val="00A63CAD"/>
    <w:rsid w:val="00A63D0A"/>
    <w:rsid w:val="00A63D54"/>
    <w:rsid w:val="00A63D83"/>
    <w:rsid w:val="00A63DB0"/>
    <w:rsid w:val="00A64041"/>
    <w:rsid w:val="00A641F3"/>
    <w:rsid w:val="00A6425C"/>
    <w:rsid w:val="00A643E6"/>
    <w:rsid w:val="00A64565"/>
    <w:rsid w:val="00A64595"/>
    <w:rsid w:val="00A6461B"/>
    <w:rsid w:val="00A646F5"/>
    <w:rsid w:val="00A64813"/>
    <w:rsid w:val="00A64A3E"/>
    <w:rsid w:val="00A64B82"/>
    <w:rsid w:val="00A64C65"/>
    <w:rsid w:val="00A64C9C"/>
    <w:rsid w:val="00A64DD1"/>
    <w:rsid w:val="00A64FFD"/>
    <w:rsid w:val="00A6512E"/>
    <w:rsid w:val="00A65297"/>
    <w:rsid w:val="00A652AD"/>
    <w:rsid w:val="00A65374"/>
    <w:rsid w:val="00A65445"/>
    <w:rsid w:val="00A65453"/>
    <w:rsid w:val="00A65469"/>
    <w:rsid w:val="00A65562"/>
    <w:rsid w:val="00A655ED"/>
    <w:rsid w:val="00A657CE"/>
    <w:rsid w:val="00A65832"/>
    <w:rsid w:val="00A658AA"/>
    <w:rsid w:val="00A659A6"/>
    <w:rsid w:val="00A65A9B"/>
    <w:rsid w:val="00A65B5C"/>
    <w:rsid w:val="00A65C34"/>
    <w:rsid w:val="00A65D00"/>
    <w:rsid w:val="00A65D27"/>
    <w:rsid w:val="00A65E28"/>
    <w:rsid w:val="00A65FD4"/>
    <w:rsid w:val="00A6604A"/>
    <w:rsid w:val="00A660D4"/>
    <w:rsid w:val="00A660FC"/>
    <w:rsid w:val="00A66151"/>
    <w:rsid w:val="00A661B6"/>
    <w:rsid w:val="00A6621C"/>
    <w:rsid w:val="00A662D3"/>
    <w:rsid w:val="00A6644C"/>
    <w:rsid w:val="00A664A7"/>
    <w:rsid w:val="00A664B0"/>
    <w:rsid w:val="00A66608"/>
    <w:rsid w:val="00A66611"/>
    <w:rsid w:val="00A66716"/>
    <w:rsid w:val="00A6688D"/>
    <w:rsid w:val="00A668DC"/>
    <w:rsid w:val="00A66991"/>
    <w:rsid w:val="00A66A47"/>
    <w:rsid w:val="00A66A48"/>
    <w:rsid w:val="00A66A57"/>
    <w:rsid w:val="00A66A84"/>
    <w:rsid w:val="00A66B37"/>
    <w:rsid w:val="00A66BB1"/>
    <w:rsid w:val="00A66D60"/>
    <w:rsid w:val="00A66D61"/>
    <w:rsid w:val="00A66E0D"/>
    <w:rsid w:val="00A66FDC"/>
    <w:rsid w:val="00A66FF7"/>
    <w:rsid w:val="00A67063"/>
    <w:rsid w:val="00A67092"/>
    <w:rsid w:val="00A67112"/>
    <w:rsid w:val="00A67174"/>
    <w:rsid w:val="00A671FE"/>
    <w:rsid w:val="00A67278"/>
    <w:rsid w:val="00A672DC"/>
    <w:rsid w:val="00A672E3"/>
    <w:rsid w:val="00A672E5"/>
    <w:rsid w:val="00A6736B"/>
    <w:rsid w:val="00A67483"/>
    <w:rsid w:val="00A674AC"/>
    <w:rsid w:val="00A675AB"/>
    <w:rsid w:val="00A67674"/>
    <w:rsid w:val="00A67721"/>
    <w:rsid w:val="00A677EE"/>
    <w:rsid w:val="00A678E5"/>
    <w:rsid w:val="00A679BC"/>
    <w:rsid w:val="00A67D31"/>
    <w:rsid w:val="00A67E08"/>
    <w:rsid w:val="00A67E9C"/>
    <w:rsid w:val="00A67EB6"/>
    <w:rsid w:val="00A67EE7"/>
    <w:rsid w:val="00A67FD7"/>
    <w:rsid w:val="00A70005"/>
    <w:rsid w:val="00A700AA"/>
    <w:rsid w:val="00A700F7"/>
    <w:rsid w:val="00A70257"/>
    <w:rsid w:val="00A7030B"/>
    <w:rsid w:val="00A703FF"/>
    <w:rsid w:val="00A705A7"/>
    <w:rsid w:val="00A705BD"/>
    <w:rsid w:val="00A70622"/>
    <w:rsid w:val="00A708DF"/>
    <w:rsid w:val="00A7094D"/>
    <w:rsid w:val="00A70A1C"/>
    <w:rsid w:val="00A70B99"/>
    <w:rsid w:val="00A70BBC"/>
    <w:rsid w:val="00A70BE3"/>
    <w:rsid w:val="00A70CB6"/>
    <w:rsid w:val="00A70D4C"/>
    <w:rsid w:val="00A70D7B"/>
    <w:rsid w:val="00A70E06"/>
    <w:rsid w:val="00A70E0D"/>
    <w:rsid w:val="00A70E86"/>
    <w:rsid w:val="00A70EFA"/>
    <w:rsid w:val="00A70F2F"/>
    <w:rsid w:val="00A70FF9"/>
    <w:rsid w:val="00A711D2"/>
    <w:rsid w:val="00A71269"/>
    <w:rsid w:val="00A7126E"/>
    <w:rsid w:val="00A7146D"/>
    <w:rsid w:val="00A714B7"/>
    <w:rsid w:val="00A71553"/>
    <w:rsid w:val="00A71652"/>
    <w:rsid w:val="00A716A6"/>
    <w:rsid w:val="00A71AE9"/>
    <w:rsid w:val="00A71C93"/>
    <w:rsid w:val="00A71CAA"/>
    <w:rsid w:val="00A71DCB"/>
    <w:rsid w:val="00A71EFC"/>
    <w:rsid w:val="00A71FAE"/>
    <w:rsid w:val="00A7216F"/>
    <w:rsid w:val="00A721B0"/>
    <w:rsid w:val="00A721F8"/>
    <w:rsid w:val="00A72355"/>
    <w:rsid w:val="00A723E3"/>
    <w:rsid w:val="00A72415"/>
    <w:rsid w:val="00A72468"/>
    <w:rsid w:val="00A724C7"/>
    <w:rsid w:val="00A724F6"/>
    <w:rsid w:val="00A725D3"/>
    <w:rsid w:val="00A72666"/>
    <w:rsid w:val="00A7272B"/>
    <w:rsid w:val="00A72754"/>
    <w:rsid w:val="00A7277B"/>
    <w:rsid w:val="00A7280F"/>
    <w:rsid w:val="00A72812"/>
    <w:rsid w:val="00A72875"/>
    <w:rsid w:val="00A7294C"/>
    <w:rsid w:val="00A72A7B"/>
    <w:rsid w:val="00A72B59"/>
    <w:rsid w:val="00A72CD2"/>
    <w:rsid w:val="00A72E3B"/>
    <w:rsid w:val="00A72F85"/>
    <w:rsid w:val="00A72F98"/>
    <w:rsid w:val="00A73068"/>
    <w:rsid w:val="00A730F6"/>
    <w:rsid w:val="00A731D0"/>
    <w:rsid w:val="00A731E1"/>
    <w:rsid w:val="00A73234"/>
    <w:rsid w:val="00A732B3"/>
    <w:rsid w:val="00A73386"/>
    <w:rsid w:val="00A735B6"/>
    <w:rsid w:val="00A7376D"/>
    <w:rsid w:val="00A7377A"/>
    <w:rsid w:val="00A73820"/>
    <w:rsid w:val="00A73833"/>
    <w:rsid w:val="00A73AEA"/>
    <w:rsid w:val="00A73B06"/>
    <w:rsid w:val="00A73B4B"/>
    <w:rsid w:val="00A73BEA"/>
    <w:rsid w:val="00A73C1B"/>
    <w:rsid w:val="00A73CE5"/>
    <w:rsid w:val="00A73E07"/>
    <w:rsid w:val="00A73FBB"/>
    <w:rsid w:val="00A7412B"/>
    <w:rsid w:val="00A74234"/>
    <w:rsid w:val="00A742BC"/>
    <w:rsid w:val="00A742DD"/>
    <w:rsid w:val="00A74301"/>
    <w:rsid w:val="00A74350"/>
    <w:rsid w:val="00A74373"/>
    <w:rsid w:val="00A74479"/>
    <w:rsid w:val="00A74532"/>
    <w:rsid w:val="00A745DF"/>
    <w:rsid w:val="00A74612"/>
    <w:rsid w:val="00A74649"/>
    <w:rsid w:val="00A746BD"/>
    <w:rsid w:val="00A74831"/>
    <w:rsid w:val="00A74995"/>
    <w:rsid w:val="00A74B2A"/>
    <w:rsid w:val="00A74B92"/>
    <w:rsid w:val="00A74C17"/>
    <w:rsid w:val="00A74CAC"/>
    <w:rsid w:val="00A74CB7"/>
    <w:rsid w:val="00A74CB9"/>
    <w:rsid w:val="00A74CD0"/>
    <w:rsid w:val="00A74D49"/>
    <w:rsid w:val="00A74F95"/>
    <w:rsid w:val="00A74FDF"/>
    <w:rsid w:val="00A74FE1"/>
    <w:rsid w:val="00A750A1"/>
    <w:rsid w:val="00A751DB"/>
    <w:rsid w:val="00A7536E"/>
    <w:rsid w:val="00A7567A"/>
    <w:rsid w:val="00A75849"/>
    <w:rsid w:val="00A758A8"/>
    <w:rsid w:val="00A758DF"/>
    <w:rsid w:val="00A75918"/>
    <w:rsid w:val="00A759AF"/>
    <w:rsid w:val="00A75AF9"/>
    <w:rsid w:val="00A75B4D"/>
    <w:rsid w:val="00A75BE4"/>
    <w:rsid w:val="00A75BEA"/>
    <w:rsid w:val="00A75BEC"/>
    <w:rsid w:val="00A75CCA"/>
    <w:rsid w:val="00A75E26"/>
    <w:rsid w:val="00A76225"/>
    <w:rsid w:val="00A762C3"/>
    <w:rsid w:val="00A762D6"/>
    <w:rsid w:val="00A76491"/>
    <w:rsid w:val="00A76505"/>
    <w:rsid w:val="00A76537"/>
    <w:rsid w:val="00A7656E"/>
    <w:rsid w:val="00A765A9"/>
    <w:rsid w:val="00A766C5"/>
    <w:rsid w:val="00A766E9"/>
    <w:rsid w:val="00A76818"/>
    <w:rsid w:val="00A76A07"/>
    <w:rsid w:val="00A76A3D"/>
    <w:rsid w:val="00A76B57"/>
    <w:rsid w:val="00A76B8D"/>
    <w:rsid w:val="00A76C88"/>
    <w:rsid w:val="00A76D77"/>
    <w:rsid w:val="00A76D9A"/>
    <w:rsid w:val="00A76E4B"/>
    <w:rsid w:val="00A77029"/>
    <w:rsid w:val="00A77123"/>
    <w:rsid w:val="00A77214"/>
    <w:rsid w:val="00A7724C"/>
    <w:rsid w:val="00A77290"/>
    <w:rsid w:val="00A774EE"/>
    <w:rsid w:val="00A77507"/>
    <w:rsid w:val="00A7751C"/>
    <w:rsid w:val="00A775BC"/>
    <w:rsid w:val="00A77819"/>
    <w:rsid w:val="00A778D4"/>
    <w:rsid w:val="00A77928"/>
    <w:rsid w:val="00A77E0D"/>
    <w:rsid w:val="00A77E8E"/>
    <w:rsid w:val="00A77FAC"/>
    <w:rsid w:val="00A80056"/>
    <w:rsid w:val="00A800AE"/>
    <w:rsid w:val="00A8010D"/>
    <w:rsid w:val="00A801E5"/>
    <w:rsid w:val="00A801F4"/>
    <w:rsid w:val="00A8020C"/>
    <w:rsid w:val="00A80263"/>
    <w:rsid w:val="00A802BD"/>
    <w:rsid w:val="00A802EE"/>
    <w:rsid w:val="00A804D4"/>
    <w:rsid w:val="00A80530"/>
    <w:rsid w:val="00A805E0"/>
    <w:rsid w:val="00A80617"/>
    <w:rsid w:val="00A8062D"/>
    <w:rsid w:val="00A806CA"/>
    <w:rsid w:val="00A807A6"/>
    <w:rsid w:val="00A80897"/>
    <w:rsid w:val="00A808E2"/>
    <w:rsid w:val="00A808F3"/>
    <w:rsid w:val="00A8093E"/>
    <w:rsid w:val="00A809C6"/>
    <w:rsid w:val="00A80A98"/>
    <w:rsid w:val="00A80B00"/>
    <w:rsid w:val="00A80B0B"/>
    <w:rsid w:val="00A80C3A"/>
    <w:rsid w:val="00A80C3D"/>
    <w:rsid w:val="00A80CCE"/>
    <w:rsid w:val="00A80DD2"/>
    <w:rsid w:val="00A80DFC"/>
    <w:rsid w:val="00A80F7D"/>
    <w:rsid w:val="00A80FA6"/>
    <w:rsid w:val="00A80FB5"/>
    <w:rsid w:val="00A81086"/>
    <w:rsid w:val="00A810E2"/>
    <w:rsid w:val="00A812D9"/>
    <w:rsid w:val="00A814C1"/>
    <w:rsid w:val="00A81507"/>
    <w:rsid w:val="00A8152A"/>
    <w:rsid w:val="00A815E9"/>
    <w:rsid w:val="00A8168C"/>
    <w:rsid w:val="00A817CF"/>
    <w:rsid w:val="00A81895"/>
    <w:rsid w:val="00A819A6"/>
    <w:rsid w:val="00A81A13"/>
    <w:rsid w:val="00A81AEC"/>
    <w:rsid w:val="00A81B81"/>
    <w:rsid w:val="00A81B93"/>
    <w:rsid w:val="00A81D5C"/>
    <w:rsid w:val="00A81DC8"/>
    <w:rsid w:val="00A81DFF"/>
    <w:rsid w:val="00A81E55"/>
    <w:rsid w:val="00A81E98"/>
    <w:rsid w:val="00A81FB8"/>
    <w:rsid w:val="00A82018"/>
    <w:rsid w:val="00A82031"/>
    <w:rsid w:val="00A822CE"/>
    <w:rsid w:val="00A823C4"/>
    <w:rsid w:val="00A824C1"/>
    <w:rsid w:val="00A825A5"/>
    <w:rsid w:val="00A827AA"/>
    <w:rsid w:val="00A827CF"/>
    <w:rsid w:val="00A828AB"/>
    <w:rsid w:val="00A828F4"/>
    <w:rsid w:val="00A8298D"/>
    <w:rsid w:val="00A829EB"/>
    <w:rsid w:val="00A82A10"/>
    <w:rsid w:val="00A82A11"/>
    <w:rsid w:val="00A82B6A"/>
    <w:rsid w:val="00A82C41"/>
    <w:rsid w:val="00A82CDC"/>
    <w:rsid w:val="00A82DF3"/>
    <w:rsid w:val="00A82E84"/>
    <w:rsid w:val="00A82EE9"/>
    <w:rsid w:val="00A82F00"/>
    <w:rsid w:val="00A830C4"/>
    <w:rsid w:val="00A830C9"/>
    <w:rsid w:val="00A83113"/>
    <w:rsid w:val="00A832B6"/>
    <w:rsid w:val="00A8335E"/>
    <w:rsid w:val="00A833F2"/>
    <w:rsid w:val="00A8341A"/>
    <w:rsid w:val="00A834F3"/>
    <w:rsid w:val="00A83588"/>
    <w:rsid w:val="00A835FB"/>
    <w:rsid w:val="00A8360F"/>
    <w:rsid w:val="00A836A2"/>
    <w:rsid w:val="00A836EC"/>
    <w:rsid w:val="00A837FD"/>
    <w:rsid w:val="00A838EE"/>
    <w:rsid w:val="00A839D4"/>
    <w:rsid w:val="00A83A73"/>
    <w:rsid w:val="00A83B00"/>
    <w:rsid w:val="00A83B49"/>
    <w:rsid w:val="00A83C5D"/>
    <w:rsid w:val="00A83CAB"/>
    <w:rsid w:val="00A83D34"/>
    <w:rsid w:val="00A83FFB"/>
    <w:rsid w:val="00A84295"/>
    <w:rsid w:val="00A8433D"/>
    <w:rsid w:val="00A84393"/>
    <w:rsid w:val="00A844A9"/>
    <w:rsid w:val="00A844F2"/>
    <w:rsid w:val="00A84514"/>
    <w:rsid w:val="00A846D7"/>
    <w:rsid w:val="00A84779"/>
    <w:rsid w:val="00A847CB"/>
    <w:rsid w:val="00A847D1"/>
    <w:rsid w:val="00A8498A"/>
    <w:rsid w:val="00A849EA"/>
    <w:rsid w:val="00A84ADC"/>
    <w:rsid w:val="00A84AFA"/>
    <w:rsid w:val="00A84B52"/>
    <w:rsid w:val="00A84C07"/>
    <w:rsid w:val="00A84CF2"/>
    <w:rsid w:val="00A84E11"/>
    <w:rsid w:val="00A84E33"/>
    <w:rsid w:val="00A84F7E"/>
    <w:rsid w:val="00A85006"/>
    <w:rsid w:val="00A85087"/>
    <w:rsid w:val="00A85192"/>
    <w:rsid w:val="00A851EC"/>
    <w:rsid w:val="00A8521D"/>
    <w:rsid w:val="00A8529B"/>
    <w:rsid w:val="00A85336"/>
    <w:rsid w:val="00A853B4"/>
    <w:rsid w:val="00A853CE"/>
    <w:rsid w:val="00A85428"/>
    <w:rsid w:val="00A854D5"/>
    <w:rsid w:val="00A85807"/>
    <w:rsid w:val="00A85846"/>
    <w:rsid w:val="00A85894"/>
    <w:rsid w:val="00A85911"/>
    <w:rsid w:val="00A8593D"/>
    <w:rsid w:val="00A859C1"/>
    <w:rsid w:val="00A85A6D"/>
    <w:rsid w:val="00A85B17"/>
    <w:rsid w:val="00A85B87"/>
    <w:rsid w:val="00A85BE5"/>
    <w:rsid w:val="00A85D29"/>
    <w:rsid w:val="00A85D2F"/>
    <w:rsid w:val="00A85DC5"/>
    <w:rsid w:val="00A85E8F"/>
    <w:rsid w:val="00A85FA0"/>
    <w:rsid w:val="00A85FA5"/>
    <w:rsid w:val="00A86036"/>
    <w:rsid w:val="00A86057"/>
    <w:rsid w:val="00A86167"/>
    <w:rsid w:val="00A86218"/>
    <w:rsid w:val="00A86298"/>
    <w:rsid w:val="00A862CA"/>
    <w:rsid w:val="00A8632E"/>
    <w:rsid w:val="00A86556"/>
    <w:rsid w:val="00A865C2"/>
    <w:rsid w:val="00A86776"/>
    <w:rsid w:val="00A869A5"/>
    <w:rsid w:val="00A869D8"/>
    <w:rsid w:val="00A86B46"/>
    <w:rsid w:val="00A86D26"/>
    <w:rsid w:val="00A86F1D"/>
    <w:rsid w:val="00A8715A"/>
    <w:rsid w:val="00A874F7"/>
    <w:rsid w:val="00A8750E"/>
    <w:rsid w:val="00A87513"/>
    <w:rsid w:val="00A87810"/>
    <w:rsid w:val="00A87839"/>
    <w:rsid w:val="00A87901"/>
    <w:rsid w:val="00A87AB5"/>
    <w:rsid w:val="00A87B06"/>
    <w:rsid w:val="00A87B1F"/>
    <w:rsid w:val="00A87B9C"/>
    <w:rsid w:val="00A87C29"/>
    <w:rsid w:val="00A87C31"/>
    <w:rsid w:val="00A87F77"/>
    <w:rsid w:val="00A8F30E"/>
    <w:rsid w:val="00A90231"/>
    <w:rsid w:val="00A902F9"/>
    <w:rsid w:val="00A90338"/>
    <w:rsid w:val="00A90432"/>
    <w:rsid w:val="00A9045B"/>
    <w:rsid w:val="00A90526"/>
    <w:rsid w:val="00A90666"/>
    <w:rsid w:val="00A906B2"/>
    <w:rsid w:val="00A907D2"/>
    <w:rsid w:val="00A90896"/>
    <w:rsid w:val="00A90899"/>
    <w:rsid w:val="00A90912"/>
    <w:rsid w:val="00A90996"/>
    <w:rsid w:val="00A90A7A"/>
    <w:rsid w:val="00A90B88"/>
    <w:rsid w:val="00A90C1D"/>
    <w:rsid w:val="00A90C46"/>
    <w:rsid w:val="00A90CD3"/>
    <w:rsid w:val="00A90D69"/>
    <w:rsid w:val="00A90E12"/>
    <w:rsid w:val="00A90E30"/>
    <w:rsid w:val="00A90F63"/>
    <w:rsid w:val="00A90F78"/>
    <w:rsid w:val="00A91053"/>
    <w:rsid w:val="00A911AF"/>
    <w:rsid w:val="00A911E0"/>
    <w:rsid w:val="00A91312"/>
    <w:rsid w:val="00A9133D"/>
    <w:rsid w:val="00A9153C"/>
    <w:rsid w:val="00A9160D"/>
    <w:rsid w:val="00A9164B"/>
    <w:rsid w:val="00A9172A"/>
    <w:rsid w:val="00A91730"/>
    <w:rsid w:val="00A91910"/>
    <w:rsid w:val="00A91974"/>
    <w:rsid w:val="00A919B8"/>
    <w:rsid w:val="00A91ABA"/>
    <w:rsid w:val="00A91B68"/>
    <w:rsid w:val="00A91B8E"/>
    <w:rsid w:val="00A91EC5"/>
    <w:rsid w:val="00A91F7C"/>
    <w:rsid w:val="00A91F8B"/>
    <w:rsid w:val="00A921B4"/>
    <w:rsid w:val="00A92227"/>
    <w:rsid w:val="00A922A1"/>
    <w:rsid w:val="00A9235D"/>
    <w:rsid w:val="00A92409"/>
    <w:rsid w:val="00A9249B"/>
    <w:rsid w:val="00A924B8"/>
    <w:rsid w:val="00A924DD"/>
    <w:rsid w:val="00A924DE"/>
    <w:rsid w:val="00A9271C"/>
    <w:rsid w:val="00A92783"/>
    <w:rsid w:val="00A92852"/>
    <w:rsid w:val="00A929D9"/>
    <w:rsid w:val="00A929EE"/>
    <w:rsid w:val="00A92B1D"/>
    <w:rsid w:val="00A92B3A"/>
    <w:rsid w:val="00A92B76"/>
    <w:rsid w:val="00A92B95"/>
    <w:rsid w:val="00A92BE7"/>
    <w:rsid w:val="00A92C3A"/>
    <w:rsid w:val="00A92CDE"/>
    <w:rsid w:val="00A92CE6"/>
    <w:rsid w:val="00A92EFD"/>
    <w:rsid w:val="00A92F90"/>
    <w:rsid w:val="00A92FFC"/>
    <w:rsid w:val="00A930B2"/>
    <w:rsid w:val="00A9312E"/>
    <w:rsid w:val="00A93136"/>
    <w:rsid w:val="00A93199"/>
    <w:rsid w:val="00A932A3"/>
    <w:rsid w:val="00A932FB"/>
    <w:rsid w:val="00A93356"/>
    <w:rsid w:val="00A933E2"/>
    <w:rsid w:val="00A93484"/>
    <w:rsid w:val="00A93493"/>
    <w:rsid w:val="00A93604"/>
    <w:rsid w:val="00A936BA"/>
    <w:rsid w:val="00A937E6"/>
    <w:rsid w:val="00A9385E"/>
    <w:rsid w:val="00A9391C"/>
    <w:rsid w:val="00A9393E"/>
    <w:rsid w:val="00A93953"/>
    <w:rsid w:val="00A93980"/>
    <w:rsid w:val="00A93A62"/>
    <w:rsid w:val="00A93B6B"/>
    <w:rsid w:val="00A93BB3"/>
    <w:rsid w:val="00A93CEF"/>
    <w:rsid w:val="00A93E63"/>
    <w:rsid w:val="00A93EA5"/>
    <w:rsid w:val="00A94232"/>
    <w:rsid w:val="00A9424D"/>
    <w:rsid w:val="00A943C0"/>
    <w:rsid w:val="00A94423"/>
    <w:rsid w:val="00A9451F"/>
    <w:rsid w:val="00A94583"/>
    <w:rsid w:val="00A945DD"/>
    <w:rsid w:val="00A9462E"/>
    <w:rsid w:val="00A9468D"/>
    <w:rsid w:val="00A946A1"/>
    <w:rsid w:val="00A947FB"/>
    <w:rsid w:val="00A94817"/>
    <w:rsid w:val="00A94862"/>
    <w:rsid w:val="00A948C0"/>
    <w:rsid w:val="00A949A0"/>
    <w:rsid w:val="00A94A33"/>
    <w:rsid w:val="00A94B0A"/>
    <w:rsid w:val="00A94B4D"/>
    <w:rsid w:val="00A94BF7"/>
    <w:rsid w:val="00A94CC1"/>
    <w:rsid w:val="00A94D19"/>
    <w:rsid w:val="00A94D60"/>
    <w:rsid w:val="00A94E50"/>
    <w:rsid w:val="00A94EE1"/>
    <w:rsid w:val="00A94EF4"/>
    <w:rsid w:val="00A94F07"/>
    <w:rsid w:val="00A9515E"/>
    <w:rsid w:val="00A951A0"/>
    <w:rsid w:val="00A95220"/>
    <w:rsid w:val="00A952D5"/>
    <w:rsid w:val="00A953A5"/>
    <w:rsid w:val="00A9548E"/>
    <w:rsid w:val="00A954F9"/>
    <w:rsid w:val="00A95515"/>
    <w:rsid w:val="00A955F4"/>
    <w:rsid w:val="00A956C4"/>
    <w:rsid w:val="00A957DB"/>
    <w:rsid w:val="00A957E7"/>
    <w:rsid w:val="00A957F7"/>
    <w:rsid w:val="00A95895"/>
    <w:rsid w:val="00A959FD"/>
    <w:rsid w:val="00A95A0F"/>
    <w:rsid w:val="00A95A46"/>
    <w:rsid w:val="00A95A58"/>
    <w:rsid w:val="00A95BA7"/>
    <w:rsid w:val="00A95C32"/>
    <w:rsid w:val="00A95DAD"/>
    <w:rsid w:val="00A95DB8"/>
    <w:rsid w:val="00A960A6"/>
    <w:rsid w:val="00A960BA"/>
    <w:rsid w:val="00A96136"/>
    <w:rsid w:val="00A9617F"/>
    <w:rsid w:val="00A962B6"/>
    <w:rsid w:val="00A9633B"/>
    <w:rsid w:val="00A96366"/>
    <w:rsid w:val="00A963F4"/>
    <w:rsid w:val="00A964CB"/>
    <w:rsid w:val="00A964D4"/>
    <w:rsid w:val="00A9652C"/>
    <w:rsid w:val="00A96545"/>
    <w:rsid w:val="00A9655D"/>
    <w:rsid w:val="00A96667"/>
    <w:rsid w:val="00A9675D"/>
    <w:rsid w:val="00A96976"/>
    <w:rsid w:val="00A96A51"/>
    <w:rsid w:val="00A96B11"/>
    <w:rsid w:val="00A96B53"/>
    <w:rsid w:val="00A96B97"/>
    <w:rsid w:val="00A96C16"/>
    <w:rsid w:val="00A96C52"/>
    <w:rsid w:val="00A96C96"/>
    <w:rsid w:val="00A96E64"/>
    <w:rsid w:val="00A96E71"/>
    <w:rsid w:val="00A96E94"/>
    <w:rsid w:val="00A9702C"/>
    <w:rsid w:val="00A9721C"/>
    <w:rsid w:val="00A97475"/>
    <w:rsid w:val="00A97541"/>
    <w:rsid w:val="00A975BD"/>
    <w:rsid w:val="00A97717"/>
    <w:rsid w:val="00A97720"/>
    <w:rsid w:val="00A978B0"/>
    <w:rsid w:val="00A97923"/>
    <w:rsid w:val="00A97941"/>
    <w:rsid w:val="00A9794D"/>
    <w:rsid w:val="00A97977"/>
    <w:rsid w:val="00A97AB2"/>
    <w:rsid w:val="00A97B10"/>
    <w:rsid w:val="00A97C99"/>
    <w:rsid w:val="00A97C9F"/>
    <w:rsid w:val="00A97F39"/>
    <w:rsid w:val="00A97F8A"/>
    <w:rsid w:val="00A97F9A"/>
    <w:rsid w:val="00AA0084"/>
    <w:rsid w:val="00AA00D1"/>
    <w:rsid w:val="00AA0119"/>
    <w:rsid w:val="00AA01A6"/>
    <w:rsid w:val="00AA02EA"/>
    <w:rsid w:val="00AA03D3"/>
    <w:rsid w:val="00AA04DA"/>
    <w:rsid w:val="00AA0515"/>
    <w:rsid w:val="00AA06F2"/>
    <w:rsid w:val="00AA0798"/>
    <w:rsid w:val="00AA079E"/>
    <w:rsid w:val="00AA07FC"/>
    <w:rsid w:val="00AA0854"/>
    <w:rsid w:val="00AA0914"/>
    <w:rsid w:val="00AA0B1A"/>
    <w:rsid w:val="00AA0BF8"/>
    <w:rsid w:val="00AA0C78"/>
    <w:rsid w:val="00AA0C9F"/>
    <w:rsid w:val="00AA0CBE"/>
    <w:rsid w:val="00AA0D71"/>
    <w:rsid w:val="00AA0D7E"/>
    <w:rsid w:val="00AA0D9C"/>
    <w:rsid w:val="00AA0DA3"/>
    <w:rsid w:val="00AA0DF7"/>
    <w:rsid w:val="00AA0E21"/>
    <w:rsid w:val="00AA0E67"/>
    <w:rsid w:val="00AA0F75"/>
    <w:rsid w:val="00AA0F7F"/>
    <w:rsid w:val="00AA106A"/>
    <w:rsid w:val="00AA1081"/>
    <w:rsid w:val="00AA1140"/>
    <w:rsid w:val="00AA1224"/>
    <w:rsid w:val="00AA1265"/>
    <w:rsid w:val="00AA1267"/>
    <w:rsid w:val="00AA1396"/>
    <w:rsid w:val="00AA142E"/>
    <w:rsid w:val="00AA1486"/>
    <w:rsid w:val="00AA1540"/>
    <w:rsid w:val="00AA1593"/>
    <w:rsid w:val="00AA167F"/>
    <w:rsid w:val="00AA1692"/>
    <w:rsid w:val="00AA16D8"/>
    <w:rsid w:val="00AA194E"/>
    <w:rsid w:val="00AA1A17"/>
    <w:rsid w:val="00AA1A7F"/>
    <w:rsid w:val="00AA1AB5"/>
    <w:rsid w:val="00AA1AD5"/>
    <w:rsid w:val="00AA1B6D"/>
    <w:rsid w:val="00AA1B8D"/>
    <w:rsid w:val="00AA1C52"/>
    <w:rsid w:val="00AA1C58"/>
    <w:rsid w:val="00AA2115"/>
    <w:rsid w:val="00AA21F2"/>
    <w:rsid w:val="00AA22F6"/>
    <w:rsid w:val="00AA239C"/>
    <w:rsid w:val="00AA23E3"/>
    <w:rsid w:val="00AA2492"/>
    <w:rsid w:val="00AA25C8"/>
    <w:rsid w:val="00AA26CE"/>
    <w:rsid w:val="00AA2712"/>
    <w:rsid w:val="00AA2780"/>
    <w:rsid w:val="00AA2A07"/>
    <w:rsid w:val="00AA2A32"/>
    <w:rsid w:val="00AA2B20"/>
    <w:rsid w:val="00AA2B51"/>
    <w:rsid w:val="00AA2B58"/>
    <w:rsid w:val="00AA2D2A"/>
    <w:rsid w:val="00AA2DFC"/>
    <w:rsid w:val="00AA2F49"/>
    <w:rsid w:val="00AA2F7B"/>
    <w:rsid w:val="00AA2FED"/>
    <w:rsid w:val="00AA3066"/>
    <w:rsid w:val="00AA3091"/>
    <w:rsid w:val="00AA3222"/>
    <w:rsid w:val="00AA33F1"/>
    <w:rsid w:val="00AA3417"/>
    <w:rsid w:val="00AA35FB"/>
    <w:rsid w:val="00AA3789"/>
    <w:rsid w:val="00AA3820"/>
    <w:rsid w:val="00AA3939"/>
    <w:rsid w:val="00AA3962"/>
    <w:rsid w:val="00AA39A0"/>
    <w:rsid w:val="00AA39A8"/>
    <w:rsid w:val="00AA3A96"/>
    <w:rsid w:val="00AA3ADC"/>
    <w:rsid w:val="00AA3AE3"/>
    <w:rsid w:val="00AA3C3F"/>
    <w:rsid w:val="00AA3D04"/>
    <w:rsid w:val="00AA3D80"/>
    <w:rsid w:val="00AA3DEC"/>
    <w:rsid w:val="00AA3E1C"/>
    <w:rsid w:val="00AA3E5A"/>
    <w:rsid w:val="00AA3E6E"/>
    <w:rsid w:val="00AA3ED6"/>
    <w:rsid w:val="00AA3FD6"/>
    <w:rsid w:val="00AA4042"/>
    <w:rsid w:val="00AA4061"/>
    <w:rsid w:val="00AA40EC"/>
    <w:rsid w:val="00AA4162"/>
    <w:rsid w:val="00AA4178"/>
    <w:rsid w:val="00AA41F1"/>
    <w:rsid w:val="00AA43B4"/>
    <w:rsid w:val="00AA43BD"/>
    <w:rsid w:val="00AA441F"/>
    <w:rsid w:val="00AA446B"/>
    <w:rsid w:val="00AA4649"/>
    <w:rsid w:val="00AA46A6"/>
    <w:rsid w:val="00AA4756"/>
    <w:rsid w:val="00AA489F"/>
    <w:rsid w:val="00AA49A9"/>
    <w:rsid w:val="00AA49DF"/>
    <w:rsid w:val="00AA4A2E"/>
    <w:rsid w:val="00AA4AB9"/>
    <w:rsid w:val="00AA4B0F"/>
    <w:rsid w:val="00AA4CC6"/>
    <w:rsid w:val="00AA4E2A"/>
    <w:rsid w:val="00AA4E44"/>
    <w:rsid w:val="00AA4E73"/>
    <w:rsid w:val="00AA4F66"/>
    <w:rsid w:val="00AA5085"/>
    <w:rsid w:val="00AA5222"/>
    <w:rsid w:val="00AA5249"/>
    <w:rsid w:val="00AA5283"/>
    <w:rsid w:val="00AA52C5"/>
    <w:rsid w:val="00AA531C"/>
    <w:rsid w:val="00AA53A1"/>
    <w:rsid w:val="00AA53E3"/>
    <w:rsid w:val="00AA5542"/>
    <w:rsid w:val="00AA556D"/>
    <w:rsid w:val="00AA5727"/>
    <w:rsid w:val="00AA575F"/>
    <w:rsid w:val="00AA57F5"/>
    <w:rsid w:val="00AA58BE"/>
    <w:rsid w:val="00AA5992"/>
    <w:rsid w:val="00AA5A01"/>
    <w:rsid w:val="00AA5AC2"/>
    <w:rsid w:val="00AA5ACE"/>
    <w:rsid w:val="00AA5C61"/>
    <w:rsid w:val="00AA5D20"/>
    <w:rsid w:val="00AA5D23"/>
    <w:rsid w:val="00AA5E77"/>
    <w:rsid w:val="00AA5ECB"/>
    <w:rsid w:val="00AA5F84"/>
    <w:rsid w:val="00AA5FA0"/>
    <w:rsid w:val="00AA5FD7"/>
    <w:rsid w:val="00AA60AF"/>
    <w:rsid w:val="00AA61B7"/>
    <w:rsid w:val="00AA633E"/>
    <w:rsid w:val="00AA63A7"/>
    <w:rsid w:val="00AA641A"/>
    <w:rsid w:val="00AA6646"/>
    <w:rsid w:val="00AA6691"/>
    <w:rsid w:val="00AA6839"/>
    <w:rsid w:val="00AA683F"/>
    <w:rsid w:val="00AA685C"/>
    <w:rsid w:val="00AA69C8"/>
    <w:rsid w:val="00AA69C9"/>
    <w:rsid w:val="00AA6C18"/>
    <w:rsid w:val="00AA6C1B"/>
    <w:rsid w:val="00AA6DBE"/>
    <w:rsid w:val="00AA6DF1"/>
    <w:rsid w:val="00AA6E3C"/>
    <w:rsid w:val="00AA6ED1"/>
    <w:rsid w:val="00AA6F9B"/>
    <w:rsid w:val="00AA6FBF"/>
    <w:rsid w:val="00AA7006"/>
    <w:rsid w:val="00AA70A0"/>
    <w:rsid w:val="00AA72C2"/>
    <w:rsid w:val="00AA730A"/>
    <w:rsid w:val="00AA7464"/>
    <w:rsid w:val="00AA776A"/>
    <w:rsid w:val="00AA7786"/>
    <w:rsid w:val="00AA778B"/>
    <w:rsid w:val="00AA77F5"/>
    <w:rsid w:val="00AA7BD7"/>
    <w:rsid w:val="00AA7DE8"/>
    <w:rsid w:val="00AA7E89"/>
    <w:rsid w:val="00AA7F34"/>
    <w:rsid w:val="00AA7FF1"/>
    <w:rsid w:val="00AB00D5"/>
    <w:rsid w:val="00AB015E"/>
    <w:rsid w:val="00AB01BA"/>
    <w:rsid w:val="00AB01D4"/>
    <w:rsid w:val="00AB0298"/>
    <w:rsid w:val="00AB0361"/>
    <w:rsid w:val="00AB0633"/>
    <w:rsid w:val="00AB06E9"/>
    <w:rsid w:val="00AB0769"/>
    <w:rsid w:val="00AB090C"/>
    <w:rsid w:val="00AB0B51"/>
    <w:rsid w:val="00AB0B7A"/>
    <w:rsid w:val="00AB0B8C"/>
    <w:rsid w:val="00AB0C3C"/>
    <w:rsid w:val="00AB0DBA"/>
    <w:rsid w:val="00AB0F3C"/>
    <w:rsid w:val="00AB0F5C"/>
    <w:rsid w:val="00AB1024"/>
    <w:rsid w:val="00AB10A9"/>
    <w:rsid w:val="00AB1103"/>
    <w:rsid w:val="00AB1138"/>
    <w:rsid w:val="00AB1222"/>
    <w:rsid w:val="00AB123A"/>
    <w:rsid w:val="00AB135D"/>
    <w:rsid w:val="00AB1516"/>
    <w:rsid w:val="00AB1572"/>
    <w:rsid w:val="00AB1738"/>
    <w:rsid w:val="00AB1883"/>
    <w:rsid w:val="00AB1925"/>
    <w:rsid w:val="00AB1A0A"/>
    <w:rsid w:val="00AB1A6A"/>
    <w:rsid w:val="00AB1B62"/>
    <w:rsid w:val="00AB1C37"/>
    <w:rsid w:val="00AB1C4D"/>
    <w:rsid w:val="00AB1CEF"/>
    <w:rsid w:val="00AB1D3E"/>
    <w:rsid w:val="00AB1D6C"/>
    <w:rsid w:val="00AB1DBB"/>
    <w:rsid w:val="00AB1E5B"/>
    <w:rsid w:val="00AB1FD3"/>
    <w:rsid w:val="00AB215E"/>
    <w:rsid w:val="00AB22EC"/>
    <w:rsid w:val="00AB232B"/>
    <w:rsid w:val="00AB2435"/>
    <w:rsid w:val="00AB2475"/>
    <w:rsid w:val="00AB251B"/>
    <w:rsid w:val="00AB25A9"/>
    <w:rsid w:val="00AB2616"/>
    <w:rsid w:val="00AB2754"/>
    <w:rsid w:val="00AB291B"/>
    <w:rsid w:val="00AB2B0E"/>
    <w:rsid w:val="00AB2C56"/>
    <w:rsid w:val="00AB2C73"/>
    <w:rsid w:val="00AB2D38"/>
    <w:rsid w:val="00AB2D8E"/>
    <w:rsid w:val="00AB2E27"/>
    <w:rsid w:val="00AB2E82"/>
    <w:rsid w:val="00AB2F14"/>
    <w:rsid w:val="00AB2F99"/>
    <w:rsid w:val="00AB31F1"/>
    <w:rsid w:val="00AB3308"/>
    <w:rsid w:val="00AB3332"/>
    <w:rsid w:val="00AB333D"/>
    <w:rsid w:val="00AB34EE"/>
    <w:rsid w:val="00AB3695"/>
    <w:rsid w:val="00AB3AFB"/>
    <w:rsid w:val="00AB3B9A"/>
    <w:rsid w:val="00AB3CC3"/>
    <w:rsid w:val="00AB3D03"/>
    <w:rsid w:val="00AB3D18"/>
    <w:rsid w:val="00AB3E2D"/>
    <w:rsid w:val="00AB3E4B"/>
    <w:rsid w:val="00AB3EB6"/>
    <w:rsid w:val="00AB3ECE"/>
    <w:rsid w:val="00AB3FCE"/>
    <w:rsid w:val="00AB406D"/>
    <w:rsid w:val="00AB40A4"/>
    <w:rsid w:val="00AB4238"/>
    <w:rsid w:val="00AB4267"/>
    <w:rsid w:val="00AB426C"/>
    <w:rsid w:val="00AB42C7"/>
    <w:rsid w:val="00AB434B"/>
    <w:rsid w:val="00AB4357"/>
    <w:rsid w:val="00AB45EA"/>
    <w:rsid w:val="00AB463A"/>
    <w:rsid w:val="00AB47B3"/>
    <w:rsid w:val="00AB4907"/>
    <w:rsid w:val="00AB497A"/>
    <w:rsid w:val="00AB499B"/>
    <w:rsid w:val="00AB4A50"/>
    <w:rsid w:val="00AB4A71"/>
    <w:rsid w:val="00AB4AD6"/>
    <w:rsid w:val="00AB4C50"/>
    <w:rsid w:val="00AB4D4B"/>
    <w:rsid w:val="00AB4DE8"/>
    <w:rsid w:val="00AB4E49"/>
    <w:rsid w:val="00AB4EB5"/>
    <w:rsid w:val="00AB4F8F"/>
    <w:rsid w:val="00AB5041"/>
    <w:rsid w:val="00AB511F"/>
    <w:rsid w:val="00AB5163"/>
    <w:rsid w:val="00AB51FA"/>
    <w:rsid w:val="00AB5401"/>
    <w:rsid w:val="00AB5436"/>
    <w:rsid w:val="00AB5510"/>
    <w:rsid w:val="00AB555A"/>
    <w:rsid w:val="00AB55E0"/>
    <w:rsid w:val="00AB571D"/>
    <w:rsid w:val="00AB597A"/>
    <w:rsid w:val="00AB5999"/>
    <w:rsid w:val="00AB59B9"/>
    <w:rsid w:val="00AB5C93"/>
    <w:rsid w:val="00AB5CF1"/>
    <w:rsid w:val="00AB5D56"/>
    <w:rsid w:val="00AB5F2E"/>
    <w:rsid w:val="00AB6068"/>
    <w:rsid w:val="00AB6273"/>
    <w:rsid w:val="00AB62BB"/>
    <w:rsid w:val="00AB6314"/>
    <w:rsid w:val="00AB64E9"/>
    <w:rsid w:val="00AB66D1"/>
    <w:rsid w:val="00AB67A4"/>
    <w:rsid w:val="00AB6872"/>
    <w:rsid w:val="00AB688F"/>
    <w:rsid w:val="00AB68B8"/>
    <w:rsid w:val="00AB69B7"/>
    <w:rsid w:val="00AB6A58"/>
    <w:rsid w:val="00AB6AB1"/>
    <w:rsid w:val="00AB6ACC"/>
    <w:rsid w:val="00AB6B7D"/>
    <w:rsid w:val="00AB6B8F"/>
    <w:rsid w:val="00AB6C12"/>
    <w:rsid w:val="00AB6C31"/>
    <w:rsid w:val="00AB6C51"/>
    <w:rsid w:val="00AB6C68"/>
    <w:rsid w:val="00AB6DED"/>
    <w:rsid w:val="00AB6E7E"/>
    <w:rsid w:val="00AB6EF7"/>
    <w:rsid w:val="00AB6FA0"/>
    <w:rsid w:val="00AB7017"/>
    <w:rsid w:val="00AB7088"/>
    <w:rsid w:val="00AB73BA"/>
    <w:rsid w:val="00AB73CD"/>
    <w:rsid w:val="00AB73F7"/>
    <w:rsid w:val="00AB7525"/>
    <w:rsid w:val="00AB761A"/>
    <w:rsid w:val="00AB7685"/>
    <w:rsid w:val="00AB7686"/>
    <w:rsid w:val="00AB7864"/>
    <w:rsid w:val="00AB78DF"/>
    <w:rsid w:val="00AB798B"/>
    <w:rsid w:val="00AB7A27"/>
    <w:rsid w:val="00AB7A94"/>
    <w:rsid w:val="00AB7B21"/>
    <w:rsid w:val="00AB7BF0"/>
    <w:rsid w:val="00AB7EE5"/>
    <w:rsid w:val="00AB7F33"/>
    <w:rsid w:val="00AC006A"/>
    <w:rsid w:val="00AC00FA"/>
    <w:rsid w:val="00AC0155"/>
    <w:rsid w:val="00AC01A4"/>
    <w:rsid w:val="00AC01E2"/>
    <w:rsid w:val="00AC0247"/>
    <w:rsid w:val="00AC0368"/>
    <w:rsid w:val="00AC0459"/>
    <w:rsid w:val="00AC04DB"/>
    <w:rsid w:val="00AC0681"/>
    <w:rsid w:val="00AC06D4"/>
    <w:rsid w:val="00AC07F0"/>
    <w:rsid w:val="00AC0860"/>
    <w:rsid w:val="00AC08C3"/>
    <w:rsid w:val="00AC0AF1"/>
    <w:rsid w:val="00AC0CAA"/>
    <w:rsid w:val="00AC0D36"/>
    <w:rsid w:val="00AC0D6B"/>
    <w:rsid w:val="00AC0E46"/>
    <w:rsid w:val="00AC0EA4"/>
    <w:rsid w:val="00AC0EB3"/>
    <w:rsid w:val="00AC0ECF"/>
    <w:rsid w:val="00AC0F46"/>
    <w:rsid w:val="00AC0FA4"/>
    <w:rsid w:val="00AC1011"/>
    <w:rsid w:val="00AC10C8"/>
    <w:rsid w:val="00AC116F"/>
    <w:rsid w:val="00AC11B7"/>
    <w:rsid w:val="00AC11FB"/>
    <w:rsid w:val="00AC1335"/>
    <w:rsid w:val="00AC1642"/>
    <w:rsid w:val="00AC16B5"/>
    <w:rsid w:val="00AC16ED"/>
    <w:rsid w:val="00AC171E"/>
    <w:rsid w:val="00AC175C"/>
    <w:rsid w:val="00AC1851"/>
    <w:rsid w:val="00AC18C4"/>
    <w:rsid w:val="00AC18F3"/>
    <w:rsid w:val="00AC1A23"/>
    <w:rsid w:val="00AC1DA6"/>
    <w:rsid w:val="00AC1FC1"/>
    <w:rsid w:val="00AC212B"/>
    <w:rsid w:val="00AC2222"/>
    <w:rsid w:val="00AC22B6"/>
    <w:rsid w:val="00AC2302"/>
    <w:rsid w:val="00AC240F"/>
    <w:rsid w:val="00AC2439"/>
    <w:rsid w:val="00AC24C0"/>
    <w:rsid w:val="00AC2508"/>
    <w:rsid w:val="00AC2659"/>
    <w:rsid w:val="00AC2681"/>
    <w:rsid w:val="00AC2683"/>
    <w:rsid w:val="00AC26F9"/>
    <w:rsid w:val="00AC2753"/>
    <w:rsid w:val="00AC2822"/>
    <w:rsid w:val="00AC28D1"/>
    <w:rsid w:val="00AC28E5"/>
    <w:rsid w:val="00AC291D"/>
    <w:rsid w:val="00AC2985"/>
    <w:rsid w:val="00AC2C3D"/>
    <w:rsid w:val="00AC2D58"/>
    <w:rsid w:val="00AC2EB3"/>
    <w:rsid w:val="00AC2EE9"/>
    <w:rsid w:val="00AC2FD1"/>
    <w:rsid w:val="00AC2FD8"/>
    <w:rsid w:val="00AC2FE9"/>
    <w:rsid w:val="00AC2FEE"/>
    <w:rsid w:val="00AC3054"/>
    <w:rsid w:val="00AC311E"/>
    <w:rsid w:val="00AC3186"/>
    <w:rsid w:val="00AC319B"/>
    <w:rsid w:val="00AC319F"/>
    <w:rsid w:val="00AC3210"/>
    <w:rsid w:val="00AC3258"/>
    <w:rsid w:val="00AC32E6"/>
    <w:rsid w:val="00AC336E"/>
    <w:rsid w:val="00AC341A"/>
    <w:rsid w:val="00AC3448"/>
    <w:rsid w:val="00AC350F"/>
    <w:rsid w:val="00AC3538"/>
    <w:rsid w:val="00AC362E"/>
    <w:rsid w:val="00AC3676"/>
    <w:rsid w:val="00AC373C"/>
    <w:rsid w:val="00AC379C"/>
    <w:rsid w:val="00AC386F"/>
    <w:rsid w:val="00AC3974"/>
    <w:rsid w:val="00AC39B5"/>
    <w:rsid w:val="00AC39D2"/>
    <w:rsid w:val="00AC3A74"/>
    <w:rsid w:val="00AC3C1A"/>
    <w:rsid w:val="00AC3C8E"/>
    <w:rsid w:val="00AC3F1D"/>
    <w:rsid w:val="00AC3F2E"/>
    <w:rsid w:val="00AC3FEF"/>
    <w:rsid w:val="00AC405D"/>
    <w:rsid w:val="00AC405E"/>
    <w:rsid w:val="00AC44DC"/>
    <w:rsid w:val="00AC4584"/>
    <w:rsid w:val="00AC467A"/>
    <w:rsid w:val="00AC4734"/>
    <w:rsid w:val="00AC48F8"/>
    <w:rsid w:val="00AC493B"/>
    <w:rsid w:val="00AC4943"/>
    <w:rsid w:val="00AC49E1"/>
    <w:rsid w:val="00AC4A18"/>
    <w:rsid w:val="00AC4A80"/>
    <w:rsid w:val="00AC4AEB"/>
    <w:rsid w:val="00AC4B37"/>
    <w:rsid w:val="00AC4CA1"/>
    <w:rsid w:val="00AC4E4A"/>
    <w:rsid w:val="00AC4F26"/>
    <w:rsid w:val="00AC4F2C"/>
    <w:rsid w:val="00AC50F7"/>
    <w:rsid w:val="00AC5144"/>
    <w:rsid w:val="00AC5167"/>
    <w:rsid w:val="00AC51CE"/>
    <w:rsid w:val="00AC5323"/>
    <w:rsid w:val="00AC5420"/>
    <w:rsid w:val="00AC5482"/>
    <w:rsid w:val="00AC550E"/>
    <w:rsid w:val="00AC5558"/>
    <w:rsid w:val="00AC55A8"/>
    <w:rsid w:val="00AC55EB"/>
    <w:rsid w:val="00AC563F"/>
    <w:rsid w:val="00AC568A"/>
    <w:rsid w:val="00AC56F5"/>
    <w:rsid w:val="00AC5843"/>
    <w:rsid w:val="00AC5864"/>
    <w:rsid w:val="00AC5919"/>
    <w:rsid w:val="00AC5BF4"/>
    <w:rsid w:val="00AC5C1B"/>
    <w:rsid w:val="00AC5D74"/>
    <w:rsid w:val="00AC5DA4"/>
    <w:rsid w:val="00AC5DDD"/>
    <w:rsid w:val="00AC5E0A"/>
    <w:rsid w:val="00AC5E60"/>
    <w:rsid w:val="00AC5ED4"/>
    <w:rsid w:val="00AC5FE5"/>
    <w:rsid w:val="00AC61B4"/>
    <w:rsid w:val="00AC61F8"/>
    <w:rsid w:val="00AC6368"/>
    <w:rsid w:val="00AC6382"/>
    <w:rsid w:val="00AC63CA"/>
    <w:rsid w:val="00AC63DE"/>
    <w:rsid w:val="00AC643F"/>
    <w:rsid w:val="00AC6514"/>
    <w:rsid w:val="00AC65A3"/>
    <w:rsid w:val="00AC660C"/>
    <w:rsid w:val="00AC67C3"/>
    <w:rsid w:val="00AC67F2"/>
    <w:rsid w:val="00AC6808"/>
    <w:rsid w:val="00AC69B7"/>
    <w:rsid w:val="00AC6A00"/>
    <w:rsid w:val="00AC6A11"/>
    <w:rsid w:val="00AC6A2F"/>
    <w:rsid w:val="00AC6A47"/>
    <w:rsid w:val="00AC6ACB"/>
    <w:rsid w:val="00AC6B52"/>
    <w:rsid w:val="00AC6BFC"/>
    <w:rsid w:val="00AC6D83"/>
    <w:rsid w:val="00AC6E18"/>
    <w:rsid w:val="00AC6E95"/>
    <w:rsid w:val="00AC6E9C"/>
    <w:rsid w:val="00AC6EF0"/>
    <w:rsid w:val="00AC70D9"/>
    <w:rsid w:val="00AC7180"/>
    <w:rsid w:val="00AC71A2"/>
    <w:rsid w:val="00AC71C6"/>
    <w:rsid w:val="00AC71F1"/>
    <w:rsid w:val="00AC720B"/>
    <w:rsid w:val="00AC72CF"/>
    <w:rsid w:val="00AC730F"/>
    <w:rsid w:val="00AC753C"/>
    <w:rsid w:val="00AC763D"/>
    <w:rsid w:val="00AC76FA"/>
    <w:rsid w:val="00AC7747"/>
    <w:rsid w:val="00AC77D9"/>
    <w:rsid w:val="00AC79CF"/>
    <w:rsid w:val="00AC7AC4"/>
    <w:rsid w:val="00AC7C7B"/>
    <w:rsid w:val="00AC7CFA"/>
    <w:rsid w:val="00AC7D6F"/>
    <w:rsid w:val="00AC7E0E"/>
    <w:rsid w:val="00AC7EBE"/>
    <w:rsid w:val="00AC7EBF"/>
    <w:rsid w:val="00AC7EF2"/>
    <w:rsid w:val="00AC7F5F"/>
    <w:rsid w:val="00AC7F74"/>
    <w:rsid w:val="00AD012B"/>
    <w:rsid w:val="00AD018B"/>
    <w:rsid w:val="00AD02A1"/>
    <w:rsid w:val="00AD02DB"/>
    <w:rsid w:val="00AD03AA"/>
    <w:rsid w:val="00AD0453"/>
    <w:rsid w:val="00AD05F8"/>
    <w:rsid w:val="00AD0708"/>
    <w:rsid w:val="00AD0729"/>
    <w:rsid w:val="00AD072C"/>
    <w:rsid w:val="00AD0758"/>
    <w:rsid w:val="00AD07A8"/>
    <w:rsid w:val="00AD07DC"/>
    <w:rsid w:val="00AD09BC"/>
    <w:rsid w:val="00AD0A64"/>
    <w:rsid w:val="00AD0AAB"/>
    <w:rsid w:val="00AD0AAD"/>
    <w:rsid w:val="00AD0ACC"/>
    <w:rsid w:val="00AD0B57"/>
    <w:rsid w:val="00AD0C7C"/>
    <w:rsid w:val="00AD0CDA"/>
    <w:rsid w:val="00AD0D76"/>
    <w:rsid w:val="00AD0DF9"/>
    <w:rsid w:val="00AD0E86"/>
    <w:rsid w:val="00AD0FDE"/>
    <w:rsid w:val="00AD100B"/>
    <w:rsid w:val="00AD1256"/>
    <w:rsid w:val="00AD13B3"/>
    <w:rsid w:val="00AD13C4"/>
    <w:rsid w:val="00AD1402"/>
    <w:rsid w:val="00AD145E"/>
    <w:rsid w:val="00AD1575"/>
    <w:rsid w:val="00AD160E"/>
    <w:rsid w:val="00AD1668"/>
    <w:rsid w:val="00AD16FB"/>
    <w:rsid w:val="00AD1772"/>
    <w:rsid w:val="00AD1919"/>
    <w:rsid w:val="00AD1976"/>
    <w:rsid w:val="00AD1A37"/>
    <w:rsid w:val="00AD1ABB"/>
    <w:rsid w:val="00AD1C41"/>
    <w:rsid w:val="00AD1C54"/>
    <w:rsid w:val="00AD1C91"/>
    <w:rsid w:val="00AD1D1E"/>
    <w:rsid w:val="00AD1D4E"/>
    <w:rsid w:val="00AD1D77"/>
    <w:rsid w:val="00AD1DA2"/>
    <w:rsid w:val="00AD1E60"/>
    <w:rsid w:val="00AD1E7B"/>
    <w:rsid w:val="00AD1ED1"/>
    <w:rsid w:val="00AD1FD6"/>
    <w:rsid w:val="00AD1FE9"/>
    <w:rsid w:val="00AD2022"/>
    <w:rsid w:val="00AD218A"/>
    <w:rsid w:val="00AD22A9"/>
    <w:rsid w:val="00AD23A3"/>
    <w:rsid w:val="00AD243B"/>
    <w:rsid w:val="00AD249E"/>
    <w:rsid w:val="00AD24A3"/>
    <w:rsid w:val="00AD2666"/>
    <w:rsid w:val="00AD26BD"/>
    <w:rsid w:val="00AD27E2"/>
    <w:rsid w:val="00AD27F6"/>
    <w:rsid w:val="00AD28C5"/>
    <w:rsid w:val="00AD29D7"/>
    <w:rsid w:val="00AD2A30"/>
    <w:rsid w:val="00AD2B53"/>
    <w:rsid w:val="00AD2CE6"/>
    <w:rsid w:val="00AD2CEE"/>
    <w:rsid w:val="00AD2D6D"/>
    <w:rsid w:val="00AD2D90"/>
    <w:rsid w:val="00AD2DB8"/>
    <w:rsid w:val="00AD2F52"/>
    <w:rsid w:val="00AD3003"/>
    <w:rsid w:val="00AD3178"/>
    <w:rsid w:val="00AD319A"/>
    <w:rsid w:val="00AD32B4"/>
    <w:rsid w:val="00AD32C1"/>
    <w:rsid w:val="00AD32D0"/>
    <w:rsid w:val="00AD32D5"/>
    <w:rsid w:val="00AD335F"/>
    <w:rsid w:val="00AD3375"/>
    <w:rsid w:val="00AD33D6"/>
    <w:rsid w:val="00AD35EF"/>
    <w:rsid w:val="00AD3600"/>
    <w:rsid w:val="00AD3673"/>
    <w:rsid w:val="00AD375E"/>
    <w:rsid w:val="00AD3978"/>
    <w:rsid w:val="00AD399C"/>
    <w:rsid w:val="00AD3A48"/>
    <w:rsid w:val="00AD3A61"/>
    <w:rsid w:val="00AD3A65"/>
    <w:rsid w:val="00AD3B5C"/>
    <w:rsid w:val="00AD3BDD"/>
    <w:rsid w:val="00AD3F11"/>
    <w:rsid w:val="00AD3F36"/>
    <w:rsid w:val="00AD3F7F"/>
    <w:rsid w:val="00AD401D"/>
    <w:rsid w:val="00AD41CF"/>
    <w:rsid w:val="00AD4381"/>
    <w:rsid w:val="00AD446A"/>
    <w:rsid w:val="00AD44EF"/>
    <w:rsid w:val="00AD46D7"/>
    <w:rsid w:val="00AD472C"/>
    <w:rsid w:val="00AD47F8"/>
    <w:rsid w:val="00AD4848"/>
    <w:rsid w:val="00AD486B"/>
    <w:rsid w:val="00AD487D"/>
    <w:rsid w:val="00AD4B13"/>
    <w:rsid w:val="00AD4F81"/>
    <w:rsid w:val="00AD4FEC"/>
    <w:rsid w:val="00AD5195"/>
    <w:rsid w:val="00AD533D"/>
    <w:rsid w:val="00AD544C"/>
    <w:rsid w:val="00AD5774"/>
    <w:rsid w:val="00AD599A"/>
    <w:rsid w:val="00AD59AA"/>
    <w:rsid w:val="00AD5A18"/>
    <w:rsid w:val="00AD5A78"/>
    <w:rsid w:val="00AD5AB0"/>
    <w:rsid w:val="00AD5E09"/>
    <w:rsid w:val="00AD5E48"/>
    <w:rsid w:val="00AD5F37"/>
    <w:rsid w:val="00AD5F91"/>
    <w:rsid w:val="00AD5FBC"/>
    <w:rsid w:val="00AD6006"/>
    <w:rsid w:val="00AD6029"/>
    <w:rsid w:val="00AD62AD"/>
    <w:rsid w:val="00AD632C"/>
    <w:rsid w:val="00AD6361"/>
    <w:rsid w:val="00AD6411"/>
    <w:rsid w:val="00AD64E4"/>
    <w:rsid w:val="00AD66BB"/>
    <w:rsid w:val="00AD6717"/>
    <w:rsid w:val="00AD6770"/>
    <w:rsid w:val="00AD677D"/>
    <w:rsid w:val="00AD68CA"/>
    <w:rsid w:val="00AD68F5"/>
    <w:rsid w:val="00AD692C"/>
    <w:rsid w:val="00AD6987"/>
    <w:rsid w:val="00AD69C9"/>
    <w:rsid w:val="00AD6B42"/>
    <w:rsid w:val="00AD6BEA"/>
    <w:rsid w:val="00AD6BEC"/>
    <w:rsid w:val="00AD6CDF"/>
    <w:rsid w:val="00AD6CF6"/>
    <w:rsid w:val="00AD6D13"/>
    <w:rsid w:val="00AD6D87"/>
    <w:rsid w:val="00AD6E96"/>
    <w:rsid w:val="00AD6ED1"/>
    <w:rsid w:val="00AD6F52"/>
    <w:rsid w:val="00AD6FA0"/>
    <w:rsid w:val="00AD70B3"/>
    <w:rsid w:val="00AD70F6"/>
    <w:rsid w:val="00AD71F5"/>
    <w:rsid w:val="00AD71FA"/>
    <w:rsid w:val="00AD7223"/>
    <w:rsid w:val="00AD722E"/>
    <w:rsid w:val="00AD7267"/>
    <w:rsid w:val="00AD72CB"/>
    <w:rsid w:val="00AD72E8"/>
    <w:rsid w:val="00AD7315"/>
    <w:rsid w:val="00AD735F"/>
    <w:rsid w:val="00AD739C"/>
    <w:rsid w:val="00AD7691"/>
    <w:rsid w:val="00AD769B"/>
    <w:rsid w:val="00AD769E"/>
    <w:rsid w:val="00AD776E"/>
    <w:rsid w:val="00AD784C"/>
    <w:rsid w:val="00AD7870"/>
    <w:rsid w:val="00AD7913"/>
    <w:rsid w:val="00AD7AA1"/>
    <w:rsid w:val="00AD7AB8"/>
    <w:rsid w:val="00AD7B77"/>
    <w:rsid w:val="00AD7BD4"/>
    <w:rsid w:val="00AD7BF0"/>
    <w:rsid w:val="00AD7CA0"/>
    <w:rsid w:val="00AD7CAE"/>
    <w:rsid w:val="00AD7D09"/>
    <w:rsid w:val="00AD7E3B"/>
    <w:rsid w:val="00AD7E90"/>
    <w:rsid w:val="00AD7EFA"/>
    <w:rsid w:val="00AD7F3E"/>
    <w:rsid w:val="00AD7F4B"/>
    <w:rsid w:val="00AD7FAD"/>
    <w:rsid w:val="00AD7FF4"/>
    <w:rsid w:val="00AE000B"/>
    <w:rsid w:val="00AE0042"/>
    <w:rsid w:val="00AE0058"/>
    <w:rsid w:val="00AE01F9"/>
    <w:rsid w:val="00AE0501"/>
    <w:rsid w:val="00AE0525"/>
    <w:rsid w:val="00AE0587"/>
    <w:rsid w:val="00AE0598"/>
    <w:rsid w:val="00AE05F8"/>
    <w:rsid w:val="00AE066F"/>
    <w:rsid w:val="00AE06BB"/>
    <w:rsid w:val="00AE074A"/>
    <w:rsid w:val="00AE07A1"/>
    <w:rsid w:val="00AE07C1"/>
    <w:rsid w:val="00AE083B"/>
    <w:rsid w:val="00AE0AC3"/>
    <w:rsid w:val="00AE0AE7"/>
    <w:rsid w:val="00AE0B1C"/>
    <w:rsid w:val="00AE0B9F"/>
    <w:rsid w:val="00AE0BBB"/>
    <w:rsid w:val="00AE0CD4"/>
    <w:rsid w:val="00AE0E31"/>
    <w:rsid w:val="00AE0EBC"/>
    <w:rsid w:val="00AE0EF6"/>
    <w:rsid w:val="00AE0F8A"/>
    <w:rsid w:val="00AE10C5"/>
    <w:rsid w:val="00AE1106"/>
    <w:rsid w:val="00AE112E"/>
    <w:rsid w:val="00AE11C1"/>
    <w:rsid w:val="00AE12BC"/>
    <w:rsid w:val="00AE136C"/>
    <w:rsid w:val="00AE1372"/>
    <w:rsid w:val="00AE13CC"/>
    <w:rsid w:val="00AE1438"/>
    <w:rsid w:val="00AE1439"/>
    <w:rsid w:val="00AE1478"/>
    <w:rsid w:val="00AE15BB"/>
    <w:rsid w:val="00AE15D3"/>
    <w:rsid w:val="00AE16B3"/>
    <w:rsid w:val="00AE1806"/>
    <w:rsid w:val="00AE1810"/>
    <w:rsid w:val="00AE188D"/>
    <w:rsid w:val="00AE18FF"/>
    <w:rsid w:val="00AE193C"/>
    <w:rsid w:val="00AE1A31"/>
    <w:rsid w:val="00AE1A36"/>
    <w:rsid w:val="00AE1A42"/>
    <w:rsid w:val="00AE1A7A"/>
    <w:rsid w:val="00AE1A7D"/>
    <w:rsid w:val="00AE1B12"/>
    <w:rsid w:val="00AE1B25"/>
    <w:rsid w:val="00AE1C71"/>
    <w:rsid w:val="00AE1C9C"/>
    <w:rsid w:val="00AE1D35"/>
    <w:rsid w:val="00AE1E55"/>
    <w:rsid w:val="00AE1F3C"/>
    <w:rsid w:val="00AE1FD3"/>
    <w:rsid w:val="00AE209D"/>
    <w:rsid w:val="00AE20DD"/>
    <w:rsid w:val="00AE2156"/>
    <w:rsid w:val="00AE239D"/>
    <w:rsid w:val="00AE2492"/>
    <w:rsid w:val="00AE2513"/>
    <w:rsid w:val="00AE259F"/>
    <w:rsid w:val="00AE2659"/>
    <w:rsid w:val="00AE2681"/>
    <w:rsid w:val="00AE27A4"/>
    <w:rsid w:val="00AE28FF"/>
    <w:rsid w:val="00AE292C"/>
    <w:rsid w:val="00AE2C0D"/>
    <w:rsid w:val="00AE2CD5"/>
    <w:rsid w:val="00AE2CFA"/>
    <w:rsid w:val="00AE2D34"/>
    <w:rsid w:val="00AE2DA9"/>
    <w:rsid w:val="00AE2E71"/>
    <w:rsid w:val="00AE2F2A"/>
    <w:rsid w:val="00AE2F52"/>
    <w:rsid w:val="00AE2F5F"/>
    <w:rsid w:val="00AE2F95"/>
    <w:rsid w:val="00AE2FAB"/>
    <w:rsid w:val="00AE2FB2"/>
    <w:rsid w:val="00AE30D1"/>
    <w:rsid w:val="00AE318C"/>
    <w:rsid w:val="00AE31AA"/>
    <w:rsid w:val="00AE31BF"/>
    <w:rsid w:val="00AE324A"/>
    <w:rsid w:val="00AE32D5"/>
    <w:rsid w:val="00AE32F4"/>
    <w:rsid w:val="00AE3327"/>
    <w:rsid w:val="00AE33D0"/>
    <w:rsid w:val="00AE34BB"/>
    <w:rsid w:val="00AE34D6"/>
    <w:rsid w:val="00AE3546"/>
    <w:rsid w:val="00AE3552"/>
    <w:rsid w:val="00AE3696"/>
    <w:rsid w:val="00AE39BA"/>
    <w:rsid w:val="00AE3A43"/>
    <w:rsid w:val="00AE3B11"/>
    <w:rsid w:val="00AE3B25"/>
    <w:rsid w:val="00AE3B52"/>
    <w:rsid w:val="00AE3C0A"/>
    <w:rsid w:val="00AE3CE6"/>
    <w:rsid w:val="00AE3E8F"/>
    <w:rsid w:val="00AE3F34"/>
    <w:rsid w:val="00AE3F5B"/>
    <w:rsid w:val="00AE3F75"/>
    <w:rsid w:val="00AE4034"/>
    <w:rsid w:val="00AE40EE"/>
    <w:rsid w:val="00AE4130"/>
    <w:rsid w:val="00AE41D3"/>
    <w:rsid w:val="00AE4291"/>
    <w:rsid w:val="00AE42DA"/>
    <w:rsid w:val="00AE42E6"/>
    <w:rsid w:val="00AE43EA"/>
    <w:rsid w:val="00AE449B"/>
    <w:rsid w:val="00AE449D"/>
    <w:rsid w:val="00AE44C0"/>
    <w:rsid w:val="00AE4511"/>
    <w:rsid w:val="00AE4544"/>
    <w:rsid w:val="00AE45DB"/>
    <w:rsid w:val="00AE45E3"/>
    <w:rsid w:val="00AE45F7"/>
    <w:rsid w:val="00AE4721"/>
    <w:rsid w:val="00AE4744"/>
    <w:rsid w:val="00AE4923"/>
    <w:rsid w:val="00AE4998"/>
    <w:rsid w:val="00AE4AA9"/>
    <w:rsid w:val="00AE4ABA"/>
    <w:rsid w:val="00AE4AD9"/>
    <w:rsid w:val="00AE4BE6"/>
    <w:rsid w:val="00AE4C28"/>
    <w:rsid w:val="00AE4D26"/>
    <w:rsid w:val="00AE4DF5"/>
    <w:rsid w:val="00AE502B"/>
    <w:rsid w:val="00AE5154"/>
    <w:rsid w:val="00AE5299"/>
    <w:rsid w:val="00AE52BD"/>
    <w:rsid w:val="00AE536B"/>
    <w:rsid w:val="00AE53EA"/>
    <w:rsid w:val="00AE53F6"/>
    <w:rsid w:val="00AE542E"/>
    <w:rsid w:val="00AE5629"/>
    <w:rsid w:val="00AE5637"/>
    <w:rsid w:val="00AE5646"/>
    <w:rsid w:val="00AE56AB"/>
    <w:rsid w:val="00AE56E6"/>
    <w:rsid w:val="00AE57CA"/>
    <w:rsid w:val="00AE57D1"/>
    <w:rsid w:val="00AE595A"/>
    <w:rsid w:val="00AE5A8B"/>
    <w:rsid w:val="00AE5B90"/>
    <w:rsid w:val="00AE5BC7"/>
    <w:rsid w:val="00AE5BDB"/>
    <w:rsid w:val="00AE5C6A"/>
    <w:rsid w:val="00AE5DCA"/>
    <w:rsid w:val="00AE5DDA"/>
    <w:rsid w:val="00AE5E6F"/>
    <w:rsid w:val="00AE6059"/>
    <w:rsid w:val="00AE61C1"/>
    <w:rsid w:val="00AE6384"/>
    <w:rsid w:val="00AE63B6"/>
    <w:rsid w:val="00AE6468"/>
    <w:rsid w:val="00AE649E"/>
    <w:rsid w:val="00AE64C2"/>
    <w:rsid w:val="00AE6549"/>
    <w:rsid w:val="00AE65F3"/>
    <w:rsid w:val="00AE6652"/>
    <w:rsid w:val="00AE6653"/>
    <w:rsid w:val="00AE6677"/>
    <w:rsid w:val="00AE66BE"/>
    <w:rsid w:val="00AE66D5"/>
    <w:rsid w:val="00AE68F2"/>
    <w:rsid w:val="00AE69C8"/>
    <w:rsid w:val="00AE69F2"/>
    <w:rsid w:val="00AE6A03"/>
    <w:rsid w:val="00AE6A76"/>
    <w:rsid w:val="00AE6B74"/>
    <w:rsid w:val="00AE6B75"/>
    <w:rsid w:val="00AE6BDC"/>
    <w:rsid w:val="00AE6D6E"/>
    <w:rsid w:val="00AE6D9A"/>
    <w:rsid w:val="00AE6E40"/>
    <w:rsid w:val="00AE6EE2"/>
    <w:rsid w:val="00AE6F30"/>
    <w:rsid w:val="00AE6F35"/>
    <w:rsid w:val="00AE6FF8"/>
    <w:rsid w:val="00AE7080"/>
    <w:rsid w:val="00AE728B"/>
    <w:rsid w:val="00AE7314"/>
    <w:rsid w:val="00AE732A"/>
    <w:rsid w:val="00AE7383"/>
    <w:rsid w:val="00AE7396"/>
    <w:rsid w:val="00AE73AC"/>
    <w:rsid w:val="00AE74B7"/>
    <w:rsid w:val="00AE74C5"/>
    <w:rsid w:val="00AE7534"/>
    <w:rsid w:val="00AE7713"/>
    <w:rsid w:val="00AE7819"/>
    <w:rsid w:val="00AE7868"/>
    <w:rsid w:val="00AE78A1"/>
    <w:rsid w:val="00AE790B"/>
    <w:rsid w:val="00AE7936"/>
    <w:rsid w:val="00AE79BB"/>
    <w:rsid w:val="00AE7A92"/>
    <w:rsid w:val="00AE7AE1"/>
    <w:rsid w:val="00AE7B0F"/>
    <w:rsid w:val="00AE7BAB"/>
    <w:rsid w:val="00AE7C75"/>
    <w:rsid w:val="00AE7CA7"/>
    <w:rsid w:val="00AE7CCD"/>
    <w:rsid w:val="00AE7D8D"/>
    <w:rsid w:val="00AE7F57"/>
    <w:rsid w:val="00AE7F9E"/>
    <w:rsid w:val="00AE7FBF"/>
    <w:rsid w:val="00AF007B"/>
    <w:rsid w:val="00AF0198"/>
    <w:rsid w:val="00AF0226"/>
    <w:rsid w:val="00AF0361"/>
    <w:rsid w:val="00AF03B9"/>
    <w:rsid w:val="00AF03CD"/>
    <w:rsid w:val="00AF040E"/>
    <w:rsid w:val="00AF048F"/>
    <w:rsid w:val="00AF0497"/>
    <w:rsid w:val="00AF04F0"/>
    <w:rsid w:val="00AF050D"/>
    <w:rsid w:val="00AF0946"/>
    <w:rsid w:val="00AF094B"/>
    <w:rsid w:val="00AF09E1"/>
    <w:rsid w:val="00AF0A6A"/>
    <w:rsid w:val="00AF0ABC"/>
    <w:rsid w:val="00AF0AD5"/>
    <w:rsid w:val="00AF0AFA"/>
    <w:rsid w:val="00AF0B71"/>
    <w:rsid w:val="00AF0C49"/>
    <w:rsid w:val="00AF0C68"/>
    <w:rsid w:val="00AF0D5B"/>
    <w:rsid w:val="00AF0D7E"/>
    <w:rsid w:val="00AF0DD9"/>
    <w:rsid w:val="00AF0E53"/>
    <w:rsid w:val="00AF0EBE"/>
    <w:rsid w:val="00AF0F0A"/>
    <w:rsid w:val="00AF0F0E"/>
    <w:rsid w:val="00AF0F82"/>
    <w:rsid w:val="00AF0FCF"/>
    <w:rsid w:val="00AF116C"/>
    <w:rsid w:val="00AF126E"/>
    <w:rsid w:val="00AF12B0"/>
    <w:rsid w:val="00AF137C"/>
    <w:rsid w:val="00AF142E"/>
    <w:rsid w:val="00AF1561"/>
    <w:rsid w:val="00AF15AB"/>
    <w:rsid w:val="00AF16E4"/>
    <w:rsid w:val="00AF17C8"/>
    <w:rsid w:val="00AF1803"/>
    <w:rsid w:val="00AF185B"/>
    <w:rsid w:val="00AF18DD"/>
    <w:rsid w:val="00AF1909"/>
    <w:rsid w:val="00AF1B03"/>
    <w:rsid w:val="00AF1B26"/>
    <w:rsid w:val="00AF1C3F"/>
    <w:rsid w:val="00AF1CC7"/>
    <w:rsid w:val="00AF1CE5"/>
    <w:rsid w:val="00AF1D8D"/>
    <w:rsid w:val="00AF1DFF"/>
    <w:rsid w:val="00AF1E14"/>
    <w:rsid w:val="00AF1E4A"/>
    <w:rsid w:val="00AF1EBA"/>
    <w:rsid w:val="00AF1F5D"/>
    <w:rsid w:val="00AF2014"/>
    <w:rsid w:val="00AF20B8"/>
    <w:rsid w:val="00AF2174"/>
    <w:rsid w:val="00AF222D"/>
    <w:rsid w:val="00AF23AC"/>
    <w:rsid w:val="00AF23EE"/>
    <w:rsid w:val="00AF24CB"/>
    <w:rsid w:val="00AF2589"/>
    <w:rsid w:val="00AF2638"/>
    <w:rsid w:val="00AF2753"/>
    <w:rsid w:val="00AF27CA"/>
    <w:rsid w:val="00AF28BD"/>
    <w:rsid w:val="00AF28E3"/>
    <w:rsid w:val="00AF2910"/>
    <w:rsid w:val="00AF294B"/>
    <w:rsid w:val="00AF2980"/>
    <w:rsid w:val="00AF29F8"/>
    <w:rsid w:val="00AF2A3C"/>
    <w:rsid w:val="00AF2ABD"/>
    <w:rsid w:val="00AF2B1C"/>
    <w:rsid w:val="00AF2C22"/>
    <w:rsid w:val="00AF2C8A"/>
    <w:rsid w:val="00AF2DBC"/>
    <w:rsid w:val="00AF2F39"/>
    <w:rsid w:val="00AF3136"/>
    <w:rsid w:val="00AF3187"/>
    <w:rsid w:val="00AF3490"/>
    <w:rsid w:val="00AF3531"/>
    <w:rsid w:val="00AF35F8"/>
    <w:rsid w:val="00AF36DA"/>
    <w:rsid w:val="00AF39F8"/>
    <w:rsid w:val="00AF3A7B"/>
    <w:rsid w:val="00AF3B1C"/>
    <w:rsid w:val="00AF3B60"/>
    <w:rsid w:val="00AF3BD1"/>
    <w:rsid w:val="00AF3CBA"/>
    <w:rsid w:val="00AF3CF6"/>
    <w:rsid w:val="00AF3D15"/>
    <w:rsid w:val="00AF3D6B"/>
    <w:rsid w:val="00AF3ECB"/>
    <w:rsid w:val="00AF3ED4"/>
    <w:rsid w:val="00AF3FAA"/>
    <w:rsid w:val="00AF406F"/>
    <w:rsid w:val="00AF41D2"/>
    <w:rsid w:val="00AF4217"/>
    <w:rsid w:val="00AF4308"/>
    <w:rsid w:val="00AF434D"/>
    <w:rsid w:val="00AF4519"/>
    <w:rsid w:val="00AF4549"/>
    <w:rsid w:val="00AF4659"/>
    <w:rsid w:val="00AF477F"/>
    <w:rsid w:val="00AF47B9"/>
    <w:rsid w:val="00AF492C"/>
    <w:rsid w:val="00AF4963"/>
    <w:rsid w:val="00AF4978"/>
    <w:rsid w:val="00AF49B3"/>
    <w:rsid w:val="00AF4AD6"/>
    <w:rsid w:val="00AF4D71"/>
    <w:rsid w:val="00AF4E2B"/>
    <w:rsid w:val="00AF4F0B"/>
    <w:rsid w:val="00AF4FED"/>
    <w:rsid w:val="00AF5044"/>
    <w:rsid w:val="00AF5062"/>
    <w:rsid w:val="00AF5064"/>
    <w:rsid w:val="00AF5090"/>
    <w:rsid w:val="00AF5105"/>
    <w:rsid w:val="00AF5161"/>
    <w:rsid w:val="00AF531A"/>
    <w:rsid w:val="00AF532A"/>
    <w:rsid w:val="00AF544F"/>
    <w:rsid w:val="00AF5454"/>
    <w:rsid w:val="00AF5602"/>
    <w:rsid w:val="00AF5671"/>
    <w:rsid w:val="00AF57F2"/>
    <w:rsid w:val="00AF5891"/>
    <w:rsid w:val="00AF5A33"/>
    <w:rsid w:val="00AF5A89"/>
    <w:rsid w:val="00AF5AB5"/>
    <w:rsid w:val="00AF5C36"/>
    <w:rsid w:val="00AF5C52"/>
    <w:rsid w:val="00AF5C6E"/>
    <w:rsid w:val="00AF5C72"/>
    <w:rsid w:val="00AF5D73"/>
    <w:rsid w:val="00AF60C0"/>
    <w:rsid w:val="00AF611F"/>
    <w:rsid w:val="00AF61B6"/>
    <w:rsid w:val="00AF62E1"/>
    <w:rsid w:val="00AF6569"/>
    <w:rsid w:val="00AF65B4"/>
    <w:rsid w:val="00AF66E7"/>
    <w:rsid w:val="00AF67F0"/>
    <w:rsid w:val="00AF6828"/>
    <w:rsid w:val="00AF68A4"/>
    <w:rsid w:val="00AF69BF"/>
    <w:rsid w:val="00AF6A4A"/>
    <w:rsid w:val="00AF6A94"/>
    <w:rsid w:val="00AF6D0D"/>
    <w:rsid w:val="00AF6DF4"/>
    <w:rsid w:val="00AF6E4D"/>
    <w:rsid w:val="00AF6E57"/>
    <w:rsid w:val="00AF6E58"/>
    <w:rsid w:val="00AF6F28"/>
    <w:rsid w:val="00AF6FB8"/>
    <w:rsid w:val="00AF7072"/>
    <w:rsid w:val="00AF723D"/>
    <w:rsid w:val="00AF7312"/>
    <w:rsid w:val="00AF74B1"/>
    <w:rsid w:val="00AF7659"/>
    <w:rsid w:val="00AF7749"/>
    <w:rsid w:val="00AF7793"/>
    <w:rsid w:val="00AF779C"/>
    <w:rsid w:val="00AF77A0"/>
    <w:rsid w:val="00AF77FA"/>
    <w:rsid w:val="00AF7824"/>
    <w:rsid w:val="00AF7887"/>
    <w:rsid w:val="00AF7901"/>
    <w:rsid w:val="00AF7A69"/>
    <w:rsid w:val="00AF7C6C"/>
    <w:rsid w:val="00AF7CCA"/>
    <w:rsid w:val="00AF7CFC"/>
    <w:rsid w:val="00AF7D4D"/>
    <w:rsid w:val="00AF7D61"/>
    <w:rsid w:val="00AF7D8A"/>
    <w:rsid w:val="00AF7E42"/>
    <w:rsid w:val="00AF7F02"/>
    <w:rsid w:val="00B0003E"/>
    <w:rsid w:val="00B00228"/>
    <w:rsid w:val="00B0024E"/>
    <w:rsid w:val="00B00310"/>
    <w:rsid w:val="00B003B0"/>
    <w:rsid w:val="00B004C2"/>
    <w:rsid w:val="00B004D8"/>
    <w:rsid w:val="00B00569"/>
    <w:rsid w:val="00B00574"/>
    <w:rsid w:val="00B005A4"/>
    <w:rsid w:val="00B0063A"/>
    <w:rsid w:val="00B00651"/>
    <w:rsid w:val="00B00AA5"/>
    <w:rsid w:val="00B00ABC"/>
    <w:rsid w:val="00B00AC0"/>
    <w:rsid w:val="00B00B4B"/>
    <w:rsid w:val="00B00C87"/>
    <w:rsid w:val="00B00DDA"/>
    <w:rsid w:val="00B00F4F"/>
    <w:rsid w:val="00B010D1"/>
    <w:rsid w:val="00B0111E"/>
    <w:rsid w:val="00B0137B"/>
    <w:rsid w:val="00B014BA"/>
    <w:rsid w:val="00B014DE"/>
    <w:rsid w:val="00B01621"/>
    <w:rsid w:val="00B0172A"/>
    <w:rsid w:val="00B017C4"/>
    <w:rsid w:val="00B0191D"/>
    <w:rsid w:val="00B01960"/>
    <w:rsid w:val="00B01A9C"/>
    <w:rsid w:val="00B01AD6"/>
    <w:rsid w:val="00B01C26"/>
    <w:rsid w:val="00B01C57"/>
    <w:rsid w:val="00B01C78"/>
    <w:rsid w:val="00B01D0E"/>
    <w:rsid w:val="00B01D18"/>
    <w:rsid w:val="00B01F0D"/>
    <w:rsid w:val="00B01F17"/>
    <w:rsid w:val="00B02094"/>
    <w:rsid w:val="00B020F4"/>
    <w:rsid w:val="00B021D8"/>
    <w:rsid w:val="00B02208"/>
    <w:rsid w:val="00B02332"/>
    <w:rsid w:val="00B023E0"/>
    <w:rsid w:val="00B024B5"/>
    <w:rsid w:val="00B02602"/>
    <w:rsid w:val="00B02612"/>
    <w:rsid w:val="00B02655"/>
    <w:rsid w:val="00B026BA"/>
    <w:rsid w:val="00B02715"/>
    <w:rsid w:val="00B02828"/>
    <w:rsid w:val="00B0293D"/>
    <w:rsid w:val="00B02958"/>
    <w:rsid w:val="00B02A09"/>
    <w:rsid w:val="00B02CED"/>
    <w:rsid w:val="00B02E04"/>
    <w:rsid w:val="00B02E75"/>
    <w:rsid w:val="00B02F02"/>
    <w:rsid w:val="00B03008"/>
    <w:rsid w:val="00B032E8"/>
    <w:rsid w:val="00B0332F"/>
    <w:rsid w:val="00B037A9"/>
    <w:rsid w:val="00B03835"/>
    <w:rsid w:val="00B039EA"/>
    <w:rsid w:val="00B03A4F"/>
    <w:rsid w:val="00B03AC2"/>
    <w:rsid w:val="00B03AE7"/>
    <w:rsid w:val="00B03B21"/>
    <w:rsid w:val="00B03C55"/>
    <w:rsid w:val="00B03C73"/>
    <w:rsid w:val="00B03D50"/>
    <w:rsid w:val="00B03E19"/>
    <w:rsid w:val="00B03E59"/>
    <w:rsid w:val="00B03EC9"/>
    <w:rsid w:val="00B03F71"/>
    <w:rsid w:val="00B040D7"/>
    <w:rsid w:val="00B0412D"/>
    <w:rsid w:val="00B0413C"/>
    <w:rsid w:val="00B0422E"/>
    <w:rsid w:val="00B0427A"/>
    <w:rsid w:val="00B04441"/>
    <w:rsid w:val="00B04463"/>
    <w:rsid w:val="00B04535"/>
    <w:rsid w:val="00B045DC"/>
    <w:rsid w:val="00B04609"/>
    <w:rsid w:val="00B04610"/>
    <w:rsid w:val="00B04681"/>
    <w:rsid w:val="00B04788"/>
    <w:rsid w:val="00B04891"/>
    <w:rsid w:val="00B048E5"/>
    <w:rsid w:val="00B04926"/>
    <w:rsid w:val="00B04A02"/>
    <w:rsid w:val="00B04A3C"/>
    <w:rsid w:val="00B04CBD"/>
    <w:rsid w:val="00B04CD4"/>
    <w:rsid w:val="00B04FA8"/>
    <w:rsid w:val="00B05053"/>
    <w:rsid w:val="00B0509F"/>
    <w:rsid w:val="00B05136"/>
    <w:rsid w:val="00B0527A"/>
    <w:rsid w:val="00B052FA"/>
    <w:rsid w:val="00B05311"/>
    <w:rsid w:val="00B053C2"/>
    <w:rsid w:val="00B05404"/>
    <w:rsid w:val="00B0542E"/>
    <w:rsid w:val="00B054B8"/>
    <w:rsid w:val="00B05504"/>
    <w:rsid w:val="00B055C3"/>
    <w:rsid w:val="00B05642"/>
    <w:rsid w:val="00B056FC"/>
    <w:rsid w:val="00B0574D"/>
    <w:rsid w:val="00B05756"/>
    <w:rsid w:val="00B057F2"/>
    <w:rsid w:val="00B05857"/>
    <w:rsid w:val="00B05996"/>
    <w:rsid w:val="00B059A4"/>
    <w:rsid w:val="00B059E3"/>
    <w:rsid w:val="00B059EB"/>
    <w:rsid w:val="00B05A9F"/>
    <w:rsid w:val="00B05AF3"/>
    <w:rsid w:val="00B05B30"/>
    <w:rsid w:val="00B05B4C"/>
    <w:rsid w:val="00B05C41"/>
    <w:rsid w:val="00B05F21"/>
    <w:rsid w:val="00B05FA7"/>
    <w:rsid w:val="00B05FD5"/>
    <w:rsid w:val="00B0604A"/>
    <w:rsid w:val="00B060FE"/>
    <w:rsid w:val="00B061F7"/>
    <w:rsid w:val="00B06424"/>
    <w:rsid w:val="00B06579"/>
    <w:rsid w:val="00B065AD"/>
    <w:rsid w:val="00B065AE"/>
    <w:rsid w:val="00B065CF"/>
    <w:rsid w:val="00B067C6"/>
    <w:rsid w:val="00B0685C"/>
    <w:rsid w:val="00B068AF"/>
    <w:rsid w:val="00B0692D"/>
    <w:rsid w:val="00B06936"/>
    <w:rsid w:val="00B06A85"/>
    <w:rsid w:val="00B06B70"/>
    <w:rsid w:val="00B06BE3"/>
    <w:rsid w:val="00B06C32"/>
    <w:rsid w:val="00B06C3C"/>
    <w:rsid w:val="00B06CA1"/>
    <w:rsid w:val="00B06CA9"/>
    <w:rsid w:val="00B06DB6"/>
    <w:rsid w:val="00B06DBC"/>
    <w:rsid w:val="00B06DD7"/>
    <w:rsid w:val="00B06E64"/>
    <w:rsid w:val="00B06FBA"/>
    <w:rsid w:val="00B0731F"/>
    <w:rsid w:val="00B07410"/>
    <w:rsid w:val="00B07608"/>
    <w:rsid w:val="00B07834"/>
    <w:rsid w:val="00B07897"/>
    <w:rsid w:val="00B078FC"/>
    <w:rsid w:val="00B07930"/>
    <w:rsid w:val="00B0796B"/>
    <w:rsid w:val="00B07A31"/>
    <w:rsid w:val="00B07A38"/>
    <w:rsid w:val="00B07A3B"/>
    <w:rsid w:val="00B07A9B"/>
    <w:rsid w:val="00B07C05"/>
    <w:rsid w:val="00B07C93"/>
    <w:rsid w:val="00B07CB8"/>
    <w:rsid w:val="00B07D1A"/>
    <w:rsid w:val="00B07E8A"/>
    <w:rsid w:val="00B07EB3"/>
    <w:rsid w:val="00B07EC6"/>
    <w:rsid w:val="00B07FCB"/>
    <w:rsid w:val="00B101AB"/>
    <w:rsid w:val="00B102A1"/>
    <w:rsid w:val="00B10368"/>
    <w:rsid w:val="00B103B4"/>
    <w:rsid w:val="00B10430"/>
    <w:rsid w:val="00B104B0"/>
    <w:rsid w:val="00B1054F"/>
    <w:rsid w:val="00B10565"/>
    <w:rsid w:val="00B10642"/>
    <w:rsid w:val="00B1065A"/>
    <w:rsid w:val="00B10736"/>
    <w:rsid w:val="00B107AB"/>
    <w:rsid w:val="00B107F6"/>
    <w:rsid w:val="00B1092B"/>
    <w:rsid w:val="00B10A82"/>
    <w:rsid w:val="00B10B0A"/>
    <w:rsid w:val="00B10B16"/>
    <w:rsid w:val="00B10B82"/>
    <w:rsid w:val="00B10B96"/>
    <w:rsid w:val="00B10C88"/>
    <w:rsid w:val="00B10ECF"/>
    <w:rsid w:val="00B11099"/>
    <w:rsid w:val="00B11140"/>
    <w:rsid w:val="00B111E7"/>
    <w:rsid w:val="00B11259"/>
    <w:rsid w:val="00B1127F"/>
    <w:rsid w:val="00B1128B"/>
    <w:rsid w:val="00B112D1"/>
    <w:rsid w:val="00B11516"/>
    <w:rsid w:val="00B1153E"/>
    <w:rsid w:val="00B11561"/>
    <w:rsid w:val="00B11573"/>
    <w:rsid w:val="00B115B2"/>
    <w:rsid w:val="00B1165E"/>
    <w:rsid w:val="00B11713"/>
    <w:rsid w:val="00B118D3"/>
    <w:rsid w:val="00B11970"/>
    <w:rsid w:val="00B119B6"/>
    <w:rsid w:val="00B11A3C"/>
    <w:rsid w:val="00B11B10"/>
    <w:rsid w:val="00B11C50"/>
    <w:rsid w:val="00B11CE9"/>
    <w:rsid w:val="00B11D1B"/>
    <w:rsid w:val="00B11D89"/>
    <w:rsid w:val="00B11D9B"/>
    <w:rsid w:val="00B11E1F"/>
    <w:rsid w:val="00B11E90"/>
    <w:rsid w:val="00B11FA1"/>
    <w:rsid w:val="00B12058"/>
    <w:rsid w:val="00B120B1"/>
    <w:rsid w:val="00B1210F"/>
    <w:rsid w:val="00B1216F"/>
    <w:rsid w:val="00B121A4"/>
    <w:rsid w:val="00B12225"/>
    <w:rsid w:val="00B122EF"/>
    <w:rsid w:val="00B122F7"/>
    <w:rsid w:val="00B12438"/>
    <w:rsid w:val="00B12444"/>
    <w:rsid w:val="00B124D6"/>
    <w:rsid w:val="00B124F4"/>
    <w:rsid w:val="00B12500"/>
    <w:rsid w:val="00B125A7"/>
    <w:rsid w:val="00B126B1"/>
    <w:rsid w:val="00B126FC"/>
    <w:rsid w:val="00B128BB"/>
    <w:rsid w:val="00B129C4"/>
    <w:rsid w:val="00B12ABD"/>
    <w:rsid w:val="00B12ADB"/>
    <w:rsid w:val="00B12B20"/>
    <w:rsid w:val="00B12B94"/>
    <w:rsid w:val="00B12BED"/>
    <w:rsid w:val="00B12CBA"/>
    <w:rsid w:val="00B12DE7"/>
    <w:rsid w:val="00B12E08"/>
    <w:rsid w:val="00B12E77"/>
    <w:rsid w:val="00B12EF6"/>
    <w:rsid w:val="00B12FE5"/>
    <w:rsid w:val="00B12FFE"/>
    <w:rsid w:val="00B1308E"/>
    <w:rsid w:val="00B13104"/>
    <w:rsid w:val="00B13162"/>
    <w:rsid w:val="00B13183"/>
    <w:rsid w:val="00B131EA"/>
    <w:rsid w:val="00B13214"/>
    <w:rsid w:val="00B1337C"/>
    <w:rsid w:val="00B13598"/>
    <w:rsid w:val="00B13692"/>
    <w:rsid w:val="00B136C0"/>
    <w:rsid w:val="00B13713"/>
    <w:rsid w:val="00B137A1"/>
    <w:rsid w:val="00B138F7"/>
    <w:rsid w:val="00B138F8"/>
    <w:rsid w:val="00B13984"/>
    <w:rsid w:val="00B13A71"/>
    <w:rsid w:val="00B13A79"/>
    <w:rsid w:val="00B13A7D"/>
    <w:rsid w:val="00B13B3F"/>
    <w:rsid w:val="00B13B74"/>
    <w:rsid w:val="00B13B98"/>
    <w:rsid w:val="00B13BE6"/>
    <w:rsid w:val="00B13C99"/>
    <w:rsid w:val="00B13E04"/>
    <w:rsid w:val="00B13E8D"/>
    <w:rsid w:val="00B13F79"/>
    <w:rsid w:val="00B13F91"/>
    <w:rsid w:val="00B14046"/>
    <w:rsid w:val="00B1406F"/>
    <w:rsid w:val="00B141EE"/>
    <w:rsid w:val="00B14221"/>
    <w:rsid w:val="00B14448"/>
    <w:rsid w:val="00B14461"/>
    <w:rsid w:val="00B14466"/>
    <w:rsid w:val="00B1458C"/>
    <w:rsid w:val="00B145F6"/>
    <w:rsid w:val="00B14646"/>
    <w:rsid w:val="00B146CB"/>
    <w:rsid w:val="00B147B8"/>
    <w:rsid w:val="00B148ED"/>
    <w:rsid w:val="00B14960"/>
    <w:rsid w:val="00B14A0D"/>
    <w:rsid w:val="00B14A91"/>
    <w:rsid w:val="00B14B2B"/>
    <w:rsid w:val="00B14CFD"/>
    <w:rsid w:val="00B14F38"/>
    <w:rsid w:val="00B1504B"/>
    <w:rsid w:val="00B1523A"/>
    <w:rsid w:val="00B152FF"/>
    <w:rsid w:val="00B15382"/>
    <w:rsid w:val="00B15470"/>
    <w:rsid w:val="00B1550B"/>
    <w:rsid w:val="00B155FE"/>
    <w:rsid w:val="00B1568F"/>
    <w:rsid w:val="00B156FA"/>
    <w:rsid w:val="00B1572A"/>
    <w:rsid w:val="00B15730"/>
    <w:rsid w:val="00B15741"/>
    <w:rsid w:val="00B1577D"/>
    <w:rsid w:val="00B15790"/>
    <w:rsid w:val="00B158D1"/>
    <w:rsid w:val="00B15A92"/>
    <w:rsid w:val="00B15B78"/>
    <w:rsid w:val="00B15BAB"/>
    <w:rsid w:val="00B15C38"/>
    <w:rsid w:val="00B15E1F"/>
    <w:rsid w:val="00B15EC8"/>
    <w:rsid w:val="00B15F4F"/>
    <w:rsid w:val="00B1609A"/>
    <w:rsid w:val="00B160A6"/>
    <w:rsid w:val="00B161CE"/>
    <w:rsid w:val="00B161D5"/>
    <w:rsid w:val="00B161EF"/>
    <w:rsid w:val="00B16260"/>
    <w:rsid w:val="00B16290"/>
    <w:rsid w:val="00B162A6"/>
    <w:rsid w:val="00B163C0"/>
    <w:rsid w:val="00B163DB"/>
    <w:rsid w:val="00B165AB"/>
    <w:rsid w:val="00B1675A"/>
    <w:rsid w:val="00B167D8"/>
    <w:rsid w:val="00B1686B"/>
    <w:rsid w:val="00B16879"/>
    <w:rsid w:val="00B16984"/>
    <w:rsid w:val="00B1698D"/>
    <w:rsid w:val="00B16A89"/>
    <w:rsid w:val="00B16AA7"/>
    <w:rsid w:val="00B16B19"/>
    <w:rsid w:val="00B16BAB"/>
    <w:rsid w:val="00B16C60"/>
    <w:rsid w:val="00B16C6D"/>
    <w:rsid w:val="00B16C96"/>
    <w:rsid w:val="00B16D18"/>
    <w:rsid w:val="00B16D40"/>
    <w:rsid w:val="00B16E4A"/>
    <w:rsid w:val="00B16E71"/>
    <w:rsid w:val="00B16F48"/>
    <w:rsid w:val="00B16FE3"/>
    <w:rsid w:val="00B17165"/>
    <w:rsid w:val="00B17204"/>
    <w:rsid w:val="00B172C8"/>
    <w:rsid w:val="00B17368"/>
    <w:rsid w:val="00B174AB"/>
    <w:rsid w:val="00B174AF"/>
    <w:rsid w:val="00B174D3"/>
    <w:rsid w:val="00B175F8"/>
    <w:rsid w:val="00B177BC"/>
    <w:rsid w:val="00B1797B"/>
    <w:rsid w:val="00B17A46"/>
    <w:rsid w:val="00B17A4F"/>
    <w:rsid w:val="00B17CE7"/>
    <w:rsid w:val="00B17D4E"/>
    <w:rsid w:val="00B17DA9"/>
    <w:rsid w:val="00B17E5F"/>
    <w:rsid w:val="00B17EEE"/>
    <w:rsid w:val="00B18A47"/>
    <w:rsid w:val="00B200AB"/>
    <w:rsid w:val="00B200C4"/>
    <w:rsid w:val="00B201B4"/>
    <w:rsid w:val="00B201FA"/>
    <w:rsid w:val="00B20200"/>
    <w:rsid w:val="00B202CD"/>
    <w:rsid w:val="00B20317"/>
    <w:rsid w:val="00B20377"/>
    <w:rsid w:val="00B2037B"/>
    <w:rsid w:val="00B20389"/>
    <w:rsid w:val="00B20464"/>
    <w:rsid w:val="00B2048E"/>
    <w:rsid w:val="00B20512"/>
    <w:rsid w:val="00B205AE"/>
    <w:rsid w:val="00B2083D"/>
    <w:rsid w:val="00B20852"/>
    <w:rsid w:val="00B20882"/>
    <w:rsid w:val="00B209D3"/>
    <w:rsid w:val="00B209D5"/>
    <w:rsid w:val="00B20A35"/>
    <w:rsid w:val="00B20A8B"/>
    <w:rsid w:val="00B20B12"/>
    <w:rsid w:val="00B20C75"/>
    <w:rsid w:val="00B20DE4"/>
    <w:rsid w:val="00B20EF2"/>
    <w:rsid w:val="00B20FC9"/>
    <w:rsid w:val="00B20FD3"/>
    <w:rsid w:val="00B21076"/>
    <w:rsid w:val="00B210AB"/>
    <w:rsid w:val="00B21141"/>
    <w:rsid w:val="00B21178"/>
    <w:rsid w:val="00B211C5"/>
    <w:rsid w:val="00B2120C"/>
    <w:rsid w:val="00B2123B"/>
    <w:rsid w:val="00B212D9"/>
    <w:rsid w:val="00B21323"/>
    <w:rsid w:val="00B213E0"/>
    <w:rsid w:val="00B21408"/>
    <w:rsid w:val="00B2144E"/>
    <w:rsid w:val="00B2149E"/>
    <w:rsid w:val="00B214C9"/>
    <w:rsid w:val="00B2152A"/>
    <w:rsid w:val="00B215A0"/>
    <w:rsid w:val="00B2165A"/>
    <w:rsid w:val="00B21693"/>
    <w:rsid w:val="00B21746"/>
    <w:rsid w:val="00B2189B"/>
    <w:rsid w:val="00B2189C"/>
    <w:rsid w:val="00B219CA"/>
    <w:rsid w:val="00B21A19"/>
    <w:rsid w:val="00B21A75"/>
    <w:rsid w:val="00B21B59"/>
    <w:rsid w:val="00B21B87"/>
    <w:rsid w:val="00B21BB4"/>
    <w:rsid w:val="00B21DE3"/>
    <w:rsid w:val="00B21E92"/>
    <w:rsid w:val="00B21EAD"/>
    <w:rsid w:val="00B21EC8"/>
    <w:rsid w:val="00B21F26"/>
    <w:rsid w:val="00B21F48"/>
    <w:rsid w:val="00B21F98"/>
    <w:rsid w:val="00B21FD5"/>
    <w:rsid w:val="00B2209F"/>
    <w:rsid w:val="00B222A7"/>
    <w:rsid w:val="00B222C0"/>
    <w:rsid w:val="00B22384"/>
    <w:rsid w:val="00B223B8"/>
    <w:rsid w:val="00B22402"/>
    <w:rsid w:val="00B22478"/>
    <w:rsid w:val="00B2248C"/>
    <w:rsid w:val="00B22526"/>
    <w:rsid w:val="00B22539"/>
    <w:rsid w:val="00B22542"/>
    <w:rsid w:val="00B2254A"/>
    <w:rsid w:val="00B22653"/>
    <w:rsid w:val="00B226B4"/>
    <w:rsid w:val="00B22709"/>
    <w:rsid w:val="00B2276C"/>
    <w:rsid w:val="00B2288E"/>
    <w:rsid w:val="00B22B4C"/>
    <w:rsid w:val="00B22BB8"/>
    <w:rsid w:val="00B22BD5"/>
    <w:rsid w:val="00B22CF3"/>
    <w:rsid w:val="00B22EC1"/>
    <w:rsid w:val="00B22EEF"/>
    <w:rsid w:val="00B22F5E"/>
    <w:rsid w:val="00B23271"/>
    <w:rsid w:val="00B23338"/>
    <w:rsid w:val="00B23354"/>
    <w:rsid w:val="00B23371"/>
    <w:rsid w:val="00B23455"/>
    <w:rsid w:val="00B2356C"/>
    <w:rsid w:val="00B23719"/>
    <w:rsid w:val="00B237E4"/>
    <w:rsid w:val="00B2380C"/>
    <w:rsid w:val="00B23A3B"/>
    <w:rsid w:val="00B23B14"/>
    <w:rsid w:val="00B23D38"/>
    <w:rsid w:val="00B23D5D"/>
    <w:rsid w:val="00B23E20"/>
    <w:rsid w:val="00B23F3F"/>
    <w:rsid w:val="00B23FF7"/>
    <w:rsid w:val="00B24017"/>
    <w:rsid w:val="00B2408E"/>
    <w:rsid w:val="00B240BF"/>
    <w:rsid w:val="00B240CA"/>
    <w:rsid w:val="00B24105"/>
    <w:rsid w:val="00B24289"/>
    <w:rsid w:val="00B242ED"/>
    <w:rsid w:val="00B2438E"/>
    <w:rsid w:val="00B243BD"/>
    <w:rsid w:val="00B243EE"/>
    <w:rsid w:val="00B2446E"/>
    <w:rsid w:val="00B24476"/>
    <w:rsid w:val="00B24586"/>
    <w:rsid w:val="00B24694"/>
    <w:rsid w:val="00B24754"/>
    <w:rsid w:val="00B248A9"/>
    <w:rsid w:val="00B24995"/>
    <w:rsid w:val="00B24A92"/>
    <w:rsid w:val="00B24AD5"/>
    <w:rsid w:val="00B24CCE"/>
    <w:rsid w:val="00B24D1E"/>
    <w:rsid w:val="00B24EC4"/>
    <w:rsid w:val="00B24F1A"/>
    <w:rsid w:val="00B24FE5"/>
    <w:rsid w:val="00B25019"/>
    <w:rsid w:val="00B252A9"/>
    <w:rsid w:val="00B2542A"/>
    <w:rsid w:val="00B255B8"/>
    <w:rsid w:val="00B25612"/>
    <w:rsid w:val="00B257C2"/>
    <w:rsid w:val="00B2580D"/>
    <w:rsid w:val="00B259D0"/>
    <w:rsid w:val="00B25A4B"/>
    <w:rsid w:val="00B25B55"/>
    <w:rsid w:val="00B25B80"/>
    <w:rsid w:val="00B25CF1"/>
    <w:rsid w:val="00B25CF9"/>
    <w:rsid w:val="00B25D29"/>
    <w:rsid w:val="00B25F73"/>
    <w:rsid w:val="00B25F84"/>
    <w:rsid w:val="00B25F98"/>
    <w:rsid w:val="00B26022"/>
    <w:rsid w:val="00B2611E"/>
    <w:rsid w:val="00B261D3"/>
    <w:rsid w:val="00B261D8"/>
    <w:rsid w:val="00B26266"/>
    <w:rsid w:val="00B262CC"/>
    <w:rsid w:val="00B262E9"/>
    <w:rsid w:val="00B26321"/>
    <w:rsid w:val="00B264A2"/>
    <w:rsid w:val="00B264D2"/>
    <w:rsid w:val="00B2650F"/>
    <w:rsid w:val="00B26564"/>
    <w:rsid w:val="00B265D1"/>
    <w:rsid w:val="00B265FC"/>
    <w:rsid w:val="00B26748"/>
    <w:rsid w:val="00B2681C"/>
    <w:rsid w:val="00B2688C"/>
    <w:rsid w:val="00B26983"/>
    <w:rsid w:val="00B26AC2"/>
    <w:rsid w:val="00B26ADE"/>
    <w:rsid w:val="00B26AE2"/>
    <w:rsid w:val="00B26B01"/>
    <w:rsid w:val="00B26B47"/>
    <w:rsid w:val="00B26C10"/>
    <w:rsid w:val="00B26E54"/>
    <w:rsid w:val="00B26F2A"/>
    <w:rsid w:val="00B26FC2"/>
    <w:rsid w:val="00B27143"/>
    <w:rsid w:val="00B27194"/>
    <w:rsid w:val="00B272D5"/>
    <w:rsid w:val="00B27347"/>
    <w:rsid w:val="00B27446"/>
    <w:rsid w:val="00B27454"/>
    <w:rsid w:val="00B2762D"/>
    <w:rsid w:val="00B27676"/>
    <w:rsid w:val="00B2776A"/>
    <w:rsid w:val="00B2777A"/>
    <w:rsid w:val="00B27979"/>
    <w:rsid w:val="00B27B9F"/>
    <w:rsid w:val="00B27C09"/>
    <w:rsid w:val="00B27F24"/>
    <w:rsid w:val="00B3008E"/>
    <w:rsid w:val="00B300CF"/>
    <w:rsid w:val="00B306BA"/>
    <w:rsid w:val="00B30761"/>
    <w:rsid w:val="00B307C0"/>
    <w:rsid w:val="00B3089D"/>
    <w:rsid w:val="00B30948"/>
    <w:rsid w:val="00B30953"/>
    <w:rsid w:val="00B30A2D"/>
    <w:rsid w:val="00B30A5F"/>
    <w:rsid w:val="00B30B16"/>
    <w:rsid w:val="00B30B42"/>
    <w:rsid w:val="00B30CB9"/>
    <w:rsid w:val="00B30CED"/>
    <w:rsid w:val="00B30D53"/>
    <w:rsid w:val="00B310FD"/>
    <w:rsid w:val="00B31178"/>
    <w:rsid w:val="00B311E6"/>
    <w:rsid w:val="00B31269"/>
    <w:rsid w:val="00B312C0"/>
    <w:rsid w:val="00B31336"/>
    <w:rsid w:val="00B314A4"/>
    <w:rsid w:val="00B3154F"/>
    <w:rsid w:val="00B31558"/>
    <w:rsid w:val="00B315F6"/>
    <w:rsid w:val="00B316DB"/>
    <w:rsid w:val="00B3174D"/>
    <w:rsid w:val="00B3177E"/>
    <w:rsid w:val="00B3186D"/>
    <w:rsid w:val="00B31954"/>
    <w:rsid w:val="00B31972"/>
    <w:rsid w:val="00B31989"/>
    <w:rsid w:val="00B319A0"/>
    <w:rsid w:val="00B31A53"/>
    <w:rsid w:val="00B31AF5"/>
    <w:rsid w:val="00B31D1C"/>
    <w:rsid w:val="00B31D39"/>
    <w:rsid w:val="00B31DD4"/>
    <w:rsid w:val="00B31F21"/>
    <w:rsid w:val="00B31F76"/>
    <w:rsid w:val="00B3207C"/>
    <w:rsid w:val="00B320D3"/>
    <w:rsid w:val="00B32133"/>
    <w:rsid w:val="00B32460"/>
    <w:rsid w:val="00B324A2"/>
    <w:rsid w:val="00B32515"/>
    <w:rsid w:val="00B32677"/>
    <w:rsid w:val="00B328CF"/>
    <w:rsid w:val="00B32A08"/>
    <w:rsid w:val="00B32AE6"/>
    <w:rsid w:val="00B32B29"/>
    <w:rsid w:val="00B32C6B"/>
    <w:rsid w:val="00B32CB0"/>
    <w:rsid w:val="00B32CC3"/>
    <w:rsid w:val="00B32CFC"/>
    <w:rsid w:val="00B32D1F"/>
    <w:rsid w:val="00B32EA0"/>
    <w:rsid w:val="00B32F36"/>
    <w:rsid w:val="00B330BB"/>
    <w:rsid w:val="00B3314F"/>
    <w:rsid w:val="00B331FC"/>
    <w:rsid w:val="00B33243"/>
    <w:rsid w:val="00B334DB"/>
    <w:rsid w:val="00B3350E"/>
    <w:rsid w:val="00B335A6"/>
    <w:rsid w:val="00B335B1"/>
    <w:rsid w:val="00B3389B"/>
    <w:rsid w:val="00B3389D"/>
    <w:rsid w:val="00B3395E"/>
    <w:rsid w:val="00B33990"/>
    <w:rsid w:val="00B339A5"/>
    <w:rsid w:val="00B339BA"/>
    <w:rsid w:val="00B339F2"/>
    <w:rsid w:val="00B33B09"/>
    <w:rsid w:val="00B33CA6"/>
    <w:rsid w:val="00B33D10"/>
    <w:rsid w:val="00B33D40"/>
    <w:rsid w:val="00B33DAE"/>
    <w:rsid w:val="00B33DB6"/>
    <w:rsid w:val="00B33DBB"/>
    <w:rsid w:val="00B33DF0"/>
    <w:rsid w:val="00B33E1D"/>
    <w:rsid w:val="00B33E6D"/>
    <w:rsid w:val="00B33EC7"/>
    <w:rsid w:val="00B33EF4"/>
    <w:rsid w:val="00B33F10"/>
    <w:rsid w:val="00B33F35"/>
    <w:rsid w:val="00B34237"/>
    <w:rsid w:val="00B34318"/>
    <w:rsid w:val="00B34374"/>
    <w:rsid w:val="00B343C2"/>
    <w:rsid w:val="00B34458"/>
    <w:rsid w:val="00B344D4"/>
    <w:rsid w:val="00B34523"/>
    <w:rsid w:val="00B34526"/>
    <w:rsid w:val="00B34538"/>
    <w:rsid w:val="00B3459F"/>
    <w:rsid w:val="00B345BC"/>
    <w:rsid w:val="00B345F1"/>
    <w:rsid w:val="00B34726"/>
    <w:rsid w:val="00B3478B"/>
    <w:rsid w:val="00B34868"/>
    <w:rsid w:val="00B348AF"/>
    <w:rsid w:val="00B34936"/>
    <w:rsid w:val="00B34941"/>
    <w:rsid w:val="00B349EF"/>
    <w:rsid w:val="00B34AB7"/>
    <w:rsid w:val="00B34B37"/>
    <w:rsid w:val="00B34C8C"/>
    <w:rsid w:val="00B34D20"/>
    <w:rsid w:val="00B34D88"/>
    <w:rsid w:val="00B34DD6"/>
    <w:rsid w:val="00B34E50"/>
    <w:rsid w:val="00B34F2D"/>
    <w:rsid w:val="00B34FD8"/>
    <w:rsid w:val="00B35026"/>
    <w:rsid w:val="00B3508C"/>
    <w:rsid w:val="00B350BC"/>
    <w:rsid w:val="00B35231"/>
    <w:rsid w:val="00B3526E"/>
    <w:rsid w:val="00B35313"/>
    <w:rsid w:val="00B354FF"/>
    <w:rsid w:val="00B356BD"/>
    <w:rsid w:val="00B35728"/>
    <w:rsid w:val="00B358F2"/>
    <w:rsid w:val="00B358F3"/>
    <w:rsid w:val="00B35941"/>
    <w:rsid w:val="00B3596C"/>
    <w:rsid w:val="00B35A6F"/>
    <w:rsid w:val="00B35A9B"/>
    <w:rsid w:val="00B35BFB"/>
    <w:rsid w:val="00B35CCF"/>
    <w:rsid w:val="00B35D3A"/>
    <w:rsid w:val="00B35D44"/>
    <w:rsid w:val="00B35DBC"/>
    <w:rsid w:val="00B35F9A"/>
    <w:rsid w:val="00B36046"/>
    <w:rsid w:val="00B3617F"/>
    <w:rsid w:val="00B3635A"/>
    <w:rsid w:val="00B363E4"/>
    <w:rsid w:val="00B364AE"/>
    <w:rsid w:val="00B36601"/>
    <w:rsid w:val="00B36742"/>
    <w:rsid w:val="00B36799"/>
    <w:rsid w:val="00B367A9"/>
    <w:rsid w:val="00B368A4"/>
    <w:rsid w:val="00B369C0"/>
    <w:rsid w:val="00B369DD"/>
    <w:rsid w:val="00B36A57"/>
    <w:rsid w:val="00B36B26"/>
    <w:rsid w:val="00B36B58"/>
    <w:rsid w:val="00B36BCF"/>
    <w:rsid w:val="00B36C79"/>
    <w:rsid w:val="00B36C9F"/>
    <w:rsid w:val="00B37099"/>
    <w:rsid w:val="00B372C0"/>
    <w:rsid w:val="00B37487"/>
    <w:rsid w:val="00B37682"/>
    <w:rsid w:val="00B376DE"/>
    <w:rsid w:val="00B376ED"/>
    <w:rsid w:val="00B37766"/>
    <w:rsid w:val="00B378B5"/>
    <w:rsid w:val="00B37960"/>
    <w:rsid w:val="00B379AA"/>
    <w:rsid w:val="00B37A4E"/>
    <w:rsid w:val="00B37ACB"/>
    <w:rsid w:val="00B37ACC"/>
    <w:rsid w:val="00B37B04"/>
    <w:rsid w:val="00B37C2C"/>
    <w:rsid w:val="00B37CA6"/>
    <w:rsid w:val="00B37D74"/>
    <w:rsid w:val="00B37DD9"/>
    <w:rsid w:val="00B40132"/>
    <w:rsid w:val="00B401C5"/>
    <w:rsid w:val="00B402B9"/>
    <w:rsid w:val="00B4035E"/>
    <w:rsid w:val="00B4063D"/>
    <w:rsid w:val="00B4064C"/>
    <w:rsid w:val="00B4068E"/>
    <w:rsid w:val="00B40747"/>
    <w:rsid w:val="00B408EE"/>
    <w:rsid w:val="00B408F4"/>
    <w:rsid w:val="00B409BD"/>
    <w:rsid w:val="00B40A53"/>
    <w:rsid w:val="00B40A5B"/>
    <w:rsid w:val="00B40AC0"/>
    <w:rsid w:val="00B40B91"/>
    <w:rsid w:val="00B40C5C"/>
    <w:rsid w:val="00B40CD7"/>
    <w:rsid w:val="00B40CE8"/>
    <w:rsid w:val="00B40D83"/>
    <w:rsid w:val="00B40DF1"/>
    <w:rsid w:val="00B40F81"/>
    <w:rsid w:val="00B40FC0"/>
    <w:rsid w:val="00B41082"/>
    <w:rsid w:val="00B41088"/>
    <w:rsid w:val="00B41093"/>
    <w:rsid w:val="00B41170"/>
    <w:rsid w:val="00B411A7"/>
    <w:rsid w:val="00B413F2"/>
    <w:rsid w:val="00B41439"/>
    <w:rsid w:val="00B41661"/>
    <w:rsid w:val="00B416A7"/>
    <w:rsid w:val="00B416CA"/>
    <w:rsid w:val="00B41838"/>
    <w:rsid w:val="00B41849"/>
    <w:rsid w:val="00B418FD"/>
    <w:rsid w:val="00B41A20"/>
    <w:rsid w:val="00B41A5B"/>
    <w:rsid w:val="00B41A86"/>
    <w:rsid w:val="00B41BA4"/>
    <w:rsid w:val="00B41F30"/>
    <w:rsid w:val="00B42017"/>
    <w:rsid w:val="00B420E0"/>
    <w:rsid w:val="00B42313"/>
    <w:rsid w:val="00B42471"/>
    <w:rsid w:val="00B4249D"/>
    <w:rsid w:val="00B4267B"/>
    <w:rsid w:val="00B42701"/>
    <w:rsid w:val="00B427ED"/>
    <w:rsid w:val="00B42878"/>
    <w:rsid w:val="00B429F6"/>
    <w:rsid w:val="00B42AB4"/>
    <w:rsid w:val="00B42AE6"/>
    <w:rsid w:val="00B42B83"/>
    <w:rsid w:val="00B42C3F"/>
    <w:rsid w:val="00B42D61"/>
    <w:rsid w:val="00B42DBE"/>
    <w:rsid w:val="00B42E08"/>
    <w:rsid w:val="00B42E91"/>
    <w:rsid w:val="00B42E9C"/>
    <w:rsid w:val="00B42EC2"/>
    <w:rsid w:val="00B42F37"/>
    <w:rsid w:val="00B42FD8"/>
    <w:rsid w:val="00B4304D"/>
    <w:rsid w:val="00B4306F"/>
    <w:rsid w:val="00B4313C"/>
    <w:rsid w:val="00B4319B"/>
    <w:rsid w:val="00B431B4"/>
    <w:rsid w:val="00B431D9"/>
    <w:rsid w:val="00B43236"/>
    <w:rsid w:val="00B4341E"/>
    <w:rsid w:val="00B4349B"/>
    <w:rsid w:val="00B434F6"/>
    <w:rsid w:val="00B435E8"/>
    <w:rsid w:val="00B435EC"/>
    <w:rsid w:val="00B43841"/>
    <w:rsid w:val="00B43882"/>
    <w:rsid w:val="00B43996"/>
    <w:rsid w:val="00B439D4"/>
    <w:rsid w:val="00B43B31"/>
    <w:rsid w:val="00B43C10"/>
    <w:rsid w:val="00B43C20"/>
    <w:rsid w:val="00B43CB9"/>
    <w:rsid w:val="00B43CFB"/>
    <w:rsid w:val="00B43ED0"/>
    <w:rsid w:val="00B43F3A"/>
    <w:rsid w:val="00B44034"/>
    <w:rsid w:val="00B440C9"/>
    <w:rsid w:val="00B44108"/>
    <w:rsid w:val="00B4411E"/>
    <w:rsid w:val="00B441D2"/>
    <w:rsid w:val="00B441E8"/>
    <w:rsid w:val="00B44363"/>
    <w:rsid w:val="00B4446D"/>
    <w:rsid w:val="00B44619"/>
    <w:rsid w:val="00B4491F"/>
    <w:rsid w:val="00B44A2C"/>
    <w:rsid w:val="00B44A4E"/>
    <w:rsid w:val="00B44B61"/>
    <w:rsid w:val="00B44C0E"/>
    <w:rsid w:val="00B44CDE"/>
    <w:rsid w:val="00B44D09"/>
    <w:rsid w:val="00B44DA8"/>
    <w:rsid w:val="00B44F6A"/>
    <w:rsid w:val="00B44FB3"/>
    <w:rsid w:val="00B45056"/>
    <w:rsid w:val="00B452A3"/>
    <w:rsid w:val="00B452B0"/>
    <w:rsid w:val="00B45367"/>
    <w:rsid w:val="00B453E6"/>
    <w:rsid w:val="00B453FB"/>
    <w:rsid w:val="00B45403"/>
    <w:rsid w:val="00B45498"/>
    <w:rsid w:val="00B454A8"/>
    <w:rsid w:val="00B455DB"/>
    <w:rsid w:val="00B4567B"/>
    <w:rsid w:val="00B456E0"/>
    <w:rsid w:val="00B45722"/>
    <w:rsid w:val="00B457AD"/>
    <w:rsid w:val="00B45921"/>
    <w:rsid w:val="00B459CA"/>
    <w:rsid w:val="00B45AAF"/>
    <w:rsid w:val="00B45CD5"/>
    <w:rsid w:val="00B45D11"/>
    <w:rsid w:val="00B45D54"/>
    <w:rsid w:val="00B45D6D"/>
    <w:rsid w:val="00B45DA5"/>
    <w:rsid w:val="00B45DC4"/>
    <w:rsid w:val="00B45DC6"/>
    <w:rsid w:val="00B45E58"/>
    <w:rsid w:val="00B45EA3"/>
    <w:rsid w:val="00B46028"/>
    <w:rsid w:val="00B4603D"/>
    <w:rsid w:val="00B4614B"/>
    <w:rsid w:val="00B461B9"/>
    <w:rsid w:val="00B461E0"/>
    <w:rsid w:val="00B46317"/>
    <w:rsid w:val="00B46319"/>
    <w:rsid w:val="00B464CD"/>
    <w:rsid w:val="00B4650E"/>
    <w:rsid w:val="00B46554"/>
    <w:rsid w:val="00B4655B"/>
    <w:rsid w:val="00B4670C"/>
    <w:rsid w:val="00B46747"/>
    <w:rsid w:val="00B467C5"/>
    <w:rsid w:val="00B46842"/>
    <w:rsid w:val="00B46843"/>
    <w:rsid w:val="00B46932"/>
    <w:rsid w:val="00B46BDE"/>
    <w:rsid w:val="00B46BFB"/>
    <w:rsid w:val="00B46C3C"/>
    <w:rsid w:val="00B46C66"/>
    <w:rsid w:val="00B46C68"/>
    <w:rsid w:val="00B46C8A"/>
    <w:rsid w:val="00B46E99"/>
    <w:rsid w:val="00B46EBA"/>
    <w:rsid w:val="00B47035"/>
    <w:rsid w:val="00B47067"/>
    <w:rsid w:val="00B47070"/>
    <w:rsid w:val="00B4716F"/>
    <w:rsid w:val="00B47171"/>
    <w:rsid w:val="00B471A2"/>
    <w:rsid w:val="00B4729E"/>
    <w:rsid w:val="00B472A9"/>
    <w:rsid w:val="00B472FF"/>
    <w:rsid w:val="00B4740B"/>
    <w:rsid w:val="00B47665"/>
    <w:rsid w:val="00B4769B"/>
    <w:rsid w:val="00B476BF"/>
    <w:rsid w:val="00B476E3"/>
    <w:rsid w:val="00B47711"/>
    <w:rsid w:val="00B4771F"/>
    <w:rsid w:val="00B47872"/>
    <w:rsid w:val="00B478CD"/>
    <w:rsid w:val="00B478E9"/>
    <w:rsid w:val="00B478F4"/>
    <w:rsid w:val="00B47A5B"/>
    <w:rsid w:val="00B47B70"/>
    <w:rsid w:val="00B47C6C"/>
    <w:rsid w:val="00B47CEA"/>
    <w:rsid w:val="00B50303"/>
    <w:rsid w:val="00B50597"/>
    <w:rsid w:val="00B50672"/>
    <w:rsid w:val="00B50771"/>
    <w:rsid w:val="00B50830"/>
    <w:rsid w:val="00B50898"/>
    <w:rsid w:val="00B50961"/>
    <w:rsid w:val="00B50A29"/>
    <w:rsid w:val="00B50B4B"/>
    <w:rsid w:val="00B50BB0"/>
    <w:rsid w:val="00B50C42"/>
    <w:rsid w:val="00B50CD9"/>
    <w:rsid w:val="00B50D4E"/>
    <w:rsid w:val="00B50DF8"/>
    <w:rsid w:val="00B50E72"/>
    <w:rsid w:val="00B50FFE"/>
    <w:rsid w:val="00B5119E"/>
    <w:rsid w:val="00B511C3"/>
    <w:rsid w:val="00B51208"/>
    <w:rsid w:val="00B51218"/>
    <w:rsid w:val="00B5126C"/>
    <w:rsid w:val="00B512D5"/>
    <w:rsid w:val="00B51338"/>
    <w:rsid w:val="00B5134D"/>
    <w:rsid w:val="00B513D6"/>
    <w:rsid w:val="00B5148A"/>
    <w:rsid w:val="00B5151D"/>
    <w:rsid w:val="00B51528"/>
    <w:rsid w:val="00B51585"/>
    <w:rsid w:val="00B515E4"/>
    <w:rsid w:val="00B515F3"/>
    <w:rsid w:val="00B5173F"/>
    <w:rsid w:val="00B51763"/>
    <w:rsid w:val="00B51798"/>
    <w:rsid w:val="00B51802"/>
    <w:rsid w:val="00B51920"/>
    <w:rsid w:val="00B519F1"/>
    <w:rsid w:val="00B51A4F"/>
    <w:rsid w:val="00B51AAA"/>
    <w:rsid w:val="00B51AAB"/>
    <w:rsid w:val="00B51DE8"/>
    <w:rsid w:val="00B51E03"/>
    <w:rsid w:val="00B51F20"/>
    <w:rsid w:val="00B51F57"/>
    <w:rsid w:val="00B51FEF"/>
    <w:rsid w:val="00B52081"/>
    <w:rsid w:val="00B521BA"/>
    <w:rsid w:val="00B521BD"/>
    <w:rsid w:val="00B522EC"/>
    <w:rsid w:val="00B5230C"/>
    <w:rsid w:val="00B523D4"/>
    <w:rsid w:val="00B5241C"/>
    <w:rsid w:val="00B5245B"/>
    <w:rsid w:val="00B5245F"/>
    <w:rsid w:val="00B52482"/>
    <w:rsid w:val="00B524C1"/>
    <w:rsid w:val="00B52562"/>
    <w:rsid w:val="00B525BF"/>
    <w:rsid w:val="00B52635"/>
    <w:rsid w:val="00B526A2"/>
    <w:rsid w:val="00B526CE"/>
    <w:rsid w:val="00B5275F"/>
    <w:rsid w:val="00B527FC"/>
    <w:rsid w:val="00B52857"/>
    <w:rsid w:val="00B52952"/>
    <w:rsid w:val="00B529CF"/>
    <w:rsid w:val="00B52B45"/>
    <w:rsid w:val="00B52B5B"/>
    <w:rsid w:val="00B52B65"/>
    <w:rsid w:val="00B52B7F"/>
    <w:rsid w:val="00B52D2E"/>
    <w:rsid w:val="00B52F56"/>
    <w:rsid w:val="00B53069"/>
    <w:rsid w:val="00B53188"/>
    <w:rsid w:val="00B532DC"/>
    <w:rsid w:val="00B5339F"/>
    <w:rsid w:val="00B533C9"/>
    <w:rsid w:val="00B5341A"/>
    <w:rsid w:val="00B5342A"/>
    <w:rsid w:val="00B53583"/>
    <w:rsid w:val="00B5363E"/>
    <w:rsid w:val="00B53818"/>
    <w:rsid w:val="00B53971"/>
    <w:rsid w:val="00B539AF"/>
    <w:rsid w:val="00B539C9"/>
    <w:rsid w:val="00B539EF"/>
    <w:rsid w:val="00B53AC2"/>
    <w:rsid w:val="00B53B95"/>
    <w:rsid w:val="00B53BC4"/>
    <w:rsid w:val="00B53CB9"/>
    <w:rsid w:val="00B53CEB"/>
    <w:rsid w:val="00B53E18"/>
    <w:rsid w:val="00B53E25"/>
    <w:rsid w:val="00B53FB0"/>
    <w:rsid w:val="00B53FC3"/>
    <w:rsid w:val="00B5408A"/>
    <w:rsid w:val="00B5409F"/>
    <w:rsid w:val="00B540EC"/>
    <w:rsid w:val="00B5413D"/>
    <w:rsid w:val="00B541D7"/>
    <w:rsid w:val="00B541EA"/>
    <w:rsid w:val="00B54288"/>
    <w:rsid w:val="00B54294"/>
    <w:rsid w:val="00B54295"/>
    <w:rsid w:val="00B54320"/>
    <w:rsid w:val="00B543FE"/>
    <w:rsid w:val="00B5449D"/>
    <w:rsid w:val="00B545A0"/>
    <w:rsid w:val="00B545F3"/>
    <w:rsid w:val="00B545FE"/>
    <w:rsid w:val="00B54659"/>
    <w:rsid w:val="00B54682"/>
    <w:rsid w:val="00B54695"/>
    <w:rsid w:val="00B546BD"/>
    <w:rsid w:val="00B547E4"/>
    <w:rsid w:val="00B54801"/>
    <w:rsid w:val="00B548B0"/>
    <w:rsid w:val="00B54926"/>
    <w:rsid w:val="00B5495F"/>
    <w:rsid w:val="00B5498E"/>
    <w:rsid w:val="00B54A95"/>
    <w:rsid w:val="00B54B13"/>
    <w:rsid w:val="00B54B60"/>
    <w:rsid w:val="00B54B74"/>
    <w:rsid w:val="00B54B77"/>
    <w:rsid w:val="00B54BF2"/>
    <w:rsid w:val="00B54E5A"/>
    <w:rsid w:val="00B54EBC"/>
    <w:rsid w:val="00B55088"/>
    <w:rsid w:val="00B5529F"/>
    <w:rsid w:val="00B5551A"/>
    <w:rsid w:val="00B5573A"/>
    <w:rsid w:val="00B55748"/>
    <w:rsid w:val="00B557F0"/>
    <w:rsid w:val="00B55834"/>
    <w:rsid w:val="00B55864"/>
    <w:rsid w:val="00B558D5"/>
    <w:rsid w:val="00B55972"/>
    <w:rsid w:val="00B559F6"/>
    <w:rsid w:val="00B55A1C"/>
    <w:rsid w:val="00B55A7F"/>
    <w:rsid w:val="00B55AB8"/>
    <w:rsid w:val="00B55B87"/>
    <w:rsid w:val="00B55BE2"/>
    <w:rsid w:val="00B55C5A"/>
    <w:rsid w:val="00B55CE0"/>
    <w:rsid w:val="00B55CFA"/>
    <w:rsid w:val="00B55D18"/>
    <w:rsid w:val="00B55DB2"/>
    <w:rsid w:val="00B55E2F"/>
    <w:rsid w:val="00B55FED"/>
    <w:rsid w:val="00B5607E"/>
    <w:rsid w:val="00B56280"/>
    <w:rsid w:val="00B5628C"/>
    <w:rsid w:val="00B562D1"/>
    <w:rsid w:val="00B56391"/>
    <w:rsid w:val="00B563BF"/>
    <w:rsid w:val="00B5655A"/>
    <w:rsid w:val="00B565D5"/>
    <w:rsid w:val="00B56722"/>
    <w:rsid w:val="00B56847"/>
    <w:rsid w:val="00B5698D"/>
    <w:rsid w:val="00B56AE7"/>
    <w:rsid w:val="00B56B3C"/>
    <w:rsid w:val="00B56C4C"/>
    <w:rsid w:val="00B56C6A"/>
    <w:rsid w:val="00B56CB5"/>
    <w:rsid w:val="00B56DBB"/>
    <w:rsid w:val="00B56E47"/>
    <w:rsid w:val="00B56F7D"/>
    <w:rsid w:val="00B56FA3"/>
    <w:rsid w:val="00B56FE4"/>
    <w:rsid w:val="00B5700F"/>
    <w:rsid w:val="00B57010"/>
    <w:rsid w:val="00B5712D"/>
    <w:rsid w:val="00B57188"/>
    <w:rsid w:val="00B57256"/>
    <w:rsid w:val="00B572FA"/>
    <w:rsid w:val="00B573E4"/>
    <w:rsid w:val="00B574A0"/>
    <w:rsid w:val="00B57520"/>
    <w:rsid w:val="00B5759B"/>
    <w:rsid w:val="00B575B7"/>
    <w:rsid w:val="00B575E8"/>
    <w:rsid w:val="00B575EA"/>
    <w:rsid w:val="00B57628"/>
    <w:rsid w:val="00B57694"/>
    <w:rsid w:val="00B576D6"/>
    <w:rsid w:val="00B577C1"/>
    <w:rsid w:val="00B57849"/>
    <w:rsid w:val="00B57918"/>
    <w:rsid w:val="00B57944"/>
    <w:rsid w:val="00B5796E"/>
    <w:rsid w:val="00B57A99"/>
    <w:rsid w:val="00B57B40"/>
    <w:rsid w:val="00B57B9E"/>
    <w:rsid w:val="00B57D9B"/>
    <w:rsid w:val="00B57F25"/>
    <w:rsid w:val="00B57F53"/>
    <w:rsid w:val="00B57FE3"/>
    <w:rsid w:val="00B6001C"/>
    <w:rsid w:val="00B60079"/>
    <w:rsid w:val="00B600DC"/>
    <w:rsid w:val="00B60218"/>
    <w:rsid w:val="00B60306"/>
    <w:rsid w:val="00B60309"/>
    <w:rsid w:val="00B603F7"/>
    <w:rsid w:val="00B60675"/>
    <w:rsid w:val="00B606BA"/>
    <w:rsid w:val="00B606FB"/>
    <w:rsid w:val="00B60734"/>
    <w:rsid w:val="00B60773"/>
    <w:rsid w:val="00B6077D"/>
    <w:rsid w:val="00B607AF"/>
    <w:rsid w:val="00B60908"/>
    <w:rsid w:val="00B6091F"/>
    <w:rsid w:val="00B60AE2"/>
    <w:rsid w:val="00B60B64"/>
    <w:rsid w:val="00B60B84"/>
    <w:rsid w:val="00B60C05"/>
    <w:rsid w:val="00B60C3C"/>
    <w:rsid w:val="00B60D08"/>
    <w:rsid w:val="00B61136"/>
    <w:rsid w:val="00B6113B"/>
    <w:rsid w:val="00B61150"/>
    <w:rsid w:val="00B61189"/>
    <w:rsid w:val="00B6128C"/>
    <w:rsid w:val="00B6147A"/>
    <w:rsid w:val="00B614F7"/>
    <w:rsid w:val="00B6154D"/>
    <w:rsid w:val="00B618EC"/>
    <w:rsid w:val="00B61966"/>
    <w:rsid w:val="00B61983"/>
    <w:rsid w:val="00B6198C"/>
    <w:rsid w:val="00B61A4D"/>
    <w:rsid w:val="00B61A87"/>
    <w:rsid w:val="00B61A8C"/>
    <w:rsid w:val="00B61AAD"/>
    <w:rsid w:val="00B61AB2"/>
    <w:rsid w:val="00B61B17"/>
    <w:rsid w:val="00B61B1C"/>
    <w:rsid w:val="00B61B33"/>
    <w:rsid w:val="00B61C37"/>
    <w:rsid w:val="00B61C52"/>
    <w:rsid w:val="00B61C78"/>
    <w:rsid w:val="00B61CA2"/>
    <w:rsid w:val="00B61D9E"/>
    <w:rsid w:val="00B61ECE"/>
    <w:rsid w:val="00B61F32"/>
    <w:rsid w:val="00B6214B"/>
    <w:rsid w:val="00B621A6"/>
    <w:rsid w:val="00B621ED"/>
    <w:rsid w:val="00B6220F"/>
    <w:rsid w:val="00B6248A"/>
    <w:rsid w:val="00B624F0"/>
    <w:rsid w:val="00B6255D"/>
    <w:rsid w:val="00B62749"/>
    <w:rsid w:val="00B627D5"/>
    <w:rsid w:val="00B628C1"/>
    <w:rsid w:val="00B6297D"/>
    <w:rsid w:val="00B62AB1"/>
    <w:rsid w:val="00B62B8D"/>
    <w:rsid w:val="00B62C3C"/>
    <w:rsid w:val="00B62D0A"/>
    <w:rsid w:val="00B62DA2"/>
    <w:rsid w:val="00B62E31"/>
    <w:rsid w:val="00B62E6A"/>
    <w:rsid w:val="00B62F6F"/>
    <w:rsid w:val="00B630BB"/>
    <w:rsid w:val="00B6314E"/>
    <w:rsid w:val="00B6318E"/>
    <w:rsid w:val="00B6337B"/>
    <w:rsid w:val="00B633E6"/>
    <w:rsid w:val="00B63409"/>
    <w:rsid w:val="00B6344F"/>
    <w:rsid w:val="00B63541"/>
    <w:rsid w:val="00B6369B"/>
    <w:rsid w:val="00B63777"/>
    <w:rsid w:val="00B63948"/>
    <w:rsid w:val="00B639D7"/>
    <w:rsid w:val="00B639F9"/>
    <w:rsid w:val="00B63A6A"/>
    <w:rsid w:val="00B63C78"/>
    <w:rsid w:val="00B63D25"/>
    <w:rsid w:val="00B63D9B"/>
    <w:rsid w:val="00B63FBA"/>
    <w:rsid w:val="00B640E0"/>
    <w:rsid w:val="00B6420E"/>
    <w:rsid w:val="00B6436C"/>
    <w:rsid w:val="00B6442A"/>
    <w:rsid w:val="00B64530"/>
    <w:rsid w:val="00B64620"/>
    <w:rsid w:val="00B6462D"/>
    <w:rsid w:val="00B647A5"/>
    <w:rsid w:val="00B64868"/>
    <w:rsid w:val="00B64922"/>
    <w:rsid w:val="00B64986"/>
    <w:rsid w:val="00B64B3D"/>
    <w:rsid w:val="00B64B90"/>
    <w:rsid w:val="00B64D5D"/>
    <w:rsid w:val="00B64DFF"/>
    <w:rsid w:val="00B64E47"/>
    <w:rsid w:val="00B64E6A"/>
    <w:rsid w:val="00B64FDA"/>
    <w:rsid w:val="00B64FF4"/>
    <w:rsid w:val="00B6503B"/>
    <w:rsid w:val="00B651FC"/>
    <w:rsid w:val="00B65245"/>
    <w:rsid w:val="00B65360"/>
    <w:rsid w:val="00B654C0"/>
    <w:rsid w:val="00B6553F"/>
    <w:rsid w:val="00B6564B"/>
    <w:rsid w:val="00B656B2"/>
    <w:rsid w:val="00B6570C"/>
    <w:rsid w:val="00B6578C"/>
    <w:rsid w:val="00B657C2"/>
    <w:rsid w:val="00B6581D"/>
    <w:rsid w:val="00B65882"/>
    <w:rsid w:val="00B658A6"/>
    <w:rsid w:val="00B65A86"/>
    <w:rsid w:val="00B65B3C"/>
    <w:rsid w:val="00B65B45"/>
    <w:rsid w:val="00B65B70"/>
    <w:rsid w:val="00B65CDF"/>
    <w:rsid w:val="00B65DEC"/>
    <w:rsid w:val="00B65EEF"/>
    <w:rsid w:val="00B65F0F"/>
    <w:rsid w:val="00B66001"/>
    <w:rsid w:val="00B6622A"/>
    <w:rsid w:val="00B66247"/>
    <w:rsid w:val="00B66328"/>
    <w:rsid w:val="00B6634F"/>
    <w:rsid w:val="00B6636A"/>
    <w:rsid w:val="00B663C3"/>
    <w:rsid w:val="00B6649D"/>
    <w:rsid w:val="00B6657A"/>
    <w:rsid w:val="00B66638"/>
    <w:rsid w:val="00B6671A"/>
    <w:rsid w:val="00B6692C"/>
    <w:rsid w:val="00B66A32"/>
    <w:rsid w:val="00B66AEC"/>
    <w:rsid w:val="00B66B0B"/>
    <w:rsid w:val="00B66DD5"/>
    <w:rsid w:val="00B66E2F"/>
    <w:rsid w:val="00B66EC9"/>
    <w:rsid w:val="00B66F33"/>
    <w:rsid w:val="00B67087"/>
    <w:rsid w:val="00B6716E"/>
    <w:rsid w:val="00B67208"/>
    <w:rsid w:val="00B67404"/>
    <w:rsid w:val="00B674E6"/>
    <w:rsid w:val="00B6750E"/>
    <w:rsid w:val="00B6753E"/>
    <w:rsid w:val="00B67541"/>
    <w:rsid w:val="00B6760B"/>
    <w:rsid w:val="00B67676"/>
    <w:rsid w:val="00B676A4"/>
    <w:rsid w:val="00B67A4F"/>
    <w:rsid w:val="00B67B74"/>
    <w:rsid w:val="00B67B8C"/>
    <w:rsid w:val="00B67BD1"/>
    <w:rsid w:val="00B67C0A"/>
    <w:rsid w:val="00B67C0C"/>
    <w:rsid w:val="00B67C54"/>
    <w:rsid w:val="00B67D6A"/>
    <w:rsid w:val="00B67EE2"/>
    <w:rsid w:val="00B67F13"/>
    <w:rsid w:val="00B67F4A"/>
    <w:rsid w:val="00B70166"/>
    <w:rsid w:val="00B7035E"/>
    <w:rsid w:val="00B70519"/>
    <w:rsid w:val="00B706AC"/>
    <w:rsid w:val="00B706D5"/>
    <w:rsid w:val="00B706F2"/>
    <w:rsid w:val="00B70783"/>
    <w:rsid w:val="00B709C1"/>
    <w:rsid w:val="00B70A25"/>
    <w:rsid w:val="00B70AF8"/>
    <w:rsid w:val="00B70AFD"/>
    <w:rsid w:val="00B70BBA"/>
    <w:rsid w:val="00B70CC5"/>
    <w:rsid w:val="00B70D85"/>
    <w:rsid w:val="00B70E0B"/>
    <w:rsid w:val="00B70F44"/>
    <w:rsid w:val="00B7102B"/>
    <w:rsid w:val="00B7120C"/>
    <w:rsid w:val="00B71261"/>
    <w:rsid w:val="00B712CE"/>
    <w:rsid w:val="00B713BF"/>
    <w:rsid w:val="00B714E6"/>
    <w:rsid w:val="00B7154E"/>
    <w:rsid w:val="00B715DE"/>
    <w:rsid w:val="00B715F1"/>
    <w:rsid w:val="00B7164E"/>
    <w:rsid w:val="00B7168C"/>
    <w:rsid w:val="00B716F9"/>
    <w:rsid w:val="00B71744"/>
    <w:rsid w:val="00B717E2"/>
    <w:rsid w:val="00B7181F"/>
    <w:rsid w:val="00B71854"/>
    <w:rsid w:val="00B71A14"/>
    <w:rsid w:val="00B71AE2"/>
    <w:rsid w:val="00B71AEE"/>
    <w:rsid w:val="00B71B44"/>
    <w:rsid w:val="00B71B79"/>
    <w:rsid w:val="00B71F85"/>
    <w:rsid w:val="00B71FDA"/>
    <w:rsid w:val="00B72047"/>
    <w:rsid w:val="00B72173"/>
    <w:rsid w:val="00B722B3"/>
    <w:rsid w:val="00B723E9"/>
    <w:rsid w:val="00B723F2"/>
    <w:rsid w:val="00B7241B"/>
    <w:rsid w:val="00B725E4"/>
    <w:rsid w:val="00B72802"/>
    <w:rsid w:val="00B72890"/>
    <w:rsid w:val="00B728E9"/>
    <w:rsid w:val="00B729CE"/>
    <w:rsid w:val="00B72A6F"/>
    <w:rsid w:val="00B72A76"/>
    <w:rsid w:val="00B72AA3"/>
    <w:rsid w:val="00B72AA9"/>
    <w:rsid w:val="00B72C59"/>
    <w:rsid w:val="00B72D0D"/>
    <w:rsid w:val="00B72D46"/>
    <w:rsid w:val="00B72E3D"/>
    <w:rsid w:val="00B72E5B"/>
    <w:rsid w:val="00B72EC5"/>
    <w:rsid w:val="00B72FA4"/>
    <w:rsid w:val="00B730BD"/>
    <w:rsid w:val="00B73394"/>
    <w:rsid w:val="00B736C0"/>
    <w:rsid w:val="00B7371A"/>
    <w:rsid w:val="00B7377F"/>
    <w:rsid w:val="00B737D5"/>
    <w:rsid w:val="00B7382C"/>
    <w:rsid w:val="00B739BB"/>
    <w:rsid w:val="00B73A1C"/>
    <w:rsid w:val="00B73AE2"/>
    <w:rsid w:val="00B73B9D"/>
    <w:rsid w:val="00B73C45"/>
    <w:rsid w:val="00B73C66"/>
    <w:rsid w:val="00B73D8C"/>
    <w:rsid w:val="00B73E3F"/>
    <w:rsid w:val="00B73F44"/>
    <w:rsid w:val="00B740C4"/>
    <w:rsid w:val="00B74143"/>
    <w:rsid w:val="00B74239"/>
    <w:rsid w:val="00B7427C"/>
    <w:rsid w:val="00B742A0"/>
    <w:rsid w:val="00B742DF"/>
    <w:rsid w:val="00B7432D"/>
    <w:rsid w:val="00B74695"/>
    <w:rsid w:val="00B749B3"/>
    <w:rsid w:val="00B74A51"/>
    <w:rsid w:val="00B74A82"/>
    <w:rsid w:val="00B74AA5"/>
    <w:rsid w:val="00B74AC4"/>
    <w:rsid w:val="00B74B3C"/>
    <w:rsid w:val="00B74D68"/>
    <w:rsid w:val="00B74DA3"/>
    <w:rsid w:val="00B74DD7"/>
    <w:rsid w:val="00B74F77"/>
    <w:rsid w:val="00B7513E"/>
    <w:rsid w:val="00B75232"/>
    <w:rsid w:val="00B75238"/>
    <w:rsid w:val="00B7524D"/>
    <w:rsid w:val="00B7525D"/>
    <w:rsid w:val="00B7529B"/>
    <w:rsid w:val="00B7536E"/>
    <w:rsid w:val="00B753E6"/>
    <w:rsid w:val="00B753EB"/>
    <w:rsid w:val="00B754EF"/>
    <w:rsid w:val="00B7554A"/>
    <w:rsid w:val="00B75571"/>
    <w:rsid w:val="00B758C5"/>
    <w:rsid w:val="00B758CB"/>
    <w:rsid w:val="00B758FB"/>
    <w:rsid w:val="00B7594B"/>
    <w:rsid w:val="00B75A50"/>
    <w:rsid w:val="00B75B26"/>
    <w:rsid w:val="00B75B7A"/>
    <w:rsid w:val="00B75C69"/>
    <w:rsid w:val="00B75D10"/>
    <w:rsid w:val="00B75D84"/>
    <w:rsid w:val="00B75DA3"/>
    <w:rsid w:val="00B75F8E"/>
    <w:rsid w:val="00B75FE3"/>
    <w:rsid w:val="00B76053"/>
    <w:rsid w:val="00B76094"/>
    <w:rsid w:val="00B7609B"/>
    <w:rsid w:val="00B760EA"/>
    <w:rsid w:val="00B76104"/>
    <w:rsid w:val="00B76133"/>
    <w:rsid w:val="00B76160"/>
    <w:rsid w:val="00B76384"/>
    <w:rsid w:val="00B76509"/>
    <w:rsid w:val="00B76554"/>
    <w:rsid w:val="00B76558"/>
    <w:rsid w:val="00B7664D"/>
    <w:rsid w:val="00B76665"/>
    <w:rsid w:val="00B76682"/>
    <w:rsid w:val="00B76790"/>
    <w:rsid w:val="00B7681D"/>
    <w:rsid w:val="00B76840"/>
    <w:rsid w:val="00B769C4"/>
    <w:rsid w:val="00B769CE"/>
    <w:rsid w:val="00B76AF0"/>
    <w:rsid w:val="00B76CFB"/>
    <w:rsid w:val="00B76D42"/>
    <w:rsid w:val="00B76E64"/>
    <w:rsid w:val="00B76E6C"/>
    <w:rsid w:val="00B770F2"/>
    <w:rsid w:val="00B77182"/>
    <w:rsid w:val="00B77235"/>
    <w:rsid w:val="00B7725F"/>
    <w:rsid w:val="00B77346"/>
    <w:rsid w:val="00B77400"/>
    <w:rsid w:val="00B77524"/>
    <w:rsid w:val="00B77553"/>
    <w:rsid w:val="00B77577"/>
    <w:rsid w:val="00B775EF"/>
    <w:rsid w:val="00B77604"/>
    <w:rsid w:val="00B77627"/>
    <w:rsid w:val="00B777BF"/>
    <w:rsid w:val="00B777CB"/>
    <w:rsid w:val="00B77827"/>
    <w:rsid w:val="00B77879"/>
    <w:rsid w:val="00B778CF"/>
    <w:rsid w:val="00B779F4"/>
    <w:rsid w:val="00B77A54"/>
    <w:rsid w:val="00B77AD5"/>
    <w:rsid w:val="00B77BF8"/>
    <w:rsid w:val="00B77C0F"/>
    <w:rsid w:val="00B77DCF"/>
    <w:rsid w:val="00B77E35"/>
    <w:rsid w:val="00B77E49"/>
    <w:rsid w:val="00B77EC3"/>
    <w:rsid w:val="00B8002A"/>
    <w:rsid w:val="00B80184"/>
    <w:rsid w:val="00B8021A"/>
    <w:rsid w:val="00B80257"/>
    <w:rsid w:val="00B8026B"/>
    <w:rsid w:val="00B80277"/>
    <w:rsid w:val="00B802F0"/>
    <w:rsid w:val="00B804AD"/>
    <w:rsid w:val="00B805E0"/>
    <w:rsid w:val="00B80608"/>
    <w:rsid w:val="00B80662"/>
    <w:rsid w:val="00B8086C"/>
    <w:rsid w:val="00B8086D"/>
    <w:rsid w:val="00B808BF"/>
    <w:rsid w:val="00B80AE1"/>
    <w:rsid w:val="00B80B65"/>
    <w:rsid w:val="00B80BF0"/>
    <w:rsid w:val="00B80CAB"/>
    <w:rsid w:val="00B80D31"/>
    <w:rsid w:val="00B80D73"/>
    <w:rsid w:val="00B80DEA"/>
    <w:rsid w:val="00B80E13"/>
    <w:rsid w:val="00B80ECD"/>
    <w:rsid w:val="00B80FDC"/>
    <w:rsid w:val="00B81005"/>
    <w:rsid w:val="00B8105D"/>
    <w:rsid w:val="00B81081"/>
    <w:rsid w:val="00B81096"/>
    <w:rsid w:val="00B81101"/>
    <w:rsid w:val="00B81114"/>
    <w:rsid w:val="00B811AF"/>
    <w:rsid w:val="00B811E6"/>
    <w:rsid w:val="00B81287"/>
    <w:rsid w:val="00B812AC"/>
    <w:rsid w:val="00B8138B"/>
    <w:rsid w:val="00B81486"/>
    <w:rsid w:val="00B81535"/>
    <w:rsid w:val="00B815A5"/>
    <w:rsid w:val="00B815C3"/>
    <w:rsid w:val="00B816BD"/>
    <w:rsid w:val="00B816E6"/>
    <w:rsid w:val="00B81742"/>
    <w:rsid w:val="00B8179D"/>
    <w:rsid w:val="00B81925"/>
    <w:rsid w:val="00B81A46"/>
    <w:rsid w:val="00B81A58"/>
    <w:rsid w:val="00B81A88"/>
    <w:rsid w:val="00B81C5B"/>
    <w:rsid w:val="00B81DE3"/>
    <w:rsid w:val="00B81DEA"/>
    <w:rsid w:val="00B81E8B"/>
    <w:rsid w:val="00B81F31"/>
    <w:rsid w:val="00B81FA7"/>
    <w:rsid w:val="00B81FC7"/>
    <w:rsid w:val="00B81FCE"/>
    <w:rsid w:val="00B820C8"/>
    <w:rsid w:val="00B820DA"/>
    <w:rsid w:val="00B8217E"/>
    <w:rsid w:val="00B82393"/>
    <w:rsid w:val="00B82396"/>
    <w:rsid w:val="00B824B8"/>
    <w:rsid w:val="00B824BA"/>
    <w:rsid w:val="00B8264D"/>
    <w:rsid w:val="00B82652"/>
    <w:rsid w:val="00B826FA"/>
    <w:rsid w:val="00B82768"/>
    <w:rsid w:val="00B828A6"/>
    <w:rsid w:val="00B82948"/>
    <w:rsid w:val="00B829CD"/>
    <w:rsid w:val="00B82BA2"/>
    <w:rsid w:val="00B82BFA"/>
    <w:rsid w:val="00B82D5D"/>
    <w:rsid w:val="00B82DC6"/>
    <w:rsid w:val="00B82F9D"/>
    <w:rsid w:val="00B8306E"/>
    <w:rsid w:val="00B83076"/>
    <w:rsid w:val="00B8307D"/>
    <w:rsid w:val="00B83090"/>
    <w:rsid w:val="00B831AC"/>
    <w:rsid w:val="00B831B4"/>
    <w:rsid w:val="00B8322B"/>
    <w:rsid w:val="00B8325E"/>
    <w:rsid w:val="00B832AC"/>
    <w:rsid w:val="00B832B5"/>
    <w:rsid w:val="00B832C7"/>
    <w:rsid w:val="00B8342E"/>
    <w:rsid w:val="00B8358B"/>
    <w:rsid w:val="00B835BD"/>
    <w:rsid w:val="00B83610"/>
    <w:rsid w:val="00B83665"/>
    <w:rsid w:val="00B83667"/>
    <w:rsid w:val="00B8385E"/>
    <w:rsid w:val="00B838A5"/>
    <w:rsid w:val="00B838A6"/>
    <w:rsid w:val="00B83A82"/>
    <w:rsid w:val="00B83ABD"/>
    <w:rsid w:val="00B83B5C"/>
    <w:rsid w:val="00B83B68"/>
    <w:rsid w:val="00B83D6F"/>
    <w:rsid w:val="00B83E40"/>
    <w:rsid w:val="00B83E9C"/>
    <w:rsid w:val="00B83EFD"/>
    <w:rsid w:val="00B83FF1"/>
    <w:rsid w:val="00B840E3"/>
    <w:rsid w:val="00B8421B"/>
    <w:rsid w:val="00B8432C"/>
    <w:rsid w:val="00B84360"/>
    <w:rsid w:val="00B8438F"/>
    <w:rsid w:val="00B84393"/>
    <w:rsid w:val="00B843CA"/>
    <w:rsid w:val="00B843CF"/>
    <w:rsid w:val="00B843D1"/>
    <w:rsid w:val="00B84444"/>
    <w:rsid w:val="00B844EC"/>
    <w:rsid w:val="00B84562"/>
    <w:rsid w:val="00B84591"/>
    <w:rsid w:val="00B845F0"/>
    <w:rsid w:val="00B8461C"/>
    <w:rsid w:val="00B84670"/>
    <w:rsid w:val="00B846BC"/>
    <w:rsid w:val="00B8479D"/>
    <w:rsid w:val="00B847C9"/>
    <w:rsid w:val="00B84838"/>
    <w:rsid w:val="00B8488E"/>
    <w:rsid w:val="00B848C9"/>
    <w:rsid w:val="00B848F3"/>
    <w:rsid w:val="00B84942"/>
    <w:rsid w:val="00B849DE"/>
    <w:rsid w:val="00B84B87"/>
    <w:rsid w:val="00B84BE6"/>
    <w:rsid w:val="00B84E01"/>
    <w:rsid w:val="00B84E9A"/>
    <w:rsid w:val="00B84EDC"/>
    <w:rsid w:val="00B84F6A"/>
    <w:rsid w:val="00B84F9E"/>
    <w:rsid w:val="00B8503B"/>
    <w:rsid w:val="00B85148"/>
    <w:rsid w:val="00B85150"/>
    <w:rsid w:val="00B851EA"/>
    <w:rsid w:val="00B8528A"/>
    <w:rsid w:val="00B8540A"/>
    <w:rsid w:val="00B85472"/>
    <w:rsid w:val="00B85503"/>
    <w:rsid w:val="00B85717"/>
    <w:rsid w:val="00B85725"/>
    <w:rsid w:val="00B858B0"/>
    <w:rsid w:val="00B85B26"/>
    <w:rsid w:val="00B85B6B"/>
    <w:rsid w:val="00B85E61"/>
    <w:rsid w:val="00B8601F"/>
    <w:rsid w:val="00B860A2"/>
    <w:rsid w:val="00B86100"/>
    <w:rsid w:val="00B86123"/>
    <w:rsid w:val="00B8613C"/>
    <w:rsid w:val="00B86186"/>
    <w:rsid w:val="00B8635E"/>
    <w:rsid w:val="00B86398"/>
    <w:rsid w:val="00B8652D"/>
    <w:rsid w:val="00B865E5"/>
    <w:rsid w:val="00B867F8"/>
    <w:rsid w:val="00B86985"/>
    <w:rsid w:val="00B86AAA"/>
    <w:rsid w:val="00B86AAE"/>
    <w:rsid w:val="00B86ABB"/>
    <w:rsid w:val="00B86AC8"/>
    <w:rsid w:val="00B86AD7"/>
    <w:rsid w:val="00B86B23"/>
    <w:rsid w:val="00B86D54"/>
    <w:rsid w:val="00B86E2F"/>
    <w:rsid w:val="00B86EE6"/>
    <w:rsid w:val="00B870FC"/>
    <w:rsid w:val="00B8715C"/>
    <w:rsid w:val="00B87165"/>
    <w:rsid w:val="00B872FF"/>
    <w:rsid w:val="00B8731C"/>
    <w:rsid w:val="00B87438"/>
    <w:rsid w:val="00B874AE"/>
    <w:rsid w:val="00B8753A"/>
    <w:rsid w:val="00B875C1"/>
    <w:rsid w:val="00B876C7"/>
    <w:rsid w:val="00B87749"/>
    <w:rsid w:val="00B878BB"/>
    <w:rsid w:val="00B879FE"/>
    <w:rsid w:val="00B87A71"/>
    <w:rsid w:val="00B87C47"/>
    <w:rsid w:val="00B87D29"/>
    <w:rsid w:val="00B87D4B"/>
    <w:rsid w:val="00B87D91"/>
    <w:rsid w:val="00B87EDA"/>
    <w:rsid w:val="00B87FFA"/>
    <w:rsid w:val="00B9001A"/>
    <w:rsid w:val="00B90052"/>
    <w:rsid w:val="00B9006E"/>
    <w:rsid w:val="00B90199"/>
    <w:rsid w:val="00B901FD"/>
    <w:rsid w:val="00B9028B"/>
    <w:rsid w:val="00B9029A"/>
    <w:rsid w:val="00B902EC"/>
    <w:rsid w:val="00B902FE"/>
    <w:rsid w:val="00B904FB"/>
    <w:rsid w:val="00B9061C"/>
    <w:rsid w:val="00B9074C"/>
    <w:rsid w:val="00B90831"/>
    <w:rsid w:val="00B90901"/>
    <w:rsid w:val="00B90983"/>
    <w:rsid w:val="00B909DB"/>
    <w:rsid w:val="00B90ACD"/>
    <w:rsid w:val="00B90AD4"/>
    <w:rsid w:val="00B90B68"/>
    <w:rsid w:val="00B90BC6"/>
    <w:rsid w:val="00B90C8A"/>
    <w:rsid w:val="00B90D26"/>
    <w:rsid w:val="00B90D54"/>
    <w:rsid w:val="00B90D84"/>
    <w:rsid w:val="00B90DC5"/>
    <w:rsid w:val="00B90F9A"/>
    <w:rsid w:val="00B9111B"/>
    <w:rsid w:val="00B91126"/>
    <w:rsid w:val="00B911D7"/>
    <w:rsid w:val="00B9139B"/>
    <w:rsid w:val="00B91492"/>
    <w:rsid w:val="00B91677"/>
    <w:rsid w:val="00B91685"/>
    <w:rsid w:val="00B9179D"/>
    <w:rsid w:val="00B917FE"/>
    <w:rsid w:val="00B91880"/>
    <w:rsid w:val="00B918BA"/>
    <w:rsid w:val="00B918F1"/>
    <w:rsid w:val="00B9190D"/>
    <w:rsid w:val="00B91C34"/>
    <w:rsid w:val="00B91C3F"/>
    <w:rsid w:val="00B91C9A"/>
    <w:rsid w:val="00B91D23"/>
    <w:rsid w:val="00B91F95"/>
    <w:rsid w:val="00B92302"/>
    <w:rsid w:val="00B923B8"/>
    <w:rsid w:val="00B923FD"/>
    <w:rsid w:val="00B92459"/>
    <w:rsid w:val="00B92495"/>
    <w:rsid w:val="00B92514"/>
    <w:rsid w:val="00B92538"/>
    <w:rsid w:val="00B9277F"/>
    <w:rsid w:val="00B929E6"/>
    <w:rsid w:val="00B92AF7"/>
    <w:rsid w:val="00B92B10"/>
    <w:rsid w:val="00B92B14"/>
    <w:rsid w:val="00B92B6C"/>
    <w:rsid w:val="00B92DCB"/>
    <w:rsid w:val="00B92DD7"/>
    <w:rsid w:val="00B92DDF"/>
    <w:rsid w:val="00B92EB1"/>
    <w:rsid w:val="00B92EEF"/>
    <w:rsid w:val="00B92F07"/>
    <w:rsid w:val="00B92F1C"/>
    <w:rsid w:val="00B92F75"/>
    <w:rsid w:val="00B92F91"/>
    <w:rsid w:val="00B92FBD"/>
    <w:rsid w:val="00B93008"/>
    <w:rsid w:val="00B930AD"/>
    <w:rsid w:val="00B9316B"/>
    <w:rsid w:val="00B93173"/>
    <w:rsid w:val="00B931E3"/>
    <w:rsid w:val="00B93220"/>
    <w:rsid w:val="00B932BC"/>
    <w:rsid w:val="00B934C0"/>
    <w:rsid w:val="00B93584"/>
    <w:rsid w:val="00B935B0"/>
    <w:rsid w:val="00B9363A"/>
    <w:rsid w:val="00B93681"/>
    <w:rsid w:val="00B9368F"/>
    <w:rsid w:val="00B93751"/>
    <w:rsid w:val="00B93840"/>
    <w:rsid w:val="00B9387B"/>
    <w:rsid w:val="00B938C7"/>
    <w:rsid w:val="00B938F9"/>
    <w:rsid w:val="00B93BDA"/>
    <w:rsid w:val="00B93C42"/>
    <w:rsid w:val="00B93CFC"/>
    <w:rsid w:val="00B93DC4"/>
    <w:rsid w:val="00B93E40"/>
    <w:rsid w:val="00B93F35"/>
    <w:rsid w:val="00B93FF6"/>
    <w:rsid w:val="00B941A9"/>
    <w:rsid w:val="00B94262"/>
    <w:rsid w:val="00B94274"/>
    <w:rsid w:val="00B9435E"/>
    <w:rsid w:val="00B9462E"/>
    <w:rsid w:val="00B9469F"/>
    <w:rsid w:val="00B94764"/>
    <w:rsid w:val="00B9477B"/>
    <w:rsid w:val="00B9485B"/>
    <w:rsid w:val="00B94873"/>
    <w:rsid w:val="00B94947"/>
    <w:rsid w:val="00B9498E"/>
    <w:rsid w:val="00B94A46"/>
    <w:rsid w:val="00B94A50"/>
    <w:rsid w:val="00B94BB4"/>
    <w:rsid w:val="00B94BE1"/>
    <w:rsid w:val="00B94C0C"/>
    <w:rsid w:val="00B94C18"/>
    <w:rsid w:val="00B94CAE"/>
    <w:rsid w:val="00B94D56"/>
    <w:rsid w:val="00B94D6C"/>
    <w:rsid w:val="00B94D8C"/>
    <w:rsid w:val="00B94DCF"/>
    <w:rsid w:val="00B94E19"/>
    <w:rsid w:val="00B94E88"/>
    <w:rsid w:val="00B94EBF"/>
    <w:rsid w:val="00B95109"/>
    <w:rsid w:val="00B952B2"/>
    <w:rsid w:val="00B952FA"/>
    <w:rsid w:val="00B95344"/>
    <w:rsid w:val="00B953BF"/>
    <w:rsid w:val="00B95478"/>
    <w:rsid w:val="00B95485"/>
    <w:rsid w:val="00B9549E"/>
    <w:rsid w:val="00B95663"/>
    <w:rsid w:val="00B95666"/>
    <w:rsid w:val="00B95747"/>
    <w:rsid w:val="00B95826"/>
    <w:rsid w:val="00B95963"/>
    <w:rsid w:val="00B95974"/>
    <w:rsid w:val="00B95997"/>
    <w:rsid w:val="00B959A8"/>
    <w:rsid w:val="00B959BF"/>
    <w:rsid w:val="00B959F8"/>
    <w:rsid w:val="00B95A9A"/>
    <w:rsid w:val="00B95A9B"/>
    <w:rsid w:val="00B95AFF"/>
    <w:rsid w:val="00B95BC1"/>
    <w:rsid w:val="00B95C54"/>
    <w:rsid w:val="00B95CF1"/>
    <w:rsid w:val="00B95CFF"/>
    <w:rsid w:val="00B95D0E"/>
    <w:rsid w:val="00B95DBE"/>
    <w:rsid w:val="00B95F2D"/>
    <w:rsid w:val="00B96048"/>
    <w:rsid w:val="00B96078"/>
    <w:rsid w:val="00B96241"/>
    <w:rsid w:val="00B96252"/>
    <w:rsid w:val="00B9638E"/>
    <w:rsid w:val="00B964E8"/>
    <w:rsid w:val="00B96662"/>
    <w:rsid w:val="00B96923"/>
    <w:rsid w:val="00B96959"/>
    <w:rsid w:val="00B9695F"/>
    <w:rsid w:val="00B96990"/>
    <w:rsid w:val="00B969C3"/>
    <w:rsid w:val="00B96BEB"/>
    <w:rsid w:val="00B96C10"/>
    <w:rsid w:val="00B96C26"/>
    <w:rsid w:val="00B96DFB"/>
    <w:rsid w:val="00B96E40"/>
    <w:rsid w:val="00B96F17"/>
    <w:rsid w:val="00B96F64"/>
    <w:rsid w:val="00B9708A"/>
    <w:rsid w:val="00B9711A"/>
    <w:rsid w:val="00B97128"/>
    <w:rsid w:val="00B9725B"/>
    <w:rsid w:val="00B97356"/>
    <w:rsid w:val="00B974D3"/>
    <w:rsid w:val="00B97643"/>
    <w:rsid w:val="00B97753"/>
    <w:rsid w:val="00B9786C"/>
    <w:rsid w:val="00B97871"/>
    <w:rsid w:val="00B978A2"/>
    <w:rsid w:val="00B978AF"/>
    <w:rsid w:val="00B97901"/>
    <w:rsid w:val="00B9798F"/>
    <w:rsid w:val="00B97BA6"/>
    <w:rsid w:val="00B97C46"/>
    <w:rsid w:val="00B97D28"/>
    <w:rsid w:val="00B97DBF"/>
    <w:rsid w:val="00B97E2C"/>
    <w:rsid w:val="00B97ED5"/>
    <w:rsid w:val="00B97ED9"/>
    <w:rsid w:val="00B97F37"/>
    <w:rsid w:val="00B97FF9"/>
    <w:rsid w:val="00BA013C"/>
    <w:rsid w:val="00BA0146"/>
    <w:rsid w:val="00BA01E1"/>
    <w:rsid w:val="00BA021A"/>
    <w:rsid w:val="00BA03EF"/>
    <w:rsid w:val="00BA0447"/>
    <w:rsid w:val="00BA0522"/>
    <w:rsid w:val="00BA058A"/>
    <w:rsid w:val="00BA0687"/>
    <w:rsid w:val="00BA0795"/>
    <w:rsid w:val="00BA07DA"/>
    <w:rsid w:val="00BA07E0"/>
    <w:rsid w:val="00BA0815"/>
    <w:rsid w:val="00BA08A0"/>
    <w:rsid w:val="00BA08C8"/>
    <w:rsid w:val="00BA09B1"/>
    <w:rsid w:val="00BA0C5E"/>
    <w:rsid w:val="00BA0C88"/>
    <w:rsid w:val="00BA0CE1"/>
    <w:rsid w:val="00BA0E26"/>
    <w:rsid w:val="00BA0F4B"/>
    <w:rsid w:val="00BA1044"/>
    <w:rsid w:val="00BA10EA"/>
    <w:rsid w:val="00BA1158"/>
    <w:rsid w:val="00BA122E"/>
    <w:rsid w:val="00BA12B7"/>
    <w:rsid w:val="00BA12C2"/>
    <w:rsid w:val="00BA138B"/>
    <w:rsid w:val="00BA13D2"/>
    <w:rsid w:val="00BA1475"/>
    <w:rsid w:val="00BA1486"/>
    <w:rsid w:val="00BA1525"/>
    <w:rsid w:val="00BA1624"/>
    <w:rsid w:val="00BA16A3"/>
    <w:rsid w:val="00BA1755"/>
    <w:rsid w:val="00BA17D0"/>
    <w:rsid w:val="00BA17E1"/>
    <w:rsid w:val="00BA1820"/>
    <w:rsid w:val="00BA19B0"/>
    <w:rsid w:val="00BA19B2"/>
    <w:rsid w:val="00BA1A6B"/>
    <w:rsid w:val="00BA1AE2"/>
    <w:rsid w:val="00BA1B23"/>
    <w:rsid w:val="00BA1B31"/>
    <w:rsid w:val="00BA1BB8"/>
    <w:rsid w:val="00BA1C4F"/>
    <w:rsid w:val="00BA1DB7"/>
    <w:rsid w:val="00BA1DC9"/>
    <w:rsid w:val="00BA1E0B"/>
    <w:rsid w:val="00BA1F6C"/>
    <w:rsid w:val="00BA1FAA"/>
    <w:rsid w:val="00BA2015"/>
    <w:rsid w:val="00BA2025"/>
    <w:rsid w:val="00BA2033"/>
    <w:rsid w:val="00BA2064"/>
    <w:rsid w:val="00BA2083"/>
    <w:rsid w:val="00BA20E2"/>
    <w:rsid w:val="00BA21C0"/>
    <w:rsid w:val="00BA2223"/>
    <w:rsid w:val="00BA22B3"/>
    <w:rsid w:val="00BA2559"/>
    <w:rsid w:val="00BA2608"/>
    <w:rsid w:val="00BA264F"/>
    <w:rsid w:val="00BA266D"/>
    <w:rsid w:val="00BA288C"/>
    <w:rsid w:val="00BA28C5"/>
    <w:rsid w:val="00BA29F0"/>
    <w:rsid w:val="00BA2A84"/>
    <w:rsid w:val="00BA2AFB"/>
    <w:rsid w:val="00BA2B42"/>
    <w:rsid w:val="00BA2BB6"/>
    <w:rsid w:val="00BA2BF0"/>
    <w:rsid w:val="00BA2C28"/>
    <w:rsid w:val="00BA2CA1"/>
    <w:rsid w:val="00BA3014"/>
    <w:rsid w:val="00BA307C"/>
    <w:rsid w:val="00BA30F8"/>
    <w:rsid w:val="00BA319F"/>
    <w:rsid w:val="00BA327F"/>
    <w:rsid w:val="00BA32C4"/>
    <w:rsid w:val="00BA366A"/>
    <w:rsid w:val="00BA36A9"/>
    <w:rsid w:val="00BA37EE"/>
    <w:rsid w:val="00BA37FE"/>
    <w:rsid w:val="00BA384C"/>
    <w:rsid w:val="00BA3855"/>
    <w:rsid w:val="00BA38C5"/>
    <w:rsid w:val="00BA3A00"/>
    <w:rsid w:val="00BA3A6A"/>
    <w:rsid w:val="00BA3AFE"/>
    <w:rsid w:val="00BA3BD9"/>
    <w:rsid w:val="00BA3C71"/>
    <w:rsid w:val="00BA3D66"/>
    <w:rsid w:val="00BA3DB6"/>
    <w:rsid w:val="00BA4200"/>
    <w:rsid w:val="00BA4307"/>
    <w:rsid w:val="00BA4489"/>
    <w:rsid w:val="00BA450A"/>
    <w:rsid w:val="00BA4565"/>
    <w:rsid w:val="00BA4571"/>
    <w:rsid w:val="00BA4634"/>
    <w:rsid w:val="00BA46CA"/>
    <w:rsid w:val="00BA4773"/>
    <w:rsid w:val="00BA4811"/>
    <w:rsid w:val="00BA48A8"/>
    <w:rsid w:val="00BA48BF"/>
    <w:rsid w:val="00BA4969"/>
    <w:rsid w:val="00BA4AD2"/>
    <w:rsid w:val="00BA4C94"/>
    <w:rsid w:val="00BA4CC9"/>
    <w:rsid w:val="00BA4DB2"/>
    <w:rsid w:val="00BA4E77"/>
    <w:rsid w:val="00BA4EC0"/>
    <w:rsid w:val="00BA4FC6"/>
    <w:rsid w:val="00BA50AC"/>
    <w:rsid w:val="00BA51ED"/>
    <w:rsid w:val="00BA51EE"/>
    <w:rsid w:val="00BA529B"/>
    <w:rsid w:val="00BA5340"/>
    <w:rsid w:val="00BA558D"/>
    <w:rsid w:val="00BA55F2"/>
    <w:rsid w:val="00BA56D8"/>
    <w:rsid w:val="00BA5752"/>
    <w:rsid w:val="00BA59B4"/>
    <w:rsid w:val="00BA59E9"/>
    <w:rsid w:val="00BA5AE3"/>
    <w:rsid w:val="00BA5B25"/>
    <w:rsid w:val="00BA5C6D"/>
    <w:rsid w:val="00BA5C7C"/>
    <w:rsid w:val="00BA5D02"/>
    <w:rsid w:val="00BA5D24"/>
    <w:rsid w:val="00BA5D40"/>
    <w:rsid w:val="00BA5D7C"/>
    <w:rsid w:val="00BA5DB3"/>
    <w:rsid w:val="00BA5E47"/>
    <w:rsid w:val="00BA6024"/>
    <w:rsid w:val="00BA6033"/>
    <w:rsid w:val="00BA60B7"/>
    <w:rsid w:val="00BA6155"/>
    <w:rsid w:val="00BA62EE"/>
    <w:rsid w:val="00BA6332"/>
    <w:rsid w:val="00BA650F"/>
    <w:rsid w:val="00BA6599"/>
    <w:rsid w:val="00BA6692"/>
    <w:rsid w:val="00BA68B8"/>
    <w:rsid w:val="00BA6972"/>
    <w:rsid w:val="00BA6989"/>
    <w:rsid w:val="00BA69D0"/>
    <w:rsid w:val="00BA69F5"/>
    <w:rsid w:val="00BA6A40"/>
    <w:rsid w:val="00BA6AE5"/>
    <w:rsid w:val="00BA6C58"/>
    <w:rsid w:val="00BA6C5A"/>
    <w:rsid w:val="00BA6C5E"/>
    <w:rsid w:val="00BA6D67"/>
    <w:rsid w:val="00BA6D9F"/>
    <w:rsid w:val="00BA6DAA"/>
    <w:rsid w:val="00BA6DDF"/>
    <w:rsid w:val="00BA6EF3"/>
    <w:rsid w:val="00BA6F39"/>
    <w:rsid w:val="00BA6F67"/>
    <w:rsid w:val="00BA7146"/>
    <w:rsid w:val="00BA721C"/>
    <w:rsid w:val="00BA722F"/>
    <w:rsid w:val="00BA74D1"/>
    <w:rsid w:val="00BA75CE"/>
    <w:rsid w:val="00BA768E"/>
    <w:rsid w:val="00BA7860"/>
    <w:rsid w:val="00BA78E7"/>
    <w:rsid w:val="00BA7961"/>
    <w:rsid w:val="00BA7965"/>
    <w:rsid w:val="00BA79A8"/>
    <w:rsid w:val="00BA79CE"/>
    <w:rsid w:val="00BA79EA"/>
    <w:rsid w:val="00BA7AE9"/>
    <w:rsid w:val="00BA7AF3"/>
    <w:rsid w:val="00BA7B62"/>
    <w:rsid w:val="00BA7CCE"/>
    <w:rsid w:val="00BA7CDB"/>
    <w:rsid w:val="00BA7DAA"/>
    <w:rsid w:val="00BA7E7A"/>
    <w:rsid w:val="00BA7F54"/>
    <w:rsid w:val="00BA7FAE"/>
    <w:rsid w:val="00BA7FD5"/>
    <w:rsid w:val="00BA7FE1"/>
    <w:rsid w:val="00BB0086"/>
    <w:rsid w:val="00BB008F"/>
    <w:rsid w:val="00BB00BC"/>
    <w:rsid w:val="00BB00E0"/>
    <w:rsid w:val="00BB0105"/>
    <w:rsid w:val="00BB01A2"/>
    <w:rsid w:val="00BB01F5"/>
    <w:rsid w:val="00BB0221"/>
    <w:rsid w:val="00BB034C"/>
    <w:rsid w:val="00BB0452"/>
    <w:rsid w:val="00BB0466"/>
    <w:rsid w:val="00BB04B5"/>
    <w:rsid w:val="00BB05C0"/>
    <w:rsid w:val="00BB05F8"/>
    <w:rsid w:val="00BB0617"/>
    <w:rsid w:val="00BB0658"/>
    <w:rsid w:val="00BB07A2"/>
    <w:rsid w:val="00BB08DC"/>
    <w:rsid w:val="00BB0901"/>
    <w:rsid w:val="00BB0A0B"/>
    <w:rsid w:val="00BB0AE6"/>
    <w:rsid w:val="00BB0C16"/>
    <w:rsid w:val="00BB0CB1"/>
    <w:rsid w:val="00BB0D7F"/>
    <w:rsid w:val="00BB0DD5"/>
    <w:rsid w:val="00BB0FB6"/>
    <w:rsid w:val="00BB0FE2"/>
    <w:rsid w:val="00BB1158"/>
    <w:rsid w:val="00BB129B"/>
    <w:rsid w:val="00BB12D4"/>
    <w:rsid w:val="00BB1417"/>
    <w:rsid w:val="00BB14C9"/>
    <w:rsid w:val="00BB164F"/>
    <w:rsid w:val="00BB16A0"/>
    <w:rsid w:val="00BB1757"/>
    <w:rsid w:val="00BB17E2"/>
    <w:rsid w:val="00BB17EE"/>
    <w:rsid w:val="00BB1890"/>
    <w:rsid w:val="00BB18C9"/>
    <w:rsid w:val="00BB1A1D"/>
    <w:rsid w:val="00BB1A24"/>
    <w:rsid w:val="00BB1B95"/>
    <w:rsid w:val="00BB1BD4"/>
    <w:rsid w:val="00BB1BD6"/>
    <w:rsid w:val="00BB1C1D"/>
    <w:rsid w:val="00BB1D9D"/>
    <w:rsid w:val="00BB1E06"/>
    <w:rsid w:val="00BB1E53"/>
    <w:rsid w:val="00BB1EFA"/>
    <w:rsid w:val="00BB1FBC"/>
    <w:rsid w:val="00BB20A1"/>
    <w:rsid w:val="00BB20D7"/>
    <w:rsid w:val="00BB21B8"/>
    <w:rsid w:val="00BB2221"/>
    <w:rsid w:val="00BB225C"/>
    <w:rsid w:val="00BB2330"/>
    <w:rsid w:val="00BB233B"/>
    <w:rsid w:val="00BB2364"/>
    <w:rsid w:val="00BB23D0"/>
    <w:rsid w:val="00BB23D3"/>
    <w:rsid w:val="00BB23F7"/>
    <w:rsid w:val="00BB2477"/>
    <w:rsid w:val="00BB2623"/>
    <w:rsid w:val="00BB263E"/>
    <w:rsid w:val="00BB2665"/>
    <w:rsid w:val="00BB2859"/>
    <w:rsid w:val="00BB2928"/>
    <w:rsid w:val="00BB29BB"/>
    <w:rsid w:val="00BB2A75"/>
    <w:rsid w:val="00BB2B4B"/>
    <w:rsid w:val="00BB2D6D"/>
    <w:rsid w:val="00BB2D84"/>
    <w:rsid w:val="00BB2D98"/>
    <w:rsid w:val="00BB2EF8"/>
    <w:rsid w:val="00BB2F3C"/>
    <w:rsid w:val="00BB2F5E"/>
    <w:rsid w:val="00BB300F"/>
    <w:rsid w:val="00BB3185"/>
    <w:rsid w:val="00BB3269"/>
    <w:rsid w:val="00BB327B"/>
    <w:rsid w:val="00BB3421"/>
    <w:rsid w:val="00BB3652"/>
    <w:rsid w:val="00BB365D"/>
    <w:rsid w:val="00BB370F"/>
    <w:rsid w:val="00BB386A"/>
    <w:rsid w:val="00BB3876"/>
    <w:rsid w:val="00BB3AEF"/>
    <w:rsid w:val="00BB3AF3"/>
    <w:rsid w:val="00BB3BB4"/>
    <w:rsid w:val="00BB3BB6"/>
    <w:rsid w:val="00BB3C6A"/>
    <w:rsid w:val="00BB3DA3"/>
    <w:rsid w:val="00BB3F19"/>
    <w:rsid w:val="00BB3F30"/>
    <w:rsid w:val="00BB3F76"/>
    <w:rsid w:val="00BB3F87"/>
    <w:rsid w:val="00BB405E"/>
    <w:rsid w:val="00BB4083"/>
    <w:rsid w:val="00BB408E"/>
    <w:rsid w:val="00BB40B9"/>
    <w:rsid w:val="00BB4134"/>
    <w:rsid w:val="00BB419B"/>
    <w:rsid w:val="00BB4303"/>
    <w:rsid w:val="00BB43EE"/>
    <w:rsid w:val="00BB444B"/>
    <w:rsid w:val="00BB4494"/>
    <w:rsid w:val="00BB44B0"/>
    <w:rsid w:val="00BB45A3"/>
    <w:rsid w:val="00BB461B"/>
    <w:rsid w:val="00BB476E"/>
    <w:rsid w:val="00BB4825"/>
    <w:rsid w:val="00BB4891"/>
    <w:rsid w:val="00BB4902"/>
    <w:rsid w:val="00BB499D"/>
    <w:rsid w:val="00BB499F"/>
    <w:rsid w:val="00BB49FB"/>
    <w:rsid w:val="00BB4A0B"/>
    <w:rsid w:val="00BB4B1A"/>
    <w:rsid w:val="00BB4B85"/>
    <w:rsid w:val="00BB4C10"/>
    <w:rsid w:val="00BB4CF1"/>
    <w:rsid w:val="00BB4D72"/>
    <w:rsid w:val="00BB4D7D"/>
    <w:rsid w:val="00BB4DA0"/>
    <w:rsid w:val="00BB5092"/>
    <w:rsid w:val="00BB50C6"/>
    <w:rsid w:val="00BB5232"/>
    <w:rsid w:val="00BB529E"/>
    <w:rsid w:val="00BB543C"/>
    <w:rsid w:val="00BB558D"/>
    <w:rsid w:val="00BB55C6"/>
    <w:rsid w:val="00BB5725"/>
    <w:rsid w:val="00BB5757"/>
    <w:rsid w:val="00BB587D"/>
    <w:rsid w:val="00BB59E4"/>
    <w:rsid w:val="00BB5A1A"/>
    <w:rsid w:val="00BB5D04"/>
    <w:rsid w:val="00BB6120"/>
    <w:rsid w:val="00BB622F"/>
    <w:rsid w:val="00BB624B"/>
    <w:rsid w:val="00BB63C8"/>
    <w:rsid w:val="00BB6552"/>
    <w:rsid w:val="00BB65EA"/>
    <w:rsid w:val="00BB6775"/>
    <w:rsid w:val="00BB67AE"/>
    <w:rsid w:val="00BB67B3"/>
    <w:rsid w:val="00BB6AC6"/>
    <w:rsid w:val="00BB6B02"/>
    <w:rsid w:val="00BB6C32"/>
    <w:rsid w:val="00BB6C44"/>
    <w:rsid w:val="00BB6CC8"/>
    <w:rsid w:val="00BB6D92"/>
    <w:rsid w:val="00BB6DBF"/>
    <w:rsid w:val="00BB6E25"/>
    <w:rsid w:val="00BB6EB0"/>
    <w:rsid w:val="00BB6EDD"/>
    <w:rsid w:val="00BB6F33"/>
    <w:rsid w:val="00BB6FB6"/>
    <w:rsid w:val="00BB701C"/>
    <w:rsid w:val="00BB709D"/>
    <w:rsid w:val="00BB718F"/>
    <w:rsid w:val="00BB7230"/>
    <w:rsid w:val="00BB7243"/>
    <w:rsid w:val="00BB748A"/>
    <w:rsid w:val="00BB7584"/>
    <w:rsid w:val="00BB75A8"/>
    <w:rsid w:val="00BB7648"/>
    <w:rsid w:val="00BB76B9"/>
    <w:rsid w:val="00BB7729"/>
    <w:rsid w:val="00BB77F1"/>
    <w:rsid w:val="00BB77FE"/>
    <w:rsid w:val="00BB7A74"/>
    <w:rsid w:val="00BB7A86"/>
    <w:rsid w:val="00BB7BD0"/>
    <w:rsid w:val="00BB7FAC"/>
    <w:rsid w:val="00BB7FDF"/>
    <w:rsid w:val="00BC002D"/>
    <w:rsid w:val="00BC0169"/>
    <w:rsid w:val="00BC01FE"/>
    <w:rsid w:val="00BC0249"/>
    <w:rsid w:val="00BC0271"/>
    <w:rsid w:val="00BC0308"/>
    <w:rsid w:val="00BC03AA"/>
    <w:rsid w:val="00BC04AD"/>
    <w:rsid w:val="00BC04EF"/>
    <w:rsid w:val="00BC0502"/>
    <w:rsid w:val="00BC0536"/>
    <w:rsid w:val="00BC059E"/>
    <w:rsid w:val="00BC07A6"/>
    <w:rsid w:val="00BC08F5"/>
    <w:rsid w:val="00BC090C"/>
    <w:rsid w:val="00BC0982"/>
    <w:rsid w:val="00BC0B8A"/>
    <w:rsid w:val="00BC0B9B"/>
    <w:rsid w:val="00BC0C52"/>
    <w:rsid w:val="00BC0CCC"/>
    <w:rsid w:val="00BC0D10"/>
    <w:rsid w:val="00BC0E04"/>
    <w:rsid w:val="00BC10C4"/>
    <w:rsid w:val="00BC113E"/>
    <w:rsid w:val="00BC11A6"/>
    <w:rsid w:val="00BC128C"/>
    <w:rsid w:val="00BC1352"/>
    <w:rsid w:val="00BC1366"/>
    <w:rsid w:val="00BC15CF"/>
    <w:rsid w:val="00BC1625"/>
    <w:rsid w:val="00BC16B6"/>
    <w:rsid w:val="00BC17D0"/>
    <w:rsid w:val="00BC1866"/>
    <w:rsid w:val="00BC18C2"/>
    <w:rsid w:val="00BC19C7"/>
    <w:rsid w:val="00BC1AF5"/>
    <w:rsid w:val="00BC1AF8"/>
    <w:rsid w:val="00BC1B09"/>
    <w:rsid w:val="00BC1B4B"/>
    <w:rsid w:val="00BC1BA0"/>
    <w:rsid w:val="00BC1C0D"/>
    <w:rsid w:val="00BC1C3E"/>
    <w:rsid w:val="00BC1C46"/>
    <w:rsid w:val="00BC1CE8"/>
    <w:rsid w:val="00BC1DDE"/>
    <w:rsid w:val="00BC1E80"/>
    <w:rsid w:val="00BC1EAC"/>
    <w:rsid w:val="00BC1F32"/>
    <w:rsid w:val="00BC1F9B"/>
    <w:rsid w:val="00BC1FBE"/>
    <w:rsid w:val="00BC2064"/>
    <w:rsid w:val="00BC2220"/>
    <w:rsid w:val="00BC243A"/>
    <w:rsid w:val="00BC2488"/>
    <w:rsid w:val="00BC2592"/>
    <w:rsid w:val="00BC26A2"/>
    <w:rsid w:val="00BC2799"/>
    <w:rsid w:val="00BC279E"/>
    <w:rsid w:val="00BC27CC"/>
    <w:rsid w:val="00BC2815"/>
    <w:rsid w:val="00BC289D"/>
    <w:rsid w:val="00BC298F"/>
    <w:rsid w:val="00BC2B7C"/>
    <w:rsid w:val="00BC2C89"/>
    <w:rsid w:val="00BC2CA7"/>
    <w:rsid w:val="00BC2D38"/>
    <w:rsid w:val="00BC2E9A"/>
    <w:rsid w:val="00BC2F2C"/>
    <w:rsid w:val="00BC2FC6"/>
    <w:rsid w:val="00BC3157"/>
    <w:rsid w:val="00BC315F"/>
    <w:rsid w:val="00BC3279"/>
    <w:rsid w:val="00BC332C"/>
    <w:rsid w:val="00BC33DB"/>
    <w:rsid w:val="00BC342A"/>
    <w:rsid w:val="00BC34EB"/>
    <w:rsid w:val="00BC3507"/>
    <w:rsid w:val="00BC353D"/>
    <w:rsid w:val="00BC3544"/>
    <w:rsid w:val="00BC35B9"/>
    <w:rsid w:val="00BC3668"/>
    <w:rsid w:val="00BC37C7"/>
    <w:rsid w:val="00BC384B"/>
    <w:rsid w:val="00BC3BAA"/>
    <w:rsid w:val="00BC3BEE"/>
    <w:rsid w:val="00BC3CEC"/>
    <w:rsid w:val="00BC3E50"/>
    <w:rsid w:val="00BC3F1E"/>
    <w:rsid w:val="00BC408E"/>
    <w:rsid w:val="00BC40B5"/>
    <w:rsid w:val="00BC40D1"/>
    <w:rsid w:val="00BC40D6"/>
    <w:rsid w:val="00BC4211"/>
    <w:rsid w:val="00BC424A"/>
    <w:rsid w:val="00BC424E"/>
    <w:rsid w:val="00BC4317"/>
    <w:rsid w:val="00BC4398"/>
    <w:rsid w:val="00BC439A"/>
    <w:rsid w:val="00BC4456"/>
    <w:rsid w:val="00BC45F2"/>
    <w:rsid w:val="00BC4697"/>
    <w:rsid w:val="00BC46BB"/>
    <w:rsid w:val="00BC46F7"/>
    <w:rsid w:val="00BC4767"/>
    <w:rsid w:val="00BC4799"/>
    <w:rsid w:val="00BC47ED"/>
    <w:rsid w:val="00BC480B"/>
    <w:rsid w:val="00BC481F"/>
    <w:rsid w:val="00BC486E"/>
    <w:rsid w:val="00BC4891"/>
    <w:rsid w:val="00BC4961"/>
    <w:rsid w:val="00BC4ABD"/>
    <w:rsid w:val="00BC4C6E"/>
    <w:rsid w:val="00BC4C74"/>
    <w:rsid w:val="00BC4C9C"/>
    <w:rsid w:val="00BC4D45"/>
    <w:rsid w:val="00BC4E03"/>
    <w:rsid w:val="00BC4E15"/>
    <w:rsid w:val="00BC4E44"/>
    <w:rsid w:val="00BC4EAA"/>
    <w:rsid w:val="00BC4EDD"/>
    <w:rsid w:val="00BC4EF8"/>
    <w:rsid w:val="00BC4F77"/>
    <w:rsid w:val="00BC4F85"/>
    <w:rsid w:val="00BC4FC6"/>
    <w:rsid w:val="00BC5179"/>
    <w:rsid w:val="00BC5230"/>
    <w:rsid w:val="00BC5238"/>
    <w:rsid w:val="00BC553F"/>
    <w:rsid w:val="00BC55C9"/>
    <w:rsid w:val="00BC5924"/>
    <w:rsid w:val="00BC5ADD"/>
    <w:rsid w:val="00BC5B79"/>
    <w:rsid w:val="00BC5BB9"/>
    <w:rsid w:val="00BC5CA2"/>
    <w:rsid w:val="00BC5DA7"/>
    <w:rsid w:val="00BC5E5E"/>
    <w:rsid w:val="00BC5F3F"/>
    <w:rsid w:val="00BC5F65"/>
    <w:rsid w:val="00BC60CA"/>
    <w:rsid w:val="00BC6131"/>
    <w:rsid w:val="00BC615F"/>
    <w:rsid w:val="00BC61D1"/>
    <w:rsid w:val="00BC624D"/>
    <w:rsid w:val="00BC630D"/>
    <w:rsid w:val="00BC637A"/>
    <w:rsid w:val="00BC6537"/>
    <w:rsid w:val="00BC6549"/>
    <w:rsid w:val="00BC65ED"/>
    <w:rsid w:val="00BC6707"/>
    <w:rsid w:val="00BC673B"/>
    <w:rsid w:val="00BC6745"/>
    <w:rsid w:val="00BC6851"/>
    <w:rsid w:val="00BC6876"/>
    <w:rsid w:val="00BC6A34"/>
    <w:rsid w:val="00BC6B3A"/>
    <w:rsid w:val="00BC6BEB"/>
    <w:rsid w:val="00BC6C4C"/>
    <w:rsid w:val="00BC6CCB"/>
    <w:rsid w:val="00BC6D7E"/>
    <w:rsid w:val="00BC6DFD"/>
    <w:rsid w:val="00BC6E0F"/>
    <w:rsid w:val="00BC6F22"/>
    <w:rsid w:val="00BC6F61"/>
    <w:rsid w:val="00BC6F9B"/>
    <w:rsid w:val="00BC6FD3"/>
    <w:rsid w:val="00BC705D"/>
    <w:rsid w:val="00BC70C9"/>
    <w:rsid w:val="00BC7297"/>
    <w:rsid w:val="00BC72BC"/>
    <w:rsid w:val="00BC72EF"/>
    <w:rsid w:val="00BC730C"/>
    <w:rsid w:val="00BC74E2"/>
    <w:rsid w:val="00BC76FD"/>
    <w:rsid w:val="00BC76FE"/>
    <w:rsid w:val="00BC777C"/>
    <w:rsid w:val="00BC7819"/>
    <w:rsid w:val="00BC7874"/>
    <w:rsid w:val="00BC7910"/>
    <w:rsid w:val="00BC7989"/>
    <w:rsid w:val="00BC79E6"/>
    <w:rsid w:val="00BC7A20"/>
    <w:rsid w:val="00BC7A87"/>
    <w:rsid w:val="00BC7AE6"/>
    <w:rsid w:val="00BC7C2E"/>
    <w:rsid w:val="00BC7C4A"/>
    <w:rsid w:val="00BC7CD8"/>
    <w:rsid w:val="00BC7E56"/>
    <w:rsid w:val="00BC7EBD"/>
    <w:rsid w:val="00BD006E"/>
    <w:rsid w:val="00BD007F"/>
    <w:rsid w:val="00BD0188"/>
    <w:rsid w:val="00BD0341"/>
    <w:rsid w:val="00BD03AC"/>
    <w:rsid w:val="00BD0442"/>
    <w:rsid w:val="00BD052D"/>
    <w:rsid w:val="00BD0753"/>
    <w:rsid w:val="00BD07D3"/>
    <w:rsid w:val="00BD087E"/>
    <w:rsid w:val="00BD08BE"/>
    <w:rsid w:val="00BD0AE1"/>
    <w:rsid w:val="00BD0B20"/>
    <w:rsid w:val="00BD0BBC"/>
    <w:rsid w:val="00BD0D1F"/>
    <w:rsid w:val="00BD0D41"/>
    <w:rsid w:val="00BD0DF5"/>
    <w:rsid w:val="00BD0F2D"/>
    <w:rsid w:val="00BD0F5E"/>
    <w:rsid w:val="00BD0F7D"/>
    <w:rsid w:val="00BD0FE8"/>
    <w:rsid w:val="00BD0FFC"/>
    <w:rsid w:val="00BD101B"/>
    <w:rsid w:val="00BD102A"/>
    <w:rsid w:val="00BD1105"/>
    <w:rsid w:val="00BD1187"/>
    <w:rsid w:val="00BD11CE"/>
    <w:rsid w:val="00BD1242"/>
    <w:rsid w:val="00BD129E"/>
    <w:rsid w:val="00BD1356"/>
    <w:rsid w:val="00BD1380"/>
    <w:rsid w:val="00BD15D8"/>
    <w:rsid w:val="00BD1965"/>
    <w:rsid w:val="00BD1994"/>
    <w:rsid w:val="00BD1B99"/>
    <w:rsid w:val="00BD1E9D"/>
    <w:rsid w:val="00BD1F10"/>
    <w:rsid w:val="00BD1F8A"/>
    <w:rsid w:val="00BD1F94"/>
    <w:rsid w:val="00BD1FB5"/>
    <w:rsid w:val="00BD1FE0"/>
    <w:rsid w:val="00BD2018"/>
    <w:rsid w:val="00BD215A"/>
    <w:rsid w:val="00BD2174"/>
    <w:rsid w:val="00BD2186"/>
    <w:rsid w:val="00BD21F6"/>
    <w:rsid w:val="00BD2253"/>
    <w:rsid w:val="00BD2354"/>
    <w:rsid w:val="00BD23A5"/>
    <w:rsid w:val="00BD23E2"/>
    <w:rsid w:val="00BD259C"/>
    <w:rsid w:val="00BD26C4"/>
    <w:rsid w:val="00BD27D4"/>
    <w:rsid w:val="00BD2A3A"/>
    <w:rsid w:val="00BD2A53"/>
    <w:rsid w:val="00BD2BC8"/>
    <w:rsid w:val="00BD2D91"/>
    <w:rsid w:val="00BD2FBC"/>
    <w:rsid w:val="00BD318E"/>
    <w:rsid w:val="00BD320A"/>
    <w:rsid w:val="00BD334A"/>
    <w:rsid w:val="00BD3527"/>
    <w:rsid w:val="00BD3555"/>
    <w:rsid w:val="00BD35C8"/>
    <w:rsid w:val="00BD35E7"/>
    <w:rsid w:val="00BD35F4"/>
    <w:rsid w:val="00BD3656"/>
    <w:rsid w:val="00BD36AD"/>
    <w:rsid w:val="00BD36B8"/>
    <w:rsid w:val="00BD36D0"/>
    <w:rsid w:val="00BD37AB"/>
    <w:rsid w:val="00BD37E1"/>
    <w:rsid w:val="00BD3944"/>
    <w:rsid w:val="00BD39E0"/>
    <w:rsid w:val="00BD3A03"/>
    <w:rsid w:val="00BD3A8B"/>
    <w:rsid w:val="00BD3A94"/>
    <w:rsid w:val="00BD3A9B"/>
    <w:rsid w:val="00BD3B7C"/>
    <w:rsid w:val="00BD3BE3"/>
    <w:rsid w:val="00BD3BF0"/>
    <w:rsid w:val="00BD3C6A"/>
    <w:rsid w:val="00BD3CDB"/>
    <w:rsid w:val="00BD3D24"/>
    <w:rsid w:val="00BD3FA6"/>
    <w:rsid w:val="00BD3FB4"/>
    <w:rsid w:val="00BD4000"/>
    <w:rsid w:val="00BD4037"/>
    <w:rsid w:val="00BD4073"/>
    <w:rsid w:val="00BD419B"/>
    <w:rsid w:val="00BD428C"/>
    <w:rsid w:val="00BD42D1"/>
    <w:rsid w:val="00BD4347"/>
    <w:rsid w:val="00BD43C1"/>
    <w:rsid w:val="00BD4556"/>
    <w:rsid w:val="00BD465F"/>
    <w:rsid w:val="00BD475C"/>
    <w:rsid w:val="00BD475F"/>
    <w:rsid w:val="00BD4841"/>
    <w:rsid w:val="00BD4AB5"/>
    <w:rsid w:val="00BD4AE9"/>
    <w:rsid w:val="00BD4B66"/>
    <w:rsid w:val="00BD4BA5"/>
    <w:rsid w:val="00BD4BAC"/>
    <w:rsid w:val="00BD4BCA"/>
    <w:rsid w:val="00BD4D12"/>
    <w:rsid w:val="00BD4D5D"/>
    <w:rsid w:val="00BD4E0E"/>
    <w:rsid w:val="00BD4E3E"/>
    <w:rsid w:val="00BD4FDA"/>
    <w:rsid w:val="00BD500D"/>
    <w:rsid w:val="00BD5114"/>
    <w:rsid w:val="00BD5119"/>
    <w:rsid w:val="00BD51C0"/>
    <w:rsid w:val="00BD5300"/>
    <w:rsid w:val="00BD54C0"/>
    <w:rsid w:val="00BD551B"/>
    <w:rsid w:val="00BD5633"/>
    <w:rsid w:val="00BD5693"/>
    <w:rsid w:val="00BD5726"/>
    <w:rsid w:val="00BD59F5"/>
    <w:rsid w:val="00BD5A12"/>
    <w:rsid w:val="00BD5B6E"/>
    <w:rsid w:val="00BD5BF6"/>
    <w:rsid w:val="00BD5CB4"/>
    <w:rsid w:val="00BD5CD3"/>
    <w:rsid w:val="00BD5E27"/>
    <w:rsid w:val="00BD5E3B"/>
    <w:rsid w:val="00BD5EB8"/>
    <w:rsid w:val="00BD5EE9"/>
    <w:rsid w:val="00BD5EFD"/>
    <w:rsid w:val="00BD6101"/>
    <w:rsid w:val="00BD6132"/>
    <w:rsid w:val="00BD62E2"/>
    <w:rsid w:val="00BD6390"/>
    <w:rsid w:val="00BD64CD"/>
    <w:rsid w:val="00BD653A"/>
    <w:rsid w:val="00BD66E5"/>
    <w:rsid w:val="00BD672A"/>
    <w:rsid w:val="00BD68EE"/>
    <w:rsid w:val="00BD69C6"/>
    <w:rsid w:val="00BD69E3"/>
    <w:rsid w:val="00BD6A2A"/>
    <w:rsid w:val="00BD6AA8"/>
    <w:rsid w:val="00BD6C21"/>
    <w:rsid w:val="00BD6C65"/>
    <w:rsid w:val="00BD6C66"/>
    <w:rsid w:val="00BD6C99"/>
    <w:rsid w:val="00BD6E03"/>
    <w:rsid w:val="00BD701F"/>
    <w:rsid w:val="00BD7020"/>
    <w:rsid w:val="00BD7068"/>
    <w:rsid w:val="00BD70D3"/>
    <w:rsid w:val="00BD71B2"/>
    <w:rsid w:val="00BD725E"/>
    <w:rsid w:val="00BD728B"/>
    <w:rsid w:val="00BD7398"/>
    <w:rsid w:val="00BD73DB"/>
    <w:rsid w:val="00BD746D"/>
    <w:rsid w:val="00BD746E"/>
    <w:rsid w:val="00BD74D7"/>
    <w:rsid w:val="00BD75EF"/>
    <w:rsid w:val="00BD7695"/>
    <w:rsid w:val="00BD7763"/>
    <w:rsid w:val="00BD776C"/>
    <w:rsid w:val="00BD77B8"/>
    <w:rsid w:val="00BD77F4"/>
    <w:rsid w:val="00BD7810"/>
    <w:rsid w:val="00BD782D"/>
    <w:rsid w:val="00BD7896"/>
    <w:rsid w:val="00BD7A20"/>
    <w:rsid w:val="00BD7A4E"/>
    <w:rsid w:val="00BD7A78"/>
    <w:rsid w:val="00BD7BC3"/>
    <w:rsid w:val="00BD7C25"/>
    <w:rsid w:val="00BD7D55"/>
    <w:rsid w:val="00BD7DC2"/>
    <w:rsid w:val="00BD7DCE"/>
    <w:rsid w:val="00BD7E9D"/>
    <w:rsid w:val="00BD7F12"/>
    <w:rsid w:val="00BD7F4B"/>
    <w:rsid w:val="00BD7F99"/>
    <w:rsid w:val="00BE00C9"/>
    <w:rsid w:val="00BE00E9"/>
    <w:rsid w:val="00BE010A"/>
    <w:rsid w:val="00BE012B"/>
    <w:rsid w:val="00BE015F"/>
    <w:rsid w:val="00BE016B"/>
    <w:rsid w:val="00BE023C"/>
    <w:rsid w:val="00BE0318"/>
    <w:rsid w:val="00BE045F"/>
    <w:rsid w:val="00BE0476"/>
    <w:rsid w:val="00BE069C"/>
    <w:rsid w:val="00BE06A0"/>
    <w:rsid w:val="00BE0700"/>
    <w:rsid w:val="00BE0776"/>
    <w:rsid w:val="00BE089A"/>
    <w:rsid w:val="00BE08AB"/>
    <w:rsid w:val="00BE09DB"/>
    <w:rsid w:val="00BE0AC2"/>
    <w:rsid w:val="00BE0AD8"/>
    <w:rsid w:val="00BE0AE7"/>
    <w:rsid w:val="00BE0B58"/>
    <w:rsid w:val="00BE0B9D"/>
    <w:rsid w:val="00BE0BC8"/>
    <w:rsid w:val="00BE0D93"/>
    <w:rsid w:val="00BE0DD6"/>
    <w:rsid w:val="00BE0EAD"/>
    <w:rsid w:val="00BE0F3C"/>
    <w:rsid w:val="00BE0F5A"/>
    <w:rsid w:val="00BE0FAA"/>
    <w:rsid w:val="00BE0FCB"/>
    <w:rsid w:val="00BE106D"/>
    <w:rsid w:val="00BE108F"/>
    <w:rsid w:val="00BE117B"/>
    <w:rsid w:val="00BE1350"/>
    <w:rsid w:val="00BE13DD"/>
    <w:rsid w:val="00BE141C"/>
    <w:rsid w:val="00BE1622"/>
    <w:rsid w:val="00BE17AC"/>
    <w:rsid w:val="00BE17F8"/>
    <w:rsid w:val="00BE188E"/>
    <w:rsid w:val="00BE198E"/>
    <w:rsid w:val="00BE1BFA"/>
    <w:rsid w:val="00BE1C9F"/>
    <w:rsid w:val="00BE1D3E"/>
    <w:rsid w:val="00BE1DA2"/>
    <w:rsid w:val="00BE1E47"/>
    <w:rsid w:val="00BE1E87"/>
    <w:rsid w:val="00BE1F0D"/>
    <w:rsid w:val="00BE1FD5"/>
    <w:rsid w:val="00BE2187"/>
    <w:rsid w:val="00BE21B7"/>
    <w:rsid w:val="00BE22C7"/>
    <w:rsid w:val="00BE22F6"/>
    <w:rsid w:val="00BE2329"/>
    <w:rsid w:val="00BE2583"/>
    <w:rsid w:val="00BE2704"/>
    <w:rsid w:val="00BE272C"/>
    <w:rsid w:val="00BE276D"/>
    <w:rsid w:val="00BE28AB"/>
    <w:rsid w:val="00BE2A09"/>
    <w:rsid w:val="00BE2B09"/>
    <w:rsid w:val="00BE2B18"/>
    <w:rsid w:val="00BE2BE3"/>
    <w:rsid w:val="00BE2C07"/>
    <w:rsid w:val="00BE2CC2"/>
    <w:rsid w:val="00BE2F39"/>
    <w:rsid w:val="00BE2F7D"/>
    <w:rsid w:val="00BE3080"/>
    <w:rsid w:val="00BE3120"/>
    <w:rsid w:val="00BE323E"/>
    <w:rsid w:val="00BE3326"/>
    <w:rsid w:val="00BE33FE"/>
    <w:rsid w:val="00BE3650"/>
    <w:rsid w:val="00BE365C"/>
    <w:rsid w:val="00BE368F"/>
    <w:rsid w:val="00BE3831"/>
    <w:rsid w:val="00BE395C"/>
    <w:rsid w:val="00BE399E"/>
    <w:rsid w:val="00BE3A11"/>
    <w:rsid w:val="00BE3C3F"/>
    <w:rsid w:val="00BE3D32"/>
    <w:rsid w:val="00BE3DC7"/>
    <w:rsid w:val="00BE3F13"/>
    <w:rsid w:val="00BE4063"/>
    <w:rsid w:val="00BE4167"/>
    <w:rsid w:val="00BE41C2"/>
    <w:rsid w:val="00BE41D7"/>
    <w:rsid w:val="00BE43B5"/>
    <w:rsid w:val="00BE4487"/>
    <w:rsid w:val="00BE4566"/>
    <w:rsid w:val="00BE464D"/>
    <w:rsid w:val="00BE467B"/>
    <w:rsid w:val="00BE46B6"/>
    <w:rsid w:val="00BE47D8"/>
    <w:rsid w:val="00BE4974"/>
    <w:rsid w:val="00BE4977"/>
    <w:rsid w:val="00BE4A1D"/>
    <w:rsid w:val="00BE4AAF"/>
    <w:rsid w:val="00BE4AB2"/>
    <w:rsid w:val="00BE4B75"/>
    <w:rsid w:val="00BE4C74"/>
    <w:rsid w:val="00BE4E0D"/>
    <w:rsid w:val="00BE4E7C"/>
    <w:rsid w:val="00BE5118"/>
    <w:rsid w:val="00BE515D"/>
    <w:rsid w:val="00BE5173"/>
    <w:rsid w:val="00BE52FD"/>
    <w:rsid w:val="00BE5362"/>
    <w:rsid w:val="00BE53EA"/>
    <w:rsid w:val="00BE545B"/>
    <w:rsid w:val="00BE5491"/>
    <w:rsid w:val="00BE5685"/>
    <w:rsid w:val="00BE578A"/>
    <w:rsid w:val="00BE5888"/>
    <w:rsid w:val="00BE58F6"/>
    <w:rsid w:val="00BE5A10"/>
    <w:rsid w:val="00BE5A81"/>
    <w:rsid w:val="00BE5AB6"/>
    <w:rsid w:val="00BE5B8D"/>
    <w:rsid w:val="00BE5E2E"/>
    <w:rsid w:val="00BE5EE1"/>
    <w:rsid w:val="00BE5F9D"/>
    <w:rsid w:val="00BE5FB7"/>
    <w:rsid w:val="00BE6282"/>
    <w:rsid w:val="00BE6613"/>
    <w:rsid w:val="00BE6677"/>
    <w:rsid w:val="00BE6778"/>
    <w:rsid w:val="00BE696A"/>
    <w:rsid w:val="00BE6991"/>
    <w:rsid w:val="00BE69A7"/>
    <w:rsid w:val="00BE6A69"/>
    <w:rsid w:val="00BE6E7E"/>
    <w:rsid w:val="00BE6F17"/>
    <w:rsid w:val="00BE6FB1"/>
    <w:rsid w:val="00BE71AD"/>
    <w:rsid w:val="00BE72C4"/>
    <w:rsid w:val="00BE73E7"/>
    <w:rsid w:val="00BE7510"/>
    <w:rsid w:val="00BE77DC"/>
    <w:rsid w:val="00BE7820"/>
    <w:rsid w:val="00BE7897"/>
    <w:rsid w:val="00BE7974"/>
    <w:rsid w:val="00BE7A83"/>
    <w:rsid w:val="00BE7AAB"/>
    <w:rsid w:val="00BE7B4A"/>
    <w:rsid w:val="00BE7BDE"/>
    <w:rsid w:val="00BE7D2F"/>
    <w:rsid w:val="00BE7D6F"/>
    <w:rsid w:val="00BE7E37"/>
    <w:rsid w:val="00BE7E97"/>
    <w:rsid w:val="00BE7EC1"/>
    <w:rsid w:val="00BF002E"/>
    <w:rsid w:val="00BF0038"/>
    <w:rsid w:val="00BF0068"/>
    <w:rsid w:val="00BF006E"/>
    <w:rsid w:val="00BF007F"/>
    <w:rsid w:val="00BF019D"/>
    <w:rsid w:val="00BF026D"/>
    <w:rsid w:val="00BF0383"/>
    <w:rsid w:val="00BF0554"/>
    <w:rsid w:val="00BF05AF"/>
    <w:rsid w:val="00BF0688"/>
    <w:rsid w:val="00BF0775"/>
    <w:rsid w:val="00BF07EF"/>
    <w:rsid w:val="00BF08E5"/>
    <w:rsid w:val="00BF0A6B"/>
    <w:rsid w:val="00BF0A81"/>
    <w:rsid w:val="00BF0AAC"/>
    <w:rsid w:val="00BF0B44"/>
    <w:rsid w:val="00BF0D6B"/>
    <w:rsid w:val="00BF0DA9"/>
    <w:rsid w:val="00BF0DED"/>
    <w:rsid w:val="00BF0EE3"/>
    <w:rsid w:val="00BF1056"/>
    <w:rsid w:val="00BF106D"/>
    <w:rsid w:val="00BF1136"/>
    <w:rsid w:val="00BF11BD"/>
    <w:rsid w:val="00BF11EE"/>
    <w:rsid w:val="00BF1234"/>
    <w:rsid w:val="00BF12E5"/>
    <w:rsid w:val="00BF12F2"/>
    <w:rsid w:val="00BF1363"/>
    <w:rsid w:val="00BF142B"/>
    <w:rsid w:val="00BF14E7"/>
    <w:rsid w:val="00BF1564"/>
    <w:rsid w:val="00BF15FB"/>
    <w:rsid w:val="00BF1616"/>
    <w:rsid w:val="00BF1627"/>
    <w:rsid w:val="00BF185C"/>
    <w:rsid w:val="00BF193B"/>
    <w:rsid w:val="00BF196F"/>
    <w:rsid w:val="00BF199E"/>
    <w:rsid w:val="00BF1A3E"/>
    <w:rsid w:val="00BF1A8F"/>
    <w:rsid w:val="00BF1B08"/>
    <w:rsid w:val="00BF1B96"/>
    <w:rsid w:val="00BF1BBE"/>
    <w:rsid w:val="00BF1C3E"/>
    <w:rsid w:val="00BF1E9F"/>
    <w:rsid w:val="00BF1EA0"/>
    <w:rsid w:val="00BF1F7F"/>
    <w:rsid w:val="00BF21CE"/>
    <w:rsid w:val="00BF2275"/>
    <w:rsid w:val="00BF2372"/>
    <w:rsid w:val="00BF2386"/>
    <w:rsid w:val="00BF2401"/>
    <w:rsid w:val="00BF240F"/>
    <w:rsid w:val="00BF2479"/>
    <w:rsid w:val="00BF247B"/>
    <w:rsid w:val="00BF253B"/>
    <w:rsid w:val="00BF2599"/>
    <w:rsid w:val="00BF25C6"/>
    <w:rsid w:val="00BF2651"/>
    <w:rsid w:val="00BF270D"/>
    <w:rsid w:val="00BF27D8"/>
    <w:rsid w:val="00BF28EB"/>
    <w:rsid w:val="00BF2A6B"/>
    <w:rsid w:val="00BF2C64"/>
    <w:rsid w:val="00BF2DEA"/>
    <w:rsid w:val="00BF2FD2"/>
    <w:rsid w:val="00BF3011"/>
    <w:rsid w:val="00BF3037"/>
    <w:rsid w:val="00BF3081"/>
    <w:rsid w:val="00BF30E3"/>
    <w:rsid w:val="00BF3162"/>
    <w:rsid w:val="00BF316B"/>
    <w:rsid w:val="00BF33B5"/>
    <w:rsid w:val="00BF33D8"/>
    <w:rsid w:val="00BF33DE"/>
    <w:rsid w:val="00BF3423"/>
    <w:rsid w:val="00BF3610"/>
    <w:rsid w:val="00BF374D"/>
    <w:rsid w:val="00BF37B2"/>
    <w:rsid w:val="00BF3B42"/>
    <w:rsid w:val="00BF3BA5"/>
    <w:rsid w:val="00BF3D02"/>
    <w:rsid w:val="00BF3E82"/>
    <w:rsid w:val="00BF3EAE"/>
    <w:rsid w:val="00BF3FCB"/>
    <w:rsid w:val="00BF403A"/>
    <w:rsid w:val="00BF4149"/>
    <w:rsid w:val="00BF4151"/>
    <w:rsid w:val="00BF43E0"/>
    <w:rsid w:val="00BF443E"/>
    <w:rsid w:val="00BF44AC"/>
    <w:rsid w:val="00BF44F3"/>
    <w:rsid w:val="00BF45E4"/>
    <w:rsid w:val="00BF47D3"/>
    <w:rsid w:val="00BF47D8"/>
    <w:rsid w:val="00BF47EC"/>
    <w:rsid w:val="00BF4949"/>
    <w:rsid w:val="00BF494F"/>
    <w:rsid w:val="00BF49F5"/>
    <w:rsid w:val="00BF49FE"/>
    <w:rsid w:val="00BF4A2B"/>
    <w:rsid w:val="00BF4B09"/>
    <w:rsid w:val="00BF4B7B"/>
    <w:rsid w:val="00BF4C26"/>
    <w:rsid w:val="00BF4C5D"/>
    <w:rsid w:val="00BF4D9F"/>
    <w:rsid w:val="00BF4E00"/>
    <w:rsid w:val="00BF4E7A"/>
    <w:rsid w:val="00BF4F4B"/>
    <w:rsid w:val="00BF4F69"/>
    <w:rsid w:val="00BF5132"/>
    <w:rsid w:val="00BF51E1"/>
    <w:rsid w:val="00BF5206"/>
    <w:rsid w:val="00BF529D"/>
    <w:rsid w:val="00BF538C"/>
    <w:rsid w:val="00BF54D9"/>
    <w:rsid w:val="00BF5502"/>
    <w:rsid w:val="00BF5547"/>
    <w:rsid w:val="00BF5625"/>
    <w:rsid w:val="00BF567B"/>
    <w:rsid w:val="00BF578C"/>
    <w:rsid w:val="00BF595B"/>
    <w:rsid w:val="00BF5B74"/>
    <w:rsid w:val="00BF5C1E"/>
    <w:rsid w:val="00BF5C34"/>
    <w:rsid w:val="00BF5D97"/>
    <w:rsid w:val="00BF5E8E"/>
    <w:rsid w:val="00BF5EDF"/>
    <w:rsid w:val="00BF5FD9"/>
    <w:rsid w:val="00BF61C6"/>
    <w:rsid w:val="00BF61CF"/>
    <w:rsid w:val="00BF61F0"/>
    <w:rsid w:val="00BF6215"/>
    <w:rsid w:val="00BF625E"/>
    <w:rsid w:val="00BF62DD"/>
    <w:rsid w:val="00BF631B"/>
    <w:rsid w:val="00BF64BE"/>
    <w:rsid w:val="00BF655D"/>
    <w:rsid w:val="00BF6591"/>
    <w:rsid w:val="00BF65A7"/>
    <w:rsid w:val="00BF65BC"/>
    <w:rsid w:val="00BF6675"/>
    <w:rsid w:val="00BF6681"/>
    <w:rsid w:val="00BF671C"/>
    <w:rsid w:val="00BF69FA"/>
    <w:rsid w:val="00BF6A4D"/>
    <w:rsid w:val="00BF6B08"/>
    <w:rsid w:val="00BF6B25"/>
    <w:rsid w:val="00BF6B92"/>
    <w:rsid w:val="00BF6C51"/>
    <w:rsid w:val="00BF6C63"/>
    <w:rsid w:val="00BF6D15"/>
    <w:rsid w:val="00BF6D31"/>
    <w:rsid w:val="00BF6D64"/>
    <w:rsid w:val="00BF700B"/>
    <w:rsid w:val="00BF705E"/>
    <w:rsid w:val="00BF7081"/>
    <w:rsid w:val="00BF708A"/>
    <w:rsid w:val="00BF7165"/>
    <w:rsid w:val="00BF73DB"/>
    <w:rsid w:val="00BF7420"/>
    <w:rsid w:val="00BF7480"/>
    <w:rsid w:val="00BF752F"/>
    <w:rsid w:val="00BF770A"/>
    <w:rsid w:val="00BF7835"/>
    <w:rsid w:val="00BF783B"/>
    <w:rsid w:val="00BF7913"/>
    <w:rsid w:val="00BF7930"/>
    <w:rsid w:val="00BF7B0D"/>
    <w:rsid w:val="00BF7B5F"/>
    <w:rsid w:val="00BF7B8C"/>
    <w:rsid w:val="00BF7C28"/>
    <w:rsid w:val="00BF7CD3"/>
    <w:rsid w:val="00BF7E40"/>
    <w:rsid w:val="00BF7E5B"/>
    <w:rsid w:val="00BF7F27"/>
    <w:rsid w:val="00BF7F36"/>
    <w:rsid w:val="00C00000"/>
    <w:rsid w:val="00C001A1"/>
    <w:rsid w:val="00C001FA"/>
    <w:rsid w:val="00C0020A"/>
    <w:rsid w:val="00C0029D"/>
    <w:rsid w:val="00C0036B"/>
    <w:rsid w:val="00C0078D"/>
    <w:rsid w:val="00C00870"/>
    <w:rsid w:val="00C0094E"/>
    <w:rsid w:val="00C00979"/>
    <w:rsid w:val="00C00A4B"/>
    <w:rsid w:val="00C00ABA"/>
    <w:rsid w:val="00C00B05"/>
    <w:rsid w:val="00C00B72"/>
    <w:rsid w:val="00C00BF2"/>
    <w:rsid w:val="00C00C09"/>
    <w:rsid w:val="00C00C8E"/>
    <w:rsid w:val="00C00CA2"/>
    <w:rsid w:val="00C00F8C"/>
    <w:rsid w:val="00C010A2"/>
    <w:rsid w:val="00C011D7"/>
    <w:rsid w:val="00C012A1"/>
    <w:rsid w:val="00C012E5"/>
    <w:rsid w:val="00C01431"/>
    <w:rsid w:val="00C014D0"/>
    <w:rsid w:val="00C014FE"/>
    <w:rsid w:val="00C01512"/>
    <w:rsid w:val="00C01584"/>
    <w:rsid w:val="00C01647"/>
    <w:rsid w:val="00C0167D"/>
    <w:rsid w:val="00C0177B"/>
    <w:rsid w:val="00C017DF"/>
    <w:rsid w:val="00C019BC"/>
    <w:rsid w:val="00C019EB"/>
    <w:rsid w:val="00C01A05"/>
    <w:rsid w:val="00C01A1A"/>
    <w:rsid w:val="00C01A56"/>
    <w:rsid w:val="00C01A7B"/>
    <w:rsid w:val="00C01AAE"/>
    <w:rsid w:val="00C01BDF"/>
    <w:rsid w:val="00C01D22"/>
    <w:rsid w:val="00C01D23"/>
    <w:rsid w:val="00C01D26"/>
    <w:rsid w:val="00C01D43"/>
    <w:rsid w:val="00C01DDD"/>
    <w:rsid w:val="00C01E88"/>
    <w:rsid w:val="00C01F5E"/>
    <w:rsid w:val="00C02169"/>
    <w:rsid w:val="00C02334"/>
    <w:rsid w:val="00C023C1"/>
    <w:rsid w:val="00C025B8"/>
    <w:rsid w:val="00C02719"/>
    <w:rsid w:val="00C02947"/>
    <w:rsid w:val="00C02948"/>
    <w:rsid w:val="00C029DF"/>
    <w:rsid w:val="00C02AD4"/>
    <w:rsid w:val="00C02C13"/>
    <w:rsid w:val="00C02C4C"/>
    <w:rsid w:val="00C02DF5"/>
    <w:rsid w:val="00C02E42"/>
    <w:rsid w:val="00C02E78"/>
    <w:rsid w:val="00C02F8E"/>
    <w:rsid w:val="00C02FBC"/>
    <w:rsid w:val="00C02FDB"/>
    <w:rsid w:val="00C03013"/>
    <w:rsid w:val="00C03053"/>
    <w:rsid w:val="00C03057"/>
    <w:rsid w:val="00C03178"/>
    <w:rsid w:val="00C03237"/>
    <w:rsid w:val="00C0327E"/>
    <w:rsid w:val="00C033AF"/>
    <w:rsid w:val="00C03425"/>
    <w:rsid w:val="00C034AE"/>
    <w:rsid w:val="00C03532"/>
    <w:rsid w:val="00C035CA"/>
    <w:rsid w:val="00C0365D"/>
    <w:rsid w:val="00C036DC"/>
    <w:rsid w:val="00C037B4"/>
    <w:rsid w:val="00C03813"/>
    <w:rsid w:val="00C03899"/>
    <w:rsid w:val="00C03916"/>
    <w:rsid w:val="00C03964"/>
    <w:rsid w:val="00C03993"/>
    <w:rsid w:val="00C03C87"/>
    <w:rsid w:val="00C03D2A"/>
    <w:rsid w:val="00C03E20"/>
    <w:rsid w:val="00C03E67"/>
    <w:rsid w:val="00C03EE9"/>
    <w:rsid w:val="00C0411D"/>
    <w:rsid w:val="00C041D6"/>
    <w:rsid w:val="00C0438F"/>
    <w:rsid w:val="00C04448"/>
    <w:rsid w:val="00C0446A"/>
    <w:rsid w:val="00C045CE"/>
    <w:rsid w:val="00C04688"/>
    <w:rsid w:val="00C046C0"/>
    <w:rsid w:val="00C046FD"/>
    <w:rsid w:val="00C04712"/>
    <w:rsid w:val="00C04717"/>
    <w:rsid w:val="00C04A5F"/>
    <w:rsid w:val="00C04AC7"/>
    <w:rsid w:val="00C04C53"/>
    <w:rsid w:val="00C04C64"/>
    <w:rsid w:val="00C04D00"/>
    <w:rsid w:val="00C04D26"/>
    <w:rsid w:val="00C04D2A"/>
    <w:rsid w:val="00C04D40"/>
    <w:rsid w:val="00C04D74"/>
    <w:rsid w:val="00C04DF9"/>
    <w:rsid w:val="00C04EB1"/>
    <w:rsid w:val="00C04ED6"/>
    <w:rsid w:val="00C04FE0"/>
    <w:rsid w:val="00C050BE"/>
    <w:rsid w:val="00C05221"/>
    <w:rsid w:val="00C05229"/>
    <w:rsid w:val="00C0529B"/>
    <w:rsid w:val="00C052AE"/>
    <w:rsid w:val="00C05448"/>
    <w:rsid w:val="00C054C2"/>
    <w:rsid w:val="00C0551D"/>
    <w:rsid w:val="00C0557B"/>
    <w:rsid w:val="00C05632"/>
    <w:rsid w:val="00C056CE"/>
    <w:rsid w:val="00C056F1"/>
    <w:rsid w:val="00C057A4"/>
    <w:rsid w:val="00C05839"/>
    <w:rsid w:val="00C058B0"/>
    <w:rsid w:val="00C058B7"/>
    <w:rsid w:val="00C05911"/>
    <w:rsid w:val="00C05A10"/>
    <w:rsid w:val="00C05CF8"/>
    <w:rsid w:val="00C05D2F"/>
    <w:rsid w:val="00C05E4B"/>
    <w:rsid w:val="00C05E78"/>
    <w:rsid w:val="00C05E8A"/>
    <w:rsid w:val="00C05E90"/>
    <w:rsid w:val="00C05F1A"/>
    <w:rsid w:val="00C06069"/>
    <w:rsid w:val="00C061BC"/>
    <w:rsid w:val="00C062A1"/>
    <w:rsid w:val="00C06358"/>
    <w:rsid w:val="00C064BE"/>
    <w:rsid w:val="00C064CD"/>
    <w:rsid w:val="00C06540"/>
    <w:rsid w:val="00C06543"/>
    <w:rsid w:val="00C065AF"/>
    <w:rsid w:val="00C0660E"/>
    <w:rsid w:val="00C066A3"/>
    <w:rsid w:val="00C066FC"/>
    <w:rsid w:val="00C067FC"/>
    <w:rsid w:val="00C0684C"/>
    <w:rsid w:val="00C0688B"/>
    <w:rsid w:val="00C06923"/>
    <w:rsid w:val="00C069C7"/>
    <w:rsid w:val="00C06A5F"/>
    <w:rsid w:val="00C06BFA"/>
    <w:rsid w:val="00C06C54"/>
    <w:rsid w:val="00C06C8A"/>
    <w:rsid w:val="00C06E28"/>
    <w:rsid w:val="00C06E4F"/>
    <w:rsid w:val="00C06F75"/>
    <w:rsid w:val="00C070D7"/>
    <w:rsid w:val="00C0713F"/>
    <w:rsid w:val="00C071F1"/>
    <w:rsid w:val="00C0720B"/>
    <w:rsid w:val="00C07289"/>
    <w:rsid w:val="00C072C5"/>
    <w:rsid w:val="00C07331"/>
    <w:rsid w:val="00C074C4"/>
    <w:rsid w:val="00C07544"/>
    <w:rsid w:val="00C0756B"/>
    <w:rsid w:val="00C075C8"/>
    <w:rsid w:val="00C0761F"/>
    <w:rsid w:val="00C077D2"/>
    <w:rsid w:val="00C07880"/>
    <w:rsid w:val="00C078E2"/>
    <w:rsid w:val="00C07A67"/>
    <w:rsid w:val="00C07AFF"/>
    <w:rsid w:val="00C07BC9"/>
    <w:rsid w:val="00C07DE8"/>
    <w:rsid w:val="00C07E0D"/>
    <w:rsid w:val="00C07F2B"/>
    <w:rsid w:val="00C07F73"/>
    <w:rsid w:val="00C1011F"/>
    <w:rsid w:val="00C10429"/>
    <w:rsid w:val="00C104A9"/>
    <w:rsid w:val="00C104E5"/>
    <w:rsid w:val="00C1052C"/>
    <w:rsid w:val="00C105A9"/>
    <w:rsid w:val="00C105D4"/>
    <w:rsid w:val="00C106B4"/>
    <w:rsid w:val="00C106F4"/>
    <w:rsid w:val="00C1081C"/>
    <w:rsid w:val="00C10912"/>
    <w:rsid w:val="00C1096F"/>
    <w:rsid w:val="00C109D7"/>
    <w:rsid w:val="00C10A6F"/>
    <w:rsid w:val="00C10AF7"/>
    <w:rsid w:val="00C10C49"/>
    <w:rsid w:val="00C10D2F"/>
    <w:rsid w:val="00C10F59"/>
    <w:rsid w:val="00C10F6F"/>
    <w:rsid w:val="00C10FFC"/>
    <w:rsid w:val="00C11113"/>
    <w:rsid w:val="00C11192"/>
    <w:rsid w:val="00C11267"/>
    <w:rsid w:val="00C113F1"/>
    <w:rsid w:val="00C1152F"/>
    <w:rsid w:val="00C1154C"/>
    <w:rsid w:val="00C11586"/>
    <w:rsid w:val="00C118D8"/>
    <w:rsid w:val="00C119B6"/>
    <w:rsid w:val="00C11B49"/>
    <w:rsid w:val="00C11B59"/>
    <w:rsid w:val="00C11B5C"/>
    <w:rsid w:val="00C11BF6"/>
    <w:rsid w:val="00C11C61"/>
    <w:rsid w:val="00C11C65"/>
    <w:rsid w:val="00C11D15"/>
    <w:rsid w:val="00C11F76"/>
    <w:rsid w:val="00C11F9D"/>
    <w:rsid w:val="00C120F9"/>
    <w:rsid w:val="00C1212D"/>
    <w:rsid w:val="00C12147"/>
    <w:rsid w:val="00C1220D"/>
    <w:rsid w:val="00C123AB"/>
    <w:rsid w:val="00C123FF"/>
    <w:rsid w:val="00C12568"/>
    <w:rsid w:val="00C125CA"/>
    <w:rsid w:val="00C1273A"/>
    <w:rsid w:val="00C12781"/>
    <w:rsid w:val="00C12798"/>
    <w:rsid w:val="00C127B7"/>
    <w:rsid w:val="00C1282A"/>
    <w:rsid w:val="00C1286F"/>
    <w:rsid w:val="00C128AE"/>
    <w:rsid w:val="00C129F7"/>
    <w:rsid w:val="00C12A28"/>
    <w:rsid w:val="00C12A63"/>
    <w:rsid w:val="00C12B31"/>
    <w:rsid w:val="00C12B5A"/>
    <w:rsid w:val="00C12BF3"/>
    <w:rsid w:val="00C12BFA"/>
    <w:rsid w:val="00C12CAD"/>
    <w:rsid w:val="00C12CFC"/>
    <w:rsid w:val="00C12FB6"/>
    <w:rsid w:val="00C13017"/>
    <w:rsid w:val="00C130D7"/>
    <w:rsid w:val="00C131E5"/>
    <w:rsid w:val="00C131E6"/>
    <w:rsid w:val="00C13219"/>
    <w:rsid w:val="00C13226"/>
    <w:rsid w:val="00C132CC"/>
    <w:rsid w:val="00C1335D"/>
    <w:rsid w:val="00C133E1"/>
    <w:rsid w:val="00C134A2"/>
    <w:rsid w:val="00C134FF"/>
    <w:rsid w:val="00C1360C"/>
    <w:rsid w:val="00C137F5"/>
    <w:rsid w:val="00C13833"/>
    <w:rsid w:val="00C138AA"/>
    <w:rsid w:val="00C138F7"/>
    <w:rsid w:val="00C139A6"/>
    <w:rsid w:val="00C13C15"/>
    <w:rsid w:val="00C13C70"/>
    <w:rsid w:val="00C13CBC"/>
    <w:rsid w:val="00C13CE4"/>
    <w:rsid w:val="00C13E18"/>
    <w:rsid w:val="00C13E56"/>
    <w:rsid w:val="00C13EF0"/>
    <w:rsid w:val="00C13F54"/>
    <w:rsid w:val="00C13F60"/>
    <w:rsid w:val="00C13F8F"/>
    <w:rsid w:val="00C14052"/>
    <w:rsid w:val="00C140B7"/>
    <w:rsid w:val="00C14225"/>
    <w:rsid w:val="00C14263"/>
    <w:rsid w:val="00C14397"/>
    <w:rsid w:val="00C143A6"/>
    <w:rsid w:val="00C143E4"/>
    <w:rsid w:val="00C14520"/>
    <w:rsid w:val="00C145EB"/>
    <w:rsid w:val="00C1461C"/>
    <w:rsid w:val="00C1465B"/>
    <w:rsid w:val="00C146D7"/>
    <w:rsid w:val="00C1471B"/>
    <w:rsid w:val="00C14745"/>
    <w:rsid w:val="00C148FE"/>
    <w:rsid w:val="00C1490D"/>
    <w:rsid w:val="00C149CA"/>
    <w:rsid w:val="00C149CD"/>
    <w:rsid w:val="00C14A5C"/>
    <w:rsid w:val="00C14B28"/>
    <w:rsid w:val="00C14B56"/>
    <w:rsid w:val="00C14B6B"/>
    <w:rsid w:val="00C14BF0"/>
    <w:rsid w:val="00C14C17"/>
    <w:rsid w:val="00C14CF2"/>
    <w:rsid w:val="00C14D64"/>
    <w:rsid w:val="00C14E7F"/>
    <w:rsid w:val="00C14F5F"/>
    <w:rsid w:val="00C150CF"/>
    <w:rsid w:val="00C150D4"/>
    <w:rsid w:val="00C151AD"/>
    <w:rsid w:val="00C151E7"/>
    <w:rsid w:val="00C15328"/>
    <w:rsid w:val="00C15469"/>
    <w:rsid w:val="00C154DE"/>
    <w:rsid w:val="00C15528"/>
    <w:rsid w:val="00C1558B"/>
    <w:rsid w:val="00C15627"/>
    <w:rsid w:val="00C156C0"/>
    <w:rsid w:val="00C1579C"/>
    <w:rsid w:val="00C158A2"/>
    <w:rsid w:val="00C158B8"/>
    <w:rsid w:val="00C1597B"/>
    <w:rsid w:val="00C1597C"/>
    <w:rsid w:val="00C15980"/>
    <w:rsid w:val="00C15A3F"/>
    <w:rsid w:val="00C15A55"/>
    <w:rsid w:val="00C15A80"/>
    <w:rsid w:val="00C15A95"/>
    <w:rsid w:val="00C15BB7"/>
    <w:rsid w:val="00C15CE5"/>
    <w:rsid w:val="00C15D8F"/>
    <w:rsid w:val="00C15DC1"/>
    <w:rsid w:val="00C15E71"/>
    <w:rsid w:val="00C15E99"/>
    <w:rsid w:val="00C15EFA"/>
    <w:rsid w:val="00C15F62"/>
    <w:rsid w:val="00C15F77"/>
    <w:rsid w:val="00C16057"/>
    <w:rsid w:val="00C1606F"/>
    <w:rsid w:val="00C160B6"/>
    <w:rsid w:val="00C161CC"/>
    <w:rsid w:val="00C1627D"/>
    <w:rsid w:val="00C163E4"/>
    <w:rsid w:val="00C163F4"/>
    <w:rsid w:val="00C16447"/>
    <w:rsid w:val="00C164F1"/>
    <w:rsid w:val="00C16682"/>
    <w:rsid w:val="00C166C3"/>
    <w:rsid w:val="00C16809"/>
    <w:rsid w:val="00C1684F"/>
    <w:rsid w:val="00C168C2"/>
    <w:rsid w:val="00C16919"/>
    <w:rsid w:val="00C16A92"/>
    <w:rsid w:val="00C16B17"/>
    <w:rsid w:val="00C16CBC"/>
    <w:rsid w:val="00C16DA9"/>
    <w:rsid w:val="00C16FEF"/>
    <w:rsid w:val="00C17118"/>
    <w:rsid w:val="00C17127"/>
    <w:rsid w:val="00C171C8"/>
    <w:rsid w:val="00C172F8"/>
    <w:rsid w:val="00C17393"/>
    <w:rsid w:val="00C174E2"/>
    <w:rsid w:val="00C1755C"/>
    <w:rsid w:val="00C178AD"/>
    <w:rsid w:val="00C178BA"/>
    <w:rsid w:val="00C17A6A"/>
    <w:rsid w:val="00C17A80"/>
    <w:rsid w:val="00C17CD5"/>
    <w:rsid w:val="00C17D6E"/>
    <w:rsid w:val="00C17DBA"/>
    <w:rsid w:val="00C17F1B"/>
    <w:rsid w:val="00C2007C"/>
    <w:rsid w:val="00C200D9"/>
    <w:rsid w:val="00C20207"/>
    <w:rsid w:val="00C2025E"/>
    <w:rsid w:val="00C202AE"/>
    <w:rsid w:val="00C202BA"/>
    <w:rsid w:val="00C203AE"/>
    <w:rsid w:val="00C20402"/>
    <w:rsid w:val="00C204D9"/>
    <w:rsid w:val="00C2057D"/>
    <w:rsid w:val="00C20597"/>
    <w:rsid w:val="00C205F8"/>
    <w:rsid w:val="00C20631"/>
    <w:rsid w:val="00C208AA"/>
    <w:rsid w:val="00C208B0"/>
    <w:rsid w:val="00C20A13"/>
    <w:rsid w:val="00C20F3C"/>
    <w:rsid w:val="00C20F6C"/>
    <w:rsid w:val="00C20F8C"/>
    <w:rsid w:val="00C20FB5"/>
    <w:rsid w:val="00C211BB"/>
    <w:rsid w:val="00C2127D"/>
    <w:rsid w:val="00C21338"/>
    <w:rsid w:val="00C213A1"/>
    <w:rsid w:val="00C213DA"/>
    <w:rsid w:val="00C213EB"/>
    <w:rsid w:val="00C21468"/>
    <w:rsid w:val="00C2155B"/>
    <w:rsid w:val="00C21586"/>
    <w:rsid w:val="00C21598"/>
    <w:rsid w:val="00C217C2"/>
    <w:rsid w:val="00C2180C"/>
    <w:rsid w:val="00C21A60"/>
    <w:rsid w:val="00C21A92"/>
    <w:rsid w:val="00C21B65"/>
    <w:rsid w:val="00C21B98"/>
    <w:rsid w:val="00C21BA9"/>
    <w:rsid w:val="00C21BFB"/>
    <w:rsid w:val="00C21CED"/>
    <w:rsid w:val="00C21CFF"/>
    <w:rsid w:val="00C21D38"/>
    <w:rsid w:val="00C21D57"/>
    <w:rsid w:val="00C21EE1"/>
    <w:rsid w:val="00C21EF9"/>
    <w:rsid w:val="00C220D7"/>
    <w:rsid w:val="00C222C1"/>
    <w:rsid w:val="00C22327"/>
    <w:rsid w:val="00C223A4"/>
    <w:rsid w:val="00C22489"/>
    <w:rsid w:val="00C2258E"/>
    <w:rsid w:val="00C2262C"/>
    <w:rsid w:val="00C226A0"/>
    <w:rsid w:val="00C2272C"/>
    <w:rsid w:val="00C22760"/>
    <w:rsid w:val="00C227A2"/>
    <w:rsid w:val="00C2289C"/>
    <w:rsid w:val="00C229D0"/>
    <w:rsid w:val="00C22AFF"/>
    <w:rsid w:val="00C22B26"/>
    <w:rsid w:val="00C22B42"/>
    <w:rsid w:val="00C22B55"/>
    <w:rsid w:val="00C22B57"/>
    <w:rsid w:val="00C22C27"/>
    <w:rsid w:val="00C22D21"/>
    <w:rsid w:val="00C22D78"/>
    <w:rsid w:val="00C22DA1"/>
    <w:rsid w:val="00C22DAE"/>
    <w:rsid w:val="00C22E78"/>
    <w:rsid w:val="00C22EFF"/>
    <w:rsid w:val="00C2312C"/>
    <w:rsid w:val="00C2317E"/>
    <w:rsid w:val="00C23191"/>
    <w:rsid w:val="00C2324F"/>
    <w:rsid w:val="00C23269"/>
    <w:rsid w:val="00C232D4"/>
    <w:rsid w:val="00C2336D"/>
    <w:rsid w:val="00C235A5"/>
    <w:rsid w:val="00C236D5"/>
    <w:rsid w:val="00C23709"/>
    <w:rsid w:val="00C238FF"/>
    <w:rsid w:val="00C239D8"/>
    <w:rsid w:val="00C23C26"/>
    <w:rsid w:val="00C23E88"/>
    <w:rsid w:val="00C23EDF"/>
    <w:rsid w:val="00C23F2B"/>
    <w:rsid w:val="00C23F87"/>
    <w:rsid w:val="00C23FC8"/>
    <w:rsid w:val="00C24036"/>
    <w:rsid w:val="00C241CD"/>
    <w:rsid w:val="00C24294"/>
    <w:rsid w:val="00C242E8"/>
    <w:rsid w:val="00C24506"/>
    <w:rsid w:val="00C24511"/>
    <w:rsid w:val="00C2458E"/>
    <w:rsid w:val="00C2482A"/>
    <w:rsid w:val="00C248E5"/>
    <w:rsid w:val="00C248FD"/>
    <w:rsid w:val="00C24A41"/>
    <w:rsid w:val="00C24AEE"/>
    <w:rsid w:val="00C24B36"/>
    <w:rsid w:val="00C24B8F"/>
    <w:rsid w:val="00C24BCB"/>
    <w:rsid w:val="00C24D3C"/>
    <w:rsid w:val="00C24DF6"/>
    <w:rsid w:val="00C24DF7"/>
    <w:rsid w:val="00C24E16"/>
    <w:rsid w:val="00C24ED7"/>
    <w:rsid w:val="00C24EE9"/>
    <w:rsid w:val="00C24F96"/>
    <w:rsid w:val="00C25018"/>
    <w:rsid w:val="00C25062"/>
    <w:rsid w:val="00C2508F"/>
    <w:rsid w:val="00C250BE"/>
    <w:rsid w:val="00C2512B"/>
    <w:rsid w:val="00C25296"/>
    <w:rsid w:val="00C252AE"/>
    <w:rsid w:val="00C25529"/>
    <w:rsid w:val="00C255EA"/>
    <w:rsid w:val="00C255ED"/>
    <w:rsid w:val="00C2566D"/>
    <w:rsid w:val="00C256D7"/>
    <w:rsid w:val="00C256EB"/>
    <w:rsid w:val="00C25705"/>
    <w:rsid w:val="00C257FC"/>
    <w:rsid w:val="00C25893"/>
    <w:rsid w:val="00C2591E"/>
    <w:rsid w:val="00C25946"/>
    <w:rsid w:val="00C259A6"/>
    <w:rsid w:val="00C25BA4"/>
    <w:rsid w:val="00C25CAC"/>
    <w:rsid w:val="00C25D64"/>
    <w:rsid w:val="00C25EE3"/>
    <w:rsid w:val="00C2608A"/>
    <w:rsid w:val="00C260F6"/>
    <w:rsid w:val="00C26150"/>
    <w:rsid w:val="00C261CE"/>
    <w:rsid w:val="00C26397"/>
    <w:rsid w:val="00C264C5"/>
    <w:rsid w:val="00C264C6"/>
    <w:rsid w:val="00C265B8"/>
    <w:rsid w:val="00C265EB"/>
    <w:rsid w:val="00C2661D"/>
    <w:rsid w:val="00C2661F"/>
    <w:rsid w:val="00C26BD8"/>
    <w:rsid w:val="00C26BFB"/>
    <w:rsid w:val="00C26C1E"/>
    <w:rsid w:val="00C26D89"/>
    <w:rsid w:val="00C26DB1"/>
    <w:rsid w:val="00C26E33"/>
    <w:rsid w:val="00C26F38"/>
    <w:rsid w:val="00C26FCB"/>
    <w:rsid w:val="00C26FFB"/>
    <w:rsid w:val="00C271C5"/>
    <w:rsid w:val="00C27371"/>
    <w:rsid w:val="00C2747B"/>
    <w:rsid w:val="00C278F0"/>
    <w:rsid w:val="00C27961"/>
    <w:rsid w:val="00C279E3"/>
    <w:rsid w:val="00C279EA"/>
    <w:rsid w:val="00C27A1C"/>
    <w:rsid w:val="00C27AA4"/>
    <w:rsid w:val="00C27AC1"/>
    <w:rsid w:val="00C27AD7"/>
    <w:rsid w:val="00C27ADD"/>
    <w:rsid w:val="00C27AEB"/>
    <w:rsid w:val="00C27B3E"/>
    <w:rsid w:val="00C27BB5"/>
    <w:rsid w:val="00C27BD9"/>
    <w:rsid w:val="00C27C12"/>
    <w:rsid w:val="00C27C61"/>
    <w:rsid w:val="00C27CAC"/>
    <w:rsid w:val="00C27D07"/>
    <w:rsid w:val="00C27D0C"/>
    <w:rsid w:val="00C27D2C"/>
    <w:rsid w:val="00C27DA2"/>
    <w:rsid w:val="00C27F2D"/>
    <w:rsid w:val="00C300FD"/>
    <w:rsid w:val="00C30129"/>
    <w:rsid w:val="00C3023D"/>
    <w:rsid w:val="00C30259"/>
    <w:rsid w:val="00C30266"/>
    <w:rsid w:val="00C302A6"/>
    <w:rsid w:val="00C30367"/>
    <w:rsid w:val="00C3037E"/>
    <w:rsid w:val="00C303D7"/>
    <w:rsid w:val="00C304B9"/>
    <w:rsid w:val="00C30550"/>
    <w:rsid w:val="00C305BA"/>
    <w:rsid w:val="00C305D2"/>
    <w:rsid w:val="00C3069D"/>
    <w:rsid w:val="00C306FC"/>
    <w:rsid w:val="00C3078A"/>
    <w:rsid w:val="00C307CD"/>
    <w:rsid w:val="00C307DF"/>
    <w:rsid w:val="00C30900"/>
    <w:rsid w:val="00C30A8D"/>
    <w:rsid w:val="00C30AE9"/>
    <w:rsid w:val="00C30B44"/>
    <w:rsid w:val="00C30B5F"/>
    <w:rsid w:val="00C30B86"/>
    <w:rsid w:val="00C30D3B"/>
    <w:rsid w:val="00C30D58"/>
    <w:rsid w:val="00C30D6F"/>
    <w:rsid w:val="00C30E95"/>
    <w:rsid w:val="00C30F89"/>
    <w:rsid w:val="00C30F9C"/>
    <w:rsid w:val="00C30FB8"/>
    <w:rsid w:val="00C31015"/>
    <w:rsid w:val="00C31026"/>
    <w:rsid w:val="00C310A4"/>
    <w:rsid w:val="00C310BE"/>
    <w:rsid w:val="00C310C6"/>
    <w:rsid w:val="00C31203"/>
    <w:rsid w:val="00C31221"/>
    <w:rsid w:val="00C3137A"/>
    <w:rsid w:val="00C315A8"/>
    <w:rsid w:val="00C318A0"/>
    <w:rsid w:val="00C319F9"/>
    <w:rsid w:val="00C31A11"/>
    <w:rsid w:val="00C31A7F"/>
    <w:rsid w:val="00C31AE6"/>
    <w:rsid w:val="00C31B02"/>
    <w:rsid w:val="00C31BDE"/>
    <w:rsid w:val="00C31C10"/>
    <w:rsid w:val="00C31C71"/>
    <w:rsid w:val="00C31D40"/>
    <w:rsid w:val="00C31D78"/>
    <w:rsid w:val="00C31DAA"/>
    <w:rsid w:val="00C31DBE"/>
    <w:rsid w:val="00C31E0F"/>
    <w:rsid w:val="00C32060"/>
    <w:rsid w:val="00C323C5"/>
    <w:rsid w:val="00C325B3"/>
    <w:rsid w:val="00C32619"/>
    <w:rsid w:val="00C326B8"/>
    <w:rsid w:val="00C327B6"/>
    <w:rsid w:val="00C3284B"/>
    <w:rsid w:val="00C3285E"/>
    <w:rsid w:val="00C328C8"/>
    <w:rsid w:val="00C329B9"/>
    <w:rsid w:val="00C329FC"/>
    <w:rsid w:val="00C32BB8"/>
    <w:rsid w:val="00C32C75"/>
    <w:rsid w:val="00C32CE3"/>
    <w:rsid w:val="00C32CF7"/>
    <w:rsid w:val="00C32DB9"/>
    <w:rsid w:val="00C32F57"/>
    <w:rsid w:val="00C32FE9"/>
    <w:rsid w:val="00C33065"/>
    <w:rsid w:val="00C332AC"/>
    <w:rsid w:val="00C33437"/>
    <w:rsid w:val="00C33508"/>
    <w:rsid w:val="00C335E0"/>
    <w:rsid w:val="00C33632"/>
    <w:rsid w:val="00C336B7"/>
    <w:rsid w:val="00C337E6"/>
    <w:rsid w:val="00C3399C"/>
    <w:rsid w:val="00C339E5"/>
    <w:rsid w:val="00C33A28"/>
    <w:rsid w:val="00C33C62"/>
    <w:rsid w:val="00C33C68"/>
    <w:rsid w:val="00C33E0E"/>
    <w:rsid w:val="00C34121"/>
    <w:rsid w:val="00C341C7"/>
    <w:rsid w:val="00C34259"/>
    <w:rsid w:val="00C34279"/>
    <w:rsid w:val="00C3429A"/>
    <w:rsid w:val="00C34312"/>
    <w:rsid w:val="00C34355"/>
    <w:rsid w:val="00C34423"/>
    <w:rsid w:val="00C34456"/>
    <w:rsid w:val="00C3452D"/>
    <w:rsid w:val="00C3461C"/>
    <w:rsid w:val="00C346D4"/>
    <w:rsid w:val="00C3477D"/>
    <w:rsid w:val="00C349B3"/>
    <w:rsid w:val="00C34AF0"/>
    <w:rsid w:val="00C34B83"/>
    <w:rsid w:val="00C34C58"/>
    <w:rsid w:val="00C34CB2"/>
    <w:rsid w:val="00C34CD2"/>
    <w:rsid w:val="00C34CE4"/>
    <w:rsid w:val="00C34D7F"/>
    <w:rsid w:val="00C34F62"/>
    <w:rsid w:val="00C34FB6"/>
    <w:rsid w:val="00C35052"/>
    <w:rsid w:val="00C35057"/>
    <w:rsid w:val="00C35130"/>
    <w:rsid w:val="00C35192"/>
    <w:rsid w:val="00C351D5"/>
    <w:rsid w:val="00C3524D"/>
    <w:rsid w:val="00C3526D"/>
    <w:rsid w:val="00C352A7"/>
    <w:rsid w:val="00C35326"/>
    <w:rsid w:val="00C35419"/>
    <w:rsid w:val="00C35622"/>
    <w:rsid w:val="00C35730"/>
    <w:rsid w:val="00C357B0"/>
    <w:rsid w:val="00C359BD"/>
    <w:rsid w:val="00C35A24"/>
    <w:rsid w:val="00C35A53"/>
    <w:rsid w:val="00C35A6E"/>
    <w:rsid w:val="00C35A77"/>
    <w:rsid w:val="00C35B5C"/>
    <w:rsid w:val="00C35CA4"/>
    <w:rsid w:val="00C35D46"/>
    <w:rsid w:val="00C35DDB"/>
    <w:rsid w:val="00C35E4F"/>
    <w:rsid w:val="00C35E5B"/>
    <w:rsid w:val="00C35E60"/>
    <w:rsid w:val="00C35E73"/>
    <w:rsid w:val="00C35E94"/>
    <w:rsid w:val="00C35F2A"/>
    <w:rsid w:val="00C3604E"/>
    <w:rsid w:val="00C36193"/>
    <w:rsid w:val="00C36233"/>
    <w:rsid w:val="00C36268"/>
    <w:rsid w:val="00C3627A"/>
    <w:rsid w:val="00C363AD"/>
    <w:rsid w:val="00C363BD"/>
    <w:rsid w:val="00C363E3"/>
    <w:rsid w:val="00C36473"/>
    <w:rsid w:val="00C364B8"/>
    <w:rsid w:val="00C364D9"/>
    <w:rsid w:val="00C36602"/>
    <w:rsid w:val="00C366D0"/>
    <w:rsid w:val="00C368D8"/>
    <w:rsid w:val="00C36934"/>
    <w:rsid w:val="00C36AE9"/>
    <w:rsid w:val="00C36B34"/>
    <w:rsid w:val="00C36B93"/>
    <w:rsid w:val="00C36C4C"/>
    <w:rsid w:val="00C36CD8"/>
    <w:rsid w:val="00C36CEA"/>
    <w:rsid w:val="00C36D64"/>
    <w:rsid w:val="00C36D6E"/>
    <w:rsid w:val="00C36DB5"/>
    <w:rsid w:val="00C3708C"/>
    <w:rsid w:val="00C3709D"/>
    <w:rsid w:val="00C3709F"/>
    <w:rsid w:val="00C370B3"/>
    <w:rsid w:val="00C37486"/>
    <w:rsid w:val="00C374AE"/>
    <w:rsid w:val="00C37558"/>
    <w:rsid w:val="00C37593"/>
    <w:rsid w:val="00C375A3"/>
    <w:rsid w:val="00C3766F"/>
    <w:rsid w:val="00C376C0"/>
    <w:rsid w:val="00C37734"/>
    <w:rsid w:val="00C37799"/>
    <w:rsid w:val="00C37811"/>
    <w:rsid w:val="00C3782E"/>
    <w:rsid w:val="00C379F9"/>
    <w:rsid w:val="00C37A70"/>
    <w:rsid w:val="00C37A7F"/>
    <w:rsid w:val="00C37AC8"/>
    <w:rsid w:val="00C37B30"/>
    <w:rsid w:val="00C37C35"/>
    <w:rsid w:val="00C37CA5"/>
    <w:rsid w:val="00C37CB3"/>
    <w:rsid w:val="00C37DA0"/>
    <w:rsid w:val="00C37E39"/>
    <w:rsid w:val="00C37E4E"/>
    <w:rsid w:val="00C4001F"/>
    <w:rsid w:val="00C4019A"/>
    <w:rsid w:val="00C401B6"/>
    <w:rsid w:val="00C401C4"/>
    <w:rsid w:val="00C4020D"/>
    <w:rsid w:val="00C40561"/>
    <w:rsid w:val="00C4057B"/>
    <w:rsid w:val="00C406DA"/>
    <w:rsid w:val="00C4083E"/>
    <w:rsid w:val="00C4085F"/>
    <w:rsid w:val="00C4098D"/>
    <w:rsid w:val="00C409AA"/>
    <w:rsid w:val="00C40A35"/>
    <w:rsid w:val="00C40A46"/>
    <w:rsid w:val="00C40AF3"/>
    <w:rsid w:val="00C40B2E"/>
    <w:rsid w:val="00C40B83"/>
    <w:rsid w:val="00C40D0D"/>
    <w:rsid w:val="00C40D82"/>
    <w:rsid w:val="00C40DCD"/>
    <w:rsid w:val="00C40DCE"/>
    <w:rsid w:val="00C40E84"/>
    <w:rsid w:val="00C40E96"/>
    <w:rsid w:val="00C40F62"/>
    <w:rsid w:val="00C40FBB"/>
    <w:rsid w:val="00C41169"/>
    <w:rsid w:val="00C411C1"/>
    <w:rsid w:val="00C41217"/>
    <w:rsid w:val="00C4123F"/>
    <w:rsid w:val="00C41395"/>
    <w:rsid w:val="00C4141F"/>
    <w:rsid w:val="00C4145D"/>
    <w:rsid w:val="00C414F4"/>
    <w:rsid w:val="00C414FA"/>
    <w:rsid w:val="00C4150B"/>
    <w:rsid w:val="00C4154C"/>
    <w:rsid w:val="00C416CD"/>
    <w:rsid w:val="00C41706"/>
    <w:rsid w:val="00C4173F"/>
    <w:rsid w:val="00C418A4"/>
    <w:rsid w:val="00C418A5"/>
    <w:rsid w:val="00C419E8"/>
    <w:rsid w:val="00C41CE2"/>
    <w:rsid w:val="00C41D70"/>
    <w:rsid w:val="00C41E38"/>
    <w:rsid w:val="00C41E3F"/>
    <w:rsid w:val="00C41E6E"/>
    <w:rsid w:val="00C41E70"/>
    <w:rsid w:val="00C41F37"/>
    <w:rsid w:val="00C41F90"/>
    <w:rsid w:val="00C41FB3"/>
    <w:rsid w:val="00C41FF0"/>
    <w:rsid w:val="00C42072"/>
    <w:rsid w:val="00C42080"/>
    <w:rsid w:val="00C4228C"/>
    <w:rsid w:val="00C42339"/>
    <w:rsid w:val="00C42391"/>
    <w:rsid w:val="00C42399"/>
    <w:rsid w:val="00C423CD"/>
    <w:rsid w:val="00C423F6"/>
    <w:rsid w:val="00C42423"/>
    <w:rsid w:val="00C426CE"/>
    <w:rsid w:val="00C426E1"/>
    <w:rsid w:val="00C4281D"/>
    <w:rsid w:val="00C4282A"/>
    <w:rsid w:val="00C429D9"/>
    <w:rsid w:val="00C42A6C"/>
    <w:rsid w:val="00C42BE6"/>
    <w:rsid w:val="00C42C27"/>
    <w:rsid w:val="00C42C89"/>
    <w:rsid w:val="00C42D76"/>
    <w:rsid w:val="00C42D77"/>
    <w:rsid w:val="00C42E55"/>
    <w:rsid w:val="00C42EA3"/>
    <w:rsid w:val="00C42FA9"/>
    <w:rsid w:val="00C430C9"/>
    <w:rsid w:val="00C432B7"/>
    <w:rsid w:val="00C43307"/>
    <w:rsid w:val="00C433F3"/>
    <w:rsid w:val="00C43524"/>
    <w:rsid w:val="00C436CD"/>
    <w:rsid w:val="00C4374F"/>
    <w:rsid w:val="00C43771"/>
    <w:rsid w:val="00C437A1"/>
    <w:rsid w:val="00C437CC"/>
    <w:rsid w:val="00C43894"/>
    <w:rsid w:val="00C438C8"/>
    <w:rsid w:val="00C43B21"/>
    <w:rsid w:val="00C43C5F"/>
    <w:rsid w:val="00C43E03"/>
    <w:rsid w:val="00C43E1B"/>
    <w:rsid w:val="00C43E53"/>
    <w:rsid w:val="00C43E74"/>
    <w:rsid w:val="00C43EB4"/>
    <w:rsid w:val="00C43F9F"/>
    <w:rsid w:val="00C43FF8"/>
    <w:rsid w:val="00C44177"/>
    <w:rsid w:val="00C441AB"/>
    <w:rsid w:val="00C441D2"/>
    <w:rsid w:val="00C44333"/>
    <w:rsid w:val="00C44500"/>
    <w:rsid w:val="00C4453D"/>
    <w:rsid w:val="00C4466C"/>
    <w:rsid w:val="00C44678"/>
    <w:rsid w:val="00C4469F"/>
    <w:rsid w:val="00C447EA"/>
    <w:rsid w:val="00C448A5"/>
    <w:rsid w:val="00C4495B"/>
    <w:rsid w:val="00C4498E"/>
    <w:rsid w:val="00C449E7"/>
    <w:rsid w:val="00C44B51"/>
    <w:rsid w:val="00C44B54"/>
    <w:rsid w:val="00C44C62"/>
    <w:rsid w:val="00C44C67"/>
    <w:rsid w:val="00C44CB9"/>
    <w:rsid w:val="00C44CF4"/>
    <w:rsid w:val="00C44D53"/>
    <w:rsid w:val="00C44D77"/>
    <w:rsid w:val="00C44DB3"/>
    <w:rsid w:val="00C44DD4"/>
    <w:rsid w:val="00C44DFA"/>
    <w:rsid w:val="00C44E15"/>
    <w:rsid w:val="00C44E53"/>
    <w:rsid w:val="00C44E95"/>
    <w:rsid w:val="00C44E9E"/>
    <w:rsid w:val="00C44F67"/>
    <w:rsid w:val="00C45088"/>
    <w:rsid w:val="00C450A2"/>
    <w:rsid w:val="00C451AB"/>
    <w:rsid w:val="00C45365"/>
    <w:rsid w:val="00C453A6"/>
    <w:rsid w:val="00C454B0"/>
    <w:rsid w:val="00C454B9"/>
    <w:rsid w:val="00C45541"/>
    <w:rsid w:val="00C456B8"/>
    <w:rsid w:val="00C456BC"/>
    <w:rsid w:val="00C4573D"/>
    <w:rsid w:val="00C4580A"/>
    <w:rsid w:val="00C4598C"/>
    <w:rsid w:val="00C459BC"/>
    <w:rsid w:val="00C459F6"/>
    <w:rsid w:val="00C45B57"/>
    <w:rsid w:val="00C45C1B"/>
    <w:rsid w:val="00C45CD1"/>
    <w:rsid w:val="00C45CDD"/>
    <w:rsid w:val="00C45D5F"/>
    <w:rsid w:val="00C45D7F"/>
    <w:rsid w:val="00C45DEA"/>
    <w:rsid w:val="00C45E42"/>
    <w:rsid w:val="00C45F22"/>
    <w:rsid w:val="00C46033"/>
    <w:rsid w:val="00C46116"/>
    <w:rsid w:val="00C46130"/>
    <w:rsid w:val="00C46137"/>
    <w:rsid w:val="00C46272"/>
    <w:rsid w:val="00C46291"/>
    <w:rsid w:val="00C46370"/>
    <w:rsid w:val="00C4660D"/>
    <w:rsid w:val="00C467A0"/>
    <w:rsid w:val="00C467A7"/>
    <w:rsid w:val="00C467E5"/>
    <w:rsid w:val="00C468B4"/>
    <w:rsid w:val="00C468E6"/>
    <w:rsid w:val="00C4690C"/>
    <w:rsid w:val="00C4693E"/>
    <w:rsid w:val="00C46B83"/>
    <w:rsid w:val="00C46B8C"/>
    <w:rsid w:val="00C46C25"/>
    <w:rsid w:val="00C46D7C"/>
    <w:rsid w:val="00C46E0A"/>
    <w:rsid w:val="00C46E75"/>
    <w:rsid w:val="00C46FB6"/>
    <w:rsid w:val="00C46FD8"/>
    <w:rsid w:val="00C4705B"/>
    <w:rsid w:val="00C470F2"/>
    <w:rsid w:val="00C47147"/>
    <w:rsid w:val="00C47180"/>
    <w:rsid w:val="00C471FC"/>
    <w:rsid w:val="00C47287"/>
    <w:rsid w:val="00C4728C"/>
    <w:rsid w:val="00C47311"/>
    <w:rsid w:val="00C47377"/>
    <w:rsid w:val="00C473AF"/>
    <w:rsid w:val="00C473B3"/>
    <w:rsid w:val="00C473E8"/>
    <w:rsid w:val="00C47426"/>
    <w:rsid w:val="00C4759D"/>
    <w:rsid w:val="00C475CA"/>
    <w:rsid w:val="00C475CC"/>
    <w:rsid w:val="00C476F9"/>
    <w:rsid w:val="00C47719"/>
    <w:rsid w:val="00C47904"/>
    <w:rsid w:val="00C4791C"/>
    <w:rsid w:val="00C47943"/>
    <w:rsid w:val="00C479E0"/>
    <w:rsid w:val="00C47AD4"/>
    <w:rsid w:val="00C47B12"/>
    <w:rsid w:val="00C47C02"/>
    <w:rsid w:val="00C47C11"/>
    <w:rsid w:val="00C47DB1"/>
    <w:rsid w:val="00C47DB4"/>
    <w:rsid w:val="00C47E5F"/>
    <w:rsid w:val="00C50193"/>
    <w:rsid w:val="00C50204"/>
    <w:rsid w:val="00C50244"/>
    <w:rsid w:val="00C503FE"/>
    <w:rsid w:val="00C50459"/>
    <w:rsid w:val="00C50493"/>
    <w:rsid w:val="00C505E7"/>
    <w:rsid w:val="00C5060E"/>
    <w:rsid w:val="00C50624"/>
    <w:rsid w:val="00C50775"/>
    <w:rsid w:val="00C50801"/>
    <w:rsid w:val="00C5090F"/>
    <w:rsid w:val="00C50924"/>
    <w:rsid w:val="00C5092F"/>
    <w:rsid w:val="00C509FC"/>
    <w:rsid w:val="00C50A08"/>
    <w:rsid w:val="00C50A1C"/>
    <w:rsid w:val="00C50A1D"/>
    <w:rsid w:val="00C50AC0"/>
    <w:rsid w:val="00C50B08"/>
    <w:rsid w:val="00C50CF6"/>
    <w:rsid w:val="00C50DCB"/>
    <w:rsid w:val="00C50E04"/>
    <w:rsid w:val="00C50EC3"/>
    <w:rsid w:val="00C50F46"/>
    <w:rsid w:val="00C510A3"/>
    <w:rsid w:val="00C510D7"/>
    <w:rsid w:val="00C511DF"/>
    <w:rsid w:val="00C512AE"/>
    <w:rsid w:val="00C512BA"/>
    <w:rsid w:val="00C512C7"/>
    <w:rsid w:val="00C51302"/>
    <w:rsid w:val="00C51454"/>
    <w:rsid w:val="00C5145D"/>
    <w:rsid w:val="00C5149D"/>
    <w:rsid w:val="00C514BE"/>
    <w:rsid w:val="00C514DF"/>
    <w:rsid w:val="00C51694"/>
    <w:rsid w:val="00C51797"/>
    <w:rsid w:val="00C518B2"/>
    <w:rsid w:val="00C519A8"/>
    <w:rsid w:val="00C51A2A"/>
    <w:rsid w:val="00C51BC3"/>
    <w:rsid w:val="00C51CF5"/>
    <w:rsid w:val="00C51F88"/>
    <w:rsid w:val="00C51FF5"/>
    <w:rsid w:val="00C5205C"/>
    <w:rsid w:val="00C52110"/>
    <w:rsid w:val="00C522A4"/>
    <w:rsid w:val="00C52303"/>
    <w:rsid w:val="00C5240B"/>
    <w:rsid w:val="00C52521"/>
    <w:rsid w:val="00C525AD"/>
    <w:rsid w:val="00C52617"/>
    <w:rsid w:val="00C52700"/>
    <w:rsid w:val="00C52724"/>
    <w:rsid w:val="00C52754"/>
    <w:rsid w:val="00C52784"/>
    <w:rsid w:val="00C52855"/>
    <w:rsid w:val="00C52885"/>
    <w:rsid w:val="00C528A7"/>
    <w:rsid w:val="00C52904"/>
    <w:rsid w:val="00C529A9"/>
    <w:rsid w:val="00C52A5F"/>
    <w:rsid w:val="00C52AB2"/>
    <w:rsid w:val="00C52B95"/>
    <w:rsid w:val="00C52BDD"/>
    <w:rsid w:val="00C52C4B"/>
    <w:rsid w:val="00C52F6A"/>
    <w:rsid w:val="00C53137"/>
    <w:rsid w:val="00C53171"/>
    <w:rsid w:val="00C53177"/>
    <w:rsid w:val="00C531E2"/>
    <w:rsid w:val="00C532A7"/>
    <w:rsid w:val="00C53305"/>
    <w:rsid w:val="00C5333F"/>
    <w:rsid w:val="00C53401"/>
    <w:rsid w:val="00C536C0"/>
    <w:rsid w:val="00C5377D"/>
    <w:rsid w:val="00C53797"/>
    <w:rsid w:val="00C538FD"/>
    <w:rsid w:val="00C53934"/>
    <w:rsid w:val="00C53A61"/>
    <w:rsid w:val="00C53AD7"/>
    <w:rsid w:val="00C53B54"/>
    <w:rsid w:val="00C53C4B"/>
    <w:rsid w:val="00C53CA7"/>
    <w:rsid w:val="00C53CF9"/>
    <w:rsid w:val="00C53DD7"/>
    <w:rsid w:val="00C53EE8"/>
    <w:rsid w:val="00C54154"/>
    <w:rsid w:val="00C54199"/>
    <w:rsid w:val="00C5432B"/>
    <w:rsid w:val="00C54379"/>
    <w:rsid w:val="00C5451D"/>
    <w:rsid w:val="00C5459D"/>
    <w:rsid w:val="00C545F9"/>
    <w:rsid w:val="00C54623"/>
    <w:rsid w:val="00C548FC"/>
    <w:rsid w:val="00C5491B"/>
    <w:rsid w:val="00C5496B"/>
    <w:rsid w:val="00C54A71"/>
    <w:rsid w:val="00C54A8F"/>
    <w:rsid w:val="00C54AF9"/>
    <w:rsid w:val="00C54B5D"/>
    <w:rsid w:val="00C54BFC"/>
    <w:rsid w:val="00C54C5C"/>
    <w:rsid w:val="00C54C95"/>
    <w:rsid w:val="00C54D8A"/>
    <w:rsid w:val="00C54E1C"/>
    <w:rsid w:val="00C54E28"/>
    <w:rsid w:val="00C54F02"/>
    <w:rsid w:val="00C54F2F"/>
    <w:rsid w:val="00C54F49"/>
    <w:rsid w:val="00C54F70"/>
    <w:rsid w:val="00C550F3"/>
    <w:rsid w:val="00C55204"/>
    <w:rsid w:val="00C552F9"/>
    <w:rsid w:val="00C553F6"/>
    <w:rsid w:val="00C5547D"/>
    <w:rsid w:val="00C55528"/>
    <w:rsid w:val="00C55680"/>
    <w:rsid w:val="00C55792"/>
    <w:rsid w:val="00C5589D"/>
    <w:rsid w:val="00C558E6"/>
    <w:rsid w:val="00C55AE9"/>
    <w:rsid w:val="00C55D94"/>
    <w:rsid w:val="00C55DFC"/>
    <w:rsid w:val="00C55E03"/>
    <w:rsid w:val="00C56041"/>
    <w:rsid w:val="00C5610F"/>
    <w:rsid w:val="00C5612D"/>
    <w:rsid w:val="00C561B3"/>
    <w:rsid w:val="00C561F3"/>
    <w:rsid w:val="00C563B9"/>
    <w:rsid w:val="00C564D3"/>
    <w:rsid w:val="00C565F9"/>
    <w:rsid w:val="00C56672"/>
    <w:rsid w:val="00C566D4"/>
    <w:rsid w:val="00C56702"/>
    <w:rsid w:val="00C56BE7"/>
    <w:rsid w:val="00C56C58"/>
    <w:rsid w:val="00C56C9B"/>
    <w:rsid w:val="00C56D29"/>
    <w:rsid w:val="00C56D9B"/>
    <w:rsid w:val="00C56E49"/>
    <w:rsid w:val="00C56E62"/>
    <w:rsid w:val="00C57050"/>
    <w:rsid w:val="00C57262"/>
    <w:rsid w:val="00C574B9"/>
    <w:rsid w:val="00C5752D"/>
    <w:rsid w:val="00C575F5"/>
    <w:rsid w:val="00C57651"/>
    <w:rsid w:val="00C5771D"/>
    <w:rsid w:val="00C5779E"/>
    <w:rsid w:val="00C579DF"/>
    <w:rsid w:val="00C57AF1"/>
    <w:rsid w:val="00C57D60"/>
    <w:rsid w:val="00C57F90"/>
    <w:rsid w:val="00C57FFC"/>
    <w:rsid w:val="00C600B0"/>
    <w:rsid w:val="00C600C0"/>
    <w:rsid w:val="00C6018B"/>
    <w:rsid w:val="00C602CB"/>
    <w:rsid w:val="00C60387"/>
    <w:rsid w:val="00C60425"/>
    <w:rsid w:val="00C60549"/>
    <w:rsid w:val="00C60575"/>
    <w:rsid w:val="00C608AF"/>
    <w:rsid w:val="00C608D8"/>
    <w:rsid w:val="00C60962"/>
    <w:rsid w:val="00C60974"/>
    <w:rsid w:val="00C60BCD"/>
    <w:rsid w:val="00C60D21"/>
    <w:rsid w:val="00C60DB8"/>
    <w:rsid w:val="00C60ECD"/>
    <w:rsid w:val="00C60EDD"/>
    <w:rsid w:val="00C60F6F"/>
    <w:rsid w:val="00C60FC0"/>
    <w:rsid w:val="00C6110E"/>
    <w:rsid w:val="00C6123F"/>
    <w:rsid w:val="00C612E3"/>
    <w:rsid w:val="00C6141D"/>
    <w:rsid w:val="00C61455"/>
    <w:rsid w:val="00C615A6"/>
    <w:rsid w:val="00C6165F"/>
    <w:rsid w:val="00C61686"/>
    <w:rsid w:val="00C617D1"/>
    <w:rsid w:val="00C6182D"/>
    <w:rsid w:val="00C6186E"/>
    <w:rsid w:val="00C6188C"/>
    <w:rsid w:val="00C61899"/>
    <w:rsid w:val="00C6190D"/>
    <w:rsid w:val="00C61969"/>
    <w:rsid w:val="00C619DC"/>
    <w:rsid w:val="00C619EA"/>
    <w:rsid w:val="00C61A69"/>
    <w:rsid w:val="00C61A7D"/>
    <w:rsid w:val="00C61AA9"/>
    <w:rsid w:val="00C61AF1"/>
    <w:rsid w:val="00C61B05"/>
    <w:rsid w:val="00C61B2D"/>
    <w:rsid w:val="00C61B9E"/>
    <w:rsid w:val="00C61BFA"/>
    <w:rsid w:val="00C61C54"/>
    <w:rsid w:val="00C61D33"/>
    <w:rsid w:val="00C61EA4"/>
    <w:rsid w:val="00C61FCA"/>
    <w:rsid w:val="00C62024"/>
    <w:rsid w:val="00C620E7"/>
    <w:rsid w:val="00C62344"/>
    <w:rsid w:val="00C62370"/>
    <w:rsid w:val="00C626A4"/>
    <w:rsid w:val="00C626B5"/>
    <w:rsid w:val="00C62749"/>
    <w:rsid w:val="00C627D0"/>
    <w:rsid w:val="00C627F2"/>
    <w:rsid w:val="00C627F5"/>
    <w:rsid w:val="00C62871"/>
    <w:rsid w:val="00C6298B"/>
    <w:rsid w:val="00C629E1"/>
    <w:rsid w:val="00C629FF"/>
    <w:rsid w:val="00C62BE5"/>
    <w:rsid w:val="00C62C89"/>
    <w:rsid w:val="00C62DF5"/>
    <w:rsid w:val="00C62E7C"/>
    <w:rsid w:val="00C62FB4"/>
    <w:rsid w:val="00C63056"/>
    <w:rsid w:val="00C6306D"/>
    <w:rsid w:val="00C631CC"/>
    <w:rsid w:val="00C63356"/>
    <w:rsid w:val="00C63378"/>
    <w:rsid w:val="00C63497"/>
    <w:rsid w:val="00C634DD"/>
    <w:rsid w:val="00C63504"/>
    <w:rsid w:val="00C6351D"/>
    <w:rsid w:val="00C6351E"/>
    <w:rsid w:val="00C635BD"/>
    <w:rsid w:val="00C6362C"/>
    <w:rsid w:val="00C6363E"/>
    <w:rsid w:val="00C63699"/>
    <w:rsid w:val="00C636FF"/>
    <w:rsid w:val="00C6370F"/>
    <w:rsid w:val="00C63770"/>
    <w:rsid w:val="00C63797"/>
    <w:rsid w:val="00C63875"/>
    <w:rsid w:val="00C6393A"/>
    <w:rsid w:val="00C63A8D"/>
    <w:rsid w:val="00C63AC2"/>
    <w:rsid w:val="00C63AC6"/>
    <w:rsid w:val="00C63AEF"/>
    <w:rsid w:val="00C63BB7"/>
    <w:rsid w:val="00C63BDA"/>
    <w:rsid w:val="00C63BFB"/>
    <w:rsid w:val="00C63E84"/>
    <w:rsid w:val="00C63E96"/>
    <w:rsid w:val="00C63F8F"/>
    <w:rsid w:val="00C64088"/>
    <w:rsid w:val="00C6409F"/>
    <w:rsid w:val="00C64105"/>
    <w:rsid w:val="00C641F6"/>
    <w:rsid w:val="00C64285"/>
    <w:rsid w:val="00C64324"/>
    <w:rsid w:val="00C643EF"/>
    <w:rsid w:val="00C64410"/>
    <w:rsid w:val="00C6441F"/>
    <w:rsid w:val="00C64488"/>
    <w:rsid w:val="00C644D6"/>
    <w:rsid w:val="00C64578"/>
    <w:rsid w:val="00C64593"/>
    <w:rsid w:val="00C645AD"/>
    <w:rsid w:val="00C64727"/>
    <w:rsid w:val="00C6484B"/>
    <w:rsid w:val="00C648EB"/>
    <w:rsid w:val="00C6496A"/>
    <w:rsid w:val="00C64BC8"/>
    <w:rsid w:val="00C64C53"/>
    <w:rsid w:val="00C64DDC"/>
    <w:rsid w:val="00C64E39"/>
    <w:rsid w:val="00C64E3B"/>
    <w:rsid w:val="00C64EA0"/>
    <w:rsid w:val="00C64EEB"/>
    <w:rsid w:val="00C64EF8"/>
    <w:rsid w:val="00C64FC0"/>
    <w:rsid w:val="00C650A5"/>
    <w:rsid w:val="00C650D5"/>
    <w:rsid w:val="00C651E8"/>
    <w:rsid w:val="00C65207"/>
    <w:rsid w:val="00C65234"/>
    <w:rsid w:val="00C65323"/>
    <w:rsid w:val="00C65520"/>
    <w:rsid w:val="00C65547"/>
    <w:rsid w:val="00C6555D"/>
    <w:rsid w:val="00C65565"/>
    <w:rsid w:val="00C65689"/>
    <w:rsid w:val="00C65781"/>
    <w:rsid w:val="00C6578D"/>
    <w:rsid w:val="00C657A7"/>
    <w:rsid w:val="00C65A3F"/>
    <w:rsid w:val="00C65AD6"/>
    <w:rsid w:val="00C65D62"/>
    <w:rsid w:val="00C65E1E"/>
    <w:rsid w:val="00C65E4D"/>
    <w:rsid w:val="00C65F4D"/>
    <w:rsid w:val="00C660CD"/>
    <w:rsid w:val="00C6612C"/>
    <w:rsid w:val="00C661E5"/>
    <w:rsid w:val="00C662FF"/>
    <w:rsid w:val="00C6635F"/>
    <w:rsid w:val="00C66391"/>
    <w:rsid w:val="00C6640E"/>
    <w:rsid w:val="00C6646C"/>
    <w:rsid w:val="00C6647F"/>
    <w:rsid w:val="00C664A1"/>
    <w:rsid w:val="00C665A9"/>
    <w:rsid w:val="00C66647"/>
    <w:rsid w:val="00C666C3"/>
    <w:rsid w:val="00C66895"/>
    <w:rsid w:val="00C668E7"/>
    <w:rsid w:val="00C66906"/>
    <w:rsid w:val="00C669B4"/>
    <w:rsid w:val="00C669C8"/>
    <w:rsid w:val="00C66A75"/>
    <w:rsid w:val="00C66B72"/>
    <w:rsid w:val="00C66D00"/>
    <w:rsid w:val="00C66D59"/>
    <w:rsid w:val="00C66E2E"/>
    <w:rsid w:val="00C66E97"/>
    <w:rsid w:val="00C66F76"/>
    <w:rsid w:val="00C67051"/>
    <w:rsid w:val="00C6705D"/>
    <w:rsid w:val="00C67104"/>
    <w:rsid w:val="00C67365"/>
    <w:rsid w:val="00C6744A"/>
    <w:rsid w:val="00C6748E"/>
    <w:rsid w:val="00C67650"/>
    <w:rsid w:val="00C67673"/>
    <w:rsid w:val="00C676AC"/>
    <w:rsid w:val="00C676CE"/>
    <w:rsid w:val="00C6770A"/>
    <w:rsid w:val="00C6776A"/>
    <w:rsid w:val="00C6789C"/>
    <w:rsid w:val="00C678AD"/>
    <w:rsid w:val="00C67959"/>
    <w:rsid w:val="00C67A8D"/>
    <w:rsid w:val="00C67AF1"/>
    <w:rsid w:val="00C67B2C"/>
    <w:rsid w:val="00C67B71"/>
    <w:rsid w:val="00C67BBE"/>
    <w:rsid w:val="00C67BE6"/>
    <w:rsid w:val="00C67D3A"/>
    <w:rsid w:val="00C70056"/>
    <w:rsid w:val="00C70234"/>
    <w:rsid w:val="00C702CA"/>
    <w:rsid w:val="00C702E5"/>
    <w:rsid w:val="00C702F8"/>
    <w:rsid w:val="00C703D7"/>
    <w:rsid w:val="00C70405"/>
    <w:rsid w:val="00C7047A"/>
    <w:rsid w:val="00C704A3"/>
    <w:rsid w:val="00C704EE"/>
    <w:rsid w:val="00C70538"/>
    <w:rsid w:val="00C70661"/>
    <w:rsid w:val="00C7073A"/>
    <w:rsid w:val="00C70847"/>
    <w:rsid w:val="00C70AC1"/>
    <w:rsid w:val="00C70ADC"/>
    <w:rsid w:val="00C70B02"/>
    <w:rsid w:val="00C70B2F"/>
    <w:rsid w:val="00C70B82"/>
    <w:rsid w:val="00C70BBE"/>
    <w:rsid w:val="00C70D3E"/>
    <w:rsid w:val="00C70D63"/>
    <w:rsid w:val="00C70EC4"/>
    <w:rsid w:val="00C70F36"/>
    <w:rsid w:val="00C70F51"/>
    <w:rsid w:val="00C70FCB"/>
    <w:rsid w:val="00C710D5"/>
    <w:rsid w:val="00C710E6"/>
    <w:rsid w:val="00C710F1"/>
    <w:rsid w:val="00C711AD"/>
    <w:rsid w:val="00C71225"/>
    <w:rsid w:val="00C71287"/>
    <w:rsid w:val="00C71356"/>
    <w:rsid w:val="00C71401"/>
    <w:rsid w:val="00C715BC"/>
    <w:rsid w:val="00C7163E"/>
    <w:rsid w:val="00C7168C"/>
    <w:rsid w:val="00C7171D"/>
    <w:rsid w:val="00C717EB"/>
    <w:rsid w:val="00C7185C"/>
    <w:rsid w:val="00C719A2"/>
    <w:rsid w:val="00C71BBE"/>
    <w:rsid w:val="00C71CCE"/>
    <w:rsid w:val="00C71DD8"/>
    <w:rsid w:val="00C71E05"/>
    <w:rsid w:val="00C71F30"/>
    <w:rsid w:val="00C71F63"/>
    <w:rsid w:val="00C720B1"/>
    <w:rsid w:val="00C721F6"/>
    <w:rsid w:val="00C72212"/>
    <w:rsid w:val="00C72561"/>
    <w:rsid w:val="00C72587"/>
    <w:rsid w:val="00C726FB"/>
    <w:rsid w:val="00C7284D"/>
    <w:rsid w:val="00C728D7"/>
    <w:rsid w:val="00C7295C"/>
    <w:rsid w:val="00C72AB8"/>
    <w:rsid w:val="00C72AB9"/>
    <w:rsid w:val="00C72C2E"/>
    <w:rsid w:val="00C72C4A"/>
    <w:rsid w:val="00C72CC9"/>
    <w:rsid w:val="00C72D30"/>
    <w:rsid w:val="00C72E24"/>
    <w:rsid w:val="00C72E9E"/>
    <w:rsid w:val="00C72F3A"/>
    <w:rsid w:val="00C72F86"/>
    <w:rsid w:val="00C72FF2"/>
    <w:rsid w:val="00C73074"/>
    <w:rsid w:val="00C730DB"/>
    <w:rsid w:val="00C730EB"/>
    <w:rsid w:val="00C730F0"/>
    <w:rsid w:val="00C7317B"/>
    <w:rsid w:val="00C73227"/>
    <w:rsid w:val="00C7325B"/>
    <w:rsid w:val="00C73372"/>
    <w:rsid w:val="00C73436"/>
    <w:rsid w:val="00C7344B"/>
    <w:rsid w:val="00C735F7"/>
    <w:rsid w:val="00C73655"/>
    <w:rsid w:val="00C7371F"/>
    <w:rsid w:val="00C73763"/>
    <w:rsid w:val="00C73769"/>
    <w:rsid w:val="00C73825"/>
    <w:rsid w:val="00C738EE"/>
    <w:rsid w:val="00C73A83"/>
    <w:rsid w:val="00C73B6D"/>
    <w:rsid w:val="00C73B91"/>
    <w:rsid w:val="00C73C4E"/>
    <w:rsid w:val="00C73CBA"/>
    <w:rsid w:val="00C73CD3"/>
    <w:rsid w:val="00C73CF9"/>
    <w:rsid w:val="00C73D6D"/>
    <w:rsid w:val="00C73E93"/>
    <w:rsid w:val="00C73F06"/>
    <w:rsid w:val="00C7402A"/>
    <w:rsid w:val="00C7420C"/>
    <w:rsid w:val="00C74279"/>
    <w:rsid w:val="00C742FB"/>
    <w:rsid w:val="00C74429"/>
    <w:rsid w:val="00C744FF"/>
    <w:rsid w:val="00C74547"/>
    <w:rsid w:val="00C7461C"/>
    <w:rsid w:val="00C74784"/>
    <w:rsid w:val="00C74804"/>
    <w:rsid w:val="00C74833"/>
    <w:rsid w:val="00C74951"/>
    <w:rsid w:val="00C7495F"/>
    <w:rsid w:val="00C74977"/>
    <w:rsid w:val="00C749D4"/>
    <w:rsid w:val="00C749EB"/>
    <w:rsid w:val="00C74A2A"/>
    <w:rsid w:val="00C74AF5"/>
    <w:rsid w:val="00C74BD1"/>
    <w:rsid w:val="00C74C92"/>
    <w:rsid w:val="00C74D53"/>
    <w:rsid w:val="00C74D8C"/>
    <w:rsid w:val="00C74E07"/>
    <w:rsid w:val="00C74E3E"/>
    <w:rsid w:val="00C74F8E"/>
    <w:rsid w:val="00C7515A"/>
    <w:rsid w:val="00C75262"/>
    <w:rsid w:val="00C752C9"/>
    <w:rsid w:val="00C753C8"/>
    <w:rsid w:val="00C755EC"/>
    <w:rsid w:val="00C7565E"/>
    <w:rsid w:val="00C756FC"/>
    <w:rsid w:val="00C7583E"/>
    <w:rsid w:val="00C75874"/>
    <w:rsid w:val="00C7587C"/>
    <w:rsid w:val="00C75881"/>
    <w:rsid w:val="00C75904"/>
    <w:rsid w:val="00C75939"/>
    <w:rsid w:val="00C75940"/>
    <w:rsid w:val="00C759F7"/>
    <w:rsid w:val="00C75A57"/>
    <w:rsid w:val="00C75A5B"/>
    <w:rsid w:val="00C75A86"/>
    <w:rsid w:val="00C75AFA"/>
    <w:rsid w:val="00C75B67"/>
    <w:rsid w:val="00C75C00"/>
    <w:rsid w:val="00C75C06"/>
    <w:rsid w:val="00C75C8C"/>
    <w:rsid w:val="00C75D32"/>
    <w:rsid w:val="00C75D46"/>
    <w:rsid w:val="00C75D59"/>
    <w:rsid w:val="00C75EED"/>
    <w:rsid w:val="00C75F74"/>
    <w:rsid w:val="00C760C7"/>
    <w:rsid w:val="00C76147"/>
    <w:rsid w:val="00C7627C"/>
    <w:rsid w:val="00C76405"/>
    <w:rsid w:val="00C76428"/>
    <w:rsid w:val="00C7647E"/>
    <w:rsid w:val="00C76547"/>
    <w:rsid w:val="00C76600"/>
    <w:rsid w:val="00C7679C"/>
    <w:rsid w:val="00C768E1"/>
    <w:rsid w:val="00C76939"/>
    <w:rsid w:val="00C76975"/>
    <w:rsid w:val="00C769B4"/>
    <w:rsid w:val="00C76A14"/>
    <w:rsid w:val="00C76AAC"/>
    <w:rsid w:val="00C76BB7"/>
    <w:rsid w:val="00C76C5C"/>
    <w:rsid w:val="00C76CE6"/>
    <w:rsid w:val="00C76D83"/>
    <w:rsid w:val="00C76F11"/>
    <w:rsid w:val="00C76F4A"/>
    <w:rsid w:val="00C77042"/>
    <w:rsid w:val="00C7712E"/>
    <w:rsid w:val="00C773FC"/>
    <w:rsid w:val="00C774A7"/>
    <w:rsid w:val="00C774BB"/>
    <w:rsid w:val="00C774D0"/>
    <w:rsid w:val="00C7761A"/>
    <w:rsid w:val="00C7764C"/>
    <w:rsid w:val="00C776C6"/>
    <w:rsid w:val="00C776D0"/>
    <w:rsid w:val="00C776EE"/>
    <w:rsid w:val="00C77963"/>
    <w:rsid w:val="00C77A0F"/>
    <w:rsid w:val="00C77B14"/>
    <w:rsid w:val="00C77C13"/>
    <w:rsid w:val="00C77CAB"/>
    <w:rsid w:val="00C77D70"/>
    <w:rsid w:val="00C77DCA"/>
    <w:rsid w:val="00C77E1C"/>
    <w:rsid w:val="00C800AB"/>
    <w:rsid w:val="00C8016E"/>
    <w:rsid w:val="00C80229"/>
    <w:rsid w:val="00C8022D"/>
    <w:rsid w:val="00C8023E"/>
    <w:rsid w:val="00C8029A"/>
    <w:rsid w:val="00C80333"/>
    <w:rsid w:val="00C804AB"/>
    <w:rsid w:val="00C804F9"/>
    <w:rsid w:val="00C805B2"/>
    <w:rsid w:val="00C805B3"/>
    <w:rsid w:val="00C805B7"/>
    <w:rsid w:val="00C80663"/>
    <w:rsid w:val="00C806C0"/>
    <w:rsid w:val="00C80747"/>
    <w:rsid w:val="00C808FE"/>
    <w:rsid w:val="00C809D0"/>
    <w:rsid w:val="00C80A43"/>
    <w:rsid w:val="00C80A88"/>
    <w:rsid w:val="00C80A89"/>
    <w:rsid w:val="00C80AC3"/>
    <w:rsid w:val="00C80AD3"/>
    <w:rsid w:val="00C80B02"/>
    <w:rsid w:val="00C80B87"/>
    <w:rsid w:val="00C80D17"/>
    <w:rsid w:val="00C80F0D"/>
    <w:rsid w:val="00C80F42"/>
    <w:rsid w:val="00C80FB8"/>
    <w:rsid w:val="00C81022"/>
    <w:rsid w:val="00C811B9"/>
    <w:rsid w:val="00C8133C"/>
    <w:rsid w:val="00C8138B"/>
    <w:rsid w:val="00C813E8"/>
    <w:rsid w:val="00C8150F"/>
    <w:rsid w:val="00C815C0"/>
    <w:rsid w:val="00C815CB"/>
    <w:rsid w:val="00C8176D"/>
    <w:rsid w:val="00C817E1"/>
    <w:rsid w:val="00C8181F"/>
    <w:rsid w:val="00C81931"/>
    <w:rsid w:val="00C81974"/>
    <w:rsid w:val="00C819FC"/>
    <w:rsid w:val="00C81A22"/>
    <w:rsid w:val="00C81A63"/>
    <w:rsid w:val="00C81AA4"/>
    <w:rsid w:val="00C81BB9"/>
    <w:rsid w:val="00C81BCD"/>
    <w:rsid w:val="00C81C16"/>
    <w:rsid w:val="00C81EAC"/>
    <w:rsid w:val="00C82078"/>
    <w:rsid w:val="00C820B2"/>
    <w:rsid w:val="00C82109"/>
    <w:rsid w:val="00C8217F"/>
    <w:rsid w:val="00C822F7"/>
    <w:rsid w:val="00C82300"/>
    <w:rsid w:val="00C823DB"/>
    <w:rsid w:val="00C823DE"/>
    <w:rsid w:val="00C823E0"/>
    <w:rsid w:val="00C823E5"/>
    <w:rsid w:val="00C8244C"/>
    <w:rsid w:val="00C824EA"/>
    <w:rsid w:val="00C825AA"/>
    <w:rsid w:val="00C8261E"/>
    <w:rsid w:val="00C82631"/>
    <w:rsid w:val="00C82686"/>
    <w:rsid w:val="00C8287E"/>
    <w:rsid w:val="00C8296A"/>
    <w:rsid w:val="00C8296C"/>
    <w:rsid w:val="00C82CF6"/>
    <w:rsid w:val="00C82D24"/>
    <w:rsid w:val="00C82DAE"/>
    <w:rsid w:val="00C82E78"/>
    <w:rsid w:val="00C82ED8"/>
    <w:rsid w:val="00C82FCE"/>
    <w:rsid w:val="00C830C1"/>
    <w:rsid w:val="00C8313F"/>
    <w:rsid w:val="00C831CA"/>
    <w:rsid w:val="00C83364"/>
    <w:rsid w:val="00C83387"/>
    <w:rsid w:val="00C83488"/>
    <w:rsid w:val="00C835C1"/>
    <w:rsid w:val="00C836DA"/>
    <w:rsid w:val="00C836F7"/>
    <w:rsid w:val="00C83718"/>
    <w:rsid w:val="00C83723"/>
    <w:rsid w:val="00C83726"/>
    <w:rsid w:val="00C839F8"/>
    <w:rsid w:val="00C83AE9"/>
    <w:rsid w:val="00C83B33"/>
    <w:rsid w:val="00C83CAE"/>
    <w:rsid w:val="00C83D60"/>
    <w:rsid w:val="00C83E84"/>
    <w:rsid w:val="00C83FC6"/>
    <w:rsid w:val="00C8401E"/>
    <w:rsid w:val="00C84215"/>
    <w:rsid w:val="00C842B0"/>
    <w:rsid w:val="00C842B6"/>
    <w:rsid w:val="00C842B9"/>
    <w:rsid w:val="00C843ED"/>
    <w:rsid w:val="00C84428"/>
    <w:rsid w:val="00C844BD"/>
    <w:rsid w:val="00C844D9"/>
    <w:rsid w:val="00C844E2"/>
    <w:rsid w:val="00C8453E"/>
    <w:rsid w:val="00C84547"/>
    <w:rsid w:val="00C8459F"/>
    <w:rsid w:val="00C84677"/>
    <w:rsid w:val="00C84758"/>
    <w:rsid w:val="00C84772"/>
    <w:rsid w:val="00C847A2"/>
    <w:rsid w:val="00C847B5"/>
    <w:rsid w:val="00C8489B"/>
    <w:rsid w:val="00C848AC"/>
    <w:rsid w:val="00C848B8"/>
    <w:rsid w:val="00C849DA"/>
    <w:rsid w:val="00C84A16"/>
    <w:rsid w:val="00C84A2B"/>
    <w:rsid w:val="00C84A64"/>
    <w:rsid w:val="00C84B0B"/>
    <w:rsid w:val="00C84BDE"/>
    <w:rsid w:val="00C84CC9"/>
    <w:rsid w:val="00C84CF7"/>
    <w:rsid w:val="00C84D6E"/>
    <w:rsid w:val="00C84E8F"/>
    <w:rsid w:val="00C84EAA"/>
    <w:rsid w:val="00C8515F"/>
    <w:rsid w:val="00C8517A"/>
    <w:rsid w:val="00C851C3"/>
    <w:rsid w:val="00C85274"/>
    <w:rsid w:val="00C852E9"/>
    <w:rsid w:val="00C8544D"/>
    <w:rsid w:val="00C854B1"/>
    <w:rsid w:val="00C85503"/>
    <w:rsid w:val="00C856A4"/>
    <w:rsid w:val="00C85772"/>
    <w:rsid w:val="00C8583B"/>
    <w:rsid w:val="00C85882"/>
    <w:rsid w:val="00C85A8C"/>
    <w:rsid w:val="00C85AE9"/>
    <w:rsid w:val="00C85AEC"/>
    <w:rsid w:val="00C85B58"/>
    <w:rsid w:val="00C85B92"/>
    <w:rsid w:val="00C85BDE"/>
    <w:rsid w:val="00C85BEC"/>
    <w:rsid w:val="00C85CBE"/>
    <w:rsid w:val="00C85CC6"/>
    <w:rsid w:val="00C85D6D"/>
    <w:rsid w:val="00C85E4A"/>
    <w:rsid w:val="00C85EE2"/>
    <w:rsid w:val="00C85EEA"/>
    <w:rsid w:val="00C85FB6"/>
    <w:rsid w:val="00C8601E"/>
    <w:rsid w:val="00C860B8"/>
    <w:rsid w:val="00C860BA"/>
    <w:rsid w:val="00C861DC"/>
    <w:rsid w:val="00C862E4"/>
    <w:rsid w:val="00C86322"/>
    <w:rsid w:val="00C86390"/>
    <w:rsid w:val="00C863A2"/>
    <w:rsid w:val="00C8647D"/>
    <w:rsid w:val="00C86537"/>
    <w:rsid w:val="00C865F4"/>
    <w:rsid w:val="00C86796"/>
    <w:rsid w:val="00C86822"/>
    <w:rsid w:val="00C86868"/>
    <w:rsid w:val="00C8687C"/>
    <w:rsid w:val="00C868C4"/>
    <w:rsid w:val="00C86A17"/>
    <w:rsid w:val="00C86A67"/>
    <w:rsid w:val="00C86B6E"/>
    <w:rsid w:val="00C86DF6"/>
    <w:rsid w:val="00C87188"/>
    <w:rsid w:val="00C87195"/>
    <w:rsid w:val="00C87260"/>
    <w:rsid w:val="00C87308"/>
    <w:rsid w:val="00C873AD"/>
    <w:rsid w:val="00C87436"/>
    <w:rsid w:val="00C874E2"/>
    <w:rsid w:val="00C875CB"/>
    <w:rsid w:val="00C8761D"/>
    <w:rsid w:val="00C87761"/>
    <w:rsid w:val="00C8776D"/>
    <w:rsid w:val="00C879CC"/>
    <w:rsid w:val="00C87B3C"/>
    <w:rsid w:val="00C87BC3"/>
    <w:rsid w:val="00C87C15"/>
    <w:rsid w:val="00C87DF7"/>
    <w:rsid w:val="00C87F6E"/>
    <w:rsid w:val="00C87FA4"/>
    <w:rsid w:val="00C90050"/>
    <w:rsid w:val="00C900A6"/>
    <w:rsid w:val="00C90107"/>
    <w:rsid w:val="00C901EC"/>
    <w:rsid w:val="00C902E7"/>
    <w:rsid w:val="00C90498"/>
    <w:rsid w:val="00C9055F"/>
    <w:rsid w:val="00C9061E"/>
    <w:rsid w:val="00C90640"/>
    <w:rsid w:val="00C90649"/>
    <w:rsid w:val="00C906F6"/>
    <w:rsid w:val="00C90750"/>
    <w:rsid w:val="00C90757"/>
    <w:rsid w:val="00C907F7"/>
    <w:rsid w:val="00C908A6"/>
    <w:rsid w:val="00C90ABF"/>
    <w:rsid w:val="00C90ADB"/>
    <w:rsid w:val="00C90AE0"/>
    <w:rsid w:val="00C90AE2"/>
    <w:rsid w:val="00C90AFB"/>
    <w:rsid w:val="00C90B62"/>
    <w:rsid w:val="00C90C08"/>
    <w:rsid w:val="00C90C52"/>
    <w:rsid w:val="00C90C79"/>
    <w:rsid w:val="00C90C99"/>
    <w:rsid w:val="00C90CB3"/>
    <w:rsid w:val="00C90D62"/>
    <w:rsid w:val="00C90E49"/>
    <w:rsid w:val="00C90F59"/>
    <w:rsid w:val="00C90FDA"/>
    <w:rsid w:val="00C91002"/>
    <w:rsid w:val="00C91064"/>
    <w:rsid w:val="00C910D6"/>
    <w:rsid w:val="00C91174"/>
    <w:rsid w:val="00C911C3"/>
    <w:rsid w:val="00C912C9"/>
    <w:rsid w:val="00C912CF"/>
    <w:rsid w:val="00C91362"/>
    <w:rsid w:val="00C913A5"/>
    <w:rsid w:val="00C91415"/>
    <w:rsid w:val="00C9156B"/>
    <w:rsid w:val="00C915E6"/>
    <w:rsid w:val="00C9162F"/>
    <w:rsid w:val="00C91783"/>
    <w:rsid w:val="00C917F2"/>
    <w:rsid w:val="00C918C2"/>
    <w:rsid w:val="00C9198E"/>
    <w:rsid w:val="00C91CEB"/>
    <w:rsid w:val="00C91D57"/>
    <w:rsid w:val="00C91D61"/>
    <w:rsid w:val="00C91FB3"/>
    <w:rsid w:val="00C91FB8"/>
    <w:rsid w:val="00C920B3"/>
    <w:rsid w:val="00C920DA"/>
    <w:rsid w:val="00C9210B"/>
    <w:rsid w:val="00C9214F"/>
    <w:rsid w:val="00C921F4"/>
    <w:rsid w:val="00C92294"/>
    <w:rsid w:val="00C92330"/>
    <w:rsid w:val="00C9239E"/>
    <w:rsid w:val="00C92484"/>
    <w:rsid w:val="00C924A8"/>
    <w:rsid w:val="00C924B9"/>
    <w:rsid w:val="00C92514"/>
    <w:rsid w:val="00C92521"/>
    <w:rsid w:val="00C927D0"/>
    <w:rsid w:val="00C92813"/>
    <w:rsid w:val="00C9284C"/>
    <w:rsid w:val="00C92877"/>
    <w:rsid w:val="00C928E6"/>
    <w:rsid w:val="00C929D7"/>
    <w:rsid w:val="00C92A21"/>
    <w:rsid w:val="00C92B06"/>
    <w:rsid w:val="00C92BBC"/>
    <w:rsid w:val="00C92BFC"/>
    <w:rsid w:val="00C92CC9"/>
    <w:rsid w:val="00C92D5B"/>
    <w:rsid w:val="00C92D89"/>
    <w:rsid w:val="00C92E0E"/>
    <w:rsid w:val="00C92E23"/>
    <w:rsid w:val="00C92E30"/>
    <w:rsid w:val="00C92F47"/>
    <w:rsid w:val="00C9305C"/>
    <w:rsid w:val="00C93134"/>
    <w:rsid w:val="00C931CA"/>
    <w:rsid w:val="00C932D0"/>
    <w:rsid w:val="00C933DC"/>
    <w:rsid w:val="00C93411"/>
    <w:rsid w:val="00C934C6"/>
    <w:rsid w:val="00C935CD"/>
    <w:rsid w:val="00C9378C"/>
    <w:rsid w:val="00C93806"/>
    <w:rsid w:val="00C93A64"/>
    <w:rsid w:val="00C93B69"/>
    <w:rsid w:val="00C93B77"/>
    <w:rsid w:val="00C93DAB"/>
    <w:rsid w:val="00C93DCC"/>
    <w:rsid w:val="00C93E9E"/>
    <w:rsid w:val="00C93EB4"/>
    <w:rsid w:val="00C940AA"/>
    <w:rsid w:val="00C941FA"/>
    <w:rsid w:val="00C942AC"/>
    <w:rsid w:val="00C942F1"/>
    <w:rsid w:val="00C9435A"/>
    <w:rsid w:val="00C94364"/>
    <w:rsid w:val="00C94410"/>
    <w:rsid w:val="00C944DF"/>
    <w:rsid w:val="00C94595"/>
    <w:rsid w:val="00C94718"/>
    <w:rsid w:val="00C94783"/>
    <w:rsid w:val="00C94810"/>
    <w:rsid w:val="00C94860"/>
    <w:rsid w:val="00C948A4"/>
    <w:rsid w:val="00C94948"/>
    <w:rsid w:val="00C94A19"/>
    <w:rsid w:val="00C94A97"/>
    <w:rsid w:val="00C94ADF"/>
    <w:rsid w:val="00C94B07"/>
    <w:rsid w:val="00C94B26"/>
    <w:rsid w:val="00C94B49"/>
    <w:rsid w:val="00C94BB7"/>
    <w:rsid w:val="00C94BEC"/>
    <w:rsid w:val="00C94C1A"/>
    <w:rsid w:val="00C94CCA"/>
    <w:rsid w:val="00C94CE1"/>
    <w:rsid w:val="00C94D12"/>
    <w:rsid w:val="00C94D50"/>
    <w:rsid w:val="00C94E04"/>
    <w:rsid w:val="00C94EBB"/>
    <w:rsid w:val="00C9506C"/>
    <w:rsid w:val="00C95075"/>
    <w:rsid w:val="00C95088"/>
    <w:rsid w:val="00C950FD"/>
    <w:rsid w:val="00C95359"/>
    <w:rsid w:val="00C95523"/>
    <w:rsid w:val="00C95568"/>
    <w:rsid w:val="00C955B6"/>
    <w:rsid w:val="00C95691"/>
    <w:rsid w:val="00C957B6"/>
    <w:rsid w:val="00C95864"/>
    <w:rsid w:val="00C9588E"/>
    <w:rsid w:val="00C95899"/>
    <w:rsid w:val="00C9595B"/>
    <w:rsid w:val="00C95981"/>
    <w:rsid w:val="00C95993"/>
    <w:rsid w:val="00C95A22"/>
    <w:rsid w:val="00C95A8C"/>
    <w:rsid w:val="00C95B1A"/>
    <w:rsid w:val="00C95B36"/>
    <w:rsid w:val="00C95BBE"/>
    <w:rsid w:val="00C95D62"/>
    <w:rsid w:val="00C95D69"/>
    <w:rsid w:val="00C95F4B"/>
    <w:rsid w:val="00C95FBE"/>
    <w:rsid w:val="00C96107"/>
    <w:rsid w:val="00C96115"/>
    <w:rsid w:val="00C9617A"/>
    <w:rsid w:val="00C9621F"/>
    <w:rsid w:val="00C962CF"/>
    <w:rsid w:val="00C96405"/>
    <w:rsid w:val="00C96694"/>
    <w:rsid w:val="00C967AE"/>
    <w:rsid w:val="00C967EC"/>
    <w:rsid w:val="00C967ED"/>
    <w:rsid w:val="00C968BD"/>
    <w:rsid w:val="00C96AC4"/>
    <w:rsid w:val="00C96B36"/>
    <w:rsid w:val="00C96B47"/>
    <w:rsid w:val="00C96CA8"/>
    <w:rsid w:val="00C96CE5"/>
    <w:rsid w:val="00C96D57"/>
    <w:rsid w:val="00C96D7E"/>
    <w:rsid w:val="00C96E9C"/>
    <w:rsid w:val="00C96EE5"/>
    <w:rsid w:val="00C96F8B"/>
    <w:rsid w:val="00C97046"/>
    <w:rsid w:val="00C970E9"/>
    <w:rsid w:val="00C97225"/>
    <w:rsid w:val="00C9723F"/>
    <w:rsid w:val="00C97319"/>
    <w:rsid w:val="00C9741D"/>
    <w:rsid w:val="00C97424"/>
    <w:rsid w:val="00C9755C"/>
    <w:rsid w:val="00C9761E"/>
    <w:rsid w:val="00C97632"/>
    <w:rsid w:val="00C977D9"/>
    <w:rsid w:val="00C9790B"/>
    <w:rsid w:val="00C97952"/>
    <w:rsid w:val="00C9798B"/>
    <w:rsid w:val="00C97A24"/>
    <w:rsid w:val="00C97A3D"/>
    <w:rsid w:val="00C97B7B"/>
    <w:rsid w:val="00C97B8B"/>
    <w:rsid w:val="00C97D3C"/>
    <w:rsid w:val="00C97F1E"/>
    <w:rsid w:val="00C97FDF"/>
    <w:rsid w:val="00CA0003"/>
    <w:rsid w:val="00CA0046"/>
    <w:rsid w:val="00CA0382"/>
    <w:rsid w:val="00CA0518"/>
    <w:rsid w:val="00CA0521"/>
    <w:rsid w:val="00CA060A"/>
    <w:rsid w:val="00CA0628"/>
    <w:rsid w:val="00CA07EB"/>
    <w:rsid w:val="00CA07FD"/>
    <w:rsid w:val="00CA080D"/>
    <w:rsid w:val="00CA081B"/>
    <w:rsid w:val="00CA0861"/>
    <w:rsid w:val="00CA0930"/>
    <w:rsid w:val="00CA0A34"/>
    <w:rsid w:val="00CA0A65"/>
    <w:rsid w:val="00CA0AE7"/>
    <w:rsid w:val="00CA0BB4"/>
    <w:rsid w:val="00CA0C0C"/>
    <w:rsid w:val="00CA0C3F"/>
    <w:rsid w:val="00CA0CE9"/>
    <w:rsid w:val="00CA0D36"/>
    <w:rsid w:val="00CA0D53"/>
    <w:rsid w:val="00CA0D61"/>
    <w:rsid w:val="00CA0DD9"/>
    <w:rsid w:val="00CA0E03"/>
    <w:rsid w:val="00CA11AA"/>
    <w:rsid w:val="00CA1202"/>
    <w:rsid w:val="00CA1219"/>
    <w:rsid w:val="00CA1220"/>
    <w:rsid w:val="00CA1392"/>
    <w:rsid w:val="00CA144D"/>
    <w:rsid w:val="00CA1465"/>
    <w:rsid w:val="00CA14DA"/>
    <w:rsid w:val="00CA15C4"/>
    <w:rsid w:val="00CA1706"/>
    <w:rsid w:val="00CA17A4"/>
    <w:rsid w:val="00CA17F5"/>
    <w:rsid w:val="00CA184F"/>
    <w:rsid w:val="00CA19A5"/>
    <w:rsid w:val="00CA1B39"/>
    <w:rsid w:val="00CA1C33"/>
    <w:rsid w:val="00CA1CAB"/>
    <w:rsid w:val="00CA1D25"/>
    <w:rsid w:val="00CA1F59"/>
    <w:rsid w:val="00CA202A"/>
    <w:rsid w:val="00CA204F"/>
    <w:rsid w:val="00CA2284"/>
    <w:rsid w:val="00CA22AC"/>
    <w:rsid w:val="00CA2354"/>
    <w:rsid w:val="00CA24B8"/>
    <w:rsid w:val="00CA250E"/>
    <w:rsid w:val="00CA2551"/>
    <w:rsid w:val="00CA276A"/>
    <w:rsid w:val="00CA277A"/>
    <w:rsid w:val="00CA2806"/>
    <w:rsid w:val="00CA2857"/>
    <w:rsid w:val="00CA296D"/>
    <w:rsid w:val="00CA2A55"/>
    <w:rsid w:val="00CA2BB6"/>
    <w:rsid w:val="00CA2D45"/>
    <w:rsid w:val="00CA2DA6"/>
    <w:rsid w:val="00CA2EE0"/>
    <w:rsid w:val="00CA2F32"/>
    <w:rsid w:val="00CA2F3F"/>
    <w:rsid w:val="00CA2F40"/>
    <w:rsid w:val="00CA2F62"/>
    <w:rsid w:val="00CA304E"/>
    <w:rsid w:val="00CA30EE"/>
    <w:rsid w:val="00CA30FC"/>
    <w:rsid w:val="00CA30FE"/>
    <w:rsid w:val="00CA3101"/>
    <w:rsid w:val="00CA311D"/>
    <w:rsid w:val="00CA3194"/>
    <w:rsid w:val="00CA325F"/>
    <w:rsid w:val="00CA3276"/>
    <w:rsid w:val="00CA327D"/>
    <w:rsid w:val="00CA32E4"/>
    <w:rsid w:val="00CA3305"/>
    <w:rsid w:val="00CA3376"/>
    <w:rsid w:val="00CA33C4"/>
    <w:rsid w:val="00CA33D2"/>
    <w:rsid w:val="00CA3416"/>
    <w:rsid w:val="00CA34FE"/>
    <w:rsid w:val="00CA36D6"/>
    <w:rsid w:val="00CA370D"/>
    <w:rsid w:val="00CA3741"/>
    <w:rsid w:val="00CA3758"/>
    <w:rsid w:val="00CA38B4"/>
    <w:rsid w:val="00CA39F7"/>
    <w:rsid w:val="00CA3A2D"/>
    <w:rsid w:val="00CA3A5B"/>
    <w:rsid w:val="00CA3AAE"/>
    <w:rsid w:val="00CA3B0B"/>
    <w:rsid w:val="00CA3BAC"/>
    <w:rsid w:val="00CA3BBD"/>
    <w:rsid w:val="00CA3D26"/>
    <w:rsid w:val="00CA3E89"/>
    <w:rsid w:val="00CA3E9D"/>
    <w:rsid w:val="00CA3F59"/>
    <w:rsid w:val="00CA3F90"/>
    <w:rsid w:val="00CA4031"/>
    <w:rsid w:val="00CA4065"/>
    <w:rsid w:val="00CA4128"/>
    <w:rsid w:val="00CA422D"/>
    <w:rsid w:val="00CA4262"/>
    <w:rsid w:val="00CA42CB"/>
    <w:rsid w:val="00CA4374"/>
    <w:rsid w:val="00CA443B"/>
    <w:rsid w:val="00CA4462"/>
    <w:rsid w:val="00CA4503"/>
    <w:rsid w:val="00CA4748"/>
    <w:rsid w:val="00CA49C7"/>
    <w:rsid w:val="00CA4A67"/>
    <w:rsid w:val="00CA4AB5"/>
    <w:rsid w:val="00CA4B11"/>
    <w:rsid w:val="00CA4C10"/>
    <w:rsid w:val="00CA4C20"/>
    <w:rsid w:val="00CA4D6D"/>
    <w:rsid w:val="00CA4DBA"/>
    <w:rsid w:val="00CA4DBC"/>
    <w:rsid w:val="00CA4E04"/>
    <w:rsid w:val="00CA4F83"/>
    <w:rsid w:val="00CA4FEC"/>
    <w:rsid w:val="00CA50BE"/>
    <w:rsid w:val="00CA5268"/>
    <w:rsid w:val="00CA531B"/>
    <w:rsid w:val="00CA541D"/>
    <w:rsid w:val="00CA544A"/>
    <w:rsid w:val="00CA5501"/>
    <w:rsid w:val="00CA56ED"/>
    <w:rsid w:val="00CA5872"/>
    <w:rsid w:val="00CA58E5"/>
    <w:rsid w:val="00CA5B20"/>
    <w:rsid w:val="00CA5BD1"/>
    <w:rsid w:val="00CA5C6F"/>
    <w:rsid w:val="00CA5CCF"/>
    <w:rsid w:val="00CA5D36"/>
    <w:rsid w:val="00CA5DE3"/>
    <w:rsid w:val="00CA5F56"/>
    <w:rsid w:val="00CA5FF1"/>
    <w:rsid w:val="00CA601E"/>
    <w:rsid w:val="00CA60CA"/>
    <w:rsid w:val="00CA6104"/>
    <w:rsid w:val="00CA62DD"/>
    <w:rsid w:val="00CA6399"/>
    <w:rsid w:val="00CA64CA"/>
    <w:rsid w:val="00CA6519"/>
    <w:rsid w:val="00CA6531"/>
    <w:rsid w:val="00CA653A"/>
    <w:rsid w:val="00CA658C"/>
    <w:rsid w:val="00CA67FD"/>
    <w:rsid w:val="00CA6865"/>
    <w:rsid w:val="00CA694B"/>
    <w:rsid w:val="00CA6A4F"/>
    <w:rsid w:val="00CA6B32"/>
    <w:rsid w:val="00CA6B8C"/>
    <w:rsid w:val="00CA6C65"/>
    <w:rsid w:val="00CA6CC0"/>
    <w:rsid w:val="00CA6D5C"/>
    <w:rsid w:val="00CA6D91"/>
    <w:rsid w:val="00CA6EB2"/>
    <w:rsid w:val="00CA6ECB"/>
    <w:rsid w:val="00CA7004"/>
    <w:rsid w:val="00CA701E"/>
    <w:rsid w:val="00CA70B0"/>
    <w:rsid w:val="00CA7128"/>
    <w:rsid w:val="00CA7181"/>
    <w:rsid w:val="00CA719B"/>
    <w:rsid w:val="00CA71F1"/>
    <w:rsid w:val="00CA7292"/>
    <w:rsid w:val="00CA72CE"/>
    <w:rsid w:val="00CA747A"/>
    <w:rsid w:val="00CA749F"/>
    <w:rsid w:val="00CA7501"/>
    <w:rsid w:val="00CA755E"/>
    <w:rsid w:val="00CA7A14"/>
    <w:rsid w:val="00CA7A73"/>
    <w:rsid w:val="00CA7AD1"/>
    <w:rsid w:val="00CA7B03"/>
    <w:rsid w:val="00CA7CCD"/>
    <w:rsid w:val="00CA7DB2"/>
    <w:rsid w:val="00CA7DBC"/>
    <w:rsid w:val="00CA7E3A"/>
    <w:rsid w:val="00CA7E90"/>
    <w:rsid w:val="00CA7F6F"/>
    <w:rsid w:val="00CB00AA"/>
    <w:rsid w:val="00CB0186"/>
    <w:rsid w:val="00CB028F"/>
    <w:rsid w:val="00CB02A7"/>
    <w:rsid w:val="00CB02F8"/>
    <w:rsid w:val="00CB034A"/>
    <w:rsid w:val="00CB03E1"/>
    <w:rsid w:val="00CB0503"/>
    <w:rsid w:val="00CB0587"/>
    <w:rsid w:val="00CB0795"/>
    <w:rsid w:val="00CB0866"/>
    <w:rsid w:val="00CB0958"/>
    <w:rsid w:val="00CB09B8"/>
    <w:rsid w:val="00CB0A8E"/>
    <w:rsid w:val="00CB0BC6"/>
    <w:rsid w:val="00CB0CBA"/>
    <w:rsid w:val="00CB0CCA"/>
    <w:rsid w:val="00CB0D7F"/>
    <w:rsid w:val="00CB11F6"/>
    <w:rsid w:val="00CB1241"/>
    <w:rsid w:val="00CB128C"/>
    <w:rsid w:val="00CB12B0"/>
    <w:rsid w:val="00CB1303"/>
    <w:rsid w:val="00CB1394"/>
    <w:rsid w:val="00CB1399"/>
    <w:rsid w:val="00CB13EE"/>
    <w:rsid w:val="00CB140B"/>
    <w:rsid w:val="00CB1417"/>
    <w:rsid w:val="00CB14D6"/>
    <w:rsid w:val="00CB14EC"/>
    <w:rsid w:val="00CB1590"/>
    <w:rsid w:val="00CB173F"/>
    <w:rsid w:val="00CB1899"/>
    <w:rsid w:val="00CB1949"/>
    <w:rsid w:val="00CB1A93"/>
    <w:rsid w:val="00CB1BCE"/>
    <w:rsid w:val="00CB1C54"/>
    <w:rsid w:val="00CB207B"/>
    <w:rsid w:val="00CB20A7"/>
    <w:rsid w:val="00CB22DD"/>
    <w:rsid w:val="00CB23C6"/>
    <w:rsid w:val="00CB241E"/>
    <w:rsid w:val="00CB252C"/>
    <w:rsid w:val="00CB2567"/>
    <w:rsid w:val="00CB25F8"/>
    <w:rsid w:val="00CB28A1"/>
    <w:rsid w:val="00CB2923"/>
    <w:rsid w:val="00CB2937"/>
    <w:rsid w:val="00CB29DA"/>
    <w:rsid w:val="00CB2A12"/>
    <w:rsid w:val="00CB2B85"/>
    <w:rsid w:val="00CB2CAC"/>
    <w:rsid w:val="00CB2CEF"/>
    <w:rsid w:val="00CB2D5D"/>
    <w:rsid w:val="00CB2D84"/>
    <w:rsid w:val="00CB2FE9"/>
    <w:rsid w:val="00CB315B"/>
    <w:rsid w:val="00CB3184"/>
    <w:rsid w:val="00CB3194"/>
    <w:rsid w:val="00CB31B1"/>
    <w:rsid w:val="00CB31B6"/>
    <w:rsid w:val="00CB327E"/>
    <w:rsid w:val="00CB3285"/>
    <w:rsid w:val="00CB32DB"/>
    <w:rsid w:val="00CB3330"/>
    <w:rsid w:val="00CB335A"/>
    <w:rsid w:val="00CB33D2"/>
    <w:rsid w:val="00CB344A"/>
    <w:rsid w:val="00CB346E"/>
    <w:rsid w:val="00CB35C5"/>
    <w:rsid w:val="00CB38F6"/>
    <w:rsid w:val="00CB396B"/>
    <w:rsid w:val="00CB39E5"/>
    <w:rsid w:val="00CB39F7"/>
    <w:rsid w:val="00CB3AAB"/>
    <w:rsid w:val="00CB3AF2"/>
    <w:rsid w:val="00CB3B18"/>
    <w:rsid w:val="00CB3B2B"/>
    <w:rsid w:val="00CB3B51"/>
    <w:rsid w:val="00CB3BA1"/>
    <w:rsid w:val="00CB3C37"/>
    <w:rsid w:val="00CB3E6B"/>
    <w:rsid w:val="00CB3E83"/>
    <w:rsid w:val="00CB3EFC"/>
    <w:rsid w:val="00CB3FD9"/>
    <w:rsid w:val="00CB4006"/>
    <w:rsid w:val="00CB41AA"/>
    <w:rsid w:val="00CB41D9"/>
    <w:rsid w:val="00CB4314"/>
    <w:rsid w:val="00CB4384"/>
    <w:rsid w:val="00CB44FE"/>
    <w:rsid w:val="00CB4555"/>
    <w:rsid w:val="00CB459F"/>
    <w:rsid w:val="00CB4665"/>
    <w:rsid w:val="00CB466E"/>
    <w:rsid w:val="00CB478B"/>
    <w:rsid w:val="00CB4811"/>
    <w:rsid w:val="00CB482B"/>
    <w:rsid w:val="00CB49AA"/>
    <w:rsid w:val="00CB4A05"/>
    <w:rsid w:val="00CB4BEC"/>
    <w:rsid w:val="00CB4BF3"/>
    <w:rsid w:val="00CB4EA2"/>
    <w:rsid w:val="00CB4EC2"/>
    <w:rsid w:val="00CB4F52"/>
    <w:rsid w:val="00CB4FC1"/>
    <w:rsid w:val="00CB512D"/>
    <w:rsid w:val="00CB51FC"/>
    <w:rsid w:val="00CB53E3"/>
    <w:rsid w:val="00CB5401"/>
    <w:rsid w:val="00CB5442"/>
    <w:rsid w:val="00CB5483"/>
    <w:rsid w:val="00CB5567"/>
    <w:rsid w:val="00CB5704"/>
    <w:rsid w:val="00CB59E9"/>
    <w:rsid w:val="00CB59F8"/>
    <w:rsid w:val="00CB5A6F"/>
    <w:rsid w:val="00CB5A71"/>
    <w:rsid w:val="00CB5ACA"/>
    <w:rsid w:val="00CB5BAD"/>
    <w:rsid w:val="00CB5BF3"/>
    <w:rsid w:val="00CB5C14"/>
    <w:rsid w:val="00CB5CB4"/>
    <w:rsid w:val="00CB5D4B"/>
    <w:rsid w:val="00CB5E40"/>
    <w:rsid w:val="00CB5EE2"/>
    <w:rsid w:val="00CB5FA4"/>
    <w:rsid w:val="00CB6014"/>
    <w:rsid w:val="00CB6083"/>
    <w:rsid w:val="00CB617E"/>
    <w:rsid w:val="00CB6205"/>
    <w:rsid w:val="00CB621B"/>
    <w:rsid w:val="00CB6273"/>
    <w:rsid w:val="00CB631D"/>
    <w:rsid w:val="00CB65B2"/>
    <w:rsid w:val="00CB6734"/>
    <w:rsid w:val="00CB67A8"/>
    <w:rsid w:val="00CB6879"/>
    <w:rsid w:val="00CB69AC"/>
    <w:rsid w:val="00CB6A2D"/>
    <w:rsid w:val="00CB6D60"/>
    <w:rsid w:val="00CB6EC2"/>
    <w:rsid w:val="00CB700B"/>
    <w:rsid w:val="00CB7116"/>
    <w:rsid w:val="00CB7155"/>
    <w:rsid w:val="00CB7219"/>
    <w:rsid w:val="00CB73A8"/>
    <w:rsid w:val="00CB753D"/>
    <w:rsid w:val="00CB759C"/>
    <w:rsid w:val="00CB75B8"/>
    <w:rsid w:val="00CB75DA"/>
    <w:rsid w:val="00CB76BB"/>
    <w:rsid w:val="00CB76F0"/>
    <w:rsid w:val="00CB7760"/>
    <w:rsid w:val="00CB7786"/>
    <w:rsid w:val="00CB7924"/>
    <w:rsid w:val="00CB79A4"/>
    <w:rsid w:val="00CB7B3A"/>
    <w:rsid w:val="00CB7B47"/>
    <w:rsid w:val="00CB7B95"/>
    <w:rsid w:val="00CB7C06"/>
    <w:rsid w:val="00CB7D2A"/>
    <w:rsid w:val="00CB7EBA"/>
    <w:rsid w:val="00CB7F91"/>
    <w:rsid w:val="00CB7FE3"/>
    <w:rsid w:val="00CC00EF"/>
    <w:rsid w:val="00CC0181"/>
    <w:rsid w:val="00CC0266"/>
    <w:rsid w:val="00CC0294"/>
    <w:rsid w:val="00CC02F9"/>
    <w:rsid w:val="00CC0393"/>
    <w:rsid w:val="00CC03E6"/>
    <w:rsid w:val="00CC0473"/>
    <w:rsid w:val="00CC04E8"/>
    <w:rsid w:val="00CC053B"/>
    <w:rsid w:val="00CC06D3"/>
    <w:rsid w:val="00CC0787"/>
    <w:rsid w:val="00CC07B3"/>
    <w:rsid w:val="00CC0AB6"/>
    <w:rsid w:val="00CC0AC4"/>
    <w:rsid w:val="00CC0B2A"/>
    <w:rsid w:val="00CC0B79"/>
    <w:rsid w:val="00CC0EFB"/>
    <w:rsid w:val="00CC0F29"/>
    <w:rsid w:val="00CC0F33"/>
    <w:rsid w:val="00CC0F37"/>
    <w:rsid w:val="00CC0FB1"/>
    <w:rsid w:val="00CC10E0"/>
    <w:rsid w:val="00CC1110"/>
    <w:rsid w:val="00CC1134"/>
    <w:rsid w:val="00CC114D"/>
    <w:rsid w:val="00CC11E4"/>
    <w:rsid w:val="00CC11FB"/>
    <w:rsid w:val="00CC1225"/>
    <w:rsid w:val="00CC1283"/>
    <w:rsid w:val="00CC128F"/>
    <w:rsid w:val="00CC12AC"/>
    <w:rsid w:val="00CC1328"/>
    <w:rsid w:val="00CC1396"/>
    <w:rsid w:val="00CC13E6"/>
    <w:rsid w:val="00CC1456"/>
    <w:rsid w:val="00CC17F3"/>
    <w:rsid w:val="00CC17FC"/>
    <w:rsid w:val="00CC19F0"/>
    <w:rsid w:val="00CC19F9"/>
    <w:rsid w:val="00CC1A31"/>
    <w:rsid w:val="00CC1BCF"/>
    <w:rsid w:val="00CC1BDF"/>
    <w:rsid w:val="00CC1BF7"/>
    <w:rsid w:val="00CC1DE8"/>
    <w:rsid w:val="00CC1E1F"/>
    <w:rsid w:val="00CC1E40"/>
    <w:rsid w:val="00CC1E62"/>
    <w:rsid w:val="00CC1EA9"/>
    <w:rsid w:val="00CC1F91"/>
    <w:rsid w:val="00CC202A"/>
    <w:rsid w:val="00CC2234"/>
    <w:rsid w:val="00CC2275"/>
    <w:rsid w:val="00CC237F"/>
    <w:rsid w:val="00CC23F9"/>
    <w:rsid w:val="00CC2471"/>
    <w:rsid w:val="00CC24F5"/>
    <w:rsid w:val="00CC2536"/>
    <w:rsid w:val="00CC253E"/>
    <w:rsid w:val="00CC25A8"/>
    <w:rsid w:val="00CC2774"/>
    <w:rsid w:val="00CC2823"/>
    <w:rsid w:val="00CC282A"/>
    <w:rsid w:val="00CC28AB"/>
    <w:rsid w:val="00CC2ABD"/>
    <w:rsid w:val="00CC2B8D"/>
    <w:rsid w:val="00CC2BAF"/>
    <w:rsid w:val="00CC2C2A"/>
    <w:rsid w:val="00CC2D9B"/>
    <w:rsid w:val="00CC2E0E"/>
    <w:rsid w:val="00CC2EA9"/>
    <w:rsid w:val="00CC2FE8"/>
    <w:rsid w:val="00CC3013"/>
    <w:rsid w:val="00CC31DD"/>
    <w:rsid w:val="00CC3297"/>
    <w:rsid w:val="00CC3325"/>
    <w:rsid w:val="00CC34D2"/>
    <w:rsid w:val="00CC350E"/>
    <w:rsid w:val="00CC356C"/>
    <w:rsid w:val="00CC359D"/>
    <w:rsid w:val="00CC35A3"/>
    <w:rsid w:val="00CC35B7"/>
    <w:rsid w:val="00CC3A3C"/>
    <w:rsid w:val="00CC3AC2"/>
    <w:rsid w:val="00CC3B51"/>
    <w:rsid w:val="00CC3BF0"/>
    <w:rsid w:val="00CC3C4A"/>
    <w:rsid w:val="00CC3D81"/>
    <w:rsid w:val="00CC3DAE"/>
    <w:rsid w:val="00CC3F2E"/>
    <w:rsid w:val="00CC3F3B"/>
    <w:rsid w:val="00CC3F98"/>
    <w:rsid w:val="00CC3F9C"/>
    <w:rsid w:val="00CC40E6"/>
    <w:rsid w:val="00CC40FC"/>
    <w:rsid w:val="00CC417D"/>
    <w:rsid w:val="00CC41DD"/>
    <w:rsid w:val="00CC4210"/>
    <w:rsid w:val="00CC4242"/>
    <w:rsid w:val="00CC4343"/>
    <w:rsid w:val="00CC442B"/>
    <w:rsid w:val="00CC442D"/>
    <w:rsid w:val="00CC4473"/>
    <w:rsid w:val="00CC451C"/>
    <w:rsid w:val="00CC46D8"/>
    <w:rsid w:val="00CC4816"/>
    <w:rsid w:val="00CC482E"/>
    <w:rsid w:val="00CC49C1"/>
    <w:rsid w:val="00CC49DF"/>
    <w:rsid w:val="00CC4B04"/>
    <w:rsid w:val="00CC4BE7"/>
    <w:rsid w:val="00CC4DDC"/>
    <w:rsid w:val="00CC4E52"/>
    <w:rsid w:val="00CC4EA8"/>
    <w:rsid w:val="00CC4F51"/>
    <w:rsid w:val="00CC517D"/>
    <w:rsid w:val="00CC51E5"/>
    <w:rsid w:val="00CC53DC"/>
    <w:rsid w:val="00CC54C3"/>
    <w:rsid w:val="00CC54CE"/>
    <w:rsid w:val="00CC55C6"/>
    <w:rsid w:val="00CC5611"/>
    <w:rsid w:val="00CC56BA"/>
    <w:rsid w:val="00CC57AF"/>
    <w:rsid w:val="00CC580D"/>
    <w:rsid w:val="00CC58BE"/>
    <w:rsid w:val="00CC5962"/>
    <w:rsid w:val="00CC59C0"/>
    <w:rsid w:val="00CC59F9"/>
    <w:rsid w:val="00CC5A31"/>
    <w:rsid w:val="00CC5AAC"/>
    <w:rsid w:val="00CC5ABD"/>
    <w:rsid w:val="00CC5B13"/>
    <w:rsid w:val="00CC5B48"/>
    <w:rsid w:val="00CC5C4F"/>
    <w:rsid w:val="00CC5C6F"/>
    <w:rsid w:val="00CC5D43"/>
    <w:rsid w:val="00CC5E20"/>
    <w:rsid w:val="00CC5E4C"/>
    <w:rsid w:val="00CC5F48"/>
    <w:rsid w:val="00CC5F7C"/>
    <w:rsid w:val="00CC5FF9"/>
    <w:rsid w:val="00CC607D"/>
    <w:rsid w:val="00CC6108"/>
    <w:rsid w:val="00CC6110"/>
    <w:rsid w:val="00CC6196"/>
    <w:rsid w:val="00CC61AD"/>
    <w:rsid w:val="00CC62C2"/>
    <w:rsid w:val="00CC6475"/>
    <w:rsid w:val="00CC647F"/>
    <w:rsid w:val="00CC6597"/>
    <w:rsid w:val="00CC6660"/>
    <w:rsid w:val="00CC6661"/>
    <w:rsid w:val="00CC6677"/>
    <w:rsid w:val="00CC6685"/>
    <w:rsid w:val="00CC66CA"/>
    <w:rsid w:val="00CC6703"/>
    <w:rsid w:val="00CC6753"/>
    <w:rsid w:val="00CC6973"/>
    <w:rsid w:val="00CC6C5F"/>
    <w:rsid w:val="00CC6C74"/>
    <w:rsid w:val="00CC6D01"/>
    <w:rsid w:val="00CC6D51"/>
    <w:rsid w:val="00CC6E99"/>
    <w:rsid w:val="00CC6EC3"/>
    <w:rsid w:val="00CC70B7"/>
    <w:rsid w:val="00CC7184"/>
    <w:rsid w:val="00CC720D"/>
    <w:rsid w:val="00CC7220"/>
    <w:rsid w:val="00CC7258"/>
    <w:rsid w:val="00CC727C"/>
    <w:rsid w:val="00CC7707"/>
    <w:rsid w:val="00CC7849"/>
    <w:rsid w:val="00CC784F"/>
    <w:rsid w:val="00CC791E"/>
    <w:rsid w:val="00CC793F"/>
    <w:rsid w:val="00CC7A49"/>
    <w:rsid w:val="00CC7AAA"/>
    <w:rsid w:val="00CC7C06"/>
    <w:rsid w:val="00CC7D7F"/>
    <w:rsid w:val="00CC7DA4"/>
    <w:rsid w:val="00CC7E19"/>
    <w:rsid w:val="00CC7E3E"/>
    <w:rsid w:val="00CC7E77"/>
    <w:rsid w:val="00CC7F0B"/>
    <w:rsid w:val="00CD0222"/>
    <w:rsid w:val="00CD0443"/>
    <w:rsid w:val="00CD04FF"/>
    <w:rsid w:val="00CD0640"/>
    <w:rsid w:val="00CD06BD"/>
    <w:rsid w:val="00CD06CA"/>
    <w:rsid w:val="00CD06E5"/>
    <w:rsid w:val="00CD074C"/>
    <w:rsid w:val="00CD076E"/>
    <w:rsid w:val="00CD09D1"/>
    <w:rsid w:val="00CD0A01"/>
    <w:rsid w:val="00CD0A8F"/>
    <w:rsid w:val="00CD0B51"/>
    <w:rsid w:val="00CD0B80"/>
    <w:rsid w:val="00CD0C3C"/>
    <w:rsid w:val="00CD0DA6"/>
    <w:rsid w:val="00CD0DB8"/>
    <w:rsid w:val="00CD0DD7"/>
    <w:rsid w:val="00CD0E18"/>
    <w:rsid w:val="00CD0E7D"/>
    <w:rsid w:val="00CD0EBC"/>
    <w:rsid w:val="00CD0F5C"/>
    <w:rsid w:val="00CD0F92"/>
    <w:rsid w:val="00CD1004"/>
    <w:rsid w:val="00CD1065"/>
    <w:rsid w:val="00CD11D7"/>
    <w:rsid w:val="00CD11FC"/>
    <w:rsid w:val="00CD13A5"/>
    <w:rsid w:val="00CD13D0"/>
    <w:rsid w:val="00CD149A"/>
    <w:rsid w:val="00CD1595"/>
    <w:rsid w:val="00CD172E"/>
    <w:rsid w:val="00CD17BA"/>
    <w:rsid w:val="00CD17BC"/>
    <w:rsid w:val="00CD1861"/>
    <w:rsid w:val="00CD1B24"/>
    <w:rsid w:val="00CD1BC8"/>
    <w:rsid w:val="00CD1C0D"/>
    <w:rsid w:val="00CD1C59"/>
    <w:rsid w:val="00CD1E3F"/>
    <w:rsid w:val="00CD1E40"/>
    <w:rsid w:val="00CD1E72"/>
    <w:rsid w:val="00CD1EA6"/>
    <w:rsid w:val="00CD1EE7"/>
    <w:rsid w:val="00CD1F2A"/>
    <w:rsid w:val="00CD213F"/>
    <w:rsid w:val="00CD2224"/>
    <w:rsid w:val="00CD2400"/>
    <w:rsid w:val="00CD2430"/>
    <w:rsid w:val="00CD2587"/>
    <w:rsid w:val="00CD25A4"/>
    <w:rsid w:val="00CD268E"/>
    <w:rsid w:val="00CD27C6"/>
    <w:rsid w:val="00CD27CC"/>
    <w:rsid w:val="00CD2893"/>
    <w:rsid w:val="00CD28F0"/>
    <w:rsid w:val="00CD2B01"/>
    <w:rsid w:val="00CD2E60"/>
    <w:rsid w:val="00CD2F29"/>
    <w:rsid w:val="00CD3019"/>
    <w:rsid w:val="00CD3038"/>
    <w:rsid w:val="00CD304C"/>
    <w:rsid w:val="00CD3129"/>
    <w:rsid w:val="00CD317D"/>
    <w:rsid w:val="00CD337C"/>
    <w:rsid w:val="00CD33EF"/>
    <w:rsid w:val="00CD341C"/>
    <w:rsid w:val="00CD3591"/>
    <w:rsid w:val="00CD38A3"/>
    <w:rsid w:val="00CD38B3"/>
    <w:rsid w:val="00CD3A6A"/>
    <w:rsid w:val="00CD3AC4"/>
    <w:rsid w:val="00CD3AD0"/>
    <w:rsid w:val="00CD3AED"/>
    <w:rsid w:val="00CD3B79"/>
    <w:rsid w:val="00CD3BB5"/>
    <w:rsid w:val="00CD3CCF"/>
    <w:rsid w:val="00CD3CF2"/>
    <w:rsid w:val="00CD3E4E"/>
    <w:rsid w:val="00CD3E62"/>
    <w:rsid w:val="00CD3EF8"/>
    <w:rsid w:val="00CD406D"/>
    <w:rsid w:val="00CD40DD"/>
    <w:rsid w:val="00CD4289"/>
    <w:rsid w:val="00CD42D7"/>
    <w:rsid w:val="00CD4349"/>
    <w:rsid w:val="00CD43A3"/>
    <w:rsid w:val="00CD43BE"/>
    <w:rsid w:val="00CD450D"/>
    <w:rsid w:val="00CD45AE"/>
    <w:rsid w:val="00CD4683"/>
    <w:rsid w:val="00CD469A"/>
    <w:rsid w:val="00CD483B"/>
    <w:rsid w:val="00CD488C"/>
    <w:rsid w:val="00CD48FA"/>
    <w:rsid w:val="00CD491E"/>
    <w:rsid w:val="00CD4967"/>
    <w:rsid w:val="00CD4993"/>
    <w:rsid w:val="00CD4A33"/>
    <w:rsid w:val="00CD4ADD"/>
    <w:rsid w:val="00CD4D4F"/>
    <w:rsid w:val="00CD4DDC"/>
    <w:rsid w:val="00CD4E2A"/>
    <w:rsid w:val="00CD4E9E"/>
    <w:rsid w:val="00CD4F15"/>
    <w:rsid w:val="00CD5134"/>
    <w:rsid w:val="00CD516E"/>
    <w:rsid w:val="00CD52E9"/>
    <w:rsid w:val="00CD5556"/>
    <w:rsid w:val="00CD55A1"/>
    <w:rsid w:val="00CD5600"/>
    <w:rsid w:val="00CD57F5"/>
    <w:rsid w:val="00CD5882"/>
    <w:rsid w:val="00CD58C9"/>
    <w:rsid w:val="00CD58D1"/>
    <w:rsid w:val="00CD5A2A"/>
    <w:rsid w:val="00CD5A48"/>
    <w:rsid w:val="00CD5A96"/>
    <w:rsid w:val="00CD5B84"/>
    <w:rsid w:val="00CD5B9F"/>
    <w:rsid w:val="00CD5BCD"/>
    <w:rsid w:val="00CD5D69"/>
    <w:rsid w:val="00CD5D82"/>
    <w:rsid w:val="00CD5F04"/>
    <w:rsid w:val="00CD5F57"/>
    <w:rsid w:val="00CD5FE5"/>
    <w:rsid w:val="00CD600F"/>
    <w:rsid w:val="00CD6031"/>
    <w:rsid w:val="00CD6043"/>
    <w:rsid w:val="00CD653D"/>
    <w:rsid w:val="00CD6641"/>
    <w:rsid w:val="00CD6659"/>
    <w:rsid w:val="00CD690F"/>
    <w:rsid w:val="00CD6928"/>
    <w:rsid w:val="00CD69EF"/>
    <w:rsid w:val="00CD6BE2"/>
    <w:rsid w:val="00CD6C10"/>
    <w:rsid w:val="00CD6C34"/>
    <w:rsid w:val="00CD6C72"/>
    <w:rsid w:val="00CD6CB1"/>
    <w:rsid w:val="00CD6CEB"/>
    <w:rsid w:val="00CD6D47"/>
    <w:rsid w:val="00CD6F85"/>
    <w:rsid w:val="00CD6F89"/>
    <w:rsid w:val="00CD7131"/>
    <w:rsid w:val="00CD7255"/>
    <w:rsid w:val="00CD7371"/>
    <w:rsid w:val="00CD73EC"/>
    <w:rsid w:val="00CD742C"/>
    <w:rsid w:val="00CD746E"/>
    <w:rsid w:val="00CD76C1"/>
    <w:rsid w:val="00CD7749"/>
    <w:rsid w:val="00CD77BC"/>
    <w:rsid w:val="00CD77CC"/>
    <w:rsid w:val="00CD7872"/>
    <w:rsid w:val="00CD7886"/>
    <w:rsid w:val="00CD7984"/>
    <w:rsid w:val="00CD799C"/>
    <w:rsid w:val="00CD7BD9"/>
    <w:rsid w:val="00CD7C29"/>
    <w:rsid w:val="00CD7C7B"/>
    <w:rsid w:val="00CD7D00"/>
    <w:rsid w:val="00CD7E46"/>
    <w:rsid w:val="00CD7E55"/>
    <w:rsid w:val="00CD7E8E"/>
    <w:rsid w:val="00CD7F1B"/>
    <w:rsid w:val="00CE010E"/>
    <w:rsid w:val="00CE01BC"/>
    <w:rsid w:val="00CE036D"/>
    <w:rsid w:val="00CE0452"/>
    <w:rsid w:val="00CE04B8"/>
    <w:rsid w:val="00CE0570"/>
    <w:rsid w:val="00CE067D"/>
    <w:rsid w:val="00CE06DB"/>
    <w:rsid w:val="00CE07C9"/>
    <w:rsid w:val="00CE08D7"/>
    <w:rsid w:val="00CE09BA"/>
    <w:rsid w:val="00CE0A3E"/>
    <w:rsid w:val="00CE0A68"/>
    <w:rsid w:val="00CE0AE0"/>
    <w:rsid w:val="00CE0AE2"/>
    <w:rsid w:val="00CE0B0A"/>
    <w:rsid w:val="00CE0C3D"/>
    <w:rsid w:val="00CE0CD6"/>
    <w:rsid w:val="00CE0D3A"/>
    <w:rsid w:val="00CE0E4A"/>
    <w:rsid w:val="00CE0E60"/>
    <w:rsid w:val="00CE0EA6"/>
    <w:rsid w:val="00CE1022"/>
    <w:rsid w:val="00CE1097"/>
    <w:rsid w:val="00CE138F"/>
    <w:rsid w:val="00CE13AE"/>
    <w:rsid w:val="00CE13CA"/>
    <w:rsid w:val="00CE1417"/>
    <w:rsid w:val="00CE1466"/>
    <w:rsid w:val="00CE1474"/>
    <w:rsid w:val="00CE14AD"/>
    <w:rsid w:val="00CE16C3"/>
    <w:rsid w:val="00CE16EA"/>
    <w:rsid w:val="00CE1812"/>
    <w:rsid w:val="00CE187B"/>
    <w:rsid w:val="00CE1893"/>
    <w:rsid w:val="00CE18C3"/>
    <w:rsid w:val="00CE18FB"/>
    <w:rsid w:val="00CE190C"/>
    <w:rsid w:val="00CE1A23"/>
    <w:rsid w:val="00CE1AE7"/>
    <w:rsid w:val="00CE1C88"/>
    <w:rsid w:val="00CE1E9E"/>
    <w:rsid w:val="00CE1ECD"/>
    <w:rsid w:val="00CE1F3B"/>
    <w:rsid w:val="00CE1F6E"/>
    <w:rsid w:val="00CE1F82"/>
    <w:rsid w:val="00CE21D8"/>
    <w:rsid w:val="00CE2291"/>
    <w:rsid w:val="00CE2340"/>
    <w:rsid w:val="00CE2556"/>
    <w:rsid w:val="00CE2583"/>
    <w:rsid w:val="00CE26C0"/>
    <w:rsid w:val="00CE2804"/>
    <w:rsid w:val="00CE294D"/>
    <w:rsid w:val="00CE2A4C"/>
    <w:rsid w:val="00CE2A56"/>
    <w:rsid w:val="00CE2C8B"/>
    <w:rsid w:val="00CE2D07"/>
    <w:rsid w:val="00CE2DC0"/>
    <w:rsid w:val="00CE2E0A"/>
    <w:rsid w:val="00CE2E2C"/>
    <w:rsid w:val="00CE2E47"/>
    <w:rsid w:val="00CE2F24"/>
    <w:rsid w:val="00CE2FD9"/>
    <w:rsid w:val="00CE2FF9"/>
    <w:rsid w:val="00CE305E"/>
    <w:rsid w:val="00CE308F"/>
    <w:rsid w:val="00CE30B7"/>
    <w:rsid w:val="00CE3336"/>
    <w:rsid w:val="00CE337B"/>
    <w:rsid w:val="00CE3534"/>
    <w:rsid w:val="00CE36A3"/>
    <w:rsid w:val="00CE36D8"/>
    <w:rsid w:val="00CE37DD"/>
    <w:rsid w:val="00CE3883"/>
    <w:rsid w:val="00CE38BB"/>
    <w:rsid w:val="00CE3974"/>
    <w:rsid w:val="00CE3B70"/>
    <w:rsid w:val="00CE3BFD"/>
    <w:rsid w:val="00CE3CB3"/>
    <w:rsid w:val="00CE3D85"/>
    <w:rsid w:val="00CE3E3E"/>
    <w:rsid w:val="00CE3F6B"/>
    <w:rsid w:val="00CE3FCB"/>
    <w:rsid w:val="00CE4046"/>
    <w:rsid w:val="00CE4062"/>
    <w:rsid w:val="00CE40A6"/>
    <w:rsid w:val="00CE40B6"/>
    <w:rsid w:val="00CE4133"/>
    <w:rsid w:val="00CE421D"/>
    <w:rsid w:val="00CE4358"/>
    <w:rsid w:val="00CE44A9"/>
    <w:rsid w:val="00CE44CE"/>
    <w:rsid w:val="00CE44D5"/>
    <w:rsid w:val="00CE45DB"/>
    <w:rsid w:val="00CE46E3"/>
    <w:rsid w:val="00CE4783"/>
    <w:rsid w:val="00CE47DE"/>
    <w:rsid w:val="00CE4813"/>
    <w:rsid w:val="00CE4833"/>
    <w:rsid w:val="00CE487A"/>
    <w:rsid w:val="00CE488B"/>
    <w:rsid w:val="00CE4979"/>
    <w:rsid w:val="00CE49B4"/>
    <w:rsid w:val="00CE4A46"/>
    <w:rsid w:val="00CE4D04"/>
    <w:rsid w:val="00CE4D1A"/>
    <w:rsid w:val="00CE4D60"/>
    <w:rsid w:val="00CE4D77"/>
    <w:rsid w:val="00CE4F41"/>
    <w:rsid w:val="00CE4F45"/>
    <w:rsid w:val="00CE4F7C"/>
    <w:rsid w:val="00CE4FA3"/>
    <w:rsid w:val="00CE504B"/>
    <w:rsid w:val="00CE517C"/>
    <w:rsid w:val="00CE526E"/>
    <w:rsid w:val="00CE5306"/>
    <w:rsid w:val="00CE5338"/>
    <w:rsid w:val="00CE5457"/>
    <w:rsid w:val="00CE54DB"/>
    <w:rsid w:val="00CE5559"/>
    <w:rsid w:val="00CE5625"/>
    <w:rsid w:val="00CE56A0"/>
    <w:rsid w:val="00CE5964"/>
    <w:rsid w:val="00CE5A83"/>
    <w:rsid w:val="00CE5A95"/>
    <w:rsid w:val="00CE5AAC"/>
    <w:rsid w:val="00CE5AB0"/>
    <w:rsid w:val="00CE5AC9"/>
    <w:rsid w:val="00CE5ACC"/>
    <w:rsid w:val="00CE5B2D"/>
    <w:rsid w:val="00CE5BD0"/>
    <w:rsid w:val="00CE5BDB"/>
    <w:rsid w:val="00CE5C58"/>
    <w:rsid w:val="00CE5D1C"/>
    <w:rsid w:val="00CE5EA2"/>
    <w:rsid w:val="00CE5F63"/>
    <w:rsid w:val="00CE5FCE"/>
    <w:rsid w:val="00CE5FD0"/>
    <w:rsid w:val="00CE60CC"/>
    <w:rsid w:val="00CE6115"/>
    <w:rsid w:val="00CE62F7"/>
    <w:rsid w:val="00CE6317"/>
    <w:rsid w:val="00CE638A"/>
    <w:rsid w:val="00CE63E9"/>
    <w:rsid w:val="00CE647A"/>
    <w:rsid w:val="00CE66FA"/>
    <w:rsid w:val="00CE6769"/>
    <w:rsid w:val="00CE67D2"/>
    <w:rsid w:val="00CE6833"/>
    <w:rsid w:val="00CE6893"/>
    <w:rsid w:val="00CE68C1"/>
    <w:rsid w:val="00CE695A"/>
    <w:rsid w:val="00CE6A7B"/>
    <w:rsid w:val="00CE6B28"/>
    <w:rsid w:val="00CE6B96"/>
    <w:rsid w:val="00CE6CF3"/>
    <w:rsid w:val="00CE6D1E"/>
    <w:rsid w:val="00CE6F98"/>
    <w:rsid w:val="00CE7046"/>
    <w:rsid w:val="00CE7235"/>
    <w:rsid w:val="00CE7304"/>
    <w:rsid w:val="00CE73C1"/>
    <w:rsid w:val="00CE74D2"/>
    <w:rsid w:val="00CE7520"/>
    <w:rsid w:val="00CE7553"/>
    <w:rsid w:val="00CE756C"/>
    <w:rsid w:val="00CE7690"/>
    <w:rsid w:val="00CE77C3"/>
    <w:rsid w:val="00CE7987"/>
    <w:rsid w:val="00CE7A7D"/>
    <w:rsid w:val="00CE7B32"/>
    <w:rsid w:val="00CE7BC3"/>
    <w:rsid w:val="00CE7CD5"/>
    <w:rsid w:val="00CE7D0F"/>
    <w:rsid w:val="00CE7D86"/>
    <w:rsid w:val="00CE7DF2"/>
    <w:rsid w:val="00CE7E18"/>
    <w:rsid w:val="00CE7E1D"/>
    <w:rsid w:val="00CE7E37"/>
    <w:rsid w:val="00CE7EF7"/>
    <w:rsid w:val="00CF00B9"/>
    <w:rsid w:val="00CF0123"/>
    <w:rsid w:val="00CF01C9"/>
    <w:rsid w:val="00CF0351"/>
    <w:rsid w:val="00CF0391"/>
    <w:rsid w:val="00CF0494"/>
    <w:rsid w:val="00CF04F7"/>
    <w:rsid w:val="00CF0547"/>
    <w:rsid w:val="00CF0553"/>
    <w:rsid w:val="00CF05C7"/>
    <w:rsid w:val="00CF067E"/>
    <w:rsid w:val="00CF0682"/>
    <w:rsid w:val="00CF0741"/>
    <w:rsid w:val="00CF08B1"/>
    <w:rsid w:val="00CF09D1"/>
    <w:rsid w:val="00CF0AA3"/>
    <w:rsid w:val="00CF0BA1"/>
    <w:rsid w:val="00CF0BAA"/>
    <w:rsid w:val="00CF0C17"/>
    <w:rsid w:val="00CF0C37"/>
    <w:rsid w:val="00CF0C9B"/>
    <w:rsid w:val="00CF0CB9"/>
    <w:rsid w:val="00CF0D0E"/>
    <w:rsid w:val="00CF0D9C"/>
    <w:rsid w:val="00CF0E67"/>
    <w:rsid w:val="00CF0F40"/>
    <w:rsid w:val="00CF103B"/>
    <w:rsid w:val="00CF1071"/>
    <w:rsid w:val="00CF10A7"/>
    <w:rsid w:val="00CF1106"/>
    <w:rsid w:val="00CF110A"/>
    <w:rsid w:val="00CF1139"/>
    <w:rsid w:val="00CF11F3"/>
    <w:rsid w:val="00CF1271"/>
    <w:rsid w:val="00CF1307"/>
    <w:rsid w:val="00CF135E"/>
    <w:rsid w:val="00CF1512"/>
    <w:rsid w:val="00CF16CB"/>
    <w:rsid w:val="00CF17E3"/>
    <w:rsid w:val="00CF199E"/>
    <w:rsid w:val="00CF1A63"/>
    <w:rsid w:val="00CF1A8E"/>
    <w:rsid w:val="00CF1B8F"/>
    <w:rsid w:val="00CF1C7D"/>
    <w:rsid w:val="00CF1CBE"/>
    <w:rsid w:val="00CF1D08"/>
    <w:rsid w:val="00CF1DDE"/>
    <w:rsid w:val="00CF1DE9"/>
    <w:rsid w:val="00CF1DFA"/>
    <w:rsid w:val="00CF1FDF"/>
    <w:rsid w:val="00CF20C0"/>
    <w:rsid w:val="00CF2133"/>
    <w:rsid w:val="00CF2302"/>
    <w:rsid w:val="00CF2328"/>
    <w:rsid w:val="00CF23E0"/>
    <w:rsid w:val="00CF246E"/>
    <w:rsid w:val="00CF2475"/>
    <w:rsid w:val="00CF2481"/>
    <w:rsid w:val="00CF25E4"/>
    <w:rsid w:val="00CF26E2"/>
    <w:rsid w:val="00CF2747"/>
    <w:rsid w:val="00CF27A6"/>
    <w:rsid w:val="00CF27B5"/>
    <w:rsid w:val="00CF2927"/>
    <w:rsid w:val="00CF2A77"/>
    <w:rsid w:val="00CF2AB4"/>
    <w:rsid w:val="00CF2AE1"/>
    <w:rsid w:val="00CF2B77"/>
    <w:rsid w:val="00CF2B89"/>
    <w:rsid w:val="00CF2BBB"/>
    <w:rsid w:val="00CF2CAD"/>
    <w:rsid w:val="00CF2DE4"/>
    <w:rsid w:val="00CF3030"/>
    <w:rsid w:val="00CF3254"/>
    <w:rsid w:val="00CF3257"/>
    <w:rsid w:val="00CF3263"/>
    <w:rsid w:val="00CF32BA"/>
    <w:rsid w:val="00CF33CB"/>
    <w:rsid w:val="00CF34C6"/>
    <w:rsid w:val="00CF3571"/>
    <w:rsid w:val="00CF35C3"/>
    <w:rsid w:val="00CF365B"/>
    <w:rsid w:val="00CF36AC"/>
    <w:rsid w:val="00CF3722"/>
    <w:rsid w:val="00CF376B"/>
    <w:rsid w:val="00CF37E2"/>
    <w:rsid w:val="00CF3820"/>
    <w:rsid w:val="00CF38D2"/>
    <w:rsid w:val="00CF398E"/>
    <w:rsid w:val="00CF39CE"/>
    <w:rsid w:val="00CF39E2"/>
    <w:rsid w:val="00CF3A36"/>
    <w:rsid w:val="00CF3BC4"/>
    <w:rsid w:val="00CF3C54"/>
    <w:rsid w:val="00CF3F9E"/>
    <w:rsid w:val="00CF3FAB"/>
    <w:rsid w:val="00CF3FE9"/>
    <w:rsid w:val="00CF4051"/>
    <w:rsid w:val="00CF408F"/>
    <w:rsid w:val="00CF4138"/>
    <w:rsid w:val="00CF426E"/>
    <w:rsid w:val="00CF4292"/>
    <w:rsid w:val="00CF42DA"/>
    <w:rsid w:val="00CF4309"/>
    <w:rsid w:val="00CF4369"/>
    <w:rsid w:val="00CF442D"/>
    <w:rsid w:val="00CF4444"/>
    <w:rsid w:val="00CF44B6"/>
    <w:rsid w:val="00CF451C"/>
    <w:rsid w:val="00CF45A7"/>
    <w:rsid w:val="00CF4718"/>
    <w:rsid w:val="00CF472B"/>
    <w:rsid w:val="00CF476B"/>
    <w:rsid w:val="00CF4787"/>
    <w:rsid w:val="00CF4896"/>
    <w:rsid w:val="00CF48EF"/>
    <w:rsid w:val="00CF4ACA"/>
    <w:rsid w:val="00CF4B32"/>
    <w:rsid w:val="00CF4B33"/>
    <w:rsid w:val="00CF4BF7"/>
    <w:rsid w:val="00CF4CEA"/>
    <w:rsid w:val="00CF4D09"/>
    <w:rsid w:val="00CF4FE8"/>
    <w:rsid w:val="00CF508E"/>
    <w:rsid w:val="00CF5194"/>
    <w:rsid w:val="00CF522D"/>
    <w:rsid w:val="00CF529A"/>
    <w:rsid w:val="00CF561E"/>
    <w:rsid w:val="00CF56AA"/>
    <w:rsid w:val="00CF5719"/>
    <w:rsid w:val="00CF577A"/>
    <w:rsid w:val="00CF57C8"/>
    <w:rsid w:val="00CF5968"/>
    <w:rsid w:val="00CF59DA"/>
    <w:rsid w:val="00CF5A4F"/>
    <w:rsid w:val="00CF5A76"/>
    <w:rsid w:val="00CF5AB0"/>
    <w:rsid w:val="00CF5AE8"/>
    <w:rsid w:val="00CF5C33"/>
    <w:rsid w:val="00CF5CA5"/>
    <w:rsid w:val="00CF5F1A"/>
    <w:rsid w:val="00CF5F26"/>
    <w:rsid w:val="00CF60DB"/>
    <w:rsid w:val="00CF6136"/>
    <w:rsid w:val="00CF622C"/>
    <w:rsid w:val="00CF6294"/>
    <w:rsid w:val="00CF62D1"/>
    <w:rsid w:val="00CF645A"/>
    <w:rsid w:val="00CF6489"/>
    <w:rsid w:val="00CF6496"/>
    <w:rsid w:val="00CF659B"/>
    <w:rsid w:val="00CF659D"/>
    <w:rsid w:val="00CF6750"/>
    <w:rsid w:val="00CF67AC"/>
    <w:rsid w:val="00CF67E6"/>
    <w:rsid w:val="00CF67F8"/>
    <w:rsid w:val="00CF6908"/>
    <w:rsid w:val="00CF6AF2"/>
    <w:rsid w:val="00CF6B62"/>
    <w:rsid w:val="00CF6B75"/>
    <w:rsid w:val="00CF6BCD"/>
    <w:rsid w:val="00CF6C9B"/>
    <w:rsid w:val="00CF6D4E"/>
    <w:rsid w:val="00CF6E5A"/>
    <w:rsid w:val="00CF6E84"/>
    <w:rsid w:val="00CF6F65"/>
    <w:rsid w:val="00CF7037"/>
    <w:rsid w:val="00CF7208"/>
    <w:rsid w:val="00CF7256"/>
    <w:rsid w:val="00CF731D"/>
    <w:rsid w:val="00CF734B"/>
    <w:rsid w:val="00CF7362"/>
    <w:rsid w:val="00CF736C"/>
    <w:rsid w:val="00CF7372"/>
    <w:rsid w:val="00CF744E"/>
    <w:rsid w:val="00CF7525"/>
    <w:rsid w:val="00CF75A5"/>
    <w:rsid w:val="00CF7634"/>
    <w:rsid w:val="00CF76BB"/>
    <w:rsid w:val="00CF76F7"/>
    <w:rsid w:val="00CF77DC"/>
    <w:rsid w:val="00CF786D"/>
    <w:rsid w:val="00CF7990"/>
    <w:rsid w:val="00CF79FC"/>
    <w:rsid w:val="00CF7B2C"/>
    <w:rsid w:val="00CF7B8A"/>
    <w:rsid w:val="00CF7C32"/>
    <w:rsid w:val="00CF7C98"/>
    <w:rsid w:val="00CF7CF5"/>
    <w:rsid w:val="00CF7D92"/>
    <w:rsid w:val="00CF7D97"/>
    <w:rsid w:val="00CF7E4A"/>
    <w:rsid w:val="00CF7F6C"/>
    <w:rsid w:val="00CF7FDF"/>
    <w:rsid w:val="00D00128"/>
    <w:rsid w:val="00D0013B"/>
    <w:rsid w:val="00D00198"/>
    <w:rsid w:val="00D002E9"/>
    <w:rsid w:val="00D00357"/>
    <w:rsid w:val="00D00490"/>
    <w:rsid w:val="00D005E5"/>
    <w:rsid w:val="00D008BD"/>
    <w:rsid w:val="00D00919"/>
    <w:rsid w:val="00D009E2"/>
    <w:rsid w:val="00D00AB5"/>
    <w:rsid w:val="00D00B0C"/>
    <w:rsid w:val="00D00BCC"/>
    <w:rsid w:val="00D00C63"/>
    <w:rsid w:val="00D00DE9"/>
    <w:rsid w:val="00D00EDB"/>
    <w:rsid w:val="00D00F15"/>
    <w:rsid w:val="00D00F1D"/>
    <w:rsid w:val="00D00F91"/>
    <w:rsid w:val="00D010B3"/>
    <w:rsid w:val="00D0129D"/>
    <w:rsid w:val="00D012C1"/>
    <w:rsid w:val="00D0137A"/>
    <w:rsid w:val="00D01513"/>
    <w:rsid w:val="00D01519"/>
    <w:rsid w:val="00D01555"/>
    <w:rsid w:val="00D0159F"/>
    <w:rsid w:val="00D01623"/>
    <w:rsid w:val="00D01843"/>
    <w:rsid w:val="00D019F9"/>
    <w:rsid w:val="00D01AD0"/>
    <w:rsid w:val="00D01B82"/>
    <w:rsid w:val="00D01CC3"/>
    <w:rsid w:val="00D01D6C"/>
    <w:rsid w:val="00D01DA2"/>
    <w:rsid w:val="00D01F9E"/>
    <w:rsid w:val="00D01FC7"/>
    <w:rsid w:val="00D01FE2"/>
    <w:rsid w:val="00D01FF6"/>
    <w:rsid w:val="00D0210C"/>
    <w:rsid w:val="00D02144"/>
    <w:rsid w:val="00D0216F"/>
    <w:rsid w:val="00D021A1"/>
    <w:rsid w:val="00D02223"/>
    <w:rsid w:val="00D0239A"/>
    <w:rsid w:val="00D023D0"/>
    <w:rsid w:val="00D02506"/>
    <w:rsid w:val="00D025C8"/>
    <w:rsid w:val="00D025F3"/>
    <w:rsid w:val="00D026A5"/>
    <w:rsid w:val="00D02987"/>
    <w:rsid w:val="00D02988"/>
    <w:rsid w:val="00D02A92"/>
    <w:rsid w:val="00D02BB9"/>
    <w:rsid w:val="00D02D76"/>
    <w:rsid w:val="00D02D86"/>
    <w:rsid w:val="00D02E58"/>
    <w:rsid w:val="00D02F16"/>
    <w:rsid w:val="00D02F3B"/>
    <w:rsid w:val="00D02F7D"/>
    <w:rsid w:val="00D02FD8"/>
    <w:rsid w:val="00D02FE2"/>
    <w:rsid w:val="00D0302D"/>
    <w:rsid w:val="00D031C1"/>
    <w:rsid w:val="00D0323E"/>
    <w:rsid w:val="00D032C8"/>
    <w:rsid w:val="00D032CA"/>
    <w:rsid w:val="00D03316"/>
    <w:rsid w:val="00D033E0"/>
    <w:rsid w:val="00D0344B"/>
    <w:rsid w:val="00D03505"/>
    <w:rsid w:val="00D03514"/>
    <w:rsid w:val="00D03567"/>
    <w:rsid w:val="00D035A0"/>
    <w:rsid w:val="00D03AA9"/>
    <w:rsid w:val="00D03AE4"/>
    <w:rsid w:val="00D03BDA"/>
    <w:rsid w:val="00D03C4E"/>
    <w:rsid w:val="00D03C72"/>
    <w:rsid w:val="00D03CE5"/>
    <w:rsid w:val="00D03D71"/>
    <w:rsid w:val="00D03E25"/>
    <w:rsid w:val="00D03E8E"/>
    <w:rsid w:val="00D03EAE"/>
    <w:rsid w:val="00D03F64"/>
    <w:rsid w:val="00D03FA9"/>
    <w:rsid w:val="00D0401F"/>
    <w:rsid w:val="00D04057"/>
    <w:rsid w:val="00D04165"/>
    <w:rsid w:val="00D041A9"/>
    <w:rsid w:val="00D041F3"/>
    <w:rsid w:val="00D04306"/>
    <w:rsid w:val="00D043D3"/>
    <w:rsid w:val="00D043DE"/>
    <w:rsid w:val="00D04423"/>
    <w:rsid w:val="00D04475"/>
    <w:rsid w:val="00D04601"/>
    <w:rsid w:val="00D0463D"/>
    <w:rsid w:val="00D04729"/>
    <w:rsid w:val="00D047E5"/>
    <w:rsid w:val="00D047ED"/>
    <w:rsid w:val="00D0486E"/>
    <w:rsid w:val="00D0487B"/>
    <w:rsid w:val="00D048A3"/>
    <w:rsid w:val="00D04A1B"/>
    <w:rsid w:val="00D04B4A"/>
    <w:rsid w:val="00D04C52"/>
    <w:rsid w:val="00D04CD3"/>
    <w:rsid w:val="00D04EE8"/>
    <w:rsid w:val="00D04F50"/>
    <w:rsid w:val="00D0508A"/>
    <w:rsid w:val="00D051FE"/>
    <w:rsid w:val="00D0525D"/>
    <w:rsid w:val="00D052FA"/>
    <w:rsid w:val="00D05367"/>
    <w:rsid w:val="00D054B0"/>
    <w:rsid w:val="00D05628"/>
    <w:rsid w:val="00D056BE"/>
    <w:rsid w:val="00D0578E"/>
    <w:rsid w:val="00D0582C"/>
    <w:rsid w:val="00D05935"/>
    <w:rsid w:val="00D05938"/>
    <w:rsid w:val="00D05983"/>
    <w:rsid w:val="00D059E2"/>
    <w:rsid w:val="00D05A6C"/>
    <w:rsid w:val="00D05AD2"/>
    <w:rsid w:val="00D05C40"/>
    <w:rsid w:val="00D05C44"/>
    <w:rsid w:val="00D05D7C"/>
    <w:rsid w:val="00D05E75"/>
    <w:rsid w:val="00D0604A"/>
    <w:rsid w:val="00D0608E"/>
    <w:rsid w:val="00D063E7"/>
    <w:rsid w:val="00D06481"/>
    <w:rsid w:val="00D0658C"/>
    <w:rsid w:val="00D0667D"/>
    <w:rsid w:val="00D066D0"/>
    <w:rsid w:val="00D0676F"/>
    <w:rsid w:val="00D06AAE"/>
    <w:rsid w:val="00D06ACA"/>
    <w:rsid w:val="00D06AF4"/>
    <w:rsid w:val="00D06C49"/>
    <w:rsid w:val="00D06D15"/>
    <w:rsid w:val="00D06D85"/>
    <w:rsid w:val="00D06DA4"/>
    <w:rsid w:val="00D06DB6"/>
    <w:rsid w:val="00D06DD2"/>
    <w:rsid w:val="00D06E40"/>
    <w:rsid w:val="00D06EB0"/>
    <w:rsid w:val="00D07109"/>
    <w:rsid w:val="00D07147"/>
    <w:rsid w:val="00D07230"/>
    <w:rsid w:val="00D072AA"/>
    <w:rsid w:val="00D07436"/>
    <w:rsid w:val="00D07437"/>
    <w:rsid w:val="00D0745A"/>
    <w:rsid w:val="00D075BE"/>
    <w:rsid w:val="00D075D7"/>
    <w:rsid w:val="00D0760E"/>
    <w:rsid w:val="00D076A2"/>
    <w:rsid w:val="00D07769"/>
    <w:rsid w:val="00D07771"/>
    <w:rsid w:val="00D0786E"/>
    <w:rsid w:val="00D07884"/>
    <w:rsid w:val="00D0790C"/>
    <w:rsid w:val="00D0792C"/>
    <w:rsid w:val="00D07980"/>
    <w:rsid w:val="00D07991"/>
    <w:rsid w:val="00D079FC"/>
    <w:rsid w:val="00D07B57"/>
    <w:rsid w:val="00D07B76"/>
    <w:rsid w:val="00D07D55"/>
    <w:rsid w:val="00D07DDC"/>
    <w:rsid w:val="00D07E0B"/>
    <w:rsid w:val="00D07E12"/>
    <w:rsid w:val="00D10084"/>
    <w:rsid w:val="00D103E0"/>
    <w:rsid w:val="00D1047D"/>
    <w:rsid w:val="00D10508"/>
    <w:rsid w:val="00D1052B"/>
    <w:rsid w:val="00D1060F"/>
    <w:rsid w:val="00D10626"/>
    <w:rsid w:val="00D106E4"/>
    <w:rsid w:val="00D106E9"/>
    <w:rsid w:val="00D10784"/>
    <w:rsid w:val="00D108A4"/>
    <w:rsid w:val="00D10914"/>
    <w:rsid w:val="00D109D6"/>
    <w:rsid w:val="00D10A80"/>
    <w:rsid w:val="00D10C74"/>
    <w:rsid w:val="00D10D8C"/>
    <w:rsid w:val="00D10DAC"/>
    <w:rsid w:val="00D10FA9"/>
    <w:rsid w:val="00D10FC1"/>
    <w:rsid w:val="00D111C4"/>
    <w:rsid w:val="00D111E0"/>
    <w:rsid w:val="00D11205"/>
    <w:rsid w:val="00D1122B"/>
    <w:rsid w:val="00D11246"/>
    <w:rsid w:val="00D113D4"/>
    <w:rsid w:val="00D11489"/>
    <w:rsid w:val="00D11585"/>
    <w:rsid w:val="00D115F8"/>
    <w:rsid w:val="00D118DA"/>
    <w:rsid w:val="00D11964"/>
    <w:rsid w:val="00D1198F"/>
    <w:rsid w:val="00D119A4"/>
    <w:rsid w:val="00D11A34"/>
    <w:rsid w:val="00D11C31"/>
    <w:rsid w:val="00D11D01"/>
    <w:rsid w:val="00D11E86"/>
    <w:rsid w:val="00D11F00"/>
    <w:rsid w:val="00D12097"/>
    <w:rsid w:val="00D12265"/>
    <w:rsid w:val="00D123CC"/>
    <w:rsid w:val="00D12576"/>
    <w:rsid w:val="00D125C3"/>
    <w:rsid w:val="00D127F8"/>
    <w:rsid w:val="00D12894"/>
    <w:rsid w:val="00D128E7"/>
    <w:rsid w:val="00D12B83"/>
    <w:rsid w:val="00D13002"/>
    <w:rsid w:val="00D13077"/>
    <w:rsid w:val="00D13122"/>
    <w:rsid w:val="00D131DB"/>
    <w:rsid w:val="00D13226"/>
    <w:rsid w:val="00D13388"/>
    <w:rsid w:val="00D13442"/>
    <w:rsid w:val="00D13577"/>
    <w:rsid w:val="00D1358F"/>
    <w:rsid w:val="00D135AE"/>
    <w:rsid w:val="00D135C0"/>
    <w:rsid w:val="00D1373F"/>
    <w:rsid w:val="00D137BB"/>
    <w:rsid w:val="00D13969"/>
    <w:rsid w:val="00D1396C"/>
    <w:rsid w:val="00D13991"/>
    <w:rsid w:val="00D1399E"/>
    <w:rsid w:val="00D13A03"/>
    <w:rsid w:val="00D13ADC"/>
    <w:rsid w:val="00D13BBA"/>
    <w:rsid w:val="00D13C0E"/>
    <w:rsid w:val="00D13CD2"/>
    <w:rsid w:val="00D13EB8"/>
    <w:rsid w:val="00D13EF8"/>
    <w:rsid w:val="00D14055"/>
    <w:rsid w:val="00D140FB"/>
    <w:rsid w:val="00D1426B"/>
    <w:rsid w:val="00D14493"/>
    <w:rsid w:val="00D14509"/>
    <w:rsid w:val="00D14726"/>
    <w:rsid w:val="00D1482C"/>
    <w:rsid w:val="00D14846"/>
    <w:rsid w:val="00D14857"/>
    <w:rsid w:val="00D1486F"/>
    <w:rsid w:val="00D14873"/>
    <w:rsid w:val="00D1491C"/>
    <w:rsid w:val="00D14B05"/>
    <w:rsid w:val="00D14B64"/>
    <w:rsid w:val="00D14DE9"/>
    <w:rsid w:val="00D14DF4"/>
    <w:rsid w:val="00D14F12"/>
    <w:rsid w:val="00D14FAF"/>
    <w:rsid w:val="00D1502E"/>
    <w:rsid w:val="00D150F3"/>
    <w:rsid w:val="00D15111"/>
    <w:rsid w:val="00D1511F"/>
    <w:rsid w:val="00D15139"/>
    <w:rsid w:val="00D1524A"/>
    <w:rsid w:val="00D15295"/>
    <w:rsid w:val="00D152DD"/>
    <w:rsid w:val="00D1533B"/>
    <w:rsid w:val="00D1533E"/>
    <w:rsid w:val="00D154B9"/>
    <w:rsid w:val="00D1550E"/>
    <w:rsid w:val="00D155ED"/>
    <w:rsid w:val="00D15692"/>
    <w:rsid w:val="00D156B7"/>
    <w:rsid w:val="00D15713"/>
    <w:rsid w:val="00D15714"/>
    <w:rsid w:val="00D15778"/>
    <w:rsid w:val="00D157DA"/>
    <w:rsid w:val="00D15818"/>
    <w:rsid w:val="00D15831"/>
    <w:rsid w:val="00D159CC"/>
    <w:rsid w:val="00D15A3C"/>
    <w:rsid w:val="00D15B78"/>
    <w:rsid w:val="00D15BAC"/>
    <w:rsid w:val="00D15C24"/>
    <w:rsid w:val="00D15CF7"/>
    <w:rsid w:val="00D15E3E"/>
    <w:rsid w:val="00D15E8D"/>
    <w:rsid w:val="00D15F5E"/>
    <w:rsid w:val="00D160A1"/>
    <w:rsid w:val="00D161E5"/>
    <w:rsid w:val="00D161F6"/>
    <w:rsid w:val="00D1644A"/>
    <w:rsid w:val="00D16503"/>
    <w:rsid w:val="00D16538"/>
    <w:rsid w:val="00D1664E"/>
    <w:rsid w:val="00D166CF"/>
    <w:rsid w:val="00D1671D"/>
    <w:rsid w:val="00D167DA"/>
    <w:rsid w:val="00D16827"/>
    <w:rsid w:val="00D16916"/>
    <w:rsid w:val="00D16979"/>
    <w:rsid w:val="00D16A2B"/>
    <w:rsid w:val="00D16AA4"/>
    <w:rsid w:val="00D16BD0"/>
    <w:rsid w:val="00D16BF3"/>
    <w:rsid w:val="00D16C4C"/>
    <w:rsid w:val="00D16D25"/>
    <w:rsid w:val="00D16DA8"/>
    <w:rsid w:val="00D16E75"/>
    <w:rsid w:val="00D16EC5"/>
    <w:rsid w:val="00D16F8A"/>
    <w:rsid w:val="00D1702F"/>
    <w:rsid w:val="00D170AF"/>
    <w:rsid w:val="00D170ED"/>
    <w:rsid w:val="00D17145"/>
    <w:rsid w:val="00D1716A"/>
    <w:rsid w:val="00D1716B"/>
    <w:rsid w:val="00D17178"/>
    <w:rsid w:val="00D172C9"/>
    <w:rsid w:val="00D1740C"/>
    <w:rsid w:val="00D1741C"/>
    <w:rsid w:val="00D17469"/>
    <w:rsid w:val="00D174BD"/>
    <w:rsid w:val="00D1753B"/>
    <w:rsid w:val="00D1766A"/>
    <w:rsid w:val="00D17726"/>
    <w:rsid w:val="00D177EC"/>
    <w:rsid w:val="00D17AAF"/>
    <w:rsid w:val="00D17B33"/>
    <w:rsid w:val="00D17C1C"/>
    <w:rsid w:val="00D17C3A"/>
    <w:rsid w:val="00D17D32"/>
    <w:rsid w:val="00D17D70"/>
    <w:rsid w:val="00D17E11"/>
    <w:rsid w:val="00D17EFE"/>
    <w:rsid w:val="00D17F0D"/>
    <w:rsid w:val="00D17F0F"/>
    <w:rsid w:val="00D20054"/>
    <w:rsid w:val="00D20063"/>
    <w:rsid w:val="00D20122"/>
    <w:rsid w:val="00D2016B"/>
    <w:rsid w:val="00D2019D"/>
    <w:rsid w:val="00D20415"/>
    <w:rsid w:val="00D2056F"/>
    <w:rsid w:val="00D205B6"/>
    <w:rsid w:val="00D2066D"/>
    <w:rsid w:val="00D206B7"/>
    <w:rsid w:val="00D206E9"/>
    <w:rsid w:val="00D206F2"/>
    <w:rsid w:val="00D20771"/>
    <w:rsid w:val="00D207E4"/>
    <w:rsid w:val="00D20824"/>
    <w:rsid w:val="00D2082B"/>
    <w:rsid w:val="00D20924"/>
    <w:rsid w:val="00D2096B"/>
    <w:rsid w:val="00D20ACF"/>
    <w:rsid w:val="00D20B20"/>
    <w:rsid w:val="00D20B7E"/>
    <w:rsid w:val="00D20C1C"/>
    <w:rsid w:val="00D20C56"/>
    <w:rsid w:val="00D20C93"/>
    <w:rsid w:val="00D20D2B"/>
    <w:rsid w:val="00D20E2D"/>
    <w:rsid w:val="00D20F5B"/>
    <w:rsid w:val="00D20FEF"/>
    <w:rsid w:val="00D21082"/>
    <w:rsid w:val="00D211E0"/>
    <w:rsid w:val="00D2149D"/>
    <w:rsid w:val="00D214FB"/>
    <w:rsid w:val="00D21506"/>
    <w:rsid w:val="00D2154F"/>
    <w:rsid w:val="00D215D1"/>
    <w:rsid w:val="00D21671"/>
    <w:rsid w:val="00D217DD"/>
    <w:rsid w:val="00D21992"/>
    <w:rsid w:val="00D219E3"/>
    <w:rsid w:val="00D21A38"/>
    <w:rsid w:val="00D21BD4"/>
    <w:rsid w:val="00D21C0A"/>
    <w:rsid w:val="00D21C49"/>
    <w:rsid w:val="00D21DA6"/>
    <w:rsid w:val="00D21EA6"/>
    <w:rsid w:val="00D21F5D"/>
    <w:rsid w:val="00D21FA6"/>
    <w:rsid w:val="00D21FA8"/>
    <w:rsid w:val="00D22033"/>
    <w:rsid w:val="00D2207C"/>
    <w:rsid w:val="00D2212F"/>
    <w:rsid w:val="00D22138"/>
    <w:rsid w:val="00D2226B"/>
    <w:rsid w:val="00D22332"/>
    <w:rsid w:val="00D2233C"/>
    <w:rsid w:val="00D22484"/>
    <w:rsid w:val="00D225C2"/>
    <w:rsid w:val="00D225C9"/>
    <w:rsid w:val="00D22659"/>
    <w:rsid w:val="00D2275D"/>
    <w:rsid w:val="00D2278B"/>
    <w:rsid w:val="00D22A25"/>
    <w:rsid w:val="00D22A9B"/>
    <w:rsid w:val="00D22A9D"/>
    <w:rsid w:val="00D22B27"/>
    <w:rsid w:val="00D22B9A"/>
    <w:rsid w:val="00D22C2D"/>
    <w:rsid w:val="00D22DA1"/>
    <w:rsid w:val="00D22E2B"/>
    <w:rsid w:val="00D22ED4"/>
    <w:rsid w:val="00D22F53"/>
    <w:rsid w:val="00D22F5C"/>
    <w:rsid w:val="00D22F6A"/>
    <w:rsid w:val="00D22F6C"/>
    <w:rsid w:val="00D230E6"/>
    <w:rsid w:val="00D23196"/>
    <w:rsid w:val="00D231FC"/>
    <w:rsid w:val="00D23209"/>
    <w:rsid w:val="00D232E3"/>
    <w:rsid w:val="00D233F5"/>
    <w:rsid w:val="00D23437"/>
    <w:rsid w:val="00D23508"/>
    <w:rsid w:val="00D235BA"/>
    <w:rsid w:val="00D2365F"/>
    <w:rsid w:val="00D2387F"/>
    <w:rsid w:val="00D23A36"/>
    <w:rsid w:val="00D23AA5"/>
    <w:rsid w:val="00D23AFA"/>
    <w:rsid w:val="00D23BA4"/>
    <w:rsid w:val="00D23BC9"/>
    <w:rsid w:val="00D23BE7"/>
    <w:rsid w:val="00D23E00"/>
    <w:rsid w:val="00D23E34"/>
    <w:rsid w:val="00D23E53"/>
    <w:rsid w:val="00D23E77"/>
    <w:rsid w:val="00D23F78"/>
    <w:rsid w:val="00D24045"/>
    <w:rsid w:val="00D2409A"/>
    <w:rsid w:val="00D24210"/>
    <w:rsid w:val="00D242A5"/>
    <w:rsid w:val="00D24324"/>
    <w:rsid w:val="00D2441C"/>
    <w:rsid w:val="00D245E2"/>
    <w:rsid w:val="00D2465D"/>
    <w:rsid w:val="00D2466A"/>
    <w:rsid w:val="00D246A8"/>
    <w:rsid w:val="00D2480B"/>
    <w:rsid w:val="00D2485C"/>
    <w:rsid w:val="00D248E8"/>
    <w:rsid w:val="00D24958"/>
    <w:rsid w:val="00D24A18"/>
    <w:rsid w:val="00D24A9C"/>
    <w:rsid w:val="00D24C45"/>
    <w:rsid w:val="00D24C4E"/>
    <w:rsid w:val="00D24C60"/>
    <w:rsid w:val="00D24D5C"/>
    <w:rsid w:val="00D24D67"/>
    <w:rsid w:val="00D24E41"/>
    <w:rsid w:val="00D24EF6"/>
    <w:rsid w:val="00D24F32"/>
    <w:rsid w:val="00D25145"/>
    <w:rsid w:val="00D2523F"/>
    <w:rsid w:val="00D25283"/>
    <w:rsid w:val="00D2534C"/>
    <w:rsid w:val="00D253F8"/>
    <w:rsid w:val="00D25454"/>
    <w:rsid w:val="00D254B7"/>
    <w:rsid w:val="00D2550E"/>
    <w:rsid w:val="00D25570"/>
    <w:rsid w:val="00D25608"/>
    <w:rsid w:val="00D25697"/>
    <w:rsid w:val="00D256C7"/>
    <w:rsid w:val="00D258E3"/>
    <w:rsid w:val="00D258EC"/>
    <w:rsid w:val="00D25A7C"/>
    <w:rsid w:val="00D25B1C"/>
    <w:rsid w:val="00D25C9B"/>
    <w:rsid w:val="00D25DA6"/>
    <w:rsid w:val="00D25DA8"/>
    <w:rsid w:val="00D25E39"/>
    <w:rsid w:val="00D25ECE"/>
    <w:rsid w:val="00D25EFC"/>
    <w:rsid w:val="00D2608E"/>
    <w:rsid w:val="00D260BC"/>
    <w:rsid w:val="00D2645D"/>
    <w:rsid w:val="00D265C8"/>
    <w:rsid w:val="00D265D8"/>
    <w:rsid w:val="00D2662C"/>
    <w:rsid w:val="00D26732"/>
    <w:rsid w:val="00D26760"/>
    <w:rsid w:val="00D2682F"/>
    <w:rsid w:val="00D26959"/>
    <w:rsid w:val="00D269DF"/>
    <w:rsid w:val="00D26BD1"/>
    <w:rsid w:val="00D26BF9"/>
    <w:rsid w:val="00D26E4B"/>
    <w:rsid w:val="00D26F4A"/>
    <w:rsid w:val="00D26FA2"/>
    <w:rsid w:val="00D270BE"/>
    <w:rsid w:val="00D27137"/>
    <w:rsid w:val="00D271F6"/>
    <w:rsid w:val="00D27280"/>
    <w:rsid w:val="00D272D3"/>
    <w:rsid w:val="00D2735B"/>
    <w:rsid w:val="00D273C6"/>
    <w:rsid w:val="00D273CC"/>
    <w:rsid w:val="00D27645"/>
    <w:rsid w:val="00D276BB"/>
    <w:rsid w:val="00D27715"/>
    <w:rsid w:val="00D278CF"/>
    <w:rsid w:val="00D2791B"/>
    <w:rsid w:val="00D27A18"/>
    <w:rsid w:val="00D27AB2"/>
    <w:rsid w:val="00D27B89"/>
    <w:rsid w:val="00D27BAE"/>
    <w:rsid w:val="00D27C45"/>
    <w:rsid w:val="00D27D17"/>
    <w:rsid w:val="00D27D18"/>
    <w:rsid w:val="00D27D66"/>
    <w:rsid w:val="00D27E6E"/>
    <w:rsid w:val="00D27F27"/>
    <w:rsid w:val="00D27F4C"/>
    <w:rsid w:val="00D27FA8"/>
    <w:rsid w:val="00D27FEF"/>
    <w:rsid w:val="00D27FF4"/>
    <w:rsid w:val="00D30093"/>
    <w:rsid w:val="00D30154"/>
    <w:rsid w:val="00D30198"/>
    <w:rsid w:val="00D3046F"/>
    <w:rsid w:val="00D30507"/>
    <w:rsid w:val="00D30519"/>
    <w:rsid w:val="00D306A5"/>
    <w:rsid w:val="00D306C5"/>
    <w:rsid w:val="00D30814"/>
    <w:rsid w:val="00D3084E"/>
    <w:rsid w:val="00D308A5"/>
    <w:rsid w:val="00D3093A"/>
    <w:rsid w:val="00D3093C"/>
    <w:rsid w:val="00D30944"/>
    <w:rsid w:val="00D309BD"/>
    <w:rsid w:val="00D309E1"/>
    <w:rsid w:val="00D30AA3"/>
    <w:rsid w:val="00D30AB6"/>
    <w:rsid w:val="00D30B00"/>
    <w:rsid w:val="00D30B94"/>
    <w:rsid w:val="00D30C1C"/>
    <w:rsid w:val="00D30D0D"/>
    <w:rsid w:val="00D30D5C"/>
    <w:rsid w:val="00D31063"/>
    <w:rsid w:val="00D31083"/>
    <w:rsid w:val="00D310AB"/>
    <w:rsid w:val="00D31132"/>
    <w:rsid w:val="00D311C8"/>
    <w:rsid w:val="00D31262"/>
    <w:rsid w:val="00D31312"/>
    <w:rsid w:val="00D31351"/>
    <w:rsid w:val="00D31867"/>
    <w:rsid w:val="00D318E8"/>
    <w:rsid w:val="00D31B3C"/>
    <w:rsid w:val="00D31B4E"/>
    <w:rsid w:val="00D31BFA"/>
    <w:rsid w:val="00D31C10"/>
    <w:rsid w:val="00D31C52"/>
    <w:rsid w:val="00D31CCA"/>
    <w:rsid w:val="00D31D21"/>
    <w:rsid w:val="00D31DA9"/>
    <w:rsid w:val="00D32040"/>
    <w:rsid w:val="00D32045"/>
    <w:rsid w:val="00D32097"/>
    <w:rsid w:val="00D32131"/>
    <w:rsid w:val="00D32175"/>
    <w:rsid w:val="00D321F5"/>
    <w:rsid w:val="00D323C3"/>
    <w:rsid w:val="00D3240C"/>
    <w:rsid w:val="00D325C3"/>
    <w:rsid w:val="00D325CE"/>
    <w:rsid w:val="00D326D2"/>
    <w:rsid w:val="00D328B4"/>
    <w:rsid w:val="00D328B9"/>
    <w:rsid w:val="00D3293C"/>
    <w:rsid w:val="00D32A72"/>
    <w:rsid w:val="00D32B5F"/>
    <w:rsid w:val="00D32C38"/>
    <w:rsid w:val="00D32CF6"/>
    <w:rsid w:val="00D32DD5"/>
    <w:rsid w:val="00D32E32"/>
    <w:rsid w:val="00D32EA1"/>
    <w:rsid w:val="00D32EDF"/>
    <w:rsid w:val="00D32F7A"/>
    <w:rsid w:val="00D32F8E"/>
    <w:rsid w:val="00D33076"/>
    <w:rsid w:val="00D33083"/>
    <w:rsid w:val="00D3311F"/>
    <w:rsid w:val="00D33181"/>
    <w:rsid w:val="00D331B2"/>
    <w:rsid w:val="00D331F5"/>
    <w:rsid w:val="00D33218"/>
    <w:rsid w:val="00D33255"/>
    <w:rsid w:val="00D3325C"/>
    <w:rsid w:val="00D3328C"/>
    <w:rsid w:val="00D332AB"/>
    <w:rsid w:val="00D33349"/>
    <w:rsid w:val="00D334C0"/>
    <w:rsid w:val="00D334F4"/>
    <w:rsid w:val="00D33515"/>
    <w:rsid w:val="00D33520"/>
    <w:rsid w:val="00D3355B"/>
    <w:rsid w:val="00D3363B"/>
    <w:rsid w:val="00D3367D"/>
    <w:rsid w:val="00D33876"/>
    <w:rsid w:val="00D338B2"/>
    <w:rsid w:val="00D33933"/>
    <w:rsid w:val="00D33B07"/>
    <w:rsid w:val="00D33C06"/>
    <w:rsid w:val="00D33D18"/>
    <w:rsid w:val="00D33D35"/>
    <w:rsid w:val="00D33D46"/>
    <w:rsid w:val="00D33DA4"/>
    <w:rsid w:val="00D33E59"/>
    <w:rsid w:val="00D33E5C"/>
    <w:rsid w:val="00D33EED"/>
    <w:rsid w:val="00D33FD1"/>
    <w:rsid w:val="00D33FE9"/>
    <w:rsid w:val="00D3400D"/>
    <w:rsid w:val="00D3404D"/>
    <w:rsid w:val="00D3411E"/>
    <w:rsid w:val="00D34133"/>
    <w:rsid w:val="00D341B2"/>
    <w:rsid w:val="00D342D6"/>
    <w:rsid w:val="00D34354"/>
    <w:rsid w:val="00D3447E"/>
    <w:rsid w:val="00D345CD"/>
    <w:rsid w:val="00D345FE"/>
    <w:rsid w:val="00D346B4"/>
    <w:rsid w:val="00D34738"/>
    <w:rsid w:val="00D34748"/>
    <w:rsid w:val="00D34846"/>
    <w:rsid w:val="00D3489A"/>
    <w:rsid w:val="00D349BB"/>
    <w:rsid w:val="00D34ABB"/>
    <w:rsid w:val="00D34BA7"/>
    <w:rsid w:val="00D34CF5"/>
    <w:rsid w:val="00D34F0D"/>
    <w:rsid w:val="00D35038"/>
    <w:rsid w:val="00D35273"/>
    <w:rsid w:val="00D3534F"/>
    <w:rsid w:val="00D35395"/>
    <w:rsid w:val="00D35473"/>
    <w:rsid w:val="00D354AA"/>
    <w:rsid w:val="00D35666"/>
    <w:rsid w:val="00D35739"/>
    <w:rsid w:val="00D357F7"/>
    <w:rsid w:val="00D35840"/>
    <w:rsid w:val="00D358A1"/>
    <w:rsid w:val="00D3599E"/>
    <w:rsid w:val="00D359D3"/>
    <w:rsid w:val="00D359EC"/>
    <w:rsid w:val="00D35AB5"/>
    <w:rsid w:val="00D35CC2"/>
    <w:rsid w:val="00D35D39"/>
    <w:rsid w:val="00D3604C"/>
    <w:rsid w:val="00D3606D"/>
    <w:rsid w:val="00D36184"/>
    <w:rsid w:val="00D36306"/>
    <w:rsid w:val="00D364D3"/>
    <w:rsid w:val="00D36577"/>
    <w:rsid w:val="00D3678B"/>
    <w:rsid w:val="00D3680A"/>
    <w:rsid w:val="00D36874"/>
    <w:rsid w:val="00D368B8"/>
    <w:rsid w:val="00D36ABD"/>
    <w:rsid w:val="00D36C00"/>
    <w:rsid w:val="00D36C6D"/>
    <w:rsid w:val="00D36E43"/>
    <w:rsid w:val="00D36E4A"/>
    <w:rsid w:val="00D36F96"/>
    <w:rsid w:val="00D36FD3"/>
    <w:rsid w:val="00D370BF"/>
    <w:rsid w:val="00D372CF"/>
    <w:rsid w:val="00D374FA"/>
    <w:rsid w:val="00D37560"/>
    <w:rsid w:val="00D375F4"/>
    <w:rsid w:val="00D376F0"/>
    <w:rsid w:val="00D37767"/>
    <w:rsid w:val="00D3776C"/>
    <w:rsid w:val="00D377BD"/>
    <w:rsid w:val="00D37B0B"/>
    <w:rsid w:val="00D37C28"/>
    <w:rsid w:val="00D37CDB"/>
    <w:rsid w:val="00D37D78"/>
    <w:rsid w:val="00D37E6E"/>
    <w:rsid w:val="00D37E85"/>
    <w:rsid w:val="00D37E8E"/>
    <w:rsid w:val="00D37EC0"/>
    <w:rsid w:val="00D37F4F"/>
    <w:rsid w:val="00D37FE6"/>
    <w:rsid w:val="00D40092"/>
    <w:rsid w:val="00D400C7"/>
    <w:rsid w:val="00D400FD"/>
    <w:rsid w:val="00D40158"/>
    <w:rsid w:val="00D40183"/>
    <w:rsid w:val="00D401EF"/>
    <w:rsid w:val="00D402CA"/>
    <w:rsid w:val="00D4030C"/>
    <w:rsid w:val="00D403AA"/>
    <w:rsid w:val="00D403C9"/>
    <w:rsid w:val="00D404A0"/>
    <w:rsid w:val="00D404F2"/>
    <w:rsid w:val="00D406C6"/>
    <w:rsid w:val="00D40713"/>
    <w:rsid w:val="00D40839"/>
    <w:rsid w:val="00D40883"/>
    <w:rsid w:val="00D408DB"/>
    <w:rsid w:val="00D409AA"/>
    <w:rsid w:val="00D40B2D"/>
    <w:rsid w:val="00D40CD5"/>
    <w:rsid w:val="00D40D40"/>
    <w:rsid w:val="00D40DA9"/>
    <w:rsid w:val="00D40DEA"/>
    <w:rsid w:val="00D40FA3"/>
    <w:rsid w:val="00D41002"/>
    <w:rsid w:val="00D4100A"/>
    <w:rsid w:val="00D41027"/>
    <w:rsid w:val="00D4113A"/>
    <w:rsid w:val="00D412C1"/>
    <w:rsid w:val="00D412E5"/>
    <w:rsid w:val="00D413ED"/>
    <w:rsid w:val="00D41419"/>
    <w:rsid w:val="00D414BA"/>
    <w:rsid w:val="00D414DE"/>
    <w:rsid w:val="00D41566"/>
    <w:rsid w:val="00D4156D"/>
    <w:rsid w:val="00D41648"/>
    <w:rsid w:val="00D41683"/>
    <w:rsid w:val="00D41765"/>
    <w:rsid w:val="00D4183F"/>
    <w:rsid w:val="00D41860"/>
    <w:rsid w:val="00D41942"/>
    <w:rsid w:val="00D41988"/>
    <w:rsid w:val="00D419A8"/>
    <w:rsid w:val="00D41BE3"/>
    <w:rsid w:val="00D41C6C"/>
    <w:rsid w:val="00D41CAA"/>
    <w:rsid w:val="00D41D26"/>
    <w:rsid w:val="00D41DAD"/>
    <w:rsid w:val="00D41E5A"/>
    <w:rsid w:val="00D41E7F"/>
    <w:rsid w:val="00D41EAF"/>
    <w:rsid w:val="00D41F0E"/>
    <w:rsid w:val="00D41F23"/>
    <w:rsid w:val="00D41F8B"/>
    <w:rsid w:val="00D420D2"/>
    <w:rsid w:val="00D420D3"/>
    <w:rsid w:val="00D421E2"/>
    <w:rsid w:val="00D42232"/>
    <w:rsid w:val="00D42451"/>
    <w:rsid w:val="00D424C0"/>
    <w:rsid w:val="00D425B1"/>
    <w:rsid w:val="00D427D4"/>
    <w:rsid w:val="00D42905"/>
    <w:rsid w:val="00D4295C"/>
    <w:rsid w:val="00D42AF8"/>
    <w:rsid w:val="00D42BF9"/>
    <w:rsid w:val="00D42D16"/>
    <w:rsid w:val="00D42D38"/>
    <w:rsid w:val="00D42D81"/>
    <w:rsid w:val="00D42DA4"/>
    <w:rsid w:val="00D42DBD"/>
    <w:rsid w:val="00D42F1E"/>
    <w:rsid w:val="00D431C9"/>
    <w:rsid w:val="00D43235"/>
    <w:rsid w:val="00D4332D"/>
    <w:rsid w:val="00D43385"/>
    <w:rsid w:val="00D43458"/>
    <w:rsid w:val="00D43679"/>
    <w:rsid w:val="00D436AB"/>
    <w:rsid w:val="00D436F5"/>
    <w:rsid w:val="00D43851"/>
    <w:rsid w:val="00D4387F"/>
    <w:rsid w:val="00D43957"/>
    <w:rsid w:val="00D4399F"/>
    <w:rsid w:val="00D43BFF"/>
    <w:rsid w:val="00D43D7D"/>
    <w:rsid w:val="00D43DD7"/>
    <w:rsid w:val="00D43DF2"/>
    <w:rsid w:val="00D43E6D"/>
    <w:rsid w:val="00D43EF4"/>
    <w:rsid w:val="00D43F17"/>
    <w:rsid w:val="00D43F39"/>
    <w:rsid w:val="00D43F3C"/>
    <w:rsid w:val="00D43FA8"/>
    <w:rsid w:val="00D44186"/>
    <w:rsid w:val="00D4424B"/>
    <w:rsid w:val="00D4431D"/>
    <w:rsid w:val="00D44338"/>
    <w:rsid w:val="00D444FD"/>
    <w:rsid w:val="00D4450F"/>
    <w:rsid w:val="00D44528"/>
    <w:rsid w:val="00D4471D"/>
    <w:rsid w:val="00D4482E"/>
    <w:rsid w:val="00D44872"/>
    <w:rsid w:val="00D44895"/>
    <w:rsid w:val="00D448AE"/>
    <w:rsid w:val="00D448C8"/>
    <w:rsid w:val="00D4494C"/>
    <w:rsid w:val="00D44AD7"/>
    <w:rsid w:val="00D44ADF"/>
    <w:rsid w:val="00D44B79"/>
    <w:rsid w:val="00D44B9E"/>
    <w:rsid w:val="00D44C63"/>
    <w:rsid w:val="00D44E9B"/>
    <w:rsid w:val="00D44F63"/>
    <w:rsid w:val="00D44FF5"/>
    <w:rsid w:val="00D45198"/>
    <w:rsid w:val="00D451F2"/>
    <w:rsid w:val="00D451FA"/>
    <w:rsid w:val="00D4534A"/>
    <w:rsid w:val="00D45440"/>
    <w:rsid w:val="00D454D7"/>
    <w:rsid w:val="00D455BF"/>
    <w:rsid w:val="00D45623"/>
    <w:rsid w:val="00D45853"/>
    <w:rsid w:val="00D459CE"/>
    <w:rsid w:val="00D45C81"/>
    <w:rsid w:val="00D45CD9"/>
    <w:rsid w:val="00D45D44"/>
    <w:rsid w:val="00D45E20"/>
    <w:rsid w:val="00D45F20"/>
    <w:rsid w:val="00D45F35"/>
    <w:rsid w:val="00D45F4C"/>
    <w:rsid w:val="00D4602C"/>
    <w:rsid w:val="00D460C1"/>
    <w:rsid w:val="00D460F1"/>
    <w:rsid w:val="00D4622D"/>
    <w:rsid w:val="00D462A5"/>
    <w:rsid w:val="00D462F8"/>
    <w:rsid w:val="00D46454"/>
    <w:rsid w:val="00D4651C"/>
    <w:rsid w:val="00D4654D"/>
    <w:rsid w:val="00D465E2"/>
    <w:rsid w:val="00D46619"/>
    <w:rsid w:val="00D46670"/>
    <w:rsid w:val="00D46767"/>
    <w:rsid w:val="00D46830"/>
    <w:rsid w:val="00D46887"/>
    <w:rsid w:val="00D468F7"/>
    <w:rsid w:val="00D4691B"/>
    <w:rsid w:val="00D469D0"/>
    <w:rsid w:val="00D46AA1"/>
    <w:rsid w:val="00D46ABF"/>
    <w:rsid w:val="00D46B79"/>
    <w:rsid w:val="00D46BAC"/>
    <w:rsid w:val="00D46C3E"/>
    <w:rsid w:val="00D46D4E"/>
    <w:rsid w:val="00D46DA6"/>
    <w:rsid w:val="00D46E69"/>
    <w:rsid w:val="00D46F12"/>
    <w:rsid w:val="00D46F5E"/>
    <w:rsid w:val="00D46FA0"/>
    <w:rsid w:val="00D46FBA"/>
    <w:rsid w:val="00D47045"/>
    <w:rsid w:val="00D47068"/>
    <w:rsid w:val="00D47094"/>
    <w:rsid w:val="00D47135"/>
    <w:rsid w:val="00D472BE"/>
    <w:rsid w:val="00D476E8"/>
    <w:rsid w:val="00D4779A"/>
    <w:rsid w:val="00D479C1"/>
    <w:rsid w:val="00D479C9"/>
    <w:rsid w:val="00D47A3F"/>
    <w:rsid w:val="00D47AB9"/>
    <w:rsid w:val="00D47ABA"/>
    <w:rsid w:val="00D47CE1"/>
    <w:rsid w:val="00D47FE3"/>
    <w:rsid w:val="00D50002"/>
    <w:rsid w:val="00D50095"/>
    <w:rsid w:val="00D50104"/>
    <w:rsid w:val="00D5010D"/>
    <w:rsid w:val="00D5012E"/>
    <w:rsid w:val="00D501FD"/>
    <w:rsid w:val="00D50204"/>
    <w:rsid w:val="00D50247"/>
    <w:rsid w:val="00D5026A"/>
    <w:rsid w:val="00D503D6"/>
    <w:rsid w:val="00D50410"/>
    <w:rsid w:val="00D50476"/>
    <w:rsid w:val="00D504A4"/>
    <w:rsid w:val="00D5063E"/>
    <w:rsid w:val="00D50657"/>
    <w:rsid w:val="00D506C9"/>
    <w:rsid w:val="00D50818"/>
    <w:rsid w:val="00D5081F"/>
    <w:rsid w:val="00D50827"/>
    <w:rsid w:val="00D5096B"/>
    <w:rsid w:val="00D509B4"/>
    <w:rsid w:val="00D50AA6"/>
    <w:rsid w:val="00D50C70"/>
    <w:rsid w:val="00D50C95"/>
    <w:rsid w:val="00D50CC0"/>
    <w:rsid w:val="00D50DB7"/>
    <w:rsid w:val="00D50EEB"/>
    <w:rsid w:val="00D50F5D"/>
    <w:rsid w:val="00D50FFE"/>
    <w:rsid w:val="00D51105"/>
    <w:rsid w:val="00D51287"/>
    <w:rsid w:val="00D5140E"/>
    <w:rsid w:val="00D514B6"/>
    <w:rsid w:val="00D514E5"/>
    <w:rsid w:val="00D515AB"/>
    <w:rsid w:val="00D51682"/>
    <w:rsid w:val="00D516F1"/>
    <w:rsid w:val="00D51773"/>
    <w:rsid w:val="00D517AB"/>
    <w:rsid w:val="00D51945"/>
    <w:rsid w:val="00D519FB"/>
    <w:rsid w:val="00D519FC"/>
    <w:rsid w:val="00D51C86"/>
    <w:rsid w:val="00D51D2C"/>
    <w:rsid w:val="00D51D2D"/>
    <w:rsid w:val="00D51D5A"/>
    <w:rsid w:val="00D51D85"/>
    <w:rsid w:val="00D51DD6"/>
    <w:rsid w:val="00D51DFD"/>
    <w:rsid w:val="00D51E56"/>
    <w:rsid w:val="00D51F7F"/>
    <w:rsid w:val="00D51FCC"/>
    <w:rsid w:val="00D51FE3"/>
    <w:rsid w:val="00D520F9"/>
    <w:rsid w:val="00D521E5"/>
    <w:rsid w:val="00D52251"/>
    <w:rsid w:val="00D5229E"/>
    <w:rsid w:val="00D52354"/>
    <w:rsid w:val="00D523F1"/>
    <w:rsid w:val="00D52540"/>
    <w:rsid w:val="00D52546"/>
    <w:rsid w:val="00D526CC"/>
    <w:rsid w:val="00D5270A"/>
    <w:rsid w:val="00D5277F"/>
    <w:rsid w:val="00D52784"/>
    <w:rsid w:val="00D528E6"/>
    <w:rsid w:val="00D52947"/>
    <w:rsid w:val="00D52951"/>
    <w:rsid w:val="00D52980"/>
    <w:rsid w:val="00D52A5E"/>
    <w:rsid w:val="00D52AA2"/>
    <w:rsid w:val="00D52B08"/>
    <w:rsid w:val="00D52BE2"/>
    <w:rsid w:val="00D52C61"/>
    <w:rsid w:val="00D52CAF"/>
    <w:rsid w:val="00D52CFC"/>
    <w:rsid w:val="00D530CB"/>
    <w:rsid w:val="00D530D6"/>
    <w:rsid w:val="00D53143"/>
    <w:rsid w:val="00D532BC"/>
    <w:rsid w:val="00D532EB"/>
    <w:rsid w:val="00D53547"/>
    <w:rsid w:val="00D536D6"/>
    <w:rsid w:val="00D536D8"/>
    <w:rsid w:val="00D536DD"/>
    <w:rsid w:val="00D53737"/>
    <w:rsid w:val="00D53817"/>
    <w:rsid w:val="00D53891"/>
    <w:rsid w:val="00D53A7B"/>
    <w:rsid w:val="00D53C02"/>
    <w:rsid w:val="00D53C7C"/>
    <w:rsid w:val="00D53D02"/>
    <w:rsid w:val="00D53E51"/>
    <w:rsid w:val="00D54022"/>
    <w:rsid w:val="00D54074"/>
    <w:rsid w:val="00D5408C"/>
    <w:rsid w:val="00D540D0"/>
    <w:rsid w:val="00D540D7"/>
    <w:rsid w:val="00D5411E"/>
    <w:rsid w:val="00D5412A"/>
    <w:rsid w:val="00D54180"/>
    <w:rsid w:val="00D541F4"/>
    <w:rsid w:val="00D5427F"/>
    <w:rsid w:val="00D542BF"/>
    <w:rsid w:val="00D54331"/>
    <w:rsid w:val="00D5439A"/>
    <w:rsid w:val="00D543A3"/>
    <w:rsid w:val="00D543AC"/>
    <w:rsid w:val="00D5445A"/>
    <w:rsid w:val="00D54492"/>
    <w:rsid w:val="00D544DB"/>
    <w:rsid w:val="00D54659"/>
    <w:rsid w:val="00D54669"/>
    <w:rsid w:val="00D546C1"/>
    <w:rsid w:val="00D54771"/>
    <w:rsid w:val="00D54811"/>
    <w:rsid w:val="00D548B4"/>
    <w:rsid w:val="00D54AE9"/>
    <w:rsid w:val="00D54B13"/>
    <w:rsid w:val="00D54B34"/>
    <w:rsid w:val="00D54C4A"/>
    <w:rsid w:val="00D54C53"/>
    <w:rsid w:val="00D54C7D"/>
    <w:rsid w:val="00D54DC5"/>
    <w:rsid w:val="00D54E00"/>
    <w:rsid w:val="00D54F28"/>
    <w:rsid w:val="00D54F97"/>
    <w:rsid w:val="00D55157"/>
    <w:rsid w:val="00D55158"/>
    <w:rsid w:val="00D5526D"/>
    <w:rsid w:val="00D5529B"/>
    <w:rsid w:val="00D553D5"/>
    <w:rsid w:val="00D554EF"/>
    <w:rsid w:val="00D55552"/>
    <w:rsid w:val="00D55703"/>
    <w:rsid w:val="00D5570D"/>
    <w:rsid w:val="00D557BC"/>
    <w:rsid w:val="00D557FB"/>
    <w:rsid w:val="00D5581D"/>
    <w:rsid w:val="00D55822"/>
    <w:rsid w:val="00D55971"/>
    <w:rsid w:val="00D55A01"/>
    <w:rsid w:val="00D55AAF"/>
    <w:rsid w:val="00D55B35"/>
    <w:rsid w:val="00D55B48"/>
    <w:rsid w:val="00D55B72"/>
    <w:rsid w:val="00D55B90"/>
    <w:rsid w:val="00D55CA5"/>
    <w:rsid w:val="00D55D82"/>
    <w:rsid w:val="00D55DFC"/>
    <w:rsid w:val="00D55E92"/>
    <w:rsid w:val="00D55EB8"/>
    <w:rsid w:val="00D55F2D"/>
    <w:rsid w:val="00D560A1"/>
    <w:rsid w:val="00D56148"/>
    <w:rsid w:val="00D5628B"/>
    <w:rsid w:val="00D56441"/>
    <w:rsid w:val="00D56611"/>
    <w:rsid w:val="00D56696"/>
    <w:rsid w:val="00D567BC"/>
    <w:rsid w:val="00D568B3"/>
    <w:rsid w:val="00D56A94"/>
    <w:rsid w:val="00D56A95"/>
    <w:rsid w:val="00D56B21"/>
    <w:rsid w:val="00D56D2A"/>
    <w:rsid w:val="00D56D2C"/>
    <w:rsid w:val="00D56D98"/>
    <w:rsid w:val="00D56D9E"/>
    <w:rsid w:val="00D56ED5"/>
    <w:rsid w:val="00D5711A"/>
    <w:rsid w:val="00D5731A"/>
    <w:rsid w:val="00D5745A"/>
    <w:rsid w:val="00D574A3"/>
    <w:rsid w:val="00D57850"/>
    <w:rsid w:val="00D5787D"/>
    <w:rsid w:val="00D57883"/>
    <w:rsid w:val="00D578A3"/>
    <w:rsid w:val="00D578B3"/>
    <w:rsid w:val="00D5795F"/>
    <w:rsid w:val="00D57A67"/>
    <w:rsid w:val="00D57A70"/>
    <w:rsid w:val="00D57A95"/>
    <w:rsid w:val="00D57B13"/>
    <w:rsid w:val="00D57BA4"/>
    <w:rsid w:val="00D57C7B"/>
    <w:rsid w:val="00D57D8E"/>
    <w:rsid w:val="00D57F09"/>
    <w:rsid w:val="00D57F33"/>
    <w:rsid w:val="00D57F62"/>
    <w:rsid w:val="00D600E6"/>
    <w:rsid w:val="00D602FB"/>
    <w:rsid w:val="00D603BB"/>
    <w:rsid w:val="00D60484"/>
    <w:rsid w:val="00D604A0"/>
    <w:rsid w:val="00D604A6"/>
    <w:rsid w:val="00D60573"/>
    <w:rsid w:val="00D605DB"/>
    <w:rsid w:val="00D60607"/>
    <w:rsid w:val="00D6073F"/>
    <w:rsid w:val="00D607D9"/>
    <w:rsid w:val="00D6095F"/>
    <w:rsid w:val="00D60A65"/>
    <w:rsid w:val="00D60A7C"/>
    <w:rsid w:val="00D60B27"/>
    <w:rsid w:val="00D60BE7"/>
    <w:rsid w:val="00D60D18"/>
    <w:rsid w:val="00D60E19"/>
    <w:rsid w:val="00D60F92"/>
    <w:rsid w:val="00D6107E"/>
    <w:rsid w:val="00D610A4"/>
    <w:rsid w:val="00D6117D"/>
    <w:rsid w:val="00D61210"/>
    <w:rsid w:val="00D612D9"/>
    <w:rsid w:val="00D61364"/>
    <w:rsid w:val="00D61393"/>
    <w:rsid w:val="00D61475"/>
    <w:rsid w:val="00D614CB"/>
    <w:rsid w:val="00D61522"/>
    <w:rsid w:val="00D615B2"/>
    <w:rsid w:val="00D615E1"/>
    <w:rsid w:val="00D615F8"/>
    <w:rsid w:val="00D61605"/>
    <w:rsid w:val="00D61627"/>
    <w:rsid w:val="00D61687"/>
    <w:rsid w:val="00D6170E"/>
    <w:rsid w:val="00D61726"/>
    <w:rsid w:val="00D61741"/>
    <w:rsid w:val="00D6175C"/>
    <w:rsid w:val="00D61767"/>
    <w:rsid w:val="00D617BB"/>
    <w:rsid w:val="00D61815"/>
    <w:rsid w:val="00D619AC"/>
    <w:rsid w:val="00D61B05"/>
    <w:rsid w:val="00D61B1B"/>
    <w:rsid w:val="00D61B88"/>
    <w:rsid w:val="00D61BC9"/>
    <w:rsid w:val="00D61D46"/>
    <w:rsid w:val="00D61D49"/>
    <w:rsid w:val="00D61F13"/>
    <w:rsid w:val="00D61F15"/>
    <w:rsid w:val="00D61F92"/>
    <w:rsid w:val="00D61FE8"/>
    <w:rsid w:val="00D61FFB"/>
    <w:rsid w:val="00D62130"/>
    <w:rsid w:val="00D62157"/>
    <w:rsid w:val="00D62166"/>
    <w:rsid w:val="00D62247"/>
    <w:rsid w:val="00D625B1"/>
    <w:rsid w:val="00D625EA"/>
    <w:rsid w:val="00D626D1"/>
    <w:rsid w:val="00D62835"/>
    <w:rsid w:val="00D6285B"/>
    <w:rsid w:val="00D6287B"/>
    <w:rsid w:val="00D62930"/>
    <w:rsid w:val="00D62933"/>
    <w:rsid w:val="00D62983"/>
    <w:rsid w:val="00D6298B"/>
    <w:rsid w:val="00D629F6"/>
    <w:rsid w:val="00D62AC8"/>
    <w:rsid w:val="00D62BC6"/>
    <w:rsid w:val="00D62C6A"/>
    <w:rsid w:val="00D62C6C"/>
    <w:rsid w:val="00D62CD3"/>
    <w:rsid w:val="00D62CED"/>
    <w:rsid w:val="00D62D4D"/>
    <w:rsid w:val="00D62D5D"/>
    <w:rsid w:val="00D62DA1"/>
    <w:rsid w:val="00D62DBA"/>
    <w:rsid w:val="00D62E09"/>
    <w:rsid w:val="00D62EF1"/>
    <w:rsid w:val="00D630A8"/>
    <w:rsid w:val="00D631BC"/>
    <w:rsid w:val="00D63434"/>
    <w:rsid w:val="00D634E1"/>
    <w:rsid w:val="00D63546"/>
    <w:rsid w:val="00D63580"/>
    <w:rsid w:val="00D636D4"/>
    <w:rsid w:val="00D63BF4"/>
    <w:rsid w:val="00D63BF6"/>
    <w:rsid w:val="00D63C2A"/>
    <w:rsid w:val="00D63CC6"/>
    <w:rsid w:val="00D63DF2"/>
    <w:rsid w:val="00D63E0F"/>
    <w:rsid w:val="00D63E31"/>
    <w:rsid w:val="00D63FCE"/>
    <w:rsid w:val="00D63FF7"/>
    <w:rsid w:val="00D64133"/>
    <w:rsid w:val="00D6436B"/>
    <w:rsid w:val="00D643B1"/>
    <w:rsid w:val="00D64505"/>
    <w:rsid w:val="00D647DE"/>
    <w:rsid w:val="00D64804"/>
    <w:rsid w:val="00D6491E"/>
    <w:rsid w:val="00D6499D"/>
    <w:rsid w:val="00D649D3"/>
    <w:rsid w:val="00D64BE2"/>
    <w:rsid w:val="00D64C00"/>
    <w:rsid w:val="00D64C2D"/>
    <w:rsid w:val="00D64C73"/>
    <w:rsid w:val="00D64D1C"/>
    <w:rsid w:val="00D64D38"/>
    <w:rsid w:val="00D64D62"/>
    <w:rsid w:val="00D650F2"/>
    <w:rsid w:val="00D65104"/>
    <w:rsid w:val="00D652C7"/>
    <w:rsid w:val="00D65321"/>
    <w:rsid w:val="00D653E1"/>
    <w:rsid w:val="00D653EF"/>
    <w:rsid w:val="00D65402"/>
    <w:rsid w:val="00D6549A"/>
    <w:rsid w:val="00D655C9"/>
    <w:rsid w:val="00D6561F"/>
    <w:rsid w:val="00D6563E"/>
    <w:rsid w:val="00D6567C"/>
    <w:rsid w:val="00D656BC"/>
    <w:rsid w:val="00D656C2"/>
    <w:rsid w:val="00D656F0"/>
    <w:rsid w:val="00D65733"/>
    <w:rsid w:val="00D6576A"/>
    <w:rsid w:val="00D657B2"/>
    <w:rsid w:val="00D657CC"/>
    <w:rsid w:val="00D657F1"/>
    <w:rsid w:val="00D658B5"/>
    <w:rsid w:val="00D6590A"/>
    <w:rsid w:val="00D659AB"/>
    <w:rsid w:val="00D65A40"/>
    <w:rsid w:val="00D65A76"/>
    <w:rsid w:val="00D65AA1"/>
    <w:rsid w:val="00D65B3E"/>
    <w:rsid w:val="00D65BAE"/>
    <w:rsid w:val="00D65C04"/>
    <w:rsid w:val="00D65D09"/>
    <w:rsid w:val="00D660C8"/>
    <w:rsid w:val="00D660F5"/>
    <w:rsid w:val="00D661B4"/>
    <w:rsid w:val="00D661C3"/>
    <w:rsid w:val="00D6620F"/>
    <w:rsid w:val="00D66474"/>
    <w:rsid w:val="00D6655A"/>
    <w:rsid w:val="00D665F6"/>
    <w:rsid w:val="00D666C3"/>
    <w:rsid w:val="00D66865"/>
    <w:rsid w:val="00D6686F"/>
    <w:rsid w:val="00D668AB"/>
    <w:rsid w:val="00D669E1"/>
    <w:rsid w:val="00D66AFC"/>
    <w:rsid w:val="00D66B55"/>
    <w:rsid w:val="00D66BE4"/>
    <w:rsid w:val="00D66C2E"/>
    <w:rsid w:val="00D66DE2"/>
    <w:rsid w:val="00D66DFE"/>
    <w:rsid w:val="00D66E10"/>
    <w:rsid w:val="00D66EE8"/>
    <w:rsid w:val="00D66EEB"/>
    <w:rsid w:val="00D671F7"/>
    <w:rsid w:val="00D6720B"/>
    <w:rsid w:val="00D6728A"/>
    <w:rsid w:val="00D672B4"/>
    <w:rsid w:val="00D672B5"/>
    <w:rsid w:val="00D672F6"/>
    <w:rsid w:val="00D6733F"/>
    <w:rsid w:val="00D673E5"/>
    <w:rsid w:val="00D6748D"/>
    <w:rsid w:val="00D675A5"/>
    <w:rsid w:val="00D67605"/>
    <w:rsid w:val="00D6760D"/>
    <w:rsid w:val="00D67635"/>
    <w:rsid w:val="00D676C3"/>
    <w:rsid w:val="00D67743"/>
    <w:rsid w:val="00D67807"/>
    <w:rsid w:val="00D6788A"/>
    <w:rsid w:val="00D678AE"/>
    <w:rsid w:val="00D67960"/>
    <w:rsid w:val="00D67A53"/>
    <w:rsid w:val="00D67D4D"/>
    <w:rsid w:val="00D67EB8"/>
    <w:rsid w:val="00D67F32"/>
    <w:rsid w:val="00D67F3B"/>
    <w:rsid w:val="00D70135"/>
    <w:rsid w:val="00D7013A"/>
    <w:rsid w:val="00D701FA"/>
    <w:rsid w:val="00D70200"/>
    <w:rsid w:val="00D7027D"/>
    <w:rsid w:val="00D7035E"/>
    <w:rsid w:val="00D703FE"/>
    <w:rsid w:val="00D704C1"/>
    <w:rsid w:val="00D70599"/>
    <w:rsid w:val="00D705A1"/>
    <w:rsid w:val="00D705D3"/>
    <w:rsid w:val="00D70701"/>
    <w:rsid w:val="00D70768"/>
    <w:rsid w:val="00D70AD1"/>
    <w:rsid w:val="00D70C1D"/>
    <w:rsid w:val="00D70C49"/>
    <w:rsid w:val="00D70CE2"/>
    <w:rsid w:val="00D70D08"/>
    <w:rsid w:val="00D70D0D"/>
    <w:rsid w:val="00D70DCE"/>
    <w:rsid w:val="00D70E1E"/>
    <w:rsid w:val="00D70E7E"/>
    <w:rsid w:val="00D70E8C"/>
    <w:rsid w:val="00D71153"/>
    <w:rsid w:val="00D71162"/>
    <w:rsid w:val="00D711D0"/>
    <w:rsid w:val="00D712AA"/>
    <w:rsid w:val="00D712C2"/>
    <w:rsid w:val="00D71363"/>
    <w:rsid w:val="00D713F4"/>
    <w:rsid w:val="00D7142C"/>
    <w:rsid w:val="00D71597"/>
    <w:rsid w:val="00D7171D"/>
    <w:rsid w:val="00D717E6"/>
    <w:rsid w:val="00D718CC"/>
    <w:rsid w:val="00D71926"/>
    <w:rsid w:val="00D71935"/>
    <w:rsid w:val="00D71A2E"/>
    <w:rsid w:val="00D71A40"/>
    <w:rsid w:val="00D71A47"/>
    <w:rsid w:val="00D71A62"/>
    <w:rsid w:val="00D71C1E"/>
    <w:rsid w:val="00D71C43"/>
    <w:rsid w:val="00D71CC1"/>
    <w:rsid w:val="00D71CC6"/>
    <w:rsid w:val="00D71D1F"/>
    <w:rsid w:val="00D71D6E"/>
    <w:rsid w:val="00D71DF1"/>
    <w:rsid w:val="00D71DF8"/>
    <w:rsid w:val="00D71E18"/>
    <w:rsid w:val="00D71E91"/>
    <w:rsid w:val="00D71ED3"/>
    <w:rsid w:val="00D71EF6"/>
    <w:rsid w:val="00D71F9B"/>
    <w:rsid w:val="00D71FE5"/>
    <w:rsid w:val="00D71FF8"/>
    <w:rsid w:val="00D71FFC"/>
    <w:rsid w:val="00D7210E"/>
    <w:rsid w:val="00D7210F"/>
    <w:rsid w:val="00D72117"/>
    <w:rsid w:val="00D7211C"/>
    <w:rsid w:val="00D72332"/>
    <w:rsid w:val="00D72342"/>
    <w:rsid w:val="00D723E8"/>
    <w:rsid w:val="00D724C4"/>
    <w:rsid w:val="00D72590"/>
    <w:rsid w:val="00D72698"/>
    <w:rsid w:val="00D726C5"/>
    <w:rsid w:val="00D726D4"/>
    <w:rsid w:val="00D726E6"/>
    <w:rsid w:val="00D726F3"/>
    <w:rsid w:val="00D72709"/>
    <w:rsid w:val="00D72716"/>
    <w:rsid w:val="00D7271A"/>
    <w:rsid w:val="00D72771"/>
    <w:rsid w:val="00D727EC"/>
    <w:rsid w:val="00D727FD"/>
    <w:rsid w:val="00D7286B"/>
    <w:rsid w:val="00D728AB"/>
    <w:rsid w:val="00D72982"/>
    <w:rsid w:val="00D7299D"/>
    <w:rsid w:val="00D729B7"/>
    <w:rsid w:val="00D72B44"/>
    <w:rsid w:val="00D72E06"/>
    <w:rsid w:val="00D72F72"/>
    <w:rsid w:val="00D730CE"/>
    <w:rsid w:val="00D730DF"/>
    <w:rsid w:val="00D730E7"/>
    <w:rsid w:val="00D73162"/>
    <w:rsid w:val="00D7322E"/>
    <w:rsid w:val="00D7330E"/>
    <w:rsid w:val="00D733B6"/>
    <w:rsid w:val="00D73437"/>
    <w:rsid w:val="00D73441"/>
    <w:rsid w:val="00D7349F"/>
    <w:rsid w:val="00D735C5"/>
    <w:rsid w:val="00D73612"/>
    <w:rsid w:val="00D7366C"/>
    <w:rsid w:val="00D7370B"/>
    <w:rsid w:val="00D738B3"/>
    <w:rsid w:val="00D738EC"/>
    <w:rsid w:val="00D73909"/>
    <w:rsid w:val="00D73968"/>
    <w:rsid w:val="00D7396F"/>
    <w:rsid w:val="00D739C8"/>
    <w:rsid w:val="00D73A12"/>
    <w:rsid w:val="00D73C67"/>
    <w:rsid w:val="00D73D14"/>
    <w:rsid w:val="00D73DDF"/>
    <w:rsid w:val="00D73F7D"/>
    <w:rsid w:val="00D7404B"/>
    <w:rsid w:val="00D74147"/>
    <w:rsid w:val="00D74168"/>
    <w:rsid w:val="00D741EF"/>
    <w:rsid w:val="00D7442D"/>
    <w:rsid w:val="00D745B6"/>
    <w:rsid w:val="00D7467E"/>
    <w:rsid w:val="00D746D4"/>
    <w:rsid w:val="00D7471A"/>
    <w:rsid w:val="00D747F7"/>
    <w:rsid w:val="00D74848"/>
    <w:rsid w:val="00D7487D"/>
    <w:rsid w:val="00D74A70"/>
    <w:rsid w:val="00D74B5A"/>
    <w:rsid w:val="00D74BED"/>
    <w:rsid w:val="00D74CDC"/>
    <w:rsid w:val="00D74CE6"/>
    <w:rsid w:val="00D74D34"/>
    <w:rsid w:val="00D74D86"/>
    <w:rsid w:val="00D74EA2"/>
    <w:rsid w:val="00D74F2E"/>
    <w:rsid w:val="00D75158"/>
    <w:rsid w:val="00D75171"/>
    <w:rsid w:val="00D75228"/>
    <w:rsid w:val="00D7564B"/>
    <w:rsid w:val="00D75829"/>
    <w:rsid w:val="00D75867"/>
    <w:rsid w:val="00D7596A"/>
    <w:rsid w:val="00D759A9"/>
    <w:rsid w:val="00D75A91"/>
    <w:rsid w:val="00D75B17"/>
    <w:rsid w:val="00D75B48"/>
    <w:rsid w:val="00D75B4F"/>
    <w:rsid w:val="00D75BBF"/>
    <w:rsid w:val="00D75CFE"/>
    <w:rsid w:val="00D75E26"/>
    <w:rsid w:val="00D75E78"/>
    <w:rsid w:val="00D76144"/>
    <w:rsid w:val="00D761D0"/>
    <w:rsid w:val="00D762CD"/>
    <w:rsid w:val="00D7637B"/>
    <w:rsid w:val="00D763D3"/>
    <w:rsid w:val="00D7641C"/>
    <w:rsid w:val="00D765A5"/>
    <w:rsid w:val="00D7661D"/>
    <w:rsid w:val="00D76646"/>
    <w:rsid w:val="00D76789"/>
    <w:rsid w:val="00D76833"/>
    <w:rsid w:val="00D768B3"/>
    <w:rsid w:val="00D769EF"/>
    <w:rsid w:val="00D76A2B"/>
    <w:rsid w:val="00D76A38"/>
    <w:rsid w:val="00D76A46"/>
    <w:rsid w:val="00D76A64"/>
    <w:rsid w:val="00D76BF6"/>
    <w:rsid w:val="00D76D30"/>
    <w:rsid w:val="00D76DD7"/>
    <w:rsid w:val="00D76E58"/>
    <w:rsid w:val="00D76EA7"/>
    <w:rsid w:val="00D76FCE"/>
    <w:rsid w:val="00D771A2"/>
    <w:rsid w:val="00D771A9"/>
    <w:rsid w:val="00D771FD"/>
    <w:rsid w:val="00D77297"/>
    <w:rsid w:val="00D772CE"/>
    <w:rsid w:val="00D77340"/>
    <w:rsid w:val="00D776DD"/>
    <w:rsid w:val="00D77782"/>
    <w:rsid w:val="00D778C0"/>
    <w:rsid w:val="00D77930"/>
    <w:rsid w:val="00D77966"/>
    <w:rsid w:val="00D779A8"/>
    <w:rsid w:val="00D779CF"/>
    <w:rsid w:val="00D77A2B"/>
    <w:rsid w:val="00D77A6C"/>
    <w:rsid w:val="00D77B03"/>
    <w:rsid w:val="00D77B6E"/>
    <w:rsid w:val="00D77BC6"/>
    <w:rsid w:val="00D77CBB"/>
    <w:rsid w:val="00D77D91"/>
    <w:rsid w:val="00D77F74"/>
    <w:rsid w:val="00D77F95"/>
    <w:rsid w:val="00D80063"/>
    <w:rsid w:val="00D80131"/>
    <w:rsid w:val="00D80139"/>
    <w:rsid w:val="00D8014F"/>
    <w:rsid w:val="00D8015C"/>
    <w:rsid w:val="00D8019E"/>
    <w:rsid w:val="00D8028C"/>
    <w:rsid w:val="00D802DF"/>
    <w:rsid w:val="00D80650"/>
    <w:rsid w:val="00D80791"/>
    <w:rsid w:val="00D8092F"/>
    <w:rsid w:val="00D809DB"/>
    <w:rsid w:val="00D80A77"/>
    <w:rsid w:val="00D80B2A"/>
    <w:rsid w:val="00D80B48"/>
    <w:rsid w:val="00D80B9F"/>
    <w:rsid w:val="00D80BF1"/>
    <w:rsid w:val="00D80D2F"/>
    <w:rsid w:val="00D80DC2"/>
    <w:rsid w:val="00D80DD3"/>
    <w:rsid w:val="00D80FC9"/>
    <w:rsid w:val="00D81240"/>
    <w:rsid w:val="00D81303"/>
    <w:rsid w:val="00D81367"/>
    <w:rsid w:val="00D814E6"/>
    <w:rsid w:val="00D814ED"/>
    <w:rsid w:val="00D815CC"/>
    <w:rsid w:val="00D816E5"/>
    <w:rsid w:val="00D81738"/>
    <w:rsid w:val="00D81768"/>
    <w:rsid w:val="00D81809"/>
    <w:rsid w:val="00D8181A"/>
    <w:rsid w:val="00D8184C"/>
    <w:rsid w:val="00D818AC"/>
    <w:rsid w:val="00D818D5"/>
    <w:rsid w:val="00D81929"/>
    <w:rsid w:val="00D819FC"/>
    <w:rsid w:val="00D81B18"/>
    <w:rsid w:val="00D81B2A"/>
    <w:rsid w:val="00D81BD0"/>
    <w:rsid w:val="00D81C03"/>
    <w:rsid w:val="00D81C39"/>
    <w:rsid w:val="00D81CBD"/>
    <w:rsid w:val="00D81D32"/>
    <w:rsid w:val="00D81D52"/>
    <w:rsid w:val="00D81DFC"/>
    <w:rsid w:val="00D81E93"/>
    <w:rsid w:val="00D81F76"/>
    <w:rsid w:val="00D823BB"/>
    <w:rsid w:val="00D824A2"/>
    <w:rsid w:val="00D8258F"/>
    <w:rsid w:val="00D82639"/>
    <w:rsid w:val="00D82697"/>
    <w:rsid w:val="00D826D4"/>
    <w:rsid w:val="00D826F9"/>
    <w:rsid w:val="00D82767"/>
    <w:rsid w:val="00D827E9"/>
    <w:rsid w:val="00D82921"/>
    <w:rsid w:val="00D82933"/>
    <w:rsid w:val="00D829A7"/>
    <w:rsid w:val="00D82B73"/>
    <w:rsid w:val="00D82C77"/>
    <w:rsid w:val="00D82C79"/>
    <w:rsid w:val="00D82CCA"/>
    <w:rsid w:val="00D82D2E"/>
    <w:rsid w:val="00D82D70"/>
    <w:rsid w:val="00D82DF2"/>
    <w:rsid w:val="00D82DFE"/>
    <w:rsid w:val="00D82EA2"/>
    <w:rsid w:val="00D82F32"/>
    <w:rsid w:val="00D82F4E"/>
    <w:rsid w:val="00D82FEE"/>
    <w:rsid w:val="00D83004"/>
    <w:rsid w:val="00D83109"/>
    <w:rsid w:val="00D83200"/>
    <w:rsid w:val="00D832DD"/>
    <w:rsid w:val="00D833E7"/>
    <w:rsid w:val="00D83427"/>
    <w:rsid w:val="00D83435"/>
    <w:rsid w:val="00D83518"/>
    <w:rsid w:val="00D8354E"/>
    <w:rsid w:val="00D8363D"/>
    <w:rsid w:val="00D836CD"/>
    <w:rsid w:val="00D836EA"/>
    <w:rsid w:val="00D8384E"/>
    <w:rsid w:val="00D838A8"/>
    <w:rsid w:val="00D8398F"/>
    <w:rsid w:val="00D83B1B"/>
    <w:rsid w:val="00D83B5A"/>
    <w:rsid w:val="00D83D10"/>
    <w:rsid w:val="00D83F0C"/>
    <w:rsid w:val="00D83FE9"/>
    <w:rsid w:val="00D841E4"/>
    <w:rsid w:val="00D84222"/>
    <w:rsid w:val="00D842CB"/>
    <w:rsid w:val="00D84386"/>
    <w:rsid w:val="00D844CE"/>
    <w:rsid w:val="00D844E2"/>
    <w:rsid w:val="00D8462D"/>
    <w:rsid w:val="00D84676"/>
    <w:rsid w:val="00D846B3"/>
    <w:rsid w:val="00D846F6"/>
    <w:rsid w:val="00D8471A"/>
    <w:rsid w:val="00D84774"/>
    <w:rsid w:val="00D84811"/>
    <w:rsid w:val="00D8484C"/>
    <w:rsid w:val="00D84875"/>
    <w:rsid w:val="00D848F9"/>
    <w:rsid w:val="00D849B7"/>
    <w:rsid w:val="00D84A1A"/>
    <w:rsid w:val="00D84C10"/>
    <w:rsid w:val="00D84C1C"/>
    <w:rsid w:val="00D84C66"/>
    <w:rsid w:val="00D84C95"/>
    <w:rsid w:val="00D84DDF"/>
    <w:rsid w:val="00D84FF8"/>
    <w:rsid w:val="00D85016"/>
    <w:rsid w:val="00D8517B"/>
    <w:rsid w:val="00D851B7"/>
    <w:rsid w:val="00D852C1"/>
    <w:rsid w:val="00D85333"/>
    <w:rsid w:val="00D853F7"/>
    <w:rsid w:val="00D85414"/>
    <w:rsid w:val="00D854DF"/>
    <w:rsid w:val="00D85513"/>
    <w:rsid w:val="00D85650"/>
    <w:rsid w:val="00D85804"/>
    <w:rsid w:val="00D85A14"/>
    <w:rsid w:val="00D85A5F"/>
    <w:rsid w:val="00D85AB7"/>
    <w:rsid w:val="00D85C04"/>
    <w:rsid w:val="00D85C30"/>
    <w:rsid w:val="00D85C83"/>
    <w:rsid w:val="00D85F3D"/>
    <w:rsid w:val="00D86026"/>
    <w:rsid w:val="00D86051"/>
    <w:rsid w:val="00D860C6"/>
    <w:rsid w:val="00D8614E"/>
    <w:rsid w:val="00D8629C"/>
    <w:rsid w:val="00D863AB"/>
    <w:rsid w:val="00D863E7"/>
    <w:rsid w:val="00D865AB"/>
    <w:rsid w:val="00D866E1"/>
    <w:rsid w:val="00D8675F"/>
    <w:rsid w:val="00D8681C"/>
    <w:rsid w:val="00D86889"/>
    <w:rsid w:val="00D868AB"/>
    <w:rsid w:val="00D868F1"/>
    <w:rsid w:val="00D86952"/>
    <w:rsid w:val="00D86AB9"/>
    <w:rsid w:val="00D86AF1"/>
    <w:rsid w:val="00D86C14"/>
    <w:rsid w:val="00D86D98"/>
    <w:rsid w:val="00D86ED2"/>
    <w:rsid w:val="00D86EE4"/>
    <w:rsid w:val="00D86F27"/>
    <w:rsid w:val="00D86FC7"/>
    <w:rsid w:val="00D87157"/>
    <w:rsid w:val="00D87293"/>
    <w:rsid w:val="00D8743D"/>
    <w:rsid w:val="00D874AE"/>
    <w:rsid w:val="00D875EF"/>
    <w:rsid w:val="00D87619"/>
    <w:rsid w:val="00D876D1"/>
    <w:rsid w:val="00D878FE"/>
    <w:rsid w:val="00D87917"/>
    <w:rsid w:val="00D87985"/>
    <w:rsid w:val="00D879C4"/>
    <w:rsid w:val="00D87BD6"/>
    <w:rsid w:val="00D87CC2"/>
    <w:rsid w:val="00D87D0F"/>
    <w:rsid w:val="00D87DFB"/>
    <w:rsid w:val="00D90086"/>
    <w:rsid w:val="00D900BA"/>
    <w:rsid w:val="00D90195"/>
    <w:rsid w:val="00D901E1"/>
    <w:rsid w:val="00D9036B"/>
    <w:rsid w:val="00D903F8"/>
    <w:rsid w:val="00D90404"/>
    <w:rsid w:val="00D9041E"/>
    <w:rsid w:val="00D904F8"/>
    <w:rsid w:val="00D9054A"/>
    <w:rsid w:val="00D90590"/>
    <w:rsid w:val="00D90671"/>
    <w:rsid w:val="00D90758"/>
    <w:rsid w:val="00D9083C"/>
    <w:rsid w:val="00D90860"/>
    <w:rsid w:val="00D90BD6"/>
    <w:rsid w:val="00D90C93"/>
    <w:rsid w:val="00D90DF4"/>
    <w:rsid w:val="00D90E95"/>
    <w:rsid w:val="00D90EB4"/>
    <w:rsid w:val="00D90FC4"/>
    <w:rsid w:val="00D91076"/>
    <w:rsid w:val="00D91134"/>
    <w:rsid w:val="00D91198"/>
    <w:rsid w:val="00D911A2"/>
    <w:rsid w:val="00D912A1"/>
    <w:rsid w:val="00D912B1"/>
    <w:rsid w:val="00D912BF"/>
    <w:rsid w:val="00D914EA"/>
    <w:rsid w:val="00D915EA"/>
    <w:rsid w:val="00D915FB"/>
    <w:rsid w:val="00D91713"/>
    <w:rsid w:val="00D919E5"/>
    <w:rsid w:val="00D91BAA"/>
    <w:rsid w:val="00D91C5F"/>
    <w:rsid w:val="00D91CAB"/>
    <w:rsid w:val="00D91CCE"/>
    <w:rsid w:val="00D91DA5"/>
    <w:rsid w:val="00D91FAF"/>
    <w:rsid w:val="00D91FEB"/>
    <w:rsid w:val="00D92035"/>
    <w:rsid w:val="00D920E0"/>
    <w:rsid w:val="00D92158"/>
    <w:rsid w:val="00D92219"/>
    <w:rsid w:val="00D922A4"/>
    <w:rsid w:val="00D922FF"/>
    <w:rsid w:val="00D92594"/>
    <w:rsid w:val="00D925FD"/>
    <w:rsid w:val="00D9261D"/>
    <w:rsid w:val="00D9265B"/>
    <w:rsid w:val="00D92787"/>
    <w:rsid w:val="00D9279D"/>
    <w:rsid w:val="00D928BC"/>
    <w:rsid w:val="00D9290B"/>
    <w:rsid w:val="00D92AAE"/>
    <w:rsid w:val="00D92AC3"/>
    <w:rsid w:val="00D92AF3"/>
    <w:rsid w:val="00D92BBE"/>
    <w:rsid w:val="00D92C2D"/>
    <w:rsid w:val="00D92D95"/>
    <w:rsid w:val="00D92DF5"/>
    <w:rsid w:val="00D92E2B"/>
    <w:rsid w:val="00D92F9B"/>
    <w:rsid w:val="00D93168"/>
    <w:rsid w:val="00D931BA"/>
    <w:rsid w:val="00D9320C"/>
    <w:rsid w:val="00D9321D"/>
    <w:rsid w:val="00D93234"/>
    <w:rsid w:val="00D93296"/>
    <w:rsid w:val="00D932E0"/>
    <w:rsid w:val="00D93327"/>
    <w:rsid w:val="00D933BF"/>
    <w:rsid w:val="00D93401"/>
    <w:rsid w:val="00D93528"/>
    <w:rsid w:val="00D935A0"/>
    <w:rsid w:val="00D9373A"/>
    <w:rsid w:val="00D93750"/>
    <w:rsid w:val="00D937FA"/>
    <w:rsid w:val="00D938DF"/>
    <w:rsid w:val="00D9394B"/>
    <w:rsid w:val="00D93A00"/>
    <w:rsid w:val="00D93A82"/>
    <w:rsid w:val="00D93B2C"/>
    <w:rsid w:val="00D93BF0"/>
    <w:rsid w:val="00D93EBA"/>
    <w:rsid w:val="00D93F1B"/>
    <w:rsid w:val="00D93FB7"/>
    <w:rsid w:val="00D9402E"/>
    <w:rsid w:val="00D94163"/>
    <w:rsid w:val="00D941ED"/>
    <w:rsid w:val="00D9437E"/>
    <w:rsid w:val="00D943EA"/>
    <w:rsid w:val="00D94464"/>
    <w:rsid w:val="00D94599"/>
    <w:rsid w:val="00D945C6"/>
    <w:rsid w:val="00D9462B"/>
    <w:rsid w:val="00D9484E"/>
    <w:rsid w:val="00D94860"/>
    <w:rsid w:val="00D948DF"/>
    <w:rsid w:val="00D94910"/>
    <w:rsid w:val="00D94973"/>
    <w:rsid w:val="00D94B3F"/>
    <w:rsid w:val="00D94BE8"/>
    <w:rsid w:val="00D94C80"/>
    <w:rsid w:val="00D94F0A"/>
    <w:rsid w:val="00D95016"/>
    <w:rsid w:val="00D95117"/>
    <w:rsid w:val="00D95176"/>
    <w:rsid w:val="00D953AC"/>
    <w:rsid w:val="00D954A4"/>
    <w:rsid w:val="00D9553D"/>
    <w:rsid w:val="00D95585"/>
    <w:rsid w:val="00D956D5"/>
    <w:rsid w:val="00D95783"/>
    <w:rsid w:val="00D95873"/>
    <w:rsid w:val="00D9587F"/>
    <w:rsid w:val="00D9588A"/>
    <w:rsid w:val="00D958A1"/>
    <w:rsid w:val="00D958D5"/>
    <w:rsid w:val="00D9596D"/>
    <w:rsid w:val="00D959FE"/>
    <w:rsid w:val="00D95B1C"/>
    <w:rsid w:val="00D95C5F"/>
    <w:rsid w:val="00D95DA5"/>
    <w:rsid w:val="00D95F74"/>
    <w:rsid w:val="00D96004"/>
    <w:rsid w:val="00D96036"/>
    <w:rsid w:val="00D960BA"/>
    <w:rsid w:val="00D960E2"/>
    <w:rsid w:val="00D96356"/>
    <w:rsid w:val="00D9638C"/>
    <w:rsid w:val="00D9639E"/>
    <w:rsid w:val="00D963E9"/>
    <w:rsid w:val="00D96463"/>
    <w:rsid w:val="00D96471"/>
    <w:rsid w:val="00D96516"/>
    <w:rsid w:val="00D96572"/>
    <w:rsid w:val="00D965AC"/>
    <w:rsid w:val="00D965AE"/>
    <w:rsid w:val="00D965D2"/>
    <w:rsid w:val="00D9662C"/>
    <w:rsid w:val="00D9667E"/>
    <w:rsid w:val="00D96710"/>
    <w:rsid w:val="00D96724"/>
    <w:rsid w:val="00D9677E"/>
    <w:rsid w:val="00D9679D"/>
    <w:rsid w:val="00D967E9"/>
    <w:rsid w:val="00D96869"/>
    <w:rsid w:val="00D9696B"/>
    <w:rsid w:val="00D969B5"/>
    <w:rsid w:val="00D96A88"/>
    <w:rsid w:val="00D96B0C"/>
    <w:rsid w:val="00D96B0E"/>
    <w:rsid w:val="00D96B28"/>
    <w:rsid w:val="00D96C32"/>
    <w:rsid w:val="00D96C6A"/>
    <w:rsid w:val="00D96CD9"/>
    <w:rsid w:val="00D96D8B"/>
    <w:rsid w:val="00D96F4A"/>
    <w:rsid w:val="00D96F7F"/>
    <w:rsid w:val="00D97051"/>
    <w:rsid w:val="00D970A8"/>
    <w:rsid w:val="00D970EA"/>
    <w:rsid w:val="00D97138"/>
    <w:rsid w:val="00D971D2"/>
    <w:rsid w:val="00D971F7"/>
    <w:rsid w:val="00D9723A"/>
    <w:rsid w:val="00D973A5"/>
    <w:rsid w:val="00D97441"/>
    <w:rsid w:val="00D97524"/>
    <w:rsid w:val="00D97525"/>
    <w:rsid w:val="00D97559"/>
    <w:rsid w:val="00D97567"/>
    <w:rsid w:val="00D97685"/>
    <w:rsid w:val="00D977F2"/>
    <w:rsid w:val="00D978F6"/>
    <w:rsid w:val="00D979BE"/>
    <w:rsid w:val="00D97A0D"/>
    <w:rsid w:val="00D97AA6"/>
    <w:rsid w:val="00D97B95"/>
    <w:rsid w:val="00D97C18"/>
    <w:rsid w:val="00D97CBC"/>
    <w:rsid w:val="00D97D17"/>
    <w:rsid w:val="00D97D48"/>
    <w:rsid w:val="00D97E43"/>
    <w:rsid w:val="00D97E81"/>
    <w:rsid w:val="00D97FA5"/>
    <w:rsid w:val="00D97FCA"/>
    <w:rsid w:val="00DA0000"/>
    <w:rsid w:val="00DA015F"/>
    <w:rsid w:val="00DA0170"/>
    <w:rsid w:val="00DA01E0"/>
    <w:rsid w:val="00DA025B"/>
    <w:rsid w:val="00DA048D"/>
    <w:rsid w:val="00DA04B4"/>
    <w:rsid w:val="00DA04EB"/>
    <w:rsid w:val="00DA0624"/>
    <w:rsid w:val="00DA0687"/>
    <w:rsid w:val="00DA06BB"/>
    <w:rsid w:val="00DA06D0"/>
    <w:rsid w:val="00DA08F5"/>
    <w:rsid w:val="00DA09E9"/>
    <w:rsid w:val="00DA0A01"/>
    <w:rsid w:val="00DA0A25"/>
    <w:rsid w:val="00DA0A46"/>
    <w:rsid w:val="00DA0A48"/>
    <w:rsid w:val="00DA0BD0"/>
    <w:rsid w:val="00DA0DA5"/>
    <w:rsid w:val="00DA0E12"/>
    <w:rsid w:val="00DA0E5E"/>
    <w:rsid w:val="00DA0E68"/>
    <w:rsid w:val="00DA0F45"/>
    <w:rsid w:val="00DA0F87"/>
    <w:rsid w:val="00DA0FC4"/>
    <w:rsid w:val="00DA0FD5"/>
    <w:rsid w:val="00DA102A"/>
    <w:rsid w:val="00DA102D"/>
    <w:rsid w:val="00DA1030"/>
    <w:rsid w:val="00DA103D"/>
    <w:rsid w:val="00DA10BC"/>
    <w:rsid w:val="00DA1215"/>
    <w:rsid w:val="00DA13AD"/>
    <w:rsid w:val="00DA1759"/>
    <w:rsid w:val="00DA1783"/>
    <w:rsid w:val="00DA17A8"/>
    <w:rsid w:val="00DA17DD"/>
    <w:rsid w:val="00DA182B"/>
    <w:rsid w:val="00DA18A2"/>
    <w:rsid w:val="00DA191A"/>
    <w:rsid w:val="00DA19F6"/>
    <w:rsid w:val="00DA1AF9"/>
    <w:rsid w:val="00DA1B00"/>
    <w:rsid w:val="00DA1B0C"/>
    <w:rsid w:val="00DA1BC8"/>
    <w:rsid w:val="00DA1CA5"/>
    <w:rsid w:val="00DA1CAB"/>
    <w:rsid w:val="00DA1E7D"/>
    <w:rsid w:val="00DA1F62"/>
    <w:rsid w:val="00DA202A"/>
    <w:rsid w:val="00DA21AB"/>
    <w:rsid w:val="00DA21F5"/>
    <w:rsid w:val="00DA21FB"/>
    <w:rsid w:val="00DA2282"/>
    <w:rsid w:val="00DA22E7"/>
    <w:rsid w:val="00DA22FD"/>
    <w:rsid w:val="00DA233A"/>
    <w:rsid w:val="00DA236E"/>
    <w:rsid w:val="00DA23DC"/>
    <w:rsid w:val="00DA2515"/>
    <w:rsid w:val="00DA25CE"/>
    <w:rsid w:val="00DA25ED"/>
    <w:rsid w:val="00DA25EF"/>
    <w:rsid w:val="00DA25F1"/>
    <w:rsid w:val="00DA2608"/>
    <w:rsid w:val="00DA2688"/>
    <w:rsid w:val="00DA26BF"/>
    <w:rsid w:val="00DA2744"/>
    <w:rsid w:val="00DA284B"/>
    <w:rsid w:val="00DA2868"/>
    <w:rsid w:val="00DA288E"/>
    <w:rsid w:val="00DA28CA"/>
    <w:rsid w:val="00DA2901"/>
    <w:rsid w:val="00DA291B"/>
    <w:rsid w:val="00DA2B5D"/>
    <w:rsid w:val="00DA2BD5"/>
    <w:rsid w:val="00DA2C31"/>
    <w:rsid w:val="00DA2C58"/>
    <w:rsid w:val="00DA2DD5"/>
    <w:rsid w:val="00DA2E2D"/>
    <w:rsid w:val="00DA3010"/>
    <w:rsid w:val="00DA305F"/>
    <w:rsid w:val="00DA3062"/>
    <w:rsid w:val="00DA312C"/>
    <w:rsid w:val="00DA313E"/>
    <w:rsid w:val="00DA3152"/>
    <w:rsid w:val="00DA336A"/>
    <w:rsid w:val="00DA33B7"/>
    <w:rsid w:val="00DA34AC"/>
    <w:rsid w:val="00DA34B5"/>
    <w:rsid w:val="00DA34F5"/>
    <w:rsid w:val="00DA355E"/>
    <w:rsid w:val="00DA36FE"/>
    <w:rsid w:val="00DA370E"/>
    <w:rsid w:val="00DA3960"/>
    <w:rsid w:val="00DA3A81"/>
    <w:rsid w:val="00DA3AFA"/>
    <w:rsid w:val="00DA3B2E"/>
    <w:rsid w:val="00DA3B8F"/>
    <w:rsid w:val="00DA3BA0"/>
    <w:rsid w:val="00DA3BCC"/>
    <w:rsid w:val="00DA3CB6"/>
    <w:rsid w:val="00DA3EE7"/>
    <w:rsid w:val="00DA3F43"/>
    <w:rsid w:val="00DA3F7A"/>
    <w:rsid w:val="00DA3FFD"/>
    <w:rsid w:val="00DA4061"/>
    <w:rsid w:val="00DA410D"/>
    <w:rsid w:val="00DA413D"/>
    <w:rsid w:val="00DA41C2"/>
    <w:rsid w:val="00DA4340"/>
    <w:rsid w:val="00DA4365"/>
    <w:rsid w:val="00DA43B9"/>
    <w:rsid w:val="00DA4453"/>
    <w:rsid w:val="00DA448A"/>
    <w:rsid w:val="00DA448C"/>
    <w:rsid w:val="00DA44DC"/>
    <w:rsid w:val="00DA46EF"/>
    <w:rsid w:val="00DA471F"/>
    <w:rsid w:val="00DA47DA"/>
    <w:rsid w:val="00DA481E"/>
    <w:rsid w:val="00DA4A80"/>
    <w:rsid w:val="00DA4A86"/>
    <w:rsid w:val="00DA4C20"/>
    <w:rsid w:val="00DA4C4E"/>
    <w:rsid w:val="00DA4CCC"/>
    <w:rsid w:val="00DA4D74"/>
    <w:rsid w:val="00DA4DB6"/>
    <w:rsid w:val="00DA4F49"/>
    <w:rsid w:val="00DA4F74"/>
    <w:rsid w:val="00DA4FEA"/>
    <w:rsid w:val="00DA5017"/>
    <w:rsid w:val="00DA509A"/>
    <w:rsid w:val="00DA50E8"/>
    <w:rsid w:val="00DA51F4"/>
    <w:rsid w:val="00DA52D8"/>
    <w:rsid w:val="00DA544D"/>
    <w:rsid w:val="00DA54B1"/>
    <w:rsid w:val="00DA575E"/>
    <w:rsid w:val="00DA582D"/>
    <w:rsid w:val="00DA597C"/>
    <w:rsid w:val="00DA5B46"/>
    <w:rsid w:val="00DA5C1A"/>
    <w:rsid w:val="00DA5C8F"/>
    <w:rsid w:val="00DA5F18"/>
    <w:rsid w:val="00DA60C4"/>
    <w:rsid w:val="00DA6178"/>
    <w:rsid w:val="00DA61C3"/>
    <w:rsid w:val="00DA620D"/>
    <w:rsid w:val="00DA622A"/>
    <w:rsid w:val="00DA62FE"/>
    <w:rsid w:val="00DA634A"/>
    <w:rsid w:val="00DA6576"/>
    <w:rsid w:val="00DA66AC"/>
    <w:rsid w:val="00DA66D4"/>
    <w:rsid w:val="00DA684E"/>
    <w:rsid w:val="00DA68B2"/>
    <w:rsid w:val="00DA6937"/>
    <w:rsid w:val="00DA6965"/>
    <w:rsid w:val="00DA698C"/>
    <w:rsid w:val="00DA6991"/>
    <w:rsid w:val="00DA69D3"/>
    <w:rsid w:val="00DA6A4E"/>
    <w:rsid w:val="00DA6A8F"/>
    <w:rsid w:val="00DA6B22"/>
    <w:rsid w:val="00DA6B75"/>
    <w:rsid w:val="00DA6C11"/>
    <w:rsid w:val="00DA6C49"/>
    <w:rsid w:val="00DA6C83"/>
    <w:rsid w:val="00DA6C94"/>
    <w:rsid w:val="00DA6CF8"/>
    <w:rsid w:val="00DA6D17"/>
    <w:rsid w:val="00DA6D4F"/>
    <w:rsid w:val="00DA6E20"/>
    <w:rsid w:val="00DA6E44"/>
    <w:rsid w:val="00DA6EDE"/>
    <w:rsid w:val="00DA7231"/>
    <w:rsid w:val="00DA7254"/>
    <w:rsid w:val="00DA72FC"/>
    <w:rsid w:val="00DA73E1"/>
    <w:rsid w:val="00DA742C"/>
    <w:rsid w:val="00DA74BA"/>
    <w:rsid w:val="00DA7562"/>
    <w:rsid w:val="00DA7665"/>
    <w:rsid w:val="00DA7683"/>
    <w:rsid w:val="00DA7745"/>
    <w:rsid w:val="00DA774D"/>
    <w:rsid w:val="00DA781F"/>
    <w:rsid w:val="00DA79AB"/>
    <w:rsid w:val="00DA7A39"/>
    <w:rsid w:val="00DA7A8D"/>
    <w:rsid w:val="00DA7B0A"/>
    <w:rsid w:val="00DA7C24"/>
    <w:rsid w:val="00DA7C42"/>
    <w:rsid w:val="00DA7D41"/>
    <w:rsid w:val="00DA7DFE"/>
    <w:rsid w:val="00DA7F5E"/>
    <w:rsid w:val="00DA7FDD"/>
    <w:rsid w:val="00DB02CC"/>
    <w:rsid w:val="00DB034D"/>
    <w:rsid w:val="00DB0433"/>
    <w:rsid w:val="00DB0487"/>
    <w:rsid w:val="00DB04AF"/>
    <w:rsid w:val="00DB0564"/>
    <w:rsid w:val="00DB0651"/>
    <w:rsid w:val="00DB0882"/>
    <w:rsid w:val="00DB0995"/>
    <w:rsid w:val="00DB0A1E"/>
    <w:rsid w:val="00DB0A56"/>
    <w:rsid w:val="00DB0A68"/>
    <w:rsid w:val="00DB0A89"/>
    <w:rsid w:val="00DB0B9F"/>
    <w:rsid w:val="00DB0D11"/>
    <w:rsid w:val="00DB0E9E"/>
    <w:rsid w:val="00DB0EBF"/>
    <w:rsid w:val="00DB0EE1"/>
    <w:rsid w:val="00DB0F32"/>
    <w:rsid w:val="00DB0F63"/>
    <w:rsid w:val="00DB10A1"/>
    <w:rsid w:val="00DB1169"/>
    <w:rsid w:val="00DB1228"/>
    <w:rsid w:val="00DB1320"/>
    <w:rsid w:val="00DB13C6"/>
    <w:rsid w:val="00DB1608"/>
    <w:rsid w:val="00DB1738"/>
    <w:rsid w:val="00DB179F"/>
    <w:rsid w:val="00DB17C8"/>
    <w:rsid w:val="00DB1829"/>
    <w:rsid w:val="00DB189E"/>
    <w:rsid w:val="00DB18AA"/>
    <w:rsid w:val="00DB18C4"/>
    <w:rsid w:val="00DB18D3"/>
    <w:rsid w:val="00DB190A"/>
    <w:rsid w:val="00DB1A79"/>
    <w:rsid w:val="00DB1B26"/>
    <w:rsid w:val="00DB1B29"/>
    <w:rsid w:val="00DB1B8B"/>
    <w:rsid w:val="00DB1F18"/>
    <w:rsid w:val="00DB1F78"/>
    <w:rsid w:val="00DB1F91"/>
    <w:rsid w:val="00DB1FC7"/>
    <w:rsid w:val="00DB203F"/>
    <w:rsid w:val="00DB20BF"/>
    <w:rsid w:val="00DB2140"/>
    <w:rsid w:val="00DB216B"/>
    <w:rsid w:val="00DB21B9"/>
    <w:rsid w:val="00DB22CB"/>
    <w:rsid w:val="00DB242A"/>
    <w:rsid w:val="00DB249F"/>
    <w:rsid w:val="00DB25CB"/>
    <w:rsid w:val="00DB261C"/>
    <w:rsid w:val="00DB26D8"/>
    <w:rsid w:val="00DB2705"/>
    <w:rsid w:val="00DB2755"/>
    <w:rsid w:val="00DB28B8"/>
    <w:rsid w:val="00DB2A9E"/>
    <w:rsid w:val="00DB2AEC"/>
    <w:rsid w:val="00DB2B29"/>
    <w:rsid w:val="00DB2B38"/>
    <w:rsid w:val="00DB2B9C"/>
    <w:rsid w:val="00DB2C01"/>
    <w:rsid w:val="00DB2C74"/>
    <w:rsid w:val="00DB2DAB"/>
    <w:rsid w:val="00DB2E81"/>
    <w:rsid w:val="00DB2EA7"/>
    <w:rsid w:val="00DB2EB2"/>
    <w:rsid w:val="00DB2EBE"/>
    <w:rsid w:val="00DB2F43"/>
    <w:rsid w:val="00DB2FAA"/>
    <w:rsid w:val="00DB3009"/>
    <w:rsid w:val="00DB3040"/>
    <w:rsid w:val="00DB33AC"/>
    <w:rsid w:val="00DB340E"/>
    <w:rsid w:val="00DB3417"/>
    <w:rsid w:val="00DB342E"/>
    <w:rsid w:val="00DB3672"/>
    <w:rsid w:val="00DB379F"/>
    <w:rsid w:val="00DB3842"/>
    <w:rsid w:val="00DB3914"/>
    <w:rsid w:val="00DB3918"/>
    <w:rsid w:val="00DB39DC"/>
    <w:rsid w:val="00DB3A48"/>
    <w:rsid w:val="00DB3B7D"/>
    <w:rsid w:val="00DB3C6F"/>
    <w:rsid w:val="00DB3CB5"/>
    <w:rsid w:val="00DB3D68"/>
    <w:rsid w:val="00DB3D93"/>
    <w:rsid w:val="00DB3DC2"/>
    <w:rsid w:val="00DB3E28"/>
    <w:rsid w:val="00DB3EC1"/>
    <w:rsid w:val="00DB4084"/>
    <w:rsid w:val="00DB40F0"/>
    <w:rsid w:val="00DB414D"/>
    <w:rsid w:val="00DB4151"/>
    <w:rsid w:val="00DB4275"/>
    <w:rsid w:val="00DB4288"/>
    <w:rsid w:val="00DB42E2"/>
    <w:rsid w:val="00DB4461"/>
    <w:rsid w:val="00DB44D2"/>
    <w:rsid w:val="00DB44FE"/>
    <w:rsid w:val="00DB453E"/>
    <w:rsid w:val="00DB4553"/>
    <w:rsid w:val="00DB4687"/>
    <w:rsid w:val="00DB46B7"/>
    <w:rsid w:val="00DB4734"/>
    <w:rsid w:val="00DB47FD"/>
    <w:rsid w:val="00DB4809"/>
    <w:rsid w:val="00DB485F"/>
    <w:rsid w:val="00DB49C7"/>
    <w:rsid w:val="00DB4A8B"/>
    <w:rsid w:val="00DB4B3B"/>
    <w:rsid w:val="00DB4B89"/>
    <w:rsid w:val="00DB4BB3"/>
    <w:rsid w:val="00DB4BB7"/>
    <w:rsid w:val="00DB4C12"/>
    <w:rsid w:val="00DB4E95"/>
    <w:rsid w:val="00DB4E9A"/>
    <w:rsid w:val="00DB4F83"/>
    <w:rsid w:val="00DB5064"/>
    <w:rsid w:val="00DB52B9"/>
    <w:rsid w:val="00DB530D"/>
    <w:rsid w:val="00DB55CF"/>
    <w:rsid w:val="00DB56B0"/>
    <w:rsid w:val="00DB56E8"/>
    <w:rsid w:val="00DB5779"/>
    <w:rsid w:val="00DB5908"/>
    <w:rsid w:val="00DB5912"/>
    <w:rsid w:val="00DB59C3"/>
    <w:rsid w:val="00DB5A28"/>
    <w:rsid w:val="00DB5A6F"/>
    <w:rsid w:val="00DB5B71"/>
    <w:rsid w:val="00DB5BCF"/>
    <w:rsid w:val="00DB5DA1"/>
    <w:rsid w:val="00DB5F09"/>
    <w:rsid w:val="00DB5F81"/>
    <w:rsid w:val="00DB5FF5"/>
    <w:rsid w:val="00DB615D"/>
    <w:rsid w:val="00DB62A0"/>
    <w:rsid w:val="00DB6398"/>
    <w:rsid w:val="00DB642C"/>
    <w:rsid w:val="00DB643E"/>
    <w:rsid w:val="00DB6451"/>
    <w:rsid w:val="00DB64A1"/>
    <w:rsid w:val="00DB64CA"/>
    <w:rsid w:val="00DB669C"/>
    <w:rsid w:val="00DB66F3"/>
    <w:rsid w:val="00DB670F"/>
    <w:rsid w:val="00DB6821"/>
    <w:rsid w:val="00DB682A"/>
    <w:rsid w:val="00DB6910"/>
    <w:rsid w:val="00DB698A"/>
    <w:rsid w:val="00DB6B15"/>
    <w:rsid w:val="00DB6C2E"/>
    <w:rsid w:val="00DB6D08"/>
    <w:rsid w:val="00DB6DD1"/>
    <w:rsid w:val="00DB6DE7"/>
    <w:rsid w:val="00DB6F0B"/>
    <w:rsid w:val="00DB7037"/>
    <w:rsid w:val="00DB7094"/>
    <w:rsid w:val="00DB70B6"/>
    <w:rsid w:val="00DB70B7"/>
    <w:rsid w:val="00DB72B8"/>
    <w:rsid w:val="00DB72C1"/>
    <w:rsid w:val="00DB7308"/>
    <w:rsid w:val="00DB7318"/>
    <w:rsid w:val="00DB740D"/>
    <w:rsid w:val="00DB74A8"/>
    <w:rsid w:val="00DB7546"/>
    <w:rsid w:val="00DB75F0"/>
    <w:rsid w:val="00DB7695"/>
    <w:rsid w:val="00DB7714"/>
    <w:rsid w:val="00DB7750"/>
    <w:rsid w:val="00DB7772"/>
    <w:rsid w:val="00DB77D9"/>
    <w:rsid w:val="00DB77F0"/>
    <w:rsid w:val="00DB789B"/>
    <w:rsid w:val="00DB7917"/>
    <w:rsid w:val="00DB7A83"/>
    <w:rsid w:val="00DB7AB0"/>
    <w:rsid w:val="00DB7ABE"/>
    <w:rsid w:val="00DB7B3B"/>
    <w:rsid w:val="00DB7B4D"/>
    <w:rsid w:val="00DB7B88"/>
    <w:rsid w:val="00DB7BCF"/>
    <w:rsid w:val="00DB7C03"/>
    <w:rsid w:val="00DB7C58"/>
    <w:rsid w:val="00DB7D7C"/>
    <w:rsid w:val="00DB7D9D"/>
    <w:rsid w:val="00DB7DCE"/>
    <w:rsid w:val="00DB7E30"/>
    <w:rsid w:val="00DB7E5F"/>
    <w:rsid w:val="00DB7F51"/>
    <w:rsid w:val="00DC002C"/>
    <w:rsid w:val="00DC00C6"/>
    <w:rsid w:val="00DC0129"/>
    <w:rsid w:val="00DC01FC"/>
    <w:rsid w:val="00DC0226"/>
    <w:rsid w:val="00DC02D7"/>
    <w:rsid w:val="00DC02DF"/>
    <w:rsid w:val="00DC0308"/>
    <w:rsid w:val="00DC0327"/>
    <w:rsid w:val="00DC041F"/>
    <w:rsid w:val="00DC0431"/>
    <w:rsid w:val="00DC04FC"/>
    <w:rsid w:val="00DC0680"/>
    <w:rsid w:val="00DC06BC"/>
    <w:rsid w:val="00DC0843"/>
    <w:rsid w:val="00DC08A8"/>
    <w:rsid w:val="00DC0A1D"/>
    <w:rsid w:val="00DC0A92"/>
    <w:rsid w:val="00DC0AB1"/>
    <w:rsid w:val="00DC0AFF"/>
    <w:rsid w:val="00DC0B2C"/>
    <w:rsid w:val="00DC0B7D"/>
    <w:rsid w:val="00DC0C00"/>
    <w:rsid w:val="00DC0C49"/>
    <w:rsid w:val="00DC0C6B"/>
    <w:rsid w:val="00DC0CBC"/>
    <w:rsid w:val="00DC0D20"/>
    <w:rsid w:val="00DC0F9E"/>
    <w:rsid w:val="00DC1049"/>
    <w:rsid w:val="00DC1129"/>
    <w:rsid w:val="00DC1213"/>
    <w:rsid w:val="00DC12B4"/>
    <w:rsid w:val="00DC12EC"/>
    <w:rsid w:val="00DC1518"/>
    <w:rsid w:val="00DC1699"/>
    <w:rsid w:val="00DC1AC3"/>
    <w:rsid w:val="00DC1B95"/>
    <w:rsid w:val="00DC1BCD"/>
    <w:rsid w:val="00DC1D20"/>
    <w:rsid w:val="00DC1D49"/>
    <w:rsid w:val="00DC1D77"/>
    <w:rsid w:val="00DC1EC8"/>
    <w:rsid w:val="00DC20AD"/>
    <w:rsid w:val="00DC20C0"/>
    <w:rsid w:val="00DC2111"/>
    <w:rsid w:val="00DC214A"/>
    <w:rsid w:val="00DC21B3"/>
    <w:rsid w:val="00DC21B9"/>
    <w:rsid w:val="00DC226E"/>
    <w:rsid w:val="00DC24B7"/>
    <w:rsid w:val="00DC24E2"/>
    <w:rsid w:val="00DC2523"/>
    <w:rsid w:val="00DC2537"/>
    <w:rsid w:val="00DC2575"/>
    <w:rsid w:val="00DC2577"/>
    <w:rsid w:val="00DC2624"/>
    <w:rsid w:val="00DC2717"/>
    <w:rsid w:val="00DC27D3"/>
    <w:rsid w:val="00DC27D6"/>
    <w:rsid w:val="00DC29F0"/>
    <w:rsid w:val="00DC2A09"/>
    <w:rsid w:val="00DC2A68"/>
    <w:rsid w:val="00DC2AD4"/>
    <w:rsid w:val="00DC2AE4"/>
    <w:rsid w:val="00DC2B36"/>
    <w:rsid w:val="00DC2E6A"/>
    <w:rsid w:val="00DC2EBB"/>
    <w:rsid w:val="00DC2EE5"/>
    <w:rsid w:val="00DC2F91"/>
    <w:rsid w:val="00DC2FAF"/>
    <w:rsid w:val="00DC316C"/>
    <w:rsid w:val="00DC3193"/>
    <w:rsid w:val="00DC3198"/>
    <w:rsid w:val="00DC323F"/>
    <w:rsid w:val="00DC3282"/>
    <w:rsid w:val="00DC3291"/>
    <w:rsid w:val="00DC351D"/>
    <w:rsid w:val="00DC351F"/>
    <w:rsid w:val="00DC354F"/>
    <w:rsid w:val="00DC368C"/>
    <w:rsid w:val="00DC37A5"/>
    <w:rsid w:val="00DC38B2"/>
    <w:rsid w:val="00DC38B4"/>
    <w:rsid w:val="00DC3951"/>
    <w:rsid w:val="00DC395C"/>
    <w:rsid w:val="00DC399E"/>
    <w:rsid w:val="00DC3A33"/>
    <w:rsid w:val="00DC3AE4"/>
    <w:rsid w:val="00DC3B21"/>
    <w:rsid w:val="00DC3BDB"/>
    <w:rsid w:val="00DC3D06"/>
    <w:rsid w:val="00DC3D8F"/>
    <w:rsid w:val="00DC3E01"/>
    <w:rsid w:val="00DC3EDD"/>
    <w:rsid w:val="00DC412E"/>
    <w:rsid w:val="00DC4150"/>
    <w:rsid w:val="00DC433C"/>
    <w:rsid w:val="00DC4451"/>
    <w:rsid w:val="00DC4482"/>
    <w:rsid w:val="00DC4488"/>
    <w:rsid w:val="00DC44E6"/>
    <w:rsid w:val="00DC4524"/>
    <w:rsid w:val="00DC4669"/>
    <w:rsid w:val="00DC468B"/>
    <w:rsid w:val="00DC484F"/>
    <w:rsid w:val="00DC4B08"/>
    <w:rsid w:val="00DC4C0F"/>
    <w:rsid w:val="00DC4C7F"/>
    <w:rsid w:val="00DC4DD6"/>
    <w:rsid w:val="00DC4E24"/>
    <w:rsid w:val="00DC4F8C"/>
    <w:rsid w:val="00DC4FC4"/>
    <w:rsid w:val="00DC4FCC"/>
    <w:rsid w:val="00DC4FF1"/>
    <w:rsid w:val="00DC5124"/>
    <w:rsid w:val="00DC5141"/>
    <w:rsid w:val="00DC5224"/>
    <w:rsid w:val="00DC530C"/>
    <w:rsid w:val="00DC56CB"/>
    <w:rsid w:val="00DC5846"/>
    <w:rsid w:val="00DC58FC"/>
    <w:rsid w:val="00DC5969"/>
    <w:rsid w:val="00DC5976"/>
    <w:rsid w:val="00DC59AA"/>
    <w:rsid w:val="00DC5A26"/>
    <w:rsid w:val="00DC5A4A"/>
    <w:rsid w:val="00DC5B18"/>
    <w:rsid w:val="00DC5BB0"/>
    <w:rsid w:val="00DC5CBD"/>
    <w:rsid w:val="00DC5CCC"/>
    <w:rsid w:val="00DC5D78"/>
    <w:rsid w:val="00DC5D8C"/>
    <w:rsid w:val="00DC5DE8"/>
    <w:rsid w:val="00DC6008"/>
    <w:rsid w:val="00DC6018"/>
    <w:rsid w:val="00DC604D"/>
    <w:rsid w:val="00DC60DE"/>
    <w:rsid w:val="00DC6210"/>
    <w:rsid w:val="00DC6531"/>
    <w:rsid w:val="00DC65BC"/>
    <w:rsid w:val="00DC66CF"/>
    <w:rsid w:val="00DC6861"/>
    <w:rsid w:val="00DC6D5E"/>
    <w:rsid w:val="00DC6E54"/>
    <w:rsid w:val="00DC6FDB"/>
    <w:rsid w:val="00DC6FFD"/>
    <w:rsid w:val="00DC70CB"/>
    <w:rsid w:val="00DC70FC"/>
    <w:rsid w:val="00DC7244"/>
    <w:rsid w:val="00DC72A9"/>
    <w:rsid w:val="00DC7308"/>
    <w:rsid w:val="00DC739A"/>
    <w:rsid w:val="00DC74D5"/>
    <w:rsid w:val="00DC74FD"/>
    <w:rsid w:val="00DC764E"/>
    <w:rsid w:val="00DC773D"/>
    <w:rsid w:val="00DC7789"/>
    <w:rsid w:val="00DC7835"/>
    <w:rsid w:val="00DC786B"/>
    <w:rsid w:val="00DC78AF"/>
    <w:rsid w:val="00DC7950"/>
    <w:rsid w:val="00DC7AF7"/>
    <w:rsid w:val="00DC7FEC"/>
    <w:rsid w:val="00DD0010"/>
    <w:rsid w:val="00DD00CA"/>
    <w:rsid w:val="00DD0169"/>
    <w:rsid w:val="00DD0257"/>
    <w:rsid w:val="00DD039C"/>
    <w:rsid w:val="00DD0429"/>
    <w:rsid w:val="00DD0720"/>
    <w:rsid w:val="00DD0745"/>
    <w:rsid w:val="00DD0769"/>
    <w:rsid w:val="00DD078F"/>
    <w:rsid w:val="00DD07A4"/>
    <w:rsid w:val="00DD08A8"/>
    <w:rsid w:val="00DD093D"/>
    <w:rsid w:val="00DD09FA"/>
    <w:rsid w:val="00DD0A9B"/>
    <w:rsid w:val="00DD0AC8"/>
    <w:rsid w:val="00DD0AFC"/>
    <w:rsid w:val="00DD0B2A"/>
    <w:rsid w:val="00DD0BFB"/>
    <w:rsid w:val="00DD0C8F"/>
    <w:rsid w:val="00DD0D2D"/>
    <w:rsid w:val="00DD0E33"/>
    <w:rsid w:val="00DD0F2E"/>
    <w:rsid w:val="00DD1073"/>
    <w:rsid w:val="00DD10BF"/>
    <w:rsid w:val="00DD1309"/>
    <w:rsid w:val="00DD133A"/>
    <w:rsid w:val="00DD13C7"/>
    <w:rsid w:val="00DD13FE"/>
    <w:rsid w:val="00DD1455"/>
    <w:rsid w:val="00DD15F2"/>
    <w:rsid w:val="00DD1633"/>
    <w:rsid w:val="00DD163B"/>
    <w:rsid w:val="00DD16A8"/>
    <w:rsid w:val="00DD173D"/>
    <w:rsid w:val="00DD1786"/>
    <w:rsid w:val="00DD17BF"/>
    <w:rsid w:val="00DD18B8"/>
    <w:rsid w:val="00DD18F6"/>
    <w:rsid w:val="00DD1950"/>
    <w:rsid w:val="00DD1A9B"/>
    <w:rsid w:val="00DD1AAE"/>
    <w:rsid w:val="00DD1AE6"/>
    <w:rsid w:val="00DD1CC8"/>
    <w:rsid w:val="00DD1CDC"/>
    <w:rsid w:val="00DD1D7E"/>
    <w:rsid w:val="00DD1E9D"/>
    <w:rsid w:val="00DD1ED7"/>
    <w:rsid w:val="00DD1FBB"/>
    <w:rsid w:val="00DD2119"/>
    <w:rsid w:val="00DD22DE"/>
    <w:rsid w:val="00DD238D"/>
    <w:rsid w:val="00DD2698"/>
    <w:rsid w:val="00DD26F2"/>
    <w:rsid w:val="00DD2773"/>
    <w:rsid w:val="00DD295D"/>
    <w:rsid w:val="00DD2A04"/>
    <w:rsid w:val="00DD2A4F"/>
    <w:rsid w:val="00DD2C53"/>
    <w:rsid w:val="00DD2CA7"/>
    <w:rsid w:val="00DD2D1F"/>
    <w:rsid w:val="00DD2D70"/>
    <w:rsid w:val="00DD2D7B"/>
    <w:rsid w:val="00DD2D95"/>
    <w:rsid w:val="00DD2E02"/>
    <w:rsid w:val="00DD2ED9"/>
    <w:rsid w:val="00DD2F37"/>
    <w:rsid w:val="00DD2FC1"/>
    <w:rsid w:val="00DD2FEE"/>
    <w:rsid w:val="00DD30AF"/>
    <w:rsid w:val="00DD3180"/>
    <w:rsid w:val="00DD323E"/>
    <w:rsid w:val="00DD3274"/>
    <w:rsid w:val="00DD34CC"/>
    <w:rsid w:val="00DD353B"/>
    <w:rsid w:val="00DD359A"/>
    <w:rsid w:val="00DD364E"/>
    <w:rsid w:val="00DD3682"/>
    <w:rsid w:val="00DD36B5"/>
    <w:rsid w:val="00DD36FB"/>
    <w:rsid w:val="00DD37D4"/>
    <w:rsid w:val="00DD38E6"/>
    <w:rsid w:val="00DD3A10"/>
    <w:rsid w:val="00DD3A46"/>
    <w:rsid w:val="00DD3A58"/>
    <w:rsid w:val="00DD3C30"/>
    <w:rsid w:val="00DD3C64"/>
    <w:rsid w:val="00DD3CFC"/>
    <w:rsid w:val="00DD3D44"/>
    <w:rsid w:val="00DD3DBE"/>
    <w:rsid w:val="00DD3E1E"/>
    <w:rsid w:val="00DD3EF1"/>
    <w:rsid w:val="00DD3F9F"/>
    <w:rsid w:val="00DD403D"/>
    <w:rsid w:val="00DD4096"/>
    <w:rsid w:val="00DD40AC"/>
    <w:rsid w:val="00DD42D1"/>
    <w:rsid w:val="00DD4480"/>
    <w:rsid w:val="00DD44A5"/>
    <w:rsid w:val="00DD4665"/>
    <w:rsid w:val="00DD477E"/>
    <w:rsid w:val="00DD4847"/>
    <w:rsid w:val="00DD48A5"/>
    <w:rsid w:val="00DD4995"/>
    <w:rsid w:val="00DD4996"/>
    <w:rsid w:val="00DD49A8"/>
    <w:rsid w:val="00DD4AD2"/>
    <w:rsid w:val="00DD4B56"/>
    <w:rsid w:val="00DD4D87"/>
    <w:rsid w:val="00DD4F7D"/>
    <w:rsid w:val="00DD5202"/>
    <w:rsid w:val="00DD5258"/>
    <w:rsid w:val="00DD5261"/>
    <w:rsid w:val="00DD52DD"/>
    <w:rsid w:val="00DD5463"/>
    <w:rsid w:val="00DD548C"/>
    <w:rsid w:val="00DD54DF"/>
    <w:rsid w:val="00DD550D"/>
    <w:rsid w:val="00DD5732"/>
    <w:rsid w:val="00DD5758"/>
    <w:rsid w:val="00DD577A"/>
    <w:rsid w:val="00DD583B"/>
    <w:rsid w:val="00DD58B6"/>
    <w:rsid w:val="00DD5926"/>
    <w:rsid w:val="00DD5990"/>
    <w:rsid w:val="00DD5ACC"/>
    <w:rsid w:val="00DD5B67"/>
    <w:rsid w:val="00DD5C0F"/>
    <w:rsid w:val="00DD5CF6"/>
    <w:rsid w:val="00DD5E54"/>
    <w:rsid w:val="00DD5E75"/>
    <w:rsid w:val="00DD5F22"/>
    <w:rsid w:val="00DD5F67"/>
    <w:rsid w:val="00DD6108"/>
    <w:rsid w:val="00DD6149"/>
    <w:rsid w:val="00DD6201"/>
    <w:rsid w:val="00DD627F"/>
    <w:rsid w:val="00DD63B9"/>
    <w:rsid w:val="00DD641C"/>
    <w:rsid w:val="00DD64E6"/>
    <w:rsid w:val="00DD652B"/>
    <w:rsid w:val="00DD6550"/>
    <w:rsid w:val="00DD6604"/>
    <w:rsid w:val="00DD6625"/>
    <w:rsid w:val="00DD66C2"/>
    <w:rsid w:val="00DD6746"/>
    <w:rsid w:val="00DD674B"/>
    <w:rsid w:val="00DD6822"/>
    <w:rsid w:val="00DD686F"/>
    <w:rsid w:val="00DD6873"/>
    <w:rsid w:val="00DD68A8"/>
    <w:rsid w:val="00DD6A6C"/>
    <w:rsid w:val="00DD6AAD"/>
    <w:rsid w:val="00DD6AF7"/>
    <w:rsid w:val="00DD6B7A"/>
    <w:rsid w:val="00DD6C62"/>
    <w:rsid w:val="00DD6C87"/>
    <w:rsid w:val="00DD6CE3"/>
    <w:rsid w:val="00DD6D77"/>
    <w:rsid w:val="00DD6E36"/>
    <w:rsid w:val="00DD6EA2"/>
    <w:rsid w:val="00DD6F41"/>
    <w:rsid w:val="00DD7025"/>
    <w:rsid w:val="00DD719E"/>
    <w:rsid w:val="00DD726A"/>
    <w:rsid w:val="00DD7271"/>
    <w:rsid w:val="00DD7359"/>
    <w:rsid w:val="00DD739D"/>
    <w:rsid w:val="00DD73D4"/>
    <w:rsid w:val="00DD742A"/>
    <w:rsid w:val="00DD7576"/>
    <w:rsid w:val="00DD75D1"/>
    <w:rsid w:val="00DD76F0"/>
    <w:rsid w:val="00DD77B5"/>
    <w:rsid w:val="00DD78AC"/>
    <w:rsid w:val="00DD79BE"/>
    <w:rsid w:val="00DD79D4"/>
    <w:rsid w:val="00DD79ED"/>
    <w:rsid w:val="00DD7A40"/>
    <w:rsid w:val="00DD7A55"/>
    <w:rsid w:val="00DD7AF7"/>
    <w:rsid w:val="00DD7B56"/>
    <w:rsid w:val="00DD7C5C"/>
    <w:rsid w:val="00DD7C7A"/>
    <w:rsid w:val="00DD7C89"/>
    <w:rsid w:val="00DD7DCD"/>
    <w:rsid w:val="00DD7FAF"/>
    <w:rsid w:val="00DE00DD"/>
    <w:rsid w:val="00DE02C9"/>
    <w:rsid w:val="00DE043E"/>
    <w:rsid w:val="00DE044E"/>
    <w:rsid w:val="00DE04C9"/>
    <w:rsid w:val="00DE0571"/>
    <w:rsid w:val="00DE05A3"/>
    <w:rsid w:val="00DE0616"/>
    <w:rsid w:val="00DE07E3"/>
    <w:rsid w:val="00DE0803"/>
    <w:rsid w:val="00DE0897"/>
    <w:rsid w:val="00DE0922"/>
    <w:rsid w:val="00DE09DF"/>
    <w:rsid w:val="00DE0A50"/>
    <w:rsid w:val="00DE0A5F"/>
    <w:rsid w:val="00DE0AB6"/>
    <w:rsid w:val="00DE0C8F"/>
    <w:rsid w:val="00DE0C98"/>
    <w:rsid w:val="00DE0EA8"/>
    <w:rsid w:val="00DE10FD"/>
    <w:rsid w:val="00DE1147"/>
    <w:rsid w:val="00DE11DB"/>
    <w:rsid w:val="00DE1209"/>
    <w:rsid w:val="00DE1378"/>
    <w:rsid w:val="00DE1553"/>
    <w:rsid w:val="00DE15DA"/>
    <w:rsid w:val="00DE161B"/>
    <w:rsid w:val="00DE164C"/>
    <w:rsid w:val="00DE166D"/>
    <w:rsid w:val="00DE16E9"/>
    <w:rsid w:val="00DE17BE"/>
    <w:rsid w:val="00DE1843"/>
    <w:rsid w:val="00DE18DB"/>
    <w:rsid w:val="00DE19CE"/>
    <w:rsid w:val="00DE1BA9"/>
    <w:rsid w:val="00DE1E53"/>
    <w:rsid w:val="00DE1EA0"/>
    <w:rsid w:val="00DE1EAF"/>
    <w:rsid w:val="00DE2069"/>
    <w:rsid w:val="00DE2091"/>
    <w:rsid w:val="00DE20C6"/>
    <w:rsid w:val="00DE2151"/>
    <w:rsid w:val="00DE2204"/>
    <w:rsid w:val="00DE23AA"/>
    <w:rsid w:val="00DE23D4"/>
    <w:rsid w:val="00DE2402"/>
    <w:rsid w:val="00DE2547"/>
    <w:rsid w:val="00DE26BB"/>
    <w:rsid w:val="00DE27F2"/>
    <w:rsid w:val="00DE298D"/>
    <w:rsid w:val="00DE2A1B"/>
    <w:rsid w:val="00DE2A52"/>
    <w:rsid w:val="00DE2C3B"/>
    <w:rsid w:val="00DE2D4D"/>
    <w:rsid w:val="00DE2DE9"/>
    <w:rsid w:val="00DE2E45"/>
    <w:rsid w:val="00DE2E56"/>
    <w:rsid w:val="00DE2E6B"/>
    <w:rsid w:val="00DE2EEF"/>
    <w:rsid w:val="00DE2F3C"/>
    <w:rsid w:val="00DE2F61"/>
    <w:rsid w:val="00DE3017"/>
    <w:rsid w:val="00DE311B"/>
    <w:rsid w:val="00DE31DC"/>
    <w:rsid w:val="00DE3252"/>
    <w:rsid w:val="00DE3363"/>
    <w:rsid w:val="00DE3366"/>
    <w:rsid w:val="00DE33DE"/>
    <w:rsid w:val="00DE33DF"/>
    <w:rsid w:val="00DE3457"/>
    <w:rsid w:val="00DE35DF"/>
    <w:rsid w:val="00DE370C"/>
    <w:rsid w:val="00DE37A0"/>
    <w:rsid w:val="00DE3937"/>
    <w:rsid w:val="00DE3949"/>
    <w:rsid w:val="00DE39C4"/>
    <w:rsid w:val="00DE3B79"/>
    <w:rsid w:val="00DE3D02"/>
    <w:rsid w:val="00DE3E37"/>
    <w:rsid w:val="00DE3EAA"/>
    <w:rsid w:val="00DE3F43"/>
    <w:rsid w:val="00DE3FEF"/>
    <w:rsid w:val="00DE4039"/>
    <w:rsid w:val="00DE40A4"/>
    <w:rsid w:val="00DE40B5"/>
    <w:rsid w:val="00DE4128"/>
    <w:rsid w:val="00DE4194"/>
    <w:rsid w:val="00DE4442"/>
    <w:rsid w:val="00DE4666"/>
    <w:rsid w:val="00DE4698"/>
    <w:rsid w:val="00DE46D1"/>
    <w:rsid w:val="00DE46FF"/>
    <w:rsid w:val="00DE4731"/>
    <w:rsid w:val="00DE47F3"/>
    <w:rsid w:val="00DE47FF"/>
    <w:rsid w:val="00DE4972"/>
    <w:rsid w:val="00DE4C0F"/>
    <w:rsid w:val="00DE4E23"/>
    <w:rsid w:val="00DE4F0F"/>
    <w:rsid w:val="00DE4F2C"/>
    <w:rsid w:val="00DE4F58"/>
    <w:rsid w:val="00DE51CD"/>
    <w:rsid w:val="00DE5203"/>
    <w:rsid w:val="00DE52D7"/>
    <w:rsid w:val="00DE52FE"/>
    <w:rsid w:val="00DE53F4"/>
    <w:rsid w:val="00DE5491"/>
    <w:rsid w:val="00DE54CC"/>
    <w:rsid w:val="00DE554F"/>
    <w:rsid w:val="00DE5672"/>
    <w:rsid w:val="00DE56EF"/>
    <w:rsid w:val="00DE572E"/>
    <w:rsid w:val="00DE5969"/>
    <w:rsid w:val="00DE5A79"/>
    <w:rsid w:val="00DE5C2F"/>
    <w:rsid w:val="00DE5D07"/>
    <w:rsid w:val="00DE5E09"/>
    <w:rsid w:val="00DE5EA5"/>
    <w:rsid w:val="00DE5F78"/>
    <w:rsid w:val="00DE5FC7"/>
    <w:rsid w:val="00DE614A"/>
    <w:rsid w:val="00DE61BE"/>
    <w:rsid w:val="00DE61C3"/>
    <w:rsid w:val="00DE6247"/>
    <w:rsid w:val="00DE6400"/>
    <w:rsid w:val="00DE6411"/>
    <w:rsid w:val="00DE6504"/>
    <w:rsid w:val="00DE6509"/>
    <w:rsid w:val="00DE656E"/>
    <w:rsid w:val="00DE6674"/>
    <w:rsid w:val="00DE66D9"/>
    <w:rsid w:val="00DE66FB"/>
    <w:rsid w:val="00DE67B6"/>
    <w:rsid w:val="00DE67C1"/>
    <w:rsid w:val="00DE6902"/>
    <w:rsid w:val="00DE6AB9"/>
    <w:rsid w:val="00DE6B6E"/>
    <w:rsid w:val="00DE6E20"/>
    <w:rsid w:val="00DE6E5B"/>
    <w:rsid w:val="00DE6FA8"/>
    <w:rsid w:val="00DE6FBF"/>
    <w:rsid w:val="00DE7020"/>
    <w:rsid w:val="00DE7224"/>
    <w:rsid w:val="00DE7291"/>
    <w:rsid w:val="00DE72F2"/>
    <w:rsid w:val="00DE7309"/>
    <w:rsid w:val="00DE7353"/>
    <w:rsid w:val="00DE76B0"/>
    <w:rsid w:val="00DE7729"/>
    <w:rsid w:val="00DE7782"/>
    <w:rsid w:val="00DE7797"/>
    <w:rsid w:val="00DE77EC"/>
    <w:rsid w:val="00DE7866"/>
    <w:rsid w:val="00DE7871"/>
    <w:rsid w:val="00DE78B4"/>
    <w:rsid w:val="00DE78F4"/>
    <w:rsid w:val="00DE7907"/>
    <w:rsid w:val="00DE79AF"/>
    <w:rsid w:val="00DE7B82"/>
    <w:rsid w:val="00DE7C3A"/>
    <w:rsid w:val="00DE7CF8"/>
    <w:rsid w:val="00DE7D18"/>
    <w:rsid w:val="00DE7DF5"/>
    <w:rsid w:val="00DE7E02"/>
    <w:rsid w:val="00DE7E87"/>
    <w:rsid w:val="00DE7FA7"/>
    <w:rsid w:val="00DE7FC6"/>
    <w:rsid w:val="00DF005A"/>
    <w:rsid w:val="00DF007B"/>
    <w:rsid w:val="00DF0097"/>
    <w:rsid w:val="00DF0101"/>
    <w:rsid w:val="00DF01A5"/>
    <w:rsid w:val="00DF01FE"/>
    <w:rsid w:val="00DF02F9"/>
    <w:rsid w:val="00DF03BC"/>
    <w:rsid w:val="00DF03EE"/>
    <w:rsid w:val="00DF0445"/>
    <w:rsid w:val="00DF07E9"/>
    <w:rsid w:val="00DF0931"/>
    <w:rsid w:val="00DF0A07"/>
    <w:rsid w:val="00DF0A47"/>
    <w:rsid w:val="00DF0A50"/>
    <w:rsid w:val="00DF0AAF"/>
    <w:rsid w:val="00DF0AB5"/>
    <w:rsid w:val="00DF0B14"/>
    <w:rsid w:val="00DF0B4B"/>
    <w:rsid w:val="00DF0C28"/>
    <w:rsid w:val="00DF0CC8"/>
    <w:rsid w:val="00DF0CE6"/>
    <w:rsid w:val="00DF0D3A"/>
    <w:rsid w:val="00DF0D53"/>
    <w:rsid w:val="00DF0F01"/>
    <w:rsid w:val="00DF10B1"/>
    <w:rsid w:val="00DF1166"/>
    <w:rsid w:val="00DF11A4"/>
    <w:rsid w:val="00DF11D5"/>
    <w:rsid w:val="00DF1263"/>
    <w:rsid w:val="00DF152C"/>
    <w:rsid w:val="00DF154F"/>
    <w:rsid w:val="00DF1568"/>
    <w:rsid w:val="00DF1578"/>
    <w:rsid w:val="00DF15C6"/>
    <w:rsid w:val="00DF19AA"/>
    <w:rsid w:val="00DF1A89"/>
    <w:rsid w:val="00DF1B59"/>
    <w:rsid w:val="00DF1B5F"/>
    <w:rsid w:val="00DF1BA3"/>
    <w:rsid w:val="00DF1C00"/>
    <w:rsid w:val="00DF1C04"/>
    <w:rsid w:val="00DF1C34"/>
    <w:rsid w:val="00DF1C59"/>
    <w:rsid w:val="00DF1CC8"/>
    <w:rsid w:val="00DF1CE6"/>
    <w:rsid w:val="00DF1D92"/>
    <w:rsid w:val="00DF1DC3"/>
    <w:rsid w:val="00DF1E74"/>
    <w:rsid w:val="00DF1EBA"/>
    <w:rsid w:val="00DF1EEC"/>
    <w:rsid w:val="00DF20C5"/>
    <w:rsid w:val="00DF20FE"/>
    <w:rsid w:val="00DF21E8"/>
    <w:rsid w:val="00DF226E"/>
    <w:rsid w:val="00DF228B"/>
    <w:rsid w:val="00DF23AC"/>
    <w:rsid w:val="00DF2408"/>
    <w:rsid w:val="00DF2469"/>
    <w:rsid w:val="00DF2509"/>
    <w:rsid w:val="00DF25A5"/>
    <w:rsid w:val="00DF2642"/>
    <w:rsid w:val="00DF26BB"/>
    <w:rsid w:val="00DF26DB"/>
    <w:rsid w:val="00DF2704"/>
    <w:rsid w:val="00DF271A"/>
    <w:rsid w:val="00DF2781"/>
    <w:rsid w:val="00DF290F"/>
    <w:rsid w:val="00DF29F7"/>
    <w:rsid w:val="00DF2C0F"/>
    <w:rsid w:val="00DF2D80"/>
    <w:rsid w:val="00DF2DBB"/>
    <w:rsid w:val="00DF2E10"/>
    <w:rsid w:val="00DF2F44"/>
    <w:rsid w:val="00DF2FD1"/>
    <w:rsid w:val="00DF30B8"/>
    <w:rsid w:val="00DF329C"/>
    <w:rsid w:val="00DF3342"/>
    <w:rsid w:val="00DF35AE"/>
    <w:rsid w:val="00DF36E3"/>
    <w:rsid w:val="00DF3750"/>
    <w:rsid w:val="00DF383B"/>
    <w:rsid w:val="00DF3900"/>
    <w:rsid w:val="00DF3927"/>
    <w:rsid w:val="00DF39BB"/>
    <w:rsid w:val="00DF39CB"/>
    <w:rsid w:val="00DF3A7C"/>
    <w:rsid w:val="00DF3B44"/>
    <w:rsid w:val="00DF3B51"/>
    <w:rsid w:val="00DF3CF2"/>
    <w:rsid w:val="00DF3E8D"/>
    <w:rsid w:val="00DF3F02"/>
    <w:rsid w:val="00DF3F69"/>
    <w:rsid w:val="00DF412E"/>
    <w:rsid w:val="00DF41C5"/>
    <w:rsid w:val="00DF427A"/>
    <w:rsid w:val="00DF43CF"/>
    <w:rsid w:val="00DF445C"/>
    <w:rsid w:val="00DF46EF"/>
    <w:rsid w:val="00DF47FA"/>
    <w:rsid w:val="00DF482D"/>
    <w:rsid w:val="00DF4993"/>
    <w:rsid w:val="00DF4B9D"/>
    <w:rsid w:val="00DF4BA8"/>
    <w:rsid w:val="00DF4BFA"/>
    <w:rsid w:val="00DF4C05"/>
    <w:rsid w:val="00DF4C1A"/>
    <w:rsid w:val="00DF4CE0"/>
    <w:rsid w:val="00DF4D3D"/>
    <w:rsid w:val="00DF4DBB"/>
    <w:rsid w:val="00DF4EE4"/>
    <w:rsid w:val="00DF4EF9"/>
    <w:rsid w:val="00DF4F48"/>
    <w:rsid w:val="00DF5063"/>
    <w:rsid w:val="00DF5343"/>
    <w:rsid w:val="00DF53BA"/>
    <w:rsid w:val="00DF555F"/>
    <w:rsid w:val="00DF562D"/>
    <w:rsid w:val="00DF56B1"/>
    <w:rsid w:val="00DF56B5"/>
    <w:rsid w:val="00DF57E2"/>
    <w:rsid w:val="00DF586C"/>
    <w:rsid w:val="00DF5889"/>
    <w:rsid w:val="00DF58ED"/>
    <w:rsid w:val="00DF5BB4"/>
    <w:rsid w:val="00DF5BBE"/>
    <w:rsid w:val="00DF5C2C"/>
    <w:rsid w:val="00DF5C36"/>
    <w:rsid w:val="00DF5E86"/>
    <w:rsid w:val="00DF601C"/>
    <w:rsid w:val="00DF6376"/>
    <w:rsid w:val="00DF64A9"/>
    <w:rsid w:val="00DF64F9"/>
    <w:rsid w:val="00DF652D"/>
    <w:rsid w:val="00DF655D"/>
    <w:rsid w:val="00DF6612"/>
    <w:rsid w:val="00DF6635"/>
    <w:rsid w:val="00DF66B3"/>
    <w:rsid w:val="00DF67A9"/>
    <w:rsid w:val="00DF682F"/>
    <w:rsid w:val="00DF694F"/>
    <w:rsid w:val="00DF69B4"/>
    <w:rsid w:val="00DF6A62"/>
    <w:rsid w:val="00DF6C5D"/>
    <w:rsid w:val="00DF6CCE"/>
    <w:rsid w:val="00DF6CDD"/>
    <w:rsid w:val="00DF6D44"/>
    <w:rsid w:val="00DF6D88"/>
    <w:rsid w:val="00DF7363"/>
    <w:rsid w:val="00DF73C5"/>
    <w:rsid w:val="00DF7456"/>
    <w:rsid w:val="00DF74B4"/>
    <w:rsid w:val="00DF7511"/>
    <w:rsid w:val="00DF76ED"/>
    <w:rsid w:val="00DF771A"/>
    <w:rsid w:val="00DF775F"/>
    <w:rsid w:val="00DF7932"/>
    <w:rsid w:val="00DF7933"/>
    <w:rsid w:val="00DF7941"/>
    <w:rsid w:val="00DF7BD9"/>
    <w:rsid w:val="00DF7BEE"/>
    <w:rsid w:val="00DF7C51"/>
    <w:rsid w:val="00DF7C6B"/>
    <w:rsid w:val="00DF7C89"/>
    <w:rsid w:val="00DF7DA6"/>
    <w:rsid w:val="00DF7E9C"/>
    <w:rsid w:val="00DF7F3E"/>
    <w:rsid w:val="00DF7FA6"/>
    <w:rsid w:val="00DF7FC9"/>
    <w:rsid w:val="00E00039"/>
    <w:rsid w:val="00E000DE"/>
    <w:rsid w:val="00E000E1"/>
    <w:rsid w:val="00E00130"/>
    <w:rsid w:val="00E002F2"/>
    <w:rsid w:val="00E00355"/>
    <w:rsid w:val="00E00384"/>
    <w:rsid w:val="00E003B6"/>
    <w:rsid w:val="00E00485"/>
    <w:rsid w:val="00E0058E"/>
    <w:rsid w:val="00E0059D"/>
    <w:rsid w:val="00E00612"/>
    <w:rsid w:val="00E006E6"/>
    <w:rsid w:val="00E00717"/>
    <w:rsid w:val="00E00724"/>
    <w:rsid w:val="00E00798"/>
    <w:rsid w:val="00E009EE"/>
    <w:rsid w:val="00E00AA0"/>
    <w:rsid w:val="00E00ADD"/>
    <w:rsid w:val="00E00BCB"/>
    <w:rsid w:val="00E00C56"/>
    <w:rsid w:val="00E00C8A"/>
    <w:rsid w:val="00E00D26"/>
    <w:rsid w:val="00E00DE7"/>
    <w:rsid w:val="00E00F1F"/>
    <w:rsid w:val="00E0106A"/>
    <w:rsid w:val="00E01118"/>
    <w:rsid w:val="00E01148"/>
    <w:rsid w:val="00E013A1"/>
    <w:rsid w:val="00E013CA"/>
    <w:rsid w:val="00E01572"/>
    <w:rsid w:val="00E01731"/>
    <w:rsid w:val="00E0174F"/>
    <w:rsid w:val="00E0193F"/>
    <w:rsid w:val="00E019FD"/>
    <w:rsid w:val="00E01A6C"/>
    <w:rsid w:val="00E01AA3"/>
    <w:rsid w:val="00E01C18"/>
    <w:rsid w:val="00E01CAD"/>
    <w:rsid w:val="00E01D1A"/>
    <w:rsid w:val="00E01D57"/>
    <w:rsid w:val="00E01DB0"/>
    <w:rsid w:val="00E01F96"/>
    <w:rsid w:val="00E020F9"/>
    <w:rsid w:val="00E0214E"/>
    <w:rsid w:val="00E0231B"/>
    <w:rsid w:val="00E023C3"/>
    <w:rsid w:val="00E024B5"/>
    <w:rsid w:val="00E025E5"/>
    <w:rsid w:val="00E02608"/>
    <w:rsid w:val="00E0277F"/>
    <w:rsid w:val="00E027DF"/>
    <w:rsid w:val="00E0281C"/>
    <w:rsid w:val="00E02938"/>
    <w:rsid w:val="00E02CA7"/>
    <w:rsid w:val="00E02CE7"/>
    <w:rsid w:val="00E02D40"/>
    <w:rsid w:val="00E02EBD"/>
    <w:rsid w:val="00E031FB"/>
    <w:rsid w:val="00E03217"/>
    <w:rsid w:val="00E03230"/>
    <w:rsid w:val="00E03327"/>
    <w:rsid w:val="00E03365"/>
    <w:rsid w:val="00E0348E"/>
    <w:rsid w:val="00E0357E"/>
    <w:rsid w:val="00E035D1"/>
    <w:rsid w:val="00E035F0"/>
    <w:rsid w:val="00E0366D"/>
    <w:rsid w:val="00E037AB"/>
    <w:rsid w:val="00E0395D"/>
    <w:rsid w:val="00E039A9"/>
    <w:rsid w:val="00E03A36"/>
    <w:rsid w:val="00E03A4F"/>
    <w:rsid w:val="00E03ACD"/>
    <w:rsid w:val="00E03B91"/>
    <w:rsid w:val="00E03CAB"/>
    <w:rsid w:val="00E03EAF"/>
    <w:rsid w:val="00E03EB8"/>
    <w:rsid w:val="00E03F87"/>
    <w:rsid w:val="00E0401D"/>
    <w:rsid w:val="00E0410E"/>
    <w:rsid w:val="00E04363"/>
    <w:rsid w:val="00E044C9"/>
    <w:rsid w:val="00E0450F"/>
    <w:rsid w:val="00E045AA"/>
    <w:rsid w:val="00E045B8"/>
    <w:rsid w:val="00E04645"/>
    <w:rsid w:val="00E04704"/>
    <w:rsid w:val="00E0472F"/>
    <w:rsid w:val="00E047B2"/>
    <w:rsid w:val="00E047F1"/>
    <w:rsid w:val="00E0495F"/>
    <w:rsid w:val="00E04A67"/>
    <w:rsid w:val="00E04ACC"/>
    <w:rsid w:val="00E04C80"/>
    <w:rsid w:val="00E04CA1"/>
    <w:rsid w:val="00E04D5B"/>
    <w:rsid w:val="00E04E79"/>
    <w:rsid w:val="00E04F8F"/>
    <w:rsid w:val="00E05021"/>
    <w:rsid w:val="00E05045"/>
    <w:rsid w:val="00E05077"/>
    <w:rsid w:val="00E0520C"/>
    <w:rsid w:val="00E05392"/>
    <w:rsid w:val="00E053DE"/>
    <w:rsid w:val="00E0542E"/>
    <w:rsid w:val="00E05640"/>
    <w:rsid w:val="00E05AB9"/>
    <w:rsid w:val="00E05B7F"/>
    <w:rsid w:val="00E05D86"/>
    <w:rsid w:val="00E05F2A"/>
    <w:rsid w:val="00E05F2D"/>
    <w:rsid w:val="00E05F57"/>
    <w:rsid w:val="00E05F68"/>
    <w:rsid w:val="00E05F72"/>
    <w:rsid w:val="00E05F9D"/>
    <w:rsid w:val="00E060B8"/>
    <w:rsid w:val="00E061B6"/>
    <w:rsid w:val="00E06298"/>
    <w:rsid w:val="00E063EE"/>
    <w:rsid w:val="00E0647A"/>
    <w:rsid w:val="00E064F0"/>
    <w:rsid w:val="00E0651E"/>
    <w:rsid w:val="00E0662B"/>
    <w:rsid w:val="00E067AD"/>
    <w:rsid w:val="00E0688B"/>
    <w:rsid w:val="00E068D8"/>
    <w:rsid w:val="00E0692B"/>
    <w:rsid w:val="00E06ACE"/>
    <w:rsid w:val="00E06AFF"/>
    <w:rsid w:val="00E06BD0"/>
    <w:rsid w:val="00E06D1F"/>
    <w:rsid w:val="00E06D74"/>
    <w:rsid w:val="00E06E7A"/>
    <w:rsid w:val="00E06E7C"/>
    <w:rsid w:val="00E06E7E"/>
    <w:rsid w:val="00E06F25"/>
    <w:rsid w:val="00E06F30"/>
    <w:rsid w:val="00E06FB9"/>
    <w:rsid w:val="00E06FEE"/>
    <w:rsid w:val="00E06FEF"/>
    <w:rsid w:val="00E070E1"/>
    <w:rsid w:val="00E071E5"/>
    <w:rsid w:val="00E07229"/>
    <w:rsid w:val="00E072AD"/>
    <w:rsid w:val="00E0748B"/>
    <w:rsid w:val="00E07562"/>
    <w:rsid w:val="00E075C8"/>
    <w:rsid w:val="00E0760C"/>
    <w:rsid w:val="00E0766D"/>
    <w:rsid w:val="00E076D8"/>
    <w:rsid w:val="00E077B6"/>
    <w:rsid w:val="00E07854"/>
    <w:rsid w:val="00E07941"/>
    <w:rsid w:val="00E079A0"/>
    <w:rsid w:val="00E079B0"/>
    <w:rsid w:val="00E07AE4"/>
    <w:rsid w:val="00E07B73"/>
    <w:rsid w:val="00E07CAA"/>
    <w:rsid w:val="00E07CB2"/>
    <w:rsid w:val="00E07CEA"/>
    <w:rsid w:val="00E07E24"/>
    <w:rsid w:val="00E07EF9"/>
    <w:rsid w:val="00E07F44"/>
    <w:rsid w:val="00E07F54"/>
    <w:rsid w:val="00E07FA0"/>
    <w:rsid w:val="00E101BC"/>
    <w:rsid w:val="00E101C5"/>
    <w:rsid w:val="00E102E1"/>
    <w:rsid w:val="00E10435"/>
    <w:rsid w:val="00E1043F"/>
    <w:rsid w:val="00E1048B"/>
    <w:rsid w:val="00E10498"/>
    <w:rsid w:val="00E1055D"/>
    <w:rsid w:val="00E10743"/>
    <w:rsid w:val="00E1078D"/>
    <w:rsid w:val="00E108D8"/>
    <w:rsid w:val="00E10983"/>
    <w:rsid w:val="00E109B0"/>
    <w:rsid w:val="00E10A8D"/>
    <w:rsid w:val="00E10B4B"/>
    <w:rsid w:val="00E10BA8"/>
    <w:rsid w:val="00E10CEE"/>
    <w:rsid w:val="00E10D90"/>
    <w:rsid w:val="00E10DB0"/>
    <w:rsid w:val="00E10E77"/>
    <w:rsid w:val="00E10F63"/>
    <w:rsid w:val="00E110F3"/>
    <w:rsid w:val="00E11128"/>
    <w:rsid w:val="00E1116F"/>
    <w:rsid w:val="00E1123A"/>
    <w:rsid w:val="00E112D9"/>
    <w:rsid w:val="00E112E8"/>
    <w:rsid w:val="00E11353"/>
    <w:rsid w:val="00E113A4"/>
    <w:rsid w:val="00E113B7"/>
    <w:rsid w:val="00E113E0"/>
    <w:rsid w:val="00E11415"/>
    <w:rsid w:val="00E11656"/>
    <w:rsid w:val="00E117B2"/>
    <w:rsid w:val="00E117EB"/>
    <w:rsid w:val="00E11809"/>
    <w:rsid w:val="00E119FC"/>
    <w:rsid w:val="00E11C60"/>
    <w:rsid w:val="00E11DA4"/>
    <w:rsid w:val="00E11EF5"/>
    <w:rsid w:val="00E11F90"/>
    <w:rsid w:val="00E11FF8"/>
    <w:rsid w:val="00E120A4"/>
    <w:rsid w:val="00E120D6"/>
    <w:rsid w:val="00E12153"/>
    <w:rsid w:val="00E1216C"/>
    <w:rsid w:val="00E12176"/>
    <w:rsid w:val="00E121E8"/>
    <w:rsid w:val="00E122AB"/>
    <w:rsid w:val="00E123EA"/>
    <w:rsid w:val="00E12419"/>
    <w:rsid w:val="00E12452"/>
    <w:rsid w:val="00E12539"/>
    <w:rsid w:val="00E1253C"/>
    <w:rsid w:val="00E125B5"/>
    <w:rsid w:val="00E125BC"/>
    <w:rsid w:val="00E12602"/>
    <w:rsid w:val="00E12815"/>
    <w:rsid w:val="00E12839"/>
    <w:rsid w:val="00E12885"/>
    <w:rsid w:val="00E128C2"/>
    <w:rsid w:val="00E12924"/>
    <w:rsid w:val="00E12A2C"/>
    <w:rsid w:val="00E12A2F"/>
    <w:rsid w:val="00E12A3A"/>
    <w:rsid w:val="00E12A9F"/>
    <w:rsid w:val="00E12AA7"/>
    <w:rsid w:val="00E12B17"/>
    <w:rsid w:val="00E12B4D"/>
    <w:rsid w:val="00E12B73"/>
    <w:rsid w:val="00E12C85"/>
    <w:rsid w:val="00E12D3B"/>
    <w:rsid w:val="00E12D5B"/>
    <w:rsid w:val="00E12E04"/>
    <w:rsid w:val="00E12E4A"/>
    <w:rsid w:val="00E12ED7"/>
    <w:rsid w:val="00E12EE3"/>
    <w:rsid w:val="00E12F1B"/>
    <w:rsid w:val="00E12F21"/>
    <w:rsid w:val="00E12F52"/>
    <w:rsid w:val="00E12FD5"/>
    <w:rsid w:val="00E12FE7"/>
    <w:rsid w:val="00E12FF6"/>
    <w:rsid w:val="00E13236"/>
    <w:rsid w:val="00E132F8"/>
    <w:rsid w:val="00E1337E"/>
    <w:rsid w:val="00E134A6"/>
    <w:rsid w:val="00E13516"/>
    <w:rsid w:val="00E136CD"/>
    <w:rsid w:val="00E13705"/>
    <w:rsid w:val="00E138C4"/>
    <w:rsid w:val="00E138DE"/>
    <w:rsid w:val="00E13AC8"/>
    <w:rsid w:val="00E13B47"/>
    <w:rsid w:val="00E13B9B"/>
    <w:rsid w:val="00E13C31"/>
    <w:rsid w:val="00E13CF2"/>
    <w:rsid w:val="00E13CF5"/>
    <w:rsid w:val="00E13D1B"/>
    <w:rsid w:val="00E13E15"/>
    <w:rsid w:val="00E13E32"/>
    <w:rsid w:val="00E13EE9"/>
    <w:rsid w:val="00E13FED"/>
    <w:rsid w:val="00E14084"/>
    <w:rsid w:val="00E140CA"/>
    <w:rsid w:val="00E141CD"/>
    <w:rsid w:val="00E14220"/>
    <w:rsid w:val="00E14238"/>
    <w:rsid w:val="00E14314"/>
    <w:rsid w:val="00E14354"/>
    <w:rsid w:val="00E1435B"/>
    <w:rsid w:val="00E143AE"/>
    <w:rsid w:val="00E145A6"/>
    <w:rsid w:val="00E146FB"/>
    <w:rsid w:val="00E147B9"/>
    <w:rsid w:val="00E14810"/>
    <w:rsid w:val="00E149FB"/>
    <w:rsid w:val="00E14A75"/>
    <w:rsid w:val="00E14AFF"/>
    <w:rsid w:val="00E14B08"/>
    <w:rsid w:val="00E14BAE"/>
    <w:rsid w:val="00E14C0D"/>
    <w:rsid w:val="00E14C3B"/>
    <w:rsid w:val="00E14CCC"/>
    <w:rsid w:val="00E14EA6"/>
    <w:rsid w:val="00E15028"/>
    <w:rsid w:val="00E151E6"/>
    <w:rsid w:val="00E1520C"/>
    <w:rsid w:val="00E152E2"/>
    <w:rsid w:val="00E1531D"/>
    <w:rsid w:val="00E153C8"/>
    <w:rsid w:val="00E15494"/>
    <w:rsid w:val="00E154CB"/>
    <w:rsid w:val="00E15502"/>
    <w:rsid w:val="00E15522"/>
    <w:rsid w:val="00E15645"/>
    <w:rsid w:val="00E15669"/>
    <w:rsid w:val="00E156B5"/>
    <w:rsid w:val="00E158FB"/>
    <w:rsid w:val="00E15918"/>
    <w:rsid w:val="00E15955"/>
    <w:rsid w:val="00E1595C"/>
    <w:rsid w:val="00E15A0E"/>
    <w:rsid w:val="00E15A31"/>
    <w:rsid w:val="00E15EAA"/>
    <w:rsid w:val="00E15EBE"/>
    <w:rsid w:val="00E15F40"/>
    <w:rsid w:val="00E15F4C"/>
    <w:rsid w:val="00E15F7E"/>
    <w:rsid w:val="00E15FC4"/>
    <w:rsid w:val="00E161C4"/>
    <w:rsid w:val="00E161FB"/>
    <w:rsid w:val="00E16339"/>
    <w:rsid w:val="00E1633B"/>
    <w:rsid w:val="00E163D0"/>
    <w:rsid w:val="00E16441"/>
    <w:rsid w:val="00E16489"/>
    <w:rsid w:val="00E164F9"/>
    <w:rsid w:val="00E16598"/>
    <w:rsid w:val="00E1659C"/>
    <w:rsid w:val="00E1682F"/>
    <w:rsid w:val="00E16849"/>
    <w:rsid w:val="00E1688B"/>
    <w:rsid w:val="00E169A0"/>
    <w:rsid w:val="00E16A1C"/>
    <w:rsid w:val="00E16A48"/>
    <w:rsid w:val="00E16AB8"/>
    <w:rsid w:val="00E16AEF"/>
    <w:rsid w:val="00E16BBC"/>
    <w:rsid w:val="00E16D59"/>
    <w:rsid w:val="00E16E9F"/>
    <w:rsid w:val="00E16EDE"/>
    <w:rsid w:val="00E16F43"/>
    <w:rsid w:val="00E16FFE"/>
    <w:rsid w:val="00E17211"/>
    <w:rsid w:val="00E17298"/>
    <w:rsid w:val="00E17365"/>
    <w:rsid w:val="00E1741D"/>
    <w:rsid w:val="00E174AD"/>
    <w:rsid w:val="00E17530"/>
    <w:rsid w:val="00E17581"/>
    <w:rsid w:val="00E175B4"/>
    <w:rsid w:val="00E17688"/>
    <w:rsid w:val="00E176B9"/>
    <w:rsid w:val="00E1771F"/>
    <w:rsid w:val="00E178A8"/>
    <w:rsid w:val="00E17A97"/>
    <w:rsid w:val="00E17B1E"/>
    <w:rsid w:val="00E17B57"/>
    <w:rsid w:val="00E17BFF"/>
    <w:rsid w:val="00E17C8B"/>
    <w:rsid w:val="00E17CAC"/>
    <w:rsid w:val="00E17D69"/>
    <w:rsid w:val="00E17DCD"/>
    <w:rsid w:val="00E17DFA"/>
    <w:rsid w:val="00E17E76"/>
    <w:rsid w:val="00E17F38"/>
    <w:rsid w:val="00E17F7C"/>
    <w:rsid w:val="00E20163"/>
    <w:rsid w:val="00E2020B"/>
    <w:rsid w:val="00E20238"/>
    <w:rsid w:val="00E20334"/>
    <w:rsid w:val="00E20378"/>
    <w:rsid w:val="00E2052F"/>
    <w:rsid w:val="00E2057D"/>
    <w:rsid w:val="00E206D9"/>
    <w:rsid w:val="00E207F7"/>
    <w:rsid w:val="00E208DB"/>
    <w:rsid w:val="00E209BC"/>
    <w:rsid w:val="00E20A61"/>
    <w:rsid w:val="00E20AA4"/>
    <w:rsid w:val="00E20B33"/>
    <w:rsid w:val="00E20B35"/>
    <w:rsid w:val="00E20B3A"/>
    <w:rsid w:val="00E20B5E"/>
    <w:rsid w:val="00E20C28"/>
    <w:rsid w:val="00E20C58"/>
    <w:rsid w:val="00E20C82"/>
    <w:rsid w:val="00E20CD0"/>
    <w:rsid w:val="00E20D33"/>
    <w:rsid w:val="00E20D6F"/>
    <w:rsid w:val="00E20EBC"/>
    <w:rsid w:val="00E20F90"/>
    <w:rsid w:val="00E20F93"/>
    <w:rsid w:val="00E21048"/>
    <w:rsid w:val="00E210AB"/>
    <w:rsid w:val="00E210BB"/>
    <w:rsid w:val="00E210D8"/>
    <w:rsid w:val="00E213AB"/>
    <w:rsid w:val="00E213B4"/>
    <w:rsid w:val="00E213C7"/>
    <w:rsid w:val="00E2141F"/>
    <w:rsid w:val="00E21487"/>
    <w:rsid w:val="00E21511"/>
    <w:rsid w:val="00E21512"/>
    <w:rsid w:val="00E215EA"/>
    <w:rsid w:val="00E2170D"/>
    <w:rsid w:val="00E21739"/>
    <w:rsid w:val="00E21750"/>
    <w:rsid w:val="00E21872"/>
    <w:rsid w:val="00E21904"/>
    <w:rsid w:val="00E219AA"/>
    <w:rsid w:val="00E21A22"/>
    <w:rsid w:val="00E21A43"/>
    <w:rsid w:val="00E21B49"/>
    <w:rsid w:val="00E21B76"/>
    <w:rsid w:val="00E21D07"/>
    <w:rsid w:val="00E21D1B"/>
    <w:rsid w:val="00E21DC9"/>
    <w:rsid w:val="00E21E8F"/>
    <w:rsid w:val="00E21F7B"/>
    <w:rsid w:val="00E21F9B"/>
    <w:rsid w:val="00E21FEA"/>
    <w:rsid w:val="00E22015"/>
    <w:rsid w:val="00E22067"/>
    <w:rsid w:val="00E2209D"/>
    <w:rsid w:val="00E2210C"/>
    <w:rsid w:val="00E221A9"/>
    <w:rsid w:val="00E22231"/>
    <w:rsid w:val="00E22319"/>
    <w:rsid w:val="00E224F0"/>
    <w:rsid w:val="00E225B2"/>
    <w:rsid w:val="00E226AC"/>
    <w:rsid w:val="00E22721"/>
    <w:rsid w:val="00E22786"/>
    <w:rsid w:val="00E227F1"/>
    <w:rsid w:val="00E22809"/>
    <w:rsid w:val="00E228DB"/>
    <w:rsid w:val="00E229C3"/>
    <w:rsid w:val="00E22A12"/>
    <w:rsid w:val="00E22A22"/>
    <w:rsid w:val="00E22AF7"/>
    <w:rsid w:val="00E22B24"/>
    <w:rsid w:val="00E22B2F"/>
    <w:rsid w:val="00E22BC5"/>
    <w:rsid w:val="00E22D0C"/>
    <w:rsid w:val="00E22D6B"/>
    <w:rsid w:val="00E22E24"/>
    <w:rsid w:val="00E22E26"/>
    <w:rsid w:val="00E22E8F"/>
    <w:rsid w:val="00E22ED1"/>
    <w:rsid w:val="00E22F76"/>
    <w:rsid w:val="00E23082"/>
    <w:rsid w:val="00E23084"/>
    <w:rsid w:val="00E23106"/>
    <w:rsid w:val="00E2315A"/>
    <w:rsid w:val="00E2315E"/>
    <w:rsid w:val="00E231C4"/>
    <w:rsid w:val="00E232EE"/>
    <w:rsid w:val="00E23332"/>
    <w:rsid w:val="00E233B6"/>
    <w:rsid w:val="00E233FE"/>
    <w:rsid w:val="00E2346D"/>
    <w:rsid w:val="00E23494"/>
    <w:rsid w:val="00E2360A"/>
    <w:rsid w:val="00E236A0"/>
    <w:rsid w:val="00E236D3"/>
    <w:rsid w:val="00E236E4"/>
    <w:rsid w:val="00E236EB"/>
    <w:rsid w:val="00E237E7"/>
    <w:rsid w:val="00E23887"/>
    <w:rsid w:val="00E238BD"/>
    <w:rsid w:val="00E238E6"/>
    <w:rsid w:val="00E239DD"/>
    <w:rsid w:val="00E23A8B"/>
    <w:rsid w:val="00E23A8E"/>
    <w:rsid w:val="00E23CDA"/>
    <w:rsid w:val="00E23D43"/>
    <w:rsid w:val="00E23D86"/>
    <w:rsid w:val="00E23DA7"/>
    <w:rsid w:val="00E23DEF"/>
    <w:rsid w:val="00E23E55"/>
    <w:rsid w:val="00E24034"/>
    <w:rsid w:val="00E24074"/>
    <w:rsid w:val="00E24128"/>
    <w:rsid w:val="00E24211"/>
    <w:rsid w:val="00E24246"/>
    <w:rsid w:val="00E24310"/>
    <w:rsid w:val="00E24318"/>
    <w:rsid w:val="00E2436C"/>
    <w:rsid w:val="00E2438B"/>
    <w:rsid w:val="00E24406"/>
    <w:rsid w:val="00E244F2"/>
    <w:rsid w:val="00E245C9"/>
    <w:rsid w:val="00E24638"/>
    <w:rsid w:val="00E24718"/>
    <w:rsid w:val="00E248F4"/>
    <w:rsid w:val="00E24903"/>
    <w:rsid w:val="00E24928"/>
    <w:rsid w:val="00E249EF"/>
    <w:rsid w:val="00E24B2F"/>
    <w:rsid w:val="00E24B83"/>
    <w:rsid w:val="00E24C42"/>
    <w:rsid w:val="00E24D61"/>
    <w:rsid w:val="00E24DC1"/>
    <w:rsid w:val="00E24DC4"/>
    <w:rsid w:val="00E24DD1"/>
    <w:rsid w:val="00E24E27"/>
    <w:rsid w:val="00E24E8C"/>
    <w:rsid w:val="00E24E9B"/>
    <w:rsid w:val="00E24F06"/>
    <w:rsid w:val="00E24F4E"/>
    <w:rsid w:val="00E24FAB"/>
    <w:rsid w:val="00E25017"/>
    <w:rsid w:val="00E250EC"/>
    <w:rsid w:val="00E250F9"/>
    <w:rsid w:val="00E25113"/>
    <w:rsid w:val="00E25167"/>
    <w:rsid w:val="00E251F3"/>
    <w:rsid w:val="00E253C3"/>
    <w:rsid w:val="00E25400"/>
    <w:rsid w:val="00E2540E"/>
    <w:rsid w:val="00E255D2"/>
    <w:rsid w:val="00E256A7"/>
    <w:rsid w:val="00E256FE"/>
    <w:rsid w:val="00E25775"/>
    <w:rsid w:val="00E25779"/>
    <w:rsid w:val="00E2587E"/>
    <w:rsid w:val="00E258EE"/>
    <w:rsid w:val="00E258EF"/>
    <w:rsid w:val="00E2597D"/>
    <w:rsid w:val="00E25AB0"/>
    <w:rsid w:val="00E25C1E"/>
    <w:rsid w:val="00E25C31"/>
    <w:rsid w:val="00E25C99"/>
    <w:rsid w:val="00E25CD6"/>
    <w:rsid w:val="00E25DAD"/>
    <w:rsid w:val="00E25E1C"/>
    <w:rsid w:val="00E25E92"/>
    <w:rsid w:val="00E25EBF"/>
    <w:rsid w:val="00E25EC7"/>
    <w:rsid w:val="00E25F04"/>
    <w:rsid w:val="00E25FA3"/>
    <w:rsid w:val="00E26051"/>
    <w:rsid w:val="00E2608F"/>
    <w:rsid w:val="00E260E5"/>
    <w:rsid w:val="00E261FB"/>
    <w:rsid w:val="00E26235"/>
    <w:rsid w:val="00E2626B"/>
    <w:rsid w:val="00E26313"/>
    <w:rsid w:val="00E263A5"/>
    <w:rsid w:val="00E26459"/>
    <w:rsid w:val="00E2648F"/>
    <w:rsid w:val="00E265A3"/>
    <w:rsid w:val="00E265F2"/>
    <w:rsid w:val="00E266E2"/>
    <w:rsid w:val="00E26757"/>
    <w:rsid w:val="00E26824"/>
    <w:rsid w:val="00E268B6"/>
    <w:rsid w:val="00E268DE"/>
    <w:rsid w:val="00E26B18"/>
    <w:rsid w:val="00E26D47"/>
    <w:rsid w:val="00E26D88"/>
    <w:rsid w:val="00E26DDA"/>
    <w:rsid w:val="00E26E00"/>
    <w:rsid w:val="00E26F5E"/>
    <w:rsid w:val="00E26FFC"/>
    <w:rsid w:val="00E27142"/>
    <w:rsid w:val="00E271D0"/>
    <w:rsid w:val="00E27231"/>
    <w:rsid w:val="00E27248"/>
    <w:rsid w:val="00E27369"/>
    <w:rsid w:val="00E273F5"/>
    <w:rsid w:val="00E27550"/>
    <w:rsid w:val="00E276A8"/>
    <w:rsid w:val="00E2777D"/>
    <w:rsid w:val="00E2779E"/>
    <w:rsid w:val="00E277D6"/>
    <w:rsid w:val="00E27988"/>
    <w:rsid w:val="00E27B1A"/>
    <w:rsid w:val="00E27BC8"/>
    <w:rsid w:val="00E27CEA"/>
    <w:rsid w:val="00E27D0E"/>
    <w:rsid w:val="00E27D3E"/>
    <w:rsid w:val="00E27D82"/>
    <w:rsid w:val="00E27DE4"/>
    <w:rsid w:val="00E27E19"/>
    <w:rsid w:val="00E27E77"/>
    <w:rsid w:val="00E27FE2"/>
    <w:rsid w:val="00E300A2"/>
    <w:rsid w:val="00E300E3"/>
    <w:rsid w:val="00E30109"/>
    <w:rsid w:val="00E30145"/>
    <w:rsid w:val="00E3014C"/>
    <w:rsid w:val="00E30260"/>
    <w:rsid w:val="00E30416"/>
    <w:rsid w:val="00E305B6"/>
    <w:rsid w:val="00E306B2"/>
    <w:rsid w:val="00E30719"/>
    <w:rsid w:val="00E307B9"/>
    <w:rsid w:val="00E308B0"/>
    <w:rsid w:val="00E30B0F"/>
    <w:rsid w:val="00E30B2B"/>
    <w:rsid w:val="00E30B7F"/>
    <w:rsid w:val="00E30B9A"/>
    <w:rsid w:val="00E30C76"/>
    <w:rsid w:val="00E30CCA"/>
    <w:rsid w:val="00E30D18"/>
    <w:rsid w:val="00E30E11"/>
    <w:rsid w:val="00E3113C"/>
    <w:rsid w:val="00E3116A"/>
    <w:rsid w:val="00E3116B"/>
    <w:rsid w:val="00E31172"/>
    <w:rsid w:val="00E3128B"/>
    <w:rsid w:val="00E31393"/>
    <w:rsid w:val="00E31442"/>
    <w:rsid w:val="00E314BD"/>
    <w:rsid w:val="00E3162E"/>
    <w:rsid w:val="00E31666"/>
    <w:rsid w:val="00E316D7"/>
    <w:rsid w:val="00E3171F"/>
    <w:rsid w:val="00E31772"/>
    <w:rsid w:val="00E31857"/>
    <w:rsid w:val="00E318EB"/>
    <w:rsid w:val="00E31942"/>
    <w:rsid w:val="00E31AEF"/>
    <w:rsid w:val="00E31B4C"/>
    <w:rsid w:val="00E31D64"/>
    <w:rsid w:val="00E31DB8"/>
    <w:rsid w:val="00E31E98"/>
    <w:rsid w:val="00E31F2C"/>
    <w:rsid w:val="00E32054"/>
    <w:rsid w:val="00E32113"/>
    <w:rsid w:val="00E32218"/>
    <w:rsid w:val="00E32379"/>
    <w:rsid w:val="00E324AA"/>
    <w:rsid w:val="00E324D3"/>
    <w:rsid w:val="00E3250F"/>
    <w:rsid w:val="00E32602"/>
    <w:rsid w:val="00E32633"/>
    <w:rsid w:val="00E326C1"/>
    <w:rsid w:val="00E32750"/>
    <w:rsid w:val="00E32781"/>
    <w:rsid w:val="00E328AA"/>
    <w:rsid w:val="00E3292E"/>
    <w:rsid w:val="00E32946"/>
    <w:rsid w:val="00E32ABA"/>
    <w:rsid w:val="00E32AFF"/>
    <w:rsid w:val="00E32D1B"/>
    <w:rsid w:val="00E32DC9"/>
    <w:rsid w:val="00E32DFE"/>
    <w:rsid w:val="00E32E14"/>
    <w:rsid w:val="00E32E1C"/>
    <w:rsid w:val="00E32EA3"/>
    <w:rsid w:val="00E32EA6"/>
    <w:rsid w:val="00E3309F"/>
    <w:rsid w:val="00E330C3"/>
    <w:rsid w:val="00E33130"/>
    <w:rsid w:val="00E3315E"/>
    <w:rsid w:val="00E33192"/>
    <w:rsid w:val="00E33197"/>
    <w:rsid w:val="00E333EC"/>
    <w:rsid w:val="00E334D0"/>
    <w:rsid w:val="00E33549"/>
    <w:rsid w:val="00E33621"/>
    <w:rsid w:val="00E33715"/>
    <w:rsid w:val="00E3373E"/>
    <w:rsid w:val="00E33987"/>
    <w:rsid w:val="00E339C1"/>
    <w:rsid w:val="00E33A07"/>
    <w:rsid w:val="00E33B9A"/>
    <w:rsid w:val="00E33C0F"/>
    <w:rsid w:val="00E33CE5"/>
    <w:rsid w:val="00E33DB3"/>
    <w:rsid w:val="00E33EAD"/>
    <w:rsid w:val="00E34000"/>
    <w:rsid w:val="00E342B0"/>
    <w:rsid w:val="00E34473"/>
    <w:rsid w:val="00E34594"/>
    <w:rsid w:val="00E345F1"/>
    <w:rsid w:val="00E34880"/>
    <w:rsid w:val="00E3489D"/>
    <w:rsid w:val="00E34905"/>
    <w:rsid w:val="00E34958"/>
    <w:rsid w:val="00E34A36"/>
    <w:rsid w:val="00E34A6A"/>
    <w:rsid w:val="00E34B49"/>
    <w:rsid w:val="00E34B65"/>
    <w:rsid w:val="00E34BA7"/>
    <w:rsid w:val="00E34C5B"/>
    <w:rsid w:val="00E34D0E"/>
    <w:rsid w:val="00E34D5F"/>
    <w:rsid w:val="00E34E35"/>
    <w:rsid w:val="00E34E85"/>
    <w:rsid w:val="00E34EA4"/>
    <w:rsid w:val="00E34ECD"/>
    <w:rsid w:val="00E34EDF"/>
    <w:rsid w:val="00E34FD8"/>
    <w:rsid w:val="00E350C3"/>
    <w:rsid w:val="00E35137"/>
    <w:rsid w:val="00E3516F"/>
    <w:rsid w:val="00E35176"/>
    <w:rsid w:val="00E35393"/>
    <w:rsid w:val="00E354EB"/>
    <w:rsid w:val="00E355AA"/>
    <w:rsid w:val="00E35665"/>
    <w:rsid w:val="00E356BB"/>
    <w:rsid w:val="00E356BD"/>
    <w:rsid w:val="00E35806"/>
    <w:rsid w:val="00E3583B"/>
    <w:rsid w:val="00E35873"/>
    <w:rsid w:val="00E35875"/>
    <w:rsid w:val="00E358A3"/>
    <w:rsid w:val="00E358D4"/>
    <w:rsid w:val="00E3591A"/>
    <w:rsid w:val="00E35A5F"/>
    <w:rsid w:val="00E35B97"/>
    <w:rsid w:val="00E35CDB"/>
    <w:rsid w:val="00E35D33"/>
    <w:rsid w:val="00E35E5F"/>
    <w:rsid w:val="00E35E75"/>
    <w:rsid w:val="00E35EFF"/>
    <w:rsid w:val="00E361B1"/>
    <w:rsid w:val="00E36217"/>
    <w:rsid w:val="00E36239"/>
    <w:rsid w:val="00E362CE"/>
    <w:rsid w:val="00E3646A"/>
    <w:rsid w:val="00E365A6"/>
    <w:rsid w:val="00E365B9"/>
    <w:rsid w:val="00E365E9"/>
    <w:rsid w:val="00E366BC"/>
    <w:rsid w:val="00E36812"/>
    <w:rsid w:val="00E36924"/>
    <w:rsid w:val="00E3697B"/>
    <w:rsid w:val="00E36981"/>
    <w:rsid w:val="00E369E6"/>
    <w:rsid w:val="00E36A72"/>
    <w:rsid w:val="00E36AEE"/>
    <w:rsid w:val="00E36B57"/>
    <w:rsid w:val="00E36B93"/>
    <w:rsid w:val="00E36BC6"/>
    <w:rsid w:val="00E36BE9"/>
    <w:rsid w:val="00E36CC0"/>
    <w:rsid w:val="00E36D59"/>
    <w:rsid w:val="00E36D80"/>
    <w:rsid w:val="00E36E08"/>
    <w:rsid w:val="00E36E98"/>
    <w:rsid w:val="00E36F0F"/>
    <w:rsid w:val="00E36F4F"/>
    <w:rsid w:val="00E36F89"/>
    <w:rsid w:val="00E36F96"/>
    <w:rsid w:val="00E370BB"/>
    <w:rsid w:val="00E3714B"/>
    <w:rsid w:val="00E371EE"/>
    <w:rsid w:val="00E3727B"/>
    <w:rsid w:val="00E372AD"/>
    <w:rsid w:val="00E372D3"/>
    <w:rsid w:val="00E372F8"/>
    <w:rsid w:val="00E37373"/>
    <w:rsid w:val="00E376BC"/>
    <w:rsid w:val="00E376DB"/>
    <w:rsid w:val="00E37738"/>
    <w:rsid w:val="00E37755"/>
    <w:rsid w:val="00E3776E"/>
    <w:rsid w:val="00E377AD"/>
    <w:rsid w:val="00E377F6"/>
    <w:rsid w:val="00E37807"/>
    <w:rsid w:val="00E37839"/>
    <w:rsid w:val="00E37866"/>
    <w:rsid w:val="00E378EF"/>
    <w:rsid w:val="00E378FF"/>
    <w:rsid w:val="00E379B1"/>
    <w:rsid w:val="00E37A16"/>
    <w:rsid w:val="00E37B17"/>
    <w:rsid w:val="00E37B24"/>
    <w:rsid w:val="00E37C10"/>
    <w:rsid w:val="00E37C2B"/>
    <w:rsid w:val="00E37C33"/>
    <w:rsid w:val="00E37DEF"/>
    <w:rsid w:val="00E37E40"/>
    <w:rsid w:val="00E37EB8"/>
    <w:rsid w:val="00E37F02"/>
    <w:rsid w:val="00E3BD39"/>
    <w:rsid w:val="00E40005"/>
    <w:rsid w:val="00E4004B"/>
    <w:rsid w:val="00E400B3"/>
    <w:rsid w:val="00E40199"/>
    <w:rsid w:val="00E40286"/>
    <w:rsid w:val="00E402BA"/>
    <w:rsid w:val="00E402EC"/>
    <w:rsid w:val="00E40366"/>
    <w:rsid w:val="00E403C6"/>
    <w:rsid w:val="00E403F3"/>
    <w:rsid w:val="00E4041F"/>
    <w:rsid w:val="00E40487"/>
    <w:rsid w:val="00E4050E"/>
    <w:rsid w:val="00E40671"/>
    <w:rsid w:val="00E406E3"/>
    <w:rsid w:val="00E40782"/>
    <w:rsid w:val="00E4089E"/>
    <w:rsid w:val="00E408F1"/>
    <w:rsid w:val="00E40A10"/>
    <w:rsid w:val="00E40ABA"/>
    <w:rsid w:val="00E40AE5"/>
    <w:rsid w:val="00E40B03"/>
    <w:rsid w:val="00E40B82"/>
    <w:rsid w:val="00E40BCC"/>
    <w:rsid w:val="00E40C32"/>
    <w:rsid w:val="00E40CE2"/>
    <w:rsid w:val="00E40D03"/>
    <w:rsid w:val="00E40E0B"/>
    <w:rsid w:val="00E40E23"/>
    <w:rsid w:val="00E40E7C"/>
    <w:rsid w:val="00E40E92"/>
    <w:rsid w:val="00E40EAA"/>
    <w:rsid w:val="00E40EFA"/>
    <w:rsid w:val="00E40F47"/>
    <w:rsid w:val="00E40FD4"/>
    <w:rsid w:val="00E40FE1"/>
    <w:rsid w:val="00E40FFC"/>
    <w:rsid w:val="00E4128D"/>
    <w:rsid w:val="00E41355"/>
    <w:rsid w:val="00E413D1"/>
    <w:rsid w:val="00E41531"/>
    <w:rsid w:val="00E4156F"/>
    <w:rsid w:val="00E415A1"/>
    <w:rsid w:val="00E415CF"/>
    <w:rsid w:val="00E41621"/>
    <w:rsid w:val="00E41684"/>
    <w:rsid w:val="00E416A3"/>
    <w:rsid w:val="00E41720"/>
    <w:rsid w:val="00E4179E"/>
    <w:rsid w:val="00E417F7"/>
    <w:rsid w:val="00E41CDA"/>
    <w:rsid w:val="00E41D21"/>
    <w:rsid w:val="00E41D6E"/>
    <w:rsid w:val="00E41DC6"/>
    <w:rsid w:val="00E41E29"/>
    <w:rsid w:val="00E41F9E"/>
    <w:rsid w:val="00E4202C"/>
    <w:rsid w:val="00E4211D"/>
    <w:rsid w:val="00E4220C"/>
    <w:rsid w:val="00E42262"/>
    <w:rsid w:val="00E42490"/>
    <w:rsid w:val="00E425A0"/>
    <w:rsid w:val="00E425DC"/>
    <w:rsid w:val="00E4273A"/>
    <w:rsid w:val="00E4284D"/>
    <w:rsid w:val="00E429ED"/>
    <w:rsid w:val="00E42A04"/>
    <w:rsid w:val="00E42AD5"/>
    <w:rsid w:val="00E42ADA"/>
    <w:rsid w:val="00E42B5B"/>
    <w:rsid w:val="00E42C78"/>
    <w:rsid w:val="00E42D63"/>
    <w:rsid w:val="00E42DC6"/>
    <w:rsid w:val="00E42E12"/>
    <w:rsid w:val="00E42F36"/>
    <w:rsid w:val="00E43011"/>
    <w:rsid w:val="00E43043"/>
    <w:rsid w:val="00E43089"/>
    <w:rsid w:val="00E430E6"/>
    <w:rsid w:val="00E430EA"/>
    <w:rsid w:val="00E43253"/>
    <w:rsid w:val="00E4332B"/>
    <w:rsid w:val="00E43340"/>
    <w:rsid w:val="00E43365"/>
    <w:rsid w:val="00E433F0"/>
    <w:rsid w:val="00E4344C"/>
    <w:rsid w:val="00E43455"/>
    <w:rsid w:val="00E4359A"/>
    <w:rsid w:val="00E4361D"/>
    <w:rsid w:val="00E43665"/>
    <w:rsid w:val="00E4366C"/>
    <w:rsid w:val="00E43816"/>
    <w:rsid w:val="00E43818"/>
    <w:rsid w:val="00E43855"/>
    <w:rsid w:val="00E438D5"/>
    <w:rsid w:val="00E438E1"/>
    <w:rsid w:val="00E43A09"/>
    <w:rsid w:val="00E43B58"/>
    <w:rsid w:val="00E43D24"/>
    <w:rsid w:val="00E43DDE"/>
    <w:rsid w:val="00E43F7A"/>
    <w:rsid w:val="00E43FFA"/>
    <w:rsid w:val="00E4412C"/>
    <w:rsid w:val="00E441D8"/>
    <w:rsid w:val="00E443DC"/>
    <w:rsid w:val="00E443F7"/>
    <w:rsid w:val="00E444E0"/>
    <w:rsid w:val="00E445C2"/>
    <w:rsid w:val="00E445F3"/>
    <w:rsid w:val="00E44789"/>
    <w:rsid w:val="00E44928"/>
    <w:rsid w:val="00E449A5"/>
    <w:rsid w:val="00E44A68"/>
    <w:rsid w:val="00E44B0C"/>
    <w:rsid w:val="00E44D03"/>
    <w:rsid w:val="00E44D7F"/>
    <w:rsid w:val="00E44F05"/>
    <w:rsid w:val="00E44F7C"/>
    <w:rsid w:val="00E4514A"/>
    <w:rsid w:val="00E452FE"/>
    <w:rsid w:val="00E45392"/>
    <w:rsid w:val="00E45483"/>
    <w:rsid w:val="00E4551C"/>
    <w:rsid w:val="00E45572"/>
    <w:rsid w:val="00E45729"/>
    <w:rsid w:val="00E45867"/>
    <w:rsid w:val="00E458BF"/>
    <w:rsid w:val="00E459CA"/>
    <w:rsid w:val="00E45A3D"/>
    <w:rsid w:val="00E45B77"/>
    <w:rsid w:val="00E45BBD"/>
    <w:rsid w:val="00E45C07"/>
    <w:rsid w:val="00E45C12"/>
    <w:rsid w:val="00E45CAB"/>
    <w:rsid w:val="00E45CFA"/>
    <w:rsid w:val="00E45DCB"/>
    <w:rsid w:val="00E45EB2"/>
    <w:rsid w:val="00E45F4D"/>
    <w:rsid w:val="00E45FA2"/>
    <w:rsid w:val="00E4606A"/>
    <w:rsid w:val="00E460E3"/>
    <w:rsid w:val="00E46163"/>
    <w:rsid w:val="00E462B8"/>
    <w:rsid w:val="00E46335"/>
    <w:rsid w:val="00E463F3"/>
    <w:rsid w:val="00E46416"/>
    <w:rsid w:val="00E46515"/>
    <w:rsid w:val="00E4677D"/>
    <w:rsid w:val="00E467A1"/>
    <w:rsid w:val="00E467F2"/>
    <w:rsid w:val="00E468D5"/>
    <w:rsid w:val="00E469A9"/>
    <w:rsid w:val="00E469BA"/>
    <w:rsid w:val="00E469DC"/>
    <w:rsid w:val="00E46A92"/>
    <w:rsid w:val="00E46B4E"/>
    <w:rsid w:val="00E46BBA"/>
    <w:rsid w:val="00E46CB4"/>
    <w:rsid w:val="00E46CFC"/>
    <w:rsid w:val="00E46DC3"/>
    <w:rsid w:val="00E46F20"/>
    <w:rsid w:val="00E46F4F"/>
    <w:rsid w:val="00E46F69"/>
    <w:rsid w:val="00E46F74"/>
    <w:rsid w:val="00E472A7"/>
    <w:rsid w:val="00E4732C"/>
    <w:rsid w:val="00E473AC"/>
    <w:rsid w:val="00E473D6"/>
    <w:rsid w:val="00E4740B"/>
    <w:rsid w:val="00E474A8"/>
    <w:rsid w:val="00E474B9"/>
    <w:rsid w:val="00E475AE"/>
    <w:rsid w:val="00E475C2"/>
    <w:rsid w:val="00E476DC"/>
    <w:rsid w:val="00E47732"/>
    <w:rsid w:val="00E477B2"/>
    <w:rsid w:val="00E4780F"/>
    <w:rsid w:val="00E47923"/>
    <w:rsid w:val="00E4793A"/>
    <w:rsid w:val="00E479B0"/>
    <w:rsid w:val="00E47A22"/>
    <w:rsid w:val="00E47A55"/>
    <w:rsid w:val="00E47ACD"/>
    <w:rsid w:val="00E47BD0"/>
    <w:rsid w:val="00E47CA3"/>
    <w:rsid w:val="00E47CFE"/>
    <w:rsid w:val="00E47E36"/>
    <w:rsid w:val="00E47E42"/>
    <w:rsid w:val="00E47E80"/>
    <w:rsid w:val="00E47E9C"/>
    <w:rsid w:val="00E50062"/>
    <w:rsid w:val="00E5006D"/>
    <w:rsid w:val="00E5011E"/>
    <w:rsid w:val="00E50127"/>
    <w:rsid w:val="00E50174"/>
    <w:rsid w:val="00E501A0"/>
    <w:rsid w:val="00E5020C"/>
    <w:rsid w:val="00E50231"/>
    <w:rsid w:val="00E50232"/>
    <w:rsid w:val="00E5026E"/>
    <w:rsid w:val="00E50351"/>
    <w:rsid w:val="00E503FF"/>
    <w:rsid w:val="00E504CD"/>
    <w:rsid w:val="00E504F7"/>
    <w:rsid w:val="00E504FA"/>
    <w:rsid w:val="00E50588"/>
    <w:rsid w:val="00E506FA"/>
    <w:rsid w:val="00E50743"/>
    <w:rsid w:val="00E507C4"/>
    <w:rsid w:val="00E5083C"/>
    <w:rsid w:val="00E50975"/>
    <w:rsid w:val="00E50AD9"/>
    <w:rsid w:val="00E50AE0"/>
    <w:rsid w:val="00E50D28"/>
    <w:rsid w:val="00E50D39"/>
    <w:rsid w:val="00E50FFE"/>
    <w:rsid w:val="00E510BF"/>
    <w:rsid w:val="00E511F5"/>
    <w:rsid w:val="00E514C7"/>
    <w:rsid w:val="00E51528"/>
    <w:rsid w:val="00E51556"/>
    <w:rsid w:val="00E5162F"/>
    <w:rsid w:val="00E51686"/>
    <w:rsid w:val="00E516DA"/>
    <w:rsid w:val="00E51723"/>
    <w:rsid w:val="00E5176B"/>
    <w:rsid w:val="00E5178C"/>
    <w:rsid w:val="00E518BF"/>
    <w:rsid w:val="00E518F9"/>
    <w:rsid w:val="00E5190C"/>
    <w:rsid w:val="00E51957"/>
    <w:rsid w:val="00E51BAC"/>
    <w:rsid w:val="00E51C59"/>
    <w:rsid w:val="00E51C74"/>
    <w:rsid w:val="00E51CA8"/>
    <w:rsid w:val="00E51D05"/>
    <w:rsid w:val="00E51DB4"/>
    <w:rsid w:val="00E51E04"/>
    <w:rsid w:val="00E51F7B"/>
    <w:rsid w:val="00E51FDE"/>
    <w:rsid w:val="00E52180"/>
    <w:rsid w:val="00E52266"/>
    <w:rsid w:val="00E522BC"/>
    <w:rsid w:val="00E52350"/>
    <w:rsid w:val="00E5237F"/>
    <w:rsid w:val="00E523BB"/>
    <w:rsid w:val="00E5248A"/>
    <w:rsid w:val="00E52508"/>
    <w:rsid w:val="00E52661"/>
    <w:rsid w:val="00E527F3"/>
    <w:rsid w:val="00E528D7"/>
    <w:rsid w:val="00E52909"/>
    <w:rsid w:val="00E5290F"/>
    <w:rsid w:val="00E529C7"/>
    <w:rsid w:val="00E52A58"/>
    <w:rsid w:val="00E52A78"/>
    <w:rsid w:val="00E52AE5"/>
    <w:rsid w:val="00E52AFC"/>
    <w:rsid w:val="00E52B7D"/>
    <w:rsid w:val="00E52C5E"/>
    <w:rsid w:val="00E52D29"/>
    <w:rsid w:val="00E52E37"/>
    <w:rsid w:val="00E52F8E"/>
    <w:rsid w:val="00E52FD7"/>
    <w:rsid w:val="00E53245"/>
    <w:rsid w:val="00E5332E"/>
    <w:rsid w:val="00E5341B"/>
    <w:rsid w:val="00E535D9"/>
    <w:rsid w:val="00E535F6"/>
    <w:rsid w:val="00E53645"/>
    <w:rsid w:val="00E53683"/>
    <w:rsid w:val="00E53768"/>
    <w:rsid w:val="00E53895"/>
    <w:rsid w:val="00E5390D"/>
    <w:rsid w:val="00E53C38"/>
    <w:rsid w:val="00E53D4D"/>
    <w:rsid w:val="00E53E93"/>
    <w:rsid w:val="00E53FAC"/>
    <w:rsid w:val="00E5406F"/>
    <w:rsid w:val="00E54090"/>
    <w:rsid w:val="00E540D1"/>
    <w:rsid w:val="00E54247"/>
    <w:rsid w:val="00E5427F"/>
    <w:rsid w:val="00E544D8"/>
    <w:rsid w:val="00E545AF"/>
    <w:rsid w:val="00E54631"/>
    <w:rsid w:val="00E548CC"/>
    <w:rsid w:val="00E54906"/>
    <w:rsid w:val="00E549BA"/>
    <w:rsid w:val="00E54AA5"/>
    <w:rsid w:val="00E54AE6"/>
    <w:rsid w:val="00E54B9C"/>
    <w:rsid w:val="00E54BE1"/>
    <w:rsid w:val="00E54C87"/>
    <w:rsid w:val="00E54E5A"/>
    <w:rsid w:val="00E54EAF"/>
    <w:rsid w:val="00E54EE5"/>
    <w:rsid w:val="00E5513A"/>
    <w:rsid w:val="00E552AA"/>
    <w:rsid w:val="00E5534C"/>
    <w:rsid w:val="00E5568E"/>
    <w:rsid w:val="00E556C2"/>
    <w:rsid w:val="00E5576C"/>
    <w:rsid w:val="00E557CF"/>
    <w:rsid w:val="00E55903"/>
    <w:rsid w:val="00E5597B"/>
    <w:rsid w:val="00E559D7"/>
    <w:rsid w:val="00E55A10"/>
    <w:rsid w:val="00E55A7E"/>
    <w:rsid w:val="00E55AE1"/>
    <w:rsid w:val="00E55B3E"/>
    <w:rsid w:val="00E55BE2"/>
    <w:rsid w:val="00E55C08"/>
    <w:rsid w:val="00E55ED6"/>
    <w:rsid w:val="00E55EEC"/>
    <w:rsid w:val="00E55F7B"/>
    <w:rsid w:val="00E56015"/>
    <w:rsid w:val="00E56076"/>
    <w:rsid w:val="00E562CF"/>
    <w:rsid w:val="00E56356"/>
    <w:rsid w:val="00E5638E"/>
    <w:rsid w:val="00E56464"/>
    <w:rsid w:val="00E56503"/>
    <w:rsid w:val="00E5659F"/>
    <w:rsid w:val="00E56706"/>
    <w:rsid w:val="00E56A80"/>
    <w:rsid w:val="00E56ACD"/>
    <w:rsid w:val="00E56B5E"/>
    <w:rsid w:val="00E56E6B"/>
    <w:rsid w:val="00E56F2E"/>
    <w:rsid w:val="00E56FCB"/>
    <w:rsid w:val="00E5700A"/>
    <w:rsid w:val="00E570F3"/>
    <w:rsid w:val="00E571DC"/>
    <w:rsid w:val="00E57222"/>
    <w:rsid w:val="00E57294"/>
    <w:rsid w:val="00E572F2"/>
    <w:rsid w:val="00E5730E"/>
    <w:rsid w:val="00E5735C"/>
    <w:rsid w:val="00E5735D"/>
    <w:rsid w:val="00E573C8"/>
    <w:rsid w:val="00E573F4"/>
    <w:rsid w:val="00E5756B"/>
    <w:rsid w:val="00E5759F"/>
    <w:rsid w:val="00E57799"/>
    <w:rsid w:val="00E5781A"/>
    <w:rsid w:val="00E5785C"/>
    <w:rsid w:val="00E578B8"/>
    <w:rsid w:val="00E578CB"/>
    <w:rsid w:val="00E578CF"/>
    <w:rsid w:val="00E57946"/>
    <w:rsid w:val="00E57A26"/>
    <w:rsid w:val="00E57AFF"/>
    <w:rsid w:val="00E57BA3"/>
    <w:rsid w:val="00E57BE0"/>
    <w:rsid w:val="00E57C72"/>
    <w:rsid w:val="00E57CA5"/>
    <w:rsid w:val="00E57D4F"/>
    <w:rsid w:val="00E57DD4"/>
    <w:rsid w:val="00E57EAB"/>
    <w:rsid w:val="00E57EFF"/>
    <w:rsid w:val="00E57F40"/>
    <w:rsid w:val="00E60003"/>
    <w:rsid w:val="00E60014"/>
    <w:rsid w:val="00E6003E"/>
    <w:rsid w:val="00E601D1"/>
    <w:rsid w:val="00E601D7"/>
    <w:rsid w:val="00E6024D"/>
    <w:rsid w:val="00E60282"/>
    <w:rsid w:val="00E602EF"/>
    <w:rsid w:val="00E60359"/>
    <w:rsid w:val="00E6049C"/>
    <w:rsid w:val="00E604A1"/>
    <w:rsid w:val="00E604F8"/>
    <w:rsid w:val="00E604FD"/>
    <w:rsid w:val="00E6063E"/>
    <w:rsid w:val="00E60666"/>
    <w:rsid w:val="00E60721"/>
    <w:rsid w:val="00E607DC"/>
    <w:rsid w:val="00E607FC"/>
    <w:rsid w:val="00E6098B"/>
    <w:rsid w:val="00E60A14"/>
    <w:rsid w:val="00E60A67"/>
    <w:rsid w:val="00E60A96"/>
    <w:rsid w:val="00E60B1D"/>
    <w:rsid w:val="00E60B57"/>
    <w:rsid w:val="00E60BD7"/>
    <w:rsid w:val="00E60C2A"/>
    <w:rsid w:val="00E60D6B"/>
    <w:rsid w:val="00E60D81"/>
    <w:rsid w:val="00E60DB9"/>
    <w:rsid w:val="00E60F62"/>
    <w:rsid w:val="00E61074"/>
    <w:rsid w:val="00E611B9"/>
    <w:rsid w:val="00E6125F"/>
    <w:rsid w:val="00E6141B"/>
    <w:rsid w:val="00E61461"/>
    <w:rsid w:val="00E61465"/>
    <w:rsid w:val="00E614FE"/>
    <w:rsid w:val="00E61503"/>
    <w:rsid w:val="00E615D8"/>
    <w:rsid w:val="00E617E2"/>
    <w:rsid w:val="00E6188C"/>
    <w:rsid w:val="00E61898"/>
    <w:rsid w:val="00E618A7"/>
    <w:rsid w:val="00E618AB"/>
    <w:rsid w:val="00E61965"/>
    <w:rsid w:val="00E61977"/>
    <w:rsid w:val="00E61A6C"/>
    <w:rsid w:val="00E61AA4"/>
    <w:rsid w:val="00E61DB0"/>
    <w:rsid w:val="00E61ED7"/>
    <w:rsid w:val="00E61F27"/>
    <w:rsid w:val="00E621F7"/>
    <w:rsid w:val="00E6224D"/>
    <w:rsid w:val="00E622FB"/>
    <w:rsid w:val="00E623BA"/>
    <w:rsid w:val="00E623CD"/>
    <w:rsid w:val="00E6261D"/>
    <w:rsid w:val="00E6266B"/>
    <w:rsid w:val="00E628AE"/>
    <w:rsid w:val="00E628E7"/>
    <w:rsid w:val="00E62944"/>
    <w:rsid w:val="00E629F2"/>
    <w:rsid w:val="00E62A6B"/>
    <w:rsid w:val="00E62A81"/>
    <w:rsid w:val="00E62B62"/>
    <w:rsid w:val="00E62B86"/>
    <w:rsid w:val="00E62B91"/>
    <w:rsid w:val="00E62B94"/>
    <w:rsid w:val="00E62C27"/>
    <w:rsid w:val="00E62C31"/>
    <w:rsid w:val="00E62C39"/>
    <w:rsid w:val="00E62D11"/>
    <w:rsid w:val="00E62E11"/>
    <w:rsid w:val="00E62F17"/>
    <w:rsid w:val="00E62F70"/>
    <w:rsid w:val="00E63161"/>
    <w:rsid w:val="00E63196"/>
    <w:rsid w:val="00E6326E"/>
    <w:rsid w:val="00E6327F"/>
    <w:rsid w:val="00E63297"/>
    <w:rsid w:val="00E6330B"/>
    <w:rsid w:val="00E6330C"/>
    <w:rsid w:val="00E6341B"/>
    <w:rsid w:val="00E63528"/>
    <w:rsid w:val="00E635B6"/>
    <w:rsid w:val="00E63618"/>
    <w:rsid w:val="00E63650"/>
    <w:rsid w:val="00E636F2"/>
    <w:rsid w:val="00E6375F"/>
    <w:rsid w:val="00E6378E"/>
    <w:rsid w:val="00E63794"/>
    <w:rsid w:val="00E63810"/>
    <w:rsid w:val="00E638F5"/>
    <w:rsid w:val="00E63932"/>
    <w:rsid w:val="00E63940"/>
    <w:rsid w:val="00E63A99"/>
    <w:rsid w:val="00E63AA8"/>
    <w:rsid w:val="00E63AED"/>
    <w:rsid w:val="00E63B5C"/>
    <w:rsid w:val="00E63C77"/>
    <w:rsid w:val="00E63D43"/>
    <w:rsid w:val="00E63EB4"/>
    <w:rsid w:val="00E63F08"/>
    <w:rsid w:val="00E63F31"/>
    <w:rsid w:val="00E63F8D"/>
    <w:rsid w:val="00E63F91"/>
    <w:rsid w:val="00E63FB6"/>
    <w:rsid w:val="00E6402F"/>
    <w:rsid w:val="00E64322"/>
    <w:rsid w:val="00E64323"/>
    <w:rsid w:val="00E64470"/>
    <w:rsid w:val="00E647C3"/>
    <w:rsid w:val="00E64860"/>
    <w:rsid w:val="00E64890"/>
    <w:rsid w:val="00E6491D"/>
    <w:rsid w:val="00E6494E"/>
    <w:rsid w:val="00E649DB"/>
    <w:rsid w:val="00E64A00"/>
    <w:rsid w:val="00E64A3E"/>
    <w:rsid w:val="00E64B78"/>
    <w:rsid w:val="00E64BB3"/>
    <w:rsid w:val="00E64C10"/>
    <w:rsid w:val="00E64CDA"/>
    <w:rsid w:val="00E64DA3"/>
    <w:rsid w:val="00E64E51"/>
    <w:rsid w:val="00E64F29"/>
    <w:rsid w:val="00E64F61"/>
    <w:rsid w:val="00E64F75"/>
    <w:rsid w:val="00E64FF7"/>
    <w:rsid w:val="00E65050"/>
    <w:rsid w:val="00E65342"/>
    <w:rsid w:val="00E65354"/>
    <w:rsid w:val="00E65372"/>
    <w:rsid w:val="00E6539B"/>
    <w:rsid w:val="00E65477"/>
    <w:rsid w:val="00E6552A"/>
    <w:rsid w:val="00E6552E"/>
    <w:rsid w:val="00E65678"/>
    <w:rsid w:val="00E65744"/>
    <w:rsid w:val="00E657F5"/>
    <w:rsid w:val="00E6585A"/>
    <w:rsid w:val="00E658C3"/>
    <w:rsid w:val="00E6590D"/>
    <w:rsid w:val="00E65994"/>
    <w:rsid w:val="00E65ACA"/>
    <w:rsid w:val="00E65AD1"/>
    <w:rsid w:val="00E65B0B"/>
    <w:rsid w:val="00E65B42"/>
    <w:rsid w:val="00E65B87"/>
    <w:rsid w:val="00E65B9B"/>
    <w:rsid w:val="00E65BC9"/>
    <w:rsid w:val="00E65D8D"/>
    <w:rsid w:val="00E65ED8"/>
    <w:rsid w:val="00E66039"/>
    <w:rsid w:val="00E660C3"/>
    <w:rsid w:val="00E66166"/>
    <w:rsid w:val="00E66229"/>
    <w:rsid w:val="00E6630C"/>
    <w:rsid w:val="00E6633E"/>
    <w:rsid w:val="00E66409"/>
    <w:rsid w:val="00E66456"/>
    <w:rsid w:val="00E664C0"/>
    <w:rsid w:val="00E6650A"/>
    <w:rsid w:val="00E66571"/>
    <w:rsid w:val="00E665ED"/>
    <w:rsid w:val="00E66713"/>
    <w:rsid w:val="00E6677F"/>
    <w:rsid w:val="00E66784"/>
    <w:rsid w:val="00E668F2"/>
    <w:rsid w:val="00E66A6F"/>
    <w:rsid w:val="00E66AC3"/>
    <w:rsid w:val="00E66AE9"/>
    <w:rsid w:val="00E66B7C"/>
    <w:rsid w:val="00E66B85"/>
    <w:rsid w:val="00E66BA6"/>
    <w:rsid w:val="00E66E0B"/>
    <w:rsid w:val="00E67015"/>
    <w:rsid w:val="00E6733A"/>
    <w:rsid w:val="00E6740D"/>
    <w:rsid w:val="00E6747B"/>
    <w:rsid w:val="00E6748E"/>
    <w:rsid w:val="00E674E8"/>
    <w:rsid w:val="00E6755D"/>
    <w:rsid w:val="00E67604"/>
    <w:rsid w:val="00E67741"/>
    <w:rsid w:val="00E6779E"/>
    <w:rsid w:val="00E677F7"/>
    <w:rsid w:val="00E6783A"/>
    <w:rsid w:val="00E67882"/>
    <w:rsid w:val="00E679B2"/>
    <w:rsid w:val="00E67A36"/>
    <w:rsid w:val="00E67A45"/>
    <w:rsid w:val="00E67AAD"/>
    <w:rsid w:val="00E67B0C"/>
    <w:rsid w:val="00E67B6B"/>
    <w:rsid w:val="00E67C78"/>
    <w:rsid w:val="00E67CC5"/>
    <w:rsid w:val="00E67DB3"/>
    <w:rsid w:val="00E67EAD"/>
    <w:rsid w:val="00E67F49"/>
    <w:rsid w:val="00E67FCF"/>
    <w:rsid w:val="00E701CB"/>
    <w:rsid w:val="00E701D6"/>
    <w:rsid w:val="00E701E9"/>
    <w:rsid w:val="00E7039A"/>
    <w:rsid w:val="00E703B8"/>
    <w:rsid w:val="00E70410"/>
    <w:rsid w:val="00E70446"/>
    <w:rsid w:val="00E70457"/>
    <w:rsid w:val="00E70488"/>
    <w:rsid w:val="00E70495"/>
    <w:rsid w:val="00E705A7"/>
    <w:rsid w:val="00E705D2"/>
    <w:rsid w:val="00E7072E"/>
    <w:rsid w:val="00E707A2"/>
    <w:rsid w:val="00E707B9"/>
    <w:rsid w:val="00E708BC"/>
    <w:rsid w:val="00E70B2F"/>
    <w:rsid w:val="00E70BCF"/>
    <w:rsid w:val="00E70BFA"/>
    <w:rsid w:val="00E70C29"/>
    <w:rsid w:val="00E70C70"/>
    <w:rsid w:val="00E70C99"/>
    <w:rsid w:val="00E70E1F"/>
    <w:rsid w:val="00E70E90"/>
    <w:rsid w:val="00E710BF"/>
    <w:rsid w:val="00E71238"/>
    <w:rsid w:val="00E7126E"/>
    <w:rsid w:val="00E7134E"/>
    <w:rsid w:val="00E713A2"/>
    <w:rsid w:val="00E7169B"/>
    <w:rsid w:val="00E71820"/>
    <w:rsid w:val="00E718A3"/>
    <w:rsid w:val="00E7190A"/>
    <w:rsid w:val="00E7190F"/>
    <w:rsid w:val="00E71934"/>
    <w:rsid w:val="00E7195E"/>
    <w:rsid w:val="00E71A26"/>
    <w:rsid w:val="00E71A90"/>
    <w:rsid w:val="00E71B92"/>
    <w:rsid w:val="00E71CB3"/>
    <w:rsid w:val="00E71DB8"/>
    <w:rsid w:val="00E71EFB"/>
    <w:rsid w:val="00E72010"/>
    <w:rsid w:val="00E723C2"/>
    <w:rsid w:val="00E72677"/>
    <w:rsid w:val="00E726DA"/>
    <w:rsid w:val="00E7276A"/>
    <w:rsid w:val="00E72811"/>
    <w:rsid w:val="00E72979"/>
    <w:rsid w:val="00E72998"/>
    <w:rsid w:val="00E72A49"/>
    <w:rsid w:val="00E72A8B"/>
    <w:rsid w:val="00E72B68"/>
    <w:rsid w:val="00E72B84"/>
    <w:rsid w:val="00E72B92"/>
    <w:rsid w:val="00E72BBA"/>
    <w:rsid w:val="00E72C72"/>
    <w:rsid w:val="00E72CDD"/>
    <w:rsid w:val="00E72CE1"/>
    <w:rsid w:val="00E72D8E"/>
    <w:rsid w:val="00E72EC8"/>
    <w:rsid w:val="00E72F14"/>
    <w:rsid w:val="00E7313E"/>
    <w:rsid w:val="00E7314D"/>
    <w:rsid w:val="00E73199"/>
    <w:rsid w:val="00E731A7"/>
    <w:rsid w:val="00E734D1"/>
    <w:rsid w:val="00E7367F"/>
    <w:rsid w:val="00E736F4"/>
    <w:rsid w:val="00E73767"/>
    <w:rsid w:val="00E7387E"/>
    <w:rsid w:val="00E73980"/>
    <w:rsid w:val="00E73CB7"/>
    <w:rsid w:val="00E73D66"/>
    <w:rsid w:val="00E73DB4"/>
    <w:rsid w:val="00E73DCF"/>
    <w:rsid w:val="00E73E69"/>
    <w:rsid w:val="00E73EB2"/>
    <w:rsid w:val="00E73EEA"/>
    <w:rsid w:val="00E73EF3"/>
    <w:rsid w:val="00E73F15"/>
    <w:rsid w:val="00E73F29"/>
    <w:rsid w:val="00E73FB4"/>
    <w:rsid w:val="00E73FC4"/>
    <w:rsid w:val="00E740B5"/>
    <w:rsid w:val="00E740C4"/>
    <w:rsid w:val="00E7414D"/>
    <w:rsid w:val="00E74159"/>
    <w:rsid w:val="00E74166"/>
    <w:rsid w:val="00E74184"/>
    <w:rsid w:val="00E741A6"/>
    <w:rsid w:val="00E74281"/>
    <w:rsid w:val="00E742C8"/>
    <w:rsid w:val="00E7444D"/>
    <w:rsid w:val="00E7444F"/>
    <w:rsid w:val="00E744D9"/>
    <w:rsid w:val="00E7462A"/>
    <w:rsid w:val="00E74696"/>
    <w:rsid w:val="00E74723"/>
    <w:rsid w:val="00E7479E"/>
    <w:rsid w:val="00E747A2"/>
    <w:rsid w:val="00E747C4"/>
    <w:rsid w:val="00E74878"/>
    <w:rsid w:val="00E7495F"/>
    <w:rsid w:val="00E74964"/>
    <w:rsid w:val="00E74AC7"/>
    <w:rsid w:val="00E74BE5"/>
    <w:rsid w:val="00E74BF9"/>
    <w:rsid w:val="00E74CAE"/>
    <w:rsid w:val="00E74E35"/>
    <w:rsid w:val="00E74F03"/>
    <w:rsid w:val="00E75062"/>
    <w:rsid w:val="00E75076"/>
    <w:rsid w:val="00E7526E"/>
    <w:rsid w:val="00E7527E"/>
    <w:rsid w:val="00E754C6"/>
    <w:rsid w:val="00E754CD"/>
    <w:rsid w:val="00E755AA"/>
    <w:rsid w:val="00E755AB"/>
    <w:rsid w:val="00E75622"/>
    <w:rsid w:val="00E75647"/>
    <w:rsid w:val="00E7579C"/>
    <w:rsid w:val="00E75859"/>
    <w:rsid w:val="00E7588E"/>
    <w:rsid w:val="00E75BCA"/>
    <w:rsid w:val="00E75BF6"/>
    <w:rsid w:val="00E75F0F"/>
    <w:rsid w:val="00E75F75"/>
    <w:rsid w:val="00E7609D"/>
    <w:rsid w:val="00E760C2"/>
    <w:rsid w:val="00E76249"/>
    <w:rsid w:val="00E762A4"/>
    <w:rsid w:val="00E763CC"/>
    <w:rsid w:val="00E763D3"/>
    <w:rsid w:val="00E76423"/>
    <w:rsid w:val="00E76436"/>
    <w:rsid w:val="00E76448"/>
    <w:rsid w:val="00E764D8"/>
    <w:rsid w:val="00E76570"/>
    <w:rsid w:val="00E7658D"/>
    <w:rsid w:val="00E7667B"/>
    <w:rsid w:val="00E7680C"/>
    <w:rsid w:val="00E7698B"/>
    <w:rsid w:val="00E769AB"/>
    <w:rsid w:val="00E76A12"/>
    <w:rsid w:val="00E76A3C"/>
    <w:rsid w:val="00E76A40"/>
    <w:rsid w:val="00E76B8C"/>
    <w:rsid w:val="00E76BE1"/>
    <w:rsid w:val="00E76CA4"/>
    <w:rsid w:val="00E76CC0"/>
    <w:rsid w:val="00E76D2C"/>
    <w:rsid w:val="00E76D53"/>
    <w:rsid w:val="00E76D86"/>
    <w:rsid w:val="00E76E0F"/>
    <w:rsid w:val="00E76EB8"/>
    <w:rsid w:val="00E77115"/>
    <w:rsid w:val="00E7726A"/>
    <w:rsid w:val="00E77327"/>
    <w:rsid w:val="00E77393"/>
    <w:rsid w:val="00E773B3"/>
    <w:rsid w:val="00E773E6"/>
    <w:rsid w:val="00E77418"/>
    <w:rsid w:val="00E774EC"/>
    <w:rsid w:val="00E775FF"/>
    <w:rsid w:val="00E77644"/>
    <w:rsid w:val="00E77668"/>
    <w:rsid w:val="00E776B2"/>
    <w:rsid w:val="00E7796B"/>
    <w:rsid w:val="00E779D9"/>
    <w:rsid w:val="00E77A68"/>
    <w:rsid w:val="00E77B0B"/>
    <w:rsid w:val="00E77BFC"/>
    <w:rsid w:val="00E77C63"/>
    <w:rsid w:val="00E77D3F"/>
    <w:rsid w:val="00E77DDE"/>
    <w:rsid w:val="00E800E2"/>
    <w:rsid w:val="00E80118"/>
    <w:rsid w:val="00E8013A"/>
    <w:rsid w:val="00E8022C"/>
    <w:rsid w:val="00E802C3"/>
    <w:rsid w:val="00E80323"/>
    <w:rsid w:val="00E80337"/>
    <w:rsid w:val="00E80588"/>
    <w:rsid w:val="00E805F9"/>
    <w:rsid w:val="00E8068C"/>
    <w:rsid w:val="00E80749"/>
    <w:rsid w:val="00E8075E"/>
    <w:rsid w:val="00E80780"/>
    <w:rsid w:val="00E8078A"/>
    <w:rsid w:val="00E8097C"/>
    <w:rsid w:val="00E80A00"/>
    <w:rsid w:val="00E80B90"/>
    <w:rsid w:val="00E80C07"/>
    <w:rsid w:val="00E80F98"/>
    <w:rsid w:val="00E8108F"/>
    <w:rsid w:val="00E810FF"/>
    <w:rsid w:val="00E81184"/>
    <w:rsid w:val="00E8132B"/>
    <w:rsid w:val="00E8133F"/>
    <w:rsid w:val="00E81388"/>
    <w:rsid w:val="00E813A4"/>
    <w:rsid w:val="00E813E3"/>
    <w:rsid w:val="00E814FD"/>
    <w:rsid w:val="00E81521"/>
    <w:rsid w:val="00E81529"/>
    <w:rsid w:val="00E81586"/>
    <w:rsid w:val="00E815CE"/>
    <w:rsid w:val="00E815DA"/>
    <w:rsid w:val="00E816CC"/>
    <w:rsid w:val="00E816E7"/>
    <w:rsid w:val="00E81881"/>
    <w:rsid w:val="00E8189F"/>
    <w:rsid w:val="00E81A01"/>
    <w:rsid w:val="00E81A41"/>
    <w:rsid w:val="00E81AAF"/>
    <w:rsid w:val="00E81B35"/>
    <w:rsid w:val="00E81B4A"/>
    <w:rsid w:val="00E81C44"/>
    <w:rsid w:val="00E81D1D"/>
    <w:rsid w:val="00E81EB0"/>
    <w:rsid w:val="00E81F10"/>
    <w:rsid w:val="00E81F27"/>
    <w:rsid w:val="00E81F70"/>
    <w:rsid w:val="00E81F98"/>
    <w:rsid w:val="00E81FE9"/>
    <w:rsid w:val="00E82006"/>
    <w:rsid w:val="00E820F4"/>
    <w:rsid w:val="00E821E0"/>
    <w:rsid w:val="00E82363"/>
    <w:rsid w:val="00E8252F"/>
    <w:rsid w:val="00E8266A"/>
    <w:rsid w:val="00E82670"/>
    <w:rsid w:val="00E826CE"/>
    <w:rsid w:val="00E82782"/>
    <w:rsid w:val="00E828C4"/>
    <w:rsid w:val="00E828CA"/>
    <w:rsid w:val="00E8298B"/>
    <w:rsid w:val="00E829B3"/>
    <w:rsid w:val="00E82ACC"/>
    <w:rsid w:val="00E82C53"/>
    <w:rsid w:val="00E82CD9"/>
    <w:rsid w:val="00E82DBC"/>
    <w:rsid w:val="00E82DD1"/>
    <w:rsid w:val="00E82EAF"/>
    <w:rsid w:val="00E82F89"/>
    <w:rsid w:val="00E83052"/>
    <w:rsid w:val="00E830CF"/>
    <w:rsid w:val="00E8313E"/>
    <w:rsid w:val="00E831AC"/>
    <w:rsid w:val="00E83247"/>
    <w:rsid w:val="00E83264"/>
    <w:rsid w:val="00E832B9"/>
    <w:rsid w:val="00E832D4"/>
    <w:rsid w:val="00E833AC"/>
    <w:rsid w:val="00E833F4"/>
    <w:rsid w:val="00E83414"/>
    <w:rsid w:val="00E83481"/>
    <w:rsid w:val="00E835E4"/>
    <w:rsid w:val="00E83731"/>
    <w:rsid w:val="00E837F9"/>
    <w:rsid w:val="00E83864"/>
    <w:rsid w:val="00E8397F"/>
    <w:rsid w:val="00E839C2"/>
    <w:rsid w:val="00E83C9B"/>
    <w:rsid w:val="00E83CB2"/>
    <w:rsid w:val="00E83CEE"/>
    <w:rsid w:val="00E83D39"/>
    <w:rsid w:val="00E83E1A"/>
    <w:rsid w:val="00E83E3C"/>
    <w:rsid w:val="00E83EEF"/>
    <w:rsid w:val="00E83EFB"/>
    <w:rsid w:val="00E83F08"/>
    <w:rsid w:val="00E83F61"/>
    <w:rsid w:val="00E84057"/>
    <w:rsid w:val="00E84137"/>
    <w:rsid w:val="00E84138"/>
    <w:rsid w:val="00E843B1"/>
    <w:rsid w:val="00E84412"/>
    <w:rsid w:val="00E84573"/>
    <w:rsid w:val="00E84619"/>
    <w:rsid w:val="00E846E9"/>
    <w:rsid w:val="00E84744"/>
    <w:rsid w:val="00E84895"/>
    <w:rsid w:val="00E84902"/>
    <w:rsid w:val="00E8499A"/>
    <w:rsid w:val="00E84A50"/>
    <w:rsid w:val="00E84AAA"/>
    <w:rsid w:val="00E84ACD"/>
    <w:rsid w:val="00E84AD2"/>
    <w:rsid w:val="00E84B8C"/>
    <w:rsid w:val="00E84BCD"/>
    <w:rsid w:val="00E84C4C"/>
    <w:rsid w:val="00E84C58"/>
    <w:rsid w:val="00E84C6C"/>
    <w:rsid w:val="00E84D68"/>
    <w:rsid w:val="00E84ED7"/>
    <w:rsid w:val="00E84F22"/>
    <w:rsid w:val="00E84F55"/>
    <w:rsid w:val="00E84FB0"/>
    <w:rsid w:val="00E8502D"/>
    <w:rsid w:val="00E850C9"/>
    <w:rsid w:val="00E85189"/>
    <w:rsid w:val="00E855B0"/>
    <w:rsid w:val="00E8576F"/>
    <w:rsid w:val="00E85772"/>
    <w:rsid w:val="00E857DE"/>
    <w:rsid w:val="00E858E0"/>
    <w:rsid w:val="00E85A53"/>
    <w:rsid w:val="00E85AC5"/>
    <w:rsid w:val="00E85C72"/>
    <w:rsid w:val="00E85E56"/>
    <w:rsid w:val="00E85F0A"/>
    <w:rsid w:val="00E85FBB"/>
    <w:rsid w:val="00E8601F"/>
    <w:rsid w:val="00E861EF"/>
    <w:rsid w:val="00E8620B"/>
    <w:rsid w:val="00E863ED"/>
    <w:rsid w:val="00E86508"/>
    <w:rsid w:val="00E86645"/>
    <w:rsid w:val="00E86658"/>
    <w:rsid w:val="00E866B5"/>
    <w:rsid w:val="00E867B0"/>
    <w:rsid w:val="00E867DB"/>
    <w:rsid w:val="00E8696D"/>
    <w:rsid w:val="00E8698A"/>
    <w:rsid w:val="00E86AF9"/>
    <w:rsid w:val="00E86BDA"/>
    <w:rsid w:val="00E86C08"/>
    <w:rsid w:val="00E86CEC"/>
    <w:rsid w:val="00E86CF4"/>
    <w:rsid w:val="00E86FA7"/>
    <w:rsid w:val="00E87009"/>
    <w:rsid w:val="00E870B9"/>
    <w:rsid w:val="00E8721B"/>
    <w:rsid w:val="00E87224"/>
    <w:rsid w:val="00E8723D"/>
    <w:rsid w:val="00E87242"/>
    <w:rsid w:val="00E872D2"/>
    <w:rsid w:val="00E8734B"/>
    <w:rsid w:val="00E87377"/>
    <w:rsid w:val="00E873E0"/>
    <w:rsid w:val="00E873F7"/>
    <w:rsid w:val="00E87443"/>
    <w:rsid w:val="00E8767E"/>
    <w:rsid w:val="00E876A8"/>
    <w:rsid w:val="00E877C3"/>
    <w:rsid w:val="00E877F9"/>
    <w:rsid w:val="00E87888"/>
    <w:rsid w:val="00E87934"/>
    <w:rsid w:val="00E879C7"/>
    <w:rsid w:val="00E87A1C"/>
    <w:rsid w:val="00E87A39"/>
    <w:rsid w:val="00E87C05"/>
    <w:rsid w:val="00E87C24"/>
    <w:rsid w:val="00E87C2B"/>
    <w:rsid w:val="00E87E4F"/>
    <w:rsid w:val="00E87F10"/>
    <w:rsid w:val="00E87F68"/>
    <w:rsid w:val="00E90030"/>
    <w:rsid w:val="00E90138"/>
    <w:rsid w:val="00E901F4"/>
    <w:rsid w:val="00E901F5"/>
    <w:rsid w:val="00E902BE"/>
    <w:rsid w:val="00E908DD"/>
    <w:rsid w:val="00E9096D"/>
    <w:rsid w:val="00E90975"/>
    <w:rsid w:val="00E90990"/>
    <w:rsid w:val="00E909C9"/>
    <w:rsid w:val="00E90A7D"/>
    <w:rsid w:val="00E90C0D"/>
    <w:rsid w:val="00E90E7C"/>
    <w:rsid w:val="00E90EC8"/>
    <w:rsid w:val="00E90F0C"/>
    <w:rsid w:val="00E910C1"/>
    <w:rsid w:val="00E910EE"/>
    <w:rsid w:val="00E911F8"/>
    <w:rsid w:val="00E9128C"/>
    <w:rsid w:val="00E91312"/>
    <w:rsid w:val="00E913EB"/>
    <w:rsid w:val="00E91452"/>
    <w:rsid w:val="00E91500"/>
    <w:rsid w:val="00E9160C"/>
    <w:rsid w:val="00E91625"/>
    <w:rsid w:val="00E9169C"/>
    <w:rsid w:val="00E91790"/>
    <w:rsid w:val="00E9186B"/>
    <w:rsid w:val="00E918E9"/>
    <w:rsid w:val="00E919A1"/>
    <w:rsid w:val="00E91A8A"/>
    <w:rsid w:val="00E91AF5"/>
    <w:rsid w:val="00E91C33"/>
    <w:rsid w:val="00E91CDC"/>
    <w:rsid w:val="00E91DA3"/>
    <w:rsid w:val="00E91DBC"/>
    <w:rsid w:val="00E91DD7"/>
    <w:rsid w:val="00E91E95"/>
    <w:rsid w:val="00E91E9F"/>
    <w:rsid w:val="00E91F55"/>
    <w:rsid w:val="00E91FEF"/>
    <w:rsid w:val="00E9200D"/>
    <w:rsid w:val="00E920B4"/>
    <w:rsid w:val="00E9210D"/>
    <w:rsid w:val="00E92151"/>
    <w:rsid w:val="00E921A1"/>
    <w:rsid w:val="00E922F5"/>
    <w:rsid w:val="00E92302"/>
    <w:rsid w:val="00E9232B"/>
    <w:rsid w:val="00E92441"/>
    <w:rsid w:val="00E924A2"/>
    <w:rsid w:val="00E925DE"/>
    <w:rsid w:val="00E92656"/>
    <w:rsid w:val="00E927DA"/>
    <w:rsid w:val="00E927E8"/>
    <w:rsid w:val="00E92A98"/>
    <w:rsid w:val="00E92B75"/>
    <w:rsid w:val="00E92C1D"/>
    <w:rsid w:val="00E92CA4"/>
    <w:rsid w:val="00E92E29"/>
    <w:rsid w:val="00E92E33"/>
    <w:rsid w:val="00E9300A"/>
    <w:rsid w:val="00E93211"/>
    <w:rsid w:val="00E93242"/>
    <w:rsid w:val="00E93358"/>
    <w:rsid w:val="00E93360"/>
    <w:rsid w:val="00E93377"/>
    <w:rsid w:val="00E93378"/>
    <w:rsid w:val="00E933A4"/>
    <w:rsid w:val="00E934AF"/>
    <w:rsid w:val="00E934D5"/>
    <w:rsid w:val="00E934FF"/>
    <w:rsid w:val="00E9354C"/>
    <w:rsid w:val="00E93703"/>
    <w:rsid w:val="00E93802"/>
    <w:rsid w:val="00E938EE"/>
    <w:rsid w:val="00E939BB"/>
    <w:rsid w:val="00E939BE"/>
    <w:rsid w:val="00E939CC"/>
    <w:rsid w:val="00E939DC"/>
    <w:rsid w:val="00E939E6"/>
    <w:rsid w:val="00E93A8C"/>
    <w:rsid w:val="00E93ABE"/>
    <w:rsid w:val="00E93ACB"/>
    <w:rsid w:val="00E93AF2"/>
    <w:rsid w:val="00E93B0E"/>
    <w:rsid w:val="00E93B65"/>
    <w:rsid w:val="00E93BD7"/>
    <w:rsid w:val="00E93C2F"/>
    <w:rsid w:val="00E93DF1"/>
    <w:rsid w:val="00E93E56"/>
    <w:rsid w:val="00E93E79"/>
    <w:rsid w:val="00E94005"/>
    <w:rsid w:val="00E94039"/>
    <w:rsid w:val="00E94076"/>
    <w:rsid w:val="00E94227"/>
    <w:rsid w:val="00E94230"/>
    <w:rsid w:val="00E943AD"/>
    <w:rsid w:val="00E9444C"/>
    <w:rsid w:val="00E94450"/>
    <w:rsid w:val="00E94493"/>
    <w:rsid w:val="00E944CF"/>
    <w:rsid w:val="00E94541"/>
    <w:rsid w:val="00E9456C"/>
    <w:rsid w:val="00E94590"/>
    <w:rsid w:val="00E945A7"/>
    <w:rsid w:val="00E94648"/>
    <w:rsid w:val="00E947C8"/>
    <w:rsid w:val="00E9489C"/>
    <w:rsid w:val="00E94972"/>
    <w:rsid w:val="00E949E5"/>
    <w:rsid w:val="00E94B38"/>
    <w:rsid w:val="00E94B45"/>
    <w:rsid w:val="00E94B5F"/>
    <w:rsid w:val="00E94C1A"/>
    <w:rsid w:val="00E94C92"/>
    <w:rsid w:val="00E94CC4"/>
    <w:rsid w:val="00E94EA9"/>
    <w:rsid w:val="00E94F3F"/>
    <w:rsid w:val="00E94F75"/>
    <w:rsid w:val="00E94F7F"/>
    <w:rsid w:val="00E950EC"/>
    <w:rsid w:val="00E951A2"/>
    <w:rsid w:val="00E951CE"/>
    <w:rsid w:val="00E9520C"/>
    <w:rsid w:val="00E95222"/>
    <w:rsid w:val="00E95369"/>
    <w:rsid w:val="00E9542F"/>
    <w:rsid w:val="00E95467"/>
    <w:rsid w:val="00E9547E"/>
    <w:rsid w:val="00E954E5"/>
    <w:rsid w:val="00E955DB"/>
    <w:rsid w:val="00E956CE"/>
    <w:rsid w:val="00E95851"/>
    <w:rsid w:val="00E9595C"/>
    <w:rsid w:val="00E95B0F"/>
    <w:rsid w:val="00E95B42"/>
    <w:rsid w:val="00E95B44"/>
    <w:rsid w:val="00E95C72"/>
    <w:rsid w:val="00E95D91"/>
    <w:rsid w:val="00E95E25"/>
    <w:rsid w:val="00E95F2E"/>
    <w:rsid w:val="00E95F69"/>
    <w:rsid w:val="00E95FD5"/>
    <w:rsid w:val="00E96095"/>
    <w:rsid w:val="00E960AC"/>
    <w:rsid w:val="00E960B7"/>
    <w:rsid w:val="00E9612D"/>
    <w:rsid w:val="00E961A8"/>
    <w:rsid w:val="00E961C5"/>
    <w:rsid w:val="00E961D9"/>
    <w:rsid w:val="00E96213"/>
    <w:rsid w:val="00E96245"/>
    <w:rsid w:val="00E963E6"/>
    <w:rsid w:val="00E964C7"/>
    <w:rsid w:val="00E96520"/>
    <w:rsid w:val="00E966CD"/>
    <w:rsid w:val="00E966FA"/>
    <w:rsid w:val="00E966FF"/>
    <w:rsid w:val="00E96738"/>
    <w:rsid w:val="00E96842"/>
    <w:rsid w:val="00E968AD"/>
    <w:rsid w:val="00E968BD"/>
    <w:rsid w:val="00E968C0"/>
    <w:rsid w:val="00E968F3"/>
    <w:rsid w:val="00E96953"/>
    <w:rsid w:val="00E96A48"/>
    <w:rsid w:val="00E96A62"/>
    <w:rsid w:val="00E96B44"/>
    <w:rsid w:val="00E96CBC"/>
    <w:rsid w:val="00E96D26"/>
    <w:rsid w:val="00E96D8C"/>
    <w:rsid w:val="00E96DA5"/>
    <w:rsid w:val="00E96E87"/>
    <w:rsid w:val="00E96ED9"/>
    <w:rsid w:val="00E96EF5"/>
    <w:rsid w:val="00E96F11"/>
    <w:rsid w:val="00E96F1E"/>
    <w:rsid w:val="00E96F20"/>
    <w:rsid w:val="00E96F5E"/>
    <w:rsid w:val="00E96FBC"/>
    <w:rsid w:val="00E97014"/>
    <w:rsid w:val="00E97098"/>
    <w:rsid w:val="00E970CC"/>
    <w:rsid w:val="00E970DF"/>
    <w:rsid w:val="00E9711E"/>
    <w:rsid w:val="00E97123"/>
    <w:rsid w:val="00E972F3"/>
    <w:rsid w:val="00E9733B"/>
    <w:rsid w:val="00E973E4"/>
    <w:rsid w:val="00E97457"/>
    <w:rsid w:val="00E97482"/>
    <w:rsid w:val="00E97494"/>
    <w:rsid w:val="00E97546"/>
    <w:rsid w:val="00E97635"/>
    <w:rsid w:val="00E97644"/>
    <w:rsid w:val="00E976C6"/>
    <w:rsid w:val="00E976CB"/>
    <w:rsid w:val="00E977B1"/>
    <w:rsid w:val="00E97800"/>
    <w:rsid w:val="00E97947"/>
    <w:rsid w:val="00E97A16"/>
    <w:rsid w:val="00E97A94"/>
    <w:rsid w:val="00E97A98"/>
    <w:rsid w:val="00E97ADF"/>
    <w:rsid w:val="00E97B1B"/>
    <w:rsid w:val="00E97B4C"/>
    <w:rsid w:val="00E97C45"/>
    <w:rsid w:val="00E97C76"/>
    <w:rsid w:val="00E97C98"/>
    <w:rsid w:val="00E97CD0"/>
    <w:rsid w:val="00E97E13"/>
    <w:rsid w:val="00E97E71"/>
    <w:rsid w:val="00E97F1B"/>
    <w:rsid w:val="00E97F6A"/>
    <w:rsid w:val="00EA0093"/>
    <w:rsid w:val="00EA0109"/>
    <w:rsid w:val="00EA0178"/>
    <w:rsid w:val="00EA0256"/>
    <w:rsid w:val="00EA0315"/>
    <w:rsid w:val="00EA0498"/>
    <w:rsid w:val="00EA04EB"/>
    <w:rsid w:val="00EA04F6"/>
    <w:rsid w:val="00EA0678"/>
    <w:rsid w:val="00EA075A"/>
    <w:rsid w:val="00EA076D"/>
    <w:rsid w:val="00EA0850"/>
    <w:rsid w:val="00EA089E"/>
    <w:rsid w:val="00EA0A32"/>
    <w:rsid w:val="00EA0A38"/>
    <w:rsid w:val="00EA0A3B"/>
    <w:rsid w:val="00EA0AAE"/>
    <w:rsid w:val="00EA0BE3"/>
    <w:rsid w:val="00EA0D31"/>
    <w:rsid w:val="00EA1066"/>
    <w:rsid w:val="00EA1142"/>
    <w:rsid w:val="00EA11C9"/>
    <w:rsid w:val="00EA138D"/>
    <w:rsid w:val="00EA13E4"/>
    <w:rsid w:val="00EA15B3"/>
    <w:rsid w:val="00EA1652"/>
    <w:rsid w:val="00EA1818"/>
    <w:rsid w:val="00EA1920"/>
    <w:rsid w:val="00EA192D"/>
    <w:rsid w:val="00EA19B9"/>
    <w:rsid w:val="00EA1A81"/>
    <w:rsid w:val="00EA1AFE"/>
    <w:rsid w:val="00EA1D77"/>
    <w:rsid w:val="00EA1E37"/>
    <w:rsid w:val="00EA1E43"/>
    <w:rsid w:val="00EA1EC2"/>
    <w:rsid w:val="00EA2044"/>
    <w:rsid w:val="00EA21D8"/>
    <w:rsid w:val="00EA22BC"/>
    <w:rsid w:val="00EA22D2"/>
    <w:rsid w:val="00EA2317"/>
    <w:rsid w:val="00EA2335"/>
    <w:rsid w:val="00EA26AC"/>
    <w:rsid w:val="00EA26BC"/>
    <w:rsid w:val="00EA270E"/>
    <w:rsid w:val="00EA2722"/>
    <w:rsid w:val="00EA2750"/>
    <w:rsid w:val="00EA281D"/>
    <w:rsid w:val="00EA2875"/>
    <w:rsid w:val="00EA296B"/>
    <w:rsid w:val="00EA2985"/>
    <w:rsid w:val="00EA2A58"/>
    <w:rsid w:val="00EA2CAB"/>
    <w:rsid w:val="00EA2DA7"/>
    <w:rsid w:val="00EA2F57"/>
    <w:rsid w:val="00EA3080"/>
    <w:rsid w:val="00EA3156"/>
    <w:rsid w:val="00EA3161"/>
    <w:rsid w:val="00EA3162"/>
    <w:rsid w:val="00EA31AB"/>
    <w:rsid w:val="00EA31BE"/>
    <w:rsid w:val="00EA3248"/>
    <w:rsid w:val="00EA328F"/>
    <w:rsid w:val="00EA3291"/>
    <w:rsid w:val="00EA32E5"/>
    <w:rsid w:val="00EA330C"/>
    <w:rsid w:val="00EA3520"/>
    <w:rsid w:val="00EA36F0"/>
    <w:rsid w:val="00EA37B6"/>
    <w:rsid w:val="00EA383B"/>
    <w:rsid w:val="00EA3870"/>
    <w:rsid w:val="00EA3902"/>
    <w:rsid w:val="00EA3947"/>
    <w:rsid w:val="00EA399C"/>
    <w:rsid w:val="00EA3A17"/>
    <w:rsid w:val="00EA3B12"/>
    <w:rsid w:val="00EA3C93"/>
    <w:rsid w:val="00EA3E70"/>
    <w:rsid w:val="00EA3ED9"/>
    <w:rsid w:val="00EA3F22"/>
    <w:rsid w:val="00EA3F7E"/>
    <w:rsid w:val="00EA3FC6"/>
    <w:rsid w:val="00EA4320"/>
    <w:rsid w:val="00EA4390"/>
    <w:rsid w:val="00EA43D5"/>
    <w:rsid w:val="00EA4497"/>
    <w:rsid w:val="00EA44CF"/>
    <w:rsid w:val="00EA4519"/>
    <w:rsid w:val="00EA4570"/>
    <w:rsid w:val="00EA45D2"/>
    <w:rsid w:val="00EA4604"/>
    <w:rsid w:val="00EA462E"/>
    <w:rsid w:val="00EA4673"/>
    <w:rsid w:val="00EA47B9"/>
    <w:rsid w:val="00EA47CE"/>
    <w:rsid w:val="00EA47E7"/>
    <w:rsid w:val="00EA4859"/>
    <w:rsid w:val="00EA48C9"/>
    <w:rsid w:val="00EA4931"/>
    <w:rsid w:val="00EA4A57"/>
    <w:rsid w:val="00EA4B07"/>
    <w:rsid w:val="00EA4D07"/>
    <w:rsid w:val="00EA4DCF"/>
    <w:rsid w:val="00EA4E3E"/>
    <w:rsid w:val="00EA4E6B"/>
    <w:rsid w:val="00EA5011"/>
    <w:rsid w:val="00EA501E"/>
    <w:rsid w:val="00EA5069"/>
    <w:rsid w:val="00EA507A"/>
    <w:rsid w:val="00EA50E3"/>
    <w:rsid w:val="00EA5197"/>
    <w:rsid w:val="00EA51F6"/>
    <w:rsid w:val="00EA5325"/>
    <w:rsid w:val="00EA53A0"/>
    <w:rsid w:val="00EA53DE"/>
    <w:rsid w:val="00EA53EC"/>
    <w:rsid w:val="00EA54D4"/>
    <w:rsid w:val="00EA55D1"/>
    <w:rsid w:val="00EA5725"/>
    <w:rsid w:val="00EA5797"/>
    <w:rsid w:val="00EA57BE"/>
    <w:rsid w:val="00EA581B"/>
    <w:rsid w:val="00EA5858"/>
    <w:rsid w:val="00EA59FB"/>
    <w:rsid w:val="00EA5B6A"/>
    <w:rsid w:val="00EA5C74"/>
    <w:rsid w:val="00EA5D29"/>
    <w:rsid w:val="00EA5D3A"/>
    <w:rsid w:val="00EA5D58"/>
    <w:rsid w:val="00EA5DC2"/>
    <w:rsid w:val="00EA5DD3"/>
    <w:rsid w:val="00EA5E18"/>
    <w:rsid w:val="00EA5E88"/>
    <w:rsid w:val="00EA606C"/>
    <w:rsid w:val="00EA6137"/>
    <w:rsid w:val="00EA6142"/>
    <w:rsid w:val="00EA6144"/>
    <w:rsid w:val="00EA6177"/>
    <w:rsid w:val="00EA6186"/>
    <w:rsid w:val="00EA6483"/>
    <w:rsid w:val="00EA654D"/>
    <w:rsid w:val="00EA65C2"/>
    <w:rsid w:val="00EA6614"/>
    <w:rsid w:val="00EA6723"/>
    <w:rsid w:val="00EA6724"/>
    <w:rsid w:val="00EA675A"/>
    <w:rsid w:val="00EA6820"/>
    <w:rsid w:val="00EA6888"/>
    <w:rsid w:val="00EA68FB"/>
    <w:rsid w:val="00EA696B"/>
    <w:rsid w:val="00EA6A26"/>
    <w:rsid w:val="00EA6B07"/>
    <w:rsid w:val="00EA6B89"/>
    <w:rsid w:val="00EA6BAD"/>
    <w:rsid w:val="00EA6C75"/>
    <w:rsid w:val="00EA6CE6"/>
    <w:rsid w:val="00EA6D07"/>
    <w:rsid w:val="00EA6EAB"/>
    <w:rsid w:val="00EA6EB6"/>
    <w:rsid w:val="00EA6F87"/>
    <w:rsid w:val="00EA6FA0"/>
    <w:rsid w:val="00EA6FCB"/>
    <w:rsid w:val="00EA6FDD"/>
    <w:rsid w:val="00EA7064"/>
    <w:rsid w:val="00EA70AC"/>
    <w:rsid w:val="00EA7134"/>
    <w:rsid w:val="00EA7255"/>
    <w:rsid w:val="00EA72DD"/>
    <w:rsid w:val="00EA733F"/>
    <w:rsid w:val="00EA73A8"/>
    <w:rsid w:val="00EA73D3"/>
    <w:rsid w:val="00EA73E3"/>
    <w:rsid w:val="00EA73E7"/>
    <w:rsid w:val="00EA7579"/>
    <w:rsid w:val="00EA75A8"/>
    <w:rsid w:val="00EA7743"/>
    <w:rsid w:val="00EA7757"/>
    <w:rsid w:val="00EA77EF"/>
    <w:rsid w:val="00EA7803"/>
    <w:rsid w:val="00EA7925"/>
    <w:rsid w:val="00EA7938"/>
    <w:rsid w:val="00EA79CC"/>
    <w:rsid w:val="00EA7A6A"/>
    <w:rsid w:val="00EA7B40"/>
    <w:rsid w:val="00EA7C7A"/>
    <w:rsid w:val="00EA7D99"/>
    <w:rsid w:val="00EA7F92"/>
    <w:rsid w:val="00EB006D"/>
    <w:rsid w:val="00EB0114"/>
    <w:rsid w:val="00EB0197"/>
    <w:rsid w:val="00EB01C5"/>
    <w:rsid w:val="00EB041D"/>
    <w:rsid w:val="00EB079B"/>
    <w:rsid w:val="00EB08A9"/>
    <w:rsid w:val="00EB098E"/>
    <w:rsid w:val="00EB09F1"/>
    <w:rsid w:val="00EB0A4D"/>
    <w:rsid w:val="00EB0AEB"/>
    <w:rsid w:val="00EB0BC1"/>
    <w:rsid w:val="00EB0C0F"/>
    <w:rsid w:val="00EB0CF9"/>
    <w:rsid w:val="00EB0CFC"/>
    <w:rsid w:val="00EB0EB8"/>
    <w:rsid w:val="00EB0EF2"/>
    <w:rsid w:val="00EB0F3B"/>
    <w:rsid w:val="00EB102E"/>
    <w:rsid w:val="00EB1088"/>
    <w:rsid w:val="00EB113A"/>
    <w:rsid w:val="00EB115E"/>
    <w:rsid w:val="00EB11D3"/>
    <w:rsid w:val="00EB11DD"/>
    <w:rsid w:val="00EB1201"/>
    <w:rsid w:val="00EB1409"/>
    <w:rsid w:val="00EB1447"/>
    <w:rsid w:val="00EB1457"/>
    <w:rsid w:val="00EB14C4"/>
    <w:rsid w:val="00EB15B4"/>
    <w:rsid w:val="00EB171E"/>
    <w:rsid w:val="00EB17EF"/>
    <w:rsid w:val="00EB186A"/>
    <w:rsid w:val="00EB186F"/>
    <w:rsid w:val="00EB18AD"/>
    <w:rsid w:val="00EB1930"/>
    <w:rsid w:val="00EB1B0F"/>
    <w:rsid w:val="00EB1BA9"/>
    <w:rsid w:val="00EB1BC6"/>
    <w:rsid w:val="00EB1BD2"/>
    <w:rsid w:val="00EB1BDF"/>
    <w:rsid w:val="00EB1C5C"/>
    <w:rsid w:val="00EB1D2D"/>
    <w:rsid w:val="00EB1D5F"/>
    <w:rsid w:val="00EB2003"/>
    <w:rsid w:val="00EB2015"/>
    <w:rsid w:val="00EB2106"/>
    <w:rsid w:val="00EB21FF"/>
    <w:rsid w:val="00EB221F"/>
    <w:rsid w:val="00EB2333"/>
    <w:rsid w:val="00EB24B8"/>
    <w:rsid w:val="00EB25F3"/>
    <w:rsid w:val="00EB262E"/>
    <w:rsid w:val="00EB2722"/>
    <w:rsid w:val="00EB273F"/>
    <w:rsid w:val="00EB2773"/>
    <w:rsid w:val="00EB27B1"/>
    <w:rsid w:val="00EB2806"/>
    <w:rsid w:val="00EB28E3"/>
    <w:rsid w:val="00EB2936"/>
    <w:rsid w:val="00EB294D"/>
    <w:rsid w:val="00EB2B1B"/>
    <w:rsid w:val="00EB2B7F"/>
    <w:rsid w:val="00EB2BC5"/>
    <w:rsid w:val="00EB2BD6"/>
    <w:rsid w:val="00EB2BE4"/>
    <w:rsid w:val="00EB2C4E"/>
    <w:rsid w:val="00EB2D2E"/>
    <w:rsid w:val="00EB2DDA"/>
    <w:rsid w:val="00EB2E07"/>
    <w:rsid w:val="00EB2EA0"/>
    <w:rsid w:val="00EB2F01"/>
    <w:rsid w:val="00EB2F97"/>
    <w:rsid w:val="00EB2FC8"/>
    <w:rsid w:val="00EB3105"/>
    <w:rsid w:val="00EB3504"/>
    <w:rsid w:val="00EB356E"/>
    <w:rsid w:val="00EB36B1"/>
    <w:rsid w:val="00EB3784"/>
    <w:rsid w:val="00EB37AA"/>
    <w:rsid w:val="00EB37CB"/>
    <w:rsid w:val="00EB3916"/>
    <w:rsid w:val="00EB3964"/>
    <w:rsid w:val="00EB39F7"/>
    <w:rsid w:val="00EB3B1E"/>
    <w:rsid w:val="00EB3C26"/>
    <w:rsid w:val="00EB3C68"/>
    <w:rsid w:val="00EB3D3D"/>
    <w:rsid w:val="00EB4079"/>
    <w:rsid w:val="00EB4093"/>
    <w:rsid w:val="00EB42EA"/>
    <w:rsid w:val="00EB4365"/>
    <w:rsid w:val="00EB43E9"/>
    <w:rsid w:val="00EB44A0"/>
    <w:rsid w:val="00EB44E7"/>
    <w:rsid w:val="00EB4515"/>
    <w:rsid w:val="00EB4600"/>
    <w:rsid w:val="00EB4704"/>
    <w:rsid w:val="00EB499B"/>
    <w:rsid w:val="00EB4B0D"/>
    <w:rsid w:val="00EB4B51"/>
    <w:rsid w:val="00EB4B63"/>
    <w:rsid w:val="00EB4C9B"/>
    <w:rsid w:val="00EB4D21"/>
    <w:rsid w:val="00EB4D4C"/>
    <w:rsid w:val="00EB4E49"/>
    <w:rsid w:val="00EB4E55"/>
    <w:rsid w:val="00EB4EAA"/>
    <w:rsid w:val="00EB4F75"/>
    <w:rsid w:val="00EB4F98"/>
    <w:rsid w:val="00EB4FEC"/>
    <w:rsid w:val="00EB5012"/>
    <w:rsid w:val="00EB5022"/>
    <w:rsid w:val="00EB5034"/>
    <w:rsid w:val="00EB519C"/>
    <w:rsid w:val="00EB51A9"/>
    <w:rsid w:val="00EB5277"/>
    <w:rsid w:val="00EB53E1"/>
    <w:rsid w:val="00EB5479"/>
    <w:rsid w:val="00EB54C1"/>
    <w:rsid w:val="00EB54FF"/>
    <w:rsid w:val="00EB550F"/>
    <w:rsid w:val="00EB561E"/>
    <w:rsid w:val="00EB579D"/>
    <w:rsid w:val="00EB57B1"/>
    <w:rsid w:val="00EB5848"/>
    <w:rsid w:val="00EB58FC"/>
    <w:rsid w:val="00EB5A6E"/>
    <w:rsid w:val="00EB5B12"/>
    <w:rsid w:val="00EB5BE3"/>
    <w:rsid w:val="00EB5CAB"/>
    <w:rsid w:val="00EB5E00"/>
    <w:rsid w:val="00EB5E9A"/>
    <w:rsid w:val="00EB5F15"/>
    <w:rsid w:val="00EB6042"/>
    <w:rsid w:val="00EB606E"/>
    <w:rsid w:val="00EB608C"/>
    <w:rsid w:val="00EB6184"/>
    <w:rsid w:val="00EB629B"/>
    <w:rsid w:val="00EB634F"/>
    <w:rsid w:val="00EB6357"/>
    <w:rsid w:val="00EB63A8"/>
    <w:rsid w:val="00EB63F0"/>
    <w:rsid w:val="00EB6401"/>
    <w:rsid w:val="00EB6498"/>
    <w:rsid w:val="00EB64ED"/>
    <w:rsid w:val="00EB654D"/>
    <w:rsid w:val="00EB65D7"/>
    <w:rsid w:val="00EB6707"/>
    <w:rsid w:val="00EB67F5"/>
    <w:rsid w:val="00EB6804"/>
    <w:rsid w:val="00EB6808"/>
    <w:rsid w:val="00EB6899"/>
    <w:rsid w:val="00EB6941"/>
    <w:rsid w:val="00EB6B1D"/>
    <w:rsid w:val="00EB6C13"/>
    <w:rsid w:val="00EB6CC0"/>
    <w:rsid w:val="00EB6E09"/>
    <w:rsid w:val="00EB6E45"/>
    <w:rsid w:val="00EB7066"/>
    <w:rsid w:val="00EB7080"/>
    <w:rsid w:val="00EB722B"/>
    <w:rsid w:val="00EB72AD"/>
    <w:rsid w:val="00EB7429"/>
    <w:rsid w:val="00EB7460"/>
    <w:rsid w:val="00EB7467"/>
    <w:rsid w:val="00EB7570"/>
    <w:rsid w:val="00EB7581"/>
    <w:rsid w:val="00EB75FA"/>
    <w:rsid w:val="00EB768E"/>
    <w:rsid w:val="00EB769E"/>
    <w:rsid w:val="00EB76BB"/>
    <w:rsid w:val="00EB7764"/>
    <w:rsid w:val="00EB78A4"/>
    <w:rsid w:val="00EB78F1"/>
    <w:rsid w:val="00EB7901"/>
    <w:rsid w:val="00EB7992"/>
    <w:rsid w:val="00EB7A94"/>
    <w:rsid w:val="00EB7B5D"/>
    <w:rsid w:val="00EB7C10"/>
    <w:rsid w:val="00EB7C13"/>
    <w:rsid w:val="00EB7EB5"/>
    <w:rsid w:val="00EB7EBD"/>
    <w:rsid w:val="00EB7F4B"/>
    <w:rsid w:val="00EB7F8A"/>
    <w:rsid w:val="00EC0095"/>
    <w:rsid w:val="00EC017B"/>
    <w:rsid w:val="00EC01ED"/>
    <w:rsid w:val="00EC01F2"/>
    <w:rsid w:val="00EC02FB"/>
    <w:rsid w:val="00EC039F"/>
    <w:rsid w:val="00EC0491"/>
    <w:rsid w:val="00EC04C0"/>
    <w:rsid w:val="00EC04DE"/>
    <w:rsid w:val="00EC053E"/>
    <w:rsid w:val="00EC06BE"/>
    <w:rsid w:val="00EC06CC"/>
    <w:rsid w:val="00EC0787"/>
    <w:rsid w:val="00EC078B"/>
    <w:rsid w:val="00EC08BA"/>
    <w:rsid w:val="00EC08D5"/>
    <w:rsid w:val="00EC09B9"/>
    <w:rsid w:val="00EC09E4"/>
    <w:rsid w:val="00EC0B8C"/>
    <w:rsid w:val="00EC0D2B"/>
    <w:rsid w:val="00EC0DAA"/>
    <w:rsid w:val="00EC0DB6"/>
    <w:rsid w:val="00EC0EC6"/>
    <w:rsid w:val="00EC0FF6"/>
    <w:rsid w:val="00EC1040"/>
    <w:rsid w:val="00EC1072"/>
    <w:rsid w:val="00EC109E"/>
    <w:rsid w:val="00EC1182"/>
    <w:rsid w:val="00EC124A"/>
    <w:rsid w:val="00EC13C4"/>
    <w:rsid w:val="00EC13D3"/>
    <w:rsid w:val="00EC13FE"/>
    <w:rsid w:val="00EC1457"/>
    <w:rsid w:val="00EC14C4"/>
    <w:rsid w:val="00EC1661"/>
    <w:rsid w:val="00EC167B"/>
    <w:rsid w:val="00EC1687"/>
    <w:rsid w:val="00EC1908"/>
    <w:rsid w:val="00EC1922"/>
    <w:rsid w:val="00EC1924"/>
    <w:rsid w:val="00EC19C6"/>
    <w:rsid w:val="00EC1D13"/>
    <w:rsid w:val="00EC1DCF"/>
    <w:rsid w:val="00EC1E3E"/>
    <w:rsid w:val="00EC1F14"/>
    <w:rsid w:val="00EC1FC9"/>
    <w:rsid w:val="00EC1FDD"/>
    <w:rsid w:val="00EC2019"/>
    <w:rsid w:val="00EC220D"/>
    <w:rsid w:val="00EC2471"/>
    <w:rsid w:val="00EC2573"/>
    <w:rsid w:val="00EC25FC"/>
    <w:rsid w:val="00EC263B"/>
    <w:rsid w:val="00EC26DB"/>
    <w:rsid w:val="00EC2846"/>
    <w:rsid w:val="00EC28CF"/>
    <w:rsid w:val="00EC2904"/>
    <w:rsid w:val="00EC2984"/>
    <w:rsid w:val="00EC298F"/>
    <w:rsid w:val="00EC2B96"/>
    <w:rsid w:val="00EC2C40"/>
    <w:rsid w:val="00EC2C5F"/>
    <w:rsid w:val="00EC2D74"/>
    <w:rsid w:val="00EC2DF7"/>
    <w:rsid w:val="00EC2E5C"/>
    <w:rsid w:val="00EC2E7F"/>
    <w:rsid w:val="00EC2F9F"/>
    <w:rsid w:val="00EC306C"/>
    <w:rsid w:val="00EC3203"/>
    <w:rsid w:val="00EC32E5"/>
    <w:rsid w:val="00EC337E"/>
    <w:rsid w:val="00EC350A"/>
    <w:rsid w:val="00EC35B6"/>
    <w:rsid w:val="00EC3639"/>
    <w:rsid w:val="00EC3647"/>
    <w:rsid w:val="00EC36C7"/>
    <w:rsid w:val="00EC371A"/>
    <w:rsid w:val="00EC3851"/>
    <w:rsid w:val="00EC38D4"/>
    <w:rsid w:val="00EC39DA"/>
    <w:rsid w:val="00EC3AF1"/>
    <w:rsid w:val="00EC3B1D"/>
    <w:rsid w:val="00EC3CED"/>
    <w:rsid w:val="00EC3D65"/>
    <w:rsid w:val="00EC3E67"/>
    <w:rsid w:val="00EC3E8D"/>
    <w:rsid w:val="00EC3FD7"/>
    <w:rsid w:val="00EC3FE1"/>
    <w:rsid w:val="00EC401B"/>
    <w:rsid w:val="00EC4025"/>
    <w:rsid w:val="00EC4236"/>
    <w:rsid w:val="00EC4295"/>
    <w:rsid w:val="00EC42A2"/>
    <w:rsid w:val="00EC4329"/>
    <w:rsid w:val="00EC43C0"/>
    <w:rsid w:val="00EC4447"/>
    <w:rsid w:val="00EC44CA"/>
    <w:rsid w:val="00EC452F"/>
    <w:rsid w:val="00EC453F"/>
    <w:rsid w:val="00EC455C"/>
    <w:rsid w:val="00EC4609"/>
    <w:rsid w:val="00EC4684"/>
    <w:rsid w:val="00EC46B5"/>
    <w:rsid w:val="00EC4843"/>
    <w:rsid w:val="00EC4858"/>
    <w:rsid w:val="00EC48E0"/>
    <w:rsid w:val="00EC49A7"/>
    <w:rsid w:val="00EC49FA"/>
    <w:rsid w:val="00EC4AC1"/>
    <w:rsid w:val="00EC4B22"/>
    <w:rsid w:val="00EC4BDF"/>
    <w:rsid w:val="00EC4D3F"/>
    <w:rsid w:val="00EC4DD0"/>
    <w:rsid w:val="00EC4E99"/>
    <w:rsid w:val="00EC4F48"/>
    <w:rsid w:val="00EC4F7C"/>
    <w:rsid w:val="00EC4FCD"/>
    <w:rsid w:val="00EC51C8"/>
    <w:rsid w:val="00EC52CC"/>
    <w:rsid w:val="00EC52E6"/>
    <w:rsid w:val="00EC5393"/>
    <w:rsid w:val="00EC5405"/>
    <w:rsid w:val="00EC5460"/>
    <w:rsid w:val="00EC548A"/>
    <w:rsid w:val="00EC5531"/>
    <w:rsid w:val="00EC554A"/>
    <w:rsid w:val="00EC5617"/>
    <w:rsid w:val="00EC57FF"/>
    <w:rsid w:val="00EC58C9"/>
    <w:rsid w:val="00EC58FA"/>
    <w:rsid w:val="00EC5A93"/>
    <w:rsid w:val="00EC5BAB"/>
    <w:rsid w:val="00EC5C1A"/>
    <w:rsid w:val="00EC5CA9"/>
    <w:rsid w:val="00EC5D0B"/>
    <w:rsid w:val="00EC5E12"/>
    <w:rsid w:val="00EC5E34"/>
    <w:rsid w:val="00EC5E68"/>
    <w:rsid w:val="00EC5E6F"/>
    <w:rsid w:val="00EC5F17"/>
    <w:rsid w:val="00EC5F24"/>
    <w:rsid w:val="00EC5F71"/>
    <w:rsid w:val="00EC5FC5"/>
    <w:rsid w:val="00EC6008"/>
    <w:rsid w:val="00EC607A"/>
    <w:rsid w:val="00EC60DE"/>
    <w:rsid w:val="00EC60EE"/>
    <w:rsid w:val="00EC6125"/>
    <w:rsid w:val="00EC6177"/>
    <w:rsid w:val="00EC618E"/>
    <w:rsid w:val="00EC6268"/>
    <w:rsid w:val="00EC628F"/>
    <w:rsid w:val="00EC642E"/>
    <w:rsid w:val="00EC6462"/>
    <w:rsid w:val="00EC646D"/>
    <w:rsid w:val="00EC646F"/>
    <w:rsid w:val="00EC6531"/>
    <w:rsid w:val="00EC6537"/>
    <w:rsid w:val="00EC659D"/>
    <w:rsid w:val="00EC664E"/>
    <w:rsid w:val="00EC66A0"/>
    <w:rsid w:val="00EC6713"/>
    <w:rsid w:val="00EC6895"/>
    <w:rsid w:val="00EC690A"/>
    <w:rsid w:val="00EC6A77"/>
    <w:rsid w:val="00EC6C6B"/>
    <w:rsid w:val="00EC6C74"/>
    <w:rsid w:val="00EC6D36"/>
    <w:rsid w:val="00EC6DF6"/>
    <w:rsid w:val="00EC6F64"/>
    <w:rsid w:val="00EC6FAF"/>
    <w:rsid w:val="00EC701A"/>
    <w:rsid w:val="00EC7240"/>
    <w:rsid w:val="00EC7299"/>
    <w:rsid w:val="00EC72AB"/>
    <w:rsid w:val="00EC72BD"/>
    <w:rsid w:val="00EC73D1"/>
    <w:rsid w:val="00EC7639"/>
    <w:rsid w:val="00EC76D1"/>
    <w:rsid w:val="00EC7731"/>
    <w:rsid w:val="00EC7762"/>
    <w:rsid w:val="00EC7839"/>
    <w:rsid w:val="00EC78CB"/>
    <w:rsid w:val="00EC7A57"/>
    <w:rsid w:val="00EC7A8F"/>
    <w:rsid w:val="00EC7B8E"/>
    <w:rsid w:val="00EC7BD8"/>
    <w:rsid w:val="00EC7BF6"/>
    <w:rsid w:val="00EC7C08"/>
    <w:rsid w:val="00EC7CF7"/>
    <w:rsid w:val="00EC7E8B"/>
    <w:rsid w:val="00EC7F34"/>
    <w:rsid w:val="00EC7FCF"/>
    <w:rsid w:val="00ED00E6"/>
    <w:rsid w:val="00ED014F"/>
    <w:rsid w:val="00ED0181"/>
    <w:rsid w:val="00ED0197"/>
    <w:rsid w:val="00ED01A0"/>
    <w:rsid w:val="00ED01EC"/>
    <w:rsid w:val="00ED021A"/>
    <w:rsid w:val="00ED0384"/>
    <w:rsid w:val="00ED0394"/>
    <w:rsid w:val="00ED0442"/>
    <w:rsid w:val="00ED04B9"/>
    <w:rsid w:val="00ED05F6"/>
    <w:rsid w:val="00ED0620"/>
    <w:rsid w:val="00ED0692"/>
    <w:rsid w:val="00ED06FB"/>
    <w:rsid w:val="00ED0724"/>
    <w:rsid w:val="00ED0803"/>
    <w:rsid w:val="00ED0855"/>
    <w:rsid w:val="00ED0939"/>
    <w:rsid w:val="00ED0AD3"/>
    <w:rsid w:val="00ED0AE2"/>
    <w:rsid w:val="00ED0B1C"/>
    <w:rsid w:val="00ED0B35"/>
    <w:rsid w:val="00ED0C5D"/>
    <w:rsid w:val="00ED0D39"/>
    <w:rsid w:val="00ED0E71"/>
    <w:rsid w:val="00ED0E99"/>
    <w:rsid w:val="00ED0E9C"/>
    <w:rsid w:val="00ED1024"/>
    <w:rsid w:val="00ED10BB"/>
    <w:rsid w:val="00ED1119"/>
    <w:rsid w:val="00ED11D8"/>
    <w:rsid w:val="00ED1281"/>
    <w:rsid w:val="00ED12D1"/>
    <w:rsid w:val="00ED139E"/>
    <w:rsid w:val="00ED13D6"/>
    <w:rsid w:val="00ED143F"/>
    <w:rsid w:val="00ED14B1"/>
    <w:rsid w:val="00ED14BE"/>
    <w:rsid w:val="00ED16FA"/>
    <w:rsid w:val="00ED1AE6"/>
    <w:rsid w:val="00ED1D17"/>
    <w:rsid w:val="00ED1D70"/>
    <w:rsid w:val="00ED1DB8"/>
    <w:rsid w:val="00ED1DEB"/>
    <w:rsid w:val="00ED1ED3"/>
    <w:rsid w:val="00ED1EF5"/>
    <w:rsid w:val="00ED1F63"/>
    <w:rsid w:val="00ED1FB4"/>
    <w:rsid w:val="00ED205D"/>
    <w:rsid w:val="00ED2060"/>
    <w:rsid w:val="00ED2073"/>
    <w:rsid w:val="00ED20E3"/>
    <w:rsid w:val="00ED2161"/>
    <w:rsid w:val="00ED21A1"/>
    <w:rsid w:val="00ED2313"/>
    <w:rsid w:val="00ED24A4"/>
    <w:rsid w:val="00ED24C9"/>
    <w:rsid w:val="00ED2730"/>
    <w:rsid w:val="00ED2772"/>
    <w:rsid w:val="00ED27B2"/>
    <w:rsid w:val="00ED2956"/>
    <w:rsid w:val="00ED2967"/>
    <w:rsid w:val="00ED2A0F"/>
    <w:rsid w:val="00ED2A40"/>
    <w:rsid w:val="00ED2A76"/>
    <w:rsid w:val="00ED2B01"/>
    <w:rsid w:val="00ED2BC5"/>
    <w:rsid w:val="00ED2CFA"/>
    <w:rsid w:val="00ED2D4B"/>
    <w:rsid w:val="00ED2E9E"/>
    <w:rsid w:val="00ED2F86"/>
    <w:rsid w:val="00ED2FF1"/>
    <w:rsid w:val="00ED30A0"/>
    <w:rsid w:val="00ED31F4"/>
    <w:rsid w:val="00ED320E"/>
    <w:rsid w:val="00ED32CB"/>
    <w:rsid w:val="00ED33A9"/>
    <w:rsid w:val="00ED33AC"/>
    <w:rsid w:val="00ED33D4"/>
    <w:rsid w:val="00ED357E"/>
    <w:rsid w:val="00ED366A"/>
    <w:rsid w:val="00ED369C"/>
    <w:rsid w:val="00ED36A9"/>
    <w:rsid w:val="00ED37CE"/>
    <w:rsid w:val="00ED37DE"/>
    <w:rsid w:val="00ED3837"/>
    <w:rsid w:val="00ED383F"/>
    <w:rsid w:val="00ED384A"/>
    <w:rsid w:val="00ED3932"/>
    <w:rsid w:val="00ED3AD7"/>
    <w:rsid w:val="00ED3B3F"/>
    <w:rsid w:val="00ED3B5F"/>
    <w:rsid w:val="00ED3C10"/>
    <w:rsid w:val="00ED3DB5"/>
    <w:rsid w:val="00ED3E48"/>
    <w:rsid w:val="00ED3F9F"/>
    <w:rsid w:val="00ED4030"/>
    <w:rsid w:val="00ED4060"/>
    <w:rsid w:val="00ED40A5"/>
    <w:rsid w:val="00ED41DB"/>
    <w:rsid w:val="00ED42AC"/>
    <w:rsid w:val="00ED43FD"/>
    <w:rsid w:val="00ED448E"/>
    <w:rsid w:val="00ED462B"/>
    <w:rsid w:val="00ED4635"/>
    <w:rsid w:val="00ED4765"/>
    <w:rsid w:val="00ED49DC"/>
    <w:rsid w:val="00ED4D2B"/>
    <w:rsid w:val="00ED4D7D"/>
    <w:rsid w:val="00ED4F47"/>
    <w:rsid w:val="00ED4FAA"/>
    <w:rsid w:val="00ED5109"/>
    <w:rsid w:val="00ED5144"/>
    <w:rsid w:val="00ED5176"/>
    <w:rsid w:val="00ED51ED"/>
    <w:rsid w:val="00ED525F"/>
    <w:rsid w:val="00ED53F8"/>
    <w:rsid w:val="00ED544D"/>
    <w:rsid w:val="00ED550D"/>
    <w:rsid w:val="00ED55CF"/>
    <w:rsid w:val="00ED56A8"/>
    <w:rsid w:val="00ED56BD"/>
    <w:rsid w:val="00ED57C4"/>
    <w:rsid w:val="00ED589E"/>
    <w:rsid w:val="00ED58C4"/>
    <w:rsid w:val="00ED5A3A"/>
    <w:rsid w:val="00ED5ACF"/>
    <w:rsid w:val="00ED5B0A"/>
    <w:rsid w:val="00ED5C28"/>
    <w:rsid w:val="00ED5CAC"/>
    <w:rsid w:val="00ED5D3C"/>
    <w:rsid w:val="00ED5E29"/>
    <w:rsid w:val="00ED5E42"/>
    <w:rsid w:val="00ED5E6D"/>
    <w:rsid w:val="00ED5EAC"/>
    <w:rsid w:val="00ED5EC0"/>
    <w:rsid w:val="00ED5F06"/>
    <w:rsid w:val="00ED5F2A"/>
    <w:rsid w:val="00ED6024"/>
    <w:rsid w:val="00ED6072"/>
    <w:rsid w:val="00ED60B6"/>
    <w:rsid w:val="00ED610B"/>
    <w:rsid w:val="00ED6113"/>
    <w:rsid w:val="00ED625C"/>
    <w:rsid w:val="00ED639F"/>
    <w:rsid w:val="00ED63AF"/>
    <w:rsid w:val="00ED6403"/>
    <w:rsid w:val="00ED6459"/>
    <w:rsid w:val="00ED6576"/>
    <w:rsid w:val="00ED65BD"/>
    <w:rsid w:val="00ED6616"/>
    <w:rsid w:val="00ED6627"/>
    <w:rsid w:val="00ED672E"/>
    <w:rsid w:val="00ED67F2"/>
    <w:rsid w:val="00ED6816"/>
    <w:rsid w:val="00ED6819"/>
    <w:rsid w:val="00ED6971"/>
    <w:rsid w:val="00ED69A0"/>
    <w:rsid w:val="00ED6A50"/>
    <w:rsid w:val="00ED6ACA"/>
    <w:rsid w:val="00ED6B3C"/>
    <w:rsid w:val="00ED6C2C"/>
    <w:rsid w:val="00ED6C2E"/>
    <w:rsid w:val="00ED6C3C"/>
    <w:rsid w:val="00ED6C51"/>
    <w:rsid w:val="00ED6C60"/>
    <w:rsid w:val="00ED6F44"/>
    <w:rsid w:val="00ED6FFF"/>
    <w:rsid w:val="00ED703C"/>
    <w:rsid w:val="00ED7048"/>
    <w:rsid w:val="00ED70D5"/>
    <w:rsid w:val="00ED72FF"/>
    <w:rsid w:val="00ED73DD"/>
    <w:rsid w:val="00ED743A"/>
    <w:rsid w:val="00ED7451"/>
    <w:rsid w:val="00ED7475"/>
    <w:rsid w:val="00ED7518"/>
    <w:rsid w:val="00ED7572"/>
    <w:rsid w:val="00ED76D5"/>
    <w:rsid w:val="00ED7852"/>
    <w:rsid w:val="00ED78A6"/>
    <w:rsid w:val="00ED7A10"/>
    <w:rsid w:val="00ED7ACB"/>
    <w:rsid w:val="00ED7AFE"/>
    <w:rsid w:val="00ED7B8F"/>
    <w:rsid w:val="00ED7CE7"/>
    <w:rsid w:val="00ED7CE8"/>
    <w:rsid w:val="00ED7D9B"/>
    <w:rsid w:val="00ED7FD2"/>
    <w:rsid w:val="00EE004B"/>
    <w:rsid w:val="00EE006C"/>
    <w:rsid w:val="00EE0076"/>
    <w:rsid w:val="00EE007A"/>
    <w:rsid w:val="00EE00F2"/>
    <w:rsid w:val="00EE023C"/>
    <w:rsid w:val="00EE02B9"/>
    <w:rsid w:val="00EE02D6"/>
    <w:rsid w:val="00EE0310"/>
    <w:rsid w:val="00EE038F"/>
    <w:rsid w:val="00EE040C"/>
    <w:rsid w:val="00EE0572"/>
    <w:rsid w:val="00EE05B2"/>
    <w:rsid w:val="00EE060A"/>
    <w:rsid w:val="00EE06BF"/>
    <w:rsid w:val="00EE06D7"/>
    <w:rsid w:val="00EE06ED"/>
    <w:rsid w:val="00EE06F2"/>
    <w:rsid w:val="00EE0854"/>
    <w:rsid w:val="00EE08A7"/>
    <w:rsid w:val="00EE0908"/>
    <w:rsid w:val="00EE096C"/>
    <w:rsid w:val="00EE0A58"/>
    <w:rsid w:val="00EE0A5F"/>
    <w:rsid w:val="00EE0B55"/>
    <w:rsid w:val="00EE0B6F"/>
    <w:rsid w:val="00EE0C27"/>
    <w:rsid w:val="00EE0CDF"/>
    <w:rsid w:val="00EE0D1B"/>
    <w:rsid w:val="00EE0D7C"/>
    <w:rsid w:val="00EE0DA4"/>
    <w:rsid w:val="00EE0E02"/>
    <w:rsid w:val="00EE0EA4"/>
    <w:rsid w:val="00EE1026"/>
    <w:rsid w:val="00EE1176"/>
    <w:rsid w:val="00EE124D"/>
    <w:rsid w:val="00EE1289"/>
    <w:rsid w:val="00EE12C7"/>
    <w:rsid w:val="00EE162D"/>
    <w:rsid w:val="00EE193D"/>
    <w:rsid w:val="00EE1B69"/>
    <w:rsid w:val="00EE1B87"/>
    <w:rsid w:val="00EE1B8E"/>
    <w:rsid w:val="00EE1BAA"/>
    <w:rsid w:val="00EE1BE6"/>
    <w:rsid w:val="00EE1BFF"/>
    <w:rsid w:val="00EE1C1A"/>
    <w:rsid w:val="00EE1CA0"/>
    <w:rsid w:val="00EE1D3A"/>
    <w:rsid w:val="00EE1D9C"/>
    <w:rsid w:val="00EE1DD8"/>
    <w:rsid w:val="00EE1E05"/>
    <w:rsid w:val="00EE228A"/>
    <w:rsid w:val="00EE2311"/>
    <w:rsid w:val="00EE2326"/>
    <w:rsid w:val="00EE2387"/>
    <w:rsid w:val="00EE2463"/>
    <w:rsid w:val="00EE26CA"/>
    <w:rsid w:val="00EE27F9"/>
    <w:rsid w:val="00EE28C8"/>
    <w:rsid w:val="00EE2AAD"/>
    <w:rsid w:val="00EE2B4B"/>
    <w:rsid w:val="00EE2BCD"/>
    <w:rsid w:val="00EE2C25"/>
    <w:rsid w:val="00EE2C93"/>
    <w:rsid w:val="00EE2CE8"/>
    <w:rsid w:val="00EE2DD6"/>
    <w:rsid w:val="00EE2EC1"/>
    <w:rsid w:val="00EE2FB9"/>
    <w:rsid w:val="00EE300B"/>
    <w:rsid w:val="00EE310A"/>
    <w:rsid w:val="00EE31D2"/>
    <w:rsid w:val="00EE32F1"/>
    <w:rsid w:val="00EE32FA"/>
    <w:rsid w:val="00EE339F"/>
    <w:rsid w:val="00EE3478"/>
    <w:rsid w:val="00EE34A6"/>
    <w:rsid w:val="00EE352B"/>
    <w:rsid w:val="00EE36D0"/>
    <w:rsid w:val="00EE36E6"/>
    <w:rsid w:val="00EE3B44"/>
    <w:rsid w:val="00EE3B92"/>
    <w:rsid w:val="00EE3BAB"/>
    <w:rsid w:val="00EE3C5D"/>
    <w:rsid w:val="00EE3C89"/>
    <w:rsid w:val="00EE3CC4"/>
    <w:rsid w:val="00EE3D4D"/>
    <w:rsid w:val="00EE3DDC"/>
    <w:rsid w:val="00EE3E34"/>
    <w:rsid w:val="00EE3E85"/>
    <w:rsid w:val="00EE3EBD"/>
    <w:rsid w:val="00EE3F6B"/>
    <w:rsid w:val="00EE3FDA"/>
    <w:rsid w:val="00EE4080"/>
    <w:rsid w:val="00EE41E8"/>
    <w:rsid w:val="00EE4327"/>
    <w:rsid w:val="00EE4335"/>
    <w:rsid w:val="00EE437C"/>
    <w:rsid w:val="00EE4418"/>
    <w:rsid w:val="00EE444B"/>
    <w:rsid w:val="00EE4562"/>
    <w:rsid w:val="00EE46BA"/>
    <w:rsid w:val="00EE46DA"/>
    <w:rsid w:val="00EE46E1"/>
    <w:rsid w:val="00EE49F7"/>
    <w:rsid w:val="00EE4A6B"/>
    <w:rsid w:val="00EE4B17"/>
    <w:rsid w:val="00EE4B83"/>
    <w:rsid w:val="00EE4BA1"/>
    <w:rsid w:val="00EE4C02"/>
    <w:rsid w:val="00EE4C0C"/>
    <w:rsid w:val="00EE4D13"/>
    <w:rsid w:val="00EE4D8D"/>
    <w:rsid w:val="00EE4DE4"/>
    <w:rsid w:val="00EE4E52"/>
    <w:rsid w:val="00EE4E66"/>
    <w:rsid w:val="00EE4EEF"/>
    <w:rsid w:val="00EE5143"/>
    <w:rsid w:val="00EE524A"/>
    <w:rsid w:val="00EE5265"/>
    <w:rsid w:val="00EE5314"/>
    <w:rsid w:val="00EE53AF"/>
    <w:rsid w:val="00EE5491"/>
    <w:rsid w:val="00EE5553"/>
    <w:rsid w:val="00EE5564"/>
    <w:rsid w:val="00EE5605"/>
    <w:rsid w:val="00EE5620"/>
    <w:rsid w:val="00EE5671"/>
    <w:rsid w:val="00EE5677"/>
    <w:rsid w:val="00EE56D0"/>
    <w:rsid w:val="00EE5738"/>
    <w:rsid w:val="00EE573D"/>
    <w:rsid w:val="00EE57A7"/>
    <w:rsid w:val="00EE57C1"/>
    <w:rsid w:val="00EE57E1"/>
    <w:rsid w:val="00EE59F8"/>
    <w:rsid w:val="00EE5B5D"/>
    <w:rsid w:val="00EE5BFE"/>
    <w:rsid w:val="00EE5C9B"/>
    <w:rsid w:val="00EE5D19"/>
    <w:rsid w:val="00EE5DF2"/>
    <w:rsid w:val="00EE5E91"/>
    <w:rsid w:val="00EE5EE8"/>
    <w:rsid w:val="00EE5FC8"/>
    <w:rsid w:val="00EE6065"/>
    <w:rsid w:val="00EE6092"/>
    <w:rsid w:val="00EE60A7"/>
    <w:rsid w:val="00EE60DC"/>
    <w:rsid w:val="00EE60DF"/>
    <w:rsid w:val="00EE6169"/>
    <w:rsid w:val="00EE6173"/>
    <w:rsid w:val="00EE6196"/>
    <w:rsid w:val="00EE621F"/>
    <w:rsid w:val="00EE6388"/>
    <w:rsid w:val="00EE643D"/>
    <w:rsid w:val="00EE6504"/>
    <w:rsid w:val="00EE654E"/>
    <w:rsid w:val="00EE65F8"/>
    <w:rsid w:val="00EE67D6"/>
    <w:rsid w:val="00EE68AB"/>
    <w:rsid w:val="00EE6921"/>
    <w:rsid w:val="00EE69E2"/>
    <w:rsid w:val="00EE6A50"/>
    <w:rsid w:val="00EE6AD2"/>
    <w:rsid w:val="00EE6B33"/>
    <w:rsid w:val="00EE6CC7"/>
    <w:rsid w:val="00EE6CFB"/>
    <w:rsid w:val="00EE6D70"/>
    <w:rsid w:val="00EE6DC8"/>
    <w:rsid w:val="00EE6E89"/>
    <w:rsid w:val="00EE6EE8"/>
    <w:rsid w:val="00EE7007"/>
    <w:rsid w:val="00EE7017"/>
    <w:rsid w:val="00EE7098"/>
    <w:rsid w:val="00EE70C9"/>
    <w:rsid w:val="00EE71A4"/>
    <w:rsid w:val="00EE72F3"/>
    <w:rsid w:val="00EE738D"/>
    <w:rsid w:val="00EE73AA"/>
    <w:rsid w:val="00EE7573"/>
    <w:rsid w:val="00EE76A4"/>
    <w:rsid w:val="00EE77C5"/>
    <w:rsid w:val="00EE7934"/>
    <w:rsid w:val="00EE7941"/>
    <w:rsid w:val="00EE795F"/>
    <w:rsid w:val="00EE7A0B"/>
    <w:rsid w:val="00EE7B25"/>
    <w:rsid w:val="00EE7B70"/>
    <w:rsid w:val="00EE7CE4"/>
    <w:rsid w:val="00EE7D5F"/>
    <w:rsid w:val="00EE7E0A"/>
    <w:rsid w:val="00EE7E1A"/>
    <w:rsid w:val="00EE7E72"/>
    <w:rsid w:val="00EE7EAC"/>
    <w:rsid w:val="00EE7F02"/>
    <w:rsid w:val="00EF0052"/>
    <w:rsid w:val="00EF00EB"/>
    <w:rsid w:val="00EF0123"/>
    <w:rsid w:val="00EF02D5"/>
    <w:rsid w:val="00EF0302"/>
    <w:rsid w:val="00EF03DA"/>
    <w:rsid w:val="00EF0414"/>
    <w:rsid w:val="00EF0448"/>
    <w:rsid w:val="00EF0509"/>
    <w:rsid w:val="00EF05C4"/>
    <w:rsid w:val="00EF05EA"/>
    <w:rsid w:val="00EF06A1"/>
    <w:rsid w:val="00EF06FB"/>
    <w:rsid w:val="00EF070B"/>
    <w:rsid w:val="00EF085F"/>
    <w:rsid w:val="00EF0888"/>
    <w:rsid w:val="00EF0A79"/>
    <w:rsid w:val="00EF0A8B"/>
    <w:rsid w:val="00EF0AD5"/>
    <w:rsid w:val="00EF0AD9"/>
    <w:rsid w:val="00EF0B78"/>
    <w:rsid w:val="00EF0BE1"/>
    <w:rsid w:val="00EF0C6B"/>
    <w:rsid w:val="00EF0C9C"/>
    <w:rsid w:val="00EF0CB6"/>
    <w:rsid w:val="00EF0E7C"/>
    <w:rsid w:val="00EF0F39"/>
    <w:rsid w:val="00EF0F64"/>
    <w:rsid w:val="00EF1049"/>
    <w:rsid w:val="00EF1135"/>
    <w:rsid w:val="00EF1159"/>
    <w:rsid w:val="00EF122C"/>
    <w:rsid w:val="00EF1255"/>
    <w:rsid w:val="00EF1359"/>
    <w:rsid w:val="00EF142C"/>
    <w:rsid w:val="00EF1499"/>
    <w:rsid w:val="00EF149E"/>
    <w:rsid w:val="00EF17C4"/>
    <w:rsid w:val="00EF18AC"/>
    <w:rsid w:val="00EF1959"/>
    <w:rsid w:val="00EF1B0E"/>
    <w:rsid w:val="00EF1B7C"/>
    <w:rsid w:val="00EF1BF1"/>
    <w:rsid w:val="00EF1BF5"/>
    <w:rsid w:val="00EF1C67"/>
    <w:rsid w:val="00EF1D62"/>
    <w:rsid w:val="00EF1E3D"/>
    <w:rsid w:val="00EF1F5E"/>
    <w:rsid w:val="00EF1FE8"/>
    <w:rsid w:val="00EF20BD"/>
    <w:rsid w:val="00EF20FA"/>
    <w:rsid w:val="00EF226D"/>
    <w:rsid w:val="00EF2289"/>
    <w:rsid w:val="00EF246E"/>
    <w:rsid w:val="00EF2508"/>
    <w:rsid w:val="00EF267A"/>
    <w:rsid w:val="00EF28C8"/>
    <w:rsid w:val="00EF29D3"/>
    <w:rsid w:val="00EF2A09"/>
    <w:rsid w:val="00EF2A0A"/>
    <w:rsid w:val="00EF2A82"/>
    <w:rsid w:val="00EF2A87"/>
    <w:rsid w:val="00EF2B49"/>
    <w:rsid w:val="00EF2B54"/>
    <w:rsid w:val="00EF2BDF"/>
    <w:rsid w:val="00EF2CD4"/>
    <w:rsid w:val="00EF2D6C"/>
    <w:rsid w:val="00EF2D8C"/>
    <w:rsid w:val="00EF2DB3"/>
    <w:rsid w:val="00EF3043"/>
    <w:rsid w:val="00EF31C6"/>
    <w:rsid w:val="00EF31E1"/>
    <w:rsid w:val="00EF33E8"/>
    <w:rsid w:val="00EF33FE"/>
    <w:rsid w:val="00EF3452"/>
    <w:rsid w:val="00EF3456"/>
    <w:rsid w:val="00EF3543"/>
    <w:rsid w:val="00EF36F0"/>
    <w:rsid w:val="00EF37F3"/>
    <w:rsid w:val="00EF3820"/>
    <w:rsid w:val="00EF398F"/>
    <w:rsid w:val="00EF39F0"/>
    <w:rsid w:val="00EF3A19"/>
    <w:rsid w:val="00EF3A39"/>
    <w:rsid w:val="00EF3AA4"/>
    <w:rsid w:val="00EF3AEC"/>
    <w:rsid w:val="00EF3B18"/>
    <w:rsid w:val="00EF3C91"/>
    <w:rsid w:val="00EF3D2D"/>
    <w:rsid w:val="00EF3D7C"/>
    <w:rsid w:val="00EF3DC3"/>
    <w:rsid w:val="00EF3DD2"/>
    <w:rsid w:val="00EF3DFA"/>
    <w:rsid w:val="00EF3FCF"/>
    <w:rsid w:val="00EF401F"/>
    <w:rsid w:val="00EF40D2"/>
    <w:rsid w:val="00EF429A"/>
    <w:rsid w:val="00EF42B1"/>
    <w:rsid w:val="00EF4487"/>
    <w:rsid w:val="00EF4649"/>
    <w:rsid w:val="00EF469D"/>
    <w:rsid w:val="00EF47DF"/>
    <w:rsid w:val="00EF4919"/>
    <w:rsid w:val="00EF4929"/>
    <w:rsid w:val="00EF4A32"/>
    <w:rsid w:val="00EF4CAA"/>
    <w:rsid w:val="00EF4F50"/>
    <w:rsid w:val="00EF4F6C"/>
    <w:rsid w:val="00EF4F87"/>
    <w:rsid w:val="00EF4FB4"/>
    <w:rsid w:val="00EF5109"/>
    <w:rsid w:val="00EF51D5"/>
    <w:rsid w:val="00EF51E7"/>
    <w:rsid w:val="00EF5207"/>
    <w:rsid w:val="00EF522C"/>
    <w:rsid w:val="00EF530B"/>
    <w:rsid w:val="00EF5399"/>
    <w:rsid w:val="00EF5408"/>
    <w:rsid w:val="00EF5452"/>
    <w:rsid w:val="00EF5497"/>
    <w:rsid w:val="00EF54D1"/>
    <w:rsid w:val="00EF5528"/>
    <w:rsid w:val="00EF5568"/>
    <w:rsid w:val="00EF55B4"/>
    <w:rsid w:val="00EF56F6"/>
    <w:rsid w:val="00EF5710"/>
    <w:rsid w:val="00EF5808"/>
    <w:rsid w:val="00EF58D5"/>
    <w:rsid w:val="00EF58F8"/>
    <w:rsid w:val="00EF591D"/>
    <w:rsid w:val="00EF5949"/>
    <w:rsid w:val="00EF5969"/>
    <w:rsid w:val="00EF5AFF"/>
    <w:rsid w:val="00EF5BE2"/>
    <w:rsid w:val="00EF5BF7"/>
    <w:rsid w:val="00EF5DD5"/>
    <w:rsid w:val="00EF5DFF"/>
    <w:rsid w:val="00EF5EA3"/>
    <w:rsid w:val="00EF5F71"/>
    <w:rsid w:val="00EF5FE1"/>
    <w:rsid w:val="00EF6129"/>
    <w:rsid w:val="00EF6337"/>
    <w:rsid w:val="00EF6465"/>
    <w:rsid w:val="00EF648D"/>
    <w:rsid w:val="00EF6652"/>
    <w:rsid w:val="00EF66B3"/>
    <w:rsid w:val="00EF6775"/>
    <w:rsid w:val="00EF6844"/>
    <w:rsid w:val="00EF689A"/>
    <w:rsid w:val="00EF68BB"/>
    <w:rsid w:val="00EF699C"/>
    <w:rsid w:val="00EF6B21"/>
    <w:rsid w:val="00EF6C28"/>
    <w:rsid w:val="00EF6C63"/>
    <w:rsid w:val="00EF6C7F"/>
    <w:rsid w:val="00EF6D42"/>
    <w:rsid w:val="00EF6DFE"/>
    <w:rsid w:val="00EF6F4C"/>
    <w:rsid w:val="00EF6F52"/>
    <w:rsid w:val="00EF6FF9"/>
    <w:rsid w:val="00EF7187"/>
    <w:rsid w:val="00EF71DD"/>
    <w:rsid w:val="00EF7293"/>
    <w:rsid w:val="00EF72EC"/>
    <w:rsid w:val="00EF733A"/>
    <w:rsid w:val="00EF745C"/>
    <w:rsid w:val="00EF74AE"/>
    <w:rsid w:val="00EF75AF"/>
    <w:rsid w:val="00EF75E3"/>
    <w:rsid w:val="00EF76AE"/>
    <w:rsid w:val="00EF77CE"/>
    <w:rsid w:val="00EF78DD"/>
    <w:rsid w:val="00EF794D"/>
    <w:rsid w:val="00EF799F"/>
    <w:rsid w:val="00EF7A0F"/>
    <w:rsid w:val="00EF7A19"/>
    <w:rsid w:val="00EF7A47"/>
    <w:rsid w:val="00EF7CAF"/>
    <w:rsid w:val="00EF7E9D"/>
    <w:rsid w:val="00F001E3"/>
    <w:rsid w:val="00F002E7"/>
    <w:rsid w:val="00F00327"/>
    <w:rsid w:val="00F00381"/>
    <w:rsid w:val="00F003BB"/>
    <w:rsid w:val="00F00428"/>
    <w:rsid w:val="00F00449"/>
    <w:rsid w:val="00F0064E"/>
    <w:rsid w:val="00F007FA"/>
    <w:rsid w:val="00F00807"/>
    <w:rsid w:val="00F00822"/>
    <w:rsid w:val="00F008B0"/>
    <w:rsid w:val="00F0098A"/>
    <w:rsid w:val="00F00A6D"/>
    <w:rsid w:val="00F00B37"/>
    <w:rsid w:val="00F00B7A"/>
    <w:rsid w:val="00F00C0A"/>
    <w:rsid w:val="00F00E13"/>
    <w:rsid w:val="00F00E42"/>
    <w:rsid w:val="00F010A4"/>
    <w:rsid w:val="00F01167"/>
    <w:rsid w:val="00F0123E"/>
    <w:rsid w:val="00F013E8"/>
    <w:rsid w:val="00F01450"/>
    <w:rsid w:val="00F01478"/>
    <w:rsid w:val="00F01576"/>
    <w:rsid w:val="00F017A7"/>
    <w:rsid w:val="00F0180B"/>
    <w:rsid w:val="00F01977"/>
    <w:rsid w:val="00F01A08"/>
    <w:rsid w:val="00F01B4F"/>
    <w:rsid w:val="00F01BEF"/>
    <w:rsid w:val="00F01C8D"/>
    <w:rsid w:val="00F01D7F"/>
    <w:rsid w:val="00F01DC4"/>
    <w:rsid w:val="00F01F0C"/>
    <w:rsid w:val="00F01FAA"/>
    <w:rsid w:val="00F02194"/>
    <w:rsid w:val="00F021E7"/>
    <w:rsid w:val="00F0221C"/>
    <w:rsid w:val="00F02288"/>
    <w:rsid w:val="00F022CB"/>
    <w:rsid w:val="00F023AA"/>
    <w:rsid w:val="00F02676"/>
    <w:rsid w:val="00F02690"/>
    <w:rsid w:val="00F026C4"/>
    <w:rsid w:val="00F027E8"/>
    <w:rsid w:val="00F027F9"/>
    <w:rsid w:val="00F028F6"/>
    <w:rsid w:val="00F0292F"/>
    <w:rsid w:val="00F02AD5"/>
    <w:rsid w:val="00F02B2B"/>
    <w:rsid w:val="00F02C49"/>
    <w:rsid w:val="00F02D27"/>
    <w:rsid w:val="00F02FD7"/>
    <w:rsid w:val="00F02FE3"/>
    <w:rsid w:val="00F0303C"/>
    <w:rsid w:val="00F03072"/>
    <w:rsid w:val="00F0319D"/>
    <w:rsid w:val="00F03348"/>
    <w:rsid w:val="00F034C2"/>
    <w:rsid w:val="00F03500"/>
    <w:rsid w:val="00F0353F"/>
    <w:rsid w:val="00F03609"/>
    <w:rsid w:val="00F0362D"/>
    <w:rsid w:val="00F036C4"/>
    <w:rsid w:val="00F036DF"/>
    <w:rsid w:val="00F0371C"/>
    <w:rsid w:val="00F03749"/>
    <w:rsid w:val="00F03839"/>
    <w:rsid w:val="00F0387D"/>
    <w:rsid w:val="00F03909"/>
    <w:rsid w:val="00F039FF"/>
    <w:rsid w:val="00F03A23"/>
    <w:rsid w:val="00F03AE5"/>
    <w:rsid w:val="00F03B31"/>
    <w:rsid w:val="00F03B88"/>
    <w:rsid w:val="00F03BB5"/>
    <w:rsid w:val="00F03BF4"/>
    <w:rsid w:val="00F03D82"/>
    <w:rsid w:val="00F03E04"/>
    <w:rsid w:val="00F03ED9"/>
    <w:rsid w:val="00F03FF4"/>
    <w:rsid w:val="00F04045"/>
    <w:rsid w:val="00F040BB"/>
    <w:rsid w:val="00F041E8"/>
    <w:rsid w:val="00F0423F"/>
    <w:rsid w:val="00F0429A"/>
    <w:rsid w:val="00F0432A"/>
    <w:rsid w:val="00F04375"/>
    <w:rsid w:val="00F04404"/>
    <w:rsid w:val="00F04449"/>
    <w:rsid w:val="00F044E7"/>
    <w:rsid w:val="00F044F2"/>
    <w:rsid w:val="00F0453F"/>
    <w:rsid w:val="00F045D9"/>
    <w:rsid w:val="00F0470D"/>
    <w:rsid w:val="00F0473D"/>
    <w:rsid w:val="00F0477E"/>
    <w:rsid w:val="00F047A7"/>
    <w:rsid w:val="00F047F2"/>
    <w:rsid w:val="00F0488B"/>
    <w:rsid w:val="00F048BB"/>
    <w:rsid w:val="00F04A85"/>
    <w:rsid w:val="00F04B2C"/>
    <w:rsid w:val="00F04B51"/>
    <w:rsid w:val="00F04BD5"/>
    <w:rsid w:val="00F04BDD"/>
    <w:rsid w:val="00F04BF7"/>
    <w:rsid w:val="00F04C35"/>
    <w:rsid w:val="00F0508E"/>
    <w:rsid w:val="00F050C7"/>
    <w:rsid w:val="00F0513F"/>
    <w:rsid w:val="00F05189"/>
    <w:rsid w:val="00F05190"/>
    <w:rsid w:val="00F05199"/>
    <w:rsid w:val="00F051C4"/>
    <w:rsid w:val="00F0524A"/>
    <w:rsid w:val="00F052CF"/>
    <w:rsid w:val="00F05312"/>
    <w:rsid w:val="00F0531A"/>
    <w:rsid w:val="00F053A2"/>
    <w:rsid w:val="00F05420"/>
    <w:rsid w:val="00F0552A"/>
    <w:rsid w:val="00F05552"/>
    <w:rsid w:val="00F055C3"/>
    <w:rsid w:val="00F056C4"/>
    <w:rsid w:val="00F056C8"/>
    <w:rsid w:val="00F056E2"/>
    <w:rsid w:val="00F056EA"/>
    <w:rsid w:val="00F057A0"/>
    <w:rsid w:val="00F0586C"/>
    <w:rsid w:val="00F05987"/>
    <w:rsid w:val="00F059A4"/>
    <w:rsid w:val="00F05A0C"/>
    <w:rsid w:val="00F05A9B"/>
    <w:rsid w:val="00F05AE0"/>
    <w:rsid w:val="00F05B38"/>
    <w:rsid w:val="00F05B53"/>
    <w:rsid w:val="00F05BD4"/>
    <w:rsid w:val="00F05C36"/>
    <w:rsid w:val="00F05D09"/>
    <w:rsid w:val="00F05F42"/>
    <w:rsid w:val="00F05FB2"/>
    <w:rsid w:val="00F0604D"/>
    <w:rsid w:val="00F0608F"/>
    <w:rsid w:val="00F060AF"/>
    <w:rsid w:val="00F060FA"/>
    <w:rsid w:val="00F06131"/>
    <w:rsid w:val="00F06197"/>
    <w:rsid w:val="00F0625D"/>
    <w:rsid w:val="00F06266"/>
    <w:rsid w:val="00F06269"/>
    <w:rsid w:val="00F0636B"/>
    <w:rsid w:val="00F06424"/>
    <w:rsid w:val="00F06440"/>
    <w:rsid w:val="00F06445"/>
    <w:rsid w:val="00F06529"/>
    <w:rsid w:val="00F06553"/>
    <w:rsid w:val="00F06559"/>
    <w:rsid w:val="00F06561"/>
    <w:rsid w:val="00F06565"/>
    <w:rsid w:val="00F0658A"/>
    <w:rsid w:val="00F06595"/>
    <w:rsid w:val="00F065F4"/>
    <w:rsid w:val="00F06676"/>
    <w:rsid w:val="00F0667B"/>
    <w:rsid w:val="00F06691"/>
    <w:rsid w:val="00F06720"/>
    <w:rsid w:val="00F06A59"/>
    <w:rsid w:val="00F06AC5"/>
    <w:rsid w:val="00F06B5D"/>
    <w:rsid w:val="00F06C25"/>
    <w:rsid w:val="00F06C48"/>
    <w:rsid w:val="00F06C70"/>
    <w:rsid w:val="00F06D0C"/>
    <w:rsid w:val="00F06D47"/>
    <w:rsid w:val="00F06DBF"/>
    <w:rsid w:val="00F06E3D"/>
    <w:rsid w:val="00F06F01"/>
    <w:rsid w:val="00F07018"/>
    <w:rsid w:val="00F0702C"/>
    <w:rsid w:val="00F0709A"/>
    <w:rsid w:val="00F070BC"/>
    <w:rsid w:val="00F071FA"/>
    <w:rsid w:val="00F07294"/>
    <w:rsid w:val="00F074BB"/>
    <w:rsid w:val="00F07681"/>
    <w:rsid w:val="00F07991"/>
    <w:rsid w:val="00F07A58"/>
    <w:rsid w:val="00F07A73"/>
    <w:rsid w:val="00F07BA5"/>
    <w:rsid w:val="00F07C0C"/>
    <w:rsid w:val="00F07CCF"/>
    <w:rsid w:val="00F07F89"/>
    <w:rsid w:val="00F10003"/>
    <w:rsid w:val="00F100B8"/>
    <w:rsid w:val="00F100DF"/>
    <w:rsid w:val="00F1013E"/>
    <w:rsid w:val="00F10303"/>
    <w:rsid w:val="00F10306"/>
    <w:rsid w:val="00F1051D"/>
    <w:rsid w:val="00F10522"/>
    <w:rsid w:val="00F1061D"/>
    <w:rsid w:val="00F10698"/>
    <w:rsid w:val="00F1084C"/>
    <w:rsid w:val="00F1089E"/>
    <w:rsid w:val="00F1090F"/>
    <w:rsid w:val="00F1099D"/>
    <w:rsid w:val="00F109A9"/>
    <w:rsid w:val="00F10B1D"/>
    <w:rsid w:val="00F10B56"/>
    <w:rsid w:val="00F10C11"/>
    <w:rsid w:val="00F10D74"/>
    <w:rsid w:val="00F10D77"/>
    <w:rsid w:val="00F10D7B"/>
    <w:rsid w:val="00F10DBA"/>
    <w:rsid w:val="00F11106"/>
    <w:rsid w:val="00F11146"/>
    <w:rsid w:val="00F1116E"/>
    <w:rsid w:val="00F111CB"/>
    <w:rsid w:val="00F1128C"/>
    <w:rsid w:val="00F11343"/>
    <w:rsid w:val="00F113AD"/>
    <w:rsid w:val="00F1146D"/>
    <w:rsid w:val="00F114D6"/>
    <w:rsid w:val="00F11539"/>
    <w:rsid w:val="00F11649"/>
    <w:rsid w:val="00F1187D"/>
    <w:rsid w:val="00F118C9"/>
    <w:rsid w:val="00F11955"/>
    <w:rsid w:val="00F11C22"/>
    <w:rsid w:val="00F11D56"/>
    <w:rsid w:val="00F11D86"/>
    <w:rsid w:val="00F11D96"/>
    <w:rsid w:val="00F11D99"/>
    <w:rsid w:val="00F11DDC"/>
    <w:rsid w:val="00F11DFE"/>
    <w:rsid w:val="00F11E1F"/>
    <w:rsid w:val="00F11FAB"/>
    <w:rsid w:val="00F11FAD"/>
    <w:rsid w:val="00F1207E"/>
    <w:rsid w:val="00F120CF"/>
    <w:rsid w:val="00F120EB"/>
    <w:rsid w:val="00F12182"/>
    <w:rsid w:val="00F121DF"/>
    <w:rsid w:val="00F122CB"/>
    <w:rsid w:val="00F12353"/>
    <w:rsid w:val="00F1236D"/>
    <w:rsid w:val="00F12379"/>
    <w:rsid w:val="00F12462"/>
    <w:rsid w:val="00F124BE"/>
    <w:rsid w:val="00F124C7"/>
    <w:rsid w:val="00F124E6"/>
    <w:rsid w:val="00F1256E"/>
    <w:rsid w:val="00F125A4"/>
    <w:rsid w:val="00F12678"/>
    <w:rsid w:val="00F1269D"/>
    <w:rsid w:val="00F126DF"/>
    <w:rsid w:val="00F1274A"/>
    <w:rsid w:val="00F1276D"/>
    <w:rsid w:val="00F1278C"/>
    <w:rsid w:val="00F127BE"/>
    <w:rsid w:val="00F1281D"/>
    <w:rsid w:val="00F1295F"/>
    <w:rsid w:val="00F129D9"/>
    <w:rsid w:val="00F12A50"/>
    <w:rsid w:val="00F12BB5"/>
    <w:rsid w:val="00F12C02"/>
    <w:rsid w:val="00F12CF3"/>
    <w:rsid w:val="00F12E63"/>
    <w:rsid w:val="00F12E73"/>
    <w:rsid w:val="00F12EDA"/>
    <w:rsid w:val="00F13353"/>
    <w:rsid w:val="00F1347E"/>
    <w:rsid w:val="00F13612"/>
    <w:rsid w:val="00F13671"/>
    <w:rsid w:val="00F1370E"/>
    <w:rsid w:val="00F13719"/>
    <w:rsid w:val="00F1371B"/>
    <w:rsid w:val="00F137A3"/>
    <w:rsid w:val="00F137F6"/>
    <w:rsid w:val="00F1385F"/>
    <w:rsid w:val="00F139B7"/>
    <w:rsid w:val="00F13C55"/>
    <w:rsid w:val="00F13D52"/>
    <w:rsid w:val="00F13D80"/>
    <w:rsid w:val="00F13E58"/>
    <w:rsid w:val="00F13F85"/>
    <w:rsid w:val="00F14011"/>
    <w:rsid w:val="00F1423C"/>
    <w:rsid w:val="00F14249"/>
    <w:rsid w:val="00F1427A"/>
    <w:rsid w:val="00F1429A"/>
    <w:rsid w:val="00F144D3"/>
    <w:rsid w:val="00F14519"/>
    <w:rsid w:val="00F145EB"/>
    <w:rsid w:val="00F14654"/>
    <w:rsid w:val="00F1465B"/>
    <w:rsid w:val="00F147BB"/>
    <w:rsid w:val="00F149A0"/>
    <w:rsid w:val="00F149DC"/>
    <w:rsid w:val="00F14A77"/>
    <w:rsid w:val="00F14AA5"/>
    <w:rsid w:val="00F14B17"/>
    <w:rsid w:val="00F14BBD"/>
    <w:rsid w:val="00F14CB3"/>
    <w:rsid w:val="00F14D64"/>
    <w:rsid w:val="00F14D77"/>
    <w:rsid w:val="00F14DF3"/>
    <w:rsid w:val="00F150A1"/>
    <w:rsid w:val="00F15171"/>
    <w:rsid w:val="00F15310"/>
    <w:rsid w:val="00F1540C"/>
    <w:rsid w:val="00F15483"/>
    <w:rsid w:val="00F15497"/>
    <w:rsid w:val="00F15588"/>
    <w:rsid w:val="00F156E3"/>
    <w:rsid w:val="00F156F6"/>
    <w:rsid w:val="00F15989"/>
    <w:rsid w:val="00F159C4"/>
    <w:rsid w:val="00F15A30"/>
    <w:rsid w:val="00F15A54"/>
    <w:rsid w:val="00F15AEA"/>
    <w:rsid w:val="00F15B95"/>
    <w:rsid w:val="00F15C90"/>
    <w:rsid w:val="00F15CA1"/>
    <w:rsid w:val="00F15CBD"/>
    <w:rsid w:val="00F15CCE"/>
    <w:rsid w:val="00F15D36"/>
    <w:rsid w:val="00F15D84"/>
    <w:rsid w:val="00F15E07"/>
    <w:rsid w:val="00F15E83"/>
    <w:rsid w:val="00F15EA2"/>
    <w:rsid w:val="00F15F13"/>
    <w:rsid w:val="00F15F3F"/>
    <w:rsid w:val="00F16039"/>
    <w:rsid w:val="00F16192"/>
    <w:rsid w:val="00F162D4"/>
    <w:rsid w:val="00F1639B"/>
    <w:rsid w:val="00F164BD"/>
    <w:rsid w:val="00F166B1"/>
    <w:rsid w:val="00F16749"/>
    <w:rsid w:val="00F167A0"/>
    <w:rsid w:val="00F167E0"/>
    <w:rsid w:val="00F168CA"/>
    <w:rsid w:val="00F16948"/>
    <w:rsid w:val="00F169A0"/>
    <w:rsid w:val="00F16B39"/>
    <w:rsid w:val="00F16BA0"/>
    <w:rsid w:val="00F16C64"/>
    <w:rsid w:val="00F16E3D"/>
    <w:rsid w:val="00F16F79"/>
    <w:rsid w:val="00F16F7F"/>
    <w:rsid w:val="00F1704B"/>
    <w:rsid w:val="00F170C9"/>
    <w:rsid w:val="00F17165"/>
    <w:rsid w:val="00F175DC"/>
    <w:rsid w:val="00F175F1"/>
    <w:rsid w:val="00F1762E"/>
    <w:rsid w:val="00F17652"/>
    <w:rsid w:val="00F177FA"/>
    <w:rsid w:val="00F17927"/>
    <w:rsid w:val="00F17933"/>
    <w:rsid w:val="00F17B2C"/>
    <w:rsid w:val="00F17B42"/>
    <w:rsid w:val="00F17D42"/>
    <w:rsid w:val="00F17D66"/>
    <w:rsid w:val="00F17E37"/>
    <w:rsid w:val="00F17E65"/>
    <w:rsid w:val="00F17EDE"/>
    <w:rsid w:val="00F20275"/>
    <w:rsid w:val="00F202BA"/>
    <w:rsid w:val="00F203F6"/>
    <w:rsid w:val="00F2055F"/>
    <w:rsid w:val="00F20625"/>
    <w:rsid w:val="00F2068E"/>
    <w:rsid w:val="00F206C3"/>
    <w:rsid w:val="00F2097C"/>
    <w:rsid w:val="00F20C7D"/>
    <w:rsid w:val="00F20F96"/>
    <w:rsid w:val="00F21017"/>
    <w:rsid w:val="00F21118"/>
    <w:rsid w:val="00F2117F"/>
    <w:rsid w:val="00F21306"/>
    <w:rsid w:val="00F21319"/>
    <w:rsid w:val="00F214C6"/>
    <w:rsid w:val="00F21509"/>
    <w:rsid w:val="00F2164F"/>
    <w:rsid w:val="00F216A2"/>
    <w:rsid w:val="00F21785"/>
    <w:rsid w:val="00F2182B"/>
    <w:rsid w:val="00F219B4"/>
    <w:rsid w:val="00F21A91"/>
    <w:rsid w:val="00F21A98"/>
    <w:rsid w:val="00F21AF5"/>
    <w:rsid w:val="00F21BC6"/>
    <w:rsid w:val="00F21BFB"/>
    <w:rsid w:val="00F21C31"/>
    <w:rsid w:val="00F21C3B"/>
    <w:rsid w:val="00F21D42"/>
    <w:rsid w:val="00F21E41"/>
    <w:rsid w:val="00F21E5A"/>
    <w:rsid w:val="00F21EC6"/>
    <w:rsid w:val="00F21F41"/>
    <w:rsid w:val="00F21FBA"/>
    <w:rsid w:val="00F22057"/>
    <w:rsid w:val="00F220A8"/>
    <w:rsid w:val="00F2216E"/>
    <w:rsid w:val="00F223F8"/>
    <w:rsid w:val="00F22566"/>
    <w:rsid w:val="00F22611"/>
    <w:rsid w:val="00F22955"/>
    <w:rsid w:val="00F22A8C"/>
    <w:rsid w:val="00F22B08"/>
    <w:rsid w:val="00F22B5E"/>
    <w:rsid w:val="00F22BA2"/>
    <w:rsid w:val="00F22C3B"/>
    <w:rsid w:val="00F22C78"/>
    <w:rsid w:val="00F22C89"/>
    <w:rsid w:val="00F22D47"/>
    <w:rsid w:val="00F22E00"/>
    <w:rsid w:val="00F22E99"/>
    <w:rsid w:val="00F22F64"/>
    <w:rsid w:val="00F22FD3"/>
    <w:rsid w:val="00F230AC"/>
    <w:rsid w:val="00F2310A"/>
    <w:rsid w:val="00F2311C"/>
    <w:rsid w:val="00F23123"/>
    <w:rsid w:val="00F232AF"/>
    <w:rsid w:val="00F23357"/>
    <w:rsid w:val="00F233E1"/>
    <w:rsid w:val="00F23439"/>
    <w:rsid w:val="00F2355B"/>
    <w:rsid w:val="00F23567"/>
    <w:rsid w:val="00F235B4"/>
    <w:rsid w:val="00F235BF"/>
    <w:rsid w:val="00F2363A"/>
    <w:rsid w:val="00F23679"/>
    <w:rsid w:val="00F236CF"/>
    <w:rsid w:val="00F23701"/>
    <w:rsid w:val="00F2373F"/>
    <w:rsid w:val="00F237BF"/>
    <w:rsid w:val="00F237CF"/>
    <w:rsid w:val="00F23834"/>
    <w:rsid w:val="00F2398C"/>
    <w:rsid w:val="00F23B8A"/>
    <w:rsid w:val="00F23BFE"/>
    <w:rsid w:val="00F23C50"/>
    <w:rsid w:val="00F23CF9"/>
    <w:rsid w:val="00F23D43"/>
    <w:rsid w:val="00F23F6B"/>
    <w:rsid w:val="00F23F8C"/>
    <w:rsid w:val="00F23FA0"/>
    <w:rsid w:val="00F24052"/>
    <w:rsid w:val="00F24053"/>
    <w:rsid w:val="00F2416B"/>
    <w:rsid w:val="00F24178"/>
    <w:rsid w:val="00F24330"/>
    <w:rsid w:val="00F2435C"/>
    <w:rsid w:val="00F24365"/>
    <w:rsid w:val="00F2452C"/>
    <w:rsid w:val="00F245EE"/>
    <w:rsid w:val="00F245F5"/>
    <w:rsid w:val="00F246AE"/>
    <w:rsid w:val="00F24976"/>
    <w:rsid w:val="00F24A8F"/>
    <w:rsid w:val="00F24B71"/>
    <w:rsid w:val="00F24BE3"/>
    <w:rsid w:val="00F24CD8"/>
    <w:rsid w:val="00F250A4"/>
    <w:rsid w:val="00F250B0"/>
    <w:rsid w:val="00F2510A"/>
    <w:rsid w:val="00F25133"/>
    <w:rsid w:val="00F25134"/>
    <w:rsid w:val="00F251AF"/>
    <w:rsid w:val="00F251DC"/>
    <w:rsid w:val="00F25220"/>
    <w:rsid w:val="00F2546E"/>
    <w:rsid w:val="00F254F2"/>
    <w:rsid w:val="00F25545"/>
    <w:rsid w:val="00F2567E"/>
    <w:rsid w:val="00F256F0"/>
    <w:rsid w:val="00F256FA"/>
    <w:rsid w:val="00F2573D"/>
    <w:rsid w:val="00F257E6"/>
    <w:rsid w:val="00F25840"/>
    <w:rsid w:val="00F259E2"/>
    <w:rsid w:val="00F25A8C"/>
    <w:rsid w:val="00F25AC5"/>
    <w:rsid w:val="00F25AF2"/>
    <w:rsid w:val="00F25AFF"/>
    <w:rsid w:val="00F25C32"/>
    <w:rsid w:val="00F25D50"/>
    <w:rsid w:val="00F25ECD"/>
    <w:rsid w:val="00F25EF2"/>
    <w:rsid w:val="00F25EFB"/>
    <w:rsid w:val="00F26131"/>
    <w:rsid w:val="00F26150"/>
    <w:rsid w:val="00F26189"/>
    <w:rsid w:val="00F26206"/>
    <w:rsid w:val="00F26215"/>
    <w:rsid w:val="00F26304"/>
    <w:rsid w:val="00F263D3"/>
    <w:rsid w:val="00F26439"/>
    <w:rsid w:val="00F265A9"/>
    <w:rsid w:val="00F265C0"/>
    <w:rsid w:val="00F26666"/>
    <w:rsid w:val="00F267B0"/>
    <w:rsid w:val="00F268F1"/>
    <w:rsid w:val="00F26979"/>
    <w:rsid w:val="00F2698D"/>
    <w:rsid w:val="00F26A26"/>
    <w:rsid w:val="00F26A38"/>
    <w:rsid w:val="00F26BDE"/>
    <w:rsid w:val="00F26C0A"/>
    <w:rsid w:val="00F26D7B"/>
    <w:rsid w:val="00F26D9D"/>
    <w:rsid w:val="00F26F7B"/>
    <w:rsid w:val="00F27008"/>
    <w:rsid w:val="00F270EA"/>
    <w:rsid w:val="00F27111"/>
    <w:rsid w:val="00F271C6"/>
    <w:rsid w:val="00F273BD"/>
    <w:rsid w:val="00F2768B"/>
    <w:rsid w:val="00F276B6"/>
    <w:rsid w:val="00F27732"/>
    <w:rsid w:val="00F2781F"/>
    <w:rsid w:val="00F27B43"/>
    <w:rsid w:val="00F27B7C"/>
    <w:rsid w:val="00F27C0A"/>
    <w:rsid w:val="00F27E8A"/>
    <w:rsid w:val="00F27F3C"/>
    <w:rsid w:val="00F3000C"/>
    <w:rsid w:val="00F300AB"/>
    <w:rsid w:val="00F3027E"/>
    <w:rsid w:val="00F302E4"/>
    <w:rsid w:val="00F30363"/>
    <w:rsid w:val="00F303D0"/>
    <w:rsid w:val="00F30518"/>
    <w:rsid w:val="00F30582"/>
    <w:rsid w:val="00F30696"/>
    <w:rsid w:val="00F306CA"/>
    <w:rsid w:val="00F307C7"/>
    <w:rsid w:val="00F30855"/>
    <w:rsid w:val="00F30946"/>
    <w:rsid w:val="00F3095E"/>
    <w:rsid w:val="00F30973"/>
    <w:rsid w:val="00F30B8C"/>
    <w:rsid w:val="00F30BF6"/>
    <w:rsid w:val="00F30C32"/>
    <w:rsid w:val="00F30CA0"/>
    <w:rsid w:val="00F30CEF"/>
    <w:rsid w:val="00F30D25"/>
    <w:rsid w:val="00F30DE3"/>
    <w:rsid w:val="00F30FD1"/>
    <w:rsid w:val="00F30FD7"/>
    <w:rsid w:val="00F31073"/>
    <w:rsid w:val="00F31118"/>
    <w:rsid w:val="00F31137"/>
    <w:rsid w:val="00F31148"/>
    <w:rsid w:val="00F3116E"/>
    <w:rsid w:val="00F311AE"/>
    <w:rsid w:val="00F3122B"/>
    <w:rsid w:val="00F31249"/>
    <w:rsid w:val="00F314F3"/>
    <w:rsid w:val="00F31542"/>
    <w:rsid w:val="00F316F7"/>
    <w:rsid w:val="00F31787"/>
    <w:rsid w:val="00F318C3"/>
    <w:rsid w:val="00F3194A"/>
    <w:rsid w:val="00F31964"/>
    <w:rsid w:val="00F31980"/>
    <w:rsid w:val="00F31A52"/>
    <w:rsid w:val="00F31AA1"/>
    <w:rsid w:val="00F31BB0"/>
    <w:rsid w:val="00F31C79"/>
    <w:rsid w:val="00F31CBA"/>
    <w:rsid w:val="00F31D59"/>
    <w:rsid w:val="00F31F1C"/>
    <w:rsid w:val="00F31FFD"/>
    <w:rsid w:val="00F32021"/>
    <w:rsid w:val="00F320EE"/>
    <w:rsid w:val="00F3229B"/>
    <w:rsid w:val="00F32462"/>
    <w:rsid w:val="00F3257F"/>
    <w:rsid w:val="00F32582"/>
    <w:rsid w:val="00F32603"/>
    <w:rsid w:val="00F326BB"/>
    <w:rsid w:val="00F3275D"/>
    <w:rsid w:val="00F32782"/>
    <w:rsid w:val="00F3287D"/>
    <w:rsid w:val="00F328A5"/>
    <w:rsid w:val="00F329CF"/>
    <w:rsid w:val="00F32AA5"/>
    <w:rsid w:val="00F32BBA"/>
    <w:rsid w:val="00F32BE1"/>
    <w:rsid w:val="00F32E27"/>
    <w:rsid w:val="00F32F8D"/>
    <w:rsid w:val="00F33023"/>
    <w:rsid w:val="00F332ED"/>
    <w:rsid w:val="00F333B1"/>
    <w:rsid w:val="00F33433"/>
    <w:rsid w:val="00F3343E"/>
    <w:rsid w:val="00F33451"/>
    <w:rsid w:val="00F334DB"/>
    <w:rsid w:val="00F33511"/>
    <w:rsid w:val="00F337DF"/>
    <w:rsid w:val="00F33A55"/>
    <w:rsid w:val="00F33A6A"/>
    <w:rsid w:val="00F33AF3"/>
    <w:rsid w:val="00F33C3C"/>
    <w:rsid w:val="00F33CA0"/>
    <w:rsid w:val="00F33D8A"/>
    <w:rsid w:val="00F33E81"/>
    <w:rsid w:val="00F33EA6"/>
    <w:rsid w:val="00F33EE6"/>
    <w:rsid w:val="00F33EE9"/>
    <w:rsid w:val="00F34066"/>
    <w:rsid w:val="00F340D8"/>
    <w:rsid w:val="00F340EE"/>
    <w:rsid w:val="00F34144"/>
    <w:rsid w:val="00F34152"/>
    <w:rsid w:val="00F3416C"/>
    <w:rsid w:val="00F34274"/>
    <w:rsid w:val="00F342B4"/>
    <w:rsid w:val="00F342CA"/>
    <w:rsid w:val="00F343EC"/>
    <w:rsid w:val="00F3440C"/>
    <w:rsid w:val="00F344A6"/>
    <w:rsid w:val="00F34582"/>
    <w:rsid w:val="00F345EE"/>
    <w:rsid w:val="00F346DC"/>
    <w:rsid w:val="00F34714"/>
    <w:rsid w:val="00F34760"/>
    <w:rsid w:val="00F3481D"/>
    <w:rsid w:val="00F3488C"/>
    <w:rsid w:val="00F34929"/>
    <w:rsid w:val="00F34973"/>
    <w:rsid w:val="00F349F6"/>
    <w:rsid w:val="00F34A3D"/>
    <w:rsid w:val="00F34AFA"/>
    <w:rsid w:val="00F34BCA"/>
    <w:rsid w:val="00F34D0B"/>
    <w:rsid w:val="00F34DCD"/>
    <w:rsid w:val="00F34E25"/>
    <w:rsid w:val="00F34E44"/>
    <w:rsid w:val="00F34EF6"/>
    <w:rsid w:val="00F34F5E"/>
    <w:rsid w:val="00F34FE0"/>
    <w:rsid w:val="00F34FFD"/>
    <w:rsid w:val="00F35176"/>
    <w:rsid w:val="00F35266"/>
    <w:rsid w:val="00F35414"/>
    <w:rsid w:val="00F35415"/>
    <w:rsid w:val="00F35482"/>
    <w:rsid w:val="00F354C3"/>
    <w:rsid w:val="00F3559F"/>
    <w:rsid w:val="00F355C8"/>
    <w:rsid w:val="00F35736"/>
    <w:rsid w:val="00F357D2"/>
    <w:rsid w:val="00F35826"/>
    <w:rsid w:val="00F35928"/>
    <w:rsid w:val="00F35987"/>
    <w:rsid w:val="00F359A6"/>
    <w:rsid w:val="00F359C5"/>
    <w:rsid w:val="00F35AED"/>
    <w:rsid w:val="00F35C48"/>
    <w:rsid w:val="00F35C91"/>
    <w:rsid w:val="00F35D59"/>
    <w:rsid w:val="00F35E42"/>
    <w:rsid w:val="00F35EEA"/>
    <w:rsid w:val="00F35F9C"/>
    <w:rsid w:val="00F36226"/>
    <w:rsid w:val="00F364F7"/>
    <w:rsid w:val="00F3651E"/>
    <w:rsid w:val="00F36582"/>
    <w:rsid w:val="00F3676D"/>
    <w:rsid w:val="00F367A0"/>
    <w:rsid w:val="00F3691A"/>
    <w:rsid w:val="00F3693B"/>
    <w:rsid w:val="00F36A4B"/>
    <w:rsid w:val="00F36AAA"/>
    <w:rsid w:val="00F36B20"/>
    <w:rsid w:val="00F36B58"/>
    <w:rsid w:val="00F36B86"/>
    <w:rsid w:val="00F36BB6"/>
    <w:rsid w:val="00F36D64"/>
    <w:rsid w:val="00F36D7F"/>
    <w:rsid w:val="00F36E78"/>
    <w:rsid w:val="00F36F03"/>
    <w:rsid w:val="00F36FB4"/>
    <w:rsid w:val="00F36FEA"/>
    <w:rsid w:val="00F37030"/>
    <w:rsid w:val="00F37065"/>
    <w:rsid w:val="00F370CA"/>
    <w:rsid w:val="00F371C2"/>
    <w:rsid w:val="00F37270"/>
    <w:rsid w:val="00F37304"/>
    <w:rsid w:val="00F37333"/>
    <w:rsid w:val="00F373EB"/>
    <w:rsid w:val="00F37422"/>
    <w:rsid w:val="00F375D0"/>
    <w:rsid w:val="00F375DA"/>
    <w:rsid w:val="00F37619"/>
    <w:rsid w:val="00F3786D"/>
    <w:rsid w:val="00F3787D"/>
    <w:rsid w:val="00F37A09"/>
    <w:rsid w:val="00F37AB9"/>
    <w:rsid w:val="00F37B1F"/>
    <w:rsid w:val="00F37B56"/>
    <w:rsid w:val="00F37B7C"/>
    <w:rsid w:val="00F37CB5"/>
    <w:rsid w:val="00F37CC3"/>
    <w:rsid w:val="00F37CCD"/>
    <w:rsid w:val="00F37CD8"/>
    <w:rsid w:val="00F37CF2"/>
    <w:rsid w:val="00F37D03"/>
    <w:rsid w:val="00F37DC7"/>
    <w:rsid w:val="00F37E6C"/>
    <w:rsid w:val="00F37F4F"/>
    <w:rsid w:val="00F37FEE"/>
    <w:rsid w:val="00F40056"/>
    <w:rsid w:val="00F400A2"/>
    <w:rsid w:val="00F40204"/>
    <w:rsid w:val="00F40294"/>
    <w:rsid w:val="00F40347"/>
    <w:rsid w:val="00F40586"/>
    <w:rsid w:val="00F405C8"/>
    <w:rsid w:val="00F405D6"/>
    <w:rsid w:val="00F40617"/>
    <w:rsid w:val="00F40734"/>
    <w:rsid w:val="00F40781"/>
    <w:rsid w:val="00F407B7"/>
    <w:rsid w:val="00F407E6"/>
    <w:rsid w:val="00F4082C"/>
    <w:rsid w:val="00F40856"/>
    <w:rsid w:val="00F409DB"/>
    <w:rsid w:val="00F40BA3"/>
    <w:rsid w:val="00F40BC4"/>
    <w:rsid w:val="00F40CB7"/>
    <w:rsid w:val="00F40CD5"/>
    <w:rsid w:val="00F40E4A"/>
    <w:rsid w:val="00F40E8E"/>
    <w:rsid w:val="00F40EBD"/>
    <w:rsid w:val="00F40F2A"/>
    <w:rsid w:val="00F40F5C"/>
    <w:rsid w:val="00F412ED"/>
    <w:rsid w:val="00F412FC"/>
    <w:rsid w:val="00F4139A"/>
    <w:rsid w:val="00F413C9"/>
    <w:rsid w:val="00F4141E"/>
    <w:rsid w:val="00F41511"/>
    <w:rsid w:val="00F4167D"/>
    <w:rsid w:val="00F416F8"/>
    <w:rsid w:val="00F41735"/>
    <w:rsid w:val="00F4174D"/>
    <w:rsid w:val="00F417DA"/>
    <w:rsid w:val="00F41819"/>
    <w:rsid w:val="00F41821"/>
    <w:rsid w:val="00F4186D"/>
    <w:rsid w:val="00F4186F"/>
    <w:rsid w:val="00F41952"/>
    <w:rsid w:val="00F41987"/>
    <w:rsid w:val="00F41A4F"/>
    <w:rsid w:val="00F41BB6"/>
    <w:rsid w:val="00F41CF9"/>
    <w:rsid w:val="00F41D22"/>
    <w:rsid w:val="00F41D3A"/>
    <w:rsid w:val="00F41DC4"/>
    <w:rsid w:val="00F41DF0"/>
    <w:rsid w:val="00F41ED7"/>
    <w:rsid w:val="00F420AC"/>
    <w:rsid w:val="00F420CC"/>
    <w:rsid w:val="00F421B6"/>
    <w:rsid w:val="00F421F1"/>
    <w:rsid w:val="00F42295"/>
    <w:rsid w:val="00F422A6"/>
    <w:rsid w:val="00F422EF"/>
    <w:rsid w:val="00F42507"/>
    <w:rsid w:val="00F42541"/>
    <w:rsid w:val="00F42581"/>
    <w:rsid w:val="00F425BB"/>
    <w:rsid w:val="00F425D5"/>
    <w:rsid w:val="00F4266B"/>
    <w:rsid w:val="00F4269A"/>
    <w:rsid w:val="00F426E8"/>
    <w:rsid w:val="00F42720"/>
    <w:rsid w:val="00F42747"/>
    <w:rsid w:val="00F427FB"/>
    <w:rsid w:val="00F427FC"/>
    <w:rsid w:val="00F4284C"/>
    <w:rsid w:val="00F429D0"/>
    <w:rsid w:val="00F429ED"/>
    <w:rsid w:val="00F42AB9"/>
    <w:rsid w:val="00F42AFD"/>
    <w:rsid w:val="00F42BCC"/>
    <w:rsid w:val="00F42BEC"/>
    <w:rsid w:val="00F42C21"/>
    <w:rsid w:val="00F42D19"/>
    <w:rsid w:val="00F42D51"/>
    <w:rsid w:val="00F42D54"/>
    <w:rsid w:val="00F42DBA"/>
    <w:rsid w:val="00F42F03"/>
    <w:rsid w:val="00F43151"/>
    <w:rsid w:val="00F43307"/>
    <w:rsid w:val="00F43423"/>
    <w:rsid w:val="00F43547"/>
    <w:rsid w:val="00F435F8"/>
    <w:rsid w:val="00F436EC"/>
    <w:rsid w:val="00F437BF"/>
    <w:rsid w:val="00F437F8"/>
    <w:rsid w:val="00F439B8"/>
    <w:rsid w:val="00F43A85"/>
    <w:rsid w:val="00F43AC2"/>
    <w:rsid w:val="00F43C54"/>
    <w:rsid w:val="00F43C67"/>
    <w:rsid w:val="00F43DE8"/>
    <w:rsid w:val="00F43E00"/>
    <w:rsid w:val="00F43EA0"/>
    <w:rsid w:val="00F44005"/>
    <w:rsid w:val="00F44014"/>
    <w:rsid w:val="00F440F1"/>
    <w:rsid w:val="00F4413B"/>
    <w:rsid w:val="00F442AC"/>
    <w:rsid w:val="00F442CD"/>
    <w:rsid w:val="00F4436A"/>
    <w:rsid w:val="00F443A5"/>
    <w:rsid w:val="00F4446A"/>
    <w:rsid w:val="00F444AB"/>
    <w:rsid w:val="00F44527"/>
    <w:rsid w:val="00F44528"/>
    <w:rsid w:val="00F44571"/>
    <w:rsid w:val="00F44666"/>
    <w:rsid w:val="00F4469E"/>
    <w:rsid w:val="00F446A8"/>
    <w:rsid w:val="00F446CD"/>
    <w:rsid w:val="00F447B7"/>
    <w:rsid w:val="00F4487F"/>
    <w:rsid w:val="00F448DC"/>
    <w:rsid w:val="00F44ABE"/>
    <w:rsid w:val="00F44BCD"/>
    <w:rsid w:val="00F44C87"/>
    <w:rsid w:val="00F44CA7"/>
    <w:rsid w:val="00F44E08"/>
    <w:rsid w:val="00F44F5F"/>
    <w:rsid w:val="00F45079"/>
    <w:rsid w:val="00F4508E"/>
    <w:rsid w:val="00F4510F"/>
    <w:rsid w:val="00F45194"/>
    <w:rsid w:val="00F451AD"/>
    <w:rsid w:val="00F451BF"/>
    <w:rsid w:val="00F4523F"/>
    <w:rsid w:val="00F4529C"/>
    <w:rsid w:val="00F45355"/>
    <w:rsid w:val="00F45510"/>
    <w:rsid w:val="00F455F4"/>
    <w:rsid w:val="00F4573F"/>
    <w:rsid w:val="00F45783"/>
    <w:rsid w:val="00F457D8"/>
    <w:rsid w:val="00F4586E"/>
    <w:rsid w:val="00F45953"/>
    <w:rsid w:val="00F45AA7"/>
    <w:rsid w:val="00F45ACB"/>
    <w:rsid w:val="00F45B6C"/>
    <w:rsid w:val="00F45CE8"/>
    <w:rsid w:val="00F45EC9"/>
    <w:rsid w:val="00F45ECA"/>
    <w:rsid w:val="00F46011"/>
    <w:rsid w:val="00F46094"/>
    <w:rsid w:val="00F46113"/>
    <w:rsid w:val="00F46166"/>
    <w:rsid w:val="00F46168"/>
    <w:rsid w:val="00F461A1"/>
    <w:rsid w:val="00F4622A"/>
    <w:rsid w:val="00F46241"/>
    <w:rsid w:val="00F462B8"/>
    <w:rsid w:val="00F462F3"/>
    <w:rsid w:val="00F46352"/>
    <w:rsid w:val="00F463DF"/>
    <w:rsid w:val="00F4648B"/>
    <w:rsid w:val="00F46496"/>
    <w:rsid w:val="00F465D1"/>
    <w:rsid w:val="00F466E6"/>
    <w:rsid w:val="00F46715"/>
    <w:rsid w:val="00F4674E"/>
    <w:rsid w:val="00F4683B"/>
    <w:rsid w:val="00F4690F"/>
    <w:rsid w:val="00F4698E"/>
    <w:rsid w:val="00F469F9"/>
    <w:rsid w:val="00F46A53"/>
    <w:rsid w:val="00F46A8D"/>
    <w:rsid w:val="00F46B27"/>
    <w:rsid w:val="00F46BB9"/>
    <w:rsid w:val="00F46D51"/>
    <w:rsid w:val="00F46E05"/>
    <w:rsid w:val="00F46E70"/>
    <w:rsid w:val="00F46E7A"/>
    <w:rsid w:val="00F46E7D"/>
    <w:rsid w:val="00F46FC8"/>
    <w:rsid w:val="00F46FD7"/>
    <w:rsid w:val="00F47079"/>
    <w:rsid w:val="00F471E5"/>
    <w:rsid w:val="00F472BF"/>
    <w:rsid w:val="00F473DA"/>
    <w:rsid w:val="00F473FD"/>
    <w:rsid w:val="00F47442"/>
    <w:rsid w:val="00F47457"/>
    <w:rsid w:val="00F47498"/>
    <w:rsid w:val="00F4755F"/>
    <w:rsid w:val="00F475C5"/>
    <w:rsid w:val="00F475D6"/>
    <w:rsid w:val="00F4762B"/>
    <w:rsid w:val="00F4768D"/>
    <w:rsid w:val="00F47704"/>
    <w:rsid w:val="00F4786D"/>
    <w:rsid w:val="00F47A85"/>
    <w:rsid w:val="00F47A8D"/>
    <w:rsid w:val="00F47AEA"/>
    <w:rsid w:val="00F47BAE"/>
    <w:rsid w:val="00F47BC6"/>
    <w:rsid w:val="00F47CFC"/>
    <w:rsid w:val="00F47D2F"/>
    <w:rsid w:val="00F47F83"/>
    <w:rsid w:val="00F500E6"/>
    <w:rsid w:val="00F5025D"/>
    <w:rsid w:val="00F50265"/>
    <w:rsid w:val="00F50327"/>
    <w:rsid w:val="00F50418"/>
    <w:rsid w:val="00F504C0"/>
    <w:rsid w:val="00F504F0"/>
    <w:rsid w:val="00F50573"/>
    <w:rsid w:val="00F5062A"/>
    <w:rsid w:val="00F506D9"/>
    <w:rsid w:val="00F5070B"/>
    <w:rsid w:val="00F50744"/>
    <w:rsid w:val="00F508D6"/>
    <w:rsid w:val="00F50A0A"/>
    <w:rsid w:val="00F50A66"/>
    <w:rsid w:val="00F50A83"/>
    <w:rsid w:val="00F50DB5"/>
    <w:rsid w:val="00F50E0B"/>
    <w:rsid w:val="00F50F04"/>
    <w:rsid w:val="00F50F21"/>
    <w:rsid w:val="00F50FB2"/>
    <w:rsid w:val="00F51033"/>
    <w:rsid w:val="00F511A5"/>
    <w:rsid w:val="00F511E2"/>
    <w:rsid w:val="00F51296"/>
    <w:rsid w:val="00F51394"/>
    <w:rsid w:val="00F5146B"/>
    <w:rsid w:val="00F51496"/>
    <w:rsid w:val="00F5150B"/>
    <w:rsid w:val="00F5158F"/>
    <w:rsid w:val="00F515C7"/>
    <w:rsid w:val="00F515E0"/>
    <w:rsid w:val="00F51654"/>
    <w:rsid w:val="00F516AB"/>
    <w:rsid w:val="00F516CD"/>
    <w:rsid w:val="00F51748"/>
    <w:rsid w:val="00F5174D"/>
    <w:rsid w:val="00F517AF"/>
    <w:rsid w:val="00F51845"/>
    <w:rsid w:val="00F5184E"/>
    <w:rsid w:val="00F51863"/>
    <w:rsid w:val="00F518FA"/>
    <w:rsid w:val="00F51AD8"/>
    <w:rsid w:val="00F51B6C"/>
    <w:rsid w:val="00F51BDF"/>
    <w:rsid w:val="00F51F49"/>
    <w:rsid w:val="00F52002"/>
    <w:rsid w:val="00F52068"/>
    <w:rsid w:val="00F52135"/>
    <w:rsid w:val="00F52143"/>
    <w:rsid w:val="00F52318"/>
    <w:rsid w:val="00F52406"/>
    <w:rsid w:val="00F52451"/>
    <w:rsid w:val="00F524C3"/>
    <w:rsid w:val="00F5258A"/>
    <w:rsid w:val="00F52630"/>
    <w:rsid w:val="00F526CB"/>
    <w:rsid w:val="00F5272B"/>
    <w:rsid w:val="00F52901"/>
    <w:rsid w:val="00F5293A"/>
    <w:rsid w:val="00F529B4"/>
    <w:rsid w:val="00F529C1"/>
    <w:rsid w:val="00F529C2"/>
    <w:rsid w:val="00F529E7"/>
    <w:rsid w:val="00F52A35"/>
    <w:rsid w:val="00F52A5C"/>
    <w:rsid w:val="00F52A96"/>
    <w:rsid w:val="00F52BB1"/>
    <w:rsid w:val="00F52BCB"/>
    <w:rsid w:val="00F52CAF"/>
    <w:rsid w:val="00F52CE9"/>
    <w:rsid w:val="00F52D0B"/>
    <w:rsid w:val="00F52D67"/>
    <w:rsid w:val="00F52DEA"/>
    <w:rsid w:val="00F52E2D"/>
    <w:rsid w:val="00F52EB2"/>
    <w:rsid w:val="00F52EF8"/>
    <w:rsid w:val="00F52F6D"/>
    <w:rsid w:val="00F53079"/>
    <w:rsid w:val="00F530EC"/>
    <w:rsid w:val="00F53222"/>
    <w:rsid w:val="00F53241"/>
    <w:rsid w:val="00F53278"/>
    <w:rsid w:val="00F5332A"/>
    <w:rsid w:val="00F5335D"/>
    <w:rsid w:val="00F53388"/>
    <w:rsid w:val="00F533CA"/>
    <w:rsid w:val="00F5348B"/>
    <w:rsid w:val="00F534D4"/>
    <w:rsid w:val="00F53609"/>
    <w:rsid w:val="00F53689"/>
    <w:rsid w:val="00F536C5"/>
    <w:rsid w:val="00F536D9"/>
    <w:rsid w:val="00F53838"/>
    <w:rsid w:val="00F53844"/>
    <w:rsid w:val="00F5397B"/>
    <w:rsid w:val="00F539A3"/>
    <w:rsid w:val="00F539E8"/>
    <w:rsid w:val="00F53A71"/>
    <w:rsid w:val="00F53B7B"/>
    <w:rsid w:val="00F53C87"/>
    <w:rsid w:val="00F53D84"/>
    <w:rsid w:val="00F53E57"/>
    <w:rsid w:val="00F53E6A"/>
    <w:rsid w:val="00F53EE8"/>
    <w:rsid w:val="00F53F99"/>
    <w:rsid w:val="00F53FCE"/>
    <w:rsid w:val="00F541BE"/>
    <w:rsid w:val="00F541E3"/>
    <w:rsid w:val="00F542F8"/>
    <w:rsid w:val="00F543B7"/>
    <w:rsid w:val="00F54516"/>
    <w:rsid w:val="00F54697"/>
    <w:rsid w:val="00F546A7"/>
    <w:rsid w:val="00F54750"/>
    <w:rsid w:val="00F54772"/>
    <w:rsid w:val="00F5488B"/>
    <w:rsid w:val="00F548D2"/>
    <w:rsid w:val="00F54A17"/>
    <w:rsid w:val="00F54B28"/>
    <w:rsid w:val="00F54BBF"/>
    <w:rsid w:val="00F54BD2"/>
    <w:rsid w:val="00F54BE1"/>
    <w:rsid w:val="00F54C20"/>
    <w:rsid w:val="00F54C98"/>
    <w:rsid w:val="00F54CC0"/>
    <w:rsid w:val="00F54D0E"/>
    <w:rsid w:val="00F54D30"/>
    <w:rsid w:val="00F55057"/>
    <w:rsid w:val="00F55423"/>
    <w:rsid w:val="00F5551F"/>
    <w:rsid w:val="00F5575D"/>
    <w:rsid w:val="00F5577C"/>
    <w:rsid w:val="00F5577F"/>
    <w:rsid w:val="00F557E0"/>
    <w:rsid w:val="00F55A61"/>
    <w:rsid w:val="00F55A72"/>
    <w:rsid w:val="00F55A8C"/>
    <w:rsid w:val="00F55A97"/>
    <w:rsid w:val="00F55B8B"/>
    <w:rsid w:val="00F55E4E"/>
    <w:rsid w:val="00F55EAF"/>
    <w:rsid w:val="00F55EC4"/>
    <w:rsid w:val="00F55ECA"/>
    <w:rsid w:val="00F55F26"/>
    <w:rsid w:val="00F55FFB"/>
    <w:rsid w:val="00F5605C"/>
    <w:rsid w:val="00F5649A"/>
    <w:rsid w:val="00F564EA"/>
    <w:rsid w:val="00F5652C"/>
    <w:rsid w:val="00F56575"/>
    <w:rsid w:val="00F565CE"/>
    <w:rsid w:val="00F5672D"/>
    <w:rsid w:val="00F5677D"/>
    <w:rsid w:val="00F56889"/>
    <w:rsid w:val="00F568A5"/>
    <w:rsid w:val="00F569B7"/>
    <w:rsid w:val="00F569E0"/>
    <w:rsid w:val="00F56A16"/>
    <w:rsid w:val="00F56A2F"/>
    <w:rsid w:val="00F56AD4"/>
    <w:rsid w:val="00F56B3A"/>
    <w:rsid w:val="00F56B84"/>
    <w:rsid w:val="00F56C59"/>
    <w:rsid w:val="00F56C62"/>
    <w:rsid w:val="00F56C83"/>
    <w:rsid w:val="00F56CC2"/>
    <w:rsid w:val="00F56DD1"/>
    <w:rsid w:val="00F56ECA"/>
    <w:rsid w:val="00F56FCF"/>
    <w:rsid w:val="00F57015"/>
    <w:rsid w:val="00F570D5"/>
    <w:rsid w:val="00F571DB"/>
    <w:rsid w:val="00F57368"/>
    <w:rsid w:val="00F573CC"/>
    <w:rsid w:val="00F57464"/>
    <w:rsid w:val="00F574B1"/>
    <w:rsid w:val="00F57593"/>
    <w:rsid w:val="00F5766B"/>
    <w:rsid w:val="00F57915"/>
    <w:rsid w:val="00F57919"/>
    <w:rsid w:val="00F57A5B"/>
    <w:rsid w:val="00F57BF6"/>
    <w:rsid w:val="00F57C67"/>
    <w:rsid w:val="00F57E41"/>
    <w:rsid w:val="00F57EA3"/>
    <w:rsid w:val="00F57EBC"/>
    <w:rsid w:val="00F57F0B"/>
    <w:rsid w:val="00F57F29"/>
    <w:rsid w:val="00F57F33"/>
    <w:rsid w:val="00F57F6F"/>
    <w:rsid w:val="00F57F71"/>
    <w:rsid w:val="00F60071"/>
    <w:rsid w:val="00F601BB"/>
    <w:rsid w:val="00F602CB"/>
    <w:rsid w:val="00F602D6"/>
    <w:rsid w:val="00F6031C"/>
    <w:rsid w:val="00F6043F"/>
    <w:rsid w:val="00F6052C"/>
    <w:rsid w:val="00F605F5"/>
    <w:rsid w:val="00F606BB"/>
    <w:rsid w:val="00F60742"/>
    <w:rsid w:val="00F6085E"/>
    <w:rsid w:val="00F609B6"/>
    <w:rsid w:val="00F60ACA"/>
    <w:rsid w:val="00F60B03"/>
    <w:rsid w:val="00F60B91"/>
    <w:rsid w:val="00F60C13"/>
    <w:rsid w:val="00F60CC6"/>
    <w:rsid w:val="00F60CCF"/>
    <w:rsid w:val="00F60DD8"/>
    <w:rsid w:val="00F60DF4"/>
    <w:rsid w:val="00F60F2B"/>
    <w:rsid w:val="00F60F3E"/>
    <w:rsid w:val="00F6101B"/>
    <w:rsid w:val="00F610DB"/>
    <w:rsid w:val="00F610DC"/>
    <w:rsid w:val="00F610E8"/>
    <w:rsid w:val="00F61179"/>
    <w:rsid w:val="00F6121F"/>
    <w:rsid w:val="00F61259"/>
    <w:rsid w:val="00F6127F"/>
    <w:rsid w:val="00F61317"/>
    <w:rsid w:val="00F613A8"/>
    <w:rsid w:val="00F6142D"/>
    <w:rsid w:val="00F614D6"/>
    <w:rsid w:val="00F614EF"/>
    <w:rsid w:val="00F61556"/>
    <w:rsid w:val="00F61655"/>
    <w:rsid w:val="00F6169F"/>
    <w:rsid w:val="00F616D8"/>
    <w:rsid w:val="00F618AA"/>
    <w:rsid w:val="00F618F0"/>
    <w:rsid w:val="00F619F1"/>
    <w:rsid w:val="00F61A86"/>
    <w:rsid w:val="00F61AF6"/>
    <w:rsid w:val="00F61B01"/>
    <w:rsid w:val="00F61B3D"/>
    <w:rsid w:val="00F61B90"/>
    <w:rsid w:val="00F61BCF"/>
    <w:rsid w:val="00F61CF9"/>
    <w:rsid w:val="00F61DA4"/>
    <w:rsid w:val="00F61DA8"/>
    <w:rsid w:val="00F61E0B"/>
    <w:rsid w:val="00F61E19"/>
    <w:rsid w:val="00F61E94"/>
    <w:rsid w:val="00F61F37"/>
    <w:rsid w:val="00F6206D"/>
    <w:rsid w:val="00F62137"/>
    <w:rsid w:val="00F6218B"/>
    <w:rsid w:val="00F62217"/>
    <w:rsid w:val="00F6221B"/>
    <w:rsid w:val="00F62236"/>
    <w:rsid w:val="00F62306"/>
    <w:rsid w:val="00F6243A"/>
    <w:rsid w:val="00F6244F"/>
    <w:rsid w:val="00F624FB"/>
    <w:rsid w:val="00F62565"/>
    <w:rsid w:val="00F6262F"/>
    <w:rsid w:val="00F626D5"/>
    <w:rsid w:val="00F6277A"/>
    <w:rsid w:val="00F62788"/>
    <w:rsid w:val="00F62789"/>
    <w:rsid w:val="00F6296F"/>
    <w:rsid w:val="00F62B02"/>
    <w:rsid w:val="00F62BC7"/>
    <w:rsid w:val="00F62BD6"/>
    <w:rsid w:val="00F62C0C"/>
    <w:rsid w:val="00F62C5F"/>
    <w:rsid w:val="00F62D68"/>
    <w:rsid w:val="00F62DB7"/>
    <w:rsid w:val="00F62DD0"/>
    <w:rsid w:val="00F62E4A"/>
    <w:rsid w:val="00F62EC8"/>
    <w:rsid w:val="00F63176"/>
    <w:rsid w:val="00F6322C"/>
    <w:rsid w:val="00F6328B"/>
    <w:rsid w:val="00F632DC"/>
    <w:rsid w:val="00F634D0"/>
    <w:rsid w:val="00F634F2"/>
    <w:rsid w:val="00F636EF"/>
    <w:rsid w:val="00F6373C"/>
    <w:rsid w:val="00F63A64"/>
    <w:rsid w:val="00F63B24"/>
    <w:rsid w:val="00F63C9E"/>
    <w:rsid w:val="00F63D4F"/>
    <w:rsid w:val="00F63E40"/>
    <w:rsid w:val="00F63EE7"/>
    <w:rsid w:val="00F63F49"/>
    <w:rsid w:val="00F63F89"/>
    <w:rsid w:val="00F641B3"/>
    <w:rsid w:val="00F641C9"/>
    <w:rsid w:val="00F6474A"/>
    <w:rsid w:val="00F64758"/>
    <w:rsid w:val="00F6482C"/>
    <w:rsid w:val="00F648A6"/>
    <w:rsid w:val="00F64944"/>
    <w:rsid w:val="00F64B89"/>
    <w:rsid w:val="00F64BB4"/>
    <w:rsid w:val="00F64BF8"/>
    <w:rsid w:val="00F64C38"/>
    <w:rsid w:val="00F64C5C"/>
    <w:rsid w:val="00F64D47"/>
    <w:rsid w:val="00F64D58"/>
    <w:rsid w:val="00F64EA6"/>
    <w:rsid w:val="00F64F2C"/>
    <w:rsid w:val="00F64F9D"/>
    <w:rsid w:val="00F64FCA"/>
    <w:rsid w:val="00F64FED"/>
    <w:rsid w:val="00F65037"/>
    <w:rsid w:val="00F6503F"/>
    <w:rsid w:val="00F650ED"/>
    <w:rsid w:val="00F6511C"/>
    <w:rsid w:val="00F65155"/>
    <w:rsid w:val="00F65236"/>
    <w:rsid w:val="00F65262"/>
    <w:rsid w:val="00F65352"/>
    <w:rsid w:val="00F653F0"/>
    <w:rsid w:val="00F654DD"/>
    <w:rsid w:val="00F65544"/>
    <w:rsid w:val="00F65679"/>
    <w:rsid w:val="00F65685"/>
    <w:rsid w:val="00F656EE"/>
    <w:rsid w:val="00F65931"/>
    <w:rsid w:val="00F65992"/>
    <w:rsid w:val="00F659D5"/>
    <w:rsid w:val="00F659E2"/>
    <w:rsid w:val="00F65A9C"/>
    <w:rsid w:val="00F65BB8"/>
    <w:rsid w:val="00F65BC2"/>
    <w:rsid w:val="00F65C5A"/>
    <w:rsid w:val="00F65CD9"/>
    <w:rsid w:val="00F65CDD"/>
    <w:rsid w:val="00F65D14"/>
    <w:rsid w:val="00F65DB0"/>
    <w:rsid w:val="00F65E4E"/>
    <w:rsid w:val="00F65E63"/>
    <w:rsid w:val="00F65EC2"/>
    <w:rsid w:val="00F65FE2"/>
    <w:rsid w:val="00F66021"/>
    <w:rsid w:val="00F661B7"/>
    <w:rsid w:val="00F662E1"/>
    <w:rsid w:val="00F6639B"/>
    <w:rsid w:val="00F6649F"/>
    <w:rsid w:val="00F66557"/>
    <w:rsid w:val="00F6655C"/>
    <w:rsid w:val="00F6658C"/>
    <w:rsid w:val="00F66703"/>
    <w:rsid w:val="00F66727"/>
    <w:rsid w:val="00F6681A"/>
    <w:rsid w:val="00F6687C"/>
    <w:rsid w:val="00F6694B"/>
    <w:rsid w:val="00F6697F"/>
    <w:rsid w:val="00F66982"/>
    <w:rsid w:val="00F66C9E"/>
    <w:rsid w:val="00F66D38"/>
    <w:rsid w:val="00F66D4C"/>
    <w:rsid w:val="00F66D7B"/>
    <w:rsid w:val="00F66D91"/>
    <w:rsid w:val="00F66E53"/>
    <w:rsid w:val="00F66E57"/>
    <w:rsid w:val="00F66EC1"/>
    <w:rsid w:val="00F66EED"/>
    <w:rsid w:val="00F66EF6"/>
    <w:rsid w:val="00F66F38"/>
    <w:rsid w:val="00F66FE1"/>
    <w:rsid w:val="00F67056"/>
    <w:rsid w:val="00F67170"/>
    <w:rsid w:val="00F671B6"/>
    <w:rsid w:val="00F67202"/>
    <w:rsid w:val="00F672E1"/>
    <w:rsid w:val="00F67305"/>
    <w:rsid w:val="00F67369"/>
    <w:rsid w:val="00F673F6"/>
    <w:rsid w:val="00F6766F"/>
    <w:rsid w:val="00F6768A"/>
    <w:rsid w:val="00F6779D"/>
    <w:rsid w:val="00F677B4"/>
    <w:rsid w:val="00F67918"/>
    <w:rsid w:val="00F679FB"/>
    <w:rsid w:val="00F67AAE"/>
    <w:rsid w:val="00F67AC8"/>
    <w:rsid w:val="00F67AFB"/>
    <w:rsid w:val="00F67B72"/>
    <w:rsid w:val="00F67CF8"/>
    <w:rsid w:val="00F67D36"/>
    <w:rsid w:val="00F67D9A"/>
    <w:rsid w:val="00F67E22"/>
    <w:rsid w:val="00F67E54"/>
    <w:rsid w:val="00F67EEA"/>
    <w:rsid w:val="00F67F3F"/>
    <w:rsid w:val="00F70017"/>
    <w:rsid w:val="00F70024"/>
    <w:rsid w:val="00F7008D"/>
    <w:rsid w:val="00F700DB"/>
    <w:rsid w:val="00F700FE"/>
    <w:rsid w:val="00F7019B"/>
    <w:rsid w:val="00F701D0"/>
    <w:rsid w:val="00F70427"/>
    <w:rsid w:val="00F70437"/>
    <w:rsid w:val="00F70478"/>
    <w:rsid w:val="00F704CA"/>
    <w:rsid w:val="00F705C9"/>
    <w:rsid w:val="00F705E2"/>
    <w:rsid w:val="00F705FF"/>
    <w:rsid w:val="00F70687"/>
    <w:rsid w:val="00F70696"/>
    <w:rsid w:val="00F70747"/>
    <w:rsid w:val="00F707D0"/>
    <w:rsid w:val="00F7088C"/>
    <w:rsid w:val="00F708CB"/>
    <w:rsid w:val="00F708DC"/>
    <w:rsid w:val="00F70908"/>
    <w:rsid w:val="00F70943"/>
    <w:rsid w:val="00F70982"/>
    <w:rsid w:val="00F709A2"/>
    <w:rsid w:val="00F709D0"/>
    <w:rsid w:val="00F70A05"/>
    <w:rsid w:val="00F70A82"/>
    <w:rsid w:val="00F70B04"/>
    <w:rsid w:val="00F70B67"/>
    <w:rsid w:val="00F70BDE"/>
    <w:rsid w:val="00F70EE8"/>
    <w:rsid w:val="00F70FB3"/>
    <w:rsid w:val="00F70FFB"/>
    <w:rsid w:val="00F7101D"/>
    <w:rsid w:val="00F7103C"/>
    <w:rsid w:val="00F71040"/>
    <w:rsid w:val="00F710AD"/>
    <w:rsid w:val="00F711A0"/>
    <w:rsid w:val="00F712D4"/>
    <w:rsid w:val="00F71389"/>
    <w:rsid w:val="00F71523"/>
    <w:rsid w:val="00F7158B"/>
    <w:rsid w:val="00F716F3"/>
    <w:rsid w:val="00F716FC"/>
    <w:rsid w:val="00F7173B"/>
    <w:rsid w:val="00F71812"/>
    <w:rsid w:val="00F718FC"/>
    <w:rsid w:val="00F71AFD"/>
    <w:rsid w:val="00F71C33"/>
    <w:rsid w:val="00F71C5F"/>
    <w:rsid w:val="00F71C75"/>
    <w:rsid w:val="00F71D81"/>
    <w:rsid w:val="00F71DCE"/>
    <w:rsid w:val="00F72039"/>
    <w:rsid w:val="00F7219F"/>
    <w:rsid w:val="00F722EC"/>
    <w:rsid w:val="00F72348"/>
    <w:rsid w:val="00F723F0"/>
    <w:rsid w:val="00F72604"/>
    <w:rsid w:val="00F72721"/>
    <w:rsid w:val="00F727C6"/>
    <w:rsid w:val="00F727C9"/>
    <w:rsid w:val="00F728C6"/>
    <w:rsid w:val="00F72972"/>
    <w:rsid w:val="00F72A34"/>
    <w:rsid w:val="00F72BB5"/>
    <w:rsid w:val="00F72D22"/>
    <w:rsid w:val="00F72D53"/>
    <w:rsid w:val="00F72DEC"/>
    <w:rsid w:val="00F72DF4"/>
    <w:rsid w:val="00F72F3B"/>
    <w:rsid w:val="00F72F9B"/>
    <w:rsid w:val="00F730AE"/>
    <w:rsid w:val="00F730E5"/>
    <w:rsid w:val="00F732F6"/>
    <w:rsid w:val="00F7335E"/>
    <w:rsid w:val="00F7338D"/>
    <w:rsid w:val="00F733EA"/>
    <w:rsid w:val="00F734D4"/>
    <w:rsid w:val="00F735A8"/>
    <w:rsid w:val="00F735D5"/>
    <w:rsid w:val="00F73636"/>
    <w:rsid w:val="00F7364D"/>
    <w:rsid w:val="00F736B7"/>
    <w:rsid w:val="00F7378E"/>
    <w:rsid w:val="00F73794"/>
    <w:rsid w:val="00F73799"/>
    <w:rsid w:val="00F7381C"/>
    <w:rsid w:val="00F73861"/>
    <w:rsid w:val="00F7390F"/>
    <w:rsid w:val="00F73920"/>
    <w:rsid w:val="00F73951"/>
    <w:rsid w:val="00F73962"/>
    <w:rsid w:val="00F73A3D"/>
    <w:rsid w:val="00F73AD1"/>
    <w:rsid w:val="00F73C12"/>
    <w:rsid w:val="00F73EDE"/>
    <w:rsid w:val="00F7401D"/>
    <w:rsid w:val="00F74055"/>
    <w:rsid w:val="00F74062"/>
    <w:rsid w:val="00F740E0"/>
    <w:rsid w:val="00F74273"/>
    <w:rsid w:val="00F74370"/>
    <w:rsid w:val="00F74385"/>
    <w:rsid w:val="00F743C9"/>
    <w:rsid w:val="00F745FD"/>
    <w:rsid w:val="00F747EA"/>
    <w:rsid w:val="00F7480D"/>
    <w:rsid w:val="00F74C2C"/>
    <w:rsid w:val="00F74C3C"/>
    <w:rsid w:val="00F74C5A"/>
    <w:rsid w:val="00F74DD3"/>
    <w:rsid w:val="00F74E46"/>
    <w:rsid w:val="00F74FAB"/>
    <w:rsid w:val="00F75006"/>
    <w:rsid w:val="00F750AC"/>
    <w:rsid w:val="00F75103"/>
    <w:rsid w:val="00F7516D"/>
    <w:rsid w:val="00F75247"/>
    <w:rsid w:val="00F752D3"/>
    <w:rsid w:val="00F752E2"/>
    <w:rsid w:val="00F7538C"/>
    <w:rsid w:val="00F755C6"/>
    <w:rsid w:val="00F755DC"/>
    <w:rsid w:val="00F755F1"/>
    <w:rsid w:val="00F7563A"/>
    <w:rsid w:val="00F75660"/>
    <w:rsid w:val="00F756F3"/>
    <w:rsid w:val="00F7570D"/>
    <w:rsid w:val="00F7594C"/>
    <w:rsid w:val="00F759A6"/>
    <w:rsid w:val="00F759F0"/>
    <w:rsid w:val="00F75A1A"/>
    <w:rsid w:val="00F75ABF"/>
    <w:rsid w:val="00F75B70"/>
    <w:rsid w:val="00F75BCB"/>
    <w:rsid w:val="00F75D43"/>
    <w:rsid w:val="00F76240"/>
    <w:rsid w:val="00F762F4"/>
    <w:rsid w:val="00F7632C"/>
    <w:rsid w:val="00F76340"/>
    <w:rsid w:val="00F763B1"/>
    <w:rsid w:val="00F764B5"/>
    <w:rsid w:val="00F7664B"/>
    <w:rsid w:val="00F76732"/>
    <w:rsid w:val="00F767D5"/>
    <w:rsid w:val="00F76911"/>
    <w:rsid w:val="00F76AA2"/>
    <w:rsid w:val="00F76ADA"/>
    <w:rsid w:val="00F76B0C"/>
    <w:rsid w:val="00F76C02"/>
    <w:rsid w:val="00F76D36"/>
    <w:rsid w:val="00F76FAD"/>
    <w:rsid w:val="00F7715A"/>
    <w:rsid w:val="00F771FB"/>
    <w:rsid w:val="00F77295"/>
    <w:rsid w:val="00F77367"/>
    <w:rsid w:val="00F773C5"/>
    <w:rsid w:val="00F773C6"/>
    <w:rsid w:val="00F775B1"/>
    <w:rsid w:val="00F77651"/>
    <w:rsid w:val="00F7767C"/>
    <w:rsid w:val="00F77713"/>
    <w:rsid w:val="00F77783"/>
    <w:rsid w:val="00F7778C"/>
    <w:rsid w:val="00F777F2"/>
    <w:rsid w:val="00F777F6"/>
    <w:rsid w:val="00F778F1"/>
    <w:rsid w:val="00F77927"/>
    <w:rsid w:val="00F77949"/>
    <w:rsid w:val="00F7797B"/>
    <w:rsid w:val="00F7799F"/>
    <w:rsid w:val="00F77A4B"/>
    <w:rsid w:val="00F77A86"/>
    <w:rsid w:val="00F77BB2"/>
    <w:rsid w:val="00F77C5A"/>
    <w:rsid w:val="00F77CA3"/>
    <w:rsid w:val="00F77D48"/>
    <w:rsid w:val="00F77F16"/>
    <w:rsid w:val="00F8002F"/>
    <w:rsid w:val="00F801A8"/>
    <w:rsid w:val="00F801D3"/>
    <w:rsid w:val="00F8030F"/>
    <w:rsid w:val="00F80312"/>
    <w:rsid w:val="00F80329"/>
    <w:rsid w:val="00F804BA"/>
    <w:rsid w:val="00F804EF"/>
    <w:rsid w:val="00F8066C"/>
    <w:rsid w:val="00F80784"/>
    <w:rsid w:val="00F807ED"/>
    <w:rsid w:val="00F809DD"/>
    <w:rsid w:val="00F80BB2"/>
    <w:rsid w:val="00F80C34"/>
    <w:rsid w:val="00F80D63"/>
    <w:rsid w:val="00F80DC6"/>
    <w:rsid w:val="00F80EEB"/>
    <w:rsid w:val="00F80F82"/>
    <w:rsid w:val="00F813BA"/>
    <w:rsid w:val="00F81440"/>
    <w:rsid w:val="00F8149D"/>
    <w:rsid w:val="00F814D6"/>
    <w:rsid w:val="00F814E7"/>
    <w:rsid w:val="00F81574"/>
    <w:rsid w:val="00F8157F"/>
    <w:rsid w:val="00F815AE"/>
    <w:rsid w:val="00F81662"/>
    <w:rsid w:val="00F81668"/>
    <w:rsid w:val="00F81765"/>
    <w:rsid w:val="00F81912"/>
    <w:rsid w:val="00F81BC0"/>
    <w:rsid w:val="00F81C95"/>
    <w:rsid w:val="00F81C9D"/>
    <w:rsid w:val="00F81D0E"/>
    <w:rsid w:val="00F81D94"/>
    <w:rsid w:val="00F81F26"/>
    <w:rsid w:val="00F81FE6"/>
    <w:rsid w:val="00F82071"/>
    <w:rsid w:val="00F820BF"/>
    <w:rsid w:val="00F820F4"/>
    <w:rsid w:val="00F82284"/>
    <w:rsid w:val="00F82302"/>
    <w:rsid w:val="00F8231E"/>
    <w:rsid w:val="00F8232A"/>
    <w:rsid w:val="00F8232D"/>
    <w:rsid w:val="00F82468"/>
    <w:rsid w:val="00F82690"/>
    <w:rsid w:val="00F826A8"/>
    <w:rsid w:val="00F826A9"/>
    <w:rsid w:val="00F8286C"/>
    <w:rsid w:val="00F8286E"/>
    <w:rsid w:val="00F82923"/>
    <w:rsid w:val="00F8295A"/>
    <w:rsid w:val="00F82A20"/>
    <w:rsid w:val="00F82AB1"/>
    <w:rsid w:val="00F82B9C"/>
    <w:rsid w:val="00F82C2F"/>
    <w:rsid w:val="00F82E1E"/>
    <w:rsid w:val="00F83042"/>
    <w:rsid w:val="00F83197"/>
    <w:rsid w:val="00F831C2"/>
    <w:rsid w:val="00F83243"/>
    <w:rsid w:val="00F83262"/>
    <w:rsid w:val="00F832F5"/>
    <w:rsid w:val="00F833C6"/>
    <w:rsid w:val="00F83418"/>
    <w:rsid w:val="00F8348D"/>
    <w:rsid w:val="00F83497"/>
    <w:rsid w:val="00F83517"/>
    <w:rsid w:val="00F8353C"/>
    <w:rsid w:val="00F83570"/>
    <w:rsid w:val="00F836A6"/>
    <w:rsid w:val="00F83791"/>
    <w:rsid w:val="00F83933"/>
    <w:rsid w:val="00F83A4C"/>
    <w:rsid w:val="00F83A59"/>
    <w:rsid w:val="00F83A67"/>
    <w:rsid w:val="00F83B5F"/>
    <w:rsid w:val="00F83BB3"/>
    <w:rsid w:val="00F83C10"/>
    <w:rsid w:val="00F83CFA"/>
    <w:rsid w:val="00F83E00"/>
    <w:rsid w:val="00F83F12"/>
    <w:rsid w:val="00F84004"/>
    <w:rsid w:val="00F840F8"/>
    <w:rsid w:val="00F8423D"/>
    <w:rsid w:val="00F84293"/>
    <w:rsid w:val="00F84371"/>
    <w:rsid w:val="00F845A6"/>
    <w:rsid w:val="00F84649"/>
    <w:rsid w:val="00F84679"/>
    <w:rsid w:val="00F84730"/>
    <w:rsid w:val="00F84799"/>
    <w:rsid w:val="00F8483C"/>
    <w:rsid w:val="00F849DF"/>
    <w:rsid w:val="00F849E1"/>
    <w:rsid w:val="00F84A66"/>
    <w:rsid w:val="00F84A9B"/>
    <w:rsid w:val="00F84C92"/>
    <w:rsid w:val="00F84DA5"/>
    <w:rsid w:val="00F84E54"/>
    <w:rsid w:val="00F84ED7"/>
    <w:rsid w:val="00F8509C"/>
    <w:rsid w:val="00F851B6"/>
    <w:rsid w:val="00F8529E"/>
    <w:rsid w:val="00F85354"/>
    <w:rsid w:val="00F85478"/>
    <w:rsid w:val="00F85529"/>
    <w:rsid w:val="00F85603"/>
    <w:rsid w:val="00F857CA"/>
    <w:rsid w:val="00F85849"/>
    <w:rsid w:val="00F858D4"/>
    <w:rsid w:val="00F8593C"/>
    <w:rsid w:val="00F85A41"/>
    <w:rsid w:val="00F85BC3"/>
    <w:rsid w:val="00F85BFD"/>
    <w:rsid w:val="00F85C17"/>
    <w:rsid w:val="00F85D0E"/>
    <w:rsid w:val="00F85DCA"/>
    <w:rsid w:val="00F85E7E"/>
    <w:rsid w:val="00F85ED9"/>
    <w:rsid w:val="00F85F6C"/>
    <w:rsid w:val="00F8600A"/>
    <w:rsid w:val="00F8608B"/>
    <w:rsid w:val="00F860C2"/>
    <w:rsid w:val="00F860E8"/>
    <w:rsid w:val="00F86103"/>
    <w:rsid w:val="00F8623D"/>
    <w:rsid w:val="00F86256"/>
    <w:rsid w:val="00F863DB"/>
    <w:rsid w:val="00F86474"/>
    <w:rsid w:val="00F864BA"/>
    <w:rsid w:val="00F864D3"/>
    <w:rsid w:val="00F86536"/>
    <w:rsid w:val="00F865DB"/>
    <w:rsid w:val="00F86670"/>
    <w:rsid w:val="00F866B2"/>
    <w:rsid w:val="00F86730"/>
    <w:rsid w:val="00F86828"/>
    <w:rsid w:val="00F86975"/>
    <w:rsid w:val="00F869C4"/>
    <w:rsid w:val="00F869F6"/>
    <w:rsid w:val="00F86AD1"/>
    <w:rsid w:val="00F86B05"/>
    <w:rsid w:val="00F86B5C"/>
    <w:rsid w:val="00F86B6B"/>
    <w:rsid w:val="00F86E44"/>
    <w:rsid w:val="00F86F5C"/>
    <w:rsid w:val="00F86FEF"/>
    <w:rsid w:val="00F8702E"/>
    <w:rsid w:val="00F87144"/>
    <w:rsid w:val="00F87180"/>
    <w:rsid w:val="00F872FF"/>
    <w:rsid w:val="00F87433"/>
    <w:rsid w:val="00F87449"/>
    <w:rsid w:val="00F8746C"/>
    <w:rsid w:val="00F87539"/>
    <w:rsid w:val="00F875B1"/>
    <w:rsid w:val="00F8765C"/>
    <w:rsid w:val="00F87713"/>
    <w:rsid w:val="00F87755"/>
    <w:rsid w:val="00F87759"/>
    <w:rsid w:val="00F87764"/>
    <w:rsid w:val="00F8776B"/>
    <w:rsid w:val="00F87817"/>
    <w:rsid w:val="00F8786B"/>
    <w:rsid w:val="00F879E2"/>
    <w:rsid w:val="00F87ADD"/>
    <w:rsid w:val="00F87B52"/>
    <w:rsid w:val="00F87C27"/>
    <w:rsid w:val="00F87C90"/>
    <w:rsid w:val="00F87D5E"/>
    <w:rsid w:val="00F90055"/>
    <w:rsid w:val="00F902B6"/>
    <w:rsid w:val="00F904A5"/>
    <w:rsid w:val="00F905CD"/>
    <w:rsid w:val="00F905D7"/>
    <w:rsid w:val="00F9072F"/>
    <w:rsid w:val="00F9073F"/>
    <w:rsid w:val="00F9074E"/>
    <w:rsid w:val="00F90761"/>
    <w:rsid w:val="00F907BF"/>
    <w:rsid w:val="00F907EC"/>
    <w:rsid w:val="00F909EB"/>
    <w:rsid w:val="00F90AAA"/>
    <w:rsid w:val="00F90AE1"/>
    <w:rsid w:val="00F90B79"/>
    <w:rsid w:val="00F90C34"/>
    <w:rsid w:val="00F90CB7"/>
    <w:rsid w:val="00F90E9D"/>
    <w:rsid w:val="00F90EC3"/>
    <w:rsid w:val="00F90F31"/>
    <w:rsid w:val="00F90F89"/>
    <w:rsid w:val="00F90FAD"/>
    <w:rsid w:val="00F90FBF"/>
    <w:rsid w:val="00F90FF8"/>
    <w:rsid w:val="00F90FFC"/>
    <w:rsid w:val="00F91042"/>
    <w:rsid w:val="00F9109D"/>
    <w:rsid w:val="00F910BB"/>
    <w:rsid w:val="00F91670"/>
    <w:rsid w:val="00F91735"/>
    <w:rsid w:val="00F91786"/>
    <w:rsid w:val="00F91865"/>
    <w:rsid w:val="00F91916"/>
    <w:rsid w:val="00F91AF5"/>
    <w:rsid w:val="00F91C4B"/>
    <w:rsid w:val="00F91E9D"/>
    <w:rsid w:val="00F91F46"/>
    <w:rsid w:val="00F91FC5"/>
    <w:rsid w:val="00F92057"/>
    <w:rsid w:val="00F9210D"/>
    <w:rsid w:val="00F921CB"/>
    <w:rsid w:val="00F9229A"/>
    <w:rsid w:val="00F922A0"/>
    <w:rsid w:val="00F9234E"/>
    <w:rsid w:val="00F92480"/>
    <w:rsid w:val="00F924F9"/>
    <w:rsid w:val="00F92680"/>
    <w:rsid w:val="00F926DF"/>
    <w:rsid w:val="00F927B2"/>
    <w:rsid w:val="00F92819"/>
    <w:rsid w:val="00F92947"/>
    <w:rsid w:val="00F92AA6"/>
    <w:rsid w:val="00F92AD6"/>
    <w:rsid w:val="00F92CCF"/>
    <w:rsid w:val="00F92CEF"/>
    <w:rsid w:val="00F92DDF"/>
    <w:rsid w:val="00F92DFB"/>
    <w:rsid w:val="00F92F6E"/>
    <w:rsid w:val="00F9314A"/>
    <w:rsid w:val="00F93288"/>
    <w:rsid w:val="00F932A9"/>
    <w:rsid w:val="00F932AD"/>
    <w:rsid w:val="00F93405"/>
    <w:rsid w:val="00F93460"/>
    <w:rsid w:val="00F934AA"/>
    <w:rsid w:val="00F934BE"/>
    <w:rsid w:val="00F934C0"/>
    <w:rsid w:val="00F93667"/>
    <w:rsid w:val="00F93765"/>
    <w:rsid w:val="00F9379F"/>
    <w:rsid w:val="00F9381B"/>
    <w:rsid w:val="00F9391F"/>
    <w:rsid w:val="00F93936"/>
    <w:rsid w:val="00F939E5"/>
    <w:rsid w:val="00F93A6B"/>
    <w:rsid w:val="00F93A92"/>
    <w:rsid w:val="00F93AC0"/>
    <w:rsid w:val="00F93BCC"/>
    <w:rsid w:val="00F93D54"/>
    <w:rsid w:val="00F93DB3"/>
    <w:rsid w:val="00F93EAA"/>
    <w:rsid w:val="00F93ED6"/>
    <w:rsid w:val="00F93F59"/>
    <w:rsid w:val="00F93F5E"/>
    <w:rsid w:val="00F94057"/>
    <w:rsid w:val="00F940A9"/>
    <w:rsid w:val="00F94113"/>
    <w:rsid w:val="00F9413E"/>
    <w:rsid w:val="00F9417B"/>
    <w:rsid w:val="00F94211"/>
    <w:rsid w:val="00F94256"/>
    <w:rsid w:val="00F94414"/>
    <w:rsid w:val="00F94599"/>
    <w:rsid w:val="00F945D3"/>
    <w:rsid w:val="00F94814"/>
    <w:rsid w:val="00F948D9"/>
    <w:rsid w:val="00F948F4"/>
    <w:rsid w:val="00F94919"/>
    <w:rsid w:val="00F94925"/>
    <w:rsid w:val="00F949ED"/>
    <w:rsid w:val="00F94AA8"/>
    <w:rsid w:val="00F94BC4"/>
    <w:rsid w:val="00F94D3F"/>
    <w:rsid w:val="00F94DA4"/>
    <w:rsid w:val="00F94DF2"/>
    <w:rsid w:val="00F95042"/>
    <w:rsid w:val="00F95071"/>
    <w:rsid w:val="00F950D4"/>
    <w:rsid w:val="00F95100"/>
    <w:rsid w:val="00F95122"/>
    <w:rsid w:val="00F951C4"/>
    <w:rsid w:val="00F9528B"/>
    <w:rsid w:val="00F95516"/>
    <w:rsid w:val="00F955E4"/>
    <w:rsid w:val="00F955F6"/>
    <w:rsid w:val="00F955F7"/>
    <w:rsid w:val="00F95755"/>
    <w:rsid w:val="00F95777"/>
    <w:rsid w:val="00F957AA"/>
    <w:rsid w:val="00F959A7"/>
    <w:rsid w:val="00F959B6"/>
    <w:rsid w:val="00F95A3D"/>
    <w:rsid w:val="00F95A3F"/>
    <w:rsid w:val="00F95A74"/>
    <w:rsid w:val="00F95AF0"/>
    <w:rsid w:val="00F95B62"/>
    <w:rsid w:val="00F95B70"/>
    <w:rsid w:val="00F95C3B"/>
    <w:rsid w:val="00F95CEF"/>
    <w:rsid w:val="00F95CF0"/>
    <w:rsid w:val="00F95D52"/>
    <w:rsid w:val="00F95D58"/>
    <w:rsid w:val="00F95D83"/>
    <w:rsid w:val="00F95DC9"/>
    <w:rsid w:val="00F95E2C"/>
    <w:rsid w:val="00F95EA3"/>
    <w:rsid w:val="00F9600A"/>
    <w:rsid w:val="00F960A2"/>
    <w:rsid w:val="00F96305"/>
    <w:rsid w:val="00F96564"/>
    <w:rsid w:val="00F96635"/>
    <w:rsid w:val="00F96689"/>
    <w:rsid w:val="00F96739"/>
    <w:rsid w:val="00F96A6E"/>
    <w:rsid w:val="00F96ABD"/>
    <w:rsid w:val="00F96B68"/>
    <w:rsid w:val="00F96B86"/>
    <w:rsid w:val="00F96D39"/>
    <w:rsid w:val="00F96D91"/>
    <w:rsid w:val="00F96E0C"/>
    <w:rsid w:val="00F96E36"/>
    <w:rsid w:val="00F96E6B"/>
    <w:rsid w:val="00F96EB1"/>
    <w:rsid w:val="00F96EB6"/>
    <w:rsid w:val="00F96EFA"/>
    <w:rsid w:val="00F96F16"/>
    <w:rsid w:val="00F96FA8"/>
    <w:rsid w:val="00F96FD6"/>
    <w:rsid w:val="00F97041"/>
    <w:rsid w:val="00F9721F"/>
    <w:rsid w:val="00F97312"/>
    <w:rsid w:val="00F973ED"/>
    <w:rsid w:val="00F97402"/>
    <w:rsid w:val="00F97428"/>
    <w:rsid w:val="00F9745C"/>
    <w:rsid w:val="00F974CC"/>
    <w:rsid w:val="00F974E3"/>
    <w:rsid w:val="00F97513"/>
    <w:rsid w:val="00F975A9"/>
    <w:rsid w:val="00F975FF"/>
    <w:rsid w:val="00F97656"/>
    <w:rsid w:val="00F97669"/>
    <w:rsid w:val="00F976B1"/>
    <w:rsid w:val="00F97768"/>
    <w:rsid w:val="00F977F9"/>
    <w:rsid w:val="00F978AE"/>
    <w:rsid w:val="00F978B3"/>
    <w:rsid w:val="00F979D1"/>
    <w:rsid w:val="00F979E0"/>
    <w:rsid w:val="00F97A40"/>
    <w:rsid w:val="00F97B73"/>
    <w:rsid w:val="00F97C15"/>
    <w:rsid w:val="00F97D67"/>
    <w:rsid w:val="00F97E32"/>
    <w:rsid w:val="00F97E3C"/>
    <w:rsid w:val="00F97ED8"/>
    <w:rsid w:val="00FA0233"/>
    <w:rsid w:val="00FA0258"/>
    <w:rsid w:val="00FA02C9"/>
    <w:rsid w:val="00FA02D9"/>
    <w:rsid w:val="00FA030A"/>
    <w:rsid w:val="00FA0422"/>
    <w:rsid w:val="00FA04A0"/>
    <w:rsid w:val="00FA04C2"/>
    <w:rsid w:val="00FA050D"/>
    <w:rsid w:val="00FA05BC"/>
    <w:rsid w:val="00FA0763"/>
    <w:rsid w:val="00FA076B"/>
    <w:rsid w:val="00FA07E7"/>
    <w:rsid w:val="00FA084D"/>
    <w:rsid w:val="00FA0869"/>
    <w:rsid w:val="00FA08AA"/>
    <w:rsid w:val="00FA08D8"/>
    <w:rsid w:val="00FA093F"/>
    <w:rsid w:val="00FA0A6F"/>
    <w:rsid w:val="00FA0B01"/>
    <w:rsid w:val="00FA0BFF"/>
    <w:rsid w:val="00FA0C85"/>
    <w:rsid w:val="00FA0CA1"/>
    <w:rsid w:val="00FA0D49"/>
    <w:rsid w:val="00FA0DB3"/>
    <w:rsid w:val="00FA0E22"/>
    <w:rsid w:val="00FA0E4D"/>
    <w:rsid w:val="00FA0F76"/>
    <w:rsid w:val="00FA0FB8"/>
    <w:rsid w:val="00FA0FC8"/>
    <w:rsid w:val="00FA1007"/>
    <w:rsid w:val="00FA1131"/>
    <w:rsid w:val="00FA1137"/>
    <w:rsid w:val="00FA122E"/>
    <w:rsid w:val="00FA13CA"/>
    <w:rsid w:val="00FA1420"/>
    <w:rsid w:val="00FA1465"/>
    <w:rsid w:val="00FA14D6"/>
    <w:rsid w:val="00FA1550"/>
    <w:rsid w:val="00FA1558"/>
    <w:rsid w:val="00FA1723"/>
    <w:rsid w:val="00FA173D"/>
    <w:rsid w:val="00FA17E8"/>
    <w:rsid w:val="00FA18BB"/>
    <w:rsid w:val="00FA18CB"/>
    <w:rsid w:val="00FA1A9D"/>
    <w:rsid w:val="00FA1AF6"/>
    <w:rsid w:val="00FA1BEB"/>
    <w:rsid w:val="00FA1C99"/>
    <w:rsid w:val="00FA1CAD"/>
    <w:rsid w:val="00FA1D9A"/>
    <w:rsid w:val="00FA1E76"/>
    <w:rsid w:val="00FA1EE3"/>
    <w:rsid w:val="00FA1F4C"/>
    <w:rsid w:val="00FA1FCF"/>
    <w:rsid w:val="00FA202A"/>
    <w:rsid w:val="00FA20F7"/>
    <w:rsid w:val="00FA2116"/>
    <w:rsid w:val="00FA2118"/>
    <w:rsid w:val="00FA211D"/>
    <w:rsid w:val="00FA2156"/>
    <w:rsid w:val="00FA21D2"/>
    <w:rsid w:val="00FA227A"/>
    <w:rsid w:val="00FA22AE"/>
    <w:rsid w:val="00FA23AE"/>
    <w:rsid w:val="00FA2401"/>
    <w:rsid w:val="00FA247E"/>
    <w:rsid w:val="00FA249B"/>
    <w:rsid w:val="00FA24EA"/>
    <w:rsid w:val="00FA255D"/>
    <w:rsid w:val="00FA2620"/>
    <w:rsid w:val="00FA2769"/>
    <w:rsid w:val="00FA2824"/>
    <w:rsid w:val="00FA2A91"/>
    <w:rsid w:val="00FA2AEA"/>
    <w:rsid w:val="00FA2D05"/>
    <w:rsid w:val="00FA2D28"/>
    <w:rsid w:val="00FA2D52"/>
    <w:rsid w:val="00FA2DA4"/>
    <w:rsid w:val="00FA2E06"/>
    <w:rsid w:val="00FA2E8E"/>
    <w:rsid w:val="00FA2ECD"/>
    <w:rsid w:val="00FA2FB8"/>
    <w:rsid w:val="00FA30AB"/>
    <w:rsid w:val="00FA30B8"/>
    <w:rsid w:val="00FA313E"/>
    <w:rsid w:val="00FA330E"/>
    <w:rsid w:val="00FA3456"/>
    <w:rsid w:val="00FA3621"/>
    <w:rsid w:val="00FA37E7"/>
    <w:rsid w:val="00FA3820"/>
    <w:rsid w:val="00FA3883"/>
    <w:rsid w:val="00FA38D9"/>
    <w:rsid w:val="00FA394F"/>
    <w:rsid w:val="00FA3BB5"/>
    <w:rsid w:val="00FA3C9C"/>
    <w:rsid w:val="00FA3CD1"/>
    <w:rsid w:val="00FA3E87"/>
    <w:rsid w:val="00FA3EA8"/>
    <w:rsid w:val="00FA3EFA"/>
    <w:rsid w:val="00FA3F4A"/>
    <w:rsid w:val="00FA3F98"/>
    <w:rsid w:val="00FA4089"/>
    <w:rsid w:val="00FA40D1"/>
    <w:rsid w:val="00FA40ED"/>
    <w:rsid w:val="00FA418C"/>
    <w:rsid w:val="00FA4237"/>
    <w:rsid w:val="00FA42F6"/>
    <w:rsid w:val="00FA4307"/>
    <w:rsid w:val="00FA4543"/>
    <w:rsid w:val="00FA4609"/>
    <w:rsid w:val="00FA460B"/>
    <w:rsid w:val="00FA4657"/>
    <w:rsid w:val="00FA4729"/>
    <w:rsid w:val="00FA4BE4"/>
    <w:rsid w:val="00FA4BE5"/>
    <w:rsid w:val="00FA4CF0"/>
    <w:rsid w:val="00FA4D38"/>
    <w:rsid w:val="00FA4D61"/>
    <w:rsid w:val="00FA4FF9"/>
    <w:rsid w:val="00FA500B"/>
    <w:rsid w:val="00FA5129"/>
    <w:rsid w:val="00FA5378"/>
    <w:rsid w:val="00FA540A"/>
    <w:rsid w:val="00FA54FA"/>
    <w:rsid w:val="00FA556C"/>
    <w:rsid w:val="00FA59D9"/>
    <w:rsid w:val="00FA5B99"/>
    <w:rsid w:val="00FA5C32"/>
    <w:rsid w:val="00FA5C36"/>
    <w:rsid w:val="00FA5C89"/>
    <w:rsid w:val="00FA5CF2"/>
    <w:rsid w:val="00FA5D0B"/>
    <w:rsid w:val="00FA607B"/>
    <w:rsid w:val="00FA61CC"/>
    <w:rsid w:val="00FA6397"/>
    <w:rsid w:val="00FA64C2"/>
    <w:rsid w:val="00FA64C5"/>
    <w:rsid w:val="00FA6699"/>
    <w:rsid w:val="00FA6749"/>
    <w:rsid w:val="00FA677C"/>
    <w:rsid w:val="00FA6810"/>
    <w:rsid w:val="00FA6B25"/>
    <w:rsid w:val="00FA6C8C"/>
    <w:rsid w:val="00FA6EC0"/>
    <w:rsid w:val="00FA6FDE"/>
    <w:rsid w:val="00FA7134"/>
    <w:rsid w:val="00FA72E0"/>
    <w:rsid w:val="00FA730B"/>
    <w:rsid w:val="00FA75ED"/>
    <w:rsid w:val="00FA763D"/>
    <w:rsid w:val="00FA7762"/>
    <w:rsid w:val="00FA777A"/>
    <w:rsid w:val="00FA7801"/>
    <w:rsid w:val="00FA7820"/>
    <w:rsid w:val="00FA7AA7"/>
    <w:rsid w:val="00FA7C2B"/>
    <w:rsid w:val="00FA7C8F"/>
    <w:rsid w:val="00FA7E1F"/>
    <w:rsid w:val="00FA7E6E"/>
    <w:rsid w:val="00FA7ED7"/>
    <w:rsid w:val="00FA7F10"/>
    <w:rsid w:val="00FA7F4D"/>
    <w:rsid w:val="00FA7F90"/>
    <w:rsid w:val="00FA7FE8"/>
    <w:rsid w:val="00FB00EE"/>
    <w:rsid w:val="00FB0125"/>
    <w:rsid w:val="00FB0206"/>
    <w:rsid w:val="00FB023B"/>
    <w:rsid w:val="00FB0294"/>
    <w:rsid w:val="00FB037E"/>
    <w:rsid w:val="00FB047D"/>
    <w:rsid w:val="00FB04B9"/>
    <w:rsid w:val="00FB0508"/>
    <w:rsid w:val="00FB0558"/>
    <w:rsid w:val="00FB068A"/>
    <w:rsid w:val="00FB068F"/>
    <w:rsid w:val="00FB06BD"/>
    <w:rsid w:val="00FB09A2"/>
    <w:rsid w:val="00FB09E2"/>
    <w:rsid w:val="00FB0A47"/>
    <w:rsid w:val="00FB0AF1"/>
    <w:rsid w:val="00FB0B2E"/>
    <w:rsid w:val="00FB0B34"/>
    <w:rsid w:val="00FB0E90"/>
    <w:rsid w:val="00FB0EB1"/>
    <w:rsid w:val="00FB11AE"/>
    <w:rsid w:val="00FB1232"/>
    <w:rsid w:val="00FB1356"/>
    <w:rsid w:val="00FB1420"/>
    <w:rsid w:val="00FB14DD"/>
    <w:rsid w:val="00FB152F"/>
    <w:rsid w:val="00FB159A"/>
    <w:rsid w:val="00FB16BD"/>
    <w:rsid w:val="00FB16F4"/>
    <w:rsid w:val="00FB17B9"/>
    <w:rsid w:val="00FB185F"/>
    <w:rsid w:val="00FB18CA"/>
    <w:rsid w:val="00FB18F4"/>
    <w:rsid w:val="00FB1A40"/>
    <w:rsid w:val="00FB1B73"/>
    <w:rsid w:val="00FB1D30"/>
    <w:rsid w:val="00FB1D7A"/>
    <w:rsid w:val="00FB1DBE"/>
    <w:rsid w:val="00FB1DD1"/>
    <w:rsid w:val="00FB1E60"/>
    <w:rsid w:val="00FB1E61"/>
    <w:rsid w:val="00FB1E62"/>
    <w:rsid w:val="00FB215D"/>
    <w:rsid w:val="00FB23A6"/>
    <w:rsid w:val="00FB23F6"/>
    <w:rsid w:val="00FB2491"/>
    <w:rsid w:val="00FB24F0"/>
    <w:rsid w:val="00FB26A1"/>
    <w:rsid w:val="00FB286E"/>
    <w:rsid w:val="00FB288F"/>
    <w:rsid w:val="00FB2955"/>
    <w:rsid w:val="00FB2A30"/>
    <w:rsid w:val="00FB2AA1"/>
    <w:rsid w:val="00FB2B0E"/>
    <w:rsid w:val="00FB2BA3"/>
    <w:rsid w:val="00FB2C0D"/>
    <w:rsid w:val="00FB2C93"/>
    <w:rsid w:val="00FB2D1E"/>
    <w:rsid w:val="00FB2EB1"/>
    <w:rsid w:val="00FB2EB8"/>
    <w:rsid w:val="00FB2F78"/>
    <w:rsid w:val="00FB2FB6"/>
    <w:rsid w:val="00FB328C"/>
    <w:rsid w:val="00FB32D1"/>
    <w:rsid w:val="00FB3301"/>
    <w:rsid w:val="00FB3354"/>
    <w:rsid w:val="00FB342E"/>
    <w:rsid w:val="00FB346F"/>
    <w:rsid w:val="00FB3636"/>
    <w:rsid w:val="00FB365D"/>
    <w:rsid w:val="00FB36D0"/>
    <w:rsid w:val="00FB36E2"/>
    <w:rsid w:val="00FB3789"/>
    <w:rsid w:val="00FB37F0"/>
    <w:rsid w:val="00FB380F"/>
    <w:rsid w:val="00FB3861"/>
    <w:rsid w:val="00FB3865"/>
    <w:rsid w:val="00FB387A"/>
    <w:rsid w:val="00FB389F"/>
    <w:rsid w:val="00FB392C"/>
    <w:rsid w:val="00FB3BC2"/>
    <w:rsid w:val="00FB3BF2"/>
    <w:rsid w:val="00FB3C60"/>
    <w:rsid w:val="00FB3E01"/>
    <w:rsid w:val="00FB3E14"/>
    <w:rsid w:val="00FB3F8C"/>
    <w:rsid w:val="00FB3FEB"/>
    <w:rsid w:val="00FB3FF6"/>
    <w:rsid w:val="00FB3FFF"/>
    <w:rsid w:val="00FB4020"/>
    <w:rsid w:val="00FB417C"/>
    <w:rsid w:val="00FB41AD"/>
    <w:rsid w:val="00FB420C"/>
    <w:rsid w:val="00FB4262"/>
    <w:rsid w:val="00FB4266"/>
    <w:rsid w:val="00FB42A6"/>
    <w:rsid w:val="00FB44B8"/>
    <w:rsid w:val="00FB457E"/>
    <w:rsid w:val="00FB4656"/>
    <w:rsid w:val="00FB473D"/>
    <w:rsid w:val="00FB478A"/>
    <w:rsid w:val="00FB47C3"/>
    <w:rsid w:val="00FB48A4"/>
    <w:rsid w:val="00FB48C6"/>
    <w:rsid w:val="00FB4901"/>
    <w:rsid w:val="00FB4919"/>
    <w:rsid w:val="00FB4987"/>
    <w:rsid w:val="00FB4AD2"/>
    <w:rsid w:val="00FB4BA9"/>
    <w:rsid w:val="00FB4C2F"/>
    <w:rsid w:val="00FB4CCD"/>
    <w:rsid w:val="00FB4E02"/>
    <w:rsid w:val="00FB4F08"/>
    <w:rsid w:val="00FB4F68"/>
    <w:rsid w:val="00FB5017"/>
    <w:rsid w:val="00FB5021"/>
    <w:rsid w:val="00FB5085"/>
    <w:rsid w:val="00FB53F0"/>
    <w:rsid w:val="00FB554D"/>
    <w:rsid w:val="00FB5558"/>
    <w:rsid w:val="00FB5566"/>
    <w:rsid w:val="00FB5779"/>
    <w:rsid w:val="00FB57DD"/>
    <w:rsid w:val="00FB581D"/>
    <w:rsid w:val="00FB5929"/>
    <w:rsid w:val="00FB599C"/>
    <w:rsid w:val="00FB5AB4"/>
    <w:rsid w:val="00FB5AD1"/>
    <w:rsid w:val="00FB5BEF"/>
    <w:rsid w:val="00FB5C21"/>
    <w:rsid w:val="00FB5C48"/>
    <w:rsid w:val="00FB5FA3"/>
    <w:rsid w:val="00FB5FBC"/>
    <w:rsid w:val="00FB5FEA"/>
    <w:rsid w:val="00FB6041"/>
    <w:rsid w:val="00FB608C"/>
    <w:rsid w:val="00FB609B"/>
    <w:rsid w:val="00FB6106"/>
    <w:rsid w:val="00FB620F"/>
    <w:rsid w:val="00FB624C"/>
    <w:rsid w:val="00FB62B3"/>
    <w:rsid w:val="00FB62F8"/>
    <w:rsid w:val="00FB63BA"/>
    <w:rsid w:val="00FB642C"/>
    <w:rsid w:val="00FB6451"/>
    <w:rsid w:val="00FB65A7"/>
    <w:rsid w:val="00FB65F8"/>
    <w:rsid w:val="00FB661E"/>
    <w:rsid w:val="00FB664D"/>
    <w:rsid w:val="00FB6653"/>
    <w:rsid w:val="00FB6677"/>
    <w:rsid w:val="00FB67CB"/>
    <w:rsid w:val="00FB67CC"/>
    <w:rsid w:val="00FB686C"/>
    <w:rsid w:val="00FB6892"/>
    <w:rsid w:val="00FB6932"/>
    <w:rsid w:val="00FB6962"/>
    <w:rsid w:val="00FB69C5"/>
    <w:rsid w:val="00FB6A5C"/>
    <w:rsid w:val="00FB6AE6"/>
    <w:rsid w:val="00FB6B02"/>
    <w:rsid w:val="00FB6B1D"/>
    <w:rsid w:val="00FB6D77"/>
    <w:rsid w:val="00FB6D94"/>
    <w:rsid w:val="00FB6F33"/>
    <w:rsid w:val="00FB6F48"/>
    <w:rsid w:val="00FB702D"/>
    <w:rsid w:val="00FB70CB"/>
    <w:rsid w:val="00FB7143"/>
    <w:rsid w:val="00FB732E"/>
    <w:rsid w:val="00FB7398"/>
    <w:rsid w:val="00FB739B"/>
    <w:rsid w:val="00FB7457"/>
    <w:rsid w:val="00FB7593"/>
    <w:rsid w:val="00FB765C"/>
    <w:rsid w:val="00FB76D6"/>
    <w:rsid w:val="00FB7746"/>
    <w:rsid w:val="00FB777F"/>
    <w:rsid w:val="00FB77DE"/>
    <w:rsid w:val="00FB77F6"/>
    <w:rsid w:val="00FB7916"/>
    <w:rsid w:val="00FB79DF"/>
    <w:rsid w:val="00FB7AB0"/>
    <w:rsid w:val="00FB7B5B"/>
    <w:rsid w:val="00FB7C12"/>
    <w:rsid w:val="00FB7C6F"/>
    <w:rsid w:val="00FB7EFE"/>
    <w:rsid w:val="00FB7F84"/>
    <w:rsid w:val="00FB7FCB"/>
    <w:rsid w:val="00FC00D0"/>
    <w:rsid w:val="00FC01A6"/>
    <w:rsid w:val="00FC01C4"/>
    <w:rsid w:val="00FC022C"/>
    <w:rsid w:val="00FC022F"/>
    <w:rsid w:val="00FC0317"/>
    <w:rsid w:val="00FC0364"/>
    <w:rsid w:val="00FC03B4"/>
    <w:rsid w:val="00FC05C3"/>
    <w:rsid w:val="00FC0660"/>
    <w:rsid w:val="00FC06A8"/>
    <w:rsid w:val="00FC096E"/>
    <w:rsid w:val="00FC0989"/>
    <w:rsid w:val="00FC0E07"/>
    <w:rsid w:val="00FC0F91"/>
    <w:rsid w:val="00FC0FB0"/>
    <w:rsid w:val="00FC0FEA"/>
    <w:rsid w:val="00FC1013"/>
    <w:rsid w:val="00FC1075"/>
    <w:rsid w:val="00FC1084"/>
    <w:rsid w:val="00FC10C2"/>
    <w:rsid w:val="00FC10C4"/>
    <w:rsid w:val="00FC13CF"/>
    <w:rsid w:val="00FC140C"/>
    <w:rsid w:val="00FC145F"/>
    <w:rsid w:val="00FC1555"/>
    <w:rsid w:val="00FC1567"/>
    <w:rsid w:val="00FC1655"/>
    <w:rsid w:val="00FC1755"/>
    <w:rsid w:val="00FC1950"/>
    <w:rsid w:val="00FC197F"/>
    <w:rsid w:val="00FC198B"/>
    <w:rsid w:val="00FC1998"/>
    <w:rsid w:val="00FC1ABD"/>
    <w:rsid w:val="00FC1AF0"/>
    <w:rsid w:val="00FC1B48"/>
    <w:rsid w:val="00FC1B55"/>
    <w:rsid w:val="00FC1B80"/>
    <w:rsid w:val="00FC1C54"/>
    <w:rsid w:val="00FC1D3B"/>
    <w:rsid w:val="00FC1D99"/>
    <w:rsid w:val="00FC1E4F"/>
    <w:rsid w:val="00FC1E73"/>
    <w:rsid w:val="00FC1EC2"/>
    <w:rsid w:val="00FC1F6A"/>
    <w:rsid w:val="00FC2092"/>
    <w:rsid w:val="00FC214C"/>
    <w:rsid w:val="00FC22FA"/>
    <w:rsid w:val="00FC2319"/>
    <w:rsid w:val="00FC239E"/>
    <w:rsid w:val="00FC2479"/>
    <w:rsid w:val="00FC253B"/>
    <w:rsid w:val="00FC258A"/>
    <w:rsid w:val="00FC2861"/>
    <w:rsid w:val="00FC28B4"/>
    <w:rsid w:val="00FC2932"/>
    <w:rsid w:val="00FC29E6"/>
    <w:rsid w:val="00FC2A09"/>
    <w:rsid w:val="00FC2A0E"/>
    <w:rsid w:val="00FC2A46"/>
    <w:rsid w:val="00FC2B66"/>
    <w:rsid w:val="00FC2B7B"/>
    <w:rsid w:val="00FC2BE4"/>
    <w:rsid w:val="00FC2D5F"/>
    <w:rsid w:val="00FC2DFD"/>
    <w:rsid w:val="00FC2ED3"/>
    <w:rsid w:val="00FC2F00"/>
    <w:rsid w:val="00FC2F44"/>
    <w:rsid w:val="00FC2FFD"/>
    <w:rsid w:val="00FC30AB"/>
    <w:rsid w:val="00FC30C3"/>
    <w:rsid w:val="00FC3127"/>
    <w:rsid w:val="00FC3386"/>
    <w:rsid w:val="00FC3558"/>
    <w:rsid w:val="00FC36BD"/>
    <w:rsid w:val="00FC371A"/>
    <w:rsid w:val="00FC378C"/>
    <w:rsid w:val="00FC3806"/>
    <w:rsid w:val="00FC38D9"/>
    <w:rsid w:val="00FC3934"/>
    <w:rsid w:val="00FC3A99"/>
    <w:rsid w:val="00FC3B1D"/>
    <w:rsid w:val="00FC3B5D"/>
    <w:rsid w:val="00FC3B85"/>
    <w:rsid w:val="00FC3BC1"/>
    <w:rsid w:val="00FC3C84"/>
    <w:rsid w:val="00FC3D16"/>
    <w:rsid w:val="00FC3E49"/>
    <w:rsid w:val="00FC3E5A"/>
    <w:rsid w:val="00FC3E74"/>
    <w:rsid w:val="00FC4100"/>
    <w:rsid w:val="00FC428A"/>
    <w:rsid w:val="00FC4292"/>
    <w:rsid w:val="00FC4295"/>
    <w:rsid w:val="00FC42B9"/>
    <w:rsid w:val="00FC43D9"/>
    <w:rsid w:val="00FC4416"/>
    <w:rsid w:val="00FC4447"/>
    <w:rsid w:val="00FC44BF"/>
    <w:rsid w:val="00FC4596"/>
    <w:rsid w:val="00FC459E"/>
    <w:rsid w:val="00FC465C"/>
    <w:rsid w:val="00FC46E0"/>
    <w:rsid w:val="00FC4846"/>
    <w:rsid w:val="00FC488E"/>
    <w:rsid w:val="00FC48DC"/>
    <w:rsid w:val="00FC49E7"/>
    <w:rsid w:val="00FC4A1D"/>
    <w:rsid w:val="00FC4A59"/>
    <w:rsid w:val="00FC4AF3"/>
    <w:rsid w:val="00FC4B49"/>
    <w:rsid w:val="00FC4B8D"/>
    <w:rsid w:val="00FC4B90"/>
    <w:rsid w:val="00FC4C4D"/>
    <w:rsid w:val="00FC4D85"/>
    <w:rsid w:val="00FC4E62"/>
    <w:rsid w:val="00FC4E6C"/>
    <w:rsid w:val="00FC4F26"/>
    <w:rsid w:val="00FC4F3A"/>
    <w:rsid w:val="00FC5233"/>
    <w:rsid w:val="00FC5316"/>
    <w:rsid w:val="00FC551F"/>
    <w:rsid w:val="00FC558F"/>
    <w:rsid w:val="00FC56DE"/>
    <w:rsid w:val="00FC5716"/>
    <w:rsid w:val="00FC5966"/>
    <w:rsid w:val="00FC598E"/>
    <w:rsid w:val="00FC5AAB"/>
    <w:rsid w:val="00FC5AD3"/>
    <w:rsid w:val="00FC5B41"/>
    <w:rsid w:val="00FC5C9C"/>
    <w:rsid w:val="00FC5CC2"/>
    <w:rsid w:val="00FC5F8D"/>
    <w:rsid w:val="00FC60F9"/>
    <w:rsid w:val="00FC6234"/>
    <w:rsid w:val="00FC6369"/>
    <w:rsid w:val="00FC66D7"/>
    <w:rsid w:val="00FC6719"/>
    <w:rsid w:val="00FC6727"/>
    <w:rsid w:val="00FC6753"/>
    <w:rsid w:val="00FC685D"/>
    <w:rsid w:val="00FC68FE"/>
    <w:rsid w:val="00FC692C"/>
    <w:rsid w:val="00FC6951"/>
    <w:rsid w:val="00FC69AE"/>
    <w:rsid w:val="00FC6AB4"/>
    <w:rsid w:val="00FC6B22"/>
    <w:rsid w:val="00FC6BDB"/>
    <w:rsid w:val="00FC6C54"/>
    <w:rsid w:val="00FC6DA4"/>
    <w:rsid w:val="00FC6E69"/>
    <w:rsid w:val="00FC6E89"/>
    <w:rsid w:val="00FC6EA9"/>
    <w:rsid w:val="00FC6EF4"/>
    <w:rsid w:val="00FC6F01"/>
    <w:rsid w:val="00FC6F2E"/>
    <w:rsid w:val="00FC6F4E"/>
    <w:rsid w:val="00FC6F80"/>
    <w:rsid w:val="00FC6F92"/>
    <w:rsid w:val="00FC6F99"/>
    <w:rsid w:val="00FC6FAA"/>
    <w:rsid w:val="00FC6FEB"/>
    <w:rsid w:val="00FC7015"/>
    <w:rsid w:val="00FC70A6"/>
    <w:rsid w:val="00FC728A"/>
    <w:rsid w:val="00FC72E7"/>
    <w:rsid w:val="00FC735E"/>
    <w:rsid w:val="00FC738E"/>
    <w:rsid w:val="00FC74B5"/>
    <w:rsid w:val="00FC7526"/>
    <w:rsid w:val="00FC769C"/>
    <w:rsid w:val="00FC778A"/>
    <w:rsid w:val="00FC77CC"/>
    <w:rsid w:val="00FC77DD"/>
    <w:rsid w:val="00FC7895"/>
    <w:rsid w:val="00FC78FF"/>
    <w:rsid w:val="00FC79CD"/>
    <w:rsid w:val="00FC7A1D"/>
    <w:rsid w:val="00FC7B66"/>
    <w:rsid w:val="00FC7B8D"/>
    <w:rsid w:val="00FC7BA9"/>
    <w:rsid w:val="00FC7C53"/>
    <w:rsid w:val="00FC7F7B"/>
    <w:rsid w:val="00FC7F91"/>
    <w:rsid w:val="00FC7FCC"/>
    <w:rsid w:val="00FC7FD4"/>
    <w:rsid w:val="00FC7FD6"/>
    <w:rsid w:val="00FD01C8"/>
    <w:rsid w:val="00FD03D1"/>
    <w:rsid w:val="00FD0441"/>
    <w:rsid w:val="00FD0613"/>
    <w:rsid w:val="00FD0665"/>
    <w:rsid w:val="00FD070A"/>
    <w:rsid w:val="00FD0766"/>
    <w:rsid w:val="00FD0813"/>
    <w:rsid w:val="00FD0875"/>
    <w:rsid w:val="00FD092F"/>
    <w:rsid w:val="00FD0960"/>
    <w:rsid w:val="00FD0A3F"/>
    <w:rsid w:val="00FD0A6F"/>
    <w:rsid w:val="00FD0BCF"/>
    <w:rsid w:val="00FD0C25"/>
    <w:rsid w:val="00FD0CD0"/>
    <w:rsid w:val="00FD0CD8"/>
    <w:rsid w:val="00FD0E0A"/>
    <w:rsid w:val="00FD0E44"/>
    <w:rsid w:val="00FD0E8D"/>
    <w:rsid w:val="00FD0FC1"/>
    <w:rsid w:val="00FD0FD7"/>
    <w:rsid w:val="00FD1036"/>
    <w:rsid w:val="00FD1050"/>
    <w:rsid w:val="00FD10B6"/>
    <w:rsid w:val="00FD10C2"/>
    <w:rsid w:val="00FD1197"/>
    <w:rsid w:val="00FD1198"/>
    <w:rsid w:val="00FD1304"/>
    <w:rsid w:val="00FD130C"/>
    <w:rsid w:val="00FD133F"/>
    <w:rsid w:val="00FD134B"/>
    <w:rsid w:val="00FD14C4"/>
    <w:rsid w:val="00FD14D6"/>
    <w:rsid w:val="00FD1619"/>
    <w:rsid w:val="00FD1626"/>
    <w:rsid w:val="00FD1654"/>
    <w:rsid w:val="00FD185F"/>
    <w:rsid w:val="00FD188E"/>
    <w:rsid w:val="00FD1AA1"/>
    <w:rsid w:val="00FD1BBB"/>
    <w:rsid w:val="00FD1C75"/>
    <w:rsid w:val="00FD1DDF"/>
    <w:rsid w:val="00FD1E0C"/>
    <w:rsid w:val="00FD1E1E"/>
    <w:rsid w:val="00FD1F21"/>
    <w:rsid w:val="00FD1F34"/>
    <w:rsid w:val="00FD1FCC"/>
    <w:rsid w:val="00FD2072"/>
    <w:rsid w:val="00FD2211"/>
    <w:rsid w:val="00FD227F"/>
    <w:rsid w:val="00FD22A5"/>
    <w:rsid w:val="00FD2358"/>
    <w:rsid w:val="00FD2378"/>
    <w:rsid w:val="00FD239B"/>
    <w:rsid w:val="00FD23A2"/>
    <w:rsid w:val="00FD23D2"/>
    <w:rsid w:val="00FD23DA"/>
    <w:rsid w:val="00FD247E"/>
    <w:rsid w:val="00FD2571"/>
    <w:rsid w:val="00FD2598"/>
    <w:rsid w:val="00FD25B7"/>
    <w:rsid w:val="00FD26C2"/>
    <w:rsid w:val="00FD2770"/>
    <w:rsid w:val="00FD278D"/>
    <w:rsid w:val="00FD280D"/>
    <w:rsid w:val="00FD2893"/>
    <w:rsid w:val="00FD29C7"/>
    <w:rsid w:val="00FD29F7"/>
    <w:rsid w:val="00FD2A02"/>
    <w:rsid w:val="00FD2B80"/>
    <w:rsid w:val="00FD2C52"/>
    <w:rsid w:val="00FD2D4C"/>
    <w:rsid w:val="00FD2E08"/>
    <w:rsid w:val="00FD2F6F"/>
    <w:rsid w:val="00FD2F74"/>
    <w:rsid w:val="00FD2FFC"/>
    <w:rsid w:val="00FD311B"/>
    <w:rsid w:val="00FD32DC"/>
    <w:rsid w:val="00FD335C"/>
    <w:rsid w:val="00FD33B7"/>
    <w:rsid w:val="00FD3583"/>
    <w:rsid w:val="00FD365E"/>
    <w:rsid w:val="00FD36F2"/>
    <w:rsid w:val="00FD3753"/>
    <w:rsid w:val="00FD393F"/>
    <w:rsid w:val="00FD39D5"/>
    <w:rsid w:val="00FD3A50"/>
    <w:rsid w:val="00FD3AC8"/>
    <w:rsid w:val="00FD3BC2"/>
    <w:rsid w:val="00FD3C1E"/>
    <w:rsid w:val="00FD3C4D"/>
    <w:rsid w:val="00FD3CD9"/>
    <w:rsid w:val="00FD3E37"/>
    <w:rsid w:val="00FD3E93"/>
    <w:rsid w:val="00FD3EE1"/>
    <w:rsid w:val="00FD3F8A"/>
    <w:rsid w:val="00FD4055"/>
    <w:rsid w:val="00FD4084"/>
    <w:rsid w:val="00FD408F"/>
    <w:rsid w:val="00FD414A"/>
    <w:rsid w:val="00FD4391"/>
    <w:rsid w:val="00FD449C"/>
    <w:rsid w:val="00FD44A9"/>
    <w:rsid w:val="00FD462E"/>
    <w:rsid w:val="00FD4743"/>
    <w:rsid w:val="00FD478A"/>
    <w:rsid w:val="00FD47DB"/>
    <w:rsid w:val="00FD4BF9"/>
    <w:rsid w:val="00FD4CB0"/>
    <w:rsid w:val="00FD4CF0"/>
    <w:rsid w:val="00FD4E81"/>
    <w:rsid w:val="00FD5367"/>
    <w:rsid w:val="00FD536C"/>
    <w:rsid w:val="00FD549D"/>
    <w:rsid w:val="00FD574B"/>
    <w:rsid w:val="00FD5977"/>
    <w:rsid w:val="00FD59C5"/>
    <w:rsid w:val="00FD5A62"/>
    <w:rsid w:val="00FD5BC8"/>
    <w:rsid w:val="00FD5C03"/>
    <w:rsid w:val="00FD5C7A"/>
    <w:rsid w:val="00FD5D2B"/>
    <w:rsid w:val="00FD5ECB"/>
    <w:rsid w:val="00FD6060"/>
    <w:rsid w:val="00FD60D5"/>
    <w:rsid w:val="00FD60ED"/>
    <w:rsid w:val="00FD6187"/>
    <w:rsid w:val="00FD6292"/>
    <w:rsid w:val="00FD62E8"/>
    <w:rsid w:val="00FD63E0"/>
    <w:rsid w:val="00FD6466"/>
    <w:rsid w:val="00FD6663"/>
    <w:rsid w:val="00FD66CA"/>
    <w:rsid w:val="00FD6739"/>
    <w:rsid w:val="00FD691D"/>
    <w:rsid w:val="00FD698D"/>
    <w:rsid w:val="00FD69F6"/>
    <w:rsid w:val="00FD6A10"/>
    <w:rsid w:val="00FD6AD2"/>
    <w:rsid w:val="00FD6D88"/>
    <w:rsid w:val="00FD6ED5"/>
    <w:rsid w:val="00FD6F75"/>
    <w:rsid w:val="00FD6FFC"/>
    <w:rsid w:val="00FD700F"/>
    <w:rsid w:val="00FD70B3"/>
    <w:rsid w:val="00FD7109"/>
    <w:rsid w:val="00FD7153"/>
    <w:rsid w:val="00FD71DE"/>
    <w:rsid w:val="00FD71F5"/>
    <w:rsid w:val="00FD722B"/>
    <w:rsid w:val="00FD729F"/>
    <w:rsid w:val="00FD72C0"/>
    <w:rsid w:val="00FD72DF"/>
    <w:rsid w:val="00FD738D"/>
    <w:rsid w:val="00FD7443"/>
    <w:rsid w:val="00FD7562"/>
    <w:rsid w:val="00FD77A4"/>
    <w:rsid w:val="00FD78B5"/>
    <w:rsid w:val="00FD7929"/>
    <w:rsid w:val="00FD7948"/>
    <w:rsid w:val="00FD795E"/>
    <w:rsid w:val="00FD79D1"/>
    <w:rsid w:val="00FD7A5F"/>
    <w:rsid w:val="00FD7ABD"/>
    <w:rsid w:val="00FD7B64"/>
    <w:rsid w:val="00FD7C32"/>
    <w:rsid w:val="00FD7C50"/>
    <w:rsid w:val="00FD7CB7"/>
    <w:rsid w:val="00FD7E12"/>
    <w:rsid w:val="00FD7E95"/>
    <w:rsid w:val="00FD7F28"/>
    <w:rsid w:val="00FD7FCD"/>
    <w:rsid w:val="00FE0290"/>
    <w:rsid w:val="00FE02E0"/>
    <w:rsid w:val="00FE04CD"/>
    <w:rsid w:val="00FE04CE"/>
    <w:rsid w:val="00FE04D5"/>
    <w:rsid w:val="00FE05CF"/>
    <w:rsid w:val="00FE0703"/>
    <w:rsid w:val="00FE0739"/>
    <w:rsid w:val="00FE0797"/>
    <w:rsid w:val="00FE0814"/>
    <w:rsid w:val="00FE0871"/>
    <w:rsid w:val="00FE08F6"/>
    <w:rsid w:val="00FE0908"/>
    <w:rsid w:val="00FE09CA"/>
    <w:rsid w:val="00FE0A7F"/>
    <w:rsid w:val="00FE0BED"/>
    <w:rsid w:val="00FE0CB8"/>
    <w:rsid w:val="00FE0FA8"/>
    <w:rsid w:val="00FE0FCD"/>
    <w:rsid w:val="00FE101A"/>
    <w:rsid w:val="00FE10C7"/>
    <w:rsid w:val="00FE10E5"/>
    <w:rsid w:val="00FE1233"/>
    <w:rsid w:val="00FE12FC"/>
    <w:rsid w:val="00FE1348"/>
    <w:rsid w:val="00FE13FE"/>
    <w:rsid w:val="00FE145D"/>
    <w:rsid w:val="00FE1487"/>
    <w:rsid w:val="00FE151A"/>
    <w:rsid w:val="00FE156B"/>
    <w:rsid w:val="00FE158E"/>
    <w:rsid w:val="00FE1605"/>
    <w:rsid w:val="00FE1697"/>
    <w:rsid w:val="00FE17A6"/>
    <w:rsid w:val="00FE17F1"/>
    <w:rsid w:val="00FE1848"/>
    <w:rsid w:val="00FE1859"/>
    <w:rsid w:val="00FE19EA"/>
    <w:rsid w:val="00FE1A5C"/>
    <w:rsid w:val="00FE1B05"/>
    <w:rsid w:val="00FE1E84"/>
    <w:rsid w:val="00FE1F3F"/>
    <w:rsid w:val="00FE2103"/>
    <w:rsid w:val="00FE21E3"/>
    <w:rsid w:val="00FE22B6"/>
    <w:rsid w:val="00FE22EA"/>
    <w:rsid w:val="00FE242C"/>
    <w:rsid w:val="00FE247F"/>
    <w:rsid w:val="00FE24CF"/>
    <w:rsid w:val="00FE2526"/>
    <w:rsid w:val="00FE255B"/>
    <w:rsid w:val="00FE264E"/>
    <w:rsid w:val="00FE270F"/>
    <w:rsid w:val="00FE2710"/>
    <w:rsid w:val="00FE273B"/>
    <w:rsid w:val="00FE2744"/>
    <w:rsid w:val="00FE2776"/>
    <w:rsid w:val="00FE279D"/>
    <w:rsid w:val="00FE2820"/>
    <w:rsid w:val="00FE291A"/>
    <w:rsid w:val="00FE2979"/>
    <w:rsid w:val="00FE2988"/>
    <w:rsid w:val="00FE2AEC"/>
    <w:rsid w:val="00FE2BC7"/>
    <w:rsid w:val="00FE2D80"/>
    <w:rsid w:val="00FE2E67"/>
    <w:rsid w:val="00FE2EC9"/>
    <w:rsid w:val="00FE2ED5"/>
    <w:rsid w:val="00FE2F0B"/>
    <w:rsid w:val="00FE2F63"/>
    <w:rsid w:val="00FE3024"/>
    <w:rsid w:val="00FE308A"/>
    <w:rsid w:val="00FE3274"/>
    <w:rsid w:val="00FE33B6"/>
    <w:rsid w:val="00FE33BE"/>
    <w:rsid w:val="00FE358B"/>
    <w:rsid w:val="00FE362F"/>
    <w:rsid w:val="00FE368B"/>
    <w:rsid w:val="00FE3734"/>
    <w:rsid w:val="00FE389D"/>
    <w:rsid w:val="00FE38A0"/>
    <w:rsid w:val="00FE38B6"/>
    <w:rsid w:val="00FE394D"/>
    <w:rsid w:val="00FE396C"/>
    <w:rsid w:val="00FE3A1E"/>
    <w:rsid w:val="00FE3A91"/>
    <w:rsid w:val="00FE3AEA"/>
    <w:rsid w:val="00FE3BA2"/>
    <w:rsid w:val="00FE3D26"/>
    <w:rsid w:val="00FE3EB3"/>
    <w:rsid w:val="00FE4090"/>
    <w:rsid w:val="00FE41AB"/>
    <w:rsid w:val="00FE420F"/>
    <w:rsid w:val="00FE42A2"/>
    <w:rsid w:val="00FE42C7"/>
    <w:rsid w:val="00FE4310"/>
    <w:rsid w:val="00FE4461"/>
    <w:rsid w:val="00FE4463"/>
    <w:rsid w:val="00FE4478"/>
    <w:rsid w:val="00FE451F"/>
    <w:rsid w:val="00FE459D"/>
    <w:rsid w:val="00FE4600"/>
    <w:rsid w:val="00FE4611"/>
    <w:rsid w:val="00FE4706"/>
    <w:rsid w:val="00FE470B"/>
    <w:rsid w:val="00FE471F"/>
    <w:rsid w:val="00FE4769"/>
    <w:rsid w:val="00FE47D4"/>
    <w:rsid w:val="00FE480B"/>
    <w:rsid w:val="00FE48A8"/>
    <w:rsid w:val="00FE490B"/>
    <w:rsid w:val="00FE498B"/>
    <w:rsid w:val="00FE49AD"/>
    <w:rsid w:val="00FE49C5"/>
    <w:rsid w:val="00FE4B97"/>
    <w:rsid w:val="00FE4C10"/>
    <w:rsid w:val="00FE4CB6"/>
    <w:rsid w:val="00FE4EA9"/>
    <w:rsid w:val="00FE4EDD"/>
    <w:rsid w:val="00FE4F91"/>
    <w:rsid w:val="00FE504A"/>
    <w:rsid w:val="00FE519A"/>
    <w:rsid w:val="00FE529B"/>
    <w:rsid w:val="00FE5306"/>
    <w:rsid w:val="00FE5344"/>
    <w:rsid w:val="00FE537F"/>
    <w:rsid w:val="00FE5398"/>
    <w:rsid w:val="00FE5762"/>
    <w:rsid w:val="00FE58B6"/>
    <w:rsid w:val="00FE59A5"/>
    <w:rsid w:val="00FE59E1"/>
    <w:rsid w:val="00FE5A94"/>
    <w:rsid w:val="00FE5B1A"/>
    <w:rsid w:val="00FE5B86"/>
    <w:rsid w:val="00FE5B8C"/>
    <w:rsid w:val="00FE5C77"/>
    <w:rsid w:val="00FE5F8B"/>
    <w:rsid w:val="00FE5FAA"/>
    <w:rsid w:val="00FE5FFF"/>
    <w:rsid w:val="00FE6041"/>
    <w:rsid w:val="00FE60E9"/>
    <w:rsid w:val="00FE61DA"/>
    <w:rsid w:val="00FE61F4"/>
    <w:rsid w:val="00FE621E"/>
    <w:rsid w:val="00FE62FD"/>
    <w:rsid w:val="00FE6325"/>
    <w:rsid w:val="00FE6339"/>
    <w:rsid w:val="00FE6405"/>
    <w:rsid w:val="00FE645F"/>
    <w:rsid w:val="00FE651D"/>
    <w:rsid w:val="00FE6552"/>
    <w:rsid w:val="00FE65BB"/>
    <w:rsid w:val="00FE673C"/>
    <w:rsid w:val="00FE6820"/>
    <w:rsid w:val="00FE682E"/>
    <w:rsid w:val="00FE6CB3"/>
    <w:rsid w:val="00FE6DC9"/>
    <w:rsid w:val="00FE701B"/>
    <w:rsid w:val="00FE7090"/>
    <w:rsid w:val="00FE7141"/>
    <w:rsid w:val="00FE7436"/>
    <w:rsid w:val="00FE750D"/>
    <w:rsid w:val="00FE7543"/>
    <w:rsid w:val="00FE755A"/>
    <w:rsid w:val="00FE7672"/>
    <w:rsid w:val="00FE77D4"/>
    <w:rsid w:val="00FE77EE"/>
    <w:rsid w:val="00FE78B8"/>
    <w:rsid w:val="00FE78DE"/>
    <w:rsid w:val="00FE7900"/>
    <w:rsid w:val="00FE7917"/>
    <w:rsid w:val="00FE7941"/>
    <w:rsid w:val="00FE7A33"/>
    <w:rsid w:val="00FE7A38"/>
    <w:rsid w:val="00FE7A51"/>
    <w:rsid w:val="00FE7A80"/>
    <w:rsid w:val="00FE7A8E"/>
    <w:rsid w:val="00FE7D68"/>
    <w:rsid w:val="00FE7DED"/>
    <w:rsid w:val="00FE7F2F"/>
    <w:rsid w:val="00FE7F69"/>
    <w:rsid w:val="00FF013E"/>
    <w:rsid w:val="00FF031E"/>
    <w:rsid w:val="00FF03A2"/>
    <w:rsid w:val="00FF042C"/>
    <w:rsid w:val="00FF0457"/>
    <w:rsid w:val="00FF0494"/>
    <w:rsid w:val="00FF04BB"/>
    <w:rsid w:val="00FF0524"/>
    <w:rsid w:val="00FF0558"/>
    <w:rsid w:val="00FF05FA"/>
    <w:rsid w:val="00FF0651"/>
    <w:rsid w:val="00FF06FF"/>
    <w:rsid w:val="00FF0783"/>
    <w:rsid w:val="00FF07FD"/>
    <w:rsid w:val="00FF0811"/>
    <w:rsid w:val="00FF0A2F"/>
    <w:rsid w:val="00FF0C65"/>
    <w:rsid w:val="00FF0F60"/>
    <w:rsid w:val="00FF0FDC"/>
    <w:rsid w:val="00FF106D"/>
    <w:rsid w:val="00FF117C"/>
    <w:rsid w:val="00FF11C4"/>
    <w:rsid w:val="00FF11DD"/>
    <w:rsid w:val="00FF127A"/>
    <w:rsid w:val="00FF12A7"/>
    <w:rsid w:val="00FF1338"/>
    <w:rsid w:val="00FF13AC"/>
    <w:rsid w:val="00FF1444"/>
    <w:rsid w:val="00FF14EE"/>
    <w:rsid w:val="00FF16DF"/>
    <w:rsid w:val="00FF17DB"/>
    <w:rsid w:val="00FF181E"/>
    <w:rsid w:val="00FF18D9"/>
    <w:rsid w:val="00FF1922"/>
    <w:rsid w:val="00FF19EC"/>
    <w:rsid w:val="00FF1A56"/>
    <w:rsid w:val="00FF1AC0"/>
    <w:rsid w:val="00FF1ACE"/>
    <w:rsid w:val="00FF1AD7"/>
    <w:rsid w:val="00FF1B52"/>
    <w:rsid w:val="00FF1C4E"/>
    <w:rsid w:val="00FF1DF9"/>
    <w:rsid w:val="00FF1E4C"/>
    <w:rsid w:val="00FF1E57"/>
    <w:rsid w:val="00FF1FCA"/>
    <w:rsid w:val="00FF1FD6"/>
    <w:rsid w:val="00FF203B"/>
    <w:rsid w:val="00FF2041"/>
    <w:rsid w:val="00FF2060"/>
    <w:rsid w:val="00FF225D"/>
    <w:rsid w:val="00FF22A0"/>
    <w:rsid w:val="00FF22F9"/>
    <w:rsid w:val="00FF24C8"/>
    <w:rsid w:val="00FF25C8"/>
    <w:rsid w:val="00FF260B"/>
    <w:rsid w:val="00FF261F"/>
    <w:rsid w:val="00FF26A7"/>
    <w:rsid w:val="00FF2746"/>
    <w:rsid w:val="00FF2806"/>
    <w:rsid w:val="00FF28D0"/>
    <w:rsid w:val="00FF29B1"/>
    <w:rsid w:val="00FF2A78"/>
    <w:rsid w:val="00FF2C65"/>
    <w:rsid w:val="00FF2E1F"/>
    <w:rsid w:val="00FF2E8D"/>
    <w:rsid w:val="00FF2ED4"/>
    <w:rsid w:val="00FF2F05"/>
    <w:rsid w:val="00FF2F3A"/>
    <w:rsid w:val="00FF2FBE"/>
    <w:rsid w:val="00FF311C"/>
    <w:rsid w:val="00FF32C0"/>
    <w:rsid w:val="00FF32DF"/>
    <w:rsid w:val="00FF32E3"/>
    <w:rsid w:val="00FF3350"/>
    <w:rsid w:val="00FF34B3"/>
    <w:rsid w:val="00FF351E"/>
    <w:rsid w:val="00FF3765"/>
    <w:rsid w:val="00FF37CE"/>
    <w:rsid w:val="00FF385E"/>
    <w:rsid w:val="00FF3882"/>
    <w:rsid w:val="00FF38CF"/>
    <w:rsid w:val="00FF3AB2"/>
    <w:rsid w:val="00FF3C0A"/>
    <w:rsid w:val="00FF3C51"/>
    <w:rsid w:val="00FF3D24"/>
    <w:rsid w:val="00FF3F0B"/>
    <w:rsid w:val="00FF3F99"/>
    <w:rsid w:val="00FF3FD8"/>
    <w:rsid w:val="00FF4009"/>
    <w:rsid w:val="00FF402D"/>
    <w:rsid w:val="00FF417C"/>
    <w:rsid w:val="00FF4224"/>
    <w:rsid w:val="00FF45F9"/>
    <w:rsid w:val="00FF4682"/>
    <w:rsid w:val="00FF46D0"/>
    <w:rsid w:val="00FF485E"/>
    <w:rsid w:val="00FF496E"/>
    <w:rsid w:val="00FF4972"/>
    <w:rsid w:val="00FF4995"/>
    <w:rsid w:val="00FF4AC0"/>
    <w:rsid w:val="00FF4B56"/>
    <w:rsid w:val="00FF4BEC"/>
    <w:rsid w:val="00FF4CF6"/>
    <w:rsid w:val="00FF4D4C"/>
    <w:rsid w:val="00FF4EB2"/>
    <w:rsid w:val="00FF4EB8"/>
    <w:rsid w:val="00FF4FEC"/>
    <w:rsid w:val="00FF50E3"/>
    <w:rsid w:val="00FF5151"/>
    <w:rsid w:val="00FF53DE"/>
    <w:rsid w:val="00FF5443"/>
    <w:rsid w:val="00FF5451"/>
    <w:rsid w:val="00FF54BD"/>
    <w:rsid w:val="00FF56E3"/>
    <w:rsid w:val="00FF56F2"/>
    <w:rsid w:val="00FF573A"/>
    <w:rsid w:val="00FF57CA"/>
    <w:rsid w:val="00FF57ED"/>
    <w:rsid w:val="00FF5886"/>
    <w:rsid w:val="00FF592E"/>
    <w:rsid w:val="00FF59CC"/>
    <w:rsid w:val="00FF5A20"/>
    <w:rsid w:val="00FF5A8B"/>
    <w:rsid w:val="00FF5BBE"/>
    <w:rsid w:val="00FF5C65"/>
    <w:rsid w:val="00FF5CD2"/>
    <w:rsid w:val="00FF5D07"/>
    <w:rsid w:val="00FF5F33"/>
    <w:rsid w:val="00FF5F74"/>
    <w:rsid w:val="00FF600A"/>
    <w:rsid w:val="00FF6018"/>
    <w:rsid w:val="00FF60A2"/>
    <w:rsid w:val="00FF6104"/>
    <w:rsid w:val="00FF619D"/>
    <w:rsid w:val="00FF6227"/>
    <w:rsid w:val="00FF622F"/>
    <w:rsid w:val="00FF6236"/>
    <w:rsid w:val="00FF6246"/>
    <w:rsid w:val="00FF62D8"/>
    <w:rsid w:val="00FF6305"/>
    <w:rsid w:val="00FF63E6"/>
    <w:rsid w:val="00FF6404"/>
    <w:rsid w:val="00FF64EA"/>
    <w:rsid w:val="00FF651C"/>
    <w:rsid w:val="00FF67A1"/>
    <w:rsid w:val="00FF6836"/>
    <w:rsid w:val="00FF6842"/>
    <w:rsid w:val="00FF6929"/>
    <w:rsid w:val="00FF6969"/>
    <w:rsid w:val="00FF696A"/>
    <w:rsid w:val="00FF69B9"/>
    <w:rsid w:val="00FF6A01"/>
    <w:rsid w:val="00FF6B15"/>
    <w:rsid w:val="00FF6BA0"/>
    <w:rsid w:val="00FF6E2E"/>
    <w:rsid w:val="00FF7021"/>
    <w:rsid w:val="00FF70B8"/>
    <w:rsid w:val="00FF7293"/>
    <w:rsid w:val="00FF741D"/>
    <w:rsid w:val="00FF741E"/>
    <w:rsid w:val="00FF752C"/>
    <w:rsid w:val="00FF75AE"/>
    <w:rsid w:val="00FF77EA"/>
    <w:rsid w:val="00FF7851"/>
    <w:rsid w:val="00FF792E"/>
    <w:rsid w:val="00FF7936"/>
    <w:rsid w:val="00FF79FE"/>
    <w:rsid w:val="00FF7B81"/>
    <w:rsid w:val="00FF7D4E"/>
    <w:rsid w:val="00FF7D5F"/>
    <w:rsid w:val="00FF7D67"/>
    <w:rsid w:val="00FF7E69"/>
    <w:rsid w:val="00FF7F1F"/>
    <w:rsid w:val="0127097F"/>
    <w:rsid w:val="01496CAC"/>
    <w:rsid w:val="01502725"/>
    <w:rsid w:val="01815A4C"/>
    <w:rsid w:val="018D3B46"/>
    <w:rsid w:val="0194C97D"/>
    <w:rsid w:val="01B8A1CC"/>
    <w:rsid w:val="01C71206"/>
    <w:rsid w:val="01CE3A10"/>
    <w:rsid w:val="02154404"/>
    <w:rsid w:val="02295D21"/>
    <w:rsid w:val="024AEFE0"/>
    <w:rsid w:val="0272F164"/>
    <w:rsid w:val="02817BB0"/>
    <w:rsid w:val="028AB94D"/>
    <w:rsid w:val="02A2DAD7"/>
    <w:rsid w:val="02B10EFD"/>
    <w:rsid w:val="02BF4886"/>
    <w:rsid w:val="03049E51"/>
    <w:rsid w:val="0311A8B7"/>
    <w:rsid w:val="0353B6AC"/>
    <w:rsid w:val="037C4ECB"/>
    <w:rsid w:val="039A43DE"/>
    <w:rsid w:val="03A234C2"/>
    <w:rsid w:val="03B250CD"/>
    <w:rsid w:val="03C51551"/>
    <w:rsid w:val="03E6050B"/>
    <w:rsid w:val="0408B009"/>
    <w:rsid w:val="0428B421"/>
    <w:rsid w:val="0437C581"/>
    <w:rsid w:val="043E0F1E"/>
    <w:rsid w:val="049241E9"/>
    <w:rsid w:val="04989F3C"/>
    <w:rsid w:val="04F398FC"/>
    <w:rsid w:val="04F8635C"/>
    <w:rsid w:val="04FCAB03"/>
    <w:rsid w:val="0513B7C5"/>
    <w:rsid w:val="052E263C"/>
    <w:rsid w:val="052E2AF4"/>
    <w:rsid w:val="053A2D82"/>
    <w:rsid w:val="05774B99"/>
    <w:rsid w:val="05AFD749"/>
    <w:rsid w:val="05B5DD89"/>
    <w:rsid w:val="05CD90E0"/>
    <w:rsid w:val="05CF1C7B"/>
    <w:rsid w:val="05D35CA5"/>
    <w:rsid w:val="05F074F4"/>
    <w:rsid w:val="05FB7BF3"/>
    <w:rsid w:val="061A9D14"/>
    <w:rsid w:val="061EEE5C"/>
    <w:rsid w:val="06397F64"/>
    <w:rsid w:val="0678651E"/>
    <w:rsid w:val="06948CA7"/>
    <w:rsid w:val="06B1E983"/>
    <w:rsid w:val="06D9EC8A"/>
    <w:rsid w:val="06DBF2F9"/>
    <w:rsid w:val="06E25B30"/>
    <w:rsid w:val="070A5714"/>
    <w:rsid w:val="0738460E"/>
    <w:rsid w:val="075238BC"/>
    <w:rsid w:val="076983E6"/>
    <w:rsid w:val="077A7929"/>
    <w:rsid w:val="07AF24BF"/>
    <w:rsid w:val="07C0527B"/>
    <w:rsid w:val="07D356E9"/>
    <w:rsid w:val="07DE7FDA"/>
    <w:rsid w:val="07F16946"/>
    <w:rsid w:val="08035239"/>
    <w:rsid w:val="0803D278"/>
    <w:rsid w:val="08294295"/>
    <w:rsid w:val="084B8ADB"/>
    <w:rsid w:val="085DB6EF"/>
    <w:rsid w:val="088B0BC3"/>
    <w:rsid w:val="0896A988"/>
    <w:rsid w:val="08C645F6"/>
    <w:rsid w:val="08D3161B"/>
    <w:rsid w:val="08FB0149"/>
    <w:rsid w:val="090433E8"/>
    <w:rsid w:val="0919575B"/>
    <w:rsid w:val="092E6014"/>
    <w:rsid w:val="09349ACA"/>
    <w:rsid w:val="0942EDE4"/>
    <w:rsid w:val="094DF259"/>
    <w:rsid w:val="098AF6A9"/>
    <w:rsid w:val="0993BA78"/>
    <w:rsid w:val="09BA8704"/>
    <w:rsid w:val="09CE86EB"/>
    <w:rsid w:val="09DDEB7B"/>
    <w:rsid w:val="0A028FB2"/>
    <w:rsid w:val="0A112C88"/>
    <w:rsid w:val="0A3FB576"/>
    <w:rsid w:val="0A49E2A7"/>
    <w:rsid w:val="0A60DF00"/>
    <w:rsid w:val="0A7AD7D9"/>
    <w:rsid w:val="0AB9E0AE"/>
    <w:rsid w:val="0ABE3B15"/>
    <w:rsid w:val="0AE8BC1D"/>
    <w:rsid w:val="0B64485E"/>
    <w:rsid w:val="0B6C4354"/>
    <w:rsid w:val="0B6E29FF"/>
    <w:rsid w:val="0B948722"/>
    <w:rsid w:val="0B98A1DA"/>
    <w:rsid w:val="0BE5DC70"/>
    <w:rsid w:val="0C53E2F3"/>
    <w:rsid w:val="0C5B3B88"/>
    <w:rsid w:val="0C6A30CB"/>
    <w:rsid w:val="0C76D250"/>
    <w:rsid w:val="0C7B6E27"/>
    <w:rsid w:val="0C981FA9"/>
    <w:rsid w:val="0CAD79D5"/>
    <w:rsid w:val="0D2F79C5"/>
    <w:rsid w:val="0D3C98F2"/>
    <w:rsid w:val="0D62AA3A"/>
    <w:rsid w:val="0D6C8100"/>
    <w:rsid w:val="0DCE98B6"/>
    <w:rsid w:val="0DDE2AE0"/>
    <w:rsid w:val="0DE39072"/>
    <w:rsid w:val="0E173FE0"/>
    <w:rsid w:val="0E202DDE"/>
    <w:rsid w:val="0E4A173C"/>
    <w:rsid w:val="0E51BCAF"/>
    <w:rsid w:val="0E6B8E87"/>
    <w:rsid w:val="0ECD9034"/>
    <w:rsid w:val="0ED59AAE"/>
    <w:rsid w:val="0EDC7A2C"/>
    <w:rsid w:val="0EF83B81"/>
    <w:rsid w:val="0F1658E8"/>
    <w:rsid w:val="0F2D900D"/>
    <w:rsid w:val="0F3181A5"/>
    <w:rsid w:val="0F441305"/>
    <w:rsid w:val="0FA6959D"/>
    <w:rsid w:val="0FA6FD77"/>
    <w:rsid w:val="0FE41EDD"/>
    <w:rsid w:val="1037C5C1"/>
    <w:rsid w:val="10550EE2"/>
    <w:rsid w:val="1056F2F7"/>
    <w:rsid w:val="10575836"/>
    <w:rsid w:val="105A28B3"/>
    <w:rsid w:val="108C3DC0"/>
    <w:rsid w:val="109907D5"/>
    <w:rsid w:val="10B9CF60"/>
    <w:rsid w:val="10DF4E35"/>
    <w:rsid w:val="10E83B68"/>
    <w:rsid w:val="111BCE8D"/>
    <w:rsid w:val="1143A5F3"/>
    <w:rsid w:val="115C9B91"/>
    <w:rsid w:val="11830E5E"/>
    <w:rsid w:val="1189A812"/>
    <w:rsid w:val="11CF6EB5"/>
    <w:rsid w:val="120CB214"/>
    <w:rsid w:val="12198DC8"/>
    <w:rsid w:val="1232C058"/>
    <w:rsid w:val="1269CE7F"/>
    <w:rsid w:val="126CC3E4"/>
    <w:rsid w:val="12725BDB"/>
    <w:rsid w:val="127FB3D1"/>
    <w:rsid w:val="128B0CD3"/>
    <w:rsid w:val="12E6E2F1"/>
    <w:rsid w:val="12EE2412"/>
    <w:rsid w:val="134BAD18"/>
    <w:rsid w:val="135B1DC8"/>
    <w:rsid w:val="1372785E"/>
    <w:rsid w:val="1374DED0"/>
    <w:rsid w:val="1388551B"/>
    <w:rsid w:val="138C7B89"/>
    <w:rsid w:val="13A118B2"/>
    <w:rsid w:val="13ADF221"/>
    <w:rsid w:val="13C1402F"/>
    <w:rsid w:val="13CD5B56"/>
    <w:rsid w:val="13F5936F"/>
    <w:rsid w:val="13FFD4E7"/>
    <w:rsid w:val="14635D01"/>
    <w:rsid w:val="14763749"/>
    <w:rsid w:val="14777045"/>
    <w:rsid w:val="14EFB0C4"/>
    <w:rsid w:val="150E149E"/>
    <w:rsid w:val="152F185B"/>
    <w:rsid w:val="15503544"/>
    <w:rsid w:val="15773D8E"/>
    <w:rsid w:val="15A0B6A0"/>
    <w:rsid w:val="15C45044"/>
    <w:rsid w:val="15C7D3A6"/>
    <w:rsid w:val="15E178EF"/>
    <w:rsid w:val="15FB6910"/>
    <w:rsid w:val="16085787"/>
    <w:rsid w:val="161659AB"/>
    <w:rsid w:val="16319DC1"/>
    <w:rsid w:val="1637F166"/>
    <w:rsid w:val="16888040"/>
    <w:rsid w:val="16A0E983"/>
    <w:rsid w:val="16A71920"/>
    <w:rsid w:val="16A9DCBA"/>
    <w:rsid w:val="16D3F9C7"/>
    <w:rsid w:val="16EE956E"/>
    <w:rsid w:val="1705B19A"/>
    <w:rsid w:val="1716CD34"/>
    <w:rsid w:val="173710BB"/>
    <w:rsid w:val="1739E157"/>
    <w:rsid w:val="173BB7B8"/>
    <w:rsid w:val="175329B1"/>
    <w:rsid w:val="175B9E1F"/>
    <w:rsid w:val="1761FE70"/>
    <w:rsid w:val="1777CD45"/>
    <w:rsid w:val="1795B75B"/>
    <w:rsid w:val="17AE38EF"/>
    <w:rsid w:val="17B4B65A"/>
    <w:rsid w:val="17B895B7"/>
    <w:rsid w:val="17C686A5"/>
    <w:rsid w:val="17DD06E7"/>
    <w:rsid w:val="17E991D8"/>
    <w:rsid w:val="17EA6754"/>
    <w:rsid w:val="180F0E9C"/>
    <w:rsid w:val="18813F61"/>
    <w:rsid w:val="18926FE0"/>
    <w:rsid w:val="18961804"/>
    <w:rsid w:val="18D37952"/>
    <w:rsid w:val="19128489"/>
    <w:rsid w:val="19339AE9"/>
    <w:rsid w:val="1985EAFB"/>
    <w:rsid w:val="19AAA472"/>
    <w:rsid w:val="19B43008"/>
    <w:rsid w:val="19CAFBAF"/>
    <w:rsid w:val="19E46BBB"/>
    <w:rsid w:val="19E8849F"/>
    <w:rsid w:val="1A17D573"/>
    <w:rsid w:val="1A1D033D"/>
    <w:rsid w:val="1A865EE8"/>
    <w:rsid w:val="1AA86866"/>
    <w:rsid w:val="1AD061EB"/>
    <w:rsid w:val="1AED9437"/>
    <w:rsid w:val="1AF0D489"/>
    <w:rsid w:val="1AFE2998"/>
    <w:rsid w:val="1B13DDCB"/>
    <w:rsid w:val="1B1B0708"/>
    <w:rsid w:val="1B1C8FFF"/>
    <w:rsid w:val="1B1D8368"/>
    <w:rsid w:val="1B2BCF62"/>
    <w:rsid w:val="1B3BA612"/>
    <w:rsid w:val="1B68E22A"/>
    <w:rsid w:val="1B7291EB"/>
    <w:rsid w:val="1B741465"/>
    <w:rsid w:val="1BE2DDDD"/>
    <w:rsid w:val="1BECF2B0"/>
    <w:rsid w:val="1BF445FD"/>
    <w:rsid w:val="1C45B248"/>
    <w:rsid w:val="1C4D0036"/>
    <w:rsid w:val="1C51566B"/>
    <w:rsid w:val="1C5C7C0A"/>
    <w:rsid w:val="1C6811FF"/>
    <w:rsid w:val="1CB03992"/>
    <w:rsid w:val="1CB46E59"/>
    <w:rsid w:val="1CCFE096"/>
    <w:rsid w:val="1CDF7645"/>
    <w:rsid w:val="1D30569A"/>
    <w:rsid w:val="1D464662"/>
    <w:rsid w:val="1D549167"/>
    <w:rsid w:val="1D760AB6"/>
    <w:rsid w:val="1D811393"/>
    <w:rsid w:val="1DFA2F7B"/>
    <w:rsid w:val="1E1F5E00"/>
    <w:rsid w:val="1E227B40"/>
    <w:rsid w:val="1E3137F7"/>
    <w:rsid w:val="1E712237"/>
    <w:rsid w:val="1E77646A"/>
    <w:rsid w:val="1E8AB591"/>
    <w:rsid w:val="1EA44FCC"/>
    <w:rsid w:val="1EB4DA5D"/>
    <w:rsid w:val="1EDB5AA1"/>
    <w:rsid w:val="1EF1093A"/>
    <w:rsid w:val="1F5A5CB5"/>
    <w:rsid w:val="1F64D756"/>
    <w:rsid w:val="1F75C13B"/>
    <w:rsid w:val="1F815CA1"/>
    <w:rsid w:val="1F8349B9"/>
    <w:rsid w:val="1F8915AD"/>
    <w:rsid w:val="1FD50A4E"/>
    <w:rsid w:val="1FDADBB9"/>
    <w:rsid w:val="2000E6C7"/>
    <w:rsid w:val="2016B9B7"/>
    <w:rsid w:val="201B827D"/>
    <w:rsid w:val="202CCD77"/>
    <w:rsid w:val="203EB917"/>
    <w:rsid w:val="2088B762"/>
    <w:rsid w:val="20A0C2D2"/>
    <w:rsid w:val="20B9F378"/>
    <w:rsid w:val="20D25E89"/>
    <w:rsid w:val="20F5BCB8"/>
    <w:rsid w:val="2128CB09"/>
    <w:rsid w:val="215AFADC"/>
    <w:rsid w:val="215B3326"/>
    <w:rsid w:val="21CF324A"/>
    <w:rsid w:val="21D86B9F"/>
    <w:rsid w:val="21E1F519"/>
    <w:rsid w:val="21E7351A"/>
    <w:rsid w:val="21F29F66"/>
    <w:rsid w:val="21F6A2BB"/>
    <w:rsid w:val="2203DD5A"/>
    <w:rsid w:val="221EB69B"/>
    <w:rsid w:val="22271D0E"/>
    <w:rsid w:val="22310429"/>
    <w:rsid w:val="22394AD8"/>
    <w:rsid w:val="22480907"/>
    <w:rsid w:val="227805E9"/>
    <w:rsid w:val="22A1281E"/>
    <w:rsid w:val="22A38CD4"/>
    <w:rsid w:val="22B62E85"/>
    <w:rsid w:val="22CAECE6"/>
    <w:rsid w:val="2337073F"/>
    <w:rsid w:val="23776684"/>
    <w:rsid w:val="238BC15E"/>
    <w:rsid w:val="23C45E5C"/>
    <w:rsid w:val="23DBDF23"/>
    <w:rsid w:val="23E06D50"/>
    <w:rsid w:val="23E53EC4"/>
    <w:rsid w:val="23F0945F"/>
    <w:rsid w:val="23F28E01"/>
    <w:rsid w:val="2434847D"/>
    <w:rsid w:val="2442A9E5"/>
    <w:rsid w:val="245820E3"/>
    <w:rsid w:val="245B3798"/>
    <w:rsid w:val="24A3C8AF"/>
    <w:rsid w:val="24BE05BA"/>
    <w:rsid w:val="24CE8C8F"/>
    <w:rsid w:val="24DB867D"/>
    <w:rsid w:val="24F7BD8E"/>
    <w:rsid w:val="253840F7"/>
    <w:rsid w:val="254A6450"/>
    <w:rsid w:val="255ACAC4"/>
    <w:rsid w:val="2596118B"/>
    <w:rsid w:val="25AEFC6F"/>
    <w:rsid w:val="25B87D1F"/>
    <w:rsid w:val="25D25550"/>
    <w:rsid w:val="25E31AA5"/>
    <w:rsid w:val="2618435C"/>
    <w:rsid w:val="261AC2A9"/>
    <w:rsid w:val="2632C5E6"/>
    <w:rsid w:val="2648412D"/>
    <w:rsid w:val="265A5B16"/>
    <w:rsid w:val="2684E202"/>
    <w:rsid w:val="26AD3328"/>
    <w:rsid w:val="26AE5452"/>
    <w:rsid w:val="26CCEA40"/>
    <w:rsid w:val="270CD47B"/>
    <w:rsid w:val="27193CE2"/>
    <w:rsid w:val="271A216A"/>
    <w:rsid w:val="273662B2"/>
    <w:rsid w:val="279C70C2"/>
    <w:rsid w:val="27A19A39"/>
    <w:rsid w:val="27A3C993"/>
    <w:rsid w:val="27A89CBF"/>
    <w:rsid w:val="27F001A8"/>
    <w:rsid w:val="28121E86"/>
    <w:rsid w:val="286A27D8"/>
    <w:rsid w:val="28A872F9"/>
    <w:rsid w:val="28AB57D5"/>
    <w:rsid w:val="28BA673E"/>
    <w:rsid w:val="28C6F682"/>
    <w:rsid w:val="291A2FC7"/>
    <w:rsid w:val="29591A19"/>
    <w:rsid w:val="295E5119"/>
    <w:rsid w:val="29612C63"/>
    <w:rsid w:val="29665460"/>
    <w:rsid w:val="297FF5AF"/>
    <w:rsid w:val="299BBD71"/>
    <w:rsid w:val="29B6060C"/>
    <w:rsid w:val="29C73247"/>
    <w:rsid w:val="29DA912C"/>
    <w:rsid w:val="2A19ACDE"/>
    <w:rsid w:val="2A3376E3"/>
    <w:rsid w:val="2A61AA72"/>
    <w:rsid w:val="2A786517"/>
    <w:rsid w:val="2ADE54BD"/>
    <w:rsid w:val="2AEA6A88"/>
    <w:rsid w:val="2AF7CE79"/>
    <w:rsid w:val="2B5A92FA"/>
    <w:rsid w:val="2B7C21DC"/>
    <w:rsid w:val="2B87E36D"/>
    <w:rsid w:val="2BA51AAE"/>
    <w:rsid w:val="2BA53D76"/>
    <w:rsid w:val="2BD09BFA"/>
    <w:rsid w:val="2BE3F642"/>
    <w:rsid w:val="2C292D75"/>
    <w:rsid w:val="2C6D4719"/>
    <w:rsid w:val="2CA023ED"/>
    <w:rsid w:val="2CB49BE9"/>
    <w:rsid w:val="2CC49FD1"/>
    <w:rsid w:val="2CC7FD84"/>
    <w:rsid w:val="2CE7C154"/>
    <w:rsid w:val="2CF4A7BB"/>
    <w:rsid w:val="2CFCA147"/>
    <w:rsid w:val="2D104F74"/>
    <w:rsid w:val="2D1747E6"/>
    <w:rsid w:val="2D19430E"/>
    <w:rsid w:val="2D3438EA"/>
    <w:rsid w:val="2D471D53"/>
    <w:rsid w:val="2D747C89"/>
    <w:rsid w:val="2D78F4A6"/>
    <w:rsid w:val="2D7A1F41"/>
    <w:rsid w:val="2D86EA49"/>
    <w:rsid w:val="2E1F395E"/>
    <w:rsid w:val="2E4D40AB"/>
    <w:rsid w:val="2E4E394B"/>
    <w:rsid w:val="2E553590"/>
    <w:rsid w:val="2ECABDE5"/>
    <w:rsid w:val="2ECAC8A4"/>
    <w:rsid w:val="2ED3E36F"/>
    <w:rsid w:val="2EE4E2A7"/>
    <w:rsid w:val="2F308178"/>
    <w:rsid w:val="2F40D5FF"/>
    <w:rsid w:val="2F486FB2"/>
    <w:rsid w:val="2F7320A7"/>
    <w:rsid w:val="2F83804B"/>
    <w:rsid w:val="2F8B3608"/>
    <w:rsid w:val="2F9548CA"/>
    <w:rsid w:val="2F9D783C"/>
    <w:rsid w:val="2FC05A04"/>
    <w:rsid w:val="3003386C"/>
    <w:rsid w:val="3008FD08"/>
    <w:rsid w:val="30148D39"/>
    <w:rsid w:val="302E9982"/>
    <w:rsid w:val="30300837"/>
    <w:rsid w:val="3077E543"/>
    <w:rsid w:val="309EB62B"/>
    <w:rsid w:val="30A9BCAF"/>
    <w:rsid w:val="30E07DD0"/>
    <w:rsid w:val="30F3556E"/>
    <w:rsid w:val="30FFDDC0"/>
    <w:rsid w:val="310B23BC"/>
    <w:rsid w:val="316049BB"/>
    <w:rsid w:val="3162C612"/>
    <w:rsid w:val="31AF2A03"/>
    <w:rsid w:val="31D08676"/>
    <w:rsid w:val="31E4C9DC"/>
    <w:rsid w:val="31F0CCE0"/>
    <w:rsid w:val="31FBDC06"/>
    <w:rsid w:val="327E21E9"/>
    <w:rsid w:val="32984D7E"/>
    <w:rsid w:val="32B0F43C"/>
    <w:rsid w:val="32C4A4F3"/>
    <w:rsid w:val="32F83E0F"/>
    <w:rsid w:val="331C1D9F"/>
    <w:rsid w:val="33513C8B"/>
    <w:rsid w:val="33544C76"/>
    <w:rsid w:val="33DF5E5F"/>
    <w:rsid w:val="34017644"/>
    <w:rsid w:val="3421CED7"/>
    <w:rsid w:val="34615FBB"/>
    <w:rsid w:val="3469A759"/>
    <w:rsid w:val="347810D9"/>
    <w:rsid w:val="34A3D004"/>
    <w:rsid w:val="34BDD248"/>
    <w:rsid w:val="34DC2AD1"/>
    <w:rsid w:val="34EDE7E9"/>
    <w:rsid w:val="354495C8"/>
    <w:rsid w:val="354498F1"/>
    <w:rsid w:val="35590063"/>
    <w:rsid w:val="355E42AC"/>
    <w:rsid w:val="358387A3"/>
    <w:rsid w:val="3597FD42"/>
    <w:rsid w:val="35B45A1F"/>
    <w:rsid w:val="35C39C77"/>
    <w:rsid w:val="35E1ACC8"/>
    <w:rsid w:val="35E32CAC"/>
    <w:rsid w:val="35E3A69A"/>
    <w:rsid w:val="35EA4A2F"/>
    <w:rsid w:val="35F90F4A"/>
    <w:rsid w:val="360FC495"/>
    <w:rsid w:val="363940AF"/>
    <w:rsid w:val="363F4C05"/>
    <w:rsid w:val="36469AA6"/>
    <w:rsid w:val="364DCFEE"/>
    <w:rsid w:val="3679DA34"/>
    <w:rsid w:val="36AFAECD"/>
    <w:rsid w:val="36BD5949"/>
    <w:rsid w:val="36DD72FA"/>
    <w:rsid w:val="36FA1E30"/>
    <w:rsid w:val="37253211"/>
    <w:rsid w:val="372B18E3"/>
    <w:rsid w:val="3760EA57"/>
    <w:rsid w:val="37D7BA2C"/>
    <w:rsid w:val="3809D4F1"/>
    <w:rsid w:val="380CD652"/>
    <w:rsid w:val="3817BFC1"/>
    <w:rsid w:val="38855894"/>
    <w:rsid w:val="38B92279"/>
    <w:rsid w:val="38D4CF40"/>
    <w:rsid w:val="38E15ED7"/>
    <w:rsid w:val="38F1B130"/>
    <w:rsid w:val="38FD2E36"/>
    <w:rsid w:val="3918B012"/>
    <w:rsid w:val="391DCCDE"/>
    <w:rsid w:val="391E65DF"/>
    <w:rsid w:val="394CC7A3"/>
    <w:rsid w:val="3995A0B7"/>
    <w:rsid w:val="39A824A3"/>
    <w:rsid w:val="39BAA80C"/>
    <w:rsid w:val="39DA19FD"/>
    <w:rsid w:val="3A08F8E0"/>
    <w:rsid w:val="3A0EBC46"/>
    <w:rsid w:val="3A5CD61D"/>
    <w:rsid w:val="3AA5A839"/>
    <w:rsid w:val="3AA717B3"/>
    <w:rsid w:val="3ABACA32"/>
    <w:rsid w:val="3AC4BACA"/>
    <w:rsid w:val="3AE17507"/>
    <w:rsid w:val="3AEB09B2"/>
    <w:rsid w:val="3AF17CAC"/>
    <w:rsid w:val="3AF97D81"/>
    <w:rsid w:val="3B055CB1"/>
    <w:rsid w:val="3B65CF39"/>
    <w:rsid w:val="3BBF592A"/>
    <w:rsid w:val="3BC8498A"/>
    <w:rsid w:val="3BF83E33"/>
    <w:rsid w:val="3C0860BA"/>
    <w:rsid w:val="3C096D44"/>
    <w:rsid w:val="3C16E65A"/>
    <w:rsid w:val="3C1A5FA1"/>
    <w:rsid w:val="3C621BE8"/>
    <w:rsid w:val="3CA1AC2C"/>
    <w:rsid w:val="3CD02DC9"/>
    <w:rsid w:val="3D24B38E"/>
    <w:rsid w:val="3D2861DC"/>
    <w:rsid w:val="3D37CA32"/>
    <w:rsid w:val="3D9F71DD"/>
    <w:rsid w:val="3DA54401"/>
    <w:rsid w:val="3DA744FF"/>
    <w:rsid w:val="3DCC5D5A"/>
    <w:rsid w:val="3DE69A00"/>
    <w:rsid w:val="3E1C88A7"/>
    <w:rsid w:val="3E24A2F2"/>
    <w:rsid w:val="3E557A7E"/>
    <w:rsid w:val="3E586A98"/>
    <w:rsid w:val="3E610371"/>
    <w:rsid w:val="3E6F8713"/>
    <w:rsid w:val="3EA37BED"/>
    <w:rsid w:val="3EAA8870"/>
    <w:rsid w:val="3EAB8D5D"/>
    <w:rsid w:val="3EB0F2E5"/>
    <w:rsid w:val="3ECB928B"/>
    <w:rsid w:val="3ED5BC04"/>
    <w:rsid w:val="3F0C4401"/>
    <w:rsid w:val="3F2AFD96"/>
    <w:rsid w:val="3F2FEA06"/>
    <w:rsid w:val="3F3BEE90"/>
    <w:rsid w:val="3F4E9DA5"/>
    <w:rsid w:val="3F711BE0"/>
    <w:rsid w:val="3F7724DD"/>
    <w:rsid w:val="3F8D0498"/>
    <w:rsid w:val="3F911AC2"/>
    <w:rsid w:val="3FB53F77"/>
    <w:rsid w:val="3FB6E9FD"/>
    <w:rsid w:val="3FB9658B"/>
    <w:rsid w:val="3FBD2A10"/>
    <w:rsid w:val="3FC1368B"/>
    <w:rsid w:val="400187B4"/>
    <w:rsid w:val="400BFB9D"/>
    <w:rsid w:val="40346707"/>
    <w:rsid w:val="404777F7"/>
    <w:rsid w:val="4049B650"/>
    <w:rsid w:val="406B0118"/>
    <w:rsid w:val="406CA27E"/>
    <w:rsid w:val="407A3735"/>
    <w:rsid w:val="409FCC39"/>
    <w:rsid w:val="40A8F5DB"/>
    <w:rsid w:val="40D13E4E"/>
    <w:rsid w:val="40DFF0AD"/>
    <w:rsid w:val="410A0DEC"/>
    <w:rsid w:val="411CC0EB"/>
    <w:rsid w:val="41356C40"/>
    <w:rsid w:val="413F4F12"/>
    <w:rsid w:val="416D9505"/>
    <w:rsid w:val="417B779C"/>
    <w:rsid w:val="419D075E"/>
    <w:rsid w:val="41A09A78"/>
    <w:rsid w:val="41C8F307"/>
    <w:rsid w:val="41E70B2B"/>
    <w:rsid w:val="41ED4196"/>
    <w:rsid w:val="4256676D"/>
    <w:rsid w:val="425932AA"/>
    <w:rsid w:val="4265841E"/>
    <w:rsid w:val="42855B54"/>
    <w:rsid w:val="429D0F96"/>
    <w:rsid w:val="4343C656"/>
    <w:rsid w:val="439715AA"/>
    <w:rsid w:val="43A06983"/>
    <w:rsid w:val="43A88FE9"/>
    <w:rsid w:val="43C5E5F0"/>
    <w:rsid w:val="43C8D1A1"/>
    <w:rsid w:val="43F222BB"/>
    <w:rsid w:val="43F40CF9"/>
    <w:rsid w:val="443EC62A"/>
    <w:rsid w:val="4450E2C7"/>
    <w:rsid w:val="4456DC67"/>
    <w:rsid w:val="446C4578"/>
    <w:rsid w:val="44A041BD"/>
    <w:rsid w:val="44BDF07D"/>
    <w:rsid w:val="44CAA95F"/>
    <w:rsid w:val="44CAFD18"/>
    <w:rsid w:val="44DF3EA3"/>
    <w:rsid w:val="44F33EB1"/>
    <w:rsid w:val="45095BB8"/>
    <w:rsid w:val="4513DB15"/>
    <w:rsid w:val="45764103"/>
    <w:rsid w:val="458D68FE"/>
    <w:rsid w:val="458ED566"/>
    <w:rsid w:val="45ACB90F"/>
    <w:rsid w:val="45C4D862"/>
    <w:rsid w:val="45E6E9E9"/>
    <w:rsid w:val="463B99A6"/>
    <w:rsid w:val="46517AF6"/>
    <w:rsid w:val="4658A21C"/>
    <w:rsid w:val="465E71EE"/>
    <w:rsid w:val="467257B5"/>
    <w:rsid w:val="46AA3851"/>
    <w:rsid w:val="46CA7D94"/>
    <w:rsid w:val="46CAB4D5"/>
    <w:rsid w:val="46E3074B"/>
    <w:rsid w:val="46F6BA9D"/>
    <w:rsid w:val="472D8683"/>
    <w:rsid w:val="472F547F"/>
    <w:rsid w:val="47370F5A"/>
    <w:rsid w:val="4743A7B6"/>
    <w:rsid w:val="47604DD1"/>
    <w:rsid w:val="476AE906"/>
    <w:rsid w:val="47905BF3"/>
    <w:rsid w:val="479C5BD0"/>
    <w:rsid w:val="47A94585"/>
    <w:rsid w:val="47A9E290"/>
    <w:rsid w:val="47C7FC1D"/>
    <w:rsid w:val="47E6F1F8"/>
    <w:rsid w:val="47FD1680"/>
    <w:rsid w:val="4822CF9A"/>
    <w:rsid w:val="4853FBB1"/>
    <w:rsid w:val="4870A1CC"/>
    <w:rsid w:val="487A90D8"/>
    <w:rsid w:val="487F5C25"/>
    <w:rsid w:val="48ACA37C"/>
    <w:rsid w:val="48B1E675"/>
    <w:rsid w:val="48B765C6"/>
    <w:rsid w:val="48CE9CCC"/>
    <w:rsid w:val="4900B80F"/>
    <w:rsid w:val="490F5FD3"/>
    <w:rsid w:val="491BE1BB"/>
    <w:rsid w:val="4924E0C2"/>
    <w:rsid w:val="49480258"/>
    <w:rsid w:val="498FFD21"/>
    <w:rsid w:val="49AB6D35"/>
    <w:rsid w:val="49CE649E"/>
    <w:rsid w:val="49FC1FEB"/>
    <w:rsid w:val="4A04166C"/>
    <w:rsid w:val="4A05433D"/>
    <w:rsid w:val="4A245969"/>
    <w:rsid w:val="4A24849A"/>
    <w:rsid w:val="4A30B991"/>
    <w:rsid w:val="4A48E668"/>
    <w:rsid w:val="4A5C89EC"/>
    <w:rsid w:val="4A68BA7D"/>
    <w:rsid w:val="4A822C28"/>
    <w:rsid w:val="4A86B587"/>
    <w:rsid w:val="4AA85C9A"/>
    <w:rsid w:val="4AAF491C"/>
    <w:rsid w:val="4B79FD25"/>
    <w:rsid w:val="4B94786C"/>
    <w:rsid w:val="4C159D07"/>
    <w:rsid w:val="4C2AF50C"/>
    <w:rsid w:val="4C5359A9"/>
    <w:rsid w:val="4C570FC5"/>
    <w:rsid w:val="4C6A85A6"/>
    <w:rsid w:val="4C721677"/>
    <w:rsid w:val="4C735F85"/>
    <w:rsid w:val="4C83D6C9"/>
    <w:rsid w:val="4CC41FEA"/>
    <w:rsid w:val="4CC4CC06"/>
    <w:rsid w:val="4CCBBC9A"/>
    <w:rsid w:val="4CDD76A9"/>
    <w:rsid w:val="4CE47C94"/>
    <w:rsid w:val="4D0FB30A"/>
    <w:rsid w:val="4D1F03BD"/>
    <w:rsid w:val="4D2CB87D"/>
    <w:rsid w:val="4D50C299"/>
    <w:rsid w:val="4D6CA7A3"/>
    <w:rsid w:val="4D8AF8A9"/>
    <w:rsid w:val="4D928D02"/>
    <w:rsid w:val="4D9F2B51"/>
    <w:rsid w:val="4DF843B1"/>
    <w:rsid w:val="4E0A899B"/>
    <w:rsid w:val="4E12F9F4"/>
    <w:rsid w:val="4E1FBD9F"/>
    <w:rsid w:val="4E3D3A41"/>
    <w:rsid w:val="4E511699"/>
    <w:rsid w:val="4E5218D2"/>
    <w:rsid w:val="4E5C1FD2"/>
    <w:rsid w:val="4E7CCFDC"/>
    <w:rsid w:val="4EC2549F"/>
    <w:rsid w:val="4F142261"/>
    <w:rsid w:val="4F785F27"/>
    <w:rsid w:val="4FA16F52"/>
    <w:rsid w:val="4FACF33A"/>
    <w:rsid w:val="4FEA9564"/>
    <w:rsid w:val="4FF1E49D"/>
    <w:rsid w:val="5014E09C"/>
    <w:rsid w:val="502C117B"/>
    <w:rsid w:val="502E1C16"/>
    <w:rsid w:val="5037D9A8"/>
    <w:rsid w:val="505314B6"/>
    <w:rsid w:val="50553589"/>
    <w:rsid w:val="505A4A1A"/>
    <w:rsid w:val="50A61CC2"/>
    <w:rsid w:val="50A937F6"/>
    <w:rsid w:val="50B260C5"/>
    <w:rsid w:val="50B36DA4"/>
    <w:rsid w:val="50B48534"/>
    <w:rsid w:val="50FC6039"/>
    <w:rsid w:val="51253EB4"/>
    <w:rsid w:val="51273257"/>
    <w:rsid w:val="512B6D26"/>
    <w:rsid w:val="5147075E"/>
    <w:rsid w:val="514FFFEA"/>
    <w:rsid w:val="51601E14"/>
    <w:rsid w:val="5168056B"/>
    <w:rsid w:val="5171E3ED"/>
    <w:rsid w:val="519232DF"/>
    <w:rsid w:val="5193FDA4"/>
    <w:rsid w:val="51AD2AC3"/>
    <w:rsid w:val="51C8DEC3"/>
    <w:rsid w:val="520FD3D6"/>
    <w:rsid w:val="5211E8D2"/>
    <w:rsid w:val="521F965B"/>
    <w:rsid w:val="523ABD2B"/>
    <w:rsid w:val="523C6C3A"/>
    <w:rsid w:val="5256930D"/>
    <w:rsid w:val="5259E2E1"/>
    <w:rsid w:val="527A3FE2"/>
    <w:rsid w:val="5297D414"/>
    <w:rsid w:val="52F28B68"/>
    <w:rsid w:val="52F54189"/>
    <w:rsid w:val="52FE2F02"/>
    <w:rsid w:val="530E193C"/>
    <w:rsid w:val="5339F321"/>
    <w:rsid w:val="53698D1C"/>
    <w:rsid w:val="5397FAE1"/>
    <w:rsid w:val="53F1B848"/>
    <w:rsid w:val="540AE40B"/>
    <w:rsid w:val="548CB204"/>
    <w:rsid w:val="548D333C"/>
    <w:rsid w:val="54B4C85B"/>
    <w:rsid w:val="54C430F5"/>
    <w:rsid w:val="54F5D9B2"/>
    <w:rsid w:val="55060BC7"/>
    <w:rsid w:val="557BB174"/>
    <w:rsid w:val="55C2B4B9"/>
    <w:rsid w:val="55DC503C"/>
    <w:rsid w:val="561C7265"/>
    <w:rsid w:val="562F3D03"/>
    <w:rsid w:val="56354E37"/>
    <w:rsid w:val="563A27AF"/>
    <w:rsid w:val="563BCCBA"/>
    <w:rsid w:val="56425F0B"/>
    <w:rsid w:val="5651E8D0"/>
    <w:rsid w:val="5693E825"/>
    <w:rsid w:val="56ED379F"/>
    <w:rsid w:val="57083A81"/>
    <w:rsid w:val="57188E05"/>
    <w:rsid w:val="5722027B"/>
    <w:rsid w:val="57329D9E"/>
    <w:rsid w:val="574712C9"/>
    <w:rsid w:val="5756E1F1"/>
    <w:rsid w:val="57BD8680"/>
    <w:rsid w:val="5823F30E"/>
    <w:rsid w:val="582BF480"/>
    <w:rsid w:val="583A4EE7"/>
    <w:rsid w:val="584AC90B"/>
    <w:rsid w:val="584D882A"/>
    <w:rsid w:val="585C7731"/>
    <w:rsid w:val="5872CE5E"/>
    <w:rsid w:val="5885905B"/>
    <w:rsid w:val="5890C141"/>
    <w:rsid w:val="58B86E61"/>
    <w:rsid w:val="58E89505"/>
    <w:rsid w:val="592210ED"/>
    <w:rsid w:val="593B8AA0"/>
    <w:rsid w:val="5974EA60"/>
    <w:rsid w:val="598D2E48"/>
    <w:rsid w:val="59956DFE"/>
    <w:rsid w:val="59C6BA6D"/>
    <w:rsid w:val="59E7900C"/>
    <w:rsid w:val="59F26A14"/>
    <w:rsid w:val="5A390B90"/>
    <w:rsid w:val="5A84F8C7"/>
    <w:rsid w:val="5AAB31AA"/>
    <w:rsid w:val="5AE6FE39"/>
    <w:rsid w:val="5AF4A7A9"/>
    <w:rsid w:val="5B031E3F"/>
    <w:rsid w:val="5B42E950"/>
    <w:rsid w:val="5B494553"/>
    <w:rsid w:val="5B56446E"/>
    <w:rsid w:val="5B5E5336"/>
    <w:rsid w:val="5B5ED295"/>
    <w:rsid w:val="5B65CFBD"/>
    <w:rsid w:val="5B8B3CD5"/>
    <w:rsid w:val="5B9546BC"/>
    <w:rsid w:val="5C2EFB7C"/>
    <w:rsid w:val="5C560BE7"/>
    <w:rsid w:val="5C663A87"/>
    <w:rsid w:val="5C73EBE0"/>
    <w:rsid w:val="5CD76F33"/>
    <w:rsid w:val="5D063FA4"/>
    <w:rsid w:val="5D07979F"/>
    <w:rsid w:val="5D13AF3E"/>
    <w:rsid w:val="5D71DDB2"/>
    <w:rsid w:val="5D759D5F"/>
    <w:rsid w:val="5DAA5816"/>
    <w:rsid w:val="5DBAAC08"/>
    <w:rsid w:val="5DC5FC78"/>
    <w:rsid w:val="5E28B79B"/>
    <w:rsid w:val="5E3884CC"/>
    <w:rsid w:val="5E4AA2F7"/>
    <w:rsid w:val="5E5B9418"/>
    <w:rsid w:val="5E7A4187"/>
    <w:rsid w:val="5EA078F1"/>
    <w:rsid w:val="5ED2BC24"/>
    <w:rsid w:val="5EE3AB26"/>
    <w:rsid w:val="5F2077EA"/>
    <w:rsid w:val="5F2E0769"/>
    <w:rsid w:val="5F33D544"/>
    <w:rsid w:val="5F78F7A8"/>
    <w:rsid w:val="5F8F398D"/>
    <w:rsid w:val="5FDF2B5E"/>
    <w:rsid w:val="5FE7718C"/>
    <w:rsid w:val="5FEE9399"/>
    <w:rsid w:val="5FF338B2"/>
    <w:rsid w:val="5FF41B51"/>
    <w:rsid w:val="5FF9B2A1"/>
    <w:rsid w:val="60131872"/>
    <w:rsid w:val="601820AD"/>
    <w:rsid w:val="601E1CA7"/>
    <w:rsid w:val="60210309"/>
    <w:rsid w:val="603347A4"/>
    <w:rsid w:val="60401147"/>
    <w:rsid w:val="6077328F"/>
    <w:rsid w:val="6087EC4A"/>
    <w:rsid w:val="60AC427F"/>
    <w:rsid w:val="60B1D003"/>
    <w:rsid w:val="60D7FD65"/>
    <w:rsid w:val="611DBD2D"/>
    <w:rsid w:val="6125597F"/>
    <w:rsid w:val="614CCB6D"/>
    <w:rsid w:val="615D5802"/>
    <w:rsid w:val="61A3E133"/>
    <w:rsid w:val="620D027D"/>
    <w:rsid w:val="623A2FF9"/>
    <w:rsid w:val="624523AF"/>
    <w:rsid w:val="62504828"/>
    <w:rsid w:val="62524813"/>
    <w:rsid w:val="62AD6ED4"/>
    <w:rsid w:val="62FADCB5"/>
    <w:rsid w:val="6371F629"/>
    <w:rsid w:val="637F6050"/>
    <w:rsid w:val="63C5CBB1"/>
    <w:rsid w:val="63E52EE5"/>
    <w:rsid w:val="641BFA6A"/>
    <w:rsid w:val="641D037F"/>
    <w:rsid w:val="6438E663"/>
    <w:rsid w:val="64421CCA"/>
    <w:rsid w:val="6451F92E"/>
    <w:rsid w:val="64574B46"/>
    <w:rsid w:val="64956D34"/>
    <w:rsid w:val="64A1FA22"/>
    <w:rsid w:val="6514CED9"/>
    <w:rsid w:val="652D6A9D"/>
    <w:rsid w:val="65484EBF"/>
    <w:rsid w:val="657D468B"/>
    <w:rsid w:val="65821C13"/>
    <w:rsid w:val="65851D09"/>
    <w:rsid w:val="65B7E2A0"/>
    <w:rsid w:val="65C383B0"/>
    <w:rsid w:val="65CE6C3B"/>
    <w:rsid w:val="65DD69EF"/>
    <w:rsid w:val="661C5998"/>
    <w:rsid w:val="664CF9F9"/>
    <w:rsid w:val="665BD6CE"/>
    <w:rsid w:val="6667ED46"/>
    <w:rsid w:val="668EE9A5"/>
    <w:rsid w:val="66C519F3"/>
    <w:rsid w:val="66F22BED"/>
    <w:rsid w:val="670742DB"/>
    <w:rsid w:val="67108517"/>
    <w:rsid w:val="673BB6C8"/>
    <w:rsid w:val="674FA387"/>
    <w:rsid w:val="67B80C0F"/>
    <w:rsid w:val="67B9AAE1"/>
    <w:rsid w:val="67D6FF81"/>
    <w:rsid w:val="67E5248B"/>
    <w:rsid w:val="67F5F3F8"/>
    <w:rsid w:val="6871EF07"/>
    <w:rsid w:val="6885B901"/>
    <w:rsid w:val="68B343BD"/>
    <w:rsid w:val="68C53501"/>
    <w:rsid w:val="68D49C09"/>
    <w:rsid w:val="68D8F20D"/>
    <w:rsid w:val="69062216"/>
    <w:rsid w:val="691C7C0D"/>
    <w:rsid w:val="691EAF18"/>
    <w:rsid w:val="691ED04C"/>
    <w:rsid w:val="69313E35"/>
    <w:rsid w:val="6937F6BB"/>
    <w:rsid w:val="697614B2"/>
    <w:rsid w:val="69CB7F5E"/>
    <w:rsid w:val="69F672B2"/>
    <w:rsid w:val="6A30F0E1"/>
    <w:rsid w:val="6A3BE281"/>
    <w:rsid w:val="6ABBB8C3"/>
    <w:rsid w:val="6AD02000"/>
    <w:rsid w:val="6AF846A3"/>
    <w:rsid w:val="6B156BA5"/>
    <w:rsid w:val="6B36BE9E"/>
    <w:rsid w:val="6B36EC40"/>
    <w:rsid w:val="6B3C471C"/>
    <w:rsid w:val="6B79FC29"/>
    <w:rsid w:val="6B7F16D5"/>
    <w:rsid w:val="6B94CF43"/>
    <w:rsid w:val="6BD52E3E"/>
    <w:rsid w:val="6C04919B"/>
    <w:rsid w:val="6C0D019E"/>
    <w:rsid w:val="6C2333F8"/>
    <w:rsid w:val="6C241185"/>
    <w:rsid w:val="6C2B76C0"/>
    <w:rsid w:val="6C39E4B6"/>
    <w:rsid w:val="6C3D623E"/>
    <w:rsid w:val="6CA75FC3"/>
    <w:rsid w:val="6CE57022"/>
    <w:rsid w:val="6CF7B3CE"/>
    <w:rsid w:val="6CF890AD"/>
    <w:rsid w:val="6CF9524E"/>
    <w:rsid w:val="6D33A5B7"/>
    <w:rsid w:val="6D404192"/>
    <w:rsid w:val="6D4915DF"/>
    <w:rsid w:val="6D4E2D11"/>
    <w:rsid w:val="6D5F3CA0"/>
    <w:rsid w:val="6D8342F4"/>
    <w:rsid w:val="6DAA5C52"/>
    <w:rsid w:val="6DAC7C91"/>
    <w:rsid w:val="6DB54531"/>
    <w:rsid w:val="6DE828C3"/>
    <w:rsid w:val="6DF104EB"/>
    <w:rsid w:val="6E3CBE46"/>
    <w:rsid w:val="6E4AF5A7"/>
    <w:rsid w:val="6E4B77F1"/>
    <w:rsid w:val="6E95D7FC"/>
    <w:rsid w:val="6EAA00E4"/>
    <w:rsid w:val="6EBBF628"/>
    <w:rsid w:val="6ED3DB02"/>
    <w:rsid w:val="6ED5E99D"/>
    <w:rsid w:val="6EF69F48"/>
    <w:rsid w:val="6F0C040E"/>
    <w:rsid w:val="6F23A83A"/>
    <w:rsid w:val="6F712A7C"/>
    <w:rsid w:val="6F9E2B79"/>
    <w:rsid w:val="6FC0D639"/>
    <w:rsid w:val="6FD3CB83"/>
    <w:rsid w:val="70102412"/>
    <w:rsid w:val="702C585E"/>
    <w:rsid w:val="7034259D"/>
    <w:rsid w:val="7084482C"/>
    <w:rsid w:val="7097E771"/>
    <w:rsid w:val="70A19B0E"/>
    <w:rsid w:val="70CDCD61"/>
    <w:rsid w:val="70D9AA91"/>
    <w:rsid w:val="70DB60F7"/>
    <w:rsid w:val="70F87D64"/>
    <w:rsid w:val="712724BA"/>
    <w:rsid w:val="7129A67C"/>
    <w:rsid w:val="715D935F"/>
    <w:rsid w:val="719C3E8C"/>
    <w:rsid w:val="71C0D3DD"/>
    <w:rsid w:val="71EC11DA"/>
    <w:rsid w:val="71FE0F48"/>
    <w:rsid w:val="7221DC5A"/>
    <w:rsid w:val="72355B89"/>
    <w:rsid w:val="72484C31"/>
    <w:rsid w:val="724862D0"/>
    <w:rsid w:val="726B87EC"/>
    <w:rsid w:val="727B2171"/>
    <w:rsid w:val="727C34E8"/>
    <w:rsid w:val="72980397"/>
    <w:rsid w:val="72DA702D"/>
    <w:rsid w:val="72E27ED0"/>
    <w:rsid w:val="730A6BDF"/>
    <w:rsid w:val="731F1587"/>
    <w:rsid w:val="73215632"/>
    <w:rsid w:val="73243AE9"/>
    <w:rsid w:val="7341AA6F"/>
    <w:rsid w:val="73ACEA0D"/>
    <w:rsid w:val="73AD63A1"/>
    <w:rsid w:val="73BA263C"/>
    <w:rsid w:val="73E33F7E"/>
    <w:rsid w:val="73F44EC7"/>
    <w:rsid w:val="741E5DFE"/>
    <w:rsid w:val="7423213F"/>
    <w:rsid w:val="7463E228"/>
    <w:rsid w:val="74893A07"/>
    <w:rsid w:val="74AEB07B"/>
    <w:rsid w:val="75153C18"/>
    <w:rsid w:val="7523CB43"/>
    <w:rsid w:val="7526B4E2"/>
    <w:rsid w:val="754F54FE"/>
    <w:rsid w:val="756108B8"/>
    <w:rsid w:val="757422EF"/>
    <w:rsid w:val="758B5D8B"/>
    <w:rsid w:val="75EF2B92"/>
    <w:rsid w:val="75FA3DF9"/>
    <w:rsid w:val="7601863F"/>
    <w:rsid w:val="7610B07E"/>
    <w:rsid w:val="761A318B"/>
    <w:rsid w:val="76282607"/>
    <w:rsid w:val="762C755C"/>
    <w:rsid w:val="76D332C5"/>
    <w:rsid w:val="7708AEB7"/>
    <w:rsid w:val="77307FA7"/>
    <w:rsid w:val="77357946"/>
    <w:rsid w:val="7751A9BD"/>
    <w:rsid w:val="777E8E89"/>
    <w:rsid w:val="77C5A567"/>
    <w:rsid w:val="77EDC0F7"/>
    <w:rsid w:val="77FD7BD0"/>
    <w:rsid w:val="780341FD"/>
    <w:rsid w:val="780BA7F2"/>
    <w:rsid w:val="7817E2E5"/>
    <w:rsid w:val="782D3A61"/>
    <w:rsid w:val="782FEE21"/>
    <w:rsid w:val="784A5896"/>
    <w:rsid w:val="78672D4F"/>
    <w:rsid w:val="7869FB1C"/>
    <w:rsid w:val="787BDB9D"/>
    <w:rsid w:val="789A35B5"/>
    <w:rsid w:val="78B3BC76"/>
    <w:rsid w:val="78DE7AD2"/>
    <w:rsid w:val="78F28BBA"/>
    <w:rsid w:val="78F771DE"/>
    <w:rsid w:val="791B1E9D"/>
    <w:rsid w:val="79263F9D"/>
    <w:rsid w:val="7969B4A7"/>
    <w:rsid w:val="79911482"/>
    <w:rsid w:val="7A25F435"/>
    <w:rsid w:val="7A371396"/>
    <w:rsid w:val="7A390325"/>
    <w:rsid w:val="7A3BA8B8"/>
    <w:rsid w:val="7A41C4E1"/>
    <w:rsid w:val="7A42B580"/>
    <w:rsid w:val="7A69C3DC"/>
    <w:rsid w:val="7A75089F"/>
    <w:rsid w:val="7A9D17A8"/>
    <w:rsid w:val="7AB6C95F"/>
    <w:rsid w:val="7AE3EA23"/>
    <w:rsid w:val="7B1F87A3"/>
    <w:rsid w:val="7B4717EA"/>
    <w:rsid w:val="7B618355"/>
    <w:rsid w:val="7B62896E"/>
    <w:rsid w:val="7B6FAD12"/>
    <w:rsid w:val="7B828B98"/>
    <w:rsid w:val="7B9058CF"/>
    <w:rsid w:val="7BAB2A8A"/>
    <w:rsid w:val="7BB6DF23"/>
    <w:rsid w:val="7BC35016"/>
    <w:rsid w:val="7BC47B7C"/>
    <w:rsid w:val="7BDD944B"/>
    <w:rsid w:val="7BE77260"/>
    <w:rsid w:val="7BF1E56B"/>
    <w:rsid w:val="7C0EC913"/>
    <w:rsid w:val="7C3A1ABC"/>
    <w:rsid w:val="7C3B756F"/>
    <w:rsid w:val="7C5ACE93"/>
    <w:rsid w:val="7C8218AC"/>
    <w:rsid w:val="7C870B86"/>
    <w:rsid w:val="7C9FDAC5"/>
    <w:rsid w:val="7CC1524D"/>
    <w:rsid w:val="7CCFECBE"/>
    <w:rsid w:val="7CE83CD0"/>
    <w:rsid w:val="7CEC4B9F"/>
    <w:rsid w:val="7D271C39"/>
    <w:rsid w:val="7D44C330"/>
    <w:rsid w:val="7D5A5E31"/>
    <w:rsid w:val="7D704C56"/>
    <w:rsid w:val="7DA4D19F"/>
    <w:rsid w:val="7DBA3116"/>
    <w:rsid w:val="7DC92F01"/>
    <w:rsid w:val="7E235E31"/>
    <w:rsid w:val="7E2F4988"/>
    <w:rsid w:val="7E339214"/>
    <w:rsid w:val="7E54F306"/>
    <w:rsid w:val="7E60C7AC"/>
    <w:rsid w:val="7E7B068A"/>
    <w:rsid w:val="7E85DE01"/>
    <w:rsid w:val="7EA47932"/>
    <w:rsid w:val="7EBC2535"/>
    <w:rsid w:val="7F35940D"/>
    <w:rsid w:val="7F4A1C8E"/>
    <w:rsid w:val="7F4FC2A3"/>
    <w:rsid w:val="7F5B08C5"/>
    <w:rsid w:val="7F6CDC9E"/>
    <w:rsid w:val="7F82EDA8"/>
    <w:rsid w:val="7FC4314E"/>
  </w:rsids>
  <m:mathPr>
    <m:mathFont m:val="Cambria Math"/>
    <m:brkBin m:val="before"/>
    <m:brkBinSub m:val="--"/>
    <m:smallFrac m:val="0"/>
    <m:dispDef/>
    <m:lMargin m:val="0"/>
    <m:rMargin m:val="0"/>
    <m:defJc m:val="centerGroup"/>
    <m:wrapIndent m:val="1440"/>
    <m:intLim m:val="subSup"/>
    <m:naryLim m:val="undOvr"/>
  </m:mathPr>
  <w:themeFontLang w:val="en-AU"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FFD10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ko-K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455B"/>
    <w:pPr>
      <w:spacing w:before="120" w:after="120" w:line="240" w:lineRule="auto"/>
    </w:pPr>
    <w:rPr>
      <w:rFonts w:ascii="Calibri Light" w:eastAsia="Times New Roman" w:hAnsi="Calibri Light" w:cs="Times New Roman"/>
      <w:kern w:val="0"/>
      <w:sz w:val="22"/>
      <w:szCs w:val="20"/>
      <w:lang w:eastAsia="en-AU"/>
      <w14:ligatures w14:val="none"/>
    </w:rPr>
  </w:style>
  <w:style w:type="paragraph" w:styleId="Heading1">
    <w:name w:val="heading 1"/>
    <w:basedOn w:val="Normal"/>
    <w:next w:val="Normal"/>
    <w:link w:val="Heading1Char"/>
    <w:qFormat/>
    <w:rsid w:val="0084455B"/>
    <w:pPr>
      <w:keepNext/>
      <w:keepLines/>
      <w:spacing w:before="360" w:after="80"/>
      <w:outlineLvl w:val="0"/>
    </w:pPr>
    <w:rPr>
      <w:rFonts w:asciiTheme="majorHAnsi" w:eastAsiaTheme="majorEastAsia" w:hAnsiTheme="majorHAnsi" w:cstheme="majorBidi"/>
      <w:color w:val="212937" w:themeColor="accent1" w:themeShade="BF"/>
      <w:sz w:val="40"/>
      <w:szCs w:val="40"/>
    </w:rPr>
  </w:style>
  <w:style w:type="paragraph" w:styleId="Heading2">
    <w:name w:val="heading 2"/>
    <w:basedOn w:val="Normal"/>
    <w:next w:val="Normal"/>
    <w:link w:val="Heading2Char"/>
    <w:unhideWhenUsed/>
    <w:qFormat/>
    <w:rsid w:val="0084455B"/>
    <w:pPr>
      <w:keepNext/>
      <w:keepLines/>
      <w:spacing w:before="160" w:after="80"/>
      <w:outlineLvl w:val="1"/>
    </w:pPr>
    <w:rPr>
      <w:rFonts w:asciiTheme="majorHAnsi" w:eastAsiaTheme="majorEastAsia" w:hAnsiTheme="majorHAnsi" w:cstheme="majorBidi"/>
      <w:color w:val="212937" w:themeColor="accent1" w:themeShade="BF"/>
      <w:sz w:val="32"/>
      <w:szCs w:val="32"/>
    </w:rPr>
  </w:style>
  <w:style w:type="paragraph" w:styleId="Heading3">
    <w:name w:val="heading 3"/>
    <w:basedOn w:val="Normal"/>
    <w:next w:val="Normal"/>
    <w:link w:val="Heading3Char"/>
    <w:unhideWhenUsed/>
    <w:qFormat/>
    <w:rsid w:val="0084455B"/>
    <w:pPr>
      <w:keepNext/>
      <w:keepLines/>
      <w:spacing w:before="160" w:after="80"/>
      <w:outlineLvl w:val="2"/>
    </w:pPr>
    <w:rPr>
      <w:rFonts w:eastAsiaTheme="majorEastAsia" w:cstheme="majorBidi"/>
      <w:color w:val="212937" w:themeColor="accent1" w:themeShade="BF"/>
      <w:sz w:val="28"/>
      <w:szCs w:val="28"/>
    </w:rPr>
  </w:style>
  <w:style w:type="paragraph" w:styleId="Heading4">
    <w:name w:val="heading 4"/>
    <w:basedOn w:val="Normal"/>
    <w:next w:val="Normal"/>
    <w:link w:val="Heading4Char"/>
    <w:unhideWhenUsed/>
    <w:qFormat/>
    <w:rsid w:val="0084455B"/>
    <w:pPr>
      <w:keepNext/>
      <w:keepLines/>
      <w:spacing w:before="80" w:after="40"/>
      <w:outlineLvl w:val="3"/>
    </w:pPr>
    <w:rPr>
      <w:rFonts w:eastAsiaTheme="majorEastAsia" w:cstheme="majorBidi"/>
      <w:i/>
      <w:iCs/>
      <w:color w:val="212937" w:themeColor="accent1" w:themeShade="BF"/>
    </w:rPr>
  </w:style>
  <w:style w:type="paragraph" w:styleId="Heading5">
    <w:name w:val="heading 5"/>
    <w:basedOn w:val="Normal"/>
    <w:next w:val="Normal"/>
    <w:link w:val="Heading5Char"/>
    <w:unhideWhenUsed/>
    <w:qFormat/>
    <w:rsid w:val="0084455B"/>
    <w:pPr>
      <w:keepNext/>
      <w:keepLines/>
      <w:spacing w:before="80" w:after="40"/>
      <w:outlineLvl w:val="4"/>
    </w:pPr>
    <w:rPr>
      <w:rFonts w:eastAsiaTheme="majorEastAsia" w:cstheme="majorBidi"/>
      <w:color w:val="212937" w:themeColor="accent1" w:themeShade="BF"/>
    </w:rPr>
  </w:style>
  <w:style w:type="paragraph" w:styleId="Heading6">
    <w:name w:val="heading 6"/>
    <w:basedOn w:val="Normal"/>
    <w:next w:val="Normal"/>
    <w:link w:val="Heading6Char"/>
    <w:unhideWhenUsed/>
    <w:qFormat/>
    <w:rsid w:val="008445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45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45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45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4455B"/>
    <w:rPr>
      <w:rFonts w:asciiTheme="majorHAnsi" w:eastAsiaTheme="majorEastAsia" w:hAnsiTheme="majorHAnsi" w:cstheme="majorBidi"/>
      <w:color w:val="212937" w:themeColor="accent1" w:themeShade="BF"/>
      <w:sz w:val="40"/>
      <w:szCs w:val="40"/>
    </w:rPr>
  </w:style>
  <w:style w:type="character" w:customStyle="1" w:styleId="Heading2Char">
    <w:name w:val="Heading 2 Char"/>
    <w:basedOn w:val="DefaultParagraphFont"/>
    <w:link w:val="Heading2"/>
    <w:rsid w:val="0084455B"/>
    <w:rPr>
      <w:rFonts w:asciiTheme="majorHAnsi" w:eastAsiaTheme="majorEastAsia" w:hAnsiTheme="majorHAnsi" w:cstheme="majorBidi"/>
      <w:color w:val="212937" w:themeColor="accent1" w:themeShade="BF"/>
      <w:sz w:val="32"/>
      <w:szCs w:val="32"/>
    </w:rPr>
  </w:style>
  <w:style w:type="character" w:customStyle="1" w:styleId="Heading3Char">
    <w:name w:val="Heading 3 Char"/>
    <w:basedOn w:val="DefaultParagraphFont"/>
    <w:link w:val="Heading3"/>
    <w:rsid w:val="0084455B"/>
    <w:rPr>
      <w:rFonts w:eastAsiaTheme="majorEastAsia" w:cstheme="majorBidi"/>
      <w:color w:val="212937" w:themeColor="accent1" w:themeShade="BF"/>
      <w:sz w:val="28"/>
      <w:szCs w:val="28"/>
    </w:rPr>
  </w:style>
  <w:style w:type="character" w:customStyle="1" w:styleId="Heading4Char">
    <w:name w:val="Heading 4 Char"/>
    <w:basedOn w:val="DefaultParagraphFont"/>
    <w:link w:val="Heading4"/>
    <w:rsid w:val="0084455B"/>
    <w:rPr>
      <w:rFonts w:eastAsiaTheme="majorEastAsia" w:cstheme="majorBidi"/>
      <w:i/>
      <w:iCs/>
      <w:color w:val="212937" w:themeColor="accent1" w:themeShade="BF"/>
    </w:rPr>
  </w:style>
  <w:style w:type="character" w:customStyle="1" w:styleId="Heading5Char">
    <w:name w:val="Heading 5 Char"/>
    <w:basedOn w:val="DefaultParagraphFont"/>
    <w:link w:val="Heading5"/>
    <w:rsid w:val="0084455B"/>
    <w:rPr>
      <w:rFonts w:eastAsiaTheme="majorEastAsia" w:cstheme="majorBidi"/>
      <w:color w:val="212937" w:themeColor="accent1" w:themeShade="BF"/>
    </w:rPr>
  </w:style>
  <w:style w:type="character" w:customStyle="1" w:styleId="Heading6Char">
    <w:name w:val="Heading 6 Char"/>
    <w:basedOn w:val="DefaultParagraphFont"/>
    <w:link w:val="Heading6"/>
    <w:rsid w:val="008445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45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45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455B"/>
    <w:rPr>
      <w:rFonts w:eastAsiaTheme="majorEastAsia" w:cstheme="majorBidi"/>
      <w:color w:val="272727" w:themeColor="text1" w:themeTint="D8"/>
    </w:rPr>
  </w:style>
  <w:style w:type="paragraph" w:styleId="Title">
    <w:name w:val="Title"/>
    <w:basedOn w:val="Normal"/>
    <w:next w:val="Normal"/>
    <w:link w:val="TitleChar"/>
    <w:uiPriority w:val="10"/>
    <w:qFormat/>
    <w:rsid w:val="0084455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45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45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45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455B"/>
    <w:pPr>
      <w:spacing w:before="160"/>
      <w:jc w:val="center"/>
    </w:pPr>
    <w:rPr>
      <w:i/>
      <w:iCs/>
      <w:color w:val="404040" w:themeColor="text1" w:themeTint="BF"/>
    </w:rPr>
  </w:style>
  <w:style w:type="character" w:customStyle="1" w:styleId="QuoteChar">
    <w:name w:val="Quote Char"/>
    <w:basedOn w:val="DefaultParagraphFont"/>
    <w:link w:val="Quote"/>
    <w:uiPriority w:val="29"/>
    <w:rsid w:val="0084455B"/>
    <w:rPr>
      <w:i/>
      <w:iCs/>
      <w:color w:val="404040" w:themeColor="text1" w:themeTint="BF"/>
    </w:rPr>
  </w:style>
  <w:style w:type="paragraph" w:styleId="ListParagraph">
    <w:name w:val="List Paragraph"/>
    <w:basedOn w:val="Normal"/>
    <w:uiPriority w:val="34"/>
    <w:qFormat/>
    <w:rsid w:val="0084455B"/>
    <w:pPr>
      <w:ind w:left="720"/>
      <w:contextualSpacing/>
    </w:pPr>
  </w:style>
  <w:style w:type="character" w:styleId="IntenseEmphasis">
    <w:name w:val="Intense Emphasis"/>
    <w:basedOn w:val="DefaultParagraphFont"/>
    <w:uiPriority w:val="21"/>
    <w:qFormat/>
    <w:rsid w:val="0084455B"/>
    <w:rPr>
      <w:i/>
      <w:iCs/>
      <w:color w:val="212937" w:themeColor="accent1" w:themeShade="BF"/>
    </w:rPr>
  </w:style>
  <w:style w:type="paragraph" w:styleId="IntenseQuote">
    <w:name w:val="Intense Quote"/>
    <w:basedOn w:val="Normal"/>
    <w:next w:val="Normal"/>
    <w:link w:val="IntenseQuoteChar"/>
    <w:uiPriority w:val="30"/>
    <w:qFormat/>
    <w:rsid w:val="0084455B"/>
    <w:pPr>
      <w:pBdr>
        <w:top w:val="single" w:sz="4" w:space="10" w:color="212937" w:themeColor="accent1" w:themeShade="BF"/>
        <w:bottom w:val="single" w:sz="4" w:space="10" w:color="212937" w:themeColor="accent1" w:themeShade="BF"/>
      </w:pBdr>
      <w:spacing w:before="360" w:after="360"/>
      <w:ind w:left="864" w:right="864"/>
      <w:jc w:val="center"/>
    </w:pPr>
    <w:rPr>
      <w:i/>
      <w:iCs/>
      <w:color w:val="212937" w:themeColor="accent1" w:themeShade="BF"/>
    </w:rPr>
  </w:style>
  <w:style w:type="character" w:customStyle="1" w:styleId="IntenseQuoteChar">
    <w:name w:val="Intense Quote Char"/>
    <w:basedOn w:val="DefaultParagraphFont"/>
    <w:link w:val="IntenseQuote"/>
    <w:uiPriority w:val="30"/>
    <w:rsid w:val="0084455B"/>
    <w:rPr>
      <w:i/>
      <w:iCs/>
      <w:color w:val="212937" w:themeColor="accent1" w:themeShade="BF"/>
    </w:rPr>
  </w:style>
  <w:style w:type="character" w:styleId="IntenseReference">
    <w:name w:val="Intense Reference"/>
    <w:basedOn w:val="DefaultParagraphFont"/>
    <w:uiPriority w:val="32"/>
    <w:qFormat/>
    <w:rsid w:val="0084455B"/>
    <w:rPr>
      <w:b/>
      <w:bCs/>
      <w:smallCaps/>
      <w:color w:val="212937" w:themeColor="accent1" w:themeShade="BF"/>
      <w:spacing w:val="5"/>
    </w:rPr>
  </w:style>
  <w:style w:type="paragraph" w:styleId="EnvelopeAddress">
    <w:name w:val="envelope address"/>
    <w:basedOn w:val="Normal"/>
    <w:uiPriority w:val="99"/>
    <w:semiHidden/>
    <w:unhideWhenUsed/>
    <w:rsid w:val="0084455B"/>
    <w:pPr>
      <w:framePr w:w="7920" w:h="1980" w:hRule="exact" w:hSpace="180" w:wrap="auto" w:hAnchor="page" w:xAlign="center" w:yAlign="bottom"/>
      <w:spacing w:after="0"/>
      <w:ind w:left="2880"/>
    </w:pPr>
    <w:rPr>
      <w:rFonts w:ascii="Garamond" w:eastAsiaTheme="majorEastAsia" w:hAnsi="Garamond" w:cstheme="majorBidi"/>
      <w:b/>
      <w:sz w:val="24"/>
      <w:szCs w:val="24"/>
    </w:rPr>
  </w:style>
  <w:style w:type="paragraph" w:styleId="TOCHeading">
    <w:name w:val="TOC Heading"/>
    <w:basedOn w:val="Heading1"/>
    <w:next w:val="Normal"/>
    <w:uiPriority w:val="39"/>
    <w:semiHidden/>
    <w:unhideWhenUsed/>
    <w:qFormat/>
    <w:rsid w:val="0084455B"/>
    <w:pPr>
      <w:keepLines w:val="0"/>
      <w:spacing w:before="600" w:after="120" w:line="460" w:lineRule="exact"/>
      <w:outlineLvl w:val="9"/>
    </w:pPr>
    <w:rPr>
      <w:rFonts w:ascii="Calibri" w:eastAsia="Times New Roman" w:hAnsi="Calibri" w:cs="Arial"/>
      <w:b/>
      <w:color w:val="5D779D" w:themeColor="accent3"/>
      <w:kern w:val="32"/>
      <w:sz w:val="44"/>
      <w:szCs w:val="36"/>
      <w:lang w:val="en-US" w:eastAsia="ja-JP"/>
    </w:rPr>
  </w:style>
  <w:style w:type="paragraph" w:styleId="TOC1">
    <w:name w:val="toc 1"/>
    <w:basedOn w:val="Normal"/>
    <w:next w:val="Normal"/>
    <w:uiPriority w:val="39"/>
    <w:rsid w:val="0084455B"/>
    <w:pPr>
      <w:keepNext/>
      <w:tabs>
        <w:tab w:val="right" w:leader="dot" w:pos="9072"/>
      </w:tabs>
      <w:spacing w:before="180" w:after="0"/>
      <w:ind w:right="-2"/>
    </w:pPr>
    <w:rPr>
      <w:b/>
      <w:noProof/>
      <w:color w:val="2C384A" w:themeColor="accent1"/>
      <w:szCs w:val="22"/>
    </w:rPr>
  </w:style>
  <w:style w:type="character" w:styleId="Hyperlink">
    <w:name w:val="Hyperlink"/>
    <w:basedOn w:val="DefaultParagraphFont"/>
    <w:uiPriority w:val="99"/>
    <w:rsid w:val="0084455B"/>
    <w:rPr>
      <w:color w:val="3A6FAF"/>
      <w:u w:val="none"/>
    </w:rPr>
  </w:style>
  <w:style w:type="paragraph" w:styleId="BalloonText">
    <w:name w:val="Balloon Text"/>
    <w:basedOn w:val="Normal"/>
    <w:link w:val="BalloonTextChar"/>
    <w:uiPriority w:val="99"/>
    <w:semiHidden/>
    <w:unhideWhenUsed/>
    <w:rsid w:val="0084455B"/>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455B"/>
    <w:rPr>
      <w:rFonts w:ascii="Tahoma" w:eastAsia="Times New Roman" w:hAnsi="Tahoma" w:cs="Tahoma"/>
      <w:kern w:val="0"/>
      <w:sz w:val="16"/>
      <w:szCs w:val="16"/>
      <w:lang w:eastAsia="en-AU"/>
      <w14:ligatures w14:val="none"/>
    </w:rPr>
  </w:style>
  <w:style w:type="paragraph" w:customStyle="1" w:styleId="Bullet">
    <w:name w:val="Bullet"/>
    <w:basedOn w:val="Normal"/>
    <w:link w:val="BulletChar"/>
    <w:autoRedefine/>
    <w:qFormat/>
    <w:rsid w:val="0084455B"/>
    <w:pPr>
      <w:numPr>
        <w:numId w:val="2"/>
      </w:numPr>
      <w:tabs>
        <w:tab w:val="left" w:pos="720"/>
      </w:tabs>
      <w:spacing w:before="0" w:after="0" w:line="276" w:lineRule="auto"/>
    </w:pPr>
  </w:style>
  <w:style w:type="character" w:customStyle="1" w:styleId="BulletChar">
    <w:name w:val="Bullet Char"/>
    <w:basedOn w:val="DefaultParagraphFont"/>
    <w:link w:val="Bullet"/>
    <w:rsid w:val="0084455B"/>
    <w:rPr>
      <w:rFonts w:ascii="Calibri Light" w:eastAsia="Times New Roman" w:hAnsi="Calibri Light" w:cs="Times New Roman"/>
      <w:kern w:val="0"/>
      <w:sz w:val="22"/>
      <w:szCs w:val="20"/>
      <w:lang w:eastAsia="en-AU"/>
      <w14:ligatures w14:val="none"/>
    </w:rPr>
  </w:style>
  <w:style w:type="paragraph" w:customStyle="1" w:styleId="Dash">
    <w:name w:val="Dash"/>
    <w:basedOn w:val="Normal"/>
    <w:link w:val="DashChar"/>
    <w:qFormat/>
    <w:rsid w:val="0084455B"/>
    <w:pPr>
      <w:numPr>
        <w:ilvl w:val="1"/>
        <w:numId w:val="2"/>
      </w:numPr>
      <w:spacing w:before="0"/>
    </w:pPr>
  </w:style>
  <w:style w:type="character" w:customStyle="1" w:styleId="DashChar">
    <w:name w:val="Dash Char"/>
    <w:basedOn w:val="DefaultParagraphFont"/>
    <w:link w:val="Dash"/>
    <w:rsid w:val="0084455B"/>
    <w:rPr>
      <w:rFonts w:ascii="Calibri Light" w:eastAsia="Times New Roman" w:hAnsi="Calibri Light" w:cs="Times New Roman"/>
      <w:kern w:val="0"/>
      <w:sz w:val="22"/>
      <w:szCs w:val="20"/>
      <w:lang w:eastAsia="en-AU"/>
      <w14:ligatures w14:val="none"/>
    </w:rPr>
  </w:style>
  <w:style w:type="paragraph" w:customStyle="1" w:styleId="DoubleDot">
    <w:name w:val="Double Dot"/>
    <w:basedOn w:val="Normal"/>
    <w:link w:val="DoubleDotChar"/>
    <w:qFormat/>
    <w:rsid w:val="0084455B"/>
    <w:pPr>
      <w:numPr>
        <w:ilvl w:val="2"/>
        <w:numId w:val="2"/>
      </w:numPr>
      <w:spacing w:before="0"/>
    </w:pPr>
  </w:style>
  <w:style w:type="character" w:customStyle="1" w:styleId="DoubleDotChar">
    <w:name w:val="Double Dot Char"/>
    <w:basedOn w:val="DefaultParagraphFont"/>
    <w:link w:val="DoubleDot"/>
    <w:rsid w:val="0084455B"/>
    <w:rPr>
      <w:rFonts w:ascii="Calibri Light" w:eastAsia="Times New Roman" w:hAnsi="Calibri Light" w:cs="Times New Roman"/>
      <w:kern w:val="0"/>
      <w:sz w:val="22"/>
      <w:szCs w:val="20"/>
      <w:lang w:eastAsia="en-AU"/>
      <w14:ligatures w14:val="none"/>
    </w:rPr>
  </w:style>
  <w:style w:type="paragraph" w:customStyle="1" w:styleId="Singleparagraph">
    <w:name w:val="Single paragraph"/>
    <w:basedOn w:val="Normal"/>
    <w:qFormat/>
    <w:rsid w:val="0084455B"/>
    <w:pPr>
      <w:spacing w:after="0"/>
    </w:pPr>
  </w:style>
  <w:style w:type="paragraph" w:styleId="Header">
    <w:name w:val="header"/>
    <w:basedOn w:val="Normal"/>
    <w:link w:val="HeaderChar"/>
    <w:uiPriority w:val="99"/>
    <w:unhideWhenUsed/>
    <w:rsid w:val="0084455B"/>
    <w:pPr>
      <w:keepNext/>
      <w:spacing w:before="0" w:after="0"/>
      <w:jc w:val="right"/>
    </w:pPr>
    <w:rPr>
      <w:color w:val="004A7F"/>
      <w:sz w:val="20"/>
    </w:rPr>
  </w:style>
  <w:style w:type="character" w:customStyle="1" w:styleId="HeaderChar">
    <w:name w:val="Header Char"/>
    <w:basedOn w:val="DefaultParagraphFont"/>
    <w:link w:val="Header"/>
    <w:uiPriority w:val="99"/>
    <w:rsid w:val="0084455B"/>
    <w:rPr>
      <w:rFonts w:ascii="Calibri Light" w:eastAsia="Times New Roman" w:hAnsi="Calibri Light" w:cs="Times New Roman"/>
      <w:color w:val="004A7F"/>
      <w:kern w:val="0"/>
      <w:sz w:val="20"/>
      <w:szCs w:val="20"/>
      <w:lang w:eastAsia="en-AU"/>
      <w14:ligatures w14:val="none"/>
    </w:rPr>
  </w:style>
  <w:style w:type="paragraph" w:styleId="Footer">
    <w:name w:val="footer"/>
    <w:basedOn w:val="Normal"/>
    <w:link w:val="FooterChar"/>
    <w:uiPriority w:val="99"/>
    <w:unhideWhenUsed/>
    <w:rsid w:val="0084455B"/>
    <w:pPr>
      <w:tabs>
        <w:tab w:val="center" w:pos="4513"/>
        <w:tab w:val="right" w:pos="9026"/>
      </w:tabs>
      <w:spacing w:before="0" w:after="0"/>
      <w:jc w:val="center"/>
    </w:pPr>
    <w:rPr>
      <w:color w:val="002C47"/>
      <w:sz w:val="20"/>
    </w:rPr>
  </w:style>
  <w:style w:type="character" w:customStyle="1" w:styleId="FooterChar">
    <w:name w:val="Footer Char"/>
    <w:basedOn w:val="DefaultParagraphFont"/>
    <w:link w:val="Footer"/>
    <w:uiPriority w:val="99"/>
    <w:rsid w:val="0084455B"/>
    <w:rPr>
      <w:rFonts w:ascii="Calibri Light" w:eastAsia="Times New Roman" w:hAnsi="Calibri Light" w:cs="Times New Roman"/>
      <w:color w:val="002C47"/>
      <w:kern w:val="0"/>
      <w:sz w:val="20"/>
      <w:szCs w:val="20"/>
      <w:lang w:eastAsia="en-AU"/>
      <w14:ligatures w14:val="none"/>
    </w:rPr>
  </w:style>
  <w:style w:type="paragraph" w:styleId="FootnoteText">
    <w:name w:val="footnote text"/>
    <w:basedOn w:val="Normal"/>
    <w:link w:val="FootnoteTextChar"/>
    <w:uiPriority w:val="99"/>
    <w:rsid w:val="0084455B"/>
    <w:pPr>
      <w:spacing w:before="0" w:after="0"/>
      <w:ind w:left="397" w:hanging="397"/>
    </w:pPr>
    <w:rPr>
      <w:sz w:val="20"/>
    </w:rPr>
  </w:style>
  <w:style w:type="character" w:customStyle="1" w:styleId="FootnoteTextChar">
    <w:name w:val="Footnote Text Char"/>
    <w:basedOn w:val="DefaultParagraphFont"/>
    <w:link w:val="FootnoteText"/>
    <w:uiPriority w:val="99"/>
    <w:rsid w:val="0084455B"/>
    <w:rPr>
      <w:rFonts w:ascii="Calibri Light" w:eastAsia="Times New Roman" w:hAnsi="Calibri Light" w:cs="Times New Roman"/>
      <w:kern w:val="0"/>
      <w:sz w:val="20"/>
      <w:szCs w:val="20"/>
      <w:lang w:eastAsia="en-AU"/>
      <w14:ligatures w14:val="none"/>
    </w:rPr>
  </w:style>
  <w:style w:type="paragraph" w:styleId="TOC2">
    <w:name w:val="toc 2"/>
    <w:basedOn w:val="Normal"/>
    <w:next w:val="Normal"/>
    <w:uiPriority w:val="39"/>
    <w:rsid w:val="0084455B"/>
    <w:pPr>
      <w:keepNext/>
      <w:tabs>
        <w:tab w:val="right" w:leader="dot" w:pos="9072"/>
      </w:tabs>
      <w:spacing w:before="40" w:after="20"/>
      <w:ind w:right="-2"/>
    </w:pPr>
    <w:rPr>
      <w:noProof/>
      <w:color w:val="5D779D" w:themeColor="accent3"/>
    </w:rPr>
  </w:style>
  <w:style w:type="paragraph" w:customStyle="1" w:styleId="AlphaParagraph">
    <w:name w:val="Alpha Paragraph"/>
    <w:basedOn w:val="Normal"/>
    <w:qFormat/>
    <w:rsid w:val="0084455B"/>
    <w:pPr>
      <w:numPr>
        <w:ilvl w:val="1"/>
        <w:numId w:val="4"/>
      </w:numPr>
      <w:spacing w:before="0"/>
    </w:pPr>
  </w:style>
  <w:style w:type="paragraph" w:customStyle="1" w:styleId="HeadingBase">
    <w:name w:val="Heading Base"/>
    <w:rsid w:val="0084455B"/>
    <w:pPr>
      <w:keepNext/>
      <w:spacing w:after="120" w:line="240" w:lineRule="auto"/>
    </w:pPr>
    <w:rPr>
      <w:rFonts w:ascii="Calibri" w:eastAsia="Times New Roman" w:hAnsi="Calibri" w:cs="Arial"/>
      <w:bCs/>
      <w:color w:val="002C4A"/>
      <w:kern w:val="32"/>
      <w:sz w:val="48"/>
      <w:szCs w:val="36"/>
      <w:lang w:eastAsia="en-AU"/>
      <w14:ligatures w14:val="none"/>
    </w:rPr>
  </w:style>
  <w:style w:type="paragraph" w:customStyle="1" w:styleId="AppendixHeading">
    <w:name w:val="Appendix Heading"/>
    <w:basedOn w:val="Heading1"/>
    <w:next w:val="Normal"/>
    <w:rsid w:val="0084455B"/>
    <w:pPr>
      <w:keepLines w:val="0"/>
      <w:spacing w:before="600" w:after="120" w:line="460" w:lineRule="exact"/>
    </w:pPr>
    <w:rPr>
      <w:rFonts w:ascii="Calibri" w:eastAsia="Times New Roman" w:hAnsi="Calibri" w:cs="Arial"/>
      <w:b/>
      <w:color w:val="5D779D" w:themeColor="accent3"/>
      <w:kern w:val="32"/>
      <w:sz w:val="44"/>
      <w:szCs w:val="36"/>
    </w:rPr>
  </w:style>
  <w:style w:type="paragraph" w:customStyle="1" w:styleId="Boxbullet">
    <w:name w:val="Box bullet"/>
    <w:basedOn w:val="Bullet"/>
    <w:rsid w:val="0084455B"/>
    <w:pPr>
      <w:tabs>
        <w:tab w:val="num" w:pos="284"/>
      </w:tabs>
      <w:spacing w:before="60"/>
      <w:ind w:left="170" w:hanging="170"/>
    </w:pPr>
    <w:rPr>
      <w:color w:val="0D0D0D" w:themeColor="text1" w:themeTint="F2"/>
    </w:rPr>
  </w:style>
  <w:style w:type="numbering" w:customStyle="1" w:styleId="BoxBulletedList">
    <w:name w:val="Box Bulleted List"/>
    <w:uiPriority w:val="99"/>
    <w:rsid w:val="0084455B"/>
    <w:pPr>
      <w:numPr>
        <w:numId w:val="6"/>
      </w:numPr>
    </w:pPr>
  </w:style>
  <w:style w:type="paragraph" w:customStyle="1" w:styleId="Boxdash">
    <w:name w:val="Box dash"/>
    <w:basedOn w:val="Dash"/>
    <w:rsid w:val="0084455B"/>
    <w:pPr>
      <w:spacing w:before="60" w:after="0" w:line="276" w:lineRule="auto"/>
      <w:ind w:left="454" w:hanging="170"/>
    </w:pPr>
    <w:rPr>
      <w:rFonts w:eastAsiaTheme="minorHAnsi"/>
      <w:color w:val="0D0D0D" w:themeColor="text1" w:themeTint="F2"/>
      <w:lang w:eastAsia="en-US"/>
    </w:rPr>
  </w:style>
  <w:style w:type="paragraph" w:customStyle="1" w:styleId="Boxdoubledot">
    <w:name w:val="Box double dot"/>
    <w:basedOn w:val="DoubleDot"/>
    <w:rsid w:val="0084455B"/>
    <w:pPr>
      <w:tabs>
        <w:tab w:val="left" w:pos="567"/>
      </w:tabs>
      <w:spacing w:before="60" w:after="0" w:line="276" w:lineRule="auto"/>
      <w:ind w:left="567" w:hanging="142"/>
    </w:pPr>
    <w:rPr>
      <w:rFonts w:eastAsiaTheme="minorHAnsi"/>
      <w:color w:val="0D0D0D" w:themeColor="text1" w:themeTint="F2"/>
      <w:lang w:eastAsia="en-US"/>
    </w:rPr>
  </w:style>
  <w:style w:type="paragraph" w:customStyle="1" w:styleId="BoxHeading">
    <w:name w:val="Box Heading"/>
    <w:basedOn w:val="Normal"/>
    <w:next w:val="Normal"/>
    <w:rsid w:val="0084455B"/>
    <w:pPr>
      <w:keepNext/>
      <w:spacing w:before="240"/>
    </w:pPr>
    <w:rPr>
      <w:b/>
      <w:color w:val="2C384A" w:themeColor="accent1"/>
      <w:sz w:val="26"/>
      <w:szCs w:val="26"/>
    </w:rPr>
  </w:style>
  <w:style w:type="paragraph" w:customStyle="1" w:styleId="BoxText">
    <w:name w:val="Box Text"/>
    <w:basedOn w:val="Normal"/>
    <w:link w:val="BoxTextChar"/>
    <w:rsid w:val="0084455B"/>
  </w:style>
  <w:style w:type="character" w:customStyle="1" w:styleId="BoxTextChar">
    <w:name w:val="Box Text Char"/>
    <w:basedOn w:val="DefaultParagraphFont"/>
    <w:link w:val="BoxText"/>
    <w:locked/>
    <w:rsid w:val="0084455B"/>
    <w:rPr>
      <w:rFonts w:ascii="Calibri Light" w:eastAsia="Times New Roman" w:hAnsi="Calibri Light" w:cs="Times New Roman"/>
      <w:kern w:val="0"/>
      <w:sz w:val="22"/>
      <w:szCs w:val="20"/>
      <w:lang w:eastAsia="en-AU"/>
      <w14:ligatures w14:val="none"/>
    </w:rPr>
  </w:style>
  <w:style w:type="numbering" w:customStyle="1" w:styleId="BulletedList">
    <w:name w:val="Bulleted List"/>
    <w:uiPriority w:val="99"/>
    <w:rsid w:val="0084455B"/>
    <w:pPr>
      <w:numPr>
        <w:numId w:val="7"/>
      </w:numPr>
    </w:pPr>
  </w:style>
  <w:style w:type="paragraph" w:customStyle="1" w:styleId="ChartandTableFootnoteAlpha">
    <w:name w:val="Chart and Table Footnote Alpha"/>
    <w:rsid w:val="0084455B"/>
    <w:pPr>
      <w:numPr>
        <w:numId w:val="8"/>
      </w:numPr>
      <w:tabs>
        <w:tab w:val="num" w:pos="284"/>
      </w:tabs>
      <w:spacing w:after="0" w:line="240" w:lineRule="auto"/>
      <w:ind w:left="284" w:hanging="284"/>
      <w:jc w:val="both"/>
    </w:pPr>
    <w:rPr>
      <w:rFonts w:ascii="Calibri" w:eastAsia="Times New Roman" w:hAnsi="Calibri" w:cs="Times New Roman"/>
      <w:color w:val="000000"/>
      <w:kern w:val="0"/>
      <w:sz w:val="18"/>
      <w:szCs w:val="16"/>
      <w:lang w:eastAsia="en-AU"/>
      <w14:ligatures w14:val="none"/>
    </w:rPr>
  </w:style>
  <w:style w:type="paragraph" w:customStyle="1" w:styleId="ChartGraphic">
    <w:name w:val="Chart Graphic"/>
    <w:basedOn w:val="Normal"/>
    <w:next w:val="Normal"/>
    <w:rsid w:val="0084455B"/>
    <w:pPr>
      <w:keepNext/>
      <w:spacing w:before="0" w:after="0"/>
      <w:jc w:val="center"/>
    </w:pPr>
    <w:rPr>
      <w:color w:val="004A7F"/>
      <w:sz w:val="20"/>
    </w:rPr>
  </w:style>
  <w:style w:type="paragraph" w:customStyle="1" w:styleId="TableMainHeading">
    <w:name w:val="Table Main Heading"/>
    <w:basedOn w:val="Heading3"/>
    <w:next w:val="Normal"/>
    <w:rsid w:val="0084455B"/>
    <w:pPr>
      <w:keepLines w:val="0"/>
      <w:spacing w:before="120" w:after="0" w:line="276" w:lineRule="auto"/>
    </w:pPr>
    <w:rPr>
      <w:rFonts w:ascii="Calibri" w:eastAsia="Times New Roman" w:hAnsi="Calibri" w:cs="Arial"/>
      <w:color w:val="4D7861" w:themeColor="accent2"/>
      <w:kern w:val="32"/>
      <w:sz w:val="26"/>
      <w:szCs w:val="26"/>
    </w:rPr>
  </w:style>
  <w:style w:type="paragraph" w:customStyle="1" w:styleId="ChartMainHeading">
    <w:name w:val="Chart Main Heading"/>
    <w:basedOn w:val="TableMainHeading"/>
    <w:next w:val="ChartGraphic"/>
    <w:rsid w:val="0084455B"/>
    <w:pPr>
      <w:jc w:val="center"/>
    </w:pPr>
  </w:style>
  <w:style w:type="paragraph" w:customStyle="1" w:styleId="ChartorTableNote">
    <w:name w:val="Chart or Table Note"/>
    <w:next w:val="Normal"/>
    <w:rsid w:val="0084455B"/>
    <w:pPr>
      <w:spacing w:after="0" w:line="240" w:lineRule="auto"/>
      <w:jc w:val="both"/>
    </w:pPr>
    <w:rPr>
      <w:rFonts w:ascii="Calibri" w:eastAsia="Times New Roman" w:hAnsi="Calibri" w:cs="Times New Roman"/>
      <w:color w:val="000000"/>
      <w:kern w:val="0"/>
      <w:sz w:val="18"/>
      <w:szCs w:val="20"/>
      <w:lang w:eastAsia="en-AU"/>
      <w14:ligatures w14:val="none"/>
    </w:rPr>
  </w:style>
  <w:style w:type="paragraph" w:customStyle="1" w:styleId="TableSecondHeading">
    <w:name w:val="Table Second Heading"/>
    <w:basedOn w:val="Normal"/>
    <w:next w:val="Normal"/>
    <w:rsid w:val="0084455B"/>
    <w:pPr>
      <w:keepNext/>
      <w:spacing w:before="0" w:after="20"/>
    </w:pPr>
    <w:rPr>
      <w:b/>
      <w:color w:val="004A7F"/>
    </w:rPr>
  </w:style>
  <w:style w:type="paragraph" w:customStyle="1" w:styleId="ChartSecondHeading">
    <w:name w:val="Chart Second Heading"/>
    <w:basedOn w:val="TableSecondHeading"/>
    <w:next w:val="ChartGraphic"/>
    <w:rsid w:val="0084455B"/>
    <w:pPr>
      <w:jc w:val="center"/>
    </w:pPr>
    <w:rPr>
      <w:b w:val="0"/>
      <w:bCs/>
    </w:rPr>
  </w:style>
  <w:style w:type="numbering" w:customStyle="1" w:styleId="ChartandTableFootnoteAlphaList">
    <w:name w:val="ChartandTableFootnoteAlphaList"/>
    <w:uiPriority w:val="99"/>
    <w:rsid w:val="0084455B"/>
    <w:pPr>
      <w:numPr>
        <w:numId w:val="9"/>
      </w:numPr>
    </w:pPr>
  </w:style>
  <w:style w:type="character" w:styleId="CommentReference">
    <w:name w:val="annotation reference"/>
    <w:basedOn w:val="DefaultParagraphFont"/>
    <w:uiPriority w:val="99"/>
    <w:semiHidden/>
    <w:unhideWhenUsed/>
    <w:rsid w:val="0084455B"/>
    <w:rPr>
      <w:sz w:val="16"/>
      <w:szCs w:val="16"/>
    </w:rPr>
  </w:style>
  <w:style w:type="paragraph" w:styleId="CommentText">
    <w:name w:val="annotation text"/>
    <w:basedOn w:val="Normal"/>
    <w:link w:val="CommentTextChar"/>
    <w:uiPriority w:val="99"/>
    <w:unhideWhenUsed/>
    <w:rsid w:val="0084455B"/>
    <w:rPr>
      <w:rFonts w:ascii="Calibri" w:hAnsi="Calibri"/>
      <w:sz w:val="20"/>
    </w:rPr>
  </w:style>
  <w:style w:type="character" w:customStyle="1" w:styleId="CommentTextChar">
    <w:name w:val="Comment Text Char"/>
    <w:basedOn w:val="DefaultParagraphFont"/>
    <w:link w:val="CommentText"/>
    <w:uiPriority w:val="99"/>
    <w:rsid w:val="0084455B"/>
    <w:rPr>
      <w:rFonts w:ascii="Calibri" w:eastAsia="Times New Roman" w:hAnsi="Calibri" w:cs="Times New Roman"/>
      <w:kern w:val="0"/>
      <w:sz w:val="20"/>
      <w:szCs w:val="20"/>
      <w:lang w:eastAsia="en-AU"/>
      <w14:ligatures w14:val="none"/>
    </w:rPr>
  </w:style>
  <w:style w:type="paragraph" w:customStyle="1" w:styleId="FooterEven">
    <w:name w:val="Footer Even"/>
    <w:basedOn w:val="Footer"/>
    <w:rsid w:val="0084455B"/>
    <w:pPr>
      <w:keepNext/>
      <w:tabs>
        <w:tab w:val="clear" w:pos="4513"/>
        <w:tab w:val="clear" w:pos="9026"/>
      </w:tabs>
      <w:jc w:val="left"/>
    </w:pPr>
    <w:rPr>
      <w:noProof/>
      <w:color w:val="2C384A" w:themeColor="accent1"/>
    </w:rPr>
  </w:style>
  <w:style w:type="paragraph" w:customStyle="1" w:styleId="FooterOdd">
    <w:name w:val="Footer Odd"/>
    <w:basedOn w:val="Footer"/>
    <w:rsid w:val="0084455B"/>
    <w:pPr>
      <w:keepNext/>
      <w:tabs>
        <w:tab w:val="clear" w:pos="4513"/>
        <w:tab w:val="clear" w:pos="9026"/>
      </w:tabs>
      <w:jc w:val="right"/>
    </w:pPr>
    <w:rPr>
      <w:color w:val="2C384A" w:themeColor="accent1"/>
    </w:rPr>
  </w:style>
  <w:style w:type="character" w:styleId="FootnoteReference">
    <w:name w:val="footnote reference"/>
    <w:basedOn w:val="DefaultParagraphFont"/>
    <w:uiPriority w:val="99"/>
    <w:rsid w:val="0084455B"/>
    <w:rPr>
      <w:sz w:val="18"/>
    </w:rPr>
  </w:style>
  <w:style w:type="paragraph" w:customStyle="1" w:styleId="HeaderEven">
    <w:name w:val="Header Even"/>
    <w:basedOn w:val="Header"/>
    <w:qFormat/>
    <w:rsid w:val="0084455B"/>
    <w:pPr>
      <w:jc w:val="left"/>
    </w:pPr>
    <w:rPr>
      <w:color w:val="002C47"/>
    </w:rPr>
  </w:style>
  <w:style w:type="paragraph" w:customStyle="1" w:styleId="HeaderOdd">
    <w:name w:val="Header Odd"/>
    <w:basedOn w:val="Header"/>
    <w:qFormat/>
    <w:rsid w:val="0084455B"/>
    <w:rPr>
      <w:color w:val="002C47"/>
    </w:rPr>
  </w:style>
  <w:style w:type="paragraph" w:customStyle="1" w:styleId="Heading1Numbered">
    <w:name w:val="Heading 1 Numbered"/>
    <w:basedOn w:val="Heading1"/>
    <w:next w:val="Normal"/>
    <w:rsid w:val="0084455B"/>
    <w:pPr>
      <w:keepLines w:val="0"/>
      <w:numPr>
        <w:numId w:val="10"/>
      </w:numPr>
      <w:spacing w:before="600" w:after="120" w:line="460" w:lineRule="exact"/>
    </w:pPr>
    <w:rPr>
      <w:rFonts w:ascii="Calibri" w:eastAsia="Times New Roman" w:hAnsi="Calibri" w:cs="Arial"/>
      <w:b/>
      <w:color w:val="5D779D" w:themeColor="accent3"/>
      <w:kern w:val="32"/>
      <w:sz w:val="44"/>
      <w:szCs w:val="36"/>
    </w:rPr>
  </w:style>
  <w:style w:type="paragraph" w:customStyle="1" w:styleId="Heading2Numbered">
    <w:name w:val="Heading 2 Numbered"/>
    <w:basedOn w:val="Heading2"/>
    <w:next w:val="Normal"/>
    <w:rsid w:val="0084455B"/>
    <w:pPr>
      <w:keepLines w:val="0"/>
      <w:numPr>
        <w:ilvl w:val="1"/>
        <w:numId w:val="10"/>
      </w:numPr>
      <w:spacing w:before="360" w:after="120" w:line="460" w:lineRule="exact"/>
    </w:pPr>
    <w:rPr>
      <w:rFonts w:ascii="Calibri" w:eastAsia="Times New Roman" w:hAnsi="Calibri" w:cs="Arial"/>
      <w:iCs/>
      <w:color w:val="2C384A"/>
      <w:kern w:val="32"/>
      <w:sz w:val="36"/>
      <w:szCs w:val="28"/>
    </w:rPr>
  </w:style>
  <w:style w:type="paragraph" w:customStyle="1" w:styleId="Heading3Numbered">
    <w:name w:val="Heading 3 Numbered"/>
    <w:basedOn w:val="Heading3"/>
    <w:rsid w:val="0084455B"/>
    <w:pPr>
      <w:keepLines w:val="0"/>
      <w:numPr>
        <w:ilvl w:val="2"/>
        <w:numId w:val="10"/>
      </w:numPr>
      <w:spacing w:before="320" w:after="0" w:line="276" w:lineRule="auto"/>
    </w:pPr>
    <w:rPr>
      <w:rFonts w:ascii="Calibri" w:eastAsia="Times New Roman" w:hAnsi="Calibri" w:cs="Arial"/>
      <w:b/>
      <w:color w:val="4D7861" w:themeColor="accent2"/>
      <w:kern w:val="32"/>
      <w:szCs w:val="26"/>
    </w:rPr>
  </w:style>
  <w:style w:type="paragraph" w:customStyle="1" w:styleId="Instructions">
    <w:name w:val="Instructions"/>
    <w:basedOn w:val="Normal"/>
    <w:uiPriority w:val="1"/>
    <w:qFormat/>
    <w:rsid w:val="0084455B"/>
    <w:pPr>
      <w:shd w:val="clear" w:color="auto" w:fill="FFFF00"/>
      <w:ind w:left="170" w:hanging="170"/>
    </w:pPr>
    <w:rPr>
      <w:rFonts w:asciiTheme="minorHAnsi" w:hAnsiTheme="minorHAnsi"/>
      <w:sz w:val="20"/>
      <w:szCs w:val="24"/>
    </w:rPr>
  </w:style>
  <w:style w:type="paragraph" w:customStyle="1" w:styleId="NotesHeading">
    <w:name w:val="Notes Heading"/>
    <w:basedOn w:val="Normal"/>
    <w:rsid w:val="0084455B"/>
    <w:pPr>
      <w:keepNext/>
      <w:spacing w:before="240" w:after="360"/>
      <w:jc w:val="center"/>
    </w:pPr>
    <w:rPr>
      <w:rFonts w:ascii="Century Gothic" w:hAnsi="Century Gothic"/>
      <w:smallCaps/>
      <w:color w:val="5F5F5F" w:themeColor="text2"/>
      <w:sz w:val="36"/>
      <w:szCs w:val="36"/>
    </w:rPr>
  </w:style>
  <w:style w:type="numbering" w:customStyle="1" w:styleId="OneLevelList">
    <w:name w:val="OneLevelList"/>
    <w:uiPriority w:val="99"/>
    <w:rsid w:val="0084455B"/>
    <w:pPr>
      <w:numPr>
        <w:numId w:val="11"/>
      </w:numPr>
    </w:pPr>
  </w:style>
  <w:style w:type="paragraph" w:customStyle="1" w:styleId="OutlineNumbered1">
    <w:name w:val="Outline Numbered 1"/>
    <w:basedOn w:val="Normal"/>
    <w:rsid w:val="0084455B"/>
    <w:pPr>
      <w:numPr>
        <w:numId w:val="12"/>
      </w:numPr>
      <w:spacing w:before="0"/>
    </w:pPr>
  </w:style>
  <w:style w:type="paragraph" w:customStyle="1" w:styleId="OutlineNumbered2">
    <w:name w:val="Outline Numbered 2"/>
    <w:basedOn w:val="Normal"/>
    <w:rsid w:val="0084455B"/>
    <w:pPr>
      <w:numPr>
        <w:ilvl w:val="1"/>
        <w:numId w:val="12"/>
      </w:numPr>
      <w:spacing w:before="0"/>
    </w:pPr>
  </w:style>
  <w:style w:type="paragraph" w:customStyle="1" w:styleId="OutlineNumbered3">
    <w:name w:val="Outline Numbered 3"/>
    <w:basedOn w:val="Normal"/>
    <w:rsid w:val="0084455B"/>
    <w:pPr>
      <w:numPr>
        <w:ilvl w:val="2"/>
        <w:numId w:val="12"/>
      </w:numPr>
      <w:spacing w:before="0"/>
    </w:pPr>
  </w:style>
  <w:style w:type="numbering" w:customStyle="1" w:styleId="OutlineList">
    <w:name w:val="OutlineList"/>
    <w:uiPriority w:val="99"/>
    <w:rsid w:val="0084455B"/>
    <w:pPr>
      <w:numPr>
        <w:numId w:val="13"/>
      </w:numPr>
    </w:pPr>
  </w:style>
  <w:style w:type="character" w:styleId="PlaceholderText">
    <w:name w:val="Placeholder Text"/>
    <w:basedOn w:val="DefaultParagraphFont"/>
    <w:uiPriority w:val="99"/>
    <w:semiHidden/>
    <w:rsid w:val="0084455B"/>
    <w:rPr>
      <w:color w:val="808080"/>
    </w:rPr>
  </w:style>
  <w:style w:type="paragraph" w:customStyle="1" w:styleId="ReportDate">
    <w:name w:val="Report Date"/>
    <w:basedOn w:val="Normal"/>
    <w:link w:val="ReportDateChar"/>
    <w:rsid w:val="0084455B"/>
    <w:pPr>
      <w:keepNext/>
      <w:spacing w:before="0" w:after="360"/>
    </w:pPr>
    <w:rPr>
      <w:color w:val="2C384A" w:themeColor="accent1"/>
      <w:sz w:val="32"/>
    </w:rPr>
  </w:style>
  <w:style w:type="character" w:customStyle="1" w:styleId="ReportDateChar">
    <w:name w:val="Report Date Char"/>
    <w:basedOn w:val="DefaultParagraphFont"/>
    <w:link w:val="ReportDate"/>
    <w:rsid w:val="0084455B"/>
    <w:rPr>
      <w:rFonts w:ascii="Calibri Light" w:eastAsia="Times New Roman" w:hAnsi="Calibri Light" w:cs="Times New Roman"/>
      <w:color w:val="2C384A" w:themeColor="accent1"/>
      <w:kern w:val="0"/>
      <w:sz w:val="32"/>
      <w:szCs w:val="20"/>
      <w:lang w:eastAsia="en-AU"/>
      <w14:ligatures w14:val="none"/>
    </w:rPr>
  </w:style>
  <w:style w:type="paragraph" w:customStyle="1" w:styleId="SingleParagraph0">
    <w:name w:val="Single Paragraph"/>
    <w:basedOn w:val="Normal"/>
    <w:link w:val="SingleParagraphChar"/>
    <w:rsid w:val="0084455B"/>
    <w:pPr>
      <w:spacing w:before="0" w:after="0"/>
    </w:pPr>
  </w:style>
  <w:style w:type="character" w:customStyle="1" w:styleId="SingleParagraphChar">
    <w:name w:val="Single Paragraph Char"/>
    <w:basedOn w:val="DefaultParagraphFont"/>
    <w:link w:val="SingleParagraph0"/>
    <w:rsid w:val="0084455B"/>
    <w:rPr>
      <w:rFonts w:ascii="Calibri Light" w:eastAsia="Times New Roman" w:hAnsi="Calibri Light" w:cs="Times New Roman"/>
      <w:kern w:val="0"/>
      <w:sz w:val="22"/>
      <w:szCs w:val="20"/>
      <w:lang w:eastAsia="en-AU"/>
      <w14:ligatures w14:val="none"/>
    </w:rPr>
  </w:style>
  <w:style w:type="paragraph" w:customStyle="1" w:styleId="TableTextRight">
    <w:name w:val="Table Text Right"/>
    <w:basedOn w:val="Normal"/>
    <w:rsid w:val="0084455B"/>
    <w:pPr>
      <w:spacing w:before="40" w:after="40"/>
      <w:jc w:val="right"/>
    </w:pPr>
    <w:rPr>
      <w:color w:val="000000"/>
      <w:sz w:val="18"/>
    </w:rPr>
  </w:style>
  <w:style w:type="paragraph" w:customStyle="1" w:styleId="TableTextLeft">
    <w:name w:val="Table Text Left"/>
    <w:basedOn w:val="TableTextRight"/>
    <w:rsid w:val="0084455B"/>
    <w:pPr>
      <w:jc w:val="left"/>
    </w:pPr>
  </w:style>
  <w:style w:type="paragraph" w:customStyle="1" w:styleId="TableColumnHeadingCentred">
    <w:name w:val="Table Column Heading Centred"/>
    <w:basedOn w:val="TableTextLeft"/>
    <w:rsid w:val="0084455B"/>
    <w:pPr>
      <w:jc w:val="center"/>
    </w:pPr>
    <w:rPr>
      <w:b/>
      <w:color w:val="2C384A" w:themeColor="accent1"/>
      <w:sz w:val="20"/>
    </w:rPr>
  </w:style>
  <w:style w:type="paragraph" w:customStyle="1" w:styleId="TableColumnHeadingLeft">
    <w:name w:val="Table Column Heading Left"/>
    <w:basedOn w:val="TableTextLeft"/>
    <w:rsid w:val="0084455B"/>
    <w:rPr>
      <w:b/>
      <w:color w:val="2C384A" w:themeColor="accent1"/>
      <w:sz w:val="20"/>
    </w:rPr>
  </w:style>
  <w:style w:type="paragraph" w:customStyle="1" w:styleId="TableColumnHeadingRight">
    <w:name w:val="Table Column Heading Right"/>
    <w:basedOn w:val="TableTextLeft"/>
    <w:rsid w:val="0084455B"/>
    <w:pPr>
      <w:jc w:val="right"/>
    </w:pPr>
    <w:rPr>
      <w:b/>
      <w:color w:val="2C384A" w:themeColor="accent1"/>
      <w:sz w:val="20"/>
    </w:rPr>
  </w:style>
  <w:style w:type="paragraph" w:customStyle="1" w:styleId="TableGraphic">
    <w:name w:val="Table Graphic"/>
    <w:basedOn w:val="HeadingBase"/>
    <w:next w:val="Normal"/>
    <w:rsid w:val="0084455B"/>
    <w:pPr>
      <w:spacing w:after="0"/>
    </w:pPr>
  </w:style>
  <w:style w:type="table" w:styleId="TableGrid">
    <w:name w:val="Table Grid"/>
    <w:basedOn w:val="TableNormal"/>
    <w:uiPriority w:val="39"/>
    <w:rsid w:val="0084455B"/>
    <w:pPr>
      <w:spacing w:before="40" w:after="40" w:line="240" w:lineRule="auto"/>
    </w:pPr>
    <w:rPr>
      <w:rFonts w:ascii="Calibri Light" w:eastAsia="Times New Roman" w:hAnsi="Calibri Light" w:cs="Times New Roman"/>
      <w:kern w:val="0"/>
      <w:sz w:val="18"/>
      <w:szCs w:val="20"/>
      <w:lang w:eastAsia="en-AU"/>
      <w14:ligatures w14:val="none"/>
    </w:rPr>
    <w:tblPr>
      <w:tblInd w:w="0" w:type="nil"/>
      <w:tblCellMar>
        <w:left w:w="0" w:type="dxa"/>
        <w:right w:w="0" w:type="dxa"/>
      </w:tblCellMar>
    </w:tblPr>
    <w:tblStylePr w:type="firstRow">
      <w:pPr>
        <w:wordWrap/>
        <w:spacing w:beforeLines="0" w:before="40" w:beforeAutospacing="0" w:afterLines="0" w:after="40" w:afterAutospacing="0"/>
        <w:jc w:val="left"/>
      </w:pPr>
      <w:rPr>
        <w:rFonts w:ascii="Calibri Light" w:hAnsi="Calibri Light"/>
        <w:b/>
        <w:color w:val="2C384A" w:themeColor="accent1"/>
        <w:sz w:val="20"/>
      </w:rPr>
    </w:tblStylePr>
  </w:style>
  <w:style w:type="paragraph" w:customStyle="1" w:styleId="TableHeadingContinued">
    <w:name w:val="Table Heading Continued"/>
    <w:basedOn w:val="TableMainHeading"/>
    <w:next w:val="TableGraphic"/>
    <w:rsid w:val="0084455B"/>
  </w:style>
  <w:style w:type="paragraph" w:customStyle="1" w:styleId="TableTextCentered">
    <w:name w:val="Table Text Centered"/>
    <w:basedOn w:val="TableTextRight"/>
    <w:rsid w:val="0084455B"/>
    <w:pPr>
      <w:jc w:val="center"/>
    </w:pPr>
  </w:style>
  <w:style w:type="paragraph" w:customStyle="1" w:styleId="TableTextIndented">
    <w:name w:val="Table Text Indented"/>
    <w:basedOn w:val="TableTextLeft"/>
    <w:rsid w:val="0084455B"/>
    <w:pPr>
      <w:ind w:left="284"/>
    </w:pPr>
  </w:style>
  <w:style w:type="paragraph" w:styleId="TOC3">
    <w:name w:val="toc 3"/>
    <w:basedOn w:val="Normal"/>
    <w:next w:val="Normal"/>
    <w:uiPriority w:val="39"/>
    <w:rsid w:val="0084455B"/>
    <w:pPr>
      <w:tabs>
        <w:tab w:val="right" w:leader="dot" w:pos="9072"/>
      </w:tabs>
      <w:spacing w:before="20" w:after="0"/>
      <w:ind w:left="284" w:right="-2"/>
    </w:pPr>
    <w:rPr>
      <w:rFonts w:cs="Calibri"/>
      <w:noProof/>
    </w:rPr>
  </w:style>
  <w:style w:type="paragraph" w:customStyle="1" w:styleId="CoverDate">
    <w:name w:val="Cover Date"/>
    <w:basedOn w:val="Normal"/>
    <w:rsid w:val="0084455B"/>
    <w:pPr>
      <w:keepNext/>
      <w:spacing w:before="840" w:after="0"/>
      <w:jc w:val="right"/>
    </w:pPr>
    <w:rPr>
      <w:color w:val="2C384A" w:themeColor="accent1"/>
      <w:sz w:val="28"/>
    </w:rPr>
  </w:style>
  <w:style w:type="paragraph" w:customStyle="1" w:styleId="CoverTitleMain">
    <w:name w:val="Cover Title Main"/>
    <w:basedOn w:val="Normal"/>
    <w:next w:val="Normal"/>
    <w:autoRedefine/>
    <w:qFormat/>
    <w:rsid w:val="000B756A"/>
    <w:pPr>
      <w:keepNext/>
      <w:spacing w:before="3360" w:after="720" w:line="300" w:lineRule="auto"/>
      <w:ind w:left="284" w:hanging="284"/>
      <w:jc w:val="right"/>
    </w:pPr>
    <w:rPr>
      <w:rFonts w:ascii="Calibri" w:hAnsi="Calibri"/>
      <w:color w:val="2C384A" w:themeColor="accent1"/>
      <w:sz w:val="56"/>
      <w:szCs w:val="40"/>
    </w:rPr>
  </w:style>
  <w:style w:type="paragraph" w:customStyle="1" w:styleId="CoverTitleSub">
    <w:name w:val="Cover Title Sub"/>
    <w:basedOn w:val="Normal"/>
    <w:rsid w:val="0084455B"/>
    <w:pPr>
      <w:keepNext/>
      <w:jc w:val="right"/>
    </w:pPr>
    <w:rPr>
      <w:rFonts w:ascii="Calibri" w:hAnsi="Calibri"/>
      <w:color w:val="2C384A" w:themeColor="accent1"/>
      <w:sz w:val="40"/>
    </w:rPr>
  </w:style>
  <w:style w:type="character" w:styleId="FollowedHyperlink">
    <w:name w:val="FollowedHyperlink"/>
    <w:basedOn w:val="DefaultParagraphFont"/>
    <w:uiPriority w:val="99"/>
    <w:semiHidden/>
    <w:unhideWhenUsed/>
    <w:rsid w:val="0084455B"/>
    <w:rPr>
      <w:color w:val="844D9E" w:themeColor="followedHyperlink"/>
      <w:u w:val="single"/>
    </w:rPr>
  </w:style>
  <w:style w:type="character" w:styleId="UnresolvedMention">
    <w:name w:val="Unresolved Mention"/>
    <w:basedOn w:val="DefaultParagraphFont"/>
    <w:uiPriority w:val="99"/>
    <w:semiHidden/>
    <w:unhideWhenUsed/>
    <w:rsid w:val="0084455B"/>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84455B"/>
    <w:rPr>
      <w:rFonts w:ascii="Calibri Light" w:hAnsi="Calibri Light"/>
      <w:b/>
      <w:bCs/>
    </w:rPr>
  </w:style>
  <w:style w:type="character" w:customStyle="1" w:styleId="CommentSubjectChar">
    <w:name w:val="Comment Subject Char"/>
    <w:basedOn w:val="CommentTextChar"/>
    <w:link w:val="CommentSubject"/>
    <w:uiPriority w:val="99"/>
    <w:semiHidden/>
    <w:rsid w:val="0084455B"/>
    <w:rPr>
      <w:rFonts w:ascii="Calibri Light" w:eastAsia="Times New Roman" w:hAnsi="Calibri Light" w:cs="Times New Roman"/>
      <w:b/>
      <w:bCs/>
      <w:kern w:val="0"/>
      <w:sz w:val="20"/>
      <w:szCs w:val="20"/>
      <w:lang w:eastAsia="en-AU"/>
      <w14:ligatures w14:val="none"/>
    </w:rPr>
  </w:style>
  <w:style w:type="character" w:styleId="Strong">
    <w:name w:val="Strong"/>
    <w:basedOn w:val="DefaultParagraphFont"/>
    <w:uiPriority w:val="21"/>
    <w:rsid w:val="0084455B"/>
    <w:rPr>
      <w:b/>
      <w:bCs/>
    </w:rPr>
  </w:style>
  <w:style w:type="character" w:styleId="Emphasis">
    <w:name w:val="Emphasis"/>
    <w:basedOn w:val="DefaultParagraphFont"/>
    <w:uiPriority w:val="20"/>
    <w:rsid w:val="0084455B"/>
    <w:rPr>
      <w:i/>
      <w:iCs/>
    </w:rPr>
  </w:style>
  <w:style w:type="table" w:styleId="PlainTable2">
    <w:name w:val="Plain Table 2"/>
    <w:basedOn w:val="TableNormal"/>
    <w:uiPriority w:val="42"/>
    <w:rsid w:val="0084455B"/>
    <w:pPr>
      <w:spacing w:after="0" w:line="240" w:lineRule="auto"/>
    </w:pPr>
    <w:rPr>
      <w:rFonts w:eastAsia="Batang"/>
      <w:kern w:val="0"/>
      <w:sz w:val="22"/>
      <w:szCs w:val="22"/>
      <w:lang w:eastAsia="en-US"/>
      <w14:ligatures w14:val="none"/>
    </w:rPr>
    <w:tblPr>
      <w:tblStyleColBandSize w:val="1"/>
      <w:tblInd w:w="0" w:type="nil"/>
      <w:tblCellMar>
        <w:left w:w="0" w:type="dxa"/>
        <w:right w:w="0" w:type="dxa"/>
      </w:tblCellMar>
    </w:tblPr>
    <w:tblStylePr w:type="firstRow">
      <w:rPr>
        <w:b/>
        <w:bCs/>
      </w:rPr>
    </w:tblStylePr>
    <w:tblStylePr w:type="lastRow">
      <w:rPr>
        <w:b/>
        <w:bCs/>
      </w:rPr>
    </w:tblStylePr>
    <w:tblStylePr w:type="firstCol">
      <w:rPr>
        <w:b/>
        <w:bCs/>
      </w:rPr>
    </w:tblStylePr>
    <w:tblStylePr w:type="lastCol">
      <w:rPr>
        <w:b/>
        <w:bCs/>
      </w:rPr>
    </w:tblStylePr>
  </w:style>
  <w:style w:type="character" w:styleId="Mention">
    <w:name w:val="Mention"/>
    <w:basedOn w:val="DefaultParagraphFont"/>
    <w:uiPriority w:val="99"/>
    <w:unhideWhenUsed/>
    <w:rsid w:val="0084455B"/>
    <w:rPr>
      <w:color w:val="2B579A"/>
      <w:shd w:val="clear" w:color="auto" w:fill="E1DFDD"/>
    </w:rPr>
  </w:style>
  <w:style w:type="paragraph" w:styleId="Revision">
    <w:name w:val="Revision"/>
    <w:hidden/>
    <w:uiPriority w:val="99"/>
    <w:semiHidden/>
    <w:rsid w:val="0084455B"/>
    <w:pPr>
      <w:spacing w:after="0" w:line="240" w:lineRule="auto"/>
    </w:pPr>
    <w:rPr>
      <w:rFonts w:ascii="Calibri Light" w:eastAsia="Times New Roman" w:hAnsi="Calibri Light" w:cs="Times New Roman"/>
      <w:kern w:val="0"/>
      <w:sz w:val="22"/>
      <w:szCs w:val="20"/>
      <w:lang w:eastAsia="en-AU"/>
      <w14:ligatures w14:val="none"/>
    </w:rPr>
  </w:style>
  <w:style w:type="table" w:styleId="GridTable4-Accent3">
    <w:name w:val="Grid Table 4 Accent 3"/>
    <w:basedOn w:val="TableNormal"/>
    <w:uiPriority w:val="49"/>
    <w:rsid w:val="0084455B"/>
    <w:pPr>
      <w:spacing w:after="0" w:line="240" w:lineRule="auto"/>
    </w:pPr>
    <w:tblPr>
      <w:tblStyleRowBandSize w:val="1"/>
      <w:tblStyleColBandSize w:val="1"/>
      <w:tblInd w:w="0" w:type="nil"/>
      <w:tblCellMar>
        <w:left w:w="0" w:type="dxa"/>
        <w:right w:w="0" w:type="dxa"/>
      </w:tblCellMar>
    </w:tblPr>
    <w:tcPr>
      <w:tcBorders>
        <w:right w:val="single" w:sz="4" w:space="0" w:color="5D779D" w:themeColor="accent3"/>
      </w:tcBorders>
      <w:shd w:val="clear" w:color="auto" w:fill="DEE3EB" w:themeFill="accent3" w:themeFillTint="33"/>
    </w:tcPr>
    <w:tblStylePr w:type="firstRow">
      <w:rPr>
        <w:b/>
        <w:bCs/>
        <w:color w:val="FFFFFF" w:themeColor="background1"/>
      </w:rPr>
    </w:tblStylePr>
    <w:tblStylePr w:type="lastRow">
      <w:rPr>
        <w:b/>
        <w:bCs/>
      </w:rPr>
    </w:tblStylePr>
    <w:tblStylePr w:type="firstCol">
      <w:rPr>
        <w:b/>
        <w:bCs/>
      </w:rPr>
    </w:tblStylePr>
    <w:tblStylePr w:type="lastCol">
      <w:rPr>
        <w:b/>
        <w:bCs/>
      </w:rPr>
    </w:tblStylePr>
  </w:style>
  <w:style w:type="table" w:customStyle="1" w:styleId="GridTable4-Accent31">
    <w:name w:val="Grid Table 4 - Accent 31"/>
    <w:basedOn w:val="TableNormal"/>
    <w:next w:val="GridTable4-Accent3"/>
    <w:uiPriority w:val="49"/>
    <w:rsid w:val="0084455B"/>
    <w:pPr>
      <w:spacing w:after="0" w:line="240" w:lineRule="auto"/>
    </w:pPr>
    <w:tblPr>
      <w:tblInd w:w="0" w:type="nil"/>
      <w:tblCellMar>
        <w:left w:w="0" w:type="dxa"/>
        <w:right w:w="0" w:type="dxa"/>
      </w:tblCellMar>
    </w:tblPr>
    <w:tblStylePr w:type="firstRow">
      <w:rPr>
        <w:b/>
        <w:bCs/>
        <w:color w:val="FFFFFF"/>
      </w:rPr>
    </w:tblStylePr>
    <w:tblStylePr w:type="lastRow">
      <w:rPr>
        <w:b/>
        <w:bCs/>
      </w:rPr>
    </w:tblStylePr>
    <w:tblStylePr w:type="firstCol">
      <w:rPr>
        <w:b/>
        <w:bCs/>
      </w:rPr>
    </w:tblStylePr>
    <w:tblStylePr w:type="lastCol">
      <w:rPr>
        <w:b/>
        <w:bCs/>
      </w:rPr>
    </w:tblStylePr>
  </w:style>
  <w:style w:type="table" w:customStyle="1" w:styleId="GridTable4-Accent32">
    <w:name w:val="Grid Table 4 - Accent 32"/>
    <w:basedOn w:val="TableNormal"/>
    <w:next w:val="GridTable4-Accent3"/>
    <w:uiPriority w:val="49"/>
    <w:rsid w:val="0084455B"/>
    <w:pPr>
      <w:spacing w:after="0" w:line="240" w:lineRule="auto"/>
    </w:pPr>
    <w:tblPr>
      <w:tblInd w:w="0" w:type="nil"/>
      <w:tblCellMar>
        <w:left w:w="0" w:type="dxa"/>
        <w:right w:w="0" w:type="dxa"/>
      </w:tblCellMar>
    </w:tblPr>
    <w:tblStylePr w:type="firstRow">
      <w:rPr>
        <w:b/>
        <w:bCs/>
        <w:color w:val="FFFFFF"/>
      </w:rPr>
    </w:tblStylePr>
    <w:tblStylePr w:type="lastRow">
      <w:rPr>
        <w:b/>
        <w:bCs/>
      </w:rPr>
    </w:tblStylePr>
    <w:tblStylePr w:type="firstCol">
      <w:rPr>
        <w:b/>
        <w:bCs/>
      </w:rPr>
    </w:tblStylePr>
    <w:tblStylePr w:type="lastCol">
      <w:rPr>
        <w:b/>
        <w:bCs/>
      </w:rPr>
    </w:tblStylePr>
  </w:style>
  <w:style w:type="table" w:styleId="GridTable1Light">
    <w:name w:val="Grid Table 1 Light"/>
    <w:basedOn w:val="TableNormal"/>
    <w:uiPriority w:val="46"/>
    <w:rsid w:val="0084455B"/>
    <w:pPr>
      <w:spacing w:after="0" w:line="240" w:lineRule="auto"/>
    </w:pPr>
    <w:tblPr>
      <w:tblStyleColBandSize w:val="1"/>
      <w:tblInd w:w="0" w:type="nil"/>
      <w:tblCellMar>
        <w:left w:w="0" w:type="dxa"/>
        <w:right w:w="0" w:type="dxa"/>
      </w:tblCellMar>
    </w:tblPr>
    <w:tblStylePr w:type="firstRow">
      <w:rPr>
        <w:b/>
        <w:bCs/>
      </w:rPr>
    </w:tblStylePr>
    <w:tblStylePr w:type="lastRow">
      <w:rPr>
        <w:b/>
        <w:bCs/>
      </w:rPr>
    </w:tblStylePr>
    <w:tblStylePr w:type="firstCol">
      <w:rPr>
        <w:b/>
        <w:bCs/>
      </w:rPr>
    </w:tblStylePr>
    <w:tblStylePr w:type="lastCol">
      <w:rPr>
        <w:b/>
        <w:bCs/>
      </w:rPr>
    </w:tblStylePr>
  </w:style>
  <w:style w:type="paragraph" w:customStyle="1" w:styleId="BulletedList-Level1">
    <w:name w:val="Bulleted List - Level 1"/>
    <w:basedOn w:val="ListParagraph"/>
    <w:uiPriority w:val="1"/>
    <w:qFormat/>
    <w:rsid w:val="0066390D"/>
    <w:pPr>
      <w:numPr>
        <w:numId w:val="123"/>
      </w:numPr>
      <w:spacing w:before="0" w:after="160" w:line="264" w:lineRule="auto"/>
    </w:pPr>
    <w:rPr>
      <w:rFonts w:asciiTheme="minorHAnsi" w:eastAsiaTheme="minorEastAsia" w:hAnsiTheme="minorHAnsi" w:cstheme="minorBidi"/>
      <w:szCs w:val="21"/>
      <w:lang w:eastAsia="en-US"/>
    </w:rPr>
  </w:style>
  <w:style w:type="table" w:styleId="GridTable3-Accent1">
    <w:name w:val="Grid Table 3 Accent 1"/>
    <w:basedOn w:val="TableNormal"/>
    <w:uiPriority w:val="48"/>
    <w:rsid w:val="005714DD"/>
    <w:pPr>
      <w:spacing w:after="0" w:line="240" w:lineRule="auto"/>
    </w:pPr>
    <w:tblPr>
      <w:tblStyleRowBandSize w:val="1"/>
      <w:tblStyleColBandSize w:val="1"/>
      <w:tblInd w:w="0" w:type="nil"/>
      <w:tblCellMar>
        <w:left w:w="0" w:type="dxa"/>
        <w:right w:w="0" w:type="dxa"/>
      </w:tblCellMar>
    </w:tblPr>
    <w:tcPr>
      <w:tcBorders>
        <w:top w:val="nil"/>
        <w:left w:val="nil"/>
        <w:bottom w:val="nil"/>
        <w:right w:val="nil"/>
      </w:tcBorders>
      <w:shd w:val="clear" w:color="auto" w:fill="CDD5E1" w:themeFill="accent1" w:themeFillTint="33"/>
    </w:tc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StylePr>
    <w:tblStylePr w:type="lastCol">
      <w:rPr>
        <w:i/>
        <w:iCs/>
      </w:rPr>
    </w:tblStylePr>
    <w:tblStylePr w:type="neCell">
      <w:tblPr/>
      <w:tcPr>
        <w:tcBorders>
          <w:bottom w:val="single" w:sz="4" w:space="0" w:color="6B83A7" w:themeColor="accent1" w:themeTint="99"/>
        </w:tcBorders>
      </w:tcPr>
    </w:tblStylePr>
    <w:tblStylePr w:type="nwCell">
      <w:tblPr/>
      <w:tcPr>
        <w:tcBorders>
          <w:bottom w:val="single" w:sz="4" w:space="0" w:color="6B83A7" w:themeColor="accent1" w:themeTint="99"/>
        </w:tcBorders>
      </w:tcPr>
    </w:tblStylePr>
    <w:tblStylePr w:type="seCell">
      <w:tblPr/>
      <w:tcPr>
        <w:tcBorders>
          <w:top w:val="single" w:sz="4" w:space="0" w:color="6B83A7" w:themeColor="accent1" w:themeTint="99"/>
        </w:tcBorders>
      </w:tcPr>
    </w:tblStylePr>
    <w:tblStylePr w:type="swCell">
      <w:tblPr/>
      <w:tcPr>
        <w:tcBorders>
          <w:top w:val="single" w:sz="4" w:space="0" w:color="6B83A7" w:themeColor="accent1" w:themeTint="99"/>
        </w:tcBorders>
      </w:tcPr>
    </w:tblStylePr>
  </w:style>
  <w:style w:type="table" w:styleId="GridTable4-Accent1">
    <w:name w:val="Grid Table 4 Accent 1"/>
    <w:basedOn w:val="TableNormal"/>
    <w:uiPriority w:val="49"/>
    <w:rsid w:val="005714DD"/>
    <w:pPr>
      <w:spacing w:after="0" w:line="240" w:lineRule="auto"/>
    </w:pPr>
    <w:tblPr>
      <w:tblStyleRowBandSize w:val="1"/>
      <w:tblStyleColBandSize w:val="1"/>
      <w:tblInd w:w="0" w:type="nil"/>
      <w:tblCellMar>
        <w:left w:w="0" w:type="dxa"/>
        <w:right w:w="0" w:type="dxa"/>
      </w:tblCellMar>
    </w:tblPr>
    <w:tcPr>
      <w:tcBorders>
        <w:right w:val="single" w:sz="4" w:space="0" w:color="2C384A" w:themeColor="accent1"/>
      </w:tcBorders>
      <w:shd w:val="clear" w:color="auto" w:fill="CDD5E1" w:themeFill="accent1" w:themeFillTint="33"/>
    </w:tcPr>
    <w:tblStylePr w:type="firstRow">
      <w:rPr>
        <w:b/>
        <w:bCs/>
        <w:color w:val="FFFFFF" w:themeColor="background1"/>
      </w:rPr>
    </w:tblStylePr>
    <w:tblStylePr w:type="lastRow">
      <w:rPr>
        <w:b/>
        <w:bCs/>
      </w:rPr>
    </w:tblStylePr>
    <w:tblStylePr w:type="firstCol">
      <w:rPr>
        <w:b/>
        <w:bCs/>
      </w:rPr>
    </w:tblStylePr>
    <w:tblStylePr w:type="lastCol">
      <w:rPr>
        <w:b/>
        <w:bCs/>
      </w:rPr>
    </w:tblStylePr>
  </w:style>
  <w:style w:type="table" w:styleId="ListTable1Light-Accent1">
    <w:name w:val="List Table 1 Light Accent 1"/>
    <w:basedOn w:val="TableNormal"/>
    <w:uiPriority w:val="46"/>
    <w:rsid w:val="005714DD"/>
    <w:pPr>
      <w:spacing w:after="0" w:line="240" w:lineRule="auto"/>
    </w:pPr>
    <w:tblPr>
      <w:tblStyleRowBandSize w:val="1"/>
      <w:tblStyleColBandSize w:val="1"/>
    </w:tblPr>
    <w:tcPr>
      <w:tcBorders>
        <w:top w:val="single" w:sz="4" w:space="0" w:color="6B83A7" w:themeColor="accent1" w:themeTint="99"/>
        <w:bottom w:val="single" w:sz="4" w:space="0" w:color="6B83A7" w:themeColor="accent1" w:themeTint="99"/>
      </w:tcBorders>
      <w:shd w:val="clear" w:color="auto" w:fill="CDD5E1" w:themeFill="accent1" w:themeFillTint="33"/>
    </w:tcPr>
    <w:tblStylePr w:type="firstRow">
      <w:rPr>
        <w:b/>
        <w:bCs/>
      </w:rPr>
    </w:tblStylePr>
    <w:tblStylePr w:type="lastRow">
      <w:rPr>
        <w:b/>
        <w:bCs/>
      </w:rPr>
    </w:tblStylePr>
    <w:tblStylePr w:type="firstCol">
      <w:rPr>
        <w:b/>
        <w:bCs/>
      </w:rPr>
    </w:tblStylePr>
    <w:tblStylePr w:type="lastCol">
      <w:rPr>
        <w:b/>
        <w:bCs/>
      </w:rPr>
    </w:tblStylePr>
  </w:style>
  <w:style w:type="table" w:styleId="GridTable5Dark-Accent1">
    <w:name w:val="Grid Table 5 Dark Accent 1"/>
    <w:basedOn w:val="TableNormal"/>
    <w:uiPriority w:val="50"/>
    <w:rsid w:val="0043203D"/>
    <w:pPr>
      <w:spacing w:after="0" w:line="240" w:lineRule="auto"/>
    </w:pPr>
    <w:tblPr>
      <w:tblStyleRowBandSize w:val="1"/>
      <w:tblStyleColBandSize w:val="1"/>
      <w:tblInd w:w="0" w:type="nil"/>
      <w:tblCellMar>
        <w:left w:w="0" w:type="dxa"/>
        <w:right w:w="0" w:type="dxa"/>
      </w:tblCellMar>
    </w:tblPr>
    <w:tcPr>
      <w:tcBorders>
        <w:right w:val="single" w:sz="4" w:space="0" w:color="FFFFFF" w:themeColor="background1"/>
      </w:tcBorders>
      <w:shd w:val="clear" w:color="auto" w:fill="CDD5E1" w:themeFill="accent1" w:themeFillTint="33"/>
    </w:tcPr>
    <w:tblStylePr w:type="firstRow">
      <w:rPr>
        <w:b/>
        <w:bCs/>
        <w:color w:val="FFFFFF" w:themeColor="background1"/>
      </w:rPr>
    </w:tblStylePr>
    <w:tblStylePr w:type="lastRow">
      <w:rPr>
        <w:b/>
        <w:bCs/>
        <w:color w:val="FFFFFF" w:themeColor="background1"/>
      </w:rPr>
    </w:tblStylePr>
    <w:tblStylePr w:type="firstCol">
      <w:rPr>
        <w:b/>
        <w:bCs/>
        <w:color w:val="FFFFFF" w:themeColor="background1"/>
      </w:rPr>
    </w:tblStylePr>
    <w:tblStylePr w:type="lastCol">
      <w:rPr>
        <w:b/>
        <w:bCs/>
        <w:color w:val="FFFFFF" w:themeColor="background1"/>
      </w:rPr>
    </w:tblStylePr>
  </w:style>
  <w:style w:type="table" w:styleId="ListTable3-Accent3">
    <w:name w:val="List Table 3 Accent 3"/>
    <w:basedOn w:val="TableNormal"/>
    <w:uiPriority w:val="48"/>
    <w:rsid w:val="00EC2D74"/>
    <w:pPr>
      <w:spacing w:after="0" w:line="240" w:lineRule="auto"/>
    </w:pPr>
    <w:tblPr>
      <w:tblStyleRowBandSize w:val="1"/>
      <w:tblStyleColBandSize w:val="1"/>
    </w:tblPr>
    <w:tcPr>
      <w:tcBorders>
        <w:top w:val="single" w:sz="4" w:space="0" w:color="5D779D" w:themeColor="accent3"/>
        <w:bottom w:val="single" w:sz="4" w:space="0" w:color="5D779D" w:themeColor="accent3"/>
        <w:right w:val="single" w:sz="4" w:space="0" w:color="5D779D" w:themeColor="accent3"/>
      </w:tcBorders>
    </w:tcPr>
    <w:tblStylePr w:type="firstRow">
      <w:rPr>
        <w:b/>
        <w:bCs/>
        <w:color w:val="FFFFFF" w:themeColor="background1"/>
      </w:rPr>
      <w:tblPr/>
      <w:tcPr>
        <w:shd w:val="clear" w:color="auto" w:fill="5D779D" w:themeFill="accent3"/>
      </w:tcPr>
    </w:tblStylePr>
    <w:tblStylePr w:type="lastRow">
      <w:rPr>
        <w:b/>
        <w:bCs/>
      </w:rPr>
      <w:tblPr/>
      <w:tcPr>
        <w:tcBorders>
          <w:top w:val="double" w:sz="4" w:space="0" w:color="5D779D" w:themeColor="accent3"/>
        </w:tcBorders>
        <w:shd w:val="clear" w:color="auto" w:fill="FFFFFF" w:themeFill="background1"/>
      </w:tcPr>
    </w:tblStylePr>
    <w:tblStylePr w:type="firstCol">
      <w:rPr>
        <w:b/>
        <w:bCs/>
      </w:rPr>
    </w:tblStylePr>
    <w:tblStylePr w:type="lastCol">
      <w:rPr>
        <w:b/>
        <w:bCs/>
      </w:r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D779D" w:themeColor="accent3"/>
          <w:left w:val="nil"/>
        </w:tcBorders>
      </w:tcPr>
    </w:tblStylePr>
    <w:tblStylePr w:type="swCell">
      <w:tblPr/>
      <w:tcPr>
        <w:tcBorders>
          <w:top w:val="double" w:sz="4" w:space="0" w:color="5D779D" w:themeColor="accent3"/>
          <w:right w:val="nil"/>
        </w:tcBorders>
      </w:tcPr>
    </w:tblStylePr>
  </w:style>
  <w:style w:type="table" w:styleId="ListTable4-Accent3">
    <w:name w:val="List Table 4 Accent 3"/>
    <w:basedOn w:val="TableNormal"/>
    <w:uiPriority w:val="49"/>
    <w:rsid w:val="00697172"/>
    <w:pPr>
      <w:spacing w:after="0" w:line="240" w:lineRule="auto"/>
    </w:pPr>
    <w:tblPr>
      <w:tblStyleRowBandSize w:val="1"/>
      <w:tblStyleColBandSize w:val="1"/>
    </w:tblPr>
    <w:tcPr>
      <w:tcBorders>
        <w:left w:val="single" w:sz="4" w:space="0" w:color="5D779D" w:themeColor="accent3"/>
        <w:right w:val="single" w:sz="4" w:space="0" w:color="5D779D" w:themeColor="accent3"/>
      </w:tcBorders>
      <w:shd w:val="clear" w:color="auto" w:fill="DEE3EB" w:themeFill="accent3" w:themeFillTint="33"/>
    </w:tcPr>
    <w:tblStylePr w:type="firstRow">
      <w:rPr>
        <w:b/>
        <w:bCs/>
        <w:color w:val="FFFFFF" w:themeColor="background1"/>
      </w:rPr>
    </w:tblStylePr>
    <w:tblStylePr w:type="lastRow">
      <w:rPr>
        <w:b/>
        <w:bCs/>
      </w:rPr>
    </w:tblStylePr>
    <w:tblStylePr w:type="firstCol">
      <w:rPr>
        <w:b/>
        <w:bCs/>
      </w:rPr>
    </w:tblStylePr>
    <w:tblStylePr w:type="lastCol">
      <w:rPr>
        <w:b/>
        <w:bCs/>
      </w:rPr>
    </w:tblStylePr>
  </w:style>
  <w:style w:type="table" w:customStyle="1" w:styleId="GridTable4-Accent311">
    <w:name w:val="Grid Table 4 - Accent 311"/>
    <w:basedOn w:val="TableNormal"/>
    <w:next w:val="GridTable4-Accent3"/>
    <w:uiPriority w:val="49"/>
    <w:rsid w:val="00D6561F"/>
    <w:pPr>
      <w:spacing w:after="0" w:line="240" w:lineRule="auto"/>
    </w:pPr>
    <w:tblPr>
      <w:tblStyleRowBandSize w:val="1"/>
      <w:tblStyleColBandSize w:val="1"/>
      <w:tblBorders>
        <w:top w:val="single" w:sz="4" w:space="0" w:color="9DADC5"/>
        <w:left w:val="single" w:sz="4" w:space="0" w:color="9DADC5"/>
        <w:bottom w:val="single" w:sz="4" w:space="0" w:color="9DADC5"/>
        <w:right w:val="single" w:sz="4" w:space="0" w:color="9DADC5"/>
        <w:insideH w:val="single" w:sz="4" w:space="0" w:color="9DADC5"/>
        <w:insideV w:val="single" w:sz="4" w:space="0" w:color="9DADC5"/>
      </w:tblBorders>
    </w:tblPr>
    <w:tblStylePr w:type="firstRow">
      <w:rPr>
        <w:b/>
        <w:bCs/>
        <w:color w:val="FFFFFF"/>
      </w:rPr>
      <w:tblPr/>
      <w:tcPr>
        <w:tcBorders>
          <w:top w:val="single" w:sz="4" w:space="0" w:color="5D779D"/>
          <w:left w:val="single" w:sz="4" w:space="0" w:color="5D779D"/>
          <w:bottom w:val="single" w:sz="4" w:space="0" w:color="5D779D"/>
          <w:right w:val="single" w:sz="4" w:space="0" w:color="5D779D"/>
          <w:insideH w:val="nil"/>
          <w:insideV w:val="nil"/>
        </w:tcBorders>
        <w:shd w:val="clear" w:color="auto" w:fill="5D779D"/>
      </w:tcPr>
    </w:tblStylePr>
    <w:tblStylePr w:type="lastRow">
      <w:rPr>
        <w:b/>
        <w:bCs/>
      </w:rPr>
      <w:tblPr/>
      <w:tcPr>
        <w:tcBorders>
          <w:top w:val="double" w:sz="4" w:space="0" w:color="5D779D"/>
        </w:tcBorders>
      </w:tcPr>
    </w:tblStylePr>
    <w:tblStylePr w:type="firstCol">
      <w:rPr>
        <w:b/>
        <w:bCs/>
      </w:rPr>
    </w:tblStylePr>
    <w:tblStylePr w:type="lastCol">
      <w:rPr>
        <w:b/>
        <w:bCs/>
      </w:rPr>
    </w:tblStylePr>
    <w:tblStylePr w:type="band1Vert">
      <w:tblPr/>
      <w:tcPr>
        <w:shd w:val="clear" w:color="auto" w:fill="DEE3EB"/>
      </w:tcPr>
    </w:tblStylePr>
    <w:tblStylePr w:type="band1Horz">
      <w:tblPr/>
      <w:tcPr>
        <w:shd w:val="clear" w:color="auto" w:fill="DEE3EB"/>
      </w:tcPr>
    </w:tblStylePr>
  </w:style>
  <w:style w:type="table" w:customStyle="1" w:styleId="GridTable4-Accent312">
    <w:name w:val="Grid Table 4 - Accent 312"/>
    <w:basedOn w:val="TableNormal"/>
    <w:next w:val="GridTable4-Accent3"/>
    <w:uiPriority w:val="49"/>
    <w:rsid w:val="008107FB"/>
    <w:pPr>
      <w:spacing w:after="0" w:line="240" w:lineRule="auto"/>
    </w:pPr>
    <w:tblPr>
      <w:tblStyleRowBandSize w:val="1"/>
      <w:tblStyleColBandSize w:val="1"/>
      <w:tblBorders>
        <w:top w:val="single" w:sz="4" w:space="0" w:color="9DADC5"/>
        <w:left w:val="single" w:sz="4" w:space="0" w:color="9DADC5"/>
        <w:bottom w:val="single" w:sz="4" w:space="0" w:color="9DADC5"/>
        <w:right w:val="single" w:sz="4" w:space="0" w:color="9DADC5"/>
        <w:insideH w:val="single" w:sz="4" w:space="0" w:color="9DADC5"/>
        <w:insideV w:val="single" w:sz="4" w:space="0" w:color="9DADC5"/>
      </w:tblBorders>
    </w:tblPr>
    <w:tblStylePr w:type="firstRow">
      <w:rPr>
        <w:b/>
        <w:bCs/>
        <w:color w:val="FFFFFF"/>
      </w:rPr>
      <w:tblPr/>
      <w:tcPr>
        <w:tcBorders>
          <w:top w:val="single" w:sz="4" w:space="0" w:color="5D779D"/>
          <w:left w:val="single" w:sz="4" w:space="0" w:color="5D779D"/>
          <w:bottom w:val="single" w:sz="4" w:space="0" w:color="5D779D"/>
          <w:right w:val="single" w:sz="4" w:space="0" w:color="5D779D"/>
          <w:insideH w:val="nil"/>
          <w:insideV w:val="nil"/>
        </w:tcBorders>
        <w:shd w:val="clear" w:color="auto" w:fill="5D779D"/>
      </w:tcPr>
    </w:tblStylePr>
    <w:tblStylePr w:type="lastRow">
      <w:rPr>
        <w:b/>
        <w:bCs/>
      </w:rPr>
      <w:tblPr/>
      <w:tcPr>
        <w:tcBorders>
          <w:top w:val="double" w:sz="4" w:space="0" w:color="5D779D"/>
        </w:tcBorders>
      </w:tcPr>
    </w:tblStylePr>
    <w:tblStylePr w:type="firstCol">
      <w:rPr>
        <w:b/>
        <w:bCs/>
      </w:rPr>
    </w:tblStylePr>
    <w:tblStylePr w:type="lastCol">
      <w:rPr>
        <w:b/>
        <w:bCs/>
      </w:rPr>
    </w:tblStylePr>
    <w:tblStylePr w:type="band1Vert">
      <w:tblPr/>
      <w:tcPr>
        <w:shd w:val="clear" w:color="auto" w:fill="DEE3EB"/>
      </w:tcPr>
    </w:tblStylePr>
    <w:tblStylePr w:type="band1Horz">
      <w:tblPr/>
      <w:tcPr>
        <w:shd w:val="clear" w:color="auto" w:fill="DEE3EB"/>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8064">
      <w:bodyDiv w:val="1"/>
      <w:marLeft w:val="0"/>
      <w:marRight w:val="0"/>
      <w:marTop w:val="0"/>
      <w:marBottom w:val="0"/>
      <w:divBdr>
        <w:top w:val="none" w:sz="0" w:space="0" w:color="auto"/>
        <w:left w:val="none" w:sz="0" w:space="0" w:color="auto"/>
        <w:bottom w:val="none" w:sz="0" w:space="0" w:color="auto"/>
        <w:right w:val="none" w:sz="0" w:space="0" w:color="auto"/>
      </w:divBdr>
    </w:div>
    <w:div w:id="68504094">
      <w:bodyDiv w:val="1"/>
      <w:marLeft w:val="0"/>
      <w:marRight w:val="0"/>
      <w:marTop w:val="0"/>
      <w:marBottom w:val="0"/>
      <w:divBdr>
        <w:top w:val="none" w:sz="0" w:space="0" w:color="auto"/>
        <w:left w:val="none" w:sz="0" w:space="0" w:color="auto"/>
        <w:bottom w:val="none" w:sz="0" w:space="0" w:color="auto"/>
        <w:right w:val="none" w:sz="0" w:space="0" w:color="auto"/>
      </w:divBdr>
    </w:div>
    <w:div w:id="129250176">
      <w:bodyDiv w:val="1"/>
      <w:marLeft w:val="0"/>
      <w:marRight w:val="0"/>
      <w:marTop w:val="0"/>
      <w:marBottom w:val="0"/>
      <w:divBdr>
        <w:top w:val="none" w:sz="0" w:space="0" w:color="auto"/>
        <w:left w:val="none" w:sz="0" w:space="0" w:color="auto"/>
        <w:bottom w:val="none" w:sz="0" w:space="0" w:color="auto"/>
        <w:right w:val="none" w:sz="0" w:space="0" w:color="auto"/>
      </w:divBdr>
    </w:div>
    <w:div w:id="163671194">
      <w:bodyDiv w:val="1"/>
      <w:marLeft w:val="0"/>
      <w:marRight w:val="0"/>
      <w:marTop w:val="0"/>
      <w:marBottom w:val="0"/>
      <w:divBdr>
        <w:top w:val="none" w:sz="0" w:space="0" w:color="auto"/>
        <w:left w:val="none" w:sz="0" w:space="0" w:color="auto"/>
        <w:bottom w:val="none" w:sz="0" w:space="0" w:color="auto"/>
        <w:right w:val="none" w:sz="0" w:space="0" w:color="auto"/>
      </w:divBdr>
    </w:div>
    <w:div w:id="194119358">
      <w:bodyDiv w:val="1"/>
      <w:marLeft w:val="0"/>
      <w:marRight w:val="0"/>
      <w:marTop w:val="0"/>
      <w:marBottom w:val="0"/>
      <w:divBdr>
        <w:top w:val="none" w:sz="0" w:space="0" w:color="auto"/>
        <w:left w:val="none" w:sz="0" w:space="0" w:color="auto"/>
        <w:bottom w:val="none" w:sz="0" w:space="0" w:color="auto"/>
        <w:right w:val="none" w:sz="0" w:space="0" w:color="auto"/>
      </w:divBdr>
    </w:div>
    <w:div w:id="361899914">
      <w:bodyDiv w:val="1"/>
      <w:marLeft w:val="0"/>
      <w:marRight w:val="0"/>
      <w:marTop w:val="0"/>
      <w:marBottom w:val="0"/>
      <w:divBdr>
        <w:top w:val="none" w:sz="0" w:space="0" w:color="auto"/>
        <w:left w:val="none" w:sz="0" w:space="0" w:color="auto"/>
        <w:bottom w:val="none" w:sz="0" w:space="0" w:color="auto"/>
        <w:right w:val="none" w:sz="0" w:space="0" w:color="auto"/>
      </w:divBdr>
    </w:div>
    <w:div w:id="387071730">
      <w:bodyDiv w:val="1"/>
      <w:marLeft w:val="0"/>
      <w:marRight w:val="0"/>
      <w:marTop w:val="0"/>
      <w:marBottom w:val="0"/>
      <w:divBdr>
        <w:top w:val="none" w:sz="0" w:space="0" w:color="auto"/>
        <w:left w:val="none" w:sz="0" w:space="0" w:color="auto"/>
        <w:bottom w:val="none" w:sz="0" w:space="0" w:color="auto"/>
        <w:right w:val="none" w:sz="0" w:space="0" w:color="auto"/>
      </w:divBdr>
    </w:div>
    <w:div w:id="423454120">
      <w:bodyDiv w:val="1"/>
      <w:marLeft w:val="0"/>
      <w:marRight w:val="0"/>
      <w:marTop w:val="0"/>
      <w:marBottom w:val="0"/>
      <w:divBdr>
        <w:top w:val="none" w:sz="0" w:space="0" w:color="auto"/>
        <w:left w:val="none" w:sz="0" w:space="0" w:color="auto"/>
        <w:bottom w:val="none" w:sz="0" w:space="0" w:color="auto"/>
        <w:right w:val="none" w:sz="0" w:space="0" w:color="auto"/>
      </w:divBdr>
    </w:div>
    <w:div w:id="440346653">
      <w:bodyDiv w:val="1"/>
      <w:marLeft w:val="0"/>
      <w:marRight w:val="0"/>
      <w:marTop w:val="0"/>
      <w:marBottom w:val="0"/>
      <w:divBdr>
        <w:top w:val="none" w:sz="0" w:space="0" w:color="auto"/>
        <w:left w:val="none" w:sz="0" w:space="0" w:color="auto"/>
        <w:bottom w:val="none" w:sz="0" w:space="0" w:color="auto"/>
        <w:right w:val="none" w:sz="0" w:space="0" w:color="auto"/>
      </w:divBdr>
    </w:div>
    <w:div w:id="466704843">
      <w:bodyDiv w:val="1"/>
      <w:marLeft w:val="0"/>
      <w:marRight w:val="0"/>
      <w:marTop w:val="0"/>
      <w:marBottom w:val="0"/>
      <w:divBdr>
        <w:top w:val="none" w:sz="0" w:space="0" w:color="auto"/>
        <w:left w:val="none" w:sz="0" w:space="0" w:color="auto"/>
        <w:bottom w:val="none" w:sz="0" w:space="0" w:color="auto"/>
        <w:right w:val="none" w:sz="0" w:space="0" w:color="auto"/>
      </w:divBdr>
    </w:div>
    <w:div w:id="508061591">
      <w:bodyDiv w:val="1"/>
      <w:marLeft w:val="0"/>
      <w:marRight w:val="0"/>
      <w:marTop w:val="0"/>
      <w:marBottom w:val="0"/>
      <w:divBdr>
        <w:top w:val="none" w:sz="0" w:space="0" w:color="auto"/>
        <w:left w:val="none" w:sz="0" w:space="0" w:color="auto"/>
        <w:bottom w:val="none" w:sz="0" w:space="0" w:color="auto"/>
        <w:right w:val="none" w:sz="0" w:space="0" w:color="auto"/>
      </w:divBdr>
    </w:div>
    <w:div w:id="577249637">
      <w:bodyDiv w:val="1"/>
      <w:marLeft w:val="0"/>
      <w:marRight w:val="0"/>
      <w:marTop w:val="0"/>
      <w:marBottom w:val="0"/>
      <w:divBdr>
        <w:top w:val="none" w:sz="0" w:space="0" w:color="auto"/>
        <w:left w:val="none" w:sz="0" w:space="0" w:color="auto"/>
        <w:bottom w:val="none" w:sz="0" w:space="0" w:color="auto"/>
        <w:right w:val="none" w:sz="0" w:space="0" w:color="auto"/>
      </w:divBdr>
    </w:div>
    <w:div w:id="601108433">
      <w:bodyDiv w:val="1"/>
      <w:marLeft w:val="0"/>
      <w:marRight w:val="0"/>
      <w:marTop w:val="0"/>
      <w:marBottom w:val="0"/>
      <w:divBdr>
        <w:top w:val="none" w:sz="0" w:space="0" w:color="auto"/>
        <w:left w:val="none" w:sz="0" w:space="0" w:color="auto"/>
        <w:bottom w:val="none" w:sz="0" w:space="0" w:color="auto"/>
        <w:right w:val="none" w:sz="0" w:space="0" w:color="auto"/>
      </w:divBdr>
    </w:div>
    <w:div w:id="614751214">
      <w:bodyDiv w:val="1"/>
      <w:marLeft w:val="0"/>
      <w:marRight w:val="0"/>
      <w:marTop w:val="0"/>
      <w:marBottom w:val="0"/>
      <w:divBdr>
        <w:top w:val="none" w:sz="0" w:space="0" w:color="auto"/>
        <w:left w:val="none" w:sz="0" w:space="0" w:color="auto"/>
        <w:bottom w:val="none" w:sz="0" w:space="0" w:color="auto"/>
        <w:right w:val="none" w:sz="0" w:space="0" w:color="auto"/>
      </w:divBdr>
    </w:div>
    <w:div w:id="656610157">
      <w:bodyDiv w:val="1"/>
      <w:marLeft w:val="0"/>
      <w:marRight w:val="0"/>
      <w:marTop w:val="0"/>
      <w:marBottom w:val="0"/>
      <w:divBdr>
        <w:top w:val="none" w:sz="0" w:space="0" w:color="auto"/>
        <w:left w:val="none" w:sz="0" w:space="0" w:color="auto"/>
        <w:bottom w:val="none" w:sz="0" w:space="0" w:color="auto"/>
        <w:right w:val="none" w:sz="0" w:space="0" w:color="auto"/>
      </w:divBdr>
    </w:div>
    <w:div w:id="686253546">
      <w:bodyDiv w:val="1"/>
      <w:marLeft w:val="0"/>
      <w:marRight w:val="0"/>
      <w:marTop w:val="0"/>
      <w:marBottom w:val="0"/>
      <w:divBdr>
        <w:top w:val="none" w:sz="0" w:space="0" w:color="auto"/>
        <w:left w:val="none" w:sz="0" w:space="0" w:color="auto"/>
        <w:bottom w:val="none" w:sz="0" w:space="0" w:color="auto"/>
        <w:right w:val="none" w:sz="0" w:space="0" w:color="auto"/>
      </w:divBdr>
    </w:div>
    <w:div w:id="817504131">
      <w:bodyDiv w:val="1"/>
      <w:marLeft w:val="0"/>
      <w:marRight w:val="0"/>
      <w:marTop w:val="0"/>
      <w:marBottom w:val="0"/>
      <w:divBdr>
        <w:top w:val="none" w:sz="0" w:space="0" w:color="auto"/>
        <w:left w:val="none" w:sz="0" w:space="0" w:color="auto"/>
        <w:bottom w:val="none" w:sz="0" w:space="0" w:color="auto"/>
        <w:right w:val="none" w:sz="0" w:space="0" w:color="auto"/>
      </w:divBdr>
    </w:div>
    <w:div w:id="875431732">
      <w:bodyDiv w:val="1"/>
      <w:marLeft w:val="0"/>
      <w:marRight w:val="0"/>
      <w:marTop w:val="0"/>
      <w:marBottom w:val="0"/>
      <w:divBdr>
        <w:top w:val="none" w:sz="0" w:space="0" w:color="auto"/>
        <w:left w:val="none" w:sz="0" w:space="0" w:color="auto"/>
        <w:bottom w:val="none" w:sz="0" w:space="0" w:color="auto"/>
        <w:right w:val="none" w:sz="0" w:space="0" w:color="auto"/>
      </w:divBdr>
    </w:div>
    <w:div w:id="901521253">
      <w:bodyDiv w:val="1"/>
      <w:marLeft w:val="0"/>
      <w:marRight w:val="0"/>
      <w:marTop w:val="0"/>
      <w:marBottom w:val="0"/>
      <w:divBdr>
        <w:top w:val="none" w:sz="0" w:space="0" w:color="auto"/>
        <w:left w:val="none" w:sz="0" w:space="0" w:color="auto"/>
        <w:bottom w:val="none" w:sz="0" w:space="0" w:color="auto"/>
        <w:right w:val="none" w:sz="0" w:space="0" w:color="auto"/>
      </w:divBdr>
    </w:div>
    <w:div w:id="965233760">
      <w:bodyDiv w:val="1"/>
      <w:marLeft w:val="0"/>
      <w:marRight w:val="0"/>
      <w:marTop w:val="0"/>
      <w:marBottom w:val="0"/>
      <w:divBdr>
        <w:top w:val="none" w:sz="0" w:space="0" w:color="auto"/>
        <w:left w:val="none" w:sz="0" w:space="0" w:color="auto"/>
        <w:bottom w:val="none" w:sz="0" w:space="0" w:color="auto"/>
        <w:right w:val="none" w:sz="0" w:space="0" w:color="auto"/>
      </w:divBdr>
    </w:div>
    <w:div w:id="1018695808">
      <w:bodyDiv w:val="1"/>
      <w:marLeft w:val="0"/>
      <w:marRight w:val="0"/>
      <w:marTop w:val="0"/>
      <w:marBottom w:val="0"/>
      <w:divBdr>
        <w:top w:val="none" w:sz="0" w:space="0" w:color="auto"/>
        <w:left w:val="none" w:sz="0" w:space="0" w:color="auto"/>
        <w:bottom w:val="none" w:sz="0" w:space="0" w:color="auto"/>
        <w:right w:val="none" w:sz="0" w:space="0" w:color="auto"/>
      </w:divBdr>
    </w:div>
    <w:div w:id="1018890767">
      <w:bodyDiv w:val="1"/>
      <w:marLeft w:val="0"/>
      <w:marRight w:val="0"/>
      <w:marTop w:val="0"/>
      <w:marBottom w:val="0"/>
      <w:divBdr>
        <w:top w:val="none" w:sz="0" w:space="0" w:color="auto"/>
        <w:left w:val="none" w:sz="0" w:space="0" w:color="auto"/>
        <w:bottom w:val="none" w:sz="0" w:space="0" w:color="auto"/>
        <w:right w:val="none" w:sz="0" w:space="0" w:color="auto"/>
      </w:divBdr>
    </w:div>
    <w:div w:id="1040083269">
      <w:bodyDiv w:val="1"/>
      <w:marLeft w:val="0"/>
      <w:marRight w:val="0"/>
      <w:marTop w:val="0"/>
      <w:marBottom w:val="0"/>
      <w:divBdr>
        <w:top w:val="none" w:sz="0" w:space="0" w:color="auto"/>
        <w:left w:val="none" w:sz="0" w:space="0" w:color="auto"/>
        <w:bottom w:val="none" w:sz="0" w:space="0" w:color="auto"/>
        <w:right w:val="none" w:sz="0" w:space="0" w:color="auto"/>
      </w:divBdr>
    </w:div>
    <w:div w:id="1106655443">
      <w:bodyDiv w:val="1"/>
      <w:marLeft w:val="0"/>
      <w:marRight w:val="0"/>
      <w:marTop w:val="0"/>
      <w:marBottom w:val="0"/>
      <w:divBdr>
        <w:top w:val="none" w:sz="0" w:space="0" w:color="auto"/>
        <w:left w:val="none" w:sz="0" w:space="0" w:color="auto"/>
        <w:bottom w:val="none" w:sz="0" w:space="0" w:color="auto"/>
        <w:right w:val="none" w:sz="0" w:space="0" w:color="auto"/>
      </w:divBdr>
    </w:div>
    <w:div w:id="1205413352">
      <w:bodyDiv w:val="1"/>
      <w:marLeft w:val="0"/>
      <w:marRight w:val="0"/>
      <w:marTop w:val="0"/>
      <w:marBottom w:val="0"/>
      <w:divBdr>
        <w:top w:val="none" w:sz="0" w:space="0" w:color="auto"/>
        <w:left w:val="none" w:sz="0" w:space="0" w:color="auto"/>
        <w:bottom w:val="none" w:sz="0" w:space="0" w:color="auto"/>
        <w:right w:val="none" w:sz="0" w:space="0" w:color="auto"/>
      </w:divBdr>
    </w:div>
    <w:div w:id="1239553793">
      <w:bodyDiv w:val="1"/>
      <w:marLeft w:val="0"/>
      <w:marRight w:val="0"/>
      <w:marTop w:val="0"/>
      <w:marBottom w:val="0"/>
      <w:divBdr>
        <w:top w:val="none" w:sz="0" w:space="0" w:color="auto"/>
        <w:left w:val="none" w:sz="0" w:space="0" w:color="auto"/>
        <w:bottom w:val="none" w:sz="0" w:space="0" w:color="auto"/>
        <w:right w:val="none" w:sz="0" w:space="0" w:color="auto"/>
      </w:divBdr>
    </w:div>
    <w:div w:id="1288273902">
      <w:bodyDiv w:val="1"/>
      <w:marLeft w:val="0"/>
      <w:marRight w:val="0"/>
      <w:marTop w:val="0"/>
      <w:marBottom w:val="0"/>
      <w:divBdr>
        <w:top w:val="none" w:sz="0" w:space="0" w:color="auto"/>
        <w:left w:val="none" w:sz="0" w:space="0" w:color="auto"/>
        <w:bottom w:val="none" w:sz="0" w:space="0" w:color="auto"/>
        <w:right w:val="none" w:sz="0" w:space="0" w:color="auto"/>
      </w:divBdr>
    </w:div>
    <w:div w:id="1304652660">
      <w:bodyDiv w:val="1"/>
      <w:marLeft w:val="0"/>
      <w:marRight w:val="0"/>
      <w:marTop w:val="0"/>
      <w:marBottom w:val="0"/>
      <w:divBdr>
        <w:top w:val="none" w:sz="0" w:space="0" w:color="auto"/>
        <w:left w:val="none" w:sz="0" w:space="0" w:color="auto"/>
        <w:bottom w:val="none" w:sz="0" w:space="0" w:color="auto"/>
        <w:right w:val="none" w:sz="0" w:space="0" w:color="auto"/>
      </w:divBdr>
    </w:div>
    <w:div w:id="1379814420">
      <w:bodyDiv w:val="1"/>
      <w:marLeft w:val="0"/>
      <w:marRight w:val="0"/>
      <w:marTop w:val="0"/>
      <w:marBottom w:val="0"/>
      <w:divBdr>
        <w:top w:val="none" w:sz="0" w:space="0" w:color="auto"/>
        <w:left w:val="none" w:sz="0" w:space="0" w:color="auto"/>
        <w:bottom w:val="none" w:sz="0" w:space="0" w:color="auto"/>
        <w:right w:val="none" w:sz="0" w:space="0" w:color="auto"/>
      </w:divBdr>
    </w:div>
    <w:div w:id="1425414605">
      <w:bodyDiv w:val="1"/>
      <w:marLeft w:val="0"/>
      <w:marRight w:val="0"/>
      <w:marTop w:val="0"/>
      <w:marBottom w:val="0"/>
      <w:divBdr>
        <w:top w:val="none" w:sz="0" w:space="0" w:color="auto"/>
        <w:left w:val="none" w:sz="0" w:space="0" w:color="auto"/>
        <w:bottom w:val="none" w:sz="0" w:space="0" w:color="auto"/>
        <w:right w:val="none" w:sz="0" w:space="0" w:color="auto"/>
      </w:divBdr>
    </w:div>
    <w:div w:id="1539245909">
      <w:bodyDiv w:val="1"/>
      <w:marLeft w:val="0"/>
      <w:marRight w:val="0"/>
      <w:marTop w:val="0"/>
      <w:marBottom w:val="0"/>
      <w:divBdr>
        <w:top w:val="none" w:sz="0" w:space="0" w:color="auto"/>
        <w:left w:val="none" w:sz="0" w:space="0" w:color="auto"/>
        <w:bottom w:val="none" w:sz="0" w:space="0" w:color="auto"/>
        <w:right w:val="none" w:sz="0" w:space="0" w:color="auto"/>
      </w:divBdr>
    </w:div>
    <w:div w:id="1545217708">
      <w:bodyDiv w:val="1"/>
      <w:marLeft w:val="0"/>
      <w:marRight w:val="0"/>
      <w:marTop w:val="0"/>
      <w:marBottom w:val="0"/>
      <w:divBdr>
        <w:top w:val="none" w:sz="0" w:space="0" w:color="auto"/>
        <w:left w:val="none" w:sz="0" w:space="0" w:color="auto"/>
        <w:bottom w:val="none" w:sz="0" w:space="0" w:color="auto"/>
        <w:right w:val="none" w:sz="0" w:space="0" w:color="auto"/>
      </w:divBdr>
    </w:div>
    <w:div w:id="1637876102">
      <w:bodyDiv w:val="1"/>
      <w:marLeft w:val="0"/>
      <w:marRight w:val="0"/>
      <w:marTop w:val="0"/>
      <w:marBottom w:val="0"/>
      <w:divBdr>
        <w:top w:val="none" w:sz="0" w:space="0" w:color="auto"/>
        <w:left w:val="none" w:sz="0" w:space="0" w:color="auto"/>
        <w:bottom w:val="none" w:sz="0" w:space="0" w:color="auto"/>
        <w:right w:val="none" w:sz="0" w:space="0" w:color="auto"/>
      </w:divBdr>
    </w:div>
    <w:div w:id="1679037441">
      <w:bodyDiv w:val="1"/>
      <w:marLeft w:val="0"/>
      <w:marRight w:val="0"/>
      <w:marTop w:val="0"/>
      <w:marBottom w:val="0"/>
      <w:divBdr>
        <w:top w:val="none" w:sz="0" w:space="0" w:color="auto"/>
        <w:left w:val="none" w:sz="0" w:space="0" w:color="auto"/>
        <w:bottom w:val="none" w:sz="0" w:space="0" w:color="auto"/>
        <w:right w:val="none" w:sz="0" w:space="0" w:color="auto"/>
      </w:divBdr>
    </w:div>
    <w:div w:id="1704746300">
      <w:bodyDiv w:val="1"/>
      <w:marLeft w:val="0"/>
      <w:marRight w:val="0"/>
      <w:marTop w:val="0"/>
      <w:marBottom w:val="0"/>
      <w:divBdr>
        <w:top w:val="none" w:sz="0" w:space="0" w:color="auto"/>
        <w:left w:val="none" w:sz="0" w:space="0" w:color="auto"/>
        <w:bottom w:val="none" w:sz="0" w:space="0" w:color="auto"/>
        <w:right w:val="none" w:sz="0" w:space="0" w:color="auto"/>
      </w:divBdr>
    </w:div>
    <w:div w:id="1769425304">
      <w:bodyDiv w:val="1"/>
      <w:marLeft w:val="0"/>
      <w:marRight w:val="0"/>
      <w:marTop w:val="0"/>
      <w:marBottom w:val="0"/>
      <w:divBdr>
        <w:top w:val="none" w:sz="0" w:space="0" w:color="auto"/>
        <w:left w:val="none" w:sz="0" w:space="0" w:color="auto"/>
        <w:bottom w:val="none" w:sz="0" w:space="0" w:color="auto"/>
        <w:right w:val="none" w:sz="0" w:space="0" w:color="auto"/>
      </w:divBdr>
    </w:div>
    <w:div w:id="1776630302">
      <w:bodyDiv w:val="1"/>
      <w:marLeft w:val="0"/>
      <w:marRight w:val="0"/>
      <w:marTop w:val="0"/>
      <w:marBottom w:val="0"/>
      <w:divBdr>
        <w:top w:val="none" w:sz="0" w:space="0" w:color="auto"/>
        <w:left w:val="none" w:sz="0" w:space="0" w:color="auto"/>
        <w:bottom w:val="none" w:sz="0" w:space="0" w:color="auto"/>
        <w:right w:val="none" w:sz="0" w:space="0" w:color="auto"/>
      </w:divBdr>
    </w:div>
    <w:div w:id="1893076015">
      <w:bodyDiv w:val="1"/>
      <w:marLeft w:val="0"/>
      <w:marRight w:val="0"/>
      <w:marTop w:val="0"/>
      <w:marBottom w:val="0"/>
      <w:divBdr>
        <w:top w:val="none" w:sz="0" w:space="0" w:color="auto"/>
        <w:left w:val="none" w:sz="0" w:space="0" w:color="auto"/>
        <w:bottom w:val="none" w:sz="0" w:space="0" w:color="auto"/>
        <w:right w:val="none" w:sz="0" w:space="0" w:color="auto"/>
      </w:divBdr>
    </w:div>
    <w:div w:id="1912157763">
      <w:bodyDiv w:val="1"/>
      <w:marLeft w:val="0"/>
      <w:marRight w:val="0"/>
      <w:marTop w:val="0"/>
      <w:marBottom w:val="0"/>
      <w:divBdr>
        <w:top w:val="none" w:sz="0" w:space="0" w:color="auto"/>
        <w:left w:val="none" w:sz="0" w:space="0" w:color="auto"/>
        <w:bottom w:val="none" w:sz="0" w:space="0" w:color="auto"/>
        <w:right w:val="none" w:sz="0" w:space="0" w:color="auto"/>
      </w:divBdr>
    </w:div>
    <w:div w:id="2074768235">
      <w:bodyDiv w:val="1"/>
      <w:marLeft w:val="0"/>
      <w:marRight w:val="0"/>
      <w:marTop w:val="0"/>
      <w:marBottom w:val="0"/>
      <w:divBdr>
        <w:top w:val="none" w:sz="0" w:space="0" w:color="auto"/>
        <w:left w:val="none" w:sz="0" w:space="0" w:color="auto"/>
        <w:bottom w:val="none" w:sz="0" w:space="0" w:color="auto"/>
        <w:right w:val="none" w:sz="0" w:space="0" w:color="auto"/>
      </w:divBdr>
    </w:div>
    <w:div w:id="2125420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mc.gov.au/government/commonwealth-coat-arms" TargetMode="External"/><Relationship Id="rId18" Type="http://schemas.openxmlformats.org/officeDocument/2006/relationships/footer" Target="footer2.xml"/><Relationship Id="rId26" Type="http://schemas.openxmlformats.org/officeDocument/2006/relationships/hyperlink" Target="https://oia.pmc.gov.au/resources/guidance-assessing-impacts/regulatory-burden-measurement-framework" TargetMode="External"/><Relationship Id="rId3" Type="http://schemas.openxmlformats.org/officeDocument/2006/relationships/settings" Target="settings.xml"/><Relationship Id="rId21" Type="http://schemas.openxmlformats.org/officeDocument/2006/relationships/header" Target="header7.xml"/><Relationship Id="rId7" Type="http://schemas.openxmlformats.org/officeDocument/2006/relationships/header" Target="header1.xml"/><Relationship Id="rId12" Type="http://schemas.openxmlformats.org/officeDocument/2006/relationships/hyperlink" Target="https://creativecommons.org/licenses/by/4.0/" TargetMode="External"/><Relationship Id="rId17" Type="http://schemas.openxmlformats.org/officeDocument/2006/relationships/header" Target="header4.xml"/><Relationship Id="rId25" Type="http://schemas.openxmlformats.org/officeDocument/2006/relationships/hyperlink" Target="https://treasury.gov.au/consultation/c2024-583535"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header" Target="header6.xml"/><Relationship Id="rId29"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wmf"/><Relationship Id="rId24" Type="http://schemas.openxmlformats.org/officeDocument/2006/relationships/hyperlink" Target="https://treasury.gov.au/consultation/c2021-224294"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hyperlink" Target="https://treasury.gov.au/consultation/c2021-224294" TargetMode="External"/><Relationship Id="rId28" Type="http://schemas.openxmlformats.org/officeDocument/2006/relationships/header" Target="header9.xml"/><Relationship Id="rId10" Type="http://schemas.openxmlformats.org/officeDocument/2006/relationships/hyperlink" Target="https://creativecommons.org/licenses/by/4.0/legalcode" TargetMode="External"/><Relationship Id="rId19" Type="http://schemas.openxmlformats.org/officeDocument/2006/relationships/header" Target="header5.xml"/><Relationship Id="rId31"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hyperlink" Target="https://creativecommons.org/licenses/by/4.0/" TargetMode="External"/><Relationship Id="rId14" Type="http://schemas.openxmlformats.org/officeDocument/2006/relationships/hyperlink" Target="mailto:media@treasury.gov.au" TargetMode="External"/><Relationship Id="rId22" Type="http://schemas.openxmlformats.org/officeDocument/2006/relationships/footer" Target="footer3.xml"/><Relationship Id="rId27" Type="http://schemas.openxmlformats.org/officeDocument/2006/relationships/header" Target="header8.xml"/><Relationship Id="rId30" Type="http://schemas.openxmlformats.org/officeDocument/2006/relationships/header" Target="header10.xml"/><Relationship Id="rId8"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3.png"/></Relationships>
</file>

<file path=word/_rels/footer5.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13" Type="http://schemas.openxmlformats.org/officeDocument/2006/relationships/hyperlink" Target="https://consumer.gov.au/sites/consumer/files/2025-02/report-australian-consumer-survey-2023.pdf" TargetMode="External"/><Relationship Id="rId18" Type="http://schemas.openxmlformats.org/officeDocument/2006/relationships/hyperlink" Target="https://treasury.gov.au/consultation/c2021-224294" TargetMode="External"/><Relationship Id="rId26" Type="http://schemas.openxmlformats.org/officeDocument/2006/relationships/hyperlink" Target="https://consumer.gov.au/sites/consumer/files/2025-02/report-australian-consumer-survey-2023.pdf" TargetMode="External"/><Relationship Id="rId3" Type="http://schemas.openxmlformats.org/officeDocument/2006/relationships/hyperlink" Target="https://consumer.gov.au/sites/consumer/files/2025-02/report-australian-consumer-survey-2023.pdf" TargetMode="External"/><Relationship Id="rId21" Type="http://schemas.openxmlformats.org/officeDocument/2006/relationships/hyperlink" Target="https://consumer.gov.au/sites/consumer/files/2025-02/report-australian-consumer-survey-2023.pdf" TargetMode="External"/><Relationship Id="rId34" Type="http://schemas.openxmlformats.org/officeDocument/2006/relationships/hyperlink" Target="https://www.rba.gov.au/calculator/annualDecimal.html" TargetMode="External"/><Relationship Id="rId7" Type="http://schemas.openxmlformats.org/officeDocument/2006/relationships/hyperlink" Target="https://cprc.org.au/wp-content/uploads/2023/10/CPRC_Detours_Roadblocks_Report_FINAL_compressed.pdf" TargetMode="External"/><Relationship Id="rId12" Type="http://schemas.openxmlformats.org/officeDocument/2006/relationships/hyperlink" Target="https://consumer.gov.au/sites/consumer/files/2025-02/report-australian-consumer-survey-2023.pdf" TargetMode="External"/><Relationship Id="rId17" Type="http://schemas.openxmlformats.org/officeDocument/2006/relationships/hyperlink" Target="https://treasury.gov.au/consultation/c2021-224294" TargetMode="External"/><Relationship Id="rId25" Type="http://schemas.openxmlformats.org/officeDocument/2006/relationships/hyperlink" Target="https://oia.pmc.gov.au/sites/default/files/posts/2018/11/3_consumer_guarantee_framework_decision_ris.pdf" TargetMode="External"/><Relationship Id="rId33" Type="http://schemas.openxmlformats.org/officeDocument/2006/relationships/hyperlink" Target="https://consumer.gov.au/updates-and-reports/australian-consumer-law-review-final-report" TargetMode="External"/><Relationship Id="rId2" Type="http://schemas.openxmlformats.org/officeDocument/2006/relationships/hyperlink" Target="https://www.accc.gov.au/media-release/broken-but-out-of-warranty-your-consumer-guarantee-rights-may-still-apply" TargetMode="External"/><Relationship Id="rId16" Type="http://schemas.openxmlformats.org/officeDocument/2006/relationships/hyperlink" Target="https://www.pc.gov.au/inquiries/completed/repair/report/repair.pdf" TargetMode="External"/><Relationship Id="rId20" Type="http://schemas.openxmlformats.org/officeDocument/2006/relationships/hyperlink" Target="https://consumer.gov.au/sites/consumer/files/2025-02/report-australian-consumer-survey-2023.pdf" TargetMode="External"/><Relationship Id="rId29" Type="http://schemas.openxmlformats.org/officeDocument/2006/relationships/hyperlink" Target="https://consumer.gov.au/sites/consumer/files/2025-02/report-australian-consumer-survey-2023.pdf" TargetMode="External"/><Relationship Id="rId1" Type="http://schemas.openxmlformats.org/officeDocument/2006/relationships/hyperlink" Target="https://www.pm.gov.au/media/albanese-government-stop-rip-offs-unfair-trading-practices" TargetMode="External"/><Relationship Id="rId6" Type="http://schemas.openxmlformats.org/officeDocument/2006/relationships/hyperlink" Target="https://consumer.gov.au/sites/consumer/files/2025-02/report-australian-consumer-survey-2023.pdf" TargetMode="External"/><Relationship Id="rId11" Type="http://schemas.openxmlformats.org/officeDocument/2006/relationships/hyperlink" Target="https://consumer.gov.au/sites/consumer/files/2025-02/report-australian-consumer-survey-2023.pdf" TargetMode="External"/><Relationship Id="rId24" Type="http://schemas.openxmlformats.org/officeDocument/2006/relationships/hyperlink" Target="https://www.businesscompanion.info/sites/default/files/CRA-Goods-Guidance-for-Business-Sep-2015.pdf" TargetMode="External"/><Relationship Id="rId32" Type="http://schemas.openxmlformats.org/officeDocument/2006/relationships/hyperlink" Target="https://treasury.gov.au/consultation/c2021-224294" TargetMode="External"/><Relationship Id="rId5" Type="http://schemas.openxmlformats.org/officeDocument/2006/relationships/hyperlink" Target="https://consumer.gov.au/sites/consumer/files/2025-02/report-australian-consumer-survey-2023.pdf" TargetMode="External"/><Relationship Id="rId15" Type="http://schemas.openxmlformats.org/officeDocument/2006/relationships/hyperlink" Target="https://consumer.gov.au/sites/consumer/files/2025-02/report-australian-consumer-survey-2023.pdf" TargetMode="External"/><Relationship Id="rId23" Type="http://schemas.openxmlformats.org/officeDocument/2006/relationships/hyperlink" Target="https://consumer.gov.au/sites/consumer/files/2025-02/report-australian-consumer-survey-2023.pdf" TargetMode="External"/><Relationship Id="rId28" Type="http://schemas.openxmlformats.org/officeDocument/2006/relationships/hyperlink" Target="https://consumer.gov.au/sites/consumer/files/2025-02/report-australian-consumer-survey-2023.pdf" TargetMode="External"/><Relationship Id="rId10" Type="http://schemas.openxmlformats.org/officeDocument/2006/relationships/hyperlink" Target="https://consumer.gov.au/sites/consumer/files/2025-02/report-australian-consumer-survey-2023.pdf" TargetMode="External"/><Relationship Id="rId19" Type="http://schemas.openxmlformats.org/officeDocument/2006/relationships/hyperlink" Target="https://consumer.gov.au/sites/consumer/files/2025-02/report-australian-consumer-survey-2023.pdf" TargetMode="External"/><Relationship Id="rId31" Type="http://schemas.openxmlformats.org/officeDocument/2006/relationships/hyperlink" Target="https://treasury.gov.au/consultation/c2021-224294" TargetMode="External"/><Relationship Id="rId4" Type="http://schemas.openxmlformats.org/officeDocument/2006/relationships/hyperlink" Target="https://consumer.gov.au/sites/consumer/files/2025-02/report-australian-consumer-survey-2023.pdf" TargetMode="External"/><Relationship Id="rId9" Type="http://schemas.openxmlformats.org/officeDocument/2006/relationships/hyperlink" Target="https://consumer.gov.au/sites/consumer/files/2025-02/report-australian-consumer-survey-2023.pdf" TargetMode="External"/><Relationship Id="rId14" Type="http://schemas.openxmlformats.org/officeDocument/2006/relationships/hyperlink" Target="https://consumer.gov.au/sites/consumer/files/2016/05/ACL-Consumer-Survey-2016.pdf" TargetMode="External"/><Relationship Id="rId22" Type="http://schemas.openxmlformats.org/officeDocument/2006/relationships/hyperlink" Target="https://www.dcceew.gov.au/sites/default/files/documents/australias-circular-economy-framework.pdf" TargetMode="External"/><Relationship Id="rId27" Type="http://schemas.openxmlformats.org/officeDocument/2006/relationships/hyperlink" Target="https://consumer.gov.au/sites/consumer/files/2016/05/ACL-Consumer-Survey-2016.pdf" TargetMode="External"/><Relationship Id="rId30" Type="http://schemas.openxmlformats.org/officeDocument/2006/relationships/hyperlink" Target="https://treasury.gov.au/consultation/c2021-224294" TargetMode="External"/><Relationship Id="rId8" Type="http://schemas.openxmlformats.org/officeDocument/2006/relationships/hyperlink" Target="https://cprc.org.au/wp-content/uploads/2023/10/CPRC_Detours_Roadblocks_Report_FINAL_compressed.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10.xml.rels><?xml version="1.0" encoding="UTF-8" standalone="yes"?>
<Relationships xmlns="http://schemas.openxmlformats.org/package/2006/relationships"><Relationship Id="rId1" Type="http://schemas.openxmlformats.org/officeDocument/2006/relationships/image" Target="media/image4.jpg"/></Relationships>
</file>

<file path=word/_rels/header9.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TSY Corporate">
      <a:dk1>
        <a:sysClr val="windowText" lastClr="000000"/>
      </a:dk1>
      <a:lt1>
        <a:sysClr val="window" lastClr="FFFFFF"/>
      </a:lt1>
      <a:dk2>
        <a:srgbClr val="5F5F5F"/>
      </a:dk2>
      <a:lt2>
        <a:srgbClr val="EEEEEE"/>
      </a:lt2>
      <a:accent1>
        <a:srgbClr val="2C384A"/>
      </a:accent1>
      <a:accent2>
        <a:srgbClr val="4D7861"/>
      </a:accent2>
      <a:accent3>
        <a:srgbClr val="5D779D"/>
      </a:accent3>
      <a:accent4>
        <a:srgbClr val="B1F0CF"/>
      </a:accent4>
      <a:accent5>
        <a:srgbClr val="90B6F0"/>
      </a:accent5>
      <a:accent6>
        <a:srgbClr val="F0AE81"/>
      </a:accent6>
      <a:hlink>
        <a:srgbClr val="3A6FAF"/>
      </a:hlink>
      <a:folHlink>
        <a:srgbClr val="844D9E"/>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60</Pages>
  <Words>26132</Words>
  <Characters>145175</Characters>
  <Application>Microsoft Office Word</Application>
  <DocSecurity>0</DocSecurity>
  <Lines>2715</Lines>
  <Paragraphs>1100</Paragraphs>
  <ScaleCrop>false</ScaleCrop>
  <HeadingPairs>
    <vt:vector size="2" baseType="variant">
      <vt:variant>
        <vt:lpstr>Title</vt:lpstr>
      </vt:variant>
      <vt:variant>
        <vt:i4>1</vt:i4>
      </vt:variant>
    </vt:vector>
  </HeadingPairs>
  <TitlesOfParts>
    <vt:vector size="1" baseType="lpstr">
      <vt:lpstr>Decision Regulation Impact Statement – Improving consumer guarantees and supplier indemnification provisions under the Australian Consumer Law</vt:lpstr>
    </vt:vector>
  </TitlesOfParts>
  <Company/>
  <LinksUpToDate>false</LinksUpToDate>
  <CharactersWithSpaces>170710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Decision Regulation Impact Statement – Improving consumer guarantees and supplier indemnification provisions under the Australian Consumer Law</dc:title>
  <dc:subject/>
  <dc:creator>Treasury</dc:creator>
  <cp:keywords/>
  <dc:description/>
  <cp:lastModifiedBy/>
  <cp:revision>1</cp:revision>
  <dcterms:created xsi:type="dcterms:W3CDTF">2025-12-10T00:28:00Z</dcterms:created>
  <dcterms:modified xsi:type="dcterms:W3CDTF">2025-12-10T00:28:00Z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2025-12-10T00:28:45Z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248f64c0-a798-49be-bfd5-71753e034936</vt:lpwstr>
  </property>
  <property fmtid="{D5CDD505-2E9C-101B-9397-08002B2CF9AE}" pid="8" name="MSIP_Label_4f932d64-9ab1-4d9b-81d2-a3a8b82dd47d_ContentBits">
    <vt:lpwstr>0</vt:lpwstr>
  </property>
  <property fmtid="{D5CDD505-2E9C-101B-9397-08002B2CF9AE}" pid="9" name="MSIP_Label_4f932d64-9ab1-4d9b-81d2-a3a8b82dd47d_Tag">
    <vt:lpwstr>10, 0, 1, 1</vt:lpwstr>
  </property>
</Properties>
</file>