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9AA2" w14:textId="77777777" w:rsidR="00ED53ED" w:rsidRPr="00246E79" w:rsidRDefault="00ED53ED">
      <w:pPr>
        <w:rPr>
          <w:rFonts w:ascii="Calibri" w:hAnsi="Calibri" w:cs="Calibri"/>
          <w:lang w:val="en-US"/>
        </w:rPr>
      </w:pPr>
    </w:p>
    <w:p w14:paraId="06BB59F4" w14:textId="1CABE994" w:rsidR="00ED53ED" w:rsidRPr="00246E79" w:rsidRDefault="00980143" w:rsidP="00D14E8C">
      <w:pPr>
        <w:jc w:val="center"/>
        <w:rPr>
          <w:rFonts w:ascii="Calibri" w:hAnsi="Calibri" w:cs="Calibri"/>
          <w:b/>
          <w:bCs/>
          <w:lang w:val="en-US"/>
        </w:rPr>
      </w:pPr>
      <w:r w:rsidRPr="00246E79">
        <w:rPr>
          <w:rFonts w:ascii="Calibri" w:hAnsi="Calibri" w:cs="Calibri"/>
          <w:b/>
          <w:bCs/>
          <w:lang w:val="en-US"/>
        </w:rPr>
        <w:t>Accelerating competition</w:t>
      </w:r>
      <w:r w:rsidR="005118F9" w:rsidRPr="00246E79">
        <w:rPr>
          <w:rFonts w:ascii="Calibri" w:hAnsi="Calibri" w:cs="Calibri"/>
          <w:b/>
          <w:bCs/>
          <w:lang w:val="en-US"/>
        </w:rPr>
        <w:t xml:space="preserve"> for greater competitiveness</w:t>
      </w:r>
    </w:p>
    <w:p w14:paraId="1AB91FE9" w14:textId="77777777" w:rsidR="00D14E8C" w:rsidRDefault="00D14E8C" w:rsidP="00D14E8C">
      <w:pPr>
        <w:jc w:val="center"/>
        <w:rPr>
          <w:rFonts w:ascii="Calibri" w:hAnsi="Calibri" w:cs="Calibri"/>
          <w:b/>
          <w:bCs/>
          <w:lang w:val="en-US"/>
        </w:rPr>
      </w:pPr>
    </w:p>
    <w:p w14:paraId="5C769BF6" w14:textId="01008B97" w:rsidR="00ED53ED" w:rsidRDefault="00ED53ED" w:rsidP="00D14E8C">
      <w:pPr>
        <w:jc w:val="center"/>
        <w:rPr>
          <w:rFonts w:ascii="Calibri" w:hAnsi="Calibri" w:cs="Calibri"/>
          <w:b/>
          <w:bCs/>
          <w:lang w:val="en-US"/>
        </w:rPr>
      </w:pPr>
      <w:r w:rsidRPr="00246E79">
        <w:rPr>
          <w:rFonts w:ascii="Calibri" w:hAnsi="Calibri" w:cs="Calibri"/>
          <w:b/>
          <w:bCs/>
          <w:lang w:val="en-US"/>
        </w:rPr>
        <w:t>Margarida Matos Rosa</w:t>
      </w:r>
    </w:p>
    <w:p w14:paraId="5371C54F" w14:textId="77777777" w:rsidR="00D14E8C" w:rsidRDefault="00D14E8C" w:rsidP="00D14E8C">
      <w:pPr>
        <w:jc w:val="center"/>
        <w:rPr>
          <w:rFonts w:ascii="Calibri" w:hAnsi="Calibri" w:cs="Calibri"/>
          <w:b/>
          <w:bCs/>
          <w:lang w:val="en-US"/>
        </w:rPr>
      </w:pPr>
    </w:p>
    <w:p w14:paraId="3FCADB02" w14:textId="0FC16C61" w:rsidR="00D14E8C" w:rsidRDefault="00961737" w:rsidP="00D14E8C">
      <w:pPr>
        <w:jc w:val="center"/>
        <w:rPr>
          <w:rFonts w:ascii="Calibri" w:hAnsi="Calibri" w:cs="Calibri"/>
          <w:b/>
          <w:bCs/>
          <w:lang w:val="en-US"/>
        </w:rPr>
      </w:pPr>
      <w:r>
        <w:rPr>
          <w:rFonts w:ascii="Calibri" w:hAnsi="Calibri" w:cs="Calibri"/>
          <w:b/>
          <w:bCs/>
          <w:lang w:val="en-US"/>
        </w:rPr>
        <w:t>November</w:t>
      </w:r>
      <w:r w:rsidR="00D14E8C">
        <w:rPr>
          <w:rFonts w:ascii="Calibri" w:hAnsi="Calibri" w:cs="Calibri"/>
          <w:b/>
          <w:bCs/>
          <w:lang w:val="en-US"/>
        </w:rPr>
        <w:t xml:space="preserve"> 202</w:t>
      </w:r>
      <w:r>
        <w:rPr>
          <w:rFonts w:ascii="Calibri" w:hAnsi="Calibri" w:cs="Calibri"/>
          <w:b/>
          <w:bCs/>
          <w:lang w:val="en-US"/>
        </w:rPr>
        <w:t>4</w:t>
      </w:r>
      <w:r>
        <w:rPr>
          <w:rStyle w:val="FootnoteReference"/>
          <w:rFonts w:ascii="Calibri" w:hAnsi="Calibri" w:cs="Calibri"/>
          <w:b/>
          <w:bCs/>
          <w:lang w:val="en-US"/>
        </w:rPr>
        <w:footnoteReference w:id="2"/>
      </w:r>
    </w:p>
    <w:p w14:paraId="237956B8" w14:textId="77777777" w:rsidR="00D14E8C" w:rsidRPr="00246E79" w:rsidRDefault="00D14E8C" w:rsidP="00D14E8C">
      <w:pPr>
        <w:pBdr>
          <w:bottom w:val="single" w:sz="4" w:space="1" w:color="auto"/>
        </w:pBdr>
        <w:rPr>
          <w:rFonts w:ascii="Calibri" w:hAnsi="Calibri" w:cs="Calibri"/>
          <w:b/>
          <w:bCs/>
          <w:lang w:val="en-US"/>
        </w:rPr>
      </w:pPr>
    </w:p>
    <w:p w14:paraId="7ABDF0A3" w14:textId="77777777" w:rsidR="00264B42" w:rsidRPr="00246E79" w:rsidRDefault="00264B42" w:rsidP="00ED53ED">
      <w:pPr>
        <w:rPr>
          <w:rFonts w:ascii="Calibri" w:hAnsi="Calibri" w:cs="Calibri"/>
          <w:lang w:val="en-US"/>
        </w:rPr>
      </w:pPr>
    </w:p>
    <w:p w14:paraId="4D4A20A8" w14:textId="5B7D8E03" w:rsidR="00ED53ED" w:rsidRPr="00246E79" w:rsidRDefault="00ED53ED" w:rsidP="00ED53ED">
      <w:pPr>
        <w:rPr>
          <w:rFonts w:ascii="Calibri" w:hAnsi="Calibri" w:cs="Calibri"/>
          <w:b/>
          <w:bCs/>
          <w:lang w:val="en-US"/>
        </w:rPr>
      </w:pPr>
      <w:r w:rsidRPr="00246E79">
        <w:rPr>
          <w:rFonts w:ascii="Calibri" w:hAnsi="Calibri" w:cs="Calibri"/>
          <w:b/>
          <w:bCs/>
          <w:lang w:val="en-US"/>
        </w:rPr>
        <w:t>Abstract</w:t>
      </w:r>
    </w:p>
    <w:p w14:paraId="2FD3A346" w14:textId="77777777" w:rsidR="00ED53ED" w:rsidRPr="00D14E8C" w:rsidRDefault="00ED53ED" w:rsidP="00ED53ED">
      <w:pPr>
        <w:rPr>
          <w:rFonts w:ascii="Calibri" w:hAnsi="Calibri" w:cs="Calibri"/>
          <w:sz w:val="22"/>
          <w:szCs w:val="22"/>
          <w:lang w:val="en-US"/>
        </w:rPr>
      </w:pPr>
      <w:r w:rsidRPr="00D14E8C">
        <w:rPr>
          <w:rFonts w:ascii="Calibri" w:hAnsi="Calibri" w:cs="Calibri"/>
          <w:sz w:val="22"/>
          <w:szCs w:val="22"/>
          <w:lang w:val="en-US"/>
        </w:rPr>
        <w:t> </w:t>
      </w:r>
    </w:p>
    <w:p w14:paraId="0F4B7B42" w14:textId="10C7598E" w:rsidR="00CB38E6" w:rsidRPr="002C7C9A" w:rsidRDefault="000765DF" w:rsidP="00ED53ED">
      <w:pPr>
        <w:rPr>
          <w:rFonts w:ascii="Calibri" w:hAnsi="Calibri" w:cs="Calibri"/>
          <w:sz w:val="22"/>
          <w:szCs w:val="22"/>
          <w:lang w:val="en-US"/>
        </w:rPr>
      </w:pPr>
      <w:r w:rsidRPr="002C7C9A">
        <w:rPr>
          <w:rFonts w:ascii="Calibri" w:hAnsi="Calibri" w:cs="Calibri"/>
          <w:color w:val="000000"/>
          <w:sz w:val="22"/>
          <w:szCs w:val="22"/>
        </w:rPr>
        <w:t xml:space="preserve">This paper examines the emerging shift toward </w:t>
      </w:r>
      <w:r w:rsidRPr="002C7C9A">
        <w:rPr>
          <w:rFonts w:ascii="Calibri" w:hAnsi="Calibri" w:cs="Calibri"/>
          <w:i/>
          <w:iCs/>
          <w:color w:val="000000"/>
          <w:sz w:val="22"/>
          <w:szCs w:val="22"/>
        </w:rPr>
        <w:t>ex ante</w:t>
      </w:r>
      <w:r w:rsidRPr="002C7C9A">
        <w:rPr>
          <w:rFonts w:ascii="Calibri" w:hAnsi="Calibri" w:cs="Calibri"/>
          <w:color w:val="000000"/>
          <w:sz w:val="22"/>
          <w:szCs w:val="22"/>
        </w:rPr>
        <w:t xml:space="preserve"> regulation in competition policy, with particular focus on digital markets and labor mobility. Through analysis of recent regulatory initiatives including the Digital Markets Act and restrictions on non-compete clauses, it indicates how targeted regulatory intervention can accelerate competitive outcomes in markets characterized by </w:t>
      </w:r>
      <w:r w:rsidR="002C7C9A">
        <w:rPr>
          <w:rFonts w:ascii="Calibri" w:hAnsi="Calibri" w:cs="Calibri"/>
          <w:color w:val="000000"/>
          <w:sz w:val="22"/>
          <w:szCs w:val="22"/>
        </w:rPr>
        <w:t>entrenched market power</w:t>
      </w:r>
      <w:r w:rsidRPr="002C7C9A">
        <w:rPr>
          <w:rFonts w:ascii="Calibri" w:hAnsi="Calibri" w:cs="Calibri"/>
          <w:color w:val="000000"/>
          <w:sz w:val="22"/>
          <w:szCs w:val="22"/>
        </w:rPr>
        <w:t xml:space="preserve">. It is argued that while traditional </w:t>
      </w:r>
      <w:r w:rsidRPr="00EA74F0">
        <w:rPr>
          <w:rFonts w:ascii="Calibri" w:hAnsi="Calibri" w:cs="Calibri"/>
          <w:i/>
          <w:iCs/>
          <w:color w:val="000000"/>
          <w:sz w:val="22"/>
          <w:szCs w:val="22"/>
        </w:rPr>
        <w:t>ex post</w:t>
      </w:r>
      <w:r w:rsidRPr="002C7C9A">
        <w:rPr>
          <w:rFonts w:ascii="Calibri" w:hAnsi="Calibri" w:cs="Calibri"/>
          <w:color w:val="000000"/>
          <w:sz w:val="22"/>
          <w:szCs w:val="22"/>
        </w:rPr>
        <w:t xml:space="preserve"> competition enforcement remains essential, complementary </w:t>
      </w:r>
      <w:r w:rsidRPr="002C7C9A">
        <w:rPr>
          <w:rFonts w:ascii="Calibri" w:hAnsi="Calibri" w:cs="Calibri"/>
          <w:i/>
          <w:iCs/>
          <w:color w:val="000000"/>
          <w:sz w:val="22"/>
          <w:szCs w:val="22"/>
        </w:rPr>
        <w:t>ex ante</w:t>
      </w:r>
      <w:r w:rsidRPr="002C7C9A">
        <w:rPr>
          <w:rFonts w:ascii="Calibri" w:hAnsi="Calibri" w:cs="Calibri"/>
          <w:color w:val="000000"/>
          <w:sz w:val="22"/>
          <w:szCs w:val="22"/>
        </w:rPr>
        <w:t xml:space="preserve"> approaches may more efficiently address structural competition problems in specific contexts</w:t>
      </w:r>
      <w:r w:rsidR="002C7C9A" w:rsidRPr="002C7C9A">
        <w:rPr>
          <w:rFonts w:ascii="Calibri" w:hAnsi="Calibri" w:cs="Calibri"/>
          <w:color w:val="000000"/>
          <w:sz w:val="22"/>
          <w:szCs w:val="22"/>
        </w:rPr>
        <w:t>.</w:t>
      </w:r>
    </w:p>
    <w:p w14:paraId="589F4FFA" w14:textId="77777777" w:rsidR="00E142C4" w:rsidRPr="00246E79" w:rsidRDefault="00E142C4" w:rsidP="00D14E8C">
      <w:pPr>
        <w:pBdr>
          <w:bottom w:val="single" w:sz="4" w:space="1" w:color="auto"/>
        </w:pBdr>
        <w:rPr>
          <w:rFonts w:ascii="Calibri" w:hAnsi="Calibri" w:cs="Calibri"/>
          <w:lang w:val="en-US"/>
        </w:rPr>
      </w:pPr>
    </w:p>
    <w:p w14:paraId="5C52DCA3" w14:textId="77777777" w:rsidR="00D14E8C" w:rsidRDefault="00D14E8C" w:rsidP="00D14E8C">
      <w:pPr>
        <w:pStyle w:val="ListParagraph"/>
        <w:rPr>
          <w:rFonts w:ascii="Calibri" w:hAnsi="Calibri" w:cs="Calibri"/>
          <w:b/>
          <w:bCs/>
          <w:lang w:val="en-US"/>
        </w:rPr>
      </w:pPr>
    </w:p>
    <w:p w14:paraId="51CEA185" w14:textId="77777777" w:rsidR="00D14E8C" w:rsidRDefault="00D14E8C" w:rsidP="00D14E8C">
      <w:pPr>
        <w:pStyle w:val="ListParagraph"/>
        <w:rPr>
          <w:rFonts w:ascii="Calibri" w:hAnsi="Calibri" w:cs="Calibri"/>
          <w:b/>
          <w:bCs/>
          <w:lang w:val="en-US"/>
        </w:rPr>
      </w:pPr>
    </w:p>
    <w:p w14:paraId="1698A8DF" w14:textId="71E74F00" w:rsidR="00E142C4" w:rsidRPr="00246E79" w:rsidRDefault="00F818F7" w:rsidP="00C56380">
      <w:pPr>
        <w:pStyle w:val="ListParagraph"/>
        <w:numPr>
          <w:ilvl w:val="0"/>
          <w:numId w:val="4"/>
        </w:numPr>
        <w:rPr>
          <w:rFonts w:ascii="Calibri" w:hAnsi="Calibri" w:cs="Calibri"/>
          <w:b/>
          <w:bCs/>
          <w:lang w:val="en-US"/>
        </w:rPr>
      </w:pPr>
      <w:r w:rsidRPr="00246E79">
        <w:rPr>
          <w:rFonts w:ascii="Calibri" w:hAnsi="Calibri" w:cs="Calibri"/>
          <w:b/>
          <w:bCs/>
          <w:lang w:val="en-US"/>
        </w:rPr>
        <w:t>Introduction</w:t>
      </w:r>
    </w:p>
    <w:p w14:paraId="672012C0" w14:textId="77777777" w:rsidR="00E142C4" w:rsidRPr="00246E79" w:rsidRDefault="00E142C4" w:rsidP="00ED53ED">
      <w:pPr>
        <w:rPr>
          <w:rFonts w:ascii="Calibri" w:hAnsi="Calibri" w:cs="Calibri"/>
          <w:lang w:val="en-US"/>
        </w:rPr>
      </w:pPr>
    </w:p>
    <w:p w14:paraId="04843596" w14:textId="1A6DA605" w:rsidR="00E142C4" w:rsidRPr="00D14E8C" w:rsidRDefault="00E142C4" w:rsidP="00ED53ED">
      <w:pPr>
        <w:rPr>
          <w:rFonts w:ascii="Calibri" w:hAnsi="Calibri" w:cs="Calibri"/>
          <w:sz w:val="22"/>
          <w:szCs w:val="22"/>
          <w:lang w:val="en-US"/>
        </w:rPr>
      </w:pPr>
      <w:r w:rsidRPr="00D14E8C">
        <w:rPr>
          <w:rFonts w:ascii="Calibri" w:hAnsi="Calibri" w:cs="Calibri"/>
          <w:sz w:val="22"/>
          <w:szCs w:val="22"/>
          <w:lang w:val="en-US"/>
        </w:rPr>
        <w:t xml:space="preserve">Microeconomic theory </w:t>
      </w:r>
      <w:r w:rsidR="0062586B">
        <w:rPr>
          <w:rFonts w:ascii="Calibri" w:hAnsi="Calibri" w:cs="Calibri"/>
          <w:sz w:val="22"/>
          <w:szCs w:val="22"/>
          <w:lang w:val="en-US"/>
        </w:rPr>
        <w:t>indicates</w:t>
      </w:r>
      <w:r w:rsidRPr="00D14E8C">
        <w:rPr>
          <w:rFonts w:ascii="Calibri" w:hAnsi="Calibri" w:cs="Calibri"/>
          <w:sz w:val="22"/>
          <w:szCs w:val="22"/>
          <w:lang w:val="en-US"/>
        </w:rPr>
        <w:t xml:space="preserve"> that when markets are in a perfect state of competition</w:t>
      </w:r>
      <w:r w:rsidR="0066086B" w:rsidRPr="00D14E8C">
        <w:rPr>
          <w:rFonts w:ascii="Calibri" w:hAnsi="Calibri" w:cs="Calibri"/>
          <w:sz w:val="22"/>
          <w:szCs w:val="22"/>
          <w:lang w:val="en-US"/>
        </w:rPr>
        <w:t xml:space="preserve">, </w:t>
      </w:r>
      <w:r w:rsidRPr="00D14E8C">
        <w:rPr>
          <w:rFonts w:ascii="Calibri" w:hAnsi="Calibri" w:cs="Calibri"/>
          <w:sz w:val="22"/>
          <w:szCs w:val="22"/>
          <w:lang w:val="en-US"/>
        </w:rPr>
        <w:t>openness</w:t>
      </w:r>
      <w:r w:rsidR="0066086B" w:rsidRPr="00D14E8C">
        <w:rPr>
          <w:rFonts w:ascii="Calibri" w:hAnsi="Calibri" w:cs="Calibri"/>
          <w:sz w:val="22"/>
          <w:szCs w:val="22"/>
          <w:lang w:val="en-US"/>
        </w:rPr>
        <w:t xml:space="preserve"> and </w:t>
      </w:r>
      <w:r w:rsidRPr="00D14E8C">
        <w:rPr>
          <w:rFonts w:ascii="Calibri" w:hAnsi="Calibri" w:cs="Calibri"/>
          <w:sz w:val="22"/>
          <w:szCs w:val="22"/>
          <w:lang w:val="en-US"/>
        </w:rPr>
        <w:t>equilibrium, regulation</w:t>
      </w:r>
      <w:r w:rsidR="00EB2DA7">
        <w:rPr>
          <w:rFonts w:ascii="Calibri" w:hAnsi="Calibri" w:cs="Calibri"/>
          <w:sz w:val="22"/>
          <w:szCs w:val="22"/>
          <w:lang w:val="en-US"/>
        </w:rPr>
        <w:t xml:space="preserve"> is unnecessary</w:t>
      </w:r>
      <w:r w:rsidRPr="00D14E8C">
        <w:rPr>
          <w:rFonts w:ascii="Calibri" w:hAnsi="Calibri" w:cs="Calibri"/>
          <w:sz w:val="22"/>
          <w:szCs w:val="22"/>
          <w:lang w:val="en-US"/>
        </w:rPr>
        <w:t>. Given that such state is a desirable, yet virtually una</w:t>
      </w:r>
      <w:r w:rsidR="00EB2DA7">
        <w:rPr>
          <w:rFonts w:ascii="Calibri" w:hAnsi="Calibri" w:cs="Calibri"/>
          <w:sz w:val="22"/>
          <w:szCs w:val="22"/>
          <w:lang w:val="en-US"/>
        </w:rPr>
        <w:t>ttainable</w:t>
      </w:r>
      <w:r w:rsidRPr="00D14E8C">
        <w:rPr>
          <w:rFonts w:ascii="Calibri" w:hAnsi="Calibri" w:cs="Calibri"/>
          <w:sz w:val="22"/>
          <w:szCs w:val="22"/>
          <w:lang w:val="en-US"/>
        </w:rPr>
        <w:t xml:space="preserve"> objective, markets </w:t>
      </w:r>
      <w:r w:rsidR="00264B42" w:rsidRPr="00D14E8C">
        <w:rPr>
          <w:rFonts w:ascii="Calibri" w:hAnsi="Calibri" w:cs="Calibri"/>
          <w:sz w:val="22"/>
          <w:szCs w:val="22"/>
          <w:lang w:val="en-US"/>
        </w:rPr>
        <w:t xml:space="preserve">continue to </w:t>
      </w:r>
      <w:r w:rsidRPr="00D14E8C">
        <w:rPr>
          <w:rFonts w:ascii="Calibri" w:hAnsi="Calibri" w:cs="Calibri"/>
          <w:sz w:val="22"/>
          <w:szCs w:val="22"/>
          <w:lang w:val="en-US"/>
        </w:rPr>
        <w:t>need regulation and competition enforce</w:t>
      </w:r>
      <w:r w:rsidR="00EB2DA7">
        <w:rPr>
          <w:rFonts w:ascii="Calibri" w:hAnsi="Calibri" w:cs="Calibri"/>
          <w:sz w:val="22"/>
          <w:szCs w:val="22"/>
          <w:lang w:val="en-US"/>
        </w:rPr>
        <w:t>ment mechanisms</w:t>
      </w:r>
      <w:r w:rsidRPr="00D14E8C">
        <w:rPr>
          <w:rFonts w:ascii="Calibri" w:hAnsi="Calibri" w:cs="Calibri"/>
          <w:sz w:val="22"/>
          <w:szCs w:val="22"/>
          <w:lang w:val="en-US"/>
        </w:rPr>
        <w:t xml:space="preserve"> </w:t>
      </w:r>
      <w:r w:rsidR="0062586B">
        <w:rPr>
          <w:rFonts w:ascii="Calibri" w:hAnsi="Calibri" w:cs="Calibri"/>
          <w:sz w:val="22"/>
          <w:szCs w:val="22"/>
          <w:lang w:val="en-US"/>
        </w:rPr>
        <w:t>which both</w:t>
      </w:r>
      <w:r w:rsidRPr="00D14E8C">
        <w:rPr>
          <w:rFonts w:ascii="Calibri" w:hAnsi="Calibri" w:cs="Calibri"/>
          <w:sz w:val="22"/>
          <w:szCs w:val="22"/>
          <w:lang w:val="en-US"/>
        </w:rPr>
        <w:t xml:space="preserve"> compensate for </w:t>
      </w:r>
      <w:r w:rsidR="00E170BC" w:rsidRPr="00D14E8C">
        <w:rPr>
          <w:rFonts w:ascii="Calibri" w:hAnsi="Calibri" w:cs="Calibri"/>
          <w:sz w:val="22"/>
          <w:szCs w:val="22"/>
          <w:lang w:val="en-US"/>
        </w:rPr>
        <w:t xml:space="preserve">imperfections, or </w:t>
      </w:r>
      <w:r w:rsidRPr="00D14E8C">
        <w:rPr>
          <w:rFonts w:ascii="Calibri" w:hAnsi="Calibri" w:cs="Calibri"/>
          <w:sz w:val="22"/>
          <w:szCs w:val="22"/>
          <w:lang w:val="en-US"/>
        </w:rPr>
        <w:t xml:space="preserve">market failures. Traditionally, this </w:t>
      </w:r>
      <w:r w:rsidR="0022470E">
        <w:rPr>
          <w:rFonts w:ascii="Calibri" w:hAnsi="Calibri" w:cs="Calibri"/>
          <w:sz w:val="22"/>
          <w:szCs w:val="22"/>
          <w:lang w:val="en-US"/>
        </w:rPr>
        <w:t xml:space="preserve">has </w:t>
      </w:r>
      <w:r w:rsidRPr="00D14E8C">
        <w:rPr>
          <w:rFonts w:ascii="Calibri" w:hAnsi="Calibri" w:cs="Calibri"/>
          <w:sz w:val="22"/>
          <w:szCs w:val="22"/>
          <w:lang w:val="en-US"/>
        </w:rPr>
        <w:t>translate</w:t>
      </w:r>
      <w:r w:rsidR="0022470E">
        <w:rPr>
          <w:rFonts w:ascii="Calibri" w:hAnsi="Calibri" w:cs="Calibri"/>
          <w:sz w:val="22"/>
          <w:szCs w:val="22"/>
          <w:lang w:val="en-US"/>
        </w:rPr>
        <w:t>d</w:t>
      </w:r>
      <w:r w:rsidRPr="00D14E8C">
        <w:rPr>
          <w:rFonts w:ascii="Calibri" w:hAnsi="Calibri" w:cs="Calibri"/>
          <w:sz w:val="22"/>
          <w:szCs w:val="22"/>
          <w:lang w:val="en-US"/>
        </w:rPr>
        <w:t xml:space="preserve"> into </w:t>
      </w:r>
      <w:r w:rsidR="00FF431E">
        <w:rPr>
          <w:rFonts w:ascii="Calibri" w:hAnsi="Calibri" w:cs="Calibri"/>
          <w:sz w:val="22"/>
          <w:szCs w:val="22"/>
          <w:lang w:val="en-US"/>
        </w:rPr>
        <w:t xml:space="preserve">a </w:t>
      </w:r>
      <w:r w:rsidRPr="00D14E8C">
        <w:rPr>
          <w:rFonts w:ascii="Calibri" w:hAnsi="Calibri" w:cs="Calibri"/>
          <w:sz w:val="22"/>
          <w:szCs w:val="22"/>
          <w:lang w:val="en-US"/>
        </w:rPr>
        <w:t>regulat</w:t>
      </w:r>
      <w:r w:rsidR="00FF431E">
        <w:rPr>
          <w:rFonts w:ascii="Calibri" w:hAnsi="Calibri" w:cs="Calibri"/>
          <w:sz w:val="22"/>
          <w:szCs w:val="22"/>
          <w:lang w:val="en-US"/>
        </w:rPr>
        <w:t>ory framework</w:t>
      </w:r>
      <w:r w:rsidRPr="00D14E8C">
        <w:rPr>
          <w:rFonts w:ascii="Calibri" w:hAnsi="Calibri" w:cs="Calibri"/>
          <w:sz w:val="22"/>
          <w:szCs w:val="22"/>
          <w:lang w:val="en-US"/>
        </w:rPr>
        <w:t xml:space="preserve"> in </w:t>
      </w:r>
      <w:r w:rsidR="00FF431E">
        <w:rPr>
          <w:rFonts w:ascii="Calibri" w:hAnsi="Calibri" w:cs="Calibri"/>
          <w:sz w:val="22"/>
          <w:szCs w:val="22"/>
          <w:lang w:val="en-US"/>
        </w:rPr>
        <w:t xml:space="preserve">sectors such as </w:t>
      </w:r>
      <w:r w:rsidRPr="00D14E8C">
        <w:rPr>
          <w:rFonts w:ascii="Calibri" w:hAnsi="Calibri" w:cs="Calibri"/>
          <w:sz w:val="22"/>
          <w:szCs w:val="22"/>
          <w:lang w:val="en-US"/>
        </w:rPr>
        <w:t xml:space="preserve">communications, energy or </w:t>
      </w:r>
      <w:r w:rsidR="005E11B9" w:rsidRPr="00D14E8C">
        <w:rPr>
          <w:rFonts w:ascii="Calibri" w:hAnsi="Calibri" w:cs="Calibri"/>
          <w:sz w:val="22"/>
          <w:szCs w:val="22"/>
          <w:lang w:val="en-US"/>
        </w:rPr>
        <w:t>finance</w:t>
      </w:r>
      <w:r w:rsidR="00264B42" w:rsidRPr="00D14E8C">
        <w:rPr>
          <w:rFonts w:ascii="Calibri" w:hAnsi="Calibri" w:cs="Calibri"/>
          <w:sz w:val="22"/>
          <w:szCs w:val="22"/>
          <w:lang w:val="en-US"/>
        </w:rPr>
        <w:t>, alongside competition enforcement.</w:t>
      </w:r>
      <w:r w:rsidR="0062586B">
        <w:rPr>
          <w:rFonts w:ascii="Calibri" w:hAnsi="Calibri" w:cs="Calibri"/>
          <w:sz w:val="22"/>
          <w:szCs w:val="22"/>
          <w:lang w:val="en-US"/>
        </w:rPr>
        <w:t xml:space="preserve"> This is examined in section </w:t>
      </w:r>
      <w:r w:rsidR="005A681D">
        <w:rPr>
          <w:rFonts w:ascii="Calibri" w:hAnsi="Calibri" w:cs="Calibri"/>
          <w:sz w:val="22"/>
          <w:szCs w:val="22"/>
          <w:lang w:val="en-US"/>
        </w:rPr>
        <w:t>2</w:t>
      </w:r>
      <w:r w:rsidR="0062586B">
        <w:rPr>
          <w:rFonts w:ascii="Calibri" w:hAnsi="Calibri" w:cs="Calibri"/>
          <w:sz w:val="22"/>
          <w:szCs w:val="22"/>
          <w:lang w:val="en-US"/>
        </w:rPr>
        <w:t xml:space="preserve"> of the paper.</w:t>
      </w:r>
    </w:p>
    <w:p w14:paraId="692716FA" w14:textId="77777777" w:rsidR="00E142C4" w:rsidRPr="00D14E8C" w:rsidRDefault="00E142C4" w:rsidP="00ED53ED">
      <w:pPr>
        <w:rPr>
          <w:rFonts w:ascii="Calibri" w:hAnsi="Calibri" w:cs="Calibri"/>
          <w:sz w:val="22"/>
          <w:szCs w:val="22"/>
          <w:lang w:val="en-US"/>
        </w:rPr>
      </w:pPr>
    </w:p>
    <w:p w14:paraId="4C6336BA" w14:textId="39D9F64D" w:rsidR="00E142C4" w:rsidRPr="00D14E8C" w:rsidRDefault="00264B42" w:rsidP="00ED53ED">
      <w:pPr>
        <w:rPr>
          <w:rFonts w:ascii="Calibri" w:hAnsi="Calibri" w:cs="Calibri"/>
          <w:sz w:val="22"/>
          <w:szCs w:val="22"/>
          <w:lang w:val="en-US"/>
        </w:rPr>
      </w:pPr>
      <w:r w:rsidRPr="00D14E8C">
        <w:rPr>
          <w:rFonts w:ascii="Calibri" w:hAnsi="Calibri" w:cs="Calibri"/>
          <w:sz w:val="22"/>
          <w:szCs w:val="22"/>
          <w:lang w:val="en-US"/>
        </w:rPr>
        <w:t xml:space="preserve">A typical feature of competition enforcement, if we exclude merger reviews, is that it </w:t>
      </w:r>
      <w:r w:rsidR="00FB12D8" w:rsidRPr="00D14E8C">
        <w:rPr>
          <w:rFonts w:ascii="Calibri" w:hAnsi="Calibri" w:cs="Calibri"/>
          <w:sz w:val="22"/>
          <w:szCs w:val="22"/>
          <w:lang w:val="en-US"/>
        </w:rPr>
        <w:t xml:space="preserve">occurs </w:t>
      </w:r>
      <w:r w:rsidR="00FB12D8" w:rsidRPr="00D14E8C">
        <w:rPr>
          <w:rFonts w:ascii="Calibri" w:hAnsi="Calibri" w:cs="Calibri"/>
          <w:i/>
          <w:iCs/>
          <w:sz w:val="22"/>
          <w:szCs w:val="22"/>
          <w:lang w:val="en-US"/>
        </w:rPr>
        <w:t>ex post</w:t>
      </w:r>
      <w:r w:rsidR="00FB12D8" w:rsidRPr="00D14E8C">
        <w:rPr>
          <w:rFonts w:ascii="Calibri" w:hAnsi="Calibri" w:cs="Calibri"/>
          <w:sz w:val="22"/>
          <w:szCs w:val="22"/>
          <w:lang w:val="en-US"/>
        </w:rPr>
        <w:t xml:space="preserve">, i.e. competition authorities investigate firms’ behavior </w:t>
      </w:r>
      <w:r w:rsidR="00526FBE" w:rsidRPr="00D14E8C">
        <w:rPr>
          <w:rFonts w:ascii="Calibri" w:hAnsi="Calibri" w:cs="Calibri"/>
          <w:sz w:val="22"/>
          <w:szCs w:val="22"/>
          <w:lang w:val="en-US"/>
        </w:rPr>
        <w:t xml:space="preserve">which happened in a recent past. </w:t>
      </w:r>
      <w:r w:rsidR="00FF431E">
        <w:rPr>
          <w:rFonts w:ascii="Calibri" w:hAnsi="Calibri" w:cs="Calibri"/>
          <w:sz w:val="22"/>
          <w:szCs w:val="22"/>
          <w:lang w:val="en-US"/>
        </w:rPr>
        <w:t>Such behavior</w:t>
      </w:r>
      <w:r w:rsidR="00526FBE" w:rsidRPr="00D14E8C">
        <w:rPr>
          <w:rFonts w:ascii="Calibri" w:hAnsi="Calibri" w:cs="Calibri"/>
          <w:sz w:val="22"/>
          <w:szCs w:val="22"/>
          <w:lang w:val="en-US"/>
        </w:rPr>
        <w:t xml:space="preserve"> </w:t>
      </w:r>
      <w:r w:rsidR="00FB12D8" w:rsidRPr="00D14E8C">
        <w:rPr>
          <w:rFonts w:ascii="Calibri" w:hAnsi="Calibri" w:cs="Calibri"/>
          <w:sz w:val="22"/>
          <w:szCs w:val="22"/>
          <w:lang w:val="en-US"/>
        </w:rPr>
        <w:t>ranges from abuse of dominance to cartels and exchange of information. In many instances, investigation</w:t>
      </w:r>
      <w:r w:rsidR="005E11B9" w:rsidRPr="00D14E8C">
        <w:rPr>
          <w:rFonts w:ascii="Calibri" w:hAnsi="Calibri" w:cs="Calibri"/>
          <w:sz w:val="22"/>
          <w:szCs w:val="22"/>
          <w:lang w:val="en-US"/>
        </w:rPr>
        <w:t>s</w:t>
      </w:r>
      <w:r w:rsidR="00FB12D8" w:rsidRPr="00D14E8C">
        <w:rPr>
          <w:rFonts w:ascii="Calibri" w:hAnsi="Calibri" w:cs="Calibri"/>
          <w:sz w:val="22"/>
          <w:szCs w:val="22"/>
          <w:lang w:val="en-US"/>
        </w:rPr>
        <w:t xml:space="preserve"> start with leniency requests from firms having participated in a cartel</w:t>
      </w:r>
      <w:r w:rsidR="00FF431E">
        <w:rPr>
          <w:rFonts w:ascii="Calibri" w:hAnsi="Calibri" w:cs="Calibri"/>
          <w:sz w:val="22"/>
          <w:szCs w:val="22"/>
          <w:lang w:val="en-US"/>
        </w:rPr>
        <w:t xml:space="preserve">. Additionally, </w:t>
      </w:r>
      <w:r w:rsidR="00FB12D8" w:rsidRPr="00D14E8C">
        <w:rPr>
          <w:rFonts w:ascii="Calibri" w:hAnsi="Calibri" w:cs="Calibri"/>
          <w:sz w:val="22"/>
          <w:szCs w:val="22"/>
          <w:lang w:val="en-US"/>
        </w:rPr>
        <w:t>claims from excluded competitors, complaints by consumers</w:t>
      </w:r>
      <w:r w:rsidR="005E11B9" w:rsidRPr="00D14E8C">
        <w:rPr>
          <w:rFonts w:ascii="Calibri" w:hAnsi="Calibri" w:cs="Calibri"/>
          <w:sz w:val="22"/>
          <w:szCs w:val="22"/>
          <w:lang w:val="en-US"/>
        </w:rPr>
        <w:t>,</w:t>
      </w:r>
      <w:r w:rsidR="00FB12D8" w:rsidRPr="00D14E8C">
        <w:rPr>
          <w:rFonts w:ascii="Calibri" w:hAnsi="Calibri" w:cs="Calibri"/>
          <w:sz w:val="22"/>
          <w:szCs w:val="22"/>
          <w:lang w:val="en-US"/>
        </w:rPr>
        <w:t xml:space="preserve"> and market </w:t>
      </w:r>
      <w:r w:rsidR="00FF431E">
        <w:rPr>
          <w:rFonts w:ascii="Calibri" w:hAnsi="Calibri" w:cs="Calibri"/>
          <w:sz w:val="22"/>
          <w:szCs w:val="22"/>
          <w:lang w:val="en-US"/>
        </w:rPr>
        <w:t>enquiries</w:t>
      </w:r>
      <w:r w:rsidR="00FB12D8" w:rsidRPr="00D14E8C">
        <w:rPr>
          <w:rFonts w:ascii="Calibri" w:hAnsi="Calibri" w:cs="Calibri"/>
          <w:sz w:val="22"/>
          <w:szCs w:val="22"/>
          <w:lang w:val="en-US"/>
        </w:rPr>
        <w:t xml:space="preserve"> by competition authorities</w:t>
      </w:r>
      <w:r w:rsidR="00FF431E">
        <w:rPr>
          <w:rFonts w:ascii="Calibri" w:hAnsi="Calibri" w:cs="Calibri"/>
          <w:sz w:val="22"/>
          <w:szCs w:val="22"/>
          <w:lang w:val="en-US"/>
        </w:rPr>
        <w:t xml:space="preserve"> can also trigger investigations</w:t>
      </w:r>
      <w:r w:rsidR="00FB12D8" w:rsidRPr="00D14E8C">
        <w:rPr>
          <w:rFonts w:ascii="Calibri" w:hAnsi="Calibri" w:cs="Calibri"/>
          <w:sz w:val="22"/>
          <w:szCs w:val="22"/>
          <w:lang w:val="en-US"/>
        </w:rPr>
        <w:t>.</w:t>
      </w:r>
    </w:p>
    <w:p w14:paraId="7DCCE045" w14:textId="77777777" w:rsidR="00264B42" w:rsidRPr="00D14E8C" w:rsidRDefault="00264B42" w:rsidP="00ED53ED">
      <w:pPr>
        <w:rPr>
          <w:rFonts w:ascii="Calibri" w:hAnsi="Calibri" w:cs="Calibri"/>
          <w:sz w:val="22"/>
          <w:szCs w:val="22"/>
          <w:lang w:val="en-US"/>
        </w:rPr>
      </w:pPr>
    </w:p>
    <w:p w14:paraId="64F885ED" w14:textId="48B8A0C3" w:rsidR="00FF431E" w:rsidRDefault="00264B42" w:rsidP="00ED53ED">
      <w:pPr>
        <w:rPr>
          <w:rFonts w:ascii="Calibri" w:hAnsi="Calibri" w:cs="Calibri"/>
          <w:sz w:val="22"/>
          <w:szCs w:val="22"/>
          <w:lang w:val="en-US"/>
        </w:rPr>
      </w:pPr>
      <w:r w:rsidRPr="00D14E8C">
        <w:rPr>
          <w:rFonts w:ascii="Calibri" w:hAnsi="Calibri" w:cs="Calibri"/>
          <w:sz w:val="22"/>
          <w:szCs w:val="22"/>
          <w:lang w:val="en-US"/>
        </w:rPr>
        <w:t xml:space="preserve">However, antitrust </w:t>
      </w:r>
      <w:r w:rsidR="00FF431E">
        <w:rPr>
          <w:rFonts w:ascii="Calibri" w:hAnsi="Calibri" w:cs="Calibri"/>
          <w:sz w:val="22"/>
          <w:szCs w:val="22"/>
          <w:lang w:val="en-US"/>
        </w:rPr>
        <w:t>proceedings typically</w:t>
      </w:r>
      <w:r w:rsidRPr="00D14E8C">
        <w:rPr>
          <w:rFonts w:ascii="Calibri" w:hAnsi="Calibri" w:cs="Calibri"/>
          <w:sz w:val="22"/>
          <w:szCs w:val="22"/>
          <w:lang w:val="en-US"/>
        </w:rPr>
        <w:t xml:space="preserve"> </w:t>
      </w:r>
      <w:r w:rsidR="00FF431E">
        <w:rPr>
          <w:rFonts w:ascii="Calibri" w:hAnsi="Calibri" w:cs="Calibri"/>
          <w:sz w:val="22"/>
          <w:szCs w:val="22"/>
          <w:lang w:val="en-US"/>
        </w:rPr>
        <w:t>face</w:t>
      </w:r>
      <w:r w:rsidRPr="00D14E8C">
        <w:rPr>
          <w:rFonts w:ascii="Calibri" w:hAnsi="Calibri" w:cs="Calibri"/>
          <w:sz w:val="22"/>
          <w:szCs w:val="22"/>
          <w:lang w:val="en-US"/>
        </w:rPr>
        <w:t xml:space="preserve"> a long timeline</w:t>
      </w:r>
      <w:r w:rsidR="00FF431E">
        <w:rPr>
          <w:rFonts w:ascii="Calibri" w:hAnsi="Calibri" w:cs="Calibri"/>
          <w:sz w:val="22"/>
          <w:szCs w:val="22"/>
          <w:lang w:val="en-US"/>
        </w:rPr>
        <w:t xml:space="preserve"> </w:t>
      </w:r>
      <w:r w:rsidRPr="00D14E8C">
        <w:rPr>
          <w:rFonts w:ascii="Calibri" w:hAnsi="Calibri" w:cs="Calibri"/>
          <w:sz w:val="22"/>
          <w:szCs w:val="22"/>
          <w:lang w:val="en-US"/>
        </w:rPr>
        <w:t xml:space="preserve">before reaching a final </w:t>
      </w:r>
      <w:r w:rsidR="005E11B9" w:rsidRPr="00D14E8C">
        <w:rPr>
          <w:rFonts w:ascii="Calibri" w:hAnsi="Calibri" w:cs="Calibri"/>
          <w:sz w:val="22"/>
          <w:szCs w:val="22"/>
          <w:lang w:val="en-US"/>
        </w:rPr>
        <w:t>decision</w:t>
      </w:r>
      <w:r w:rsidRPr="00D14E8C">
        <w:rPr>
          <w:rFonts w:ascii="Calibri" w:hAnsi="Calibri" w:cs="Calibri"/>
          <w:sz w:val="22"/>
          <w:szCs w:val="22"/>
          <w:lang w:val="en-US"/>
        </w:rPr>
        <w:t xml:space="preserve"> in court. Digital </w:t>
      </w:r>
      <w:r w:rsidR="005E11B9" w:rsidRPr="00D14E8C">
        <w:rPr>
          <w:rFonts w:ascii="Calibri" w:hAnsi="Calibri" w:cs="Calibri"/>
          <w:sz w:val="22"/>
          <w:szCs w:val="22"/>
          <w:lang w:val="en-US"/>
        </w:rPr>
        <w:t xml:space="preserve">competition </w:t>
      </w:r>
      <w:r w:rsidRPr="00D14E8C">
        <w:rPr>
          <w:rFonts w:ascii="Calibri" w:hAnsi="Calibri" w:cs="Calibri"/>
          <w:sz w:val="22"/>
          <w:szCs w:val="22"/>
          <w:lang w:val="en-US"/>
        </w:rPr>
        <w:t xml:space="preserve">cases </w:t>
      </w:r>
      <w:r w:rsidR="00FF431E">
        <w:rPr>
          <w:rFonts w:ascii="Calibri" w:hAnsi="Calibri" w:cs="Calibri"/>
          <w:sz w:val="22"/>
          <w:szCs w:val="22"/>
          <w:lang w:val="en-US"/>
        </w:rPr>
        <w:t xml:space="preserve">not been an exception. This has meant that contenders for such markets have been weakened, or driven out, by </w:t>
      </w:r>
      <w:r w:rsidR="005A681D">
        <w:rPr>
          <w:rFonts w:ascii="Calibri" w:hAnsi="Calibri" w:cs="Calibri"/>
          <w:sz w:val="22"/>
          <w:szCs w:val="22"/>
          <w:lang w:val="en-US"/>
        </w:rPr>
        <w:t xml:space="preserve">roughly a </w:t>
      </w:r>
      <w:r w:rsidR="00FF431E">
        <w:rPr>
          <w:rFonts w:ascii="Calibri" w:hAnsi="Calibri" w:cs="Calibri"/>
          <w:sz w:val="22"/>
          <w:szCs w:val="22"/>
          <w:lang w:val="en-US"/>
        </w:rPr>
        <w:t>decade-long foreclosure</w:t>
      </w:r>
      <w:r w:rsidR="005A681D">
        <w:rPr>
          <w:rFonts w:ascii="Calibri" w:hAnsi="Calibri" w:cs="Calibri"/>
          <w:sz w:val="22"/>
          <w:szCs w:val="22"/>
          <w:lang w:val="en-US"/>
        </w:rPr>
        <w:t xml:space="preserve">. </w:t>
      </w:r>
    </w:p>
    <w:p w14:paraId="1C6C4502" w14:textId="77777777" w:rsidR="00FF431E" w:rsidRDefault="00FF431E" w:rsidP="00ED53ED">
      <w:pPr>
        <w:rPr>
          <w:rFonts w:ascii="Calibri" w:hAnsi="Calibri" w:cs="Calibri"/>
          <w:sz w:val="22"/>
          <w:szCs w:val="22"/>
          <w:lang w:val="en-US"/>
        </w:rPr>
      </w:pPr>
    </w:p>
    <w:p w14:paraId="77605E12" w14:textId="47008B8C" w:rsidR="005A681D" w:rsidRDefault="005A681D" w:rsidP="00ED53ED">
      <w:pPr>
        <w:rPr>
          <w:rFonts w:ascii="Calibri" w:hAnsi="Calibri" w:cs="Calibri"/>
          <w:sz w:val="22"/>
          <w:szCs w:val="22"/>
          <w:lang w:val="en-US"/>
        </w:rPr>
      </w:pPr>
      <w:r>
        <w:rPr>
          <w:rFonts w:ascii="Calibri" w:hAnsi="Calibri" w:cs="Calibri"/>
          <w:sz w:val="22"/>
          <w:szCs w:val="22"/>
          <w:lang w:val="en-US"/>
        </w:rPr>
        <w:t>Other markets can exhibit features of weakened competion conditions. One such market, no other than labor, has recently been</w:t>
      </w:r>
      <w:r w:rsidR="00E170BC" w:rsidRPr="00D14E8C">
        <w:rPr>
          <w:rFonts w:ascii="Calibri" w:hAnsi="Calibri" w:cs="Calibri"/>
          <w:sz w:val="22"/>
          <w:szCs w:val="22"/>
          <w:lang w:val="en-US"/>
        </w:rPr>
        <w:t xml:space="preserve"> under scrutiny</w:t>
      </w:r>
      <w:r w:rsidR="005E11B9" w:rsidRPr="00D14E8C">
        <w:rPr>
          <w:rFonts w:ascii="Calibri" w:hAnsi="Calibri" w:cs="Calibri"/>
          <w:sz w:val="22"/>
          <w:szCs w:val="22"/>
          <w:lang w:val="en-US"/>
        </w:rPr>
        <w:t xml:space="preserve"> by policy-makers</w:t>
      </w:r>
      <w:r>
        <w:rPr>
          <w:rFonts w:ascii="Calibri" w:hAnsi="Calibri" w:cs="Calibri"/>
          <w:sz w:val="22"/>
          <w:szCs w:val="22"/>
          <w:lang w:val="en-US"/>
        </w:rPr>
        <w:t>. The reasons for concern differ from those in digital markets. Indeed, the</w:t>
      </w:r>
      <w:r w:rsidR="00734913">
        <w:rPr>
          <w:rFonts w:ascii="Calibri" w:hAnsi="Calibri" w:cs="Calibri"/>
          <w:sz w:val="22"/>
          <w:szCs w:val="22"/>
          <w:lang w:val="en-US"/>
        </w:rPr>
        <w:t xml:space="preserve"> policy</w:t>
      </w:r>
      <w:r>
        <w:rPr>
          <w:rFonts w:ascii="Calibri" w:hAnsi="Calibri" w:cs="Calibri"/>
          <w:sz w:val="22"/>
          <w:szCs w:val="22"/>
          <w:lang w:val="en-US"/>
        </w:rPr>
        <w:t xml:space="preserve"> drive</w:t>
      </w:r>
      <w:r w:rsidR="00734913">
        <w:rPr>
          <w:rFonts w:ascii="Calibri" w:hAnsi="Calibri" w:cs="Calibri"/>
          <w:sz w:val="22"/>
          <w:szCs w:val="22"/>
          <w:lang w:val="en-US"/>
        </w:rPr>
        <w:t>r</w:t>
      </w:r>
      <w:r>
        <w:rPr>
          <w:rFonts w:ascii="Calibri" w:hAnsi="Calibri" w:cs="Calibri"/>
          <w:sz w:val="22"/>
          <w:szCs w:val="22"/>
          <w:lang w:val="en-US"/>
        </w:rPr>
        <w:t xml:space="preserve"> in this case is the need to </w:t>
      </w:r>
      <w:r w:rsidR="00734913">
        <w:rPr>
          <w:rFonts w:ascii="Calibri" w:hAnsi="Calibri" w:cs="Calibri"/>
          <w:sz w:val="22"/>
          <w:szCs w:val="22"/>
          <w:lang w:val="en-US"/>
        </w:rPr>
        <w:t>restore</w:t>
      </w:r>
      <w:r w:rsidR="00E170BC" w:rsidRPr="00D14E8C">
        <w:rPr>
          <w:rFonts w:ascii="Calibri" w:hAnsi="Calibri" w:cs="Calibri"/>
          <w:sz w:val="22"/>
          <w:szCs w:val="22"/>
          <w:lang w:val="en-US"/>
        </w:rPr>
        <w:t xml:space="preserve"> labor mobility, a </w:t>
      </w:r>
      <w:r w:rsidR="00734913">
        <w:rPr>
          <w:rFonts w:ascii="Calibri" w:hAnsi="Calibri" w:cs="Calibri"/>
          <w:sz w:val="22"/>
          <w:szCs w:val="22"/>
          <w:lang w:val="en-US"/>
        </w:rPr>
        <w:t>pre-requisite</w:t>
      </w:r>
      <w:r w:rsidR="00E170BC" w:rsidRPr="00D14E8C">
        <w:rPr>
          <w:rFonts w:ascii="Calibri" w:hAnsi="Calibri" w:cs="Calibri"/>
          <w:sz w:val="22"/>
          <w:szCs w:val="22"/>
          <w:lang w:val="en-US"/>
        </w:rPr>
        <w:t xml:space="preserve"> for competitive market</w:t>
      </w:r>
      <w:r>
        <w:rPr>
          <w:rFonts w:ascii="Calibri" w:hAnsi="Calibri" w:cs="Calibri"/>
          <w:sz w:val="22"/>
          <w:szCs w:val="22"/>
          <w:lang w:val="en-US"/>
        </w:rPr>
        <w:t>s</w:t>
      </w:r>
      <w:r w:rsidR="00E170BC" w:rsidRPr="00D14E8C">
        <w:rPr>
          <w:rFonts w:ascii="Calibri" w:hAnsi="Calibri" w:cs="Calibri"/>
          <w:sz w:val="22"/>
          <w:szCs w:val="22"/>
          <w:lang w:val="en-US"/>
        </w:rPr>
        <w:t>.</w:t>
      </w:r>
      <w:r w:rsidR="005E11B9" w:rsidRPr="00D14E8C">
        <w:rPr>
          <w:rFonts w:ascii="Calibri" w:hAnsi="Calibri" w:cs="Calibri"/>
          <w:sz w:val="22"/>
          <w:szCs w:val="22"/>
          <w:lang w:val="en-US"/>
        </w:rPr>
        <w:t xml:space="preserve"> </w:t>
      </w:r>
    </w:p>
    <w:p w14:paraId="454D6EB9" w14:textId="77777777" w:rsidR="005A681D" w:rsidRDefault="005A681D" w:rsidP="00ED53ED">
      <w:pPr>
        <w:rPr>
          <w:rFonts w:ascii="Calibri" w:hAnsi="Calibri" w:cs="Calibri"/>
          <w:sz w:val="22"/>
          <w:szCs w:val="22"/>
          <w:lang w:val="en-US"/>
        </w:rPr>
      </w:pPr>
    </w:p>
    <w:p w14:paraId="11589C93" w14:textId="7E922484" w:rsidR="00264B42" w:rsidRPr="00D14E8C" w:rsidRDefault="005E11B9" w:rsidP="00ED53ED">
      <w:pPr>
        <w:rPr>
          <w:rFonts w:ascii="Calibri" w:hAnsi="Calibri" w:cs="Calibri"/>
          <w:sz w:val="22"/>
          <w:szCs w:val="22"/>
          <w:lang w:val="en-US"/>
        </w:rPr>
      </w:pPr>
      <w:r w:rsidRPr="00D14E8C">
        <w:rPr>
          <w:rFonts w:ascii="Calibri" w:hAnsi="Calibri" w:cs="Calibri"/>
          <w:sz w:val="22"/>
          <w:szCs w:val="22"/>
          <w:lang w:val="en-US"/>
        </w:rPr>
        <w:t>Both</w:t>
      </w:r>
      <w:r w:rsidR="005A681D">
        <w:rPr>
          <w:rFonts w:ascii="Calibri" w:hAnsi="Calibri" w:cs="Calibri"/>
          <w:sz w:val="22"/>
          <w:szCs w:val="22"/>
          <w:lang w:val="en-US"/>
        </w:rPr>
        <w:t xml:space="preserve"> </w:t>
      </w:r>
      <w:r w:rsidR="00404BD6">
        <w:rPr>
          <w:rFonts w:ascii="Calibri" w:hAnsi="Calibri" w:cs="Calibri"/>
          <w:sz w:val="22"/>
          <w:szCs w:val="22"/>
          <w:lang w:val="en-US"/>
        </w:rPr>
        <w:t>labor and digital markets</w:t>
      </w:r>
      <w:r w:rsidRPr="00D14E8C">
        <w:rPr>
          <w:rFonts w:ascii="Calibri" w:hAnsi="Calibri" w:cs="Calibri"/>
          <w:sz w:val="22"/>
          <w:szCs w:val="22"/>
          <w:lang w:val="en-US"/>
        </w:rPr>
        <w:t xml:space="preserve"> </w:t>
      </w:r>
      <w:r w:rsidR="005A681D">
        <w:rPr>
          <w:rFonts w:ascii="Calibri" w:hAnsi="Calibri" w:cs="Calibri"/>
          <w:sz w:val="22"/>
          <w:szCs w:val="22"/>
          <w:lang w:val="en-US"/>
        </w:rPr>
        <w:t>are the object of fierce</w:t>
      </w:r>
      <w:r w:rsidR="00AE211A" w:rsidRPr="00D14E8C">
        <w:rPr>
          <w:rFonts w:ascii="Calibri" w:hAnsi="Calibri" w:cs="Calibri"/>
          <w:sz w:val="22"/>
          <w:szCs w:val="22"/>
          <w:lang w:val="en-US"/>
        </w:rPr>
        <w:t xml:space="preserve"> discussion</w:t>
      </w:r>
      <w:r w:rsidR="005A681D">
        <w:rPr>
          <w:rFonts w:ascii="Calibri" w:hAnsi="Calibri" w:cs="Calibri"/>
          <w:sz w:val="22"/>
          <w:szCs w:val="22"/>
          <w:lang w:val="en-US"/>
        </w:rPr>
        <w:t xml:space="preserve"> about whether the</w:t>
      </w:r>
      <w:r w:rsidR="00404BD6">
        <w:rPr>
          <w:rFonts w:ascii="Calibri" w:hAnsi="Calibri" w:cs="Calibri"/>
          <w:sz w:val="22"/>
          <w:szCs w:val="22"/>
          <w:lang w:val="en-US"/>
        </w:rPr>
        <w:t>ir shortcomings should be addressed</w:t>
      </w:r>
      <w:r w:rsidR="00AE211A" w:rsidRPr="00D14E8C">
        <w:rPr>
          <w:rFonts w:ascii="Calibri" w:hAnsi="Calibri" w:cs="Calibri"/>
          <w:sz w:val="22"/>
          <w:szCs w:val="22"/>
          <w:lang w:val="en-US"/>
        </w:rPr>
        <w:t xml:space="preserve"> </w:t>
      </w:r>
      <w:r w:rsidR="00404BD6">
        <w:rPr>
          <w:rFonts w:ascii="Calibri" w:hAnsi="Calibri" w:cs="Calibri"/>
          <w:sz w:val="22"/>
          <w:szCs w:val="22"/>
          <w:lang w:val="en-US"/>
        </w:rPr>
        <w:t>by</w:t>
      </w:r>
      <w:r w:rsidR="00AE211A" w:rsidRPr="00D14E8C">
        <w:rPr>
          <w:rFonts w:ascii="Calibri" w:hAnsi="Calibri" w:cs="Calibri"/>
          <w:sz w:val="22"/>
          <w:szCs w:val="22"/>
          <w:lang w:val="en-US"/>
        </w:rPr>
        <w:t xml:space="preserve"> </w:t>
      </w:r>
      <w:r w:rsidR="00AE211A" w:rsidRPr="00D14E8C">
        <w:rPr>
          <w:rFonts w:ascii="Calibri" w:hAnsi="Calibri" w:cs="Calibri"/>
          <w:i/>
          <w:iCs/>
          <w:sz w:val="22"/>
          <w:szCs w:val="22"/>
          <w:lang w:val="en-US"/>
        </w:rPr>
        <w:t>ex ante</w:t>
      </w:r>
      <w:r w:rsidR="00AE211A" w:rsidRPr="00D14E8C">
        <w:rPr>
          <w:rFonts w:ascii="Calibri" w:hAnsi="Calibri" w:cs="Calibri"/>
          <w:sz w:val="22"/>
          <w:szCs w:val="22"/>
          <w:lang w:val="en-US"/>
        </w:rPr>
        <w:t xml:space="preserve"> regulation</w:t>
      </w:r>
      <w:r w:rsidR="00404BD6">
        <w:rPr>
          <w:rFonts w:ascii="Calibri" w:hAnsi="Calibri" w:cs="Calibri"/>
          <w:sz w:val="22"/>
          <w:szCs w:val="22"/>
          <w:lang w:val="en-US"/>
        </w:rPr>
        <w:t xml:space="preserve">. These issues </w:t>
      </w:r>
      <w:r w:rsidR="0062586B">
        <w:rPr>
          <w:rFonts w:ascii="Calibri" w:hAnsi="Calibri" w:cs="Calibri"/>
          <w:sz w:val="22"/>
          <w:szCs w:val="22"/>
          <w:lang w:val="en-US"/>
        </w:rPr>
        <w:t>are examined in sections 3 to 4 below.</w:t>
      </w:r>
    </w:p>
    <w:p w14:paraId="28DC0963" w14:textId="77777777" w:rsidR="00E142C4" w:rsidRPr="00D14E8C" w:rsidRDefault="00E142C4" w:rsidP="00ED53ED">
      <w:pPr>
        <w:rPr>
          <w:rFonts w:ascii="Calibri" w:hAnsi="Calibri" w:cs="Calibri"/>
          <w:sz w:val="22"/>
          <w:szCs w:val="22"/>
          <w:lang w:val="en-US"/>
        </w:rPr>
      </w:pPr>
    </w:p>
    <w:p w14:paraId="4DFB5BC0" w14:textId="77777777" w:rsidR="00E142C4" w:rsidRPr="00246E79" w:rsidRDefault="00E142C4" w:rsidP="00ED53ED">
      <w:pPr>
        <w:rPr>
          <w:rFonts w:ascii="Calibri" w:hAnsi="Calibri" w:cs="Calibri"/>
          <w:lang w:val="en-US"/>
        </w:rPr>
      </w:pPr>
    </w:p>
    <w:p w14:paraId="38EE3643" w14:textId="77777777" w:rsidR="00E142C4" w:rsidRPr="00246E79" w:rsidRDefault="00E142C4" w:rsidP="00ED53ED">
      <w:pPr>
        <w:rPr>
          <w:rFonts w:ascii="Calibri" w:hAnsi="Calibri" w:cs="Calibri"/>
          <w:lang w:val="en-US"/>
        </w:rPr>
      </w:pPr>
    </w:p>
    <w:p w14:paraId="6839C9C2" w14:textId="2B91CBF0" w:rsidR="00E142C4" w:rsidRPr="00246E79" w:rsidRDefault="00264B42" w:rsidP="00C56380">
      <w:pPr>
        <w:pStyle w:val="ListParagraph"/>
        <w:numPr>
          <w:ilvl w:val="0"/>
          <w:numId w:val="4"/>
        </w:numPr>
        <w:rPr>
          <w:rFonts w:ascii="Calibri" w:hAnsi="Calibri" w:cs="Calibri"/>
          <w:b/>
          <w:bCs/>
          <w:lang w:val="en-US"/>
        </w:rPr>
      </w:pPr>
      <w:r w:rsidRPr="00246E79">
        <w:rPr>
          <w:rFonts w:ascii="Calibri" w:hAnsi="Calibri" w:cs="Calibri"/>
          <w:b/>
          <w:bCs/>
          <w:lang w:val="en-US"/>
        </w:rPr>
        <w:t xml:space="preserve">When </w:t>
      </w:r>
      <w:r w:rsidR="00424EFF" w:rsidRPr="00246E79">
        <w:rPr>
          <w:rFonts w:ascii="Calibri" w:hAnsi="Calibri" w:cs="Calibri"/>
          <w:b/>
          <w:bCs/>
          <w:lang w:val="en-US"/>
        </w:rPr>
        <w:t xml:space="preserve">is </w:t>
      </w:r>
      <w:r w:rsidRPr="00246E79">
        <w:rPr>
          <w:rFonts w:ascii="Calibri" w:hAnsi="Calibri" w:cs="Calibri"/>
          <w:b/>
          <w:bCs/>
          <w:lang w:val="en-US"/>
        </w:rPr>
        <w:t>regulation needed</w:t>
      </w:r>
    </w:p>
    <w:p w14:paraId="2F5D21CF" w14:textId="77777777" w:rsidR="00264B42" w:rsidRPr="00246E79" w:rsidRDefault="00264B42" w:rsidP="00ED53ED">
      <w:pPr>
        <w:rPr>
          <w:rFonts w:ascii="Calibri" w:hAnsi="Calibri" w:cs="Calibri"/>
          <w:b/>
          <w:bCs/>
          <w:lang w:val="en-US"/>
        </w:rPr>
      </w:pPr>
    </w:p>
    <w:p w14:paraId="40B62B0D" w14:textId="4D103D1C" w:rsidR="00264B42" w:rsidRPr="00D14E8C" w:rsidRDefault="00264B42" w:rsidP="00ED53ED">
      <w:pPr>
        <w:rPr>
          <w:rFonts w:ascii="Calibri" w:hAnsi="Calibri" w:cs="Calibri"/>
          <w:sz w:val="22"/>
          <w:szCs w:val="22"/>
          <w:lang w:val="en-US"/>
        </w:rPr>
      </w:pPr>
      <w:r w:rsidRPr="00D14E8C">
        <w:rPr>
          <w:rFonts w:ascii="Calibri" w:hAnsi="Calibri" w:cs="Calibri"/>
          <w:sz w:val="22"/>
          <w:szCs w:val="22"/>
          <w:lang w:val="en-US"/>
        </w:rPr>
        <w:t xml:space="preserve">Microeconomic theory indicates that a </w:t>
      </w:r>
      <w:r w:rsidRPr="00D14E8C">
        <w:rPr>
          <w:rFonts w:ascii="Calibri" w:hAnsi="Calibri" w:cs="Calibri"/>
          <w:i/>
          <w:iCs/>
          <w:sz w:val="22"/>
          <w:szCs w:val="22"/>
          <w:lang w:val="en-US"/>
        </w:rPr>
        <w:t>perfect market</w:t>
      </w:r>
      <w:r w:rsidRPr="00D14E8C">
        <w:rPr>
          <w:rFonts w:ascii="Calibri" w:hAnsi="Calibri" w:cs="Calibri"/>
          <w:sz w:val="22"/>
          <w:szCs w:val="22"/>
          <w:lang w:val="en-US"/>
        </w:rPr>
        <w:t xml:space="preserve"> is defined by certain theoretical conditions known as </w:t>
      </w:r>
      <w:r w:rsidRPr="00D14E8C">
        <w:rPr>
          <w:rFonts w:ascii="Calibri" w:hAnsi="Calibri" w:cs="Calibri"/>
          <w:i/>
          <w:iCs/>
          <w:sz w:val="22"/>
          <w:szCs w:val="22"/>
          <w:lang w:val="en-US"/>
        </w:rPr>
        <w:t>perfect competition</w:t>
      </w:r>
      <w:r w:rsidR="00996808" w:rsidRPr="00D14E8C">
        <w:rPr>
          <w:rStyle w:val="FootnoteReference"/>
          <w:rFonts w:ascii="Calibri" w:hAnsi="Calibri" w:cs="Calibri"/>
          <w:i/>
          <w:iCs/>
          <w:sz w:val="22"/>
          <w:szCs w:val="22"/>
          <w:lang w:val="en-US"/>
        </w:rPr>
        <w:footnoteReference w:id="3"/>
      </w:r>
      <w:r w:rsidRPr="00D14E8C">
        <w:rPr>
          <w:rFonts w:ascii="Calibri" w:hAnsi="Calibri" w:cs="Calibri"/>
          <w:i/>
          <w:iCs/>
          <w:sz w:val="22"/>
          <w:szCs w:val="22"/>
          <w:lang w:val="en-US"/>
        </w:rPr>
        <w:t xml:space="preserve">, </w:t>
      </w:r>
      <w:r w:rsidRPr="00D14E8C">
        <w:rPr>
          <w:rFonts w:ascii="Calibri" w:hAnsi="Calibri" w:cs="Calibri"/>
          <w:sz w:val="22"/>
          <w:szCs w:val="22"/>
          <w:lang w:val="en-US"/>
        </w:rPr>
        <w:t xml:space="preserve">or </w:t>
      </w:r>
      <w:r w:rsidR="00424EFF" w:rsidRPr="00D14E8C">
        <w:rPr>
          <w:rFonts w:ascii="Calibri" w:hAnsi="Calibri" w:cs="Calibri"/>
          <w:i/>
          <w:iCs/>
          <w:sz w:val="22"/>
          <w:szCs w:val="22"/>
          <w:lang w:val="en-US"/>
        </w:rPr>
        <w:t>atomized</w:t>
      </w:r>
      <w:r w:rsidRPr="00D14E8C">
        <w:rPr>
          <w:rFonts w:ascii="Calibri" w:hAnsi="Calibri" w:cs="Calibri"/>
          <w:i/>
          <w:iCs/>
          <w:sz w:val="22"/>
          <w:szCs w:val="22"/>
          <w:lang w:val="en-US"/>
        </w:rPr>
        <w:t xml:space="preserve"> competition</w:t>
      </w:r>
      <w:r w:rsidRPr="00D14E8C">
        <w:rPr>
          <w:rFonts w:ascii="Calibri" w:hAnsi="Calibri" w:cs="Calibri"/>
          <w:sz w:val="22"/>
          <w:szCs w:val="22"/>
          <w:lang w:val="en-US"/>
        </w:rPr>
        <w:t>.</w:t>
      </w:r>
      <w:r w:rsidR="00E6142B" w:rsidRPr="00D14E8C">
        <w:rPr>
          <w:rFonts w:ascii="Calibri" w:hAnsi="Calibri" w:cs="Calibri"/>
          <w:sz w:val="22"/>
          <w:szCs w:val="22"/>
          <w:lang w:val="en-US"/>
        </w:rPr>
        <w:t xml:space="preserve"> </w:t>
      </w:r>
      <w:r w:rsidR="00EB2DA7" w:rsidRPr="00EB2DA7">
        <w:rPr>
          <w:rFonts w:ascii="Calibri" w:hAnsi="Calibri" w:cs="Calibri"/>
          <w:color w:val="000000"/>
          <w:sz w:val="22"/>
          <w:szCs w:val="22"/>
        </w:rPr>
        <w:t>In theoretical models, this equilibrium state, referred to as Pareto optimality, is achieved when the supply of a particular product or service intersects with its demand at an equilibrium price point.</w:t>
      </w:r>
      <w:r w:rsidR="00E6142B" w:rsidRPr="00D14E8C">
        <w:rPr>
          <w:rFonts w:ascii="Calibri" w:hAnsi="Calibri" w:cs="Calibri"/>
          <w:sz w:val="22"/>
          <w:szCs w:val="22"/>
          <w:lang w:val="en-US"/>
        </w:rPr>
        <w:t xml:space="preserve"> This state also means that there is efficiency both in allocation of resources and in production.</w:t>
      </w:r>
    </w:p>
    <w:p w14:paraId="012FE068" w14:textId="77777777" w:rsidR="00264B42" w:rsidRPr="00D14E8C" w:rsidRDefault="00264B42" w:rsidP="00ED53ED">
      <w:pPr>
        <w:rPr>
          <w:rFonts w:ascii="Calibri" w:hAnsi="Calibri" w:cs="Calibri"/>
          <w:sz w:val="22"/>
          <w:szCs w:val="22"/>
          <w:lang w:val="en-US"/>
        </w:rPr>
      </w:pPr>
    </w:p>
    <w:p w14:paraId="71B2D797" w14:textId="353BF23D" w:rsidR="00E170BC" w:rsidRPr="00D14E8C" w:rsidRDefault="00996808" w:rsidP="00996808">
      <w:pPr>
        <w:rPr>
          <w:rFonts w:ascii="Calibri" w:hAnsi="Calibri" w:cs="Calibri"/>
          <w:sz w:val="22"/>
          <w:szCs w:val="22"/>
          <w:lang w:val="en-US"/>
        </w:rPr>
      </w:pPr>
      <w:r w:rsidRPr="00D14E8C">
        <w:rPr>
          <w:rFonts w:ascii="Calibri" w:hAnsi="Calibri" w:cs="Calibri"/>
          <w:sz w:val="22"/>
          <w:szCs w:val="22"/>
          <w:lang w:val="en-US"/>
        </w:rPr>
        <w:t>Because perfect competition rarely exists, the theory of imperfect competition was later created</w:t>
      </w:r>
      <w:r w:rsidRPr="00D14E8C">
        <w:rPr>
          <w:rStyle w:val="FootnoteReference"/>
          <w:rFonts w:ascii="Calibri" w:hAnsi="Calibri" w:cs="Calibri"/>
          <w:sz w:val="22"/>
          <w:szCs w:val="22"/>
          <w:lang w:val="en-US"/>
        </w:rPr>
        <w:footnoteReference w:id="4"/>
      </w:r>
      <w:r w:rsidRPr="00D14E8C">
        <w:rPr>
          <w:rFonts w:ascii="Calibri" w:hAnsi="Calibri" w:cs="Calibri"/>
          <w:sz w:val="22"/>
          <w:szCs w:val="22"/>
          <w:lang w:val="en-US"/>
        </w:rPr>
        <w:t xml:space="preserve"> to explain a more realistic state of markets, somewhere between perfect competition and a monopoly. In this theory, firms do not produce identical goods, but rather “goods that are close substitutes for one another”.</w:t>
      </w:r>
      <w:r w:rsidR="0075427E" w:rsidRPr="00D14E8C">
        <w:rPr>
          <w:rFonts w:ascii="Calibri" w:hAnsi="Calibri" w:cs="Calibri"/>
          <w:sz w:val="22"/>
          <w:szCs w:val="22"/>
          <w:lang w:val="en-US"/>
        </w:rPr>
        <w:t xml:space="preserve"> Moreover, if there is collusion between firms, i.e. cartels, competition will not be perfect.</w:t>
      </w:r>
    </w:p>
    <w:p w14:paraId="68D441C1" w14:textId="77777777" w:rsidR="0075427E" w:rsidRPr="00D14E8C" w:rsidRDefault="0075427E" w:rsidP="005E509A">
      <w:pPr>
        <w:rPr>
          <w:rFonts w:ascii="Calibri" w:hAnsi="Calibri" w:cs="Calibri"/>
          <w:sz w:val="22"/>
          <w:szCs w:val="22"/>
          <w:lang w:val="en-US"/>
        </w:rPr>
      </w:pPr>
    </w:p>
    <w:p w14:paraId="1F27229C" w14:textId="2BF4D6AD" w:rsidR="0075427E" w:rsidRPr="00D14E8C" w:rsidRDefault="00C87902" w:rsidP="0075427E">
      <w:pPr>
        <w:tabs>
          <w:tab w:val="num" w:pos="720"/>
        </w:tabs>
        <w:rPr>
          <w:rFonts w:ascii="Calibri" w:hAnsi="Calibri" w:cs="Calibri"/>
          <w:sz w:val="22"/>
          <w:szCs w:val="22"/>
          <w:lang w:val="en-US"/>
        </w:rPr>
      </w:pPr>
      <w:r w:rsidRPr="00D14E8C">
        <w:rPr>
          <w:rFonts w:ascii="Calibri" w:hAnsi="Calibri" w:cs="Calibri"/>
          <w:sz w:val="22"/>
          <w:szCs w:val="22"/>
          <w:lang w:val="en-US"/>
        </w:rPr>
        <w:t xml:space="preserve">But </w:t>
      </w:r>
      <w:r w:rsidR="00734913">
        <w:rPr>
          <w:rFonts w:ascii="Calibri" w:hAnsi="Calibri" w:cs="Calibri"/>
          <w:sz w:val="22"/>
          <w:szCs w:val="22"/>
          <w:lang w:val="en-US"/>
        </w:rPr>
        <w:t xml:space="preserve">first, </w:t>
      </w:r>
      <w:r w:rsidRPr="00D14E8C">
        <w:rPr>
          <w:rFonts w:ascii="Calibri" w:hAnsi="Calibri" w:cs="Calibri"/>
          <w:sz w:val="22"/>
          <w:szCs w:val="22"/>
          <w:lang w:val="en-US"/>
        </w:rPr>
        <w:t xml:space="preserve">let us go back to perfect competition and assess the necessary </w:t>
      </w:r>
      <w:r w:rsidR="0075427E" w:rsidRPr="00D14E8C">
        <w:rPr>
          <w:rFonts w:ascii="Calibri" w:hAnsi="Calibri" w:cs="Calibri"/>
          <w:sz w:val="22"/>
          <w:szCs w:val="22"/>
          <w:lang w:val="en-US"/>
        </w:rPr>
        <w:t>conditions to assume perfect competition</w:t>
      </w:r>
      <w:r w:rsidRPr="00D14E8C">
        <w:rPr>
          <w:rFonts w:ascii="Calibri" w:hAnsi="Calibri" w:cs="Calibri"/>
          <w:sz w:val="22"/>
          <w:szCs w:val="22"/>
          <w:lang w:val="en-US"/>
        </w:rPr>
        <w:t xml:space="preserve">. After all, competition policy will intervene to restore such conditions. These </w:t>
      </w:r>
      <w:r w:rsidR="0062586B">
        <w:rPr>
          <w:rFonts w:ascii="Calibri" w:hAnsi="Calibri" w:cs="Calibri"/>
          <w:sz w:val="22"/>
          <w:szCs w:val="22"/>
          <w:lang w:val="en-US"/>
        </w:rPr>
        <w:t>include having</w:t>
      </w:r>
      <w:r w:rsidR="0075427E" w:rsidRPr="00D14E8C">
        <w:rPr>
          <w:rFonts w:ascii="Calibri" w:hAnsi="Calibri" w:cs="Calibri"/>
          <w:sz w:val="22"/>
          <w:szCs w:val="22"/>
          <w:lang w:val="en-US"/>
        </w:rPr>
        <w:t xml:space="preserve">: </w:t>
      </w:r>
    </w:p>
    <w:p w14:paraId="78182F58" w14:textId="5FD71F75" w:rsidR="0075427E" w:rsidRPr="00D14E8C" w:rsidRDefault="0059334B" w:rsidP="0075427E">
      <w:pPr>
        <w:pStyle w:val="ListParagraph"/>
        <w:numPr>
          <w:ilvl w:val="0"/>
          <w:numId w:val="3"/>
        </w:numPr>
        <w:tabs>
          <w:tab w:val="num" w:pos="720"/>
        </w:tabs>
        <w:rPr>
          <w:rFonts w:ascii="Calibri" w:hAnsi="Calibri" w:cs="Calibri"/>
          <w:sz w:val="22"/>
          <w:szCs w:val="22"/>
          <w:lang w:val="en-US"/>
        </w:rPr>
      </w:pPr>
      <w:r w:rsidRPr="00D14E8C">
        <w:rPr>
          <w:rFonts w:ascii="Calibri" w:hAnsi="Calibri" w:cs="Calibri"/>
          <w:sz w:val="22"/>
          <w:szCs w:val="22"/>
          <w:lang w:val="en-US"/>
        </w:rPr>
        <w:t>many</w:t>
      </w:r>
      <w:r w:rsidR="0075427E" w:rsidRPr="00D14E8C">
        <w:rPr>
          <w:rFonts w:ascii="Calibri" w:hAnsi="Calibri" w:cs="Calibri"/>
          <w:sz w:val="22"/>
          <w:szCs w:val="22"/>
          <w:lang w:val="en-US"/>
        </w:rPr>
        <w:t xml:space="preserve"> buyers and sellers (i.e. atomized demand and supply) where no participant in the market has power relat</w:t>
      </w:r>
      <w:r w:rsidR="00734913">
        <w:rPr>
          <w:rFonts w:ascii="Calibri" w:hAnsi="Calibri" w:cs="Calibri"/>
          <w:sz w:val="22"/>
          <w:szCs w:val="22"/>
          <w:lang w:val="en-US"/>
        </w:rPr>
        <w:t>ive</w:t>
      </w:r>
      <w:r w:rsidR="0075427E" w:rsidRPr="00D14E8C">
        <w:rPr>
          <w:rFonts w:ascii="Calibri" w:hAnsi="Calibri" w:cs="Calibri"/>
          <w:sz w:val="22"/>
          <w:szCs w:val="22"/>
          <w:lang w:val="en-US"/>
        </w:rPr>
        <w:t xml:space="preserve"> to prices</w:t>
      </w:r>
      <w:r w:rsidR="00734913">
        <w:rPr>
          <w:rFonts w:ascii="Calibri" w:hAnsi="Calibri" w:cs="Calibri"/>
          <w:sz w:val="22"/>
          <w:szCs w:val="22"/>
          <w:lang w:val="en-US"/>
        </w:rPr>
        <w:t>,</w:t>
      </w:r>
      <w:r w:rsidR="0075427E" w:rsidRPr="00D14E8C">
        <w:rPr>
          <w:rFonts w:ascii="Calibri" w:hAnsi="Calibri" w:cs="Calibri"/>
          <w:sz w:val="22"/>
          <w:szCs w:val="22"/>
          <w:lang w:val="en-US"/>
        </w:rPr>
        <w:t xml:space="preserve"> i.e. they are price-takers;</w:t>
      </w:r>
    </w:p>
    <w:p w14:paraId="0C5CC7E3" w14:textId="16B29E9F" w:rsidR="0075427E" w:rsidRPr="00D14E8C" w:rsidRDefault="0075427E" w:rsidP="0075427E">
      <w:pPr>
        <w:pStyle w:val="ListParagraph"/>
        <w:numPr>
          <w:ilvl w:val="0"/>
          <w:numId w:val="3"/>
        </w:numPr>
        <w:tabs>
          <w:tab w:val="num" w:pos="720"/>
        </w:tabs>
        <w:rPr>
          <w:rFonts w:ascii="Calibri" w:hAnsi="Calibri" w:cs="Calibri"/>
          <w:sz w:val="22"/>
          <w:szCs w:val="22"/>
          <w:lang w:val="en-US"/>
        </w:rPr>
      </w:pPr>
      <w:r w:rsidRPr="00D14E8C">
        <w:rPr>
          <w:rFonts w:ascii="Calibri" w:hAnsi="Calibri" w:cs="Calibri"/>
          <w:sz w:val="22"/>
          <w:szCs w:val="22"/>
          <w:lang w:val="en-US"/>
        </w:rPr>
        <w:t>homogeneous products or services, i.e. perfect or close substitutes, so that a price increase in one good will result in a shift to another good;</w:t>
      </w:r>
    </w:p>
    <w:p w14:paraId="788DB4B4" w14:textId="7F021F15" w:rsidR="0075427E" w:rsidRPr="00D14E8C" w:rsidRDefault="0075427E" w:rsidP="0075427E">
      <w:pPr>
        <w:pStyle w:val="ListParagraph"/>
        <w:numPr>
          <w:ilvl w:val="0"/>
          <w:numId w:val="3"/>
        </w:numPr>
        <w:tabs>
          <w:tab w:val="num" w:pos="720"/>
        </w:tabs>
        <w:rPr>
          <w:rFonts w:ascii="Calibri" w:hAnsi="Calibri" w:cs="Calibri"/>
          <w:sz w:val="22"/>
          <w:szCs w:val="22"/>
          <w:lang w:val="en-US"/>
        </w:rPr>
      </w:pPr>
      <w:r w:rsidRPr="00D14E8C">
        <w:rPr>
          <w:rFonts w:ascii="Calibri" w:hAnsi="Calibri" w:cs="Calibri"/>
          <w:sz w:val="22"/>
          <w:szCs w:val="22"/>
          <w:lang w:val="en-US"/>
        </w:rPr>
        <w:t xml:space="preserve">buyers </w:t>
      </w:r>
      <w:r w:rsidR="0062586B">
        <w:rPr>
          <w:rFonts w:ascii="Calibri" w:hAnsi="Calibri" w:cs="Calibri"/>
          <w:sz w:val="22"/>
          <w:szCs w:val="22"/>
          <w:lang w:val="en-US"/>
        </w:rPr>
        <w:t xml:space="preserve">which </w:t>
      </w:r>
      <w:r w:rsidRPr="00D14E8C">
        <w:rPr>
          <w:rFonts w:ascii="Calibri" w:hAnsi="Calibri" w:cs="Calibri"/>
          <w:sz w:val="22"/>
          <w:szCs w:val="22"/>
          <w:lang w:val="en-US"/>
        </w:rPr>
        <w:t>are rational</w:t>
      </w:r>
      <w:r w:rsidR="009331F3" w:rsidRPr="00D14E8C">
        <w:rPr>
          <w:rFonts w:ascii="Calibri" w:hAnsi="Calibri" w:cs="Calibri"/>
          <w:sz w:val="22"/>
          <w:szCs w:val="22"/>
          <w:lang w:val="en-US"/>
        </w:rPr>
        <w:t>, seeking to maximize utility</w:t>
      </w:r>
      <w:r w:rsidRPr="00D14E8C">
        <w:rPr>
          <w:rFonts w:ascii="Calibri" w:hAnsi="Calibri" w:cs="Calibri"/>
          <w:sz w:val="22"/>
          <w:szCs w:val="22"/>
          <w:lang w:val="en-US"/>
        </w:rPr>
        <w:t>;</w:t>
      </w:r>
    </w:p>
    <w:p w14:paraId="7FF8B888" w14:textId="5F831445" w:rsidR="009331F3" w:rsidRPr="00D14E8C" w:rsidRDefault="009331F3" w:rsidP="0075427E">
      <w:pPr>
        <w:pStyle w:val="ListParagraph"/>
        <w:numPr>
          <w:ilvl w:val="0"/>
          <w:numId w:val="3"/>
        </w:numPr>
        <w:tabs>
          <w:tab w:val="num" w:pos="720"/>
        </w:tabs>
        <w:rPr>
          <w:rFonts w:ascii="Calibri" w:hAnsi="Calibri" w:cs="Calibri"/>
          <w:sz w:val="22"/>
          <w:szCs w:val="22"/>
          <w:lang w:val="en-US"/>
        </w:rPr>
      </w:pPr>
      <w:r w:rsidRPr="00D14E8C">
        <w:rPr>
          <w:rFonts w:ascii="Calibri" w:hAnsi="Calibri" w:cs="Calibri"/>
          <w:sz w:val="22"/>
          <w:szCs w:val="22"/>
          <w:lang w:val="en-US"/>
        </w:rPr>
        <w:t xml:space="preserve">sellers </w:t>
      </w:r>
      <w:r w:rsidR="0062586B">
        <w:rPr>
          <w:rFonts w:ascii="Calibri" w:hAnsi="Calibri" w:cs="Calibri"/>
          <w:sz w:val="22"/>
          <w:szCs w:val="22"/>
          <w:lang w:val="en-US"/>
        </w:rPr>
        <w:t xml:space="preserve">which </w:t>
      </w:r>
      <w:r w:rsidRPr="00D14E8C">
        <w:rPr>
          <w:rFonts w:ascii="Calibri" w:hAnsi="Calibri" w:cs="Calibri"/>
          <w:sz w:val="22"/>
          <w:szCs w:val="22"/>
          <w:lang w:val="en-US"/>
        </w:rPr>
        <w:t>are rational, seeking to maximize profits;</w:t>
      </w:r>
    </w:p>
    <w:p w14:paraId="46DB48EA" w14:textId="76889D85" w:rsidR="0075427E" w:rsidRPr="00D14E8C" w:rsidRDefault="0075427E" w:rsidP="0075427E">
      <w:pPr>
        <w:pStyle w:val="ListParagraph"/>
        <w:numPr>
          <w:ilvl w:val="0"/>
          <w:numId w:val="3"/>
        </w:numPr>
        <w:tabs>
          <w:tab w:val="num" w:pos="720"/>
        </w:tabs>
        <w:rPr>
          <w:rFonts w:ascii="Calibri" w:hAnsi="Calibri" w:cs="Calibri"/>
          <w:sz w:val="22"/>
          <w:szCs w:val="22"/>
          <w:lang w:val="en-US"/>
        </w:rPr>
      </w:pPr>
      <w:r w:rsidRPr="00D14E8C">
        <w:rPr>
          <w:rFonts w:ascii="Calibri" w:hAnsi="Calibri" w:cs="Calibri"/>
          <w:sz w:val="22"/>
          <w:szCs w:val="22"/>
          <w:lang w:val="en-US"/>
        </w:rPr>
        <w:t>no barriers to entry</w:t>
      </w:r>
      <w:r w:rsidR="00734913">
        <w:rPr>
          <w:rFonts w:ascii="Calibri" w:hAnsi="Calibri" w:cs="Calibri"/>
          <w:sz w:val="22"/>
          <w:szCs w:val="22"/>
          <w:lang w:val="en-US"/>
        </w:rPr>
        <w:t>,</w:t>
      </w:r>
      <w:r w:rsidRPr="00D14E8C">
        <w:rPr>
          <w:rFonts w:ascii="Calibri" w:hAnsi="Calibri" w:cs="Calibri"/>
          <w:sz w:val="22"/>
          <w:szCs w:val="22"/>
          <w:lang w:val="en-US"/>
        </w:rPr>
        <w:t xml:space="preserve"> nor exit</w:t>
      </w:r>
      <w:r w:rsidR="00734913">
        <w:rPr>
          <w:rFonts w:ascii="Calibri" w:hAnsi="Calibri" w:cs="Calibri"/>
          <w:sz w:val="22"/>
          <w:szCs w:val="22"/>
          <w:lang w:val="en-US"/>
        </w:rPr>
        <w:t>,</w:t>
      </w:r>
      <w:r w:rsidR="00C87902" w:rsidRPr="00D14E8C">
        <w:rPr>
          <w:rFonts w:ascii="Calibri" w:hAnsi="Calibri" w:cs="Calibri"/>
          <w:sz w:val="22"/>
          <w:szCs w:val="22"/>
          <w:lang w:val="en-US"/>
        </w:rPr>
        <w:t xml:space="preserve"> </w:t>
      </w:r>
      <w:r w:rsidR="009331F3" w:rsidRPr="00D14E8C">
        <w:rPr>
          <w:rFonts w:ascii="Calibri" w:hAnsi="Calibri" w:cs="Calibri"/>
          <w:sz w:val="22"/>
          <w:szCs w:val="22"/>
          <w:lang w:val="en-US"/>
        </w:rPr>
        <w:t>in the market</w:t>
      </w:r>
      <w:r w:rsidRPr="00D14E8C">
        <w:rPr>
          <w:rFonts w:ascii="Calibri" w:hAnsi="Calibri" w:cs="Calibri"/>
          <w:sz w:val="22"/>
          <w:szCs w:val="22"/>
          <w:lang w:val="en-US"/>
        </w:rPr>
        <w:t>;</w:t>
      </w:r>
    </w:p>
    <w:p w14:paraId="70002CA5" w14:textId="04B2DB80" w:rsidR="0075427E" w:rsidRPr="00D14E8C" w:rsidRDefault="009331F3" w:rsidP="0075427E">
      <w:pPr>
        <w:pStyle w:val="ListParagraph"/>
        <w:numPr>
          <w:ilvl w:val="0"/>
          <w:numId w:val="3"/>
        </w:numPr>
        <w:tabs>
          <w:tab w:val="num" w:pos="720"/>
        </w:tabs>
        <w:rPr>
          <w:rFonts w:ascii="Calibri" w:hAnsi="Calibri" w:cs="Calibri"/>
          <w:sz w:val="22"/>
          <w:szCs w:val="22"/>
          <w:lang w:val="en-US"/>
        </w:rPr>
      </w:pPr>
      <w:r w:rsidRPr="00D14E8C">
        <w:rPr>
          <w:rFonts w:ascii="Calibri" w:hAnsi="Calibri" w:cs="Calibri"/>
          <w:sz w:val="22"/>
          <w:szCs w:val="22"/>
          <w:lang w:val="en-US"/>
        </w:rPr>
        <w:t>no externalities;</w:t>
      </w:r>
    </w:p>
    <w:p w14:paraId="52107B14" w14:textId="3B6DE8E7" w:rsidR="009331F3" w:rsidRPr="00D14E8C" w:rsidRDefault="009331F3" w:rsidP="0075427E">
      <w:pPr>
        <w:pStyle w:val="ListParagraph"/>
        <w:numPr>
          <w:ilvl w:val="0"/>
          <w:numId w:val="3"/>
        </w:numPr>
        <w:tabs>
          <w:tab w:val="num" w:pos="720"/>
        </w:tabs>
        <w:rPr>
          <w:rFonts w:ascii="Calibri" w:hAnsi="Calibri" w:cs="Calibri"/>
          <w:sz w:val="22"/>
          <w:szCs w:val="22"/>
          <w:lang w:val="en-US"/>
        </w:rPr>
      </w:pPr>
      <w:r w:rsidRPr="00D14E8C">
        <w:rPr>
          <w:rFonts w:ascii="Calibri" w:hAnsi="Calibri" w:cs="Calibri"/>
          <w:sz w:val="22"/>
          <w:szCs w:val="22"/>
          <w:lang w:val="en-US"/>
        </w:rPr>
        <w:t>no economies of scale nor network effects;</w:t>
      </w:r>
    </w:p>
    <w:p w14:paraId="7AFDCA06" w14:textId="2ED10B52" w:rsidR="009331F3" w:rsidRPr="00D14E8C" w:rsidRDefault="009331F3" w:rsidP="009331F3">
      <w:pPr>
        <w:pStyle w:val="ListParagraph"/>
        <w:numPr>
          <w:ilvl w:val="0"/>
          <w:numId w:val="3"/>
        </w:numPr>
        <w:tabs>
          <w:tab w:val="num" w:pos="720"/>
        </w:tabs>
        <w:rPr>
          <w:rFonts w:ascii="Calibri" w:hAnsi="Calibri" w:cs="Calibri"/>
          <w:sz w:val="22"/>
          <w:szCs w:val="22"/>
          <w:lang w:val="en-US"/>
        </w:rPr>
      </w:pPr>
      <w:r w:rsidRPr="00D14E8C">
        <w:rPr>
          <w:rFonts w:ascii="Calibri" w:hAnsi="Calibri" w:cs="Calibri"/>
          <w:sz w:val="22"/>
          <w:szCs w:val="22"/>
          <w:lang w:val="en-US"/>
        </w:rPr>
        <w:t>perfect factor mobility, including labor;</w:t>
      </w:r>
    </w:p>
    <w:p w14:paraId="7BE5ECCB" w14:textId="69ADF7BB" w:rsidR="005E509A" w:rsidRPr="00605B54" w:rsidRDefault="009331F3" w:rsidP="00605B54">
      <w:pPr>
        <w:pStyle w:val="ListParagraph"/>
        <w:numPr>
          <w:ilvl w:val="0"/>
          <w:numId w:val="3"/>
        </w:numPr>
        <w:tabs>
          <w:tab w:val="num" w:pos="720"/>
        </w:tabs>
        <w:rPr>
          <w:rFonts w:ascii="Calibri" w:hAnsi="Calibri" w:cs="Calibri"/>
          <w:sz w:val="22"/>
          <w:szCs w:val="22"/>
          <w:lang w:val="en-US"/>
        </w:rPr>
      </w:pPr>
      <w:r w:rsidRPr="00D14E8C">
        <w:rPr>
          <w:rFonts w:ascii="Calibri" w:hAnsi="Calibri" w:cs="Calibri"/>
          <w:sz w:val="22"/>
          <w:szCs w:val="22"/>
          <w:lang w:val="en-US"/>
        </w:rPr>
        <w:t>perfect information</w:t>
      </w:r>
      <w:r w:rsidRPr="00605B54">
        <w:rPr>
          <w:rFonts w:ascii="Calibri" w:hAnsi="Calibri" w:cs="Calibri"/>
          <w:sz w:val="22"/>
          <w:szCs w:val="22"/>
          <w:lang w:val="en-US"/>
        </w:rPr>
        <w:t>.</w:t>
      </w:r>
    </w:p>
    <w:p w14:paraId="11EE1843" w14:textId="3EBA2E8B" w:rsidR="005E509A" w:rsidRPr="00D14E8C" w:rsidRDefault="005E509A" w:rsidP="00ED53ED">
      <w:pPr>
        <w:rPr>
          <w:rFonts w:ascii="Calibri" w:hAnsi="Calibri" w:cs="Calibri"/>
          <w:sz w:val="22"/>
          <w:szCs w:val="22"/>
          <w:lang w:val="en-US"/>
        </w:rPr>
      </w:pPr>
    </w:p>
    <w:p w14:paraId="50D32F5B" w14:textId="1AE161DD" w:rsidR="00E170BC" w:rsidRPr="00D14E8C" w:rsidRDefault="009331F3" w:rsidP="005D1DAC">
      <w:pPr>
        <w:rPr>
          <w:rFonts w:ascii="Calibri" w:hAnsi="Calibri" w:cs="Calibri"/>
          <w:sz w:val="22"/>
          <w:szCs w:val="22"/>
          <w:lang w:val="en-US"/>
        </w:rPr>
      </w:pPr>
      <w:r w:rsidRPr="00D14E8C">
        <w:rPr>
          <w:rFonts w:ascii="Calibri" w:hAnsi="Calibri" w:cs="Calibri"/>
          <w:sz w:val="22"/>
          <w:szCs w:val="22"/>
          <w:lang w:val="en-US"/>
        </w:rPr>
        <w:t xml:space="preserve">Needless to say, in concentrated markets, </w:t>
      </w:r>
      <w:r w:rsidR="00DE01C6" w:rsidRPr="00D14E8C">
        <w:rPr>
          <w:rFonts w:ascii="Calibri" w:hAnsi="Calibri" w:cs="Calibri"/>
          <w:sz w:val="22"/>
          <w:szCs w:val="22"/>
          <w:lang w:val="en-US"/>
        </w:rPr>
        <w:t>i.e. monopolies and oligopolies, firms’ profits are higher.</w:t>
      </w:r>
      <w:r w:rsidRPr="00D14E8C">
        <w:rPr>
          <w:rFonts w:ascii="Calibri" w:hAnsi="Calibri" w:cs="Calibri"/>
          <w:sz w:val="22"/>
          <w:szCs w:val="22"/>
          <w:lang w:val="en-US"/>
        </w:rPr>
        <w:t xml:space="preserve"> </w:t>
      </w:r>
      <w:r w:rsidR="00DE01C6" w:rsidRPr="00D14E8C">
        <w:rPr>
          <w:rFonts w:ascii="Calibri" w:hAnsi="Calibri" w:cs="Calibri"/>
          <w:sz w:val="22"/>
          <w:szCs w:val="22"/>
          <w:lang w:val="en-US"/>
        </w:rPr>
        <w:t xml:space="preserve">New entrants to the market may be prevented </w:t>
      </w:r>
      <w:r w:rsidR="001A65A5">
        <w:rPr>
          <w:rFonts w:ascii="Calibri" w:hAnsi="Calibri" w:cs="Calibri"/>
          <w:sz w:val="22"/>
          <w:szCs w:val="22"/>
          <w:lang w:val="en-US"/>
        </w:rPr>
        <w:t>from competing</w:t>
      </w:r>
      <w:r w:rsidR="00C87902" w:rsidRPr="00D14E8C">
        <w:rPr>
          <w:rFonts w:ascii="Calibri" w:hAnsi="Calibri" w:cs="Calibri"/>
          <w:sz w:val="22"/>
          <w:szCs w:val="22"/>
          <w:lang w:val="en-US"/>
        </w:rPr>
        <w:t xml:space="preserve"> </w:t>
      </w:r>
      <w:r w:rsidR="001A65A5">
        <w:rPr>
          <w:rFonts w:ascii="Calibri" w:hAnsi="Calibri" w:cs="Calibri"/>
          <w:sz w:val="22"/>
          <w:szCs w:val="22"/>
          <w:lang w:val="en-US"/>
        </w:rPr>
        <w:t>because of</w:t>
      </w:r>
      <w:r w:rsidR="00DE01C6" w:rsidRPr="00D14E8C">
        <w:rPr>
          <w:rFonts w:ascii="Calibri" w:hAnsi="Calibri" w:cs="Calibri"/>
          <w:sz w:val="22"/>
          <w:szCs w:val="22"/>
          <w:lang w:val="en-US"/>
        </w:rPr>
        <w:t xml:space="preserve"> abusive behavior from dominant firms. For this reason, governments have empowered competition agencies to deter and sanction firms that collude in pricing or production, or abuse their market power. Such agencies also identify barriers to entry, expansion, and exit, proposing measures to </w:t>
      </w:r>
      <w:r w:rsidR="0059334B" w:rsidRPr="00D14E8C">
        <w:rPr>
          <w:rFonts w:ascii="Calibri" w:hAnsi="Calibri" w:cs="Calibri"/>
          <w:sz w:val="22"/>
          <w:szCs w:val="22"/>
          <w:lang w:val="en-US"/>
        </w:rPr>
        <w:t>eradicate</w:t>
      </w:r>
      <w:r w:rsidR="00DE01C6" w:rsidRPr="00D14E8C">
        <w:rPr>
          <w:rFonts w:ascii="Calibri" w:hAnsi="Calibri" w:cs="Calibri"/>
          <w:sz w:val="22"/>
          <w:szCs w:val="22"/>
          <w:lang w:val="en-US"/>
        </w:rPr>
        <w:t xml:space="preserve"> those which are unnecessary.</w:t>
      </w:r>
      <w:r w:rsidR="005D1DAC" w:rsidRPr="00D14E8C">
        <w:rPr>
          <w:rFonts w:ascii="Calibri" w:hAnsi="Calibri" w:cs="Calibri"/>
          <w:sz w:val="22"/>
          <w:szCs w:val="22"/>
          <w:lang w:val="en-US"/>
        </w:rPr>
        <w:t xml:space="preserve"> </w:t>
      </w:r>
    </w:p>
    <w:p w14:paraId="619FD33B" w14:textId="77777777" w:rsidR="00E170BC" w:rsidRPr="00D14E8C" w:rsidRDefault="00E170BC" w:rsidP="005D1DAC">
      <w:pPr>
        <w:rPr>
          <w:rFonts w:ascii="Calibri" w:hAnsi="Calibri" w:cs="Calibri"/>
          <w:sz w:val="22"/>
          <w:szCs w:val="22"/>
          <w:lang w:val="en-US"/>
        </w:rPr>
      </w:pPr>
    </w:p>
    <w:p w14:paraId="7651E10B" w14:textId="47C668C5" w:rsidR="00E170BC" w:rsidRPr="00D14E8C" w:rsidRDefault="00E170BC" w:rsidP="00E170BC">
      <w:pPr>
        <w:rPr>
          <w:rFonts w:ascii="Calibri" w:hAnsi="Calibri" w:cs="Calibri"/>
          <w:sz w:val="22"/>
          <w:szCs w:val="22"/>
          <w:lang w:val="en-US"/>
        </w:rPr>
      </w:pPr>
      <w:r w:rsidRPr="00D14E8C">
        <w:rPr>
          <w:rFonts w:ascii="Calibri" w:hAnsi="Calibri" w:cs="Calibri"/>
          <w:sz w:val="22"/>
          <w:szCs w:val="22"/>
          <w:lang w:val="en-US"/>
        </w:rPr>
        <w:t>In other words, competition authorities strive to make markets more competitive because this will bring more welfare to consumers (including firms</w:t>
      </w:r>
      <w:r w:rsidR="00C87902" w:rsidRPr="00D14E8C">
        <w:rPr>
          <w:rFonts w:ascii="Calibri" w:hAnsi="Calibri" w:cs="Calibri"/>
          <w:sz w:val="22"/>
          <w:szCs w:val="22"/>
          <w:lang w:val="en-US"/>
        </w:rPr>
        <w:t>,</w:t>
      </w:r>
      <w:r w:rsidRPr="00D14E8C">
        <w:rPr>
          <w:rFonts w:ascii="Calibri" w:hAnsi="Calibri" w:cs="Calibri"/>
          <w:sz w:val="22"/>
          <w:szCs w:val="22"/>
          <w:lang w:val="en-US"/>
        </w:rPr>
        <w:t xml:space="preserve"> which </w:t>
      </w:r>
      <w:r w:rsidR="001A65A5">
        <w:rPr>
          <w:rFonts w:ascii="Calibri" w:hAnsi="Calibri" w:cs="Calibri"/>
          <w:sz w:val="22"/>
          <w:szCs w:val="22"/>
          <w:lang w:val="en-US"/>
        </w:rPr>
        <w:t>can</w:t>
      </w:r>
      <w:r w:rsidRPr="00D14E8C">
        <w:rPr>
          <w:rFonts w:ascii="Calibri" w:hAnsi="Calibri" w:cs="Calibri"/>
          <w:sz w:val="22"/>
          <w:szCs w:val="22"/>
          <w:lang w:val="en-US"/>
        </w:rPr>
        <w:t xml:space="preserve"> </w:t>
      </w:r>
      <w:r w:rsidR="00C87902" w:rsidRPr="00D14E8C">
        <w:rPr>
          <w:rFonts w:ascii="Calibri" w:hAnsi="Calibri" w:cs="Calibri"/>
          <w:sz w:val="22"/>
          <w:szCs w:val="22"/>
          <w:lang w:val="en-US"/>
        </w:rPr>
        <w:t xml:space="preserve">also </w:t>
      </w:r>
      <w:r w:rsidR="001A65A5">
        <w:rPr>
          <w:rFonts w:ascii="Calibri" w:hAnsi="Calibri" w:cs="Calibri"/>
          <w:sz w:val="22"/>
          <w:szCs w:val="22"/>
          <w:lang w:val="en-US"/>
        </w:rPr>
        <w:t xml:space="preserve">be </w:t>
      </w:r>
      <w:r w:rsidRPr="00D14E8C">
        <w:rPr>
          <w:rFonts w:ascii="Calibri" w:hAnsi="Calibri" w:cs="Calibri"/>
          <w:sz w:val="22"/>
          <w:szCs w:val="22"/>
          <w:lang w:val="en-US"/>
        </w:rPr>
        <w:t>consumers) and an efficient allocation of scarce resources. With lower barriers, new firms can enter the market, achieving a state that is closer to perfect competition.</w:t>
      </w:r>
    </w:p>
    <w:p w14:paraId="3F42876B" w14:textId="77777777" w:rsidR="00E170BC" w:rsidRPr="00D14E8C" w:rsidRDefault="00E170BC" w:rsidP="005D1DAC">
      <w:pPr>
        <w:rPr>
          <w:rFonts w:ascii="Calibri" w:hAnsi="Calibri" w:cs="Calibri"/>
          <w:sz w:val="22"/>
          <w:szCs w:val="22"/>
          <w:lang w:val="en-US"/>
        </w:rPr>
      </w:pPr>
    </w:p>
    <w:p w14:paraId="408E19A6" w14:textId="4C4BF582" w:rsidR="00DE01C6" w:rsidRPr="00246E79" w:rsidRDefault="001A65A5" w:rsidP="00DE01C6">
      <w:pPr>
        <w:rPr>
          <w:rFonts w:ascii="Calibri" w:hAnsi="Calibri" w:cs="Calibri"/>
          <w:lang w:val="en-US"/>
        </w:rPr>
      </w:pPr>
      <w:r>
        <w:rPr>
          <w:rFonts w:ascii="Calibri" w:hAnsi="Calibri" w:cs="Calibri"/>
          <w:sz w:val="22"/>
          <w:szCs w:val="22"/>
          <w:lang w:val="en-US"/>
        </w:rPr>
        <w:lastRenderedPageBreak/>
        <w:t>But this near perfect state of competition can take a long time to materialize</w:t>
      </w:r>
      <w:r>
        <w:rPr>
          <w:rStyle w:val="FootnoteReference"/>
          <w:rFonts w:ascii="Calibri" w:hAnsi="Calibri" w:cs="Calibri"/>
          <w:sz w:val="22"/>
          <w:szCs w:val="22"/>
          <w:lang w:val="en-US"/>
        </w:rPr>
        <w:footnoteReference w:id="5"/>
      </w:r>
      <w:r>
        <w:rPr>
          <w:rFonts w:ascii="Calibri" w:hAnsi="Calibri" w:cs="Calibri"/>
          <w:sz w:val="22"/>
          <w:szCs w:val="22"/>
          <w:lang w:val="en-US"/>
        </w:rPr>
        <w:t>. This is why s</w:t>
      </w:r>
      <w:r w:rsidR="005D1DAC" w:rsidRPr="00D14E8C">
        <w:rPr>
          <w:rFonts w:ascii="Calibri" w:hAnsi="Calibri" w:cs="Calibri"/>
          <w:sz w:val="22"/>
          <w:szCs w:val="22"/>
          <w:lang w:val="en-US"/>
        </w:rPr>
        <w:t xml:space="preserve">ector regulation </w:t>
      </w:r>
      <w:r>
        <w:rPr>
          <w:rFonts w:ascii="Calibri" w:hAnsi="Calibri" w:cs="Calibri"/>
          <w:sz w:val="22"/>
          <w:szCs w:val="22"/>
          <w:lang w:val="en-US"/>
        </w:rPr>
        <w:t xml:space="preserve">is needed: it </w:t>
      </w:r>
      <w:r w:rsidR="005D1DAC" w:rsidRPr="00D14E8C">
        <w:rPr>
          <w:rFonts w:ascii="Calibri" w:hAnsi="Calibri" w:cs="Calibri"/>
          <w:sz w:val="22"/>
          <w:szCs w:val="22"/>
          <w:lang w:val="en-US"/>
        </w:rPr>
        <w:t xml:space="preserve">can </w:t>
      </w:r>
      <w:r w:rsidR="0059334B" w:rsidRPr="00D14E8C">
        <w:rPr>
          <w:rFonts w:ascii="Calibri" w:hAnsi="Calibri" w:cs="Calibri"/>
          <w:sz w:val="22"/>
          <w:szCs w:val="22"/>
          <w:lang w:val="en-US"/>
        </w:rPr>
        <w:t>open</w:t>
      </w:r>
      <w:r w:rsidR="005D1DAC" w:rsidRPr="00D14E8C">
        <w:rPr>
          <w:rFonts w:ascii="Calibri" w:hAnsi="Calibri" w:cs="Calibri"/>
          <w:sz w:val="22"/>
          <w:szCs w:val="22"/>
          <w:lang w:val="en-US"/>
        </w:rPr>
        <w:t xml:space="preserve"> markets traditionally dominated by a single firm, or just a few of them. This is the case in network industries</w:t>
      </w:r>
      <w:r w:rsidR="00D8042A" w:rsidRPr="00D14E8C">
        <w:rPr>
          <w:rFonts w:ascii="Calibri" w:hAnsi="Calibri" w:cs="Calibri"/>
          <w:sz w:val="22"/>
          <w:szCs w:val="22"/>
          <w:lang w:val="en-US"/>
        </w:rPr>
        <w:t xml:space="preserve"> (de Streel and Larouche, 2020)</w:t>
      </w:r>
      <w:r w:rsidR="005D1DAC" w:rsidRPr="00D14E8C">
        <w:rPr>
          <w:rFonts w:ascii="Calibri" w:hAnsi="Calibri" w:cs="Calibri"/>
          <w:sz w:val="22"/>
          <w:szCs w:val="22"/>
          <w:lang w:val="en-US"/>
        </w:rPr>
        <w:t>, often former state-owned monopolies, such as telecommunications</w:t>
      </w:r>
      <w:r w:rsidR="00EA2752" w:rsidRPr="00D14E8C">
        <w:rPr>
          <w:rStyle w:val="FootnoteReference"/>
          <w:rFonts w:ascii="Calibri" w:hAnsi="Calibri" w:cs="Calibri"/>
          <w:sz w:val="22"/>
          <w:szCs w:val="22"/>
          <w:lang w:val="en-US"/>
        </w:rPr>
        <w:footnoteReference w:id="6"/>
      </w:r>
      <w:r w:rsidR="005D1DAC" w:rsidRPr="00D14E8C">
        <w:rPr>
          <w:rFonts w:ascii="Calibri" w:hAnsi="Calibri" w:cs="Calibri"/>
          <w:sz w:val="22"/>
          <w:szCs w:val="22"/>
          <w:lang w:val="en-US"/>
        </w:rPr>
        <w:t xml:space="preserve">, energy, transportation, postal services. Regulation acts </w:t>
      </w:r>
      <w:r w:rsidR="00C03BB1" w:rsidRPr="00D14E8C">
        <w:rPr>
          <w:rFonts w:ascii="Calibri" w:hAnsi="Calibri" w:cs="Calibri"/>
          <w:sz w:val="22"/>
          <w:szCs w:val="22"/>
          <w:lang w:val="en-US"/>
        </w:rPr>
        <w:t xml:space="preserve">as </w:t>
      </w:r>
      <w:r w:rsidR="005D1DAC" w:rsidRPr="00D14E8C">
        <w:rPr>
          <w:rFonts w:ascii="Calibri" w:hAnsi="Calibri" w:cs="Calibri"/>
          <w:sz w:val="22"/>
          <w:szCs w:val="22"/>
          <w:lang w:val="en-US"/>
        </w:rPr>
        <w:t>a much needed catalyzer for new entrant firms to emerge.</w:t>
      </w:r>
      <w:r w:rsidR="00C03BB1" w:rsidRPr="00D14E8C">
        <w:rPr>
          <w:rFonts w:ascii="Calibri" w:hAnsi="Calibri" w:cs="Calibri"/>
          <w:sz w:val="22"/>
          <w:szCs w:val="22"/>
          <w:lang w:val="en-US"/>
        </w:rPr>
        <w:t xml:space="preserve"> </w:t>
      </w:r>
      <w:r>
        <w:rPr>
          <w:rFonts w:ascii="Calibri" w:hAnsi="Calibri" w:cs="Calibri"/>
          <w:sz w:val="22"/>
          <w:szCs w:val="22"/>
          <w:lang w:val="en-US"/>
        </w:rPr>
        <w:t>Ultimately</w:t>
      </w:r>
      <w:r w:rsidR="00C03BB1" w:rsidRPr="00D14E8C">
        <w:rPr>
          <w:rFonts w:ascii="Calibri" w:hAnsi="Calibri" w:cs="Calibri"/>
          <w:sz w:val="22"/>
          <w:szCs w:val="22"/>
          <w:lang w:val="en-US"/>
        </w:rPr>
        <w:t xml:space="preserve">, although it may sound utopian, </w:t>
      </w:r>
      <w:r>
        <w:rPr>
          <w:rFonts w:ascii="Calibri" w:hAnsi="Calibri" w:cs="Calibri"/>
          <w:sz w:val="22"/>
          <w:szCs w:val="22"/>
          <w:lang w:val="en-US"/>
        </w:rPr>
        <w:t>if</w:t>
      </w:r>
      <w:r w:rsidR="00C03BB1" w:rsidRPr="00D14E8C">
        <w:rPr>
          <w:rFonts w:ascii="Calibri" w:hAnsi="Calibri" w:cs="Calibri"/>
          <w:sz w:val="22"/>
          <w:szCs w:val="22"/>
          <w:lang w:val="en-US"/>
        </w:rPr>
        <w:t xml:space="preserve"> </w:t>
      </w:r>
      <w:r>
        <w:rPr>
          <w:rFonts w:ascii="Calibri" w:hAnsi="Calibri" w:cs="Calibri"/>
          <w:sz w:val="22"/>
          <w:szCs w:val="22"/>
          <w:lang w:val="en-US"/>
        </w:rPr>
        <w:t xml:space="preserve">pro-competitive </w:t>
      </w:r>
      <w:r w:rsidR="00C03BB1" w:rsidRPr="00D14E8C">
        <w:rPr>
          <w:rFonts w:ascii="Calibri" w:hAnsi="Calibri" w:cs="Calibri"/>
          <w:sz w:val="22"/>
          <w:szCs w:val="22"/>
          <w:lang w:val="en-US"/>
        </w:rPr>
        <w:t>sector regulation</w:t>
      </w:r>
      <w:r>
        <w:rPr>
          <w:rFonts w:ascii="Calibri" w:hAnsi="Calibri" w:cs="Calibri"/>
          <w:sz w:val="22"/>
          <w:szCs w:val="22"/>
          <w:lang w:val="en-US"/>
        </w:rPr>
        <w:t xml:space="preserve"> is effective, it may tend towards being reduced. This would be the case once </w:t>
      </w:r>
      <w:r w:rsidR="00C03BB1" w:rsidRPr="00D14E8C">
        <w:rPr>
          <w:rFonts w:ascii="Calibri" w:hAnsi="Calibri" w:cs="Calibri"/>
          <w:sz w:val="22"/>
          <w:szCs w:val="22"/>
          <w:lang w:val="en-US"/>
        </w:rPr>
        <w:t>competitive conditions in regulated markets strengthen</w:t>
      </w:r>
      <w:r w:rsidR="00110134">
        <w:rPr>
          <w:rFonts w:ascii="Calibri" w:hAnsi="Calibri" w:cs="Calibri"/>
          <w:sz w:val="22"/>
          <w:szCs w:val="22"/>
          <w:lang w:val="en-US"/>
        </w:rPr>
        <w:t>,</w:t>
      </w:r>
      <w:r w:rsidR="00C03BB1" w:rsidRPr="00D14E8C">
        <w:rPr>
          <w:rFonts w:ascii="Calibri" w:hAnsi="Calibri" w:cs="Calibri"/>
          <w:sz w:val="22"/>
          <w:szCs w:val="22"/>
          <w:lang w:val="en-US"/>
        </w:rPr>
        <w:t xml:space="preserve"> and supply is atomized.</w:t>
      </w:r>
      <w:r w:rsidR="00C03BB1" w:rsidRPr="00246E79">
        <w:rPr>
          <w:rFonts w:ascii="Calibri" w:hAnsi="Calibri" w:cs="Calibri"/>
          <w:lang w:val="en-US"/>
        </w:rPr>
        <w:t xml:space="preserve"> </w:t>
      </w:r>
    </w:p>
    <w:p w14:paraId="62F814B7" w14:textId="77777777" w:rsidR="0086151A" w:rsidRPr="00D14E8C" w:rsidRDefault="0086151A" w:rsidP="009331F3">
      <w:pPr>
        <w:rPr>
          <w:rFonts w:ascii="Calibri" w:hAnsi="Calibri" w:cs="Calibri"/>
          <w:sz w:val="22"/>
          <w:szCs w:val="22"/>
          <w:lang w:val="en-US"/>
        </w:rPr>
      </w:pPr>
    </w:p>
    <w:p w14:paraId="096F04B3" w14:textId="77777777" w:rsidR="00110134" w:rsidRDefault="00110134" w:rsidP="009331F3">
      <w:pPr>
        <w:rPr>
          <w:rFonts w:ascii="Calibri" w:hAnsi="Calibri" w:cs="Calibri"/>
          <w:sz w:val="22"/>
          <w:szCs w:val="22"/>
          <w:lang w:val="en-US"/>
        </w:rPr>
      </w:pPr>
      <w:r>
        <w:rPr>
          <w:rFonts w:ascii="Calibri" w:hAnsi="Calibri" w:cs="Calibri"/>
          <w:sz w:val="22"/>
          <w:szCs w:val="22"/>
          <w:lang w:val="en-US"/>
        </w:rPr>
        <w:t>Competition authorities, in turn, are concerned with m</w:t>
      </w:r>
      <w:r w:rsidR="0066086B" w:rsidRPr="00D14E8C">
        <w:rPr>
          <w:rFonts w:ascii="Calibri" w:hAnsi="Calibri" w:cs="Calibri"/>
          <w:sz w:val="22"/>
          <w:szCs w:val="22"/>
          <w:lang w:val="en-US"/>
        </w:rPr>
        <w:t>arket failures</w:t>
      </w:r>
      <w:r w:rsidR="00B853F0">
        <w:rPr>
          <w:rFonts w:ascii="Calibri" w:hAnsi="Calibri" w:cs="Calibri"/>
          <w:sz w:val="22"/>
          <w:szCs w:val="22"/>
          <w:lang w:val="en-US"/>
        </w:rPr>
        <w:t>, which are suboptimal market outcomes</w:t>
      </w:r>
      <w:r>
        <w:rPr>
          <w:rFonts w:ascii="Calibri" w:hAnsi="Calibri" w:cs="Calibri"/>
          <w:sz w:val="22"/>
          <w:szCs w:val="22"/>
          <w:lang w:val="en-US"/>
        </w:rPr>
        <w:t>. They may</w:t>
      </w:r>
      <w:r w:rsidR="00C17EBD" w:rsidRPr="00D14E8C">
        <w:rPr>
          <w:rFonts w:ascii="Calibri" w:hAnsi="Calibri" w:cs="Calibri"/>
          <w:sz w:val="22"/>
          <w:szCs w:val="22"/>
          <w:lang w:val="en-US"/>
        </w:rPr>
        <w:t xml:space="preserve"> be due to several factors</w:t>
      </w:r>
      <w:r w:rsidR="0086151A" w:rsidRPr="00D14E8C">
        <w:rPr>
          <w:rFonts w:ascii="Calibri" w:hAnsi="Calibri" w:cs="Calibri"/>
          <w:sz w:val="22"/>
          <w:szCs w:val="22"/>
          <w:lang w:val="en-US"/>
        </w:rPr>
        <w:t xml:space="preserve"> (Motta and Peitz, 2020)</w:t>
      </w:r>
      <w:r w:rsidR="00C17EBD" w:rsidRPr="00D14E8C">
        <w:rPr>
          <w:rFonts w:ascii="Calibri" w:hAnsi="Calibri" w:cs="Calibri"/>
          <w:sz w:val="22"/>
          <w:szCs w:val="22"/>
          <w:lang w:val="en-US"/>
        </w:rPr>
        <w:t xml:space="preserve">, including </w:t>
      </w:r>
      <w:r w:rsidR="001568C1" w:rsidRPr="00D14E8C">
        <w:rPr>
          <w:rFonts w:ascii="Calibri" w:hAnsi="Calibri" w:cs="Calibri"/>
          <w:sz w:val="22"/>
          <w:szCs w:val="22"/>
          <w:lang w:val="en-US"/>
        </w:rPr>
        <w:t xml:space="preserve">economies of </w:t>
      </w:r>
      <w:r w:rsidR="0086151A" w:rsidRPr="00D14E8C">
        <w:rPr>
          <w:rFonts w:ascii="Calibri" w:hAnsi="Calibri" w:cs="Calibri"/>
          <w:sz w:val="22"/>
          <w:szCs w:val="22"/>
          <w:lang w:val="en-US"/>
        </w:rPr>
        <w:t xml:space="preserve">scale or scope, direct or indirect network effects, switching costs and lock-in effects, asymmetric information, and behavioral biases by consumers. </w:t>
      </w:r>
    </w:p>
    <w:p w14:paraId="3180ACE6" w14:textId="77777777" w:rsidR="00110134" w:rsidRDefault="00110134" w:rsidP="009331F3">
      <w:pPr>
        <w:rPr>
          <w:rFonts w:ascii="Calibri" w:hAnsi="Calibri" w:cs="Calibri"/>
          <w:sz w:val="22"/>
          <w:szCs w:val="22"/>
          <w:lang w:val="en-US"/>
        </w:rPr>
      </w:pPr>
    </w:p>
    <w:p w14:paraId="29CC8A7B" w14:textId="12F5389F" w:rsidR="005D1DAC" w:rsidRPr="00D14E8C" w:rsidRDefault="0086151A" w:rsidP="00F13626">
      <w:pPr>
        <w:rPr>
          <w:rFonts w:ascii="Calibri" w:hAnsi="Calibri" w:cs="Calibri"/>
          <w:sz w:val="22"/>
          <w:szCs w:val="22"/>
          <w:lang w:val="en-US"/>
        </w:rPr>
      </w:pPr>
      <w:r w:rsidRPr="00D14E8C">
        <w:rPr>
          <w:rFonts w:ascii="Calibri" w:hAnsi="Calibri" w:cs="Calibri"/>
          <w:sz w:val="22"/>
          <w:szCs w:val="22"/>
          <w:lang w:val="en-US"/>
        </w:rPr>
        <w:t xml:space="preserve">Firms’ behavior may aggravate such failures through collusion, vertical agreements, contractual clauses, and business practices deemed abusive. </w:t>
      </w:r>
      <w:r w:rsidR="00110134">
        <w:rPr>
          <w:rFonts w:ascii="Calibri" w:hAnsi="Calibri" w:cs="Calibri"/>
          <w:sz w:val="22"/>
          <w:szCs w:val="22"/>
          <w:lang w:val="en-US"/>
        </w:rPr>
        <w:t xml:space="preserve">This is why another aspect of </w:t>
      </w:r>
      <w:r w:rsidR="00C17EBD" w:rsidRPr="00D14E8C">
        <w:rPr>
          <w:rFonts w:ascii="Calibri" w:hAnsi="Calibri" w:cs="Calibri"/>
          <w:sz w:val="22"/>
          <w:szCs w:val="22"/>
          <w:lang w:val="en-US"/>
        </w:rPr>
        <w:t xml:space="preserve">competition </w:t>
      </w:r>
      <w:r w:rsidR="00110134">
        <w:rPr>
          <w:rFonts w:ascii="Calibri" w:hAnsi="Calibri" w:cs="Calibri"/>
          <w:sz w:val="22"/>
          <w:szCs w:val="22"/>
          <w:lang w:val="en-US"/>
        </w:rPr>
        <w:t>authorities’ mission</w:t>
      </w:r>
      <w:r w:rsidR="00C17EBD" w:rsidRPr="00D14E8C">
        <w:rPr>
          <w:rFonts w:ascii="Calibri" w:hAnsi="Calibri" w:cs="Calibri"/>
          <w:sz w:val="22"/>
          <w:szCs w:val="22"/>
          <w:lang w:val="en-US"/>
        </w:rPr>
        <w:t xml:space="preserve"> </w:t>
      </w:r>
      <w:r w:rsidR="00110134">
        <w:rPr>
          <w:rFonts w:ascii="Calibri" w:hAnsi="Calibri" w:cs="Calibri"/>
          <w:sz w:val="22"/>
          <w:szCs w:val="22"/>
          <w:lang w:val="en-US"/>
        </w:rPr>
        <w:t>is</w:t>
      </w:r>
      <w:r w:rsidR="00B52971" w:rsidRPr="00D14E8C">
        <w:rPr>
          <w:rFonts w:ascii="Calibri" w:hAnsi="Calibri" w:cs="Calibri"/>
          <w:sz w:val="22"/>
          <w:szCs w:val="22"/>
          <w:lang w:val="en-US"/>
        </w:rPr>
        <w:t xml:space="preserve"> </w:t>
      </w:r>
      <w:r w:rsidR="00110134">
        <w:rPr>
          <w:rFonts w:ascii="Calibri" w:hAnsi="Calibri" w:cs="Calibri"/>
          <w:sz w:val="22"/>
          <w:szCs w:val="22"/>
          <w:lang w:val="en-US"/>
        </w:rPr>
        <w:t>to</w:t>
      </w:r>
      <w:r w:rsidR="00C17EBD" w:rsidRPr="00D14E8C">
        <w:rPr>
          <w:rFonts w:ascii="Calibri" w:hAnsi="Calibri" w:cs="Calibri"/>
          <w:sz w:val="22"/>
          <w:szCs w:val="22"/>
          <w:lang w:val="en-US"/>
        </w:rPr>
        <w:t xml:space="preserve"> investigat</w:t>
      </w:r>
      <w:r w:rsidR="00110134">
        <w:rPr>
          <w:rFonts w:ascii="Calibri" w:hAnsi="Calibri" w:cs="Calibri"/>
          <w:sz w:val="22"/>
          <w:szCs w:val="22"/>
          <w:lang w:val="en-US"/>
        </w:rPr>
        <w:t>e</w:t>
      </w:r>
      <w:r w:rsidR="00C17EBD" w:rsidRPr="00D14E8C">
        <w:rPr>
          <w:rFonts w:ascii="Calibri" w:hAnsi="Calibri" w:cs="Calibri"/>
          <w:sz w:val="22"/>
          <w:szCs w:val="22"/>
          <w:lang w:val="en-US"/>
        </w:rPr>
        <w:t xml:space="preserve"> cartels and abuses of dominant </w:t>
      </w:r>
      <w:r w:rsidR="0059334B" w:rsidRPr="00D14E8C">
        <w:rPr>
          <w:rFonts w:ascii="Calibri" w:hAnsi="Calibri" w:cs="Calibri"/>
          <w:sz w:val="22"/>
          <w:szCs w:val="22"/>
          <w:lang w:val="en-US"/>
        </w:rPr>
        <w:t>position</w:t>
      </w:r>
      <w:r w:rsidR="005D1DAC" w:rsidRPr="00D14E8C">
        <w:rPr>
          <w:rFonts w:ascii="Calibri" w:hAnsi="Calibri" w:cs="Calibri"/>
          <w:sz w:val="22"/>
          <w:szCs w:val="22"/>
          <w:lang w:val="en-US"/>
        </w:rPr>
        <w:t>, and</w:t>
      </w:r>
      <w:r w:rsidR="00C17EBD" w:rsidRPr="00D14E8C">
        <w:rPr>
          <w:rFonts w:ascii="Calibri" w:hAnsi="Calibri" w:cs="Calibri"/>
          <w:sz w:val="22"/>
          <w:szCs w:val="22"/>
          <w:lang w:val="en-US"/>
        </w:rPr>
        <w:t xml:space="preserve"> </w:t>
      </w:r>
      <w:r w:rsidR="00110134">
        <w:rPr>
          <w:rFonts w:ascii="Calibri" w:hAnsi="Calibri" w:cs="Calibri"/>
          <w:sz w:val="22"/>
          <w:szCs w:val="22"/>
          <w:lang w:val="en-US"/>
        </w:rPr>
        <w:t>to</w:t>
      </w:r>
      <w:r w:rsidR="00C17EBD" w:rsidRPr="00D14E8C">
        <w:rPr>
          <w:rFonts w:ascii="Calibri" w:hAnsi="Calibri" w:cs="Calibri"/>
          <w:sz w:val="22"/>
          <w:szCs w:val="22"/>
          <w:lang w:val="en-US"/>
        </w:rPr>
        <w:t xml:space="preserve"> prevent</w:t>
      </w:r>
      <w:r w:rsidR="00097998" w:rsidRPr="00D14E8C">
        <w:rPr>
          <w:rFonts w:ascii="Calibri" w:hAnsi="Calibri" w:cs="Calibri"/>
          <w:sz w:val="22"/>
          <w:szCs w:val="22"/>
          <w:lang w:val="en-US"/>
        </w:rPr>
        <w:t xml:space="preserve"> mergers that </w:t>
      </w:r>
      <w:r w:rsidR="00C17EBD" w:rsidRPr="00D14E8C">
        <w:rPr>
          <w:rFonts w:ascii="Calibri" w:hAnsi="Calibri" w:cs="Calibri"/>
          <w:sz w:val="22"/>
          <w:szCs w:val="22"/>
          <w:lang w:val="en-US"/>
        </w:rPr>
        <w:t>would</w:t>
      </w:r>
      <w:r w:rsidR="00097998" w:rsidRPr="00D14E8C">
        <w:rPr>
          <w:rFonts w:ascii="Calibri" w:hAnsi="Calibri" w:cs="Calibri"/>
          <w:sz w:val="22"/>
          <w:szCs w:val="22"/>
          <w:lang w:val="en-US"/>
        </w:rPr>
        <w:t xml:space="preserve"> significantly reduce competition </w:t>
      </w:r>
      <w:r w:rsidR="001568C1" w:rsidRPr="00D14E8C">
        <w:rPr>
          <w:rFonts w:ascii="Calibri" w:hAnsi="Calibri" w:cs="Calibri"/>
          <w:sz w:val="22"/>
          <w:szCs w:val="22"/>
          <w:lang w:val="en-US"/>
        </w:rPr>
        <w:t>i</w:t>
      </w:r>
      <w:r w:rsidR="00097998" w:rsidRPr="00D14E8C">
        <w:rPr>
          <w:rFonts w:ascii="Calibri" w:hAnsi="Calibri" w:cs="Calibri"/>
          <w:sz w:val="22"/>
          <w:szCs w:val="22"/>
          <w:lang w:val="en-US"/>
        </w:rPr>
        <w:t>n the market</w:t>
      </w:r>
      <w:r w:rsidR="00C17EBD" w:rsidRPr="00D14E8C">
        <w:rPr>
          <w:rFonts w:ascii="Calibri" w:hAnsi="Calibri" w:cs="Calibri"/>
          <w:sz w:val="22"/>
          <w:szCs w:val="22"/>
          <w:lang w:val="en-US"/>
        </w:rPr>
        <w:t xml:space="preserve">. Moreover, competition authorities can review government subsidies so that these do not distort competition in the market. </w:t>
      </w:r>
    </w:p>
    <w:p w14:paraId="5BB58E7C" w14:textId="1D58A195" w:rsidR="005A618A" w:rsidRPr="00D14E8C" w:rsidRDefault="005A618A" w:rsidP="005A618A">
      <w:pPr>
        <w:rPr>
          <w:rFonts w:ascii="Calibri" w:hAnsi="Calibri" w:cs="Calibri"/>
          <w:sz w:val="22"/>
          <w:szCs w:val="22"/>
          <w:lang w:val="en-US"/>
        </w:rPr>
      </w:pPr>
    </w:p>
    <w:p w14:paraId="7B580704" w14:textId="77777777" w:rsidR="005A618A" w:rsidRPr="00246E79" w:rsidRDefault="005A618A" w:rsidP="005A618A">
      <w:pPr>
        <w:rPr>
          <w:rFonts w:ascii="Calibri" w:hAnsi="Calibri" w:cs="Calibri"/>
          <w:lang w:val="en-US"/>
        </w:rPr>
      </w:pPr>
    </w:p>
    <w:p w14:paraId="462C5402" w14:textId="307D1847" w:rsidR="005A618A" w:rsidRPr="00246E79" w:rsidRDefault="005A618A" w:rsidP="00C56380">
      <w:pPr>
        <w:pStyle w:val="ListParagraph"/>
        <w:numPr>
          <w:ilvl w:val="0"/>
          <w:numId w:val="4"/>
        </w:numPr>
        <w:rPr>
          <w:rFonts w:ascii="Calibri" w:hAnsi="Calibri" w:cs="Calibri"/>
          <w:b/>
          <w:bCs/>
          <w:lang w:val="en-US"/>
        </w:rPr>
      </w:pPr>
      <w:r w:rsidRPr="00246E79">
        <w:rPr>
          <w:rFonts w:ascii="Calibri" w:hAnsi="Calibri" w:cs="Calibri"/>
          <w:b/>
          <w:bCs/>
          <w:i/>
          <w:iCs/>
          <w:lang w:val="en-US"/>
        </w:rPr>
        <w:t>Ex ante</w:t>
      </w:r>
      <w:r w:rsidRPr="00246E79">
        <w:rPr>
          <w:rFonts w:ascii="Calibri" w:hAnsi="Calibri" w:cs="Calibri"/>
          <w:b/>
          <w:bCs/>
          <w:lang w:val="en-US"/>
        </w:rPr>
        <w:t xml:space="preserve"> regulation </w:t>
      </w:r>
      <w:r w:rsidR="00B52971" w:rsidRPr="00246E79">
        <w:rPr>
          <w:rFonts w:ascii="Calibri" w:hAnsi="Calibri" w:cs="Calibri"/>
          <w:b/>
          <w:bCs/>
          <w:lang w:val="en-US"/>
        </w:rPr>
        <w:t>as a</w:t>
      </w:r>
      <w:r w:rsidRPr="00246E79">
        <w:rPr>
          <w:rFonts w:ascii="Calibri" w:hAnsi="Calibri" w:cs="Calibri"/>
          <w:b/>
          <w:bCs/>
          <w:lang w:val="en-US"/>
        </w:rPr>
        <w:t xml:space="preserve"> competition</w:t>
      </w:r>
      <w:r w:rsidR="00B52971" w:rsidRPr="00246E79">
        <w:rPr>
          <w:rFonts w:ascii="Calibri" w:hAnsi="Calibri" w:cs="Calibri"/>
          <w:b/>
          <w:bCs/>
          <w:lang w:val="en-US"/>
        </w:rPr>
        <w:t xml:space="preserve"> tool</w:t>
      </w:r>
    </w:p>
    <w:p w14:paraId="73C93FC2" w14:textId="77777777" w:rsidR="00C56380" w:rsidRPr="00D14E8C" w:rsidRDefault="00C56380" w:rsidP="005A618A">
      <w:pPr>
        <w:rPr>
          <w:rFonts w:ascii="Calibri" w:hAnsi="Calibri" w:cs="Calibri"/>
          <w:sz w:val="22"/>
          <w:szCs w:val="22"/>
          <w:lang w:val="en-US"/>
        </w:rPr>
      </w:pPr>
    </w:p>
    <w:p w14:paraId="57646326" w14:textId="2264C494" w:rsidR="00C56380" w:rsidRPr="00D14E8C" w:rsidRDefault="00EA2752" w:rsidP="00C56380">
      <w:pPr>
        <w:rPr>
          <w:rFonts w:ascii="Calibri" w:hAnsi="Calibri" w:cs="Calibri"/>
          <w:bCs/>
          <w:iCs/>
          <w:sz w:val="22"/>
          <w:szCs w:val="22"/>
          <w:lang w:val="en-US"/>
        </w:rPr>
      </w:pPr>
      <w:r>
        <w:rPr>
          <w:rFonts w:ascii="Calibri" w:hAnsi="Calibri" w:cs="Calibri"/>
          <w:sz w:val="22"/>
          <w:szCs w:val="22"/>
          <w:lang w:val="en-US"/>
        </w:rPr>
        <w:t>I</w:t>
      </w:r>
      <w:r w:rsidR="00C56380" w:rsidRPr="00D14E8C">
        <w:rPr>
          <w:rFonts w:ascii="Calibri" w:hAnsi="Calibri" w:cs="Calibri"/>
          <w:sz w:val="22"/>
          <w:szCs w:val="22"/>
          <w:lang w:val="en-US"/>
        </w:rPr>
        <w:t xml:space="preserve">t was not without much resistance that </w:t>
      </w:r>
      <w:r w:rsidR="005A618A" w:rsidRPr="00D14E8C">
        <w:rPr>
          <w:rFonts w:ascii="Calibri" w:hAnsi="Calibri" w:cs="Calibri"/>
          <w:sz w:val="22"/>
          <w:szCs w:val="22"/>
          <w:lang w:val="en-US"/>
        </w:rPr>
        <w:t xml:space="preserve">a new approach </w:t>
      </w:r>
      <w:r w:rsidR="00C56380" w:rsidRPr="00D14E8C">
        <w:rPr>
          <w:rFonts w:ascii="Calibri" w:hAnsi="Calibri" w:cs="Calibri"/>
          <w:sz w:val="22"/>
          <w:szCs w:val="22"/>
          <w:lang w:val="en-US"/>
        </w:rPr>
        <w:t xml:space="preserve">to competition </w:t>
      </w:r>
      <w:r w:rsidR="005A618A" w:rsidRPr="00D14E8C">
        <w:rPr>
          <w:rFonts w:ascii="Calibri" w:hAnsi="Calibri" w:cs="Calibri"/>
          <w:sz w:val="22"/>
          <w:szCs w:val="22"/>
          <w:lang w:val="en-US"/>
        </w:rPr>
        <w:t>started to make its way</w:t>
      </w:r>
      <w:r w:rsidR="00C97FB8" w:rsidRPr="00D14E8C">
        <w:rPr>
          <w:rFonts w:ascii="Calibri" w:hAnsi="Calibri" w:cs="Calibri"/>
          <w:sz w:val="22"/>
          <w:szCs w:val="22"/>
          <w:lang w:val="en-US"/>
        </w:rPr>
        <w:t xml:space="preserve"> </w:t>
      </w:r>
      <w:r w:rsidR="00D24D39" w:rsidRPr="00D14E8C">
        <w:rPr>
          <w:rFonts w:ascii="Calibri" w:hAnsi="Calibri" w:cs="Calibri"/>
          <w:sz w:val="22"/>
          <w:szCs w:val="22"/>
          <w:lang w:val="en-US"/>
        </w:rPr>
        <w:t>in the mid-2010s</w:t>
      </w:r>
      <w:r w:rsidR="00C56380" w:rsidRPr="00D14E8C">
        <w:rPr>
          <w:rFonts w:ascii="Calibri" w:hAnsi="Calibri" w:cs="Calibri"/>
          <w:sz w:val="22"/>
          <w:szCs w:val="22"/>
          <w:lang w:val="en-US"/>
        </w:rPr>
        <w:t xml:space="preserve">. This was </w:t>
      </w:r>
      <w:r w:rsidR="00C03BB1" w:rsidRPr="00D14E8C">
        <w:rPr>
          <w:rFonts w:ascii="Calibri" w:hAnsi="Calibri" w:cs="Calibri"/>
          <w:sz w:val="22"/>
          <w:szCs w:val="22"/>
          <w:lang w:val="en-US"/>
        </w:rPr>
        <w:t xml:space="preserve">due to </w:t>
      </w:r>
      <w:r>
        <w:rPr>
          <w:rFonts w:ascii="Calibri" w:hAnsi="Calibri" w:cs="Calibri"/>
          <w:sz w:val="22"/>
          <w:szCs w:val="22"/>
          <w:lang w:val="en-US"/>
        </w:rPr>
        <w:t xml:space="preserve">the emergence of </w:t>
      </w:r>
      <w:r w:rsidR="00D24D39" w:rsidRPr="00D14E8C">
        <w:rPr>
          <w:rFonts w:ascii="Calibri" w:hAnsi="Calibri" w:cs="Calibri"/>
          <w:sz w:val="22"/>
          <w:szCs w:val="22"/>
          <w:lang w:val="en-US"/>
        </w:rPr>
        <w:t>digital markets</w:t>
      </w:r>
      <w:r>
        <w:rPr>
          <w:rFonts w:ascii="Calibri" w:hAnsi="Calibri" w:cs="Calibri"/>
          <w:sz w:val="22"/>
          <w:szCs w:val="22"/>
          <w:lang w:val="en-US"/>
        </w:rPr>
        <w:t xml:space="preserve">, which exhibit </w:t>
      </w:r>
      <w:r w:rsidR="00D24D39" w:rsidRPr="00D14E8C">
        <w:rPr>
          <w:rFonts w:ascii="Calibri" w:hAnsi="Calibri" w:cs="Calibri"/>
          <w:sz w:val="22"/>
          <w:szCs w:val="22"/>
          <w:lang w:val="en-US"/>
        </w:rPr>
        <w:t xml:space="preserve">unique </w:t>
      </w:r>
      <w:r w:rsidR="00C56380" w:rsidRPr="00D14E8C">
        <w:rPr>
          <w:rFonts w:ascii="Calibri" w:hAnsi="Calibri" w:cs="Calibri"/>
          <w:sz w:val="22"/>
          <w:szCs w:val="22"/>
          <w:lang w:val="en-US"/>
        </w:rPr>
        <w:t>features</w:t>
      </w:r>
      <w:r w:rsidR="00D24D39" w:rsidRPr="00D14E8C">
        <w:rPr>
          <w:rFonts w:ascii="Calibri" w:hAnsi="Calibri" w:cs="Calibri"/>
          <w:sz w:val="22"/>
          <w:szCs w:val="22"/>
          <w:lang w:val="en-US"/>
        </w:rPr>
        <w:t xml:space="preserve"> </w:t>
      </w:r>
      <w:r w:rsidR="00B52971" w:rsidRPr="00D14E8C">
        <w:rPr>
          <w:rFonts w:ascii="Calibri" w:hAnsi="Calibri" w:cs="Calibri"/>
          <w:sz w:val="22"/>
          <w:szCs w:val="22"/>
          <w:lang w:val="en-US"/>
        </w:rPr>
        <w:t>(Autoridade da Concorrência, 2019)</w:t>
      </w:r>
      <w:r w:rsidR="00D24D39" w:rsidRPr="00D14E8C">
        <w:rPr>
          <w:rFonts w:ascii="Calibri" w:hAnsi="Calibri" w:cs="Calibri"/>
          <w:sz w:val="22"/>
          <w:szCs w:val="22"/>
          <w:lang w:val="en-US"/>
        </w:rPr>
        <w:t>.</w:t>
      </w:r>
      <w:r w:rsidR="00C56380" w:rsidRPr="00D14E8C">
        <w:rPr>
          <w:rFonts w:ascii="Calibri" w:hAnsi="Calibri" w:cs="Calibri"/>
          <w:sz w:val="22"/>
          <w:szCs w:val="22"/>
          <w:lang w:val="en-US"/>
        </w:rPr>
        <w:t xml:space="preserve"> Indeed, such markets </w:t>
      </w:r>
      <w:r w:rsidR="00C56380" w:rsidRPr="00D14E8C">
        <w:rPr>
          <w:rFonts w:ascii="Calibri" w:hAnsi="Calibri" w:cs="Calibri"/>
          <w:bCs/>
          <w:iCs/>
          <w:sz w:val="22"/>
          <w:szCs w:val="22"/>
          <w:lang w:val="en-US"/>
        </w:rPr>
        <w:t xml:space="preserve">are </w:t>
      </w:r>
      <w:r w:rsidR="0059334B" w:rsidRPr="00D14E8C">
        <w:rPr>
          <w:rFonts w:ascii="Calibri" w:hAnsi="Calibri" w:cs="Calibri"/>
          <w:bCs/>
          <w:iCs/>
          <w:sz w:val="22"/>
          <w:szCs w:val="22"/>
          <w:lang w:val="en-US"/>
        </w:rPr>
        <w:t>characterized</w:t>
      </w:r>
      <w:r w:rsidR="00C56380" w:rsidRPr="00D14E8C">
        <w:rPr>
          <w:rFonts w:ascii="Calibri" w:hAnsi="Calibri" w:cs="Calibri"/>
          <w:bCs/>
          <w:iCs/>
          <w:sz w:val="22"/>
          <w:szCs w:val="22"/>
          <w:lang w:val="en-US"/>
        </w:rPr>
        <w:t xml:space="preserve"> by the large volume and diversity of data they collect about their users</w:t>
      </w:r>
      <w:r w:rsidR="00B52971" w:rsidRPr="00D14E8C">
        <w:rPr>
          <w:rFonts w:ascii="Calibri" w:hAnsi="Calibri" w:cs="Calibri"/>
          <w:bCs/>
          <w:iCs/>
          <w:sz w:val="22"/>
          <w:szCs w:val="22"/>
          <w:lang w:val="en-US"/>
        </w:rPr>
        <w:t>, and the</w:t>
      </w:r>
      <w:r w:rsidR="00C56380" w:rsidRPr="00D14E8C">
        <w:rPr>
          <w:rFonts w:ascii="Calibri" w:hAnsi="Calibri" w:cs="Calibri"/>
          <w:bCs/>
          <w:iCs/>
          <w:sz w:val="22"/>
          <w:szCs w:val="22"/>
          <w:lang w:val="en-US"/>
        </w:rPr>
        <w:t xml:space="preserve"> strong network effects between different groups of market participants – the sides of the market. Network effects refer to the additional value of joining or using a multi-sided platform </w:t>
      </w:r>
      <w:r w:rsidR="0059334B" w:rsidRPr="00D14E8C">
        <w:rPr>
          <w:rFonts w:ascii="Calibri" w:hAnsi="Calibri" w:cs="Calibri"/>
          <w:bCs/>
          <w:iCs/>
          <w:sz w:val="22"/>
          <w:szCs w:val="22"/>
          <w:lang w:val="en-US"/>
        </w:rPr>
        <w:t>because of</w:t>
      </w:r>
      <w:r w:rsidR="00C56380" w:rsidRPr="00D14E8C">
        <w:rPr>
          <w:rFonts w:ascii="Calibri" w:hAnsi="Calibri" w:cs="Calibri"/>
          <w:bCs/>
          <w:iCs/>
          <w:sz w:val="22"/>
          <w:szCs w:val="22"/>
          <w:lang w:val="en-US"/>
        </w:rPr>
        <w:t xml:space="preserve"> an increase in the number of users or quantities consumed. They thus capture the effect that a user of a product or service has on the value of the product/service for other users. </w:t>
      </w:r>
    </w:p>
    <w:p w14:paraId="4C52643F" w14:textId="77777777" w:rsidR="00C56380" w:rsidRPr="00D14E8C" w:rsidRDefault="00C56380" w:rsidP="00C56380">
      <w:pPr>
        <w:rPr>
          <w:rFonts w:ascii="Calibri" w:hAnsi="Calibri" w:cs="Calibri"/>
          <w:bCs/>
          <w:iCs/>
          <w:sz w:val="22"/>
          <w:szCs w:val="22"/>
          <w:lang w:val="en-US"/>
        </w:rPr>
      </w:pPr>
    </w:p>
    <w:p w14:paraId="298198E9" w14:textId="65A736F0" w:rsidR="00C56380" w:rsidRPr="00D14E8C" w:rsidRDefault="00EA2752" w:rsidP="00C56380">
      <w:pPr>
        <w:rPr>
          <w:rFonts w:ascii="Calibri" w:hAnsi="Calibri" w:cs="Calibri"/>
          <w:bCs/>
          <w:iCs/>
          <w:sz w:val="22"/>
          <w:szCs w:val="22"/>
          <w:lang w:val="en-US"/>
        </w:rPr>
      </w:pPr>
      <w:r>
        <w:rPr>
          <w:rFonts w:ascii="Calibri" w:hAnsi="Calibri" w:cs="Calibri"/>
          <w:bCs/>
          <w:iCs/>
          <w:sz w:val="22"/>
          <w:szCs w:val="22"/>
          <w:lang w:val="en-US"/>
        </w:rPr>
        <w:t>Digital p</w:t>
      </w:r>
      <w:r w:rsidR="00C56380" w:rsidRPr="00D14E8C">
        <w:rPr>
          <w:rFonts w:ascii="Calibri" w:hAnsi="Calibri" w:cs="Calibri"/>
          <w:bCs/>
          <w:iCs/>
          <w:sz w:val="22"/>
          <w:szCs w:val="22"/>
          <w:lang w:val="en-US"/>
        </w:rPr>
        <w:t>latforms can be integrated in ecosystems that supply a wide range of products and services. Many of these do not require a monetary payment.</w:t>
      </w:r>
      <w:r w:rsidR="00C03BB1" w:rsidRPr="00D14E8C">
        <w:rPr>
          <w:rFonts w:ascii="Calibri" w:hAnsi="Calibri" w:cs="Calibri"/>
          <w:bCs/>
          <w:iCs/>
          <w:sz w:val="22"/>
          <w:szCs w:val="22"/>
          <w:lang w:val="en-US"/>
        </w:rPr>
        <w:t xml:space="preserve"> Users pay with their usage data, captured by these services.</w:t>
      </w:r>
      <w:r w:rsidR="00C56380" w:rsidRPr="00D14E8C">
        <w:rPr>
          <w:rFonts w:ascii="Calibri" w:hAnsi="Calibri" w:cs="Calibri"/>
          <w:bCs/>
          <w:iCs/>
          <w:sz w:val="22"/>
          <w:szCs w:val="22"/>
          <w:lang w:val="en-US"/>
        </w:rPr>
        <w:t xml:space="preserve"> </w:t>
      </w:r>
      <w:r w:rsidR="00C03BB1" w:rsidRPr="00D14E8C">
        <w:rPr>
          <w:rFonts w:ascii="Calibri" w:hAnsi="Calibri" w:cs="Calibri"/>
          <w:bCs/>
          <w:iCs/>
          <w:sz w:val="22"/>
          <w:szCs w:val="22"/>
          <w:lang w:val="en-US"/>
        </w:rPr>
        <w:t xml:space="preserve">Another </w:t>
      </w:r>
      <w:r w:rsidR="00C56380" w:rsidRPr="00D14E8C">
        <w:rPr>
          <w:rFonts w:ascii="Calibri" w:hAnsi="Calibri" w:cs="Calibri"/>
          <w:bCs/>
          <w:iCs/>
          <w:sz w:val="22"/>
          <w:szCs w:val="22"/>
          <w:lang w:val="en-US"/>
        </w:rPr>
        <w:t xml:space="preserve">economic rationale underlying these ecosystems </w:t>
      </w:r>
      <w:r w:rsidR="00C03BB1" w:rsidRPr="00D14E8C">
        <w:rPr>
          <w:rFonts w:ascii="Calibri" w:hAnsi="Calibri" w:cs="Calibri"/>
          <w:bCs/>
          <w:iCs/>
          <w:sz w:val="22"/>
          <w:szCs w:val="22"/>
          <w:lang w:val="en-US"/>
        </w:rPr>
        <w:t xml:space="preserve">is to </w:t>
      </w:r>
      <w:r w:rsidR="00C56380" w:rsidRPr="00D14E8C">
        <w:rPr>
          <w:rFonts w:ascii="Calibri" w:hAnsi="Calibri" w:cs="Calibri"/>
          <w:bCs/>
          <w:iCs/>
          <w:sz w:val="22"/>
          <w:szCs w:val="22"/>
          <w:lang w:val="en-US"/>
        </w:rPr>
        <w:t>captur</w:t>
      </w:r>
      <w:r w:rsidR="00C03BB1" w:rsidRPr="00D14E8C">
        <w:rPr>
          <w:rFonts w:ascii="Calibri" w:hAnsi="Calibri" w:cs="Calibri"/>
          <w:bCs/>
          <w:iCs/>
          <w:sz w:val="22"/>
          <w:szCs w:val="22"/>
          <w:lang w:val="en-US"/>
        </w:rPr>
        <w:t>e</w:t>
      </w:r>
      <w:r w:rsidR="00C56380" w:rsidRPr="00D14E8C">
        <w:rPr>
          <w:rFonts w:ascii="Calibri" w:hAnsi="Calibri" w:cs="Calibri"/>
          <w:bCs/>
          <w:iCs/>
          <w:sz w:val="22"/>
          <w:szCs w:val="22"/>
          <w:lang w:val="en-US"/>
        </w:rPr>
        <w:t xml:space="preserve"> users and their attention (Prat and Valletti, 20</w:t>
      </w:r>
      <w:r w:rsidR="002F47C2" w:rsidRPr="00D14E8C">
        <w:rPr>
          <w:rFonts w:ascii="Calibri" w:hAnsi="Calibri" w:cs="Calibri"/>
          <w:bCs/>
          <w:iCs/>
          <w:sz w:val="22"/>
          <w:szCs w:val="22"/>
          <w:lang w:val="en-US"/>
        </w:rPr>
        <w:t>22</w:t>
      </w:r>
      <w:r w:rsidR="00C56380" w:rsidRPr="00D14E8C">
        <w:rPr>
          <w:rFonts w:ascii="Calibri" w:hAnsi="Calibri" w:cs="Calibri"/>
          <w:bCs/>
          <w:iCs/>
          <w:sz w:val="22"/>
          <w:szCs w:val="22"/>
          <w:lang w:val="en-US"/>
        </w:rPr>
        <w:t>), so as to direct them to monetized markets of the ecosystem</w:t>
      </w:r>
      <w:r>
        <w:rPr>
          <w:rFonts w:ascii="Calibri" w:hAnsi="Calibri" w:cs="Calibri"/>
          <w:bCs/>
          <w:iCs/>
          <w:sz w:val="22"/>
          <w:szCs w:val="22"/>
          <w:lang w:val="en-US"/>
        </w:rPr>
        <w:t xml:space="preserve">, such as </w:t>
      </w:r>
      <w:r w:rsidR="00C56380" w:rsidRPr="00D14E8C">
        <w:rPr>
          <w:rFonts w:ascii="Calibri" w:hAnsi="Calibri" w:cs="Calibri"/>
          <w:bCs/>
          <w:iCs/>
          <w:sz w:val="22"/>
          <w:szCs w:val="22"/>
          <w:lang w:val="en-US"/>
        </w:rPr>
        <w:t xml:space="preserve">online advertising. </w:t>
      </w:r>
    </w:p>
    <w:p w14:paraId="2D22EB96" w14:textId="77777777" w:rsidR="00C56380" w:rsidRPr="00D14E8C" w:rsidRDefault="00C56380" w:rsidP="005A618A">
      <w:pPr>
        <w:rPr>
          <w:rFonts w:ascii="Calibri" w:hAnsi="Calibri" w:cs="Calibri"/>
          <w:sz w:val="22"/>
          <w:szCs w:val="22"/>
          <w:lang w:val="en-US"/>
        </w:rPr>
      </w:pPr>
    </w:p>
    <w:p w14:paraId="008584AF" w14:textId="408DAEB7" w:rsidR="005A618A" w:rsidRPr="00D14E8C" w:rsidRDefault="00C03BB1" w:rsidP="005A618A">
      <w:pPr>
        <w:rPr>
          <w:rFonts w:ascii="Calibri" w:hAnsi="Calibri" w:cs="Calibri"/>
          <w:sz w:val="22"/>
          <w:szCs w:val="22"/>
          <w:lang w:val="en-US"/>
        </w:rPr>
      </w:pPr>
      <w:r w:rsidRPr="00D14E8C">
        <w:rPr>
          <w:rFonts w:ascii="Calibri" w:hAnsi="Calibri" w:cs="Calibri"/>
          <w:sz w:val="22"/>
          <w:szCs w:val="22"/>
          <w:lang w:val="en-US"/>
        </w:rPr>
        <w:t>The</w:t>
      </w:r>
      <w:r w:rsidR="00EA2752">
        <w:rPr>
          <w:rFonts w:ascii="Calibri" w:hAnsi="Calibri" w:cs="Calibri"/>
          <w:sz w:val="22"/>
          <w:szCs w:val="22"/>
          <w:lang w:val="en-US"/>
        </w:rPr>
        <w:t>se</w:t>
      </w:r>
      <w:r w:rsidRPr="00D14E8C">
        <w:rPr>
          <w:rFonts w:ascii="Calibri" w:hAnsi="Calibri" w:cs="Calibri"/>
          <w:sz w:val="22"/>
          <w:szCs w:val="22"/>
          <w:lang w:val="en-US"/>
        </w:rPr>
        <w:t xml:space="preserve"> characteristics of digital ecosystems lead to winner-takes-all situations, effectively closing the market to contenders. </w:t>
      </w:r>
      <w:r w:rsidR="00C56380" w:rsidRPr="00D14E8C">
        <w:rPr>
          <w:rFonts w:ascii="Calibri" w:hAnsi="Calibri" w:cs="Calibri"/>
          <w:sz w:val="22"/>
          <w:szCs w:val="22"/>
          <w:lang w:val="en-US"/>
        </w:rPr>
        <w:t xml:space="preserve">With </w:t>
      </w:r>
      <w:r w:rsidR="002671D9" w:rsidRPr="00D14E8C">
        <w:rPr>
          <w:rFonts w:ascii="Calibri" w:hAnsi="Calibri" w:cs="Calibri"/>
          <w:sz w:val="22"/>
          <w:szCs w:val="22"/>
          <w:lang w:val="en-US"/>
        </w:rPr>
        <w:t xml:space="preserve">some of this </w:t>
      </w:r>
      <w:r w:rsidR="00C56380" w:rsidRPr="00D14E8C">
        <w:rPr>
          <w:rFonts w:ascii="Calibri" w:hAnsi="Calibri" w:cs="Calibri"/>
          <w:sz w:val="22"/>
          <w:szCs w:val="22"/>
          <w:lang w:val="en-US"/>
        </w:rPr>
        <w:t>in mind, t</w:t>
      </w:r>
      <w:r w:rsidR="00D24D39" w:rsidRPr="00D14E8C">
        <w:rPr>
          <w:rFonts w:ascii="Calibri" w:hAnsi="Calibri" w:cs="Calibri"/>
          <w:sz w:val="22"/>
          <w:szCs w:val="22"/>
          <w:lang w:val="en-US"/>
        </w:rPr>
        <w:t xml:space="preserve">he European Commission opened </w:t>
      </w:r>
      <w:r w:rsidR="00EA2752">
        <w:rPr>
          <w:rFonts w:ascii="Calibri" w:hAnsi="Calibri" w:cs="Calibri"/>
          <w:sz w:val="22"/>
          <w:szCs w:val="22"/>
          <w:lang w:val="en-US"/>
        </w:rPr>
        <w:t>its first</w:t>
      </w:r>
      <w:r w:rsidRPr="00D14E8C">
        <w:rPr>
          <w:rFonts w:ascii="Calibri" w:hAnsi="Calibri" w:cs="Calibri"/>
          <w:sz w:val="22"/>
          <w:szCs w:val="22"/>
          <w:lang w:val="en-US"/>
        </w:rPr>
        <w:t xml:space="preserve"> </w:t>
      </w:r>
      <w:r w:rsidR="00D24D39" w:rsidRPr="00D14E8C">
        <w:rPr>
          <w:rFonts w:ascii="Calibri" w:hAnsi="Calibri" w:cs="Calibri"/>
          <w:sz w:val="22"/>
          <w:szCs w:val="22"/>
          <w:lang w:val="en-US"/>
        </w:rPr>
        <w:lastRenderedPageBreak/>
        <w:t>investigations</w:t>
      </w:r>
      <w:r w:rsidR="00EA2752">
        <w:rPr>
          <w:rFonts w:ascii="Calibri" w:hAnsi="Calibri" w:cs="Calibri"/>
          <w:sz w:val="22"/>
          <w:szCs w:val="22"/>
          <w:lang w:val="en-US"/>
        </w:rPr>
        <w:t xml:space="preserve"> in</w:t>
      </w:r>
      <w:r w:rsidR="002F47C2" w:rsidRPr="00D14E8C">
        <w:rPr>
          <w:rFonts w:ascii="Calibri" w:hAnsi="Calibri" w:cs="Calibri"/>
          <w:sz w:val="22"/>
          <w:szCs w:val="22"/>
          <w:lang w:val="en-US"/>
        </w:rPr>
        <w:t xml:space="preserve"> </w:t>
      </w:r>
      <w:r w:rsidR="00D24D39" w:rsidRPr="00D14E8C">
        <w:rPr>
          <w:rFonts w:ascii="Calibri" w:hAnsi="Calibri" w:cs="Calibri"/>
          <w:sz w:val="22"/>
          <w:szCs w:val="22"/>
          <w:lang w:val="en-US"/>
        </w:rPr>
        <w:t xml:space="preserve">the early 2010s. However, </w:t>
      </w:r>
      <w:r w:rsidRPr="00D14E8C">
        <w:rPr>
          <w:rFonts w:ascii="Calibri" w:hAnsi="Calibri" w:cs="Calibri"/>
          <w:sz w:val="22"/>
          <w:szCs w:val="22"/>
          <w:lang w:val="en-US"/>
        </w:rPr>
        <w:t>these</w:t>
      </w:r>
      <w:r w:rsidR="00796ABE" w:rsidRPr="00D14E8C">
        <w:rPr>
          <w:rFonts w:ascii="Calibri" w:hAnsi="Calibri" w:cs="Calibri"/>
          <w:sz w:val="22"/>
          <w:szCs w:val="22"/>
          <w:lang w:val="en-US"/>
        </w:rPr>
        <w:t xml:space="preserve"> </w:t>
      </w:r>
      <w:r w:rsidR="002F47C2" w:rsidRPr="00D14E8C">
        <w:rPr>
          <w:rFonts w:ascii="Calibri" w:hAnsi="Calibri" w:cs="Calibri"/>
          <w:sz w:val="22"/>
          <w:szCs w:val="22"/>
          <w:lang w:val="en-US"/>
        </w:rPr>
        <w:t>became</w:t>
      </w:r>
      <w:r w:rsidR="00D24D39" w:rsidRPr="00D14E8C">
        <w:rPr>
          <w:rFonts w:ascii="Calibri" w:hAnsi="Calibri" w:cs="Calibri"/>
          <w:sz w:val="22"/>
          <w:szCs w:val="22"/>
          <w:lang w:val="en-US"/>
        </w:rPr>
        <w:t xml:space="preserve"> </w:t>
      </w:r>
      <w:r w:rsidR="00B853F0">
        <w:rPr>
          <w:rFonts w:ascii="Calibri" w:hAnsi="Calibri" w:cs="Calibri"/>
          <w:sz w:val="22"/>
          <w:szCs w:val="22"/>
          <w:lang w:val="en-US"/>
        </w:rPr>
        <w:t>protracted</w:t>
      </w:r>
      <w:r w:rsidR="002F47C2" w:rsidRPr="00D14E8C">
        <w:rPr>
          <w:rFonts w:ascii="Calibri" w:hAnsi="Calibri" w:cs="Calibri"/>
          <w:sz w:val="22"/>
          <w:szCs w:val="22"/>
          <w:lang w:val="en-US"/>
        </w:rPr>
        <w:t>,</w:t>
      </w:r>
      <w:r w:rsidR="00D24D39" w:rsidRPr="00D14E8C">
        <w:rPr>
          <w:rFonts w:ascii="Calibri" w:hAnsi="Calibri" w:cs="Calibri"/>
          <w:sz w:val="22"/>
          <w:szCs w:val="22"/>
          <w:lang w:val="en-US"/>
        </w:rPr>
        <w:t xml:space="preserve"> in part due to the novel aspects of dominance in digital markets. </w:t>
      </w:r>
      <w:r w:rsidR="00EA2752">
        <w:rPr>
          <w:rFonts w:ascii="Calibri" w:hAnsi="Calibri" w:cs="Calibri"/>
          <w:sz w:val="22"/>
          <w:szCs w:val="22"/>
          <w:lang w:val="en-US"/>
        </w:rPr>
        <w:t>T</w:t>
      </w:r>
      <w:r w:rsidR="00D24D39" w:rsidRPr="00D14E8C">
        <w:rPr>
          <w:rFonts w:ascii="Calibri" w:hAnsi="Calibri" w:cs="Calibri"/>
          <w:sz w:val="22"/>
          <w:szCs w:val="22"/>
          <w:lang w:val="en-US"/>
        </w:rPr>
        <w:t>he</w:t>
      </w:r>
      <w:r w:rsidR="00EA2752">
        <w:rPr>
          <w:rFonts w:ascii="Calibri" w:hAnsi="Calibri" w:cs="Calibri"/>
          <w:sz w:val="22"/>
          <w:szCs w:val="22"/>
          <w:lang w:val="en-US"/>
        </w:rPr>
        <w:t>n</w:t>
      </w:r>
      <w:r w:rsidR="00D24D39" w:rsidRPr="00D14E8C">
        <w:rPr>
          <w:rFonts w:ascii="Calibri" w:hAnsi="Calibri" w:cs="Calibri"/>
          <w:sz w:val="22"/>
          <w:szCs w:val="22"/>
          <w:lang w:val="en-US"/>
        </w:rPr>
        <w:t xml:space="preserve"> ensued </w:t>
      </w:r>
      <w:r w:rsidR="00EA2752">
        <w:rPr>
          <w:rFonts w:ascii="Calibri" w:hAnsi="Calibri" w:cs="Calibri"/>
          <w:sz w:val="22"/>
          <w:szCs w:val="22"/>
          <w:lang w:val="en-US"/>
        </w:rPr>
        <w:t>a</w:t>
      </w:r>
      <w:r w:rsidR="00D24D39" w:rsidRPr="00D14E8C">
        <w:rPr>
          <w:rFonts w:ascii="Calibri" w:hAnsi="Calibri" w:cs="Calibri"/>
          <w:sz w:val="22"/>
          <w:szCs w:val="22"/>
          <w:lang w:val="en-US"/>
        </w:rPr>
        <w:t xml:space="preserve"> </w:t>
      </w:r>
      <w:r w:rsidR="00796ABE" w:rsidRPr="00D14E8C">
        <w:rPr>
          <w:rFonts w:ascii="Calibri" w:hAnsi="Calibri" w:cs="Calibri"/>
          <w:sz w:val="22"/>
          <w:szCs w:val="22"/>
          <w:lang w:val="en-US"/>
        </w:rPr>
        <w:t>perhaps</w:t>
      </w:r>
      <w:r w:rsidR="00D24D39" w:rsidRPr="00D14E8C">
        <w:rPr>
          <w:rFonts w:ascii="Calibri" w:hAnsi="Calibri" w:cs="Calibri"/>
          <w:sz w:val="22"/>
          <w:szCs w:val="22"/>
          <w:lang w:val="en-US"/>
        </w:rPr>
        <w:t xml:space="preserve"> lengthier path in the European courts. </w:t>
      </w:r>
      <w:r w:rsidR="00EA2752">
        <w:rPr>
          <w:rFonts w:ascii="Calibri" w:hAnsi="Calibri" w:cs="Calibri"/>
          <w:sz w:val="22"/>
          <w:szCs w:val="22"/>
          <w:lang w:val="en-US"/>
        </w:rPr>
        <w:t xml:space="preserve">As an </w:t>
      </w:r>
      <w:r w:rsidR="00D24D39" w:rsidRPr="00D14E8C">
        <w:rPr>
          <w:rFonts w:ascii="Calibri" w:hAnsi="Calibri" w:cs="Calibri"/>
          <w:sz w:val="22"/>
          <w:szCs w:val="22"/>
          <w:lang w:val="en-US"/>
        </w:rPr>
        <w:t>example, the Google Shopping case, initiated in 201</w:t>
      </w:r>
      <w:r w:rsidR="00A85237" w:rsidRPr="00D14E8C">
        <w:rPr>
          <w:rFonts w:ascii="Calibri" w:hAnsi="Calibri" w:cs="Calibri"/>
          <w:sz w:val="22"/>
          <w:szCs w:val="22"/>
          <w:lang w:val="en-US"/>
        </w:rPr>
        <w:t>0</w:t>
      </w:r>
      <w:r w:rsidR="00D24D39" w:rsidRPr="00D14E8C">
        <w:rPr>
          <w:rFonts w:ascii="Calibri" w:hAnsi="Calibri" w:cs="Calibri"/>
          <w:sz w:val="22"/>
          <w:szCs w:val="22"/>
          <w:lang w:val="en-US"/>
        </w:rPr>
        <w:t>, was decided by the Commission in 2017 and confirmed by the European Court of Justice (ECJ) in September 2024.</w:t>
      </w:r>
      <w:r w:rsidR="009C67D1" w:rsidRPr="00D14E8C">
        <w:rPr>
          <w:rFonts w:ascii="Calibri" w:hAnsi="Calibri" w:cs="Calibri"/>
          <w:sz w:val="22"/>
          <w:szCs w:val="22"/>
          <w:lang w:val="en-US"/>
        </w:rPr>
        <w:t xml:space="preserve"> During </w:t>
      </w:r>
      <w:r w:rsidR="00CA153D" w:rsidRPr="00D14E8C">
        <w:rPr>
          <w:rFonts w:ascii="Calibri" w:hAnsi="Calibri" w:cs="Calibri"/>
          <w:sz w:val="22"/>
          <w:szCs w:val="22"/>
          <w:lang w:val="en-US"/>
        </w:rPr>
        <w:t>this</w:t>
      </w:r>
      <w:r w:rsidR="009C67D1" w:rsidRPr="00D14E8C">
        <w:rPr>
          <w:rFonts w:ascii="Calibri" w:hAnsi="Calibri" w:cs="Calibri"/>
          <w:sz w:val="22"/>
          <w:szCs w:val="22"/>
          <w:lang w:val="en-US"/>
        </w:rPr>
        <w:t xml:space="preserve"> 1</w:t>
      </w:r>
      <w:r w:rsidR="00A85237" w:rsidRPr="00D14E8C">
        <w:rPr>
          <w:rFonts w:ascii="Calibri" w:hAnsi="Calibri" w:cs="Calibri"/>
          <w:sz w:val="22"/>
          <w:szCs w:val="22"/>
          <w:lang w:val="en-US"/>
        </w:rPr>
        <w:t>4</w:t>
      </w:r>
      <w:r w:rsidR="009C67D1" w:rsidRPr="00D14E8C">
        <w:rPr>
          <w:rFonts w:ascii="Calibri" w:hAnsi="Calibri" w:cs="Calibri"/>
          <w:sz w:val="22"/>
          <w:szCs w:val="22"/>
          <w:lang w:val="en-US"/>
        </w:rPr>
        <w:t xml:space="preserve"> year-period, some of Google Shopping’s competitors </w:t>
      </w:r>
      <w:r w:rsidR="0059334B" w:rsidRPr="00D14E8C">
        <w:rPr>
          <w:rFonts w:ascii="Calibri" w:hAnsi="Calibri" w:cs="Calibri"/>
          <w:sz w:val="22"/>
          <w:szCs w:val="22"/>
          <w:lang w:val="en-US"/>
        </w:rPr>
        <w:t>closed</w:t>
      </w:r>
      <w:r w:rsidR="009C67D1" w:rsidRPr="00D14E8C">
        <w:rPr>
          <w:rFonts w:ascii="Calibri" w:hAnsi="Calibri" w:cs="Calibri"/>
          <w:sz w:val="22"/>
          <w:szCs w:val="22"/>
          <w:lang w:val="en-US"/>
        </w:rPr>
        <w:t xml:space="preserve">, while potential competitors may have been discouraged to enter </w:t>
      </w:r>
      <w:r w:rsidR="00A85237" w:rsidRPr="00D14E8C">
        <w:rPr>
          <w:rFonts w:ascii="Calibri" w:hAnsi="Calibri" w:cs="Calibri"/>
          <w:sz w:val="22"/>
          <w:szCs w:val="22"/>
          <w:lang w:val="en-US"/>
        </w:rPr>
        <w:t xml:space="preserve">the business of comparison </w:t>
      </w:r>
      <w:r w:rsidR="009C67D1" w:rsidRPr="00D14E8C">
        <w:rPr>
          <w:rFonts w:ascii="Calibri" w:hAnsi="Calibri" w:cs="Calibri"/>
          <w:sz w:val="22"/>
          <w:szCs w:val="22"/>
          <w:lang w:val="en-US"/>
        </w:rPr>
        <w:t xml:space="preserve">shopping </w:t>
      </w:r>
      <w:r w:rsidR="00A85237" w:rsidRPr="00D14E8C">
        <w:rPr>
          <w:rFonts w:ascii="Calibri" w:hAnsi="Calibri" w:cs="Calibri"/>
          <w:sz w:val="22"/>
          <w:szCs w:val="22"/>
          <w:lang w:val="en-US"/>
        </w:rPr>
        <w:t>services</w:t>
      </w:r>
      <w:r w:rsidR="009C67D1" w:rsidRPr="00D14E8C">
        <w:rPr>
          <w:rFonts w:ascii="Calibri" w:hAnsi="Calibri" w:cs="Calibri"/>
          <w:sz w:val="22"/>
          <w:szCs w:val="22"/>
          <w:lang w:val="en-US"/>
        </w:rPr>
        <w:t xml:space="preserve">. In other words, Google abused its dominant position in the search engine market to benefit its own shopping services by displaying these first in Google’s search results. </w:t>
      </w:r>
      <w:r w:rsidR="002A2440">
        <w:rPr>
          <w:rFonts w:ascii="Calibri" w:hAnsi="Calibri" w:cs="Calibri"/>
          <w:sz w:val="22"/>
          <w:szCs w:val="22"/>
          <w:lang w:val="en-US"/>
        </w:rPr>
        <w:t xml:space="preserve">Google </w:t>
      </w:r>
      <w:r w:rsidR="009C67D1" w:rsidRPr="00D14E8C">
        <w:rPr>
          <w:rFonts w:ascii="Calibri" w:hAnsi="Calibri" w:cs="Calibri"/>
          <w:sz w:val="22"/>
          <w:szCs w:val="22"/>
          <w:lang w:val="en-US"/>
        </w:rPr>
        <w:t>had</w:t>
      </w:r>
      <w:r w:rsidR="002A2440">
        <w:rPr>
          <w:rFonts w:ascii="Calibri" w:hAnsi="Calibri" w:cs="Calibri"/>
          <w:sz w:val="22"/>
          <w:szCs w:val="22"/>
          <w:lang w:val="en-US"/>
        </w:rPr>
        <w:t xml:space="preserve"> thus</w:t>
      </w:r>
      <w:r w:rsidR="009C67D1" w:rsidRPr="00D14E8C">
        <w:rPr>
          <w:rFonts w:ascii="Calibri" w:hAnsi="Calibri" w:cs="Calibri"/>
          <w:sz w:val="22"/>
          <w:szCs w:val="22"/>
          <w:lang w:val="en-US"/>
        </w:rPr>
        <w:t xml:space="preserve"> abused its dominant position to the detriment of its own competitors. </w:t>
      </w:r>
    </w:p>
    <w:p w14:paraId="66D7C88C" w14:textId="04D1B161" w:rsidR="009C67D1" w:rsidRPr="00D14E8C" w:rsidRDefault="009C67D1" w:rsidP="005A618A">
      <w:pPr>
        <w:rPr>
          <w:rFonts w:ascii="Calibri" w:hAnsi="Calibri" w:cs="Calibri"/>
          <w:sz w:val="22"/>
          <w:szCs w:val="22"/>
          <w:lang w:val="en-US"/>
        </w:rPr>
      </w:pPr>
    </w:p>
    <w:p w14:paraId="248B5712" w14:textId="5496058D" w:rsidR="009C67D1" w:rsidRPr="00D14E8C" w:rsidRDefault="00B853F0" w:rsidP="005A618A">
      <w:pPr>
        <w:rPr>
          <w:rFonts w:ascii="Calibri" w:hAnsi="Calibri" w:cs="Calibri"/>
          <w:sz w:val="22"/>
          <w:szCs w:val="22"/>
          <w:lang w:val="en-US"/>
        </w:rPr>
      </w:pPr>
      <w:r w:rsidRPr="002C7C9A">
        <w:rPr>
          <w:rFonts w:ascii="Calibri" w:hAnsi="Calibri" w:cs="Calibri"/>
          <w:color w:val="000000"/>
          <w:sz w:val="22"/>
          <w:szCs w:val="22"/>
        </w:rPr>
        <w:t xml:space="preserve">This investigation </w:t>
      </w:r>
      <w:r w:rsidR="002A2440">
        <w:rPr>
          <w:rFonts w:ascii="Calibri" w:hAnsi="Calibri" w:cs="Calibri"/>
          <w:color w:val="000000"/>
          <w:sz w:val="22"/>
          <w:szCs w:val="22"/>
        </w:rPr>
        <w:t>had</w:t>
      </w:r>
      <w:r w:rsidRPr="002C7C9A">
        <w:rPr>
          <w:rFonts w:ascii="Calibri" w:hAnsi="Calibri" w:cs="Calibri"/>
          <w:color w:val="000000"/>
          <w:sz w:val="22"/>
          <w:szCs w:val="22"/>
        </w:rPr>
        <w:t xml:space="preserve"> significant </w:t>
      </w:r>
      <w:r w:rsidR="002A2440">
        <w:rPr>
          <w:rFonts w:ascii="Calibri" w:hAnsi="Calibri" w:cs="Calibri"/>
          <w:color w:val="000000"/>
          <w:sz w:val="22"/>
          <w:szCs w:val="22"/>
        </w:rPr>
        <w:t xml:space="preserve">policy </w:t>
      </w:r>
      <w:r w:rsidRPr="002C7C9A">
        <w:rPr>
          <w:rFonts w:ascii="Calibri" w:hAnsi="Calibri" w:cs="Calibri"/>
          <w:color w:val="000000"/>
          <w:sz w:val="22"/>
          <w:szCs w:val="22"/>
        </w:rPr>
        <w:t xml:space="preserve">implications. It established, </w:t>
      </w:r>
      <w:r w:rsidRPr="002C7C9A">
        <w:rPr>
          <w:rFonts w:ascii="Calibri" w:hAnsi="Calibri" w:cs="Calibri"/>
          <w:sz w:val="22"/>
          <w:szCs w:val="22"/>
          <w:lang w:val="en-US"/>
        </w:rPr>
        <w:t>for</w:t>
      </w:r>
      <w:r w:rsidR="009C67D1" w:rsidRPr="002C7C9A">
        <w:rPr>
          <w:rFonts w:ascii="Calibri" w:hAnsi="Calibri" w:cs="Calibri"/>
          <w:sz w:val="22"/>
          <w:szCs w:val="22"/>
          <w:lang w:val="en-US"/>
        </w:rPr>
        <w:t xml:space="preserve"> the European </w:t>
      </w:r>
      <w:r w:rsidR="0059334B" w:rsidRPr="002C7C9A">
        <w:rPr>
          <w:rFonts w:ascii="Calibri" w:hAnsi="Calibri" w:cs="Calibri"/>
          <w:sz w:val="22"/>
          <w:szCs w:val="22"/>
          <w:lang w:val="en-US"/>
        </w:rPr>
        <w:t>Commission</w:t>
      </w:r>
      <w:r w:rsidR="009C67D1" w:rsidRPr="002C7C9A">
        <w:rPr>
          <w:rFonts w:ascii="Calibri" w:hAnsi="Calibri" w:cs="Calibri"/>
          <w:sz w:val="22"/>
          <w:szCs w:val="22"/>
          <w:lang w:val="en-US"/>
        </w:rPr>
        <w:t xml:space="preserve">, </w:t>
      </w:r>
      <w:r w:rsidR="002A2440">
        <w:rPr>
          <w:rFonts w:ascii="Calibri" w:hAnsi="Calibri" w:cs="Calibri"/>
          <w:sz w:val="22"/>
          <w:szCs w:val="22"/>
          <w:lang w:val="en-US"/>
        </w:rPr>
        <w:t>a</w:t>
      </w:r>
      <w:r w:rsidR="009C67D1" w:rsidRPr="002C7C9A">
        <w:rPr>
          <w:rFonts w:ascii="Calibri" w:hAnsi="Calibri" w:cs="Calibri"/>
          <w:sz w:val="22"/>
          <w:szCs w:val="22"/>
          <w:lang w:val="en-US"/>
        </w:rPr>
        <w:t xml:space="preserve"> need for </w:t>
      </w:r>
      <w:r w:rsidR="009C67D1" w:rsidRPr="002C7C9A">
        <w:rPr>
          <w:rFonts w:ascii="Calibri" w:hAnsi="Calibri" w:cs="Calibri"/>
          <w:i/>
          <w:iCs/>
          <w:sz w:val="22"/>
          <w:szCs w:val="22"/>
          <w:lang w:val="en-US"/>
        </w:rPr>
        <w:t>ex ante</w:t>
      </w:r>
      <w:r w:rsidR="009C67D1" w:rsidRPr="002C7C9A">
        <w:rPr>
          <w:rFonts w:ascii="Calibri" w:hAnsi="Calibri" w:cs="Calibri"/>
          <w:sz w:val="22"/>
          <w:szCs w:val="22"/>
          <w:lang w:val="en-US"/>
        </w:rPr>
        <w:t xml:space="preserve"> regulation in digital platforms. </w:t>
      </w:r>
      <w:r w:rsidR="00CA153D" w:rsidRPr="002C7C9A">
        <w:rPr>
          <w:rFonts w:ascii="Calibri" w:hAnsi="Calibri" w:cs="Calibri"/>
          <w:sz w:val="22"/>
          <w:szCs w:val="22"/>
          <w:lang w:val="en-US"/>
        </w:rPr>
        <w:t>O</w:t>
      </w:r>
      <w:r w:rsidR="002671D9" w:rsidRPr="002C7C9A">
        <w:rPr>
          <w:rFonts w:ascii="Calibri" w:hAnsi="Calibri" w:cs="Calibri"/>
          <w:sz w:val="22"/>
          <w:szCs w:val="22"/>
          <w:lang w:val="en-US"/>
        </w:rPr>
        <w:t>ther</w:t>
      </w:r>
      <w:r w:rsidR="00796ABE" w:rsidRPr="002C7C9A">
        <w:rPr>
          <w:rFonts w:ascii="Calibri" w:hAnsi="Calibri" w:cs="Calibri"/>
          <w:sz w:val="22"/>
          <w:szCs w:val="22"/>
          <w:lang w:val="en-US"/>
        </w:rPr>
        <w:t xml:space="preserve"> case</w:t>
      </w:r>
      <w:r w:rsidR="002671D9" w:rsidRPr="002C7C9A">
        <w:rPr>
          <w:rFonts w:ascii="Calibri" w:hAnsi="Calibri" w:cs="Calibri"/>
          <w:sz w:val="22"/>
          <w:szCs w:val="22"/>
          <w:lang w:val="en-US"/>
        </w:rPr>
        <w:t>s ensued over the decade</w:t>
      </w:r>
      <w:r w:rsidR="002A2440">
        <w:rPr>
          <w:rFonts w:ascii="Calibri" w:hAnsi="Calibri" w:cs="Calibri"/>
          <w:sz w:val="22"/>
          <w:szCs w:val="22"/>
          <w:lang w:val="en-US"/>
        </w:rPr>
        <w:t>, confirming, at the Commission, this need</w:t>
      </w:r>
      <w:r w:rsidR="002671D9" w:rsidRPr="002C7C9A">
        <w:rPr>
          <w:rFonts w:ascii="Calibri" w:hAnsi="Calibri" w:cs="Calibri"/>
          <w:sz w:val="22"/>
          <w:szCs w:val="22"/>
          <w:lang w:val="en-US"/>
        </w:rPr>
        <w:t xml:space="preserve">. </w:t>
      </w:r>
      <w:r w:rsidR="002A2440">
        <w:rPr>
          <w:rFonts w:ascii="Calibri" w:hAnsi="Calibri" w:cs="Calibri"/>
          <w:sz w:val="22"/>
          <w:szCs w:val="22"/>
          <w:lang w:val="en-US"/>
        </w:rPr>
        <w:t>The</w:t>
      </w:r>
      <w:r w:rsidR="002671D9" w:rsidRPr="002C7C9A">
        <w:rPr>
          <w:rFonts w:ascii="Calibri" w:hAnsi="Calibri" w:cs="Calibri"/>
          <w:sz w:val="22"/>
          <w:szCs w:val="22"/>
          <w:lang w:val="en-US"/>
        </w:rPr>
        <w:t xml:space="preserve"> experience </w:t>
      </w:r>
      <w:r w:rsidR="00CA153D" w:rsidRPr="002C7C9A">
        <w:rPr>
          <w:rFonts w:ascii="Calibri" w:hAnsi="Calibri" w:cs="Calibri"/>
          <w:sz w:val="22"/>
          <w:szCs w:val="22"/>
          <w:lang w:val="en-US"/>
        </w:rPr>
        <w:t xml:space="preserve">obtained </w:t>
      </w:r>
      <w:r w:rsidR="002671D9" w:rsidRPr="002C7C9A">
        <w:rPr>
          <w:rFonts w:ascii="Calibri" w:hAnsi="Calibri" w:cs="Calibri"/>
          <w:sz w:val="22"/>
          <w:szCs w:val="22"/>
          <w:lang w:val="en-US"/>
        </w:rPr>
        <w:t>by the European Commission and</w:t>
      </w:r>
      <w:r w:rsidR="002671D9" w:rsidRPr="00D14E8C">
        <w:rPr>
          <w:rFonts w:ascii="Calibri" w:hAnsi="Calibri" w:cs="Calibri"/>
          <w:sz w:val="22"/>
          <w:szCs w:val="22"/>
          <w:lang w:val="en-US"/>
        </w:rPr>
        <w:t xml:space="preserve"> European national competition authorities yielded, in 2022, </w:t>
      </w:r>
      <w:r w:rsidR="00246E79" w:rsidRPr="00D14E8C">
        <w:rPr>
          <w:rFonts w:ascii="Calibri" w:hAnsi="Calibri" w:cs="Calibri"/>
          <w:sz w:val="22"/>
          <w:szCs w:val="22"/>
          <w:lang w:val="en-US"/>
        </w:rPr>
        <w:t>an</w:t>
      </w:r>
      <w:r w:rsidR="002671D9" w:rsidRPr="00D14E8C">
        <w:rPr>
          <w:rFonts w:ascii="Calibri" w:hAnsi="Calibri" w:cs="Calibri"/>
          <w:sz w:val="22"/>
          <w:szCs w:val="22"/>
          <w:lang w:val="en-US"/>
        </w:rPr>
        <w:t xml:space="preserve"> </w:t>
      </w:r>
      <w:r w:rsidR="00CA153D" w:rsidRPr="00D14E8C">
        <w:rPr>
          <w:rFonts w:ascii="Calibri" w:hAnsi="Calibri" w:cs="Calibri"/>
          <w:sz w:val="22"/>
          <w:szCs w:val="22"/>
          <w:lang w:val="en-US"/>
        </w:rPr>
        <w:t xml:space="preserve">EU </w:t>
      </w:r>
      <w:r w:rsidR="002671D9" w:rsidRPr="00D14E8C">
        <w:rPr>
          <w:rFonts w:ascii="Calibri" w:hAnsi="Calibri" w:cs="Calibri"/>
          <w:sz w:val="22"/>
          <w:szCs w:val="22"/>
          <w:lang w:val="en-US"/>
        </w:rPr>
        <w:t xml:space="preserve">strategy </w:t>
      </w:r>
      <w:r w:rsidR="002A2440">
        <w:rPr>
          <w:rFonts w:ascii="Calibri" w:hAnsi="Calibri" w:cs="Calibri"/>
          <w:sz w:val="22"/>
          <w:szCs w:val="22"/>
          <w:lang w:val="en-US"/>
        </w:rPr>
        <w:t>for</w:t>
      </w:r>
      <w:r w:rsidR="002671D9" w:rsidRPr="00D14E8C">
        <w:rPr>
          <w:rFonts w:ascii="Calibri" w:hAnsi="Calibri" w:cs="Calibri"/>
          <w:sz w:val="22"/>
          <w:szCs w:val="22"/>
          <w:lang w:val="en-US"/>
        </w:rPr>
        <w:t xml:space="preserve"> digital markets</w:t>
      </w:r>
      <w:r w:rsidR="00CA153D" w:rsidRPr="00D14E8C">
        <w:rPr>
          <w:rFonts w:ascii="Calibri" w:hAnsi="Calibri" w:cs="Calibri"/>
          <w:sz w:val="22"/>
          <w:szCs w:val="22"/>
          <w:lang w:val="en-US"/>
        </w:rPr>
        <w:t>’</w:t>
      </w:r>
      <w:r w:rsidR="002671D9" w:rsidRPr="00D14E8C">
        <w:rPr>
          <w:rFonts w:ascii="Calibri" w:hAnsi="Calibri" w:cs="Calibri"/>
          <w:sz w:val="22"/>
          <w:szCs w:val="22"/>
          <w:lang w:val="en-US"/>
        </w:rPr>
        <w:t xml:space="preserve"> wrongful practices. And </w:t>
      </w:r>
      <w:r w:rsidR="0059334B" w:rsidRPr="00D14E8C">
        <w:rPr>
          <w:rFonts w:ascii="Calibri" w:hAnsi="Calibri" w:cs="Calibri"/>
          <w:sz w:val="22"/>
          <w:szCs w:val="22"/>
          <w:lang w:val="en-US"/>
        </w:rPr>
        <w:t>so,</w:t>
      </w:r>
      <w:r w:rsidR="002671D9" w:rsidRPr="00D14E8C">
        <w:rPr>
          <w:rFonts w:ascii="Calibri" w:hAnsi="Calibri" w:cs="Calibri"/>
          <w:sz w:val="22"/>
          <w:szCs w:val="22"/>
          <w:lang w:val="en-US"/>
        </w:rPr>
        <w:t xml:space="preserve"> </w:t>
      </w:r>
      <w:r w:rsidR="002671D9" w:rsidRPr="00D14E8C">
        <w:rPr>
          <w:rFonts w:ascii="Calibri" w:hAnsi="Calibri" w:cs="Calibri"/>
          <w:i/>
          <w:iCs/>
          <w:sz w:val="22"/>
          <w:szCs w:val="22"/>
          <w:lang w:val="en-US"/>
        </w:rPr>
        <w:t>ex ante</w:t>
      </w:r>
      <w:r w:rsidR="002671D9" w:rsidRPr="00D14E8C">
        <w:rPr>
          <w:rFonts w:ascii="Calibri" w:hAnsi="Calibri" w:cs="Calibri"/>
          <w:sz w:val="22"/>
          <w:szCs w:val="22"/>
          <w:lang w:val="en-US"/>
        </w:rPr>
        <w:t xml:space="preserve"> regulation was established both through the Digital Markets Act (DMA) and the Digital Services Act</w:t>
      </w:r>
      <w:r w:rsidR="002671D9" w:rsidRPr="00D14E8C">
        <w:rPr>
          <w:rStyle w:val="FootnoteReference"/>
          <w:rFonts w:ascii="Calibri" w:hAnsi="Calibri" w:cs="Calibri"/>
          <w:sz w:val="22"/>
          <w:szCs w:val="22"/>
          <w:lang w:val="en-US"/>
        </w:rPr>
        <w:footnoteReference w:id="7"/>
      </w:r>
      <w:r w:rsidR="002671D9" w:rsidRPr="00D14E8C">
        <w:rPr>
          <w:rFonts w:ascii="Calibri" w:hAnsi="Calibri" w:cs="Calibri"/>
          <w:sz w:val="22"/>
          <w:szCs w:val="22"/>
          <w:lang w:val="en-US"/>
        </w:rPr>
        <w:t xml:space="preserve"> (DSA). </w:t>
      </w:r>
    </w:p>
    <w:p w14:paraId="4DC10C05" w14:textId="77777777" w:rsidR="009E2EFD" w:rsidRPr="00D14E8C" w:rsidRDefault="009E2EFD" w:rsidP="005A618A">
      <w:pPr>
        <w:rPr>
          <w:rFonts w:ascii="Calibri" w:hAnsi="Calibri" w:cs="Calibri"/>
          <w:sz w:val="22"/>
          <w:szCs w:val="22"/>
          <w:lang w:val="en-US"/>
        </w:rPr>
      </w:pPr>
    </w:p>
    <w:p w14:paraId="79664945" w14:textId="34277050" w:rsidR="009E2EFD" w:rsidRPr="00D14E8C" w:rsidRDefault="009E2EFD" w:rsidP="005A618A">
      <w:pPr>
        <w:rPr>
          <w:rFonts w:ascii="Calibri" w:hAnsi="Calibri" w:cs="Calibri"/>
          <w:sz w:val="22"/>
          <w:szCs w:val="22"/>
          <w:lang w:val="en-US"/>
        </w:rPr>
      </w:pPr>
      <w:r w:rsidRPr="00D14E8C">
        <w:rPr>
          <w:rFonts w:ascii="Calibri" w:hAnsi="Calibri" w:cs="Calibri"/>
          <w:sz w:val="22"/>
          <w:szCs w:val="22"/>
          <w:lang w:val="en-US"/>
        </w:rPr>
        <w:t xml:space="preserve">The purpose of </w:t>
      </w:r>
      <w:r w:rsidR="002671D9" w:rsidRPr="00D14E8C">
        <w:rPr>
          <w:rFonts w:ascii="Calibri" w:hAnsi="Calibri" w:cs="Calibri"/>
          <w:sz w:val="22"/>
          <w:szCs w:val="22"/>
          <w:lang w:val="en-US"/>
        </w:rPr>
        <w:t>the DMA, which as</w:t>
      </w:r>
      <w:r w:rsidRPr="00D14E8C">
        <w:rPr>
          <w:rFonts w:ascii="Calibri" w:hAnsi="Calibri" w:cs="Calibri"/>
          <w:sz w:val="22"/>
          <w:szCs w:val="22"/>
          <w:lang w:val="en-US"/>
        </w:rPr>
        <w:t xml:space="preserve"> </w:t>
      </w:r>
      <w:r w:rsidRPr="00D14E8C">
        <w:rPr>
          <w:rFonts w:ascii="Calibri" w:hAnsi="Calibri" w:cs="Calibri"/>
          <w:i/>
          <w:iCs/>
          <w:sz w:val="22"/>
          <w:szCs w:val="22"/>
          <w:lang w:val="en-US"/>
        </w:rPr>
        <w:t>ex ante</w:t>
      </w:r>
      <w:r w:rsidRPr="00D14E8C">
        <w:rPr>
          <w:rFonts w:ascii="Calibri" w:hAnsi="Calibri" w:cs="Calibri"/>
          <w:sz w:val="22"/>
          <w:szCs w:val="22"/>
          <w:lang w:val="en-US"/>
        </w:rPr>
        <w:t xml:space="preserve"> legislation</w:t>
      </w:r>
      <w:r w:rsidR="002671D9" w:rsidRPr="00D14E8C">
        <w:rPr>
          <w:rFonts w:ascii="Calibri" w:hAnsi="Calibri" w:cs="Calibri"/>
          <w:sz w:val="22"/>
          <w:szCs w:val="22"/>
          <w:lang w:val="en-US"/>
        </w:rPr>
        <w:t xml:space="preserve"> is </w:t>
      </w:r>
      <w:r w:rsidRPr="00D14E8C">
        <w:rPr>
          <w:rFonts w:ascii="Calibri" w:hAnsi="Calibri" w:cs="Calibri"/>
          <w:sz w:val="22"/>
          <w:szCs w:val="22"/>
          <w:lang w:val="en-US"/>
        </w:rPr>
        <w:t>an originality in the competition field, is to ensure contestability and fairness in EU digital markets</w:t>
      </w:r>
      <w:r w:rsidR="00796ABE" w:rsidRPr="00D14E8C">
        <w:rPr>
          <w:rFonts w:ascii="Calibri" w:hAnsi="Calibri" w:cs="Calibri"/>
          <w:sz w:val="22"/>
          <w:szCs w:val="22"/>
          <w:lang w:val="en-US"/>
        </w:rPr>
        <w:t xml:space="preserve"> (European Commission, n.d.)</w:t>
      </w:r>
      <w:r w:rsidRPr="00D14E8C">
        <w:rPr>
          <w:rFonts w:ascii="Calibri" w:hAnsi="Calibri" w:cs="Calibri"/>
          <w:sz w:val="22"/>
          <w:szCs w:val="22"/>
          <w:lang w:val="en-US"/>
        </w:rPr>
        <w:t>. It translates into reducing barriers to entry</w:t>
      </w:r>
      <w:r w:rsidR="002671D9" w:rsidRPr="00D14E8C">
        <w:rPr>
          <w:rFonts w:ascii="Calibri" w:hAnsi="Calibri" w:cs="Calibri"/>
          <w:sz w:val="22"/>
          <w:szCs w:val="22"/>
          <w:lang w:val="en-US"/>
        </w:rPr>
        <w:t xml:space="preserve">, </w:t>
      </w:r>
      <w:r w:rsidRPr="00D14E8C">
        <w:rPr>
          <w:rFonts w:ascii="Calibri" w:hAnsi="Calibri" w:cs="Calibri"/>
          <w:sz w:val="22"/>
          <w:szCs w:val="22"/>
          <w:lang w:val="en-US"/>
        </w:rPr>
        <w:t>and balancing market power between gatekeepers and their business users. To consumers,</w:t>
      </w:r>
      <w:r w:rsidR="002671D9" w:rsidRPr="00D14E8C">
        <w:rPr>
          <w:rFonts w:ascii="Calibri" w:hAnsi="Calibri" w:cs="Calibri"/>
          <w:sz w:val="22"/>
          <w:szCs w:val="22"/>
          <w:lang w:val="en-US"/>
        </w:rPr>
        <w:t xml:space="preserve"> </w:t>
      </w:r>
      <w:r w:rsidRPr="00D14E8C">
        <w:rPr>
          <w:rFonts w:ascii="Calibri" w:hAnsi="Calibri" w:cs="Calibri"/>
          <w:sz w:val="22"/>
          <w:szCs w:val="22"/>
          <w:lang w:val="en-US"/>
        </w:rPr>
        <w:t>such objectives are expected to induce more innovation and choice in digital ecosystems.</w:t>
      </w:r>
    </w:p>
    <w:p w14:paraId="660FC981" w14:textId="77777777" w:rsidR="00813982" w:rsidRPr="00D14E8C" w:rsidRDefault="00813982" w:rsidP="005A618A">
      <w:pPr>
        <w:rPr>
          <w:rFonts w:ascii="Calibri" w:hAnsi="Calibri" w:cs="Calibri"/>
          <w:sz w:val="22"/>
          <w:szCs w:val="22"/>
          <w:lang w:val="en-US"/>
        </w:rPr>
      </w:pPr>
    </w:p>
    <w:p w14:paraId="4B2116D9" w14:textId="2AE471A5" w:rsidR="008976CA" w:rsidRPr="00D14E8C" w:rsidRDefault="008976CA" w:rsidP="005A618A">
      <w:pPr>
        <w:rPr>
          <w:rFonts w:ascii="Calibri" w:hAnsi="Calibri" w:cs="Calibri"/>
          <w:sz w:val="22"/>
          <w:szCs w:val="22"/>
          <w:lang w:val="en-US"/>
        </w:rPr>
      </w:pPr>
      <w:r w:rsidRPr="00D14E8C">
        <w:rPr>
          <w:rFonts w:ascii="Calibri" w:hAnsi="Calibri" w:cs="Calibri"/>
          <w:sz w:val="22"/>
          <w:szCs w:val="22"/>
          <w:lang w:val="en-US"/>
        </w:rPr>
        <w:t>The Digital Markets Act</w:t>
      </w:r>
      <w:r w:rsidR="002A2440">
        <w:rPr>
          <w:rFonts w:ascii="Calibri" w:hAnsi="Calibri" w:cs="Calibri"/>
          <w:sz w:val="22"/>
          <w:szCs w:val="22"/>
          <w:lang w:val="en-US"/>
        </w:rPr>
        <w:t xml:space="preserve"> </w:t>
      </w:r>
      <w:r w:rsidRPr="00D14E8C">
        <w:rPr>
          <w:rFonts w:ascii="Calibri" w:hAnsi="Calibri" w:cs="Calibri"/>
          <w:sz w:val="22"/>
          <w:szCs w:val="22"/>
          <w:lang w:val="en-US"/>
        </w:rPr>
        <w:t>establishe</w:t>
      </w:r>
      <w:r w:rsidR="00796ABE" w:rsidRPr="00D14E8C">
        <w:rPr>
          <w:rFonts w:ascii="Calibri" w:hAnsi="Calibri" w:cs="Calibri"/>
          <w:sz w:val="22"/>
          <w:szCs w:val="22"/>
          <w:lang w:val="en-US"/>
        </w:rPr>
        <w:t>s</w:t>
      </w:r>
      <w:r w:rsidRPr="00D14E8C">
        <w:rPr>
          <w:rFonts w:ascii="Calibri" w:hAnsi="Calibri" w:cs="Calibri"/>
          <w:sz w:val="22"/>
          <w:szCs w:val="22"/>
          <w:lang w:val="en-US"/>
        </w:rPr>
        <w:t xml:space="preserve"> that several practices </w:t>
      </w:r>
      <w:r w:rsidR="00796ABE" w:rsidRPr="00D14E8C">
        <w:rPr>
          <w:rFonts w:ascii="Calibri" w:hAnsi="Calibri" w:cs="Calibri"/>
          <w:sz w:val="22"/>
          <w:szCs w:val="22"/>
          <w:lang w:val="en-US"/>
        </w:rPr>
        <w:t>do</w:t>
      </w:r>
      <w:r w:rsidRPr="00D14E8C">
        <w:rPr>
          <w:rFonts w:ascii="Calibri" w:hAnsi="Calibri" w:cs="Calibri"/>
          <w:sz w:val="22"/>
          <w:szCs w:val="22"/>
          <w:lang w:val="en-US"/>
        </w:rPr>
        <w:t xml:space="preserve"> not need to </w:t>
      </w:r>
      <w:r w:rsidR="00796ABE" w:rsidRPr="00D14E8C">
        <w:rPr>
          <w:rFonts w:ascii="Calibri" w:hAnsi="Calibri" w:cs="Calibri"/>
          <w:sz w:val="22"/>
          <w:szCs w:val="22"/>
          <w:lang w:val="en-US"/>
        </w:rPr>
        <w:t>go through</w:t>
      </w:r>
      <w:r w:rsidRPr="00D14E8C">
        <w:rPr>
          <w:rFonts w:ascii="Calibri" w:hAnsi="Calibri" w:cs="Calibri"/>
          <w:sz w:val="22"/>
          <w:szCs w:val="22"/>
          <w:lang w:val="en-US"/>
        </w:rPr>
        <w:t xml:space="preserve"> </w:t>
      </w:r>
      <w:r w:rsidRPr="00D14E8C">
        <w:rPr>
          <w:rFonts w:ascii="Calibri" w:hAnsi="Calibri" w:cs="Calibri"/>
          <w:i/>
          <w:iCs/>
          <w:sz w:val="22"/>
          <w:szCs w:val="22"/>
          <w:lang w:val="en-US"/>
        </w:rPr>
        <w:t>ex post</w:t>
      </w:r>
      <w:r w:rsidR="00796ABE" w:rsidRPr="00D14E8C">
        <w:rPr>
          <w:rFonts w:ascii="Calibri" w:hAnsi="Calibri" w:cs="Calibri"/>
          <w:i/>
          <w:iCs/>
          <w:sz w:val="22"/>
          <w:szCs w:val="22"/>
          <w:lang w:val="en-US"/>
        </w:rPr>
        <w:t xml:space="preserve"> </w:t>
      </w:r>
      <w:r w:rsidR="00796ABE" w:rsidRPr="00D14E8C">
        <w:rPr>
          <w:rFonts w:ascii="Calibri" w:hAnsi="Calibri" w:cs="Calibri"/>
          <w:sz w:val="22"/>
          <w:szCs w:val="22"/>
          <w:lang w:val="en-US"/>
        </w:rPr>
        <w:t>investigations</w:t>
      </w:r>
      <w:r w:rsidRPr="00D14E8C">
        <w:rPr>
          <w:rFonts w:ascii="Calibri" w:hAnsi="Calibri" w:cs="Calibri"/>
          <w:sz w:val="22"/>
          <w:szCs w:val="22"/>
          <w:lang w:val="en-US"/>
        </w:rPr>
        <w:t xml:space="preserve">: </w:t>
      </w:r>
      <w:r w:rsidR="00796ABE" w:rsidRPr="00D14E8C">
        <w:rPr>
          <w:rFonts w:ascii="Calibri" w:hAnsi="Calibri" w:cs="Calibri"/>
          <w:sz w:val="22"/>
          <w:szCs w:val="22"/>
          <w:lang w:val="en-US"/>
        </w:rPr>
        <w:t xml:space="preserve">because their harm is presumed, </w:t>
      </w:r>
      <w:r w:rsidRPr="00D14E8C">
        <w:rPr>
          <w:rFonts w:ascii="Calibri" w:hAnsi="Calibri" w:cs="Calibri"/>
          <w:sz w:val="22"/>
          <w:szCs w:val="22"/>
          <w:lang w:val="en-US"/>
        </w:rPr>
        <w:t xml:space="preserve">they </w:t>
      </w:r>
      <w:r w:rsidR="00796ABE" w:rsidRPr="00D14E8C">
        <w:rPr>
          <w:rFonts w:ascii="Calibri" w:hAnsi="Calibri" w:cs="Calibri"/>
          <w:sz w:val="22"/>
          <w:szCs w:val="22"/>
          <w:lang w:val="en-US"/>
        </w:rPr>
        <w:t>are</w:t>
      </w:r>
      <w:r w:rsidRPr="00D14E8C">
        <w:rPr>
          <w:rFonts w:ascii="Calibri" w:hAnsi="Calibri" w:cs="Calibri"/>
          <w:sz w:val="22"/>
          <w:szCs w:val="22"/>
          <w:lang w:val="en-US"/>
        </w:rPr>
        <w:t xml:space="preserve"> forbidden </w:t>
      </w:r>
      <w:r w:rsidRPr="00D14E8C">
        <w:rPr>
          <w:rFonts w:ascii="Calibri" w:hAnsi="Calibri" w:cs="Calibri"/>
          <w:i/>
          <w:iCs/>
          <w:sz w:val="22"/>
          <w:szCs w:val="22"/>
          <w:lang w:val="en-US"/>
        </w:rPr>
        <w:t>ex ante</w:t>
      </w:r>
      <w:r w:rsidRPr="00D14E8C">
        <w:rPr>
          <w:rFonts w:ascii="Calibri" w:hAnsi="Calibri" w:cs="Calibri"/>
          <w:sz w:val="22"/>
          <w:szCs w:val="22"/>
          <w:lang w:val="en-US"/>
        </w:rPr>
        <w:t xml:space="preserve">. </w:t>
      </w:r>
      <w:r w:rsidR="00796ABE" w:rsidRPr="00D14E8C">
        <w:rPr>
          <w:rFonts w:ascii="Calibri" w:hAnsi="Calibri" w:cs="Calibri"/>
          <w:sz w:val="22"/>
          <w:szCs w:val="22"/>
          <w:lang w:val="en-US"/>
        </w:rPr>
        <w:t>S</w:t>
      </w:r>
      <w:r w:rsidRPr="00D14E8C">
        <w:rPr>
          <w:rFonts w:ascii="Calibri" w:hAnsi="Calibri" w:cs="Calibri"/>
          <w:sz w:val="22"/>
          <w:szCs w:val="22"/>
          <w:lang w:val="en-US"/>
        </w:rPr>
        <w:t>o-called gatekeepers</w:t>
      </w:r>
      <w:r w:rsidR="00907CCF" w:rsidRPr="00D14E8C">
        <w:rPr>
          <w:rStyle w:val="FootnoteReference"/>
          <w:rFonts w:ascii="Calibri" w:hAnsi="Calibri" w:cs="Calibri"/>
          <w:sz w:val="22"/>
          <w:szCs w:val="22"/>
          <w:lang w:val="en-US"/>
        </w:rPr>
        <w:footnoteReference w:id="8"/>
      </w:r>
      <w:r w:rsidRPr="00D14E8C">
        <w:rPr>
          <w:rFonts w:ascii="Calibri" w:hAnsi="Calibri" w:cs="Calibri"/>
          <w:sz w:val="22"/>
          <w:szCs w:val="22"/>
          <w:lang w:val="en-US"/>
        </w:rPr>
        <w:t xml:space="preserve">, </w:t>
      </w:r>
      <w:r w:rsidR="005A7468">
        <w:rPr>
          <w:rFonts w:ascii="Calibri" w:hAnsi="Calibri" w:cs="Calibri"/>
          <w:sz w:val="22"/>
          <w:szCs w:val="22"/>
          <w:lang w:val="en-US"/>
        </w:rPr>
        <w:t>are unavoidable trading partners. They are</w:t>
      </w:r>
      <w:r w:rsidRPr="00D14E8C">
        <w:rPr>
          <w:rFonts w:ascii="Calibri" w:hAnsi="Calibri" w:cs="Calibri"/>
          <w:sz w:val="22"/>
          <w:szCs w:val="22"/>
          <w:lang w:val="en-US"/>
        </w:rPr>
        <w:t xml:space="preserve"> dominant firms who determine access to platforms</w:t>
      </w:r>
      <w:r w:rsidR="005A7468">
        <w:rPr>
          <w:rFonts w:ascii="Calibri" w:hAnsi="Calibri" w:cs="Calibri"/>
          <w:sz w:val="22"/>
          <w:szCs w:val="22"/>
          <w:lang w:val="en-US"/>
        </w:rPr>
        <w:t>. This is why, under the DMA, they are</w:t>
      </w:r>
      <w:r w:rsidR="00796ABE" w:rsidRPr="00D14E8C">
        <w:rPr>
          <w:rFonts w:ascii="Calibri" w:hAnsi="Calibri" w:cs="Calibri"/>
          <w:sz w:val="22"/>
          <w:szCs w:val="22"/>
          <w:lang w:val="en-US"/>
        </w:rPr>
        <w:t xml:space="preserve"> prevented from</w:t>
      </w:r>
      <w:r w:rsidRPr="00D14E8C">
        <w:rPr>
          <w:rFonts w:ascii="Calibri" w:hAnsi="Calibri" w:cs="Calibri"/>
          <w:sz w:val="22"/>
          <w:szCs w:val="22"/>
          <w:lang w:val="en-US"/>
        </w:rPr>
        <w:t xml:space="preserve"> deploy</w:t>
      </w:r>
      <w:r w:rsidR="00796ABE" w:rsidRPr="00D14E8C">
        <w:rPr>
          <w:rFonts w:ascii="Calibri" w:hAnsi="Calibri" w:cs="Calibri"/>
          <w:sz w:val="22"/>
          <w:szCs w:val="22"/>
          <w:lang w:val="en-US"/>
        </w:rPr>
        <w:t>ing</w:t>
      </w:r>
      <w:r w:rsidRPr="00D14E8C">
        <w:rPr>
          <w:rFonts w:ascii="Calibri" w:hAnsi="Calibri" w:cs="Calibri"/>
          <w:sz w:val="22"/>
          <w:szCs w:val="22"/>
          <w:lang w:val="en-US"/>
        </w:rPr>
        <w:t xml:space="preserve"> </w:t>
      </w:r>
      <w:r w:rsidRPr="00D14E8C">
        <w:rPr>
          <w:rFonts w:ascii="Calibri" w:hAnsi="Calibri" w:cs="Calibri"/>
          <w:i/>
          <w:iCs/>
          <w:sz w:val="22"/>
          <w:szCs w:val="22"/>
          <w:lang w:val="en-US"/>
        </w:rPr>
        <w:t>self-preferencing</w:t>
      </w:r>
      <w:r w:rsidR="00796ABE" w:rsidRPr="00D14E8C">
        <w:rPr>
          <w:rFonts w:ascii="Calibri" w:hAnsi="Calibri" w:cs="Calibri"/>
          <w:sz w:val="22"/>
          <w:szCs w:val="22"/>
          <w:lang w:val="en-US"/>
        </w:rPr>
        <w:t xml:space="preserve">, </w:t>
      </w:r>
      <w:r w:rsidR="00907CCF" w:rsidRPr="00D14E8C">
        <w:rPr>
          <w:rFonts w:ascii="Calibri" w:hAnsi="Calibri" w:cs="Calibri"/>
          <w:sz w:val="22"/>
          <w:szCs w:val="22"/>
          <w:lang w:val="en-US"/>
        </w:rPr>
        <w:t>i.e. placing their own products ahead of other, similar, competitor products</w:t>
      </w:r>
      <w:r w:rsidR="00796ABE" w:rsidRPr="00D14E8C">
        <w:rPr>
          <w:rFonts w:ascii="Calibri" w:hAnsi="Calibri" w:cs="Calibri"/>
          <w:sz w:val="22"/>
          <w:szCs w:val="22"/>
          <w:lang w:val="en-US"/>
        </w:rPr>
        <w:t>. They are also forbidden to</w:t>
      </w:r>
      <w:r w:rsidR="00907CCF" w:rsidRPr="00D14E8C">
        <w:rPr>
          <w:rFonts w:ascii="Calibri" w:hAnsi="Calibri" w:cs="Calibri"/>
          <w:sz w:val="22"/>
          <w:szCs w:val="22"/>
          <w:lang w:val="en-US"/>
        </w:rPr>
        <w:t xml:space="preserve"> prevent users from connecting with business providers outside of their platform, and </w:t>
      </w:r>
      <w:r w:rsidR="00796ABE" w:rsidRPr="00D14E8C">
        <w:rPr>
          <w:rFonts w:ascii="Calibri" w:hAnsi="Calibri" w:cs="Calibri"/>
          <w:sz w:val="22"/>
          <w:szCs w:val="22"/>
          <w:lang w:val="en-US"/>
        </w:rPr>
        <w:t>to</w:t>
      </w:r>
      <w:r w:rsidR="00907CCF" w:rsidRPr="00D14E8C">
        <w:rPr>
          <w:rFonts w:ascii="Calibri" w:hAnsi="Calibri" w:cs="Calibri"/>
          <w:sz w:val="22"/>
          <w:szCs w:val="22"/>
          <w:lang w:val="en-US"/>
        </w:rPr>
        <w:t xml:space="preserve"> prevent users from un-installing any pre-installed software or app if they so wish</w:t>
      </w:r>
      <w:r w:rsidRPr="00D14E8C">
        <w:rPr>
          <w:rFonts w:ascii="Calibri" w:hAnsi="Calibri" w:cs="Calibri"/>
          <w:sz w:val="22"/>
          <w:szCs w:val="22"/>
          <w:lang w:val="en-US"/>
        </w:rPr>
        <w:t>.</w:t>
      </w:r>
    </w:p>
    <w:p w14:paraId="2743C4BF" w14:textId="77777777" w:rsidR="002671D9" w:rsidRPr="00D14E8C" w:rsidRDefault="002671D9" w:rsidP="005A618A">
      <w:pPr>
        <w:rPr>
          <w:rFonts w:ascii="Calibri" w:hAnsi="Calibri" w:cs="Calibri"/>
          <w:sz w:val="22"/>
          <w:szCs w:val="22"/>
          <w:lang w:val="en-US"/>
        </w:rPr>
      </w:pPr>
    </w:p>
    <w:p w14:paraId="05F2B7D4" w14:textId="5ADEA887" w:rsidR="001E42EB" w:rsidRPr="00D14E8C" w:rsidRDefault="002671D9" w:rsidP="002671D9">
      <w:pPr>
        <w:rPr>
          <w:rFonts w:ascii="Calibri" w:hAnsi="Calibri" w:cs="Calibri"/>
          <w:sz w:val="22"/>
          <w:szCs w:val="22"/>
          <w:lang w:val="en-US"/>
        </w:rPr>
      </w:pPr>
      <w:r w:rsidRPr="00D14E8C">
        <w:rPr>
          <w:rFonts w:ascii="Calibri" w:hAnsi="Calibri" w:cs="Calibri"/>
          <w:sz w:val="22"/>
          <w:szCs w:val="22"/>
          <w:lang w:val="en-US"/>
        </w:rPr>
        <w:t xml:space="preserve">As </w:t>
      </w:r>
      <w:r w:rsidRPr="00D14E8C">
        <w:rPr>
          <w:rFonts w:ascii="Calibri" w:hAnsi="Calibri" w:cs="Calibri"/>
          <w:i/>
          <w:iCs/>
          <w:sz w:val="22"/>
          <w:szCs w:val="22"/>
          <w:lang w:val="en-US"/>
        </w:rPr>
        <w:t>ex ante</w:t>
      </w:r>
      <w:r w:rsidR="005A7468">
        <w:rPr>
          <w:rFonts w:ascii="Calibri" w:hAnsi="Calibri" w:cs="Calibri"/>
          <w:i/>
          <w:iCs/>
          <w:sz w:val="22"/>
          <w:szCs w:val="22"/>
          <w:lang w:val="en-US"/>
        </w:rPr>
        <w:t xml:space="preserve">, </w:t>
      </w:r>
      <w:r w:rsidR="005A7468" w:rsidRPr="005A7468">
        <w:rPr>
          <w:rFonts w:ascii="Calibri" w:hAnsi="Calibri" w:cs="Calibri"/>
          <w:sz w:val="22"/>
          <w:szCs w:val="22"/>
          <w:lang w:val="en-US"/>
        </w:rPr>
        <w:t>or preemptive</w:t>
      </w:r>
      <w:r w:rsidRPr="00D14E8C">
        <w:rPr>
          <w:rFonts w:ascii="Calibri" w:hAnsi="Calibri" w:cs="Calibri"/>
          <w:sz w:val="22"/>
          <w:szCs w:val="22"/>
          <w:lang w:val="en-US"/>
        </w:rPr>
        <w:t xml:space="preserve"> regulation, the DMA has the undisputable advantage of accelerating compliance, thus decreasing the incidence of anti-competitive </w:t>
      </w:r>
      <w:r w:rsidR="0059334B" w:rsidRPr="00D14E8C">
        <w:rPr>
          <w:rFonts w:ascii="Calibri" w:hAnsi="Calibri" w:cs="Calibri"/>
          <w:sz w:val="22"/>
          <w:szCs w:val="22"/>
          <w:lang w:val="en-US"/>
        </w:rPr>
        <w:t>behavior</w:t>
      </w:r>
      <w:r w:rsidRPr="00D14E8C">
        <w:rPr>
          <w:rFonts w:ascii="Calibri" w:hAnsi="Calibri" w:cs="Calibri"/>
          <w:sz w:val="22"/>
          <w:szCs w:val="22"/>
          <w:lang w:val="en-US"/>
        </w:rPr>
        <w:t xml:space="preserve">. This is due primarily to the fact that the burden of proof is shifted from the European Commission to gatekeepers, as they need to demonstrate </w:t>
      </w:r>
      <w:r w:rsidRPr="00EB2DA7">
        <w:rPr>
          <w:rFonts w:ascii="Calibri" w:hAnsi="Calibri" w:cs="Calibri"/>
          <w:sz w:val="22"/>
          <w:szCs w:val="22"/>
          <w:lang w:val="en-US"/>
        </w:rPr>
        <w:t xml:space="preserve">compliance. </w:t>
      </w:r>
      <w:r w:rsidR="00EB2DA7" w:rsidRPr="00EB2DA7">
        <w:rPr>
          <w:rFonts w:ascii="Calibri" w:hAnsi="Calibri" w:cs="Calibri"/>
          <w:color w:val="000000"/>
          <w:sz w:val="22"/>
          <w:szCs w:val="22"/>
        </w:rPr>
        <w:t xml:space="preserve">The implementation </w:t>
      </w:r>
      <w:r w:rsidR="00EB2DA7" w:rsidRPr="00EB2DA7">
        <w:rPr>
          <w:rFonts w:ascii="Calibri" w:hAnsi="Calibri" w:cs="Calibri"/>
          <w:i/>
          <w:iCs/>
          <w:color w:val="000000"/>
          <w:sz w:val="22"/>
          <w:szCs w:val="22"/>
        </w:rPr>
        <w:t>of ex ante</w:t>
      </w:r>
      <w:r w:rsidR="00EB2DA7" w:rsidRPr="00EB2DA7">
        <w:rPr>
          <w:rFonts w:ascii="Calibri" w:hAnsi="Calibri" w:cs="Calibri"/>
          <w:color w:val="000000"/>
          <w:sz w:val="22"/>
          <w:szCs w:val="22"/>
        </w:rPr>
        <w:t xml:space="preserve"> regulation in digital markets was consequently deemed more efficient than awaiting the resolution of resource-intensive and protracted competition proceedings.</w:t>
      </w:r>
    </w:p>
    <w:p w14:paraId="776E1558" w14:textId="77777777" w:rsidR="001E42EB" w:rsidRPr="00D14E8C" w:rsidRDefault="001E42EB" w:rsidP="002671D9">
      <w:pPr>
        <w:rPr>
          <w:rFonts w:ascii="Calibri" w:hAnsi="Calibri" w:cs="Calibri"/>
          <w:sz w:val="22"/>
          <w:szCs w:val="22"/>
          <w:lang w:val="en-US"/>
        </w:rPr>
      </w:pPr>
    </w:p>
    <w:p w14:paraId="01E3635A" w14:textId="3C91534A" w:rsidR="008E09A7" w:rsidRPr="00D14E8C" w:rsidRDefault="00F42FA5" w:rsidP="008E09A7">
      <w:pPr>
        <w:rPr>
          <w:rFonts w:ascii="Calibri" w:hAnsi="Calibri" w:cs="Calibri"/>
          <w:sz w:val="22"/>
          <w:szCs w:val="22"/>
          <w:lang w:val="en-US"/>
        </w:rPr>
      </w:pPr>
      <w:r>
        <w:rPr>
          <w:rFonts w:ascii="Calibri" w:hAnsi="Calibri" w:cs="Calibri"/>
          <w:sz w:val="22"/>
          <w:szCs w:val="22"/>
          <w:lang w:val="en-US"/>
        </w:rPr>
        <w:t>The DMA is expected to</w:t>
      </w:r>
      <w:r w:rsidR="002671D9" w:rsidRPr="00D14E8C">
        <w:rPr>
          <w:rFonts w:ascii="Calibri" w:hAnsi="Calibri" w:cs="Calibri"/>
          <w:sz w:val="22"/>
          <w:szCs w:val="22"/>
          <w:lang w:val="en-US"/>
        </w:rPr>
        <w:t xml:space="preserve"> allow for a competitive digital ecosystem to </w:t>
      </w:r>
      <w:r>
        <w:rPr>
          <w:rFonts w:ascii="Calibri" w:hAnsi="Calibri" w:cs="Calibri"/>
          <w:sz w:val="22"/>
          <w:szCs w:val="22"/>
          <w:lang w:val="en-US"/>
        </w:rPr>
        <w:t>develop</w:t>
      </w:r>
      <w:r w:rsidR="00796ABE" w:rsidRPr="00D14E8C">
        <w:rPr>
          <w:rFonts w:ascii="Calibri" w:hAnsi="Calibri" w:cs="Calibri"/>
          <w:sz w:val="22"/>
          <w:szCs w:val="22"/>
          <w:lang w:val="en-US"/>
        </w:rPr>
        <w:t xml:space="preserve">, </w:t>
      </w:r>
      <w:r w:rsidR="008E09A7" w:rsidRPr="00D14E8C">
        <w:rPr>
          <w:rFonts w:ascii="Calibri" w:hAnsi="Calibri" w:cs="Calibri"/>
          <w:sz w:val="22"/>
          <w:szCs w:val="22"/>
          <w:lang w:val="en-US"/>
        </w:rPr>
        <w:t xml:space="preserve">serving as </w:t>
      </w:r>
      <w:r w:rsidR="0062586B">
        <w:rPr>
          <w:rFonts w:ascii="Calibri" w:hAnsi="Calibri" w:cs="Calibri"/>
          <w:sz w:val="22"/>
          <w:szCs w:val="22"/>
          <w:lang w:val="en-US"/>
        </w:rPr>
        <w:t xml:space="preserve">a </w:t>
      </w:r>
      <w:r w:rsidR="008E09A7" w:rsidRPr="00D14E8C">
        <w:rPr>
          <w:rFonts w:ascii="Calibri" w:hAnsi="Calibri" w:cs="Calibri"/>
          <w:sz w:val="22"/>
          <w:szCs w:val="22"/>
          <w:lang w:val="en-US"/>
        </w:rPr>
        <w:t>swift complement to EU competition law. It is</w:t>
      </w:r>
      <w:r>
        <w:rPr>
          <w:rFonts w:ascii="Calibri" w:hAnsi="Calibri" w:cs="Calibri"/>
          <w:sz w:val="22"/>
          <w:szCs w:val="22"/>
          <w:lang w:val="en-US"/>
        </w:rPr>
        <w:t xml:space="preserve"> seen</w:t>
      </w:r>
      <w:r w:rsidR="008E09A7" w:rsidRPr="00D14E8C">
        <w:rPr>
          <w:rFonts w:ascii="Calibri" w:hAnsi="Calibri" w:cs="Calibri"/>
          <w:sz w:val="22"/>
          <w:szCs w:val="22"/>
          <w:lang w:val="en-US"/>
        </w:rPr>
        <w:t xml:space="preserve"> a faster means of </w:t>
      </w:r>
      <w:r w:rsidR="00B853F0">
        <w:rPr>
          <w:rFonts w:ascii="Calibri" w:hAnsi="Calibri" w:cs="Calibri"/>
          <w:sz w:val="22"/>
          <w:szCs w:val="22"/>
          <w:lang w:val="en-US"/>
        </w:rPr>
        <w:t>remediating</w:t>
      </w:r>
      <w:r w:rsidR="008E09A7" w:rsidRPr="00D14E8C">
        <w:rPr>
          <w:rFonts w:ascii="Calibri" w:hAnsi="Calibri" w:cs="Calibri"/>
          <w:sz w:val="22"/>
          <w:szCs w:val="22"/>
          <w:lang w:val="en-US"/>
        </w:rPr>
        <w:t xml:space="preserve"> certain types of anti-competitive behavior in digital markets.</w:t>
      </w:r>
      <w:r w:rsidR="001E42EB" w:rsidRPr="00D14E8C">
        <w:rPr>
          <w:rFonts w:ascii="Calibri" w:hAnsi="Calibri" w:cs="Calibri"/>
          <w:sz w:val="22"/>
          <w:szCs w:val="22"/>
          <w:lang w:val="en-US"/>
        </w:rPr>
        <w:t xml:space="preserve"> Yet, </w:t>
      </w:r>
      <w:r w:rsidR="00C23F68" w:rsidRPr="00C23F68">
        <w:rPr>
          <w:rFonts w:ascii="Calibri" w:hAnsi="Calibri" w:cs="Calibri"/>
          <w:i/>
          <w:iCs/>
          <w:sz w:val="22"/>
          <w:szCs w:val="22"/>
          <w:lang w:val="en-US"/>
        </w:rPr>
        <w:t>ex ante</w:t>
      </w:r>
      <w:r w:rsidR="00C23F68">
        <w:rPr>
          <w:rFonts w:ascii="Calibri" w:hAnsi="Calibri" w:cs="Calibri"/>
          <w:sz w:val="22"/>
          <w:szCs w:val="22"/>
          <w:lang w:val="en-US"/>
        </w:rPr>
        <w:t xml:space="preserve"> regulation presents a </w:t>
      </w:r>
      <w:r w:rsidR="00EB2DA7">
        <w:rPr>
          <w:rFonts w:ascii="Calibri" w:hAnsi="Calibri" w:cs="Calibri"/>
          <w:sz w:val="22"/>
          <w:szCs w:val="22"/>
          <w:lang w:val="en-US"/>
        </w:rPr>
        <w:t>notable limitation</w:t>
      </w:r>
      <w:r w:rsidR="00C23F68">
        <w:rPr>
          <w:rFonts w:ascii="Calibri" w:hAnsi="Calibri" w:cs="Calibri"/>
          <w:sz w:val="22"/>
          <w:szCs w:val="22"/>
          <w:lang w:val="en-US"/>
        </w:rPr>
        <w:t>: it</w:t>
      </w:r>
      <w:r w:rsidR="00EB2DA7">
        <w:rPr>
          <w:rFonts w:ascii="Calibri" w:hAnsi="Calibri" w:cs="Calibri"/>
          <w:sz w:val="22"/>
          <w:szCs w:val="22"/>
          <w:lang w:val="en-US"/>
        </w:rPr>
        <w:t>s potential inadequacy</w:t>
      </w:r>
      <w:r w:rsidR="00C23F68">
        <w:rPr>
          <w:rFonts w:ascii="Calibri" w:hAnsi="Calibri" w:cs="Calibri"/>
          <w:sz w:val="22"/>
          <w:szCs w:val="22"/>
          <w:lang w:val="en-US"/>
        </w:rPr>
        <w:t xml:space="preserve"> </w:t>
      </w:r>
      <w:r w:rsidR="00EB2DA7">
        <w:rPr>
          <w:rFonts w:ascii="Calibri" w:hAnsi="Calibri" w:cs="Calibri"/>
          <w:sz w:val="22"/>
          <w:szCs w:val="22"/>
          <w:lang w:val="en-US"/>
        </w:rPr>
        <w:t xml:space="preserve">in adapting to </w:t>
      </w:r>
      <w:r w:rsidR="00C23F68">
        <w:rPr>
          <w:rFonts w:ascii="Calibri" w:hAnsi="Calibri" w:cs="Calibri"/>
          <w:sz w:val="22"/>
          <w:szCs w:val="22"/>
          <w:lang w:val="en-US"/>
        </w:rPr>
        <w:t xml:space="preserve">rapid developments in the digital business, </w:t>
      </w:r>
      <w:r w:rsidR="00EB2DA7">
        <w:rPr>
          <w:rFonts w:ascii="Calibri" w:hAnsi="Calibri" w:cs="Calibri"/>
          <w:sz w:val="22"/>
          <w:szCs w:val="22"/>
          <w:lang w:val="en-US"/>
        </w:rPr>
        <w:t xml:space="preserve">and </w:t>
      </w:r>
      <w:r w:rsidR="00863084">
        <w:rPr>
          <w:rFonts w:ascii="Calibri" w:hAnsi="Calibri" w:cs="Calibri"/>
          <w:sz w:val="22"/>
          <w:szCs w:val="22"/>
          <w:lang w:val="en-US"/>
        </w:rPr>
        <w:t>a</w:t>
      </w:r>
      <w:r w:rsidR="00EB2DA7">
        <w:rPr>
          <w:rFonts w:ascii="Calibri" w:hAnsi="Calibri" w:cs="Calibri"/>
          <w:sz w:val="22"/>
          <w:szCs w:val="22"/>
          <w:lang w:val="en-US"/>
        </w:rPr>
        <w:t xml:space="preserve"> possible failure to capture</w:t>
      </w:r>
      <w:r w:rsidR="00C23F68">
        <w:rPr>
          <w:rFonts w:ascii="Calibri" w:hAnsi="Calibri" w:cs="Calibri"/>
          <w:sz w:val="22"/>
          <w:szCs w:val="22"/>
          <w:lang w:val="en-US"/>
        </w:rPr>
        <w:t xml:space="preserve"> </w:t>
      </w:r>
      <w:r w:rsidR="00C23F68" w:rsidRPr="00D14E8C">
        <w:rPr>
          <w:rFonts w:ascii="Calibri" w:hAnsi="Calibri" w:cs="Calibri"/>
          <w:sz w:val="22"/>
          <w:szCs w:val="22"/>
          <w:lang w:val="en-US"/>
        </w:rPr>
        <w:t>novel anti-competitive behavior from firms</w:t>
      </w:r>
      <w:r w:rsidR="00C23F68">
        <w:rPr>
          <w:rFonts w:ascii="Calibri" w:hAnsi="Calibri" w:cs="Calibri"/>
          <w:sz w:val="22"/>
          <w:szCs w:val="22"/>
          <w:lang w:val="en-US"/>
        </w:rPr>
        <w:t xml:space="preserve">. This means that </w:t>
      </w:r>
      <w:r w:rsidR="001E42EB" w:rsidRPr="00D14E8C">
        <w:rPr>
          <w:rFonts w:ascii="Calibri" w:hAnsi="Calibri" w:cs="Calibri"/>
          <w:i/>
          <w:iCs/>
          <w:sz w:val="22"/>
          <w:szCs w:val="22"/>
          <w:lang w:val="en-US"/>
        </w:rPr>
        <w:t>ex post</w:t>
      </w:r>
      <w:r w:rsidR="001E42EB" w:rsidRPr="00D14E8C">
        <w:rPr>
          <w:rFonts w:ascii="Calibri" w:hAnsi="Calibri" w:cs="Calibri"/>
          <w:sz w:val="22"/>
          <w:szCs w:val="22"/>
          <w:lang w:val="en-US"/>
        </w:rPr>
        <w:t>, competition enforcement</w:t>
      </w:r>
      <w:r w:rsidR="00C23F68">
        <w:rPr>
          <w:rFonts w:ascii="Calibri" w:hAnsi="Calibri" w:cs="Calibri"/>
          <w:sz w:val="22"/>
          <w:szCs w:val="22"/>
          <w:lang w:val="en-US"/>
        </w:rPr>
        <w:t xml:space="preserve"> will remain the </w:t>
      </w:r>
      <w:r w:rsidR="00863084">
        <w:rPr>
          <w:rFonts w:ascii="Calibri" w:hAnsi="Calibri" w:cs="Calibri"/>
          <w:sz w:val="22"/>
          <w:szCs w:val="22"/>
          <w:lang w:val="en-US"/>
        </w:rPr>
        <w:t>“tool</w:t>
      </w:r>
      <w:r w:rsidR="00C23F68">
        <w:rPr>
          <w:rFonts w:ascii="Calibri" w:hAnsi="Calibri" w:cs="Calibri"/>
          <w:sz w:val="22"/>
          <w:szCs w:val="22"/>
          <w:lang w:val="en-US"/>
        </w:rPr>
        <w:t xml:space="preserve"> of last resort” for competition infringements</w:t>
      </w:r>
      <w:r w:rsidR="008E09A7" w:rsidRPr="00D14E8C">
        <w:rPr>
          <w:rFonts w:ascii="Calibri" w:hAnsi="Calibri" w:cs="Calibri"/>
          <w:sz w:val="22"/>
          <w:szCs w:val="22"/>
          <w:lang w:val="en-US"/>
        </w:rPr>
        <w:t xml:space="preserve">. </w:t>
      </w:r>
      <w:r w:rsidR="001E42EB" w:rsidRPr="00D14E8C">
        <w:rPr>
          <w:rFonts w:ascii="Calibri" w:hAnsi="Calibri" w:cs="Calibri"/>
          <w:sz w:val="22"/>
          <w:szCs w:val="22"/>
          <w:lang w:val="en-US"/>
        </w:rPr>
        <w:t>Moreover, s</w:t>
      </w:r>
      <w:r w:rsidR="008E09A7" w:rsidRPr="00D14E8C">
        <w:rPr>
          <w:rFonts w:ascii="Calibri" w:hAnsi="Calibri" w:cs="Calibri"/>
          <w:sz w:val="22"/>
          <w:szCs w:val="22"/>
          <w:lang w:val="en-US"/>
        </w:rPr>
        <w:t>everal digital markets remain outside of the scope of the DMA, but within the reach of national competition authorities (Matos Rosa, 2024).</w:t>
      </w:r>
    </w:p>
    <w:p w14:paraId="43A4EF2C" w14:textId="77777777" w:rsidR="00F818F7" w:rsidRPr="00246E79" w:rsidRDefault="00F818F7" w:rsidP="009E2EFD">
      <w:pPr>
        <w:rPr>
          <w:rFonts w:ascii="Calibri" w:hAnsi="Calibri" w:cs="Calibri"/>
          <w:lang w:val="en-US"/>
        </w:rPr>
      </w:pPr>
    </w:p>
    <w:p w14:paraId="64B4B643" w14:textId="77777777" w:rsidR="00F818F7" w:rsidRPr="00246E79" w:rsidRDefault="00F818F7" w:rsidP="009E2EFD">
      <w:pPr>
        <w:rPr>
          <w:rFonts w:ascii="Calibri" w:hAnsi="Calibri" w:cs="Calibri"/>
          <w:lang w:val="en-US"/>
        </w:rPr>
      </w:pPr>
    </w:p>
    <w:p w14:paraId="3150264B" w14:textId="43A9622E" w:rsidR="00A14B2A" w:rsidRPr="00246E79" w:rsidRDefault="00A14B2A" w:rsidP="00A14B2A">
      <w:pPr>
        <w:pStyle w:val="ListParagraph"/>
        <w:numPr>
          <w:ilvl w:val="0"/>
          <w:numId w:val="4"/>
        </w:numPr>
        <w:rPr>
          <w:rFonts w:ascii="Calibri" w:hAnsi="Calibri" w:cs="Calibri"/>
          <w:b/>
          <w:bCs/>
          <w:lang w:val="en-US"/>
        </w:rPr>
      </w:pPr>
      <w:r w:rsidRPr="00246E79">
        <w:rPr>
          <w:rFonts w:ascii="Calibri" w:hAnsi="Calibri" w:cs="Calibri"/>
          <w:b/>
          <w:bCs/>
          <w:lang w:val="en-US"/>
        </w:rPr>
        <w:t xml:space="preserve">Non-compete clauses: </w:t>
      </w:r>
      <w:r w:rsidR="00863084">
        <w:rPr>
          <w:rFonts w:ascii="Calibri" w:hAnsi="Calibri" w:cs="Calibri"/>
          <w:b/>
          <w:bCs/>
          <w:lang w:val="en-US"/>
        </w:rPr>
        <w:t>gathering momentum</w:t>
      </w:r>
    </w:p>
    <w:p w14:paraId="2F7D77B6" w14:textId="77777777" w:rsidR="00A14B2A" w:rsidRPr="00246E79" w:rsidRDefault="00A14B2A" w:rsidP="00FA7CAF">
      <w:pPr>
        <w:rPr>
          <w:rFonts w:ascii="Calibri" w:hAnsi="Calibri" w:cs="Calibri"/>
          <w:lang w:val="en-US"/>
        </w:rPr>
      </w:pPr>
    </w:p>
    <w:p w14:paraId="33C08CBF" w14:textId="525C6F0E" w:rsidR="00740F18" w:rsidRPr="00D14E8C" w:rsidRDefault="00A14B2A" w:rsidP="00740F18">
      <w:pPr>
        <w:rPr>
          <w:rFonts w:ascii="Calibri" w:hAnsi="Calibri" w:cs="Calibri"/>
          <w:sz w:val="22"/>
          <w:szCs w:val="22"/>
          <w:lang w:val="en-US"/>
        </w:rPr>
      </w:pPr>
      <w:r w:rsidRPr="00D14E8C">
        <w:rPr>
          <w:rFonts w:ascii="Calibri" w:hAnsi="Calibri" w:cs="Calibri"/>
          <w:sz w:val="22"/>
          <w:szCs w:val="22"/>
          <w:lang w:val="en-US"/>
        </w:rPr>
        <w:t xml:space="preserve">As seen </w:t>
      </w:r>
      <w:r w:rsidR="001E42EB" w:rsidRPr="00D14E8C">
        <w:rPr>
          <w:rFonts w:ascii="Calibri" w:hAnsi="Calibri" w:cs="Calibri"/>
          <w:sz w:val="22"/>
          <w:szCs w:val="22"/>
          <w:lang w:val="en-US"/>
        </w:rPr>
        <w:t xml:space="preserve">in </w:t>
      </w:r>
      <w:r w:rsidR="006D047B">
        <w:rPr>
          <w:rFonts w:ascii="Calibri" w:hAnsi="Calibri" w:cs="Calibri"/>
          <w:sz w:val="22"/>
          <w:szCs w:val="22"/>
          <w:lang w:val="en-US"/>
        </w:rPr>
        <w:t xml:space="preserve">section </w:t>
      </w:r>
      <w:r w:rsidR="001E42EB" w:rsidRPr="00D14E8C">
        <w:rPr>
          <w:rFonts w:ascii="Calibri" w:hAnsi="Calibri" w:cs="Calibri"/>
          <w:sz w:val="22"/>
          <w:szCs w:val="22"/>
          <w:lang w:val="en-US"/>
        </w:rPr>
        <w:t>2 above</w:t>
      </w:r>
      <w:r w:rsidRPr="00D14E8C">
        <w:rPr>
          <w:rFonts w:ascii="Calibri" w:hAnsi="Calibri" w:cs="Calibri"/>
          <w:sz w:val="22"/>
          <w:szCs w:val="22"/>
          <w:lang w:val="en-US"/>
        </w:rPr>
        <w:t xml:space="preserve">, one of the conditions for perfect competition </w:t>
      </w:r>
      <w:r w:rsidR="005056D1" w:rsidRPr="00D14E8C">
        <w:rPr>
          <w:rFonts w:ascii="Calibri" w:hAnsi="Calibri" w:cs="Calibri"/>
          <w:sz w:val="22"/>
          <w:szCs w:val="22"/>
          <w:lang w:val="en-US"/>
        </w:rPr>
        <w:t>in each</w:t>
      </w:r>
      <w:r w:rsidRPr="00D14E8C">
        <w:rPr>
          <w:rFonts w:ascii="Calibri" w:hAnsi="Calibri" w:cs="Calibri"/>
          <w:sz w:val="22"/>
          <w:szCs w:val="22"/>
          <w:lang w:val="en-US"/>
        </w:rPr>
        <w:t xml:space="preserve"> market is labor mobility. C</w:t>
      </w:r>
      <w:r w:rsidR="00FA7CAF" w:rsidRPr="00D14E8C">
        <w:rPr>
          <w:rFonts w:ascii="Calibri" w:hAnsi="Calibri" w:cs="Calibri"/>
          <w:sz w:val="22"/>
          <w:szCs w:val="22"/>
          <w:lang w:val="en-US"/>
        </w:rPr>
        <w:t xml:space="preserve">ompetition </w:t>
      </w:r>
      <w:r w:rsidR="00863084">
        <w:rPr>
          <w:rFonts w:ascii="Calibri" w:hAnsi="Calibri" w:cs="Calibri"/>
          <w:sz w:val="22"/>
          <w:szCs w:val="22"/>
          <w:lang w:val="en-US"/>
        </w:rPr>
        <w:t>policy</w:t>
      </w:r>
      <w:r w:rsidR="00FA7CAF" w:rsidRPr="00D14E8C">
        <w:rPr>
          <w:rFonts w:ascii="Calibri" w:hAnsi="Calibri" w:cs="Calibri"/>
          <w:sz w:val="22"/>
          <w:szCs w:val="22"/>
          <w:lang w:val="en-US"/>
        </w:rPr>
        <w:t xml:space="preserve"> </w:t>
      </w:r>
      <w:r w:rsidRPr="00D14E8C">
        <w:rPr>
          <w:rFonts w:ascii="Calibri" w:hAnsi="Calibri" w:cs="Calibri"/>
          <w:sz w:val="22"/>
          <w:szCs w:val="22"/>
          <w:lang w:val="en-US"/>
        </w:rPr>
        <w:t xml:space="preserve">thus </w:t>
      </w:r>
      <w:r w:rsidR="005056D1" w:rsidRPr="00D14E8C">
        <w:rPr>
          <w:rFonts w:ascii="Calibri" w:hAnsi="Calibri" w:cs="Calibri"/>
          <w:sz w:val="22"/>
          <w:szCs w:val="22"/>
          <w:lang w:val="en-US"/>
        </w:rPr>
        <w:t>plays a role in</w:t>
      </w:r>
      <w:r w:rsidR="00FA7CAF" w:rsidRPr="00D14E8C">
        <w:rPr>
          <w:rFonts w:ascii="Calibri" w:hAnsi="Calibri" w:cs="Calibri"/>
          <w:sz w:val="22"/>
          <w:szCs w:val="22"/>
          <w:lang w:val="en-US"/>
        </w:rPr>
        <w:t xml:space="preserve"> keeping labor markets open and competitive</w:t>
      </w:r>
      <w:r w:rsidRPr="00D14E8C">
        <w:rPr>
          <w:rFonts w:ascii="Calibri" w:hAnsi="Calibri" w:cs="Calibri"/>
          <w:sz w:val="22"/>
          <w:szCs w:val="22"/>
          <w:lang w:val="en-US"/>
        </w:rPr>
        <w:t xml:space="preserve"> </w:t>
      </w:r>
      <w:r w:rsidR="005056D1" w:rsidRPr="00D14E8C">
        <w:rPr>
          <w:rFonts w:ascii="Calibri" w:hAnsi="Calibri" w:cs="Calibri"/>
          <w:sz w:val="22"/>
          <w:szCs w:val="22"/>
          <w:lang w:val="en-US"/>
        </w:rPr>
        <w:t>by</w:t>
      </w:r>
      <w:r w:rsidRPr="00D14E8C">
        <w:rPr>
          <w:rFonts w:ascii="Calibri" w:hAnsi="Calibri" w:cs="Calibri"/>
          <w:sz w:val="22"/>
          <w:szCs w:val="22"/>
          <w:lang w:val="en-US"/>
        </w:rPr>
        <w:t xml:space="preserve"> </w:t>
      </w:r>
      <w:r w:rsidR="00B853F0">
        <w:rPr>
          <w:rFonts w:ascii="Calibri" w:hAnsi="Calibri" w:cs="Calibri"/>
          <w:sz w:val="22"/>
          <w:szCs w:val="22"/>
          <w:lang w:val="en-US"/>
        </w:rPr>
        <w:t>initiating antitrust proceedings on cases of</w:t>
      </w:r>
      <w:r w:rsidRPr="00D14E8C">
        <w:rPr>
          <w:rFonts w:ascii="Calibri" w:hAnsi="Calibri" w:cs="Calibri"/>
          <w:sz w:val="22"/>
          <w:szCs w:val="22"/>
          <w:lang w:val="en-US"/>
        </w:rPr>
        <w:t xml:space="preserve"> no-poach agreements among competitor firms</w:t>
      </w:r>
      <w:r w:rsidR="00FA7CAF" w:rsidRPr="00D14E8C">
        <w:rPr>
          <w:rFonts w:ascii="Calibri" w:hAnsi="Calibri" w:cs="Calibri"/>
          <w:sz w:val="22"/>
          <w:szCs w:val="22"/>
          <w:lang w:val="en-US"/>
        </w:rPr>
        <w:t xml:space="preserve">. </w:t>
      </w:r>
      <w:r w:rsidR="00740F18" w:rsidRPr="00D14E8C">
        <w:rPr>
          <w:rFonts w:ascii="Calibri" w:hAnsi="Calibri" w:cs="Calibri"/>
          <w:sz w:val="22"/>
          <w:szCs w:val="22"/>
          <w:lang w:val="en-US"/>
        </w:rPr>
        <w:t>Such agreements, by which companies agree not to poach or hire workers from each other, restrict the mobility of workers and can harm competition in several dimensions</w:t>
      </w:r>
      <w:r w:rsidR="001E42EB" w:rsidRPr="00D14E8C">
        <w:rPr>
          <w:rFonts w:ascii="Calibri" w:hAnsi="Calibri" w:cs="Calibri"/>
          <w:sz w:val="22"/>
          <w:szCs w:val="22"/>
          <w:lang w:val="en-US"/>
        </w:rPr>
        <w:t xml:space="preserve"> (Autoridade da Concorrência, 2021)</w:t>
      </w:r>
      <w:r w:rsidR="00740F18" w:rsidRPr="00D14E8C">
        <w:rPr>
          <w:rStyle w:val="FootnoteReference"/>
          <w:rFonts w:ascii="Calibri" w:hAnsi="Calibri" w:cs="Calibri"/>
          <w:sz w:val="22"/>
          <w:szCs w:val="22"/>
          <w:lang w:val="en-US"/>
        </w:rPr>
        <w:footnoteReference w:id="9"/>
      </w:r>
      <w:r w:rsidR="00740F18" w:rsidRPr="00D14E8C">
        <w:rPr>
          <w:rFonts w:ascii="Calibri" w:hAnsi="Calibri" w:cs="Calibri"/>
          <w:sz w:val="22"/>
          <w:szCs w:val="22"/>
          <w:lang w:val="en-US"/>
        </w:rPr>
        <w:t>. Moreover, they limit the individual freedom of companies to define their strategic business conditions</w:t>
      </w:r>
      <w:r w:rsidR="005056D1" w:rsidRPr="00D14E8C">
        <w:rPr>
          <w:rFonts w:ascii="Calibri" w:hAnsi="Calibri" w:cs="Calibri"/>
          <w:sz w:val="22"/>
          <w:szCs w:val="22"/>
          <w:lang w:val="en-US"/>
        </w:rPr>
        <w:t xml:space="preserve">, including </w:t>
      </w:r>
      <w:r w:rsidR="00740F18" w:rsidRPr="00D14E8C">
        <w:rPr>
          <w:rFonts w:ascii="Calibri" w:hAnsi="Calibri" w:cs="Calibri"/>
          <w:sz w:val="22"/>
          <w:szCs w:val="22"/>
          <w:lang w:val="en-US"/>
        </w:rPr>
        <w:t>hiring or setting wage conditions.</w:t>
      </w:r>
    </w:p>
    <w:p w14:paraId="18FCAAED" w14:textId="77777777" w:rsidR="00217461" w:rsidRPr="00D14E8C" w:rsidRDefault="00217461" w:rsidP="00740F18">
      <w:pPr>
        <w:rPr>
          <w:rFonts w:ascii="Calibri" w:hAnsi="Calibri" w:cs="Calibri"/>
          <w:sz w:val="22"/>
          <w:szCs w:val="22"/>
          <w:lang w:val="en-US"/>
        </w:rPr>
      </w:pPr>
    </w:p>
    <w:p w14:paraId="0DDA46C5" w14:textId="63AED3BD" w:rsidR="00AD5801" w:rsidRPr="00D14E8C" w:rsidRDefault="001E42EB" w:rsidP="00AD5801">
      <w:pPr>
        <w:rPr>
          <w:rFonts w:ascii="Calibri" w:hAnsi="Calibri" w:cs="Calibri"/>
          <w:sz w:val="22"/>
          <w:szCs w:val="22"/>
          <w:lang w:val="en-US"/>
        </w:rPr>
      </w:pPr>
      <w:r w:rsidRPr="00D14E8C">
        <w:rPr>
          <w:rFonts w:ascii="Calibri" w:hAnsi="Calibri" w:cs="Calibri"/>
          <w:sz w:val="22"/>
          <w:szCs w:val="22"/>
          <w:lang w:val="en-US"/>
        </w:rPr>
        <w:t xml:space="preserve">No poach agreements </w:t>
      </w:r>
      <w:r w:rsidR="005C13C4">
        <w:rPr>
          <w:rFonts w:ascii="Calibri" w:hAnsi="Calibri" w:cs="Calibri"/>
          <w:sz w:val="22"/>
          <w:szCs w:val="22"/>
          <w:lang w:val="en-US"/>
        </w:rPr>
        <w:t xml:space="preserve">amount to labor market collusion: they </w:t>
      </w:r>
      <w:r w:rsidRPr="00D14E8C">
        <w:rPr>
          <w:rFonts w:ascii="Calibri" w:hAnsi="Calibri" w:cs="Calibri"/>
          <w:sz w:val="22"/>
          <w:szCs w:val="22"/>
          <w:lang w:val="en-US"/>
        </w:rPr>
        <w:t>are illegal from a competition law perspective.</w:t>
      </w:r>
      <w:r w:rsidR="00863084">
        <w:rPr>
          <w:rFonts w:ascii="Calibri" w:hAnsi="Calibri" w:cs="Calibri"/>
          <w:sz w:val="22"/>
          <w:szCs w:val="22"/>
          <w:lang w:val="en-US"/>
        </w:rPr>
        <w:t xml:space="preserve"> As such, they can be pursued by competition authorities. And y</w:t>
      </w:r>
      <w:r w:rsidRPr="00D14E8C">
        <w:rPr>
          <w:rFonts w:ascii="Calibri" w:hAnsi="Calibri" w:cs="Calibri"/>
          <w:sz w:val="22"/>
          <w:szCs w:val="22"/>
          <w:lang w:val="en-US"/>
        </w:rPr>
        <w:t>et, another type of restriction to labor mobility</w:t>
      </w:r>
      <w:r w:rsidR="00AD5801" w:rsidRPr="00D14E8C">
        <w:rPr>
          <w:rFonts w:ascii="Calibri" w:hAnsi="Calibri" w:cs="Calibri"/>
          <w:sz w:val="22"/>
          <w:szCs w:val="22"/>
          <w:lang w:val="en-US"/>
        </w:rPr>
        <w:t xml:space="preserve">, outside of the competition realm, is under scrutiny. </w:t>
      </w:r>
    </w:p>
    <w:p w14:paraId="7E7CBC12" w14:textId="77777777" w:rsidR="00AD5801" w:rsidRPr="00D14E8C" w:rsidRDefault="00AD5801" w:rsidP="00AD5801">
      <w:pPr>
        <w:rPr>
          <w:rFonts w:ascii="Calibri" w:hAnsi="Calibri" w:cs="Calibri"/>
          <w:sz w:val="22"/>
          <w:szCs w:val="22"/>
          <w:lang w:val="en-US"/>
        </w:rPr>
      </w:pPr>
    </w:p>
    <w:p w14:paraId="057E9C78" w14:textId="2B409A62" w:rsidR="00AD5801" w:rsidRPr="00D14E8C" w:rsidRDefault="00AD5801" w:rsidP="00AD5801">
      <w:pPr>
        <w:rPr>
          <w:rFonts w:ascii="Calibri" w:hAnsi="Calibri" w:cs="Calibri"/>
          <w:sz w:val="22"/>
          <w:szCs w:val="22"/>
          <w:lang w:val="en-US"/>
        </w:rPr>
      </w:pPr>
      <w:r w:rsidRPr="00D14E8C">
        <w:rPr>
          <w:rFonts w:ascii="Calibri" w:hAnsi="Calibri" w:cs="Calibri"/>
          <w:sz w:val="22"/>
          <w:szCs w:val="22"/>
          <w:lang w:val="en-US"/>
        </w:rPr>
        <w:t xml:space="preserve">Policy-makers are increasingly aware of shortcomings in the labor market when locked by individual contracts. </w:t>
      </w:r>
      <w:r w:rsidRPr="00D14E8C">
        <w:rPr>
          <w:rFonts w:ascii="Calibri" w:hAnsi="Calibri" w:cs="Calibri"/>
          <w:i/>
          <w:iCs/>
          <w:sz w:val="22"/>
          <w:szCs w:val="22"/>
          <w:lang w:val="en-US"/>
        </w:rPr>
        <w:t>Non-compete clauses</w:t>
      </w:r>
      <w:r w:rsidRPr="00D14E8C">
        <w:rPr>
          <w:rFonts w:ascii="Calibri" w:hAnsi="Calibri" w:cs="Calibri"/>
          <w:sz w:val="22"/>
          <w:szCs w:val="22"/>
          <w:lang w:val="en-US"/>
        </w:rPr>
        <w:t xml:space="preserve"> are deemed harmful to workers, in ways that go beyond the scope of competition policy. They can also be viewed as protective of firms’ </w:t>
      </w:r>
      <w:r w:rsidRPr="00D14E8C">
        <w:rPr>
          <w:rFonts w:ascii="Calibri" w:hAnsi="Calibri" w:cs="Calibri"/>
          <w:i/>
          <w:iCs/>
          <w:sz w:val="22"/>
          <w:szCs w:val="22"/>
          <w:lang w:val="en-US"/>
        </w:rPr>
        <w:t>investment</w:t>
      </w:r>
      <w:r w:rsidRPr="00D14E8C">
        <w:rPr>
          <w:rFonts w:ascii="Calibri" w:hAnsi="Calibri" w:cs="Calibri"/>
          <w:sz w:val="22"/>
          <w:szCs w:val="22"/>
          <w:lang w:val="en-US"/>
        </w:rPr>
        <w:t xml:space="preserve"> in workers and of trade secrets</w:t>
      </w:r>
      <w:r w:rsidRPr="00D14E8C">
        <w:rPr>
          <w:rStyle w:val="FootnoteReference"/>
          <w:rFonts w:ascii="Calibri" w:hAnsi="Calibri" w:cs="Calibri"/>
          <w:sz w:val="22"/>
          <w:szCs w:val="22"/>
          <w:lang w:val="en-US"/>
        </w:rPr>
        <w:footnoteReference w:id="10"/>
      </w:r>
      <w:r w:rsidRPr="00D14E8C">
        <w:rPr>
          <w:rFonts w:ascii="Calibri" w:hAnsi="Calibri" w:cs="Calibri"/>
          <w:sz w:val="22"/>
          <w:szCs w:val="22"/>
          <w:lang w:val="en-US"/>
        </w:rPr>
        <w:t xml:space="preserve">. Nevertheless, a more comprehensive analysis tends to lead to the conclusion that such clauses cause harm to competitive conditions in a given market, reducing innovation at firms’ level, decreasing the competitiveness of a given sector, and having a broader negative impact on economic growth (Australian Treasury, 2024). </w:t>
      </w:r>
    </w:p>
    <w:p w14:paraId="31A6A8FF" w14:textId="77777777" w:rsidR="00AD5801" w:rsidRPr="00D14E8C" w:rsidRDefault="00AD5801" w:rsidP="00AD5801">
      <w:pPr>
        <w:rPr>
          <w:rFonts w:ascii="Calibri" w:hAnsi="Calibri" w:cs="Calibri"/>
          <w:sz w:val="22"/>
          <w:szCs w:val="22"/>
          <w:lang w:val="en-US"/>
        </w:rPr>
      </w:pPr>
    </w:p>
    <w:p w14:paraId="4CE23395" w14:textId="7FE162B4" w:rsidR="00AD5801" w:rsidRPr="00D14E8C" w:rsidRDefault="00AD5801" w:rsidP="00AD5801">
      <w:pPr>
        <w:rPr>
          <w:rFonts w:ascii="Calibri" w:hAnsi="Calibri" w:cs="Calibri"/>
          <w:sz w:val="22"/>
          <w:szCs w:val="22"/>
          <w:lang w:val="en-US"/>
        </w:rPr>
      </w:pPr>
      <w:r w:rsidRPr="00D14E8C">
        <w:rPr>
          <w:rFonts w:ascii="Calibri" w:hAnsi="Calibri" w:cs="Calibri"/>
          <w:sz w:val="22"/>
          <w:szCs w:val="22"/>
          <w:lang w:val="en-US"/>
        </w:rPr>
        <w:t xml:space="preserve">This may pave the way for a ban or restriction of non-compete clauses. Just as with digital markets, </w:t>
      </w:r>
      <w:r w:rsidR="00863084" w:rsidRPr="00863084">
        <w:rPr>
          <w:rFonts w:ascii="Calibri" w:hAnsi="Calibri" w:cs="Calibri"/>
          <w:i/>
          <w:iCs/>
          <w:sz w:val="22"/>
          <w:szCs w:val="22"/>
          <w:lang w:val="en-US"/>
        </w:rPr>
        <w:t>ex ante</w:t>
      </w:r>
      <w:r w:rsidR="00863084">
        <w:rPr>
          <w:rFonts w:ascii="Calibri" w:hAnsi="Calibri" w:cs="Calibri"/>
          <w:sz w:val="22"/>
          <w:szCs w:val="22"/>
          <w:lang w:val="en-US"/>
        </w:rPr>
        <w:t xml:space="preserve"> regulation </w:t>
      </w:r>
      <w:r w:rsidRPr="00D14E8C">
        <w:rPr>
          <w:rFonts w:ascii="Calibri" w:hAnsi="Calibri" w:cs="Calibri"/>
          <w:sz w:val="22"/>
          <w:szCs w:val="22"/>
          <w:lang w:val="en-US"/>
        </w:rPr>
        <w:t xml:space="preserve">may more efficiently deal with </w:t>
      </w:r>
      <w:r w:rsidR="00DC3C10" w:rsidRPr="00D14E8C">
        <w:rPr>
          <w:rFonts w:ascii="Calibri" w:hAnsi="Calibri" w:cs="Calibri"/>
          <w:sz w:val="22"/>
          <w:szCs w:val="22"/>
          <w:lang w:val="en-US"/>
        </w:rPr>
        <w:t xml:space="preserve">harms to competition. </w:t>
      </w:r>
      <w:r w:rsidRPr="00D14E8C">
        <w:rPr>
          <w:rFonts w:ascii="Calibri" w:hAnsi="Calibri" w:cs="Calibri"/>
          <w:sz w:val="22"/>
          <w:szCs w:val="22"/>
          <w:lang w:val="en-US"/>
        </w:rPr>
        <w:t xml:space="preserve"> </w:t>
      </w:r>
      <w:r w:rsidR="00863084">
        <w:rPr>
          <w:rFonts w:ascii="Calibri" w:hAnsi="Calibri" w:cs="Calibri"/>
          <w:sz w:val="22"/>
          <w:szCs w:val="22"/>
          <w:lang w:val="en-US"/>
        </w:rPr>
        <w:t xml:space="preserve">With this in mind, </w:t>
      </w:r>
      <w:r w:rsidRPr="00D14E8C">
        <w:rPr>
          <w:rFonts w:ascii="Calibri" w:hAnsi="Calibri" w:cs="Calibri"/>
          <w:sz w:val="22"/>
          <w:szCs w:val="22"/>
          <w:lang w:val="en-US"/>
        </w:rPr>
        <w:t xml:space="preserve">the </w:t>
      </w:r>
      <w:r w:rsidR="00863084">
        <w:rPr>
          <w:rFonts w:ascii="Calibri" w:hAnsi="Calibri" w:cs="Calibri"/>
          <w:sz w:val="22"/>
          <w:szCs w:val="22"/>
          <w:lang w:val="en-US"/>
        </w:rPr>
        <w:t xml:space="preserve">U.S. </w:t>
      </w:r>
      <w:r w:rsidRPr="00D14E8C">
        <w:rPr>
          <w:rFonts w:ascii="Calibri" w:hAnsi="Calibri" w:cs="Calibri"/>
          <w:sz w:val="22"/>
          <w:szCs w:val="22"/>
          <w:lang w:val="en-US"/>
        </w:rPr>
        <w:lastRenderedPageBreak/>
        <w:t>Federal Trade Commission issued a final rule</w:t>
      </w:r>
      <w:r w:rsidRPr="00D14E8C">
        <w:rPr>
          <w:rStyle w:val="FootnoteReference"/>
          <w:rFonts w:ascii="Calibri" w:hAnsi="Calibri" w:cs="Calibri"/>
          <w:sz w:val="22"/>
          <w:szCs w:val="22"/>
          <w:lang w:val="en-US"/>
        </w:rPr>
        <w:footnoteReference w:id="11"/>
      </w:r>
      <w:r w:rsidRPr="00D14E8C">
        <w:rPr>
          <w:rFonts w:ascii="Calibri" w:hAnsi="Calibri" w:cs="Calibri"/>
          <w:sz w:val="22"/>
          <w:szCs w:val="22"/>
          <w:lang w:val="en-US"/>
        </w:rPr>
        <w:t xml:space="preserve"> </w:t>
      </w:r>
      <w:r w:rsidR="00863084">
        <w:rPr>
          <w:rFonts w:ascii="Calibri" w:hAnsi="Calibri" w:cs="Calibri"/>
          <w:sz w:val="22"/>
          <w:szCs w:val="22"/>
          <w:lang w:val="en-US"/>
        </w:rPr>
        <w:t xml:space="preserve">in April 2024 </w:t>
      </w:r>
      <w:r w:rsidRPr="00D14E8C">
        <w:rPr>
          <w:rFonts w:ascii="Calibri" w:hAnsi="Calibri" w:cs="Calibri"/>
          <w:sz w:val="22"/>
          <w:szCs w:val="22"/>
          <w:lang w:val="en-US"/>
        </w:rPr>
        <w:t>banning non-compete clauses in employee contracts</w:t>
      </w:r>
      <w:r w:rsidR="00863084">
        <w:rPr>
          <w:rFonts w:ascii="Calibri" w:hAnsi="Calibri" w:cs="Calibri"/>
          <w:sz w:val="22"/>
          <w:szCs w:val="22"/>
          <w:lang w:val="en-US"/>
        </w:rPr>
        <w:t>. It e</w:t>
      </w:r>
      <w:r w:rsidRPr="00D14E8C">
        <w:rPr>
          <w:rFonts w:ascii="Calibri" w:hAnsi="Calibri" w:cs="Calibri"/>
          <w:sz w:val="22"/>
          <w:szCs w:val="22"/>
          <w:lang w:val="en-US"/>
        </w:rPr>
        <w:t xml:space="preserve">stimated </w:t>
      </w:r>
      <w:r w:rsidR="00863084">
        <w:rPr>
          <w:rFonts w:ascii="Calibri" w:hAnsi="Calibri" w:cs="Calibri"/>
          <w:sz w:val="22"/>
          <w:szCs w:val="22"/>
          <w:lang w:val="en-US"/>
        </w:rPr>
        <w:t xml:space="preserve">the decision would </w:t>
      </w:r>
      <w:r w:rsidRPr="00D14E8C">
        <w:rPr>
          <w:rFonts w:ascii="Calibri" w:hAnsi="Calibri" w:cs="Calibri"/>
          <w:sz w:val="22"/>
          <w:szCs w:val="22"/>
          <w:lang w:val="en-US"/>
        </w:rPr>
        <w:t>cover 18% of U.S. workers and lead to new business formation growing by 2.7% per year.</w:t>
      </w:r>
    </w:p>
    <w:p w14:paraId="1888F389" w14:textId="77777777" w:rsidR="00AD5801" w:rsidRPr="00D14E8C" w:rsidRDefault="00AD5801" w:rsidP="00740F18">
      <w:pPr>
        <w:rPr>
          <w:rFonts w:ascii="Calibri" w:hAnsi="Calibri" w:cs="Calibri"/>
          <w:sz w:val="22"/>
          <w:szCs w:val="22"/>
          <w:lang w:val="en-US"/>
        </w:rPr>
      </w:pPr>
    </w:p>
    <w:p w14:paraId="704C2DB5" w14:textId="77777777" w:rsidR="00673911" w:rsidRPr="00246E79" w:rsidRDefault="00673911" w:rsidP="00A14B2A">
      <w:pPr>
        <w:rPr>
          <w:rFonts w:ascii="Calibri" w:hAnsi="Calibri" w:cs="Calibri"/>
          <w:lang w:val="en-US"/>
        </w:rPr>
      </w:pPr>
    </w:p>
    <w:p w14:paraId="541ABD71" w14:textId="66332932" w:rsidR="00217461" w:rsidRPr="00482B5F" w:rsidRDefault="00217461" w:rsidP="00482B5F">
      <w:pPr>
        <w:pStyle w:val="ListParagraph"/>
        <w:numPr>
          <w:ilvl w:val="0"/>
          <w:numId w:val="4"/>
        </w:numPr>
        <w:rPr>
          <w:rFonts w:ascii="Calibri" w:hAnsi="Calibri" w:cs="Calibri"/>
          <w:b/>
          <w:bCs/>
          <w:lang w:val="en-US"/>
        </w:rPr>
      </w:pPr>
      <w:r w:rsidRPr="00482B5F">
        <w:rPr>
          <w:rFonts w:ascii="Calibri" w:hAnsi="Calibri" w:cs="Calibri"/>
          <w:b/>
          <w:bCs/>
          <w:lang w:val="en-US"/>
        </w:rPr>
        <w:t>Concluding thoughts</w:t>
      </w:r>
    </w:p>
    <w:p w14:paraId="70EFA51C" w14:textId="77777777" w:rsidR="00D54D76" w:rsidRPr="00246E79" w:rsidRDefault="00D54D76" w:rsidP="009E2EFD">
      <w:pPr>
        <w:rPr>
          <w:rFonts w:ascii="Calibri" w:hAnsi="Calibri" w:cs="Calibri"/>
          <w:lang w:val="en-US"/>
        </w:rPr>
      </w:pPr>
    </w:p>
    <w:p w14:paraId="25705A2D" w14:textId="38212870" w:rsidR="006D047B" w:rsidRDefault="00217461" w:rsidP="009E2EFD">
      <w:pPr>
        <w:rPr>
          <w:rFonts w:ascii="Calibri" w:hAnsi="Calibri" w:cs="Calibri"/>
          <w:sz w:val="22"/>
          <w:szCs w:val="22"/>
          <w:lang w:val="en-US"/>
        </w:rPr>
      </w:pPr>
      <w:r w:rsidRPr="00482B5F">
        <w:rPr>
          <w:rFonts w:ascii="Calibri" w:hAnsi="Calibri" w:cs="Calibri"/>
          <w:sz w:val="22"/>
          <w:szCs w:val="22"/>
          <w:lang w:val="en-US"/>
        </w:rPr>
        <w:t xml:space="preserve">Much like sector regulation, </w:t>
      </w:r>
      <w:r w:rsidRPr="00482B5F">
        <w:rPr>
          <w:rFonts w:ascii="Calibri" w:hAnsi="Calibri" w:cs="Calibri"/>
          <w:i/>
          <w:iCs/>
          <w:sz w:val="22"/>
          <w:szCs w:val="22"/>
          <w:lang w:val="en-US"/>
        </w:rPr>
        <w:t>ex ante</w:t>
      </w:r>
      <w:r w:rsidRPr="00482B5F">
        <w:rPr>
          <w:rFonts w:ascii="Calibri" w:hAnsi="Calibri" w:cs="Calibri"/>
          <w:sz w:val="22"/>
          <w:szCs w:val="22"/>
          <w:lang w:val="en-US"/>
        </w:rPr>
        <w:t xml:space="preserve"> rules that </w:t>
      </w:r>
      <w:r w:rsidR="00DC3C10" w:rsidRPr="00482B5F">
        <w:rPr>
          <w:rFonts w:ascii="Calibri" w:hAnsi="Calibri" w:cs="Calibri"/>
          <w:sz w:val="22"/>
          <w:szCs w:val="22"/>
          <w:lang w:val="en-US"/>
        </w:rPr>
        <w:t>force</w:t>
      </w:r>
      <w:r w:rsidRPr="00482B5F">
        <w:rPr>
          <w:rFonts w:ascii="Calibri" w:hAnsi="Calibri" w:cs="Calibri"/>
          <w:sz w:val="22"/>
          <w:szCs w:val="22"/>
          <w:lang w:val="en-US"/>
        </w:rPr>
        <w:t xml:space="preserve"> </w:t>
      </w:r>
      <w:r w:rsidR="00863084">
        <w:rPr>
          <w:rFonts w:ascii="Calibri" w:hAnsi="Calibri" w:cs="Calibri"/>
          <w:sz w:val="22"/>
          <w:szCs w:val="22"/>
          <w:lang w:val="en-US"/>
        </w:rPr>
        <w:t xml:space="preserve">an </w:t>
      </w:r>
      <w:r w:rsidR="00DC3C10" w:rsidRPr="00482B5F">
        <w:rPr>
          <w:rFonts w:ascii="Calibri" w:hAnsi="Calibri" w:cs="Calibri"/>
          <w:sz w:val="22"/>
          <w:szCs w:val="22"/>
          <w:lang w:val="en-US"/>
        </w:rPr>
        <w:t xml:space="preserve">immediate </w:t>
      </w:r>
      <w:r w:rsidR="00863084">
        <w:rPr>
          <w:rFonts w:ascii="Calibri" w:hAnsi="Calibri" w:cs="Calibri"/>
          <w:sz w:val="22"/>
          <w:szCs w:val="22"/>
          <w:lang w:val="en-US"/>
        </w:rPr>
        <w:t xml:space="preserve">improvement of </w:t>
      </w:r>
      <w:r w:rsidRPr="00482B5F">
        <w:rPr>
          <w:rFonts w:ascii="Calibri" w:hAnsi="Calibri" w:cs="Calibri"/>
          <w:sz w:val="22"/>
          <w:szCs w:val="22"/>
          <w:lang w:val="en-US"/>
        </w:rPr>
        <w:t>competi</w:t>
      </w:r>
      <w:r w:rsidR="00DC3C10" w:rsidRPr="00482B5F">
        <w:rPr>
          <w:rFonts w:ascii="Calibri" w:hAnsi="Calibri" w:cs="Calibri"/>
          <w:sz w:val="22"/>
          <w:szCs w:val="22"/>
          <w:lang w:val="en-US"/>
        </w:rPr>
        <w:t>tive conditions</w:t>
      </w:r>
      <w:r w:rsidRPr="00482B5F">
        <w:rPr>
          <w:rFonts w:ascii="Calibri" w:hAnsi="Calibri" w:cs="Calibri"/>
          <w:sz w:val="22"/>
          <w:szCs w:val="22"/>
          <w:lang w:val="en-US"/>
        </w:rPr>
        <w:t xml:space="preserve"> </w:t>
      </w:r>
      <w:r w:rsidR="006D047B">
        <w:rPr>
          <w:rFonts w:ascii="Calibri" w:hAnsi="Calibri" w:cs="Calibri"/>
          <w:sz w:val="22"/>
          <w:szCs w:val="22"/>
          <w:lang w:val="en-US"/>
        </w:rPr>
        <w:t xml:space="preserve">in areas such as the digital sector or labor markets </w:t>
      </w:r>
      <w:r w:rsidRPr="00482B5F">
        <w:rPr>
          <w:rFonts w:ascii="Calibri" w:hAnsi="Calibri" w:cs="Calibri"/>
          <w:sz w:val="22"/>
          <w:szCs w:val="22"/>
          <w:lang w:val="en-US"/>
        </w:rPr>
        <w:t>can be viewed as desirable</w:t>
      </w:r>
      <w:r w:rsidR="009455F7" w:rsidRPr="00482B5F">
        <w:rPr>
          <w:rFonts w:ascii="Calibri" w:hAnsi="Calibri" w:cs="Calibri"/>
          <w:sz w:val="22"/>
          <w:szCs w:val="22"/>
          <w:lang w:val="en-US"/>
        </w:rPr>
        <w:t xml:space="preserve">. This is true when they contribute to unlock entrenched markets that show little or no progress towards being more competitive. </w:t>
      </w:r>
      <w:r w:rsidR="009455F7" w:rsidRPr="00482B5F">
        <w:rPr>
          <w:rFonts w:ascii="Calibri" w:hAnsi="Calibri" w:cs="Calibri"/>
          <w:i/>
          <w:iCs/>
          <w:sz w:val="22"/>
          <w:szCs w:val="22"/>
          <w:lang w:val="en-US"/>
        </w:rPr>
        <w:t>Ex ante</w:t>
      </w:r>
      <w:r w:rsidR="009455F7" w:rsidRPr="00482B5F">
        <w:rPr>
          <w:rFonts w:ascii="Calibri" w:hAnsi="Calibri" w:cs="Calibri"/>
          <w:sz w:val="22"/>
          <w:szCs w:val="22"/>
          <w:lang w:val="en-US"/>
        </w:rPr>
        <w:t xml:space="preserve"> </w:t>
      </w:r>
      <w:r w:rsidR="009455F7" w:rsidRPr="002C7C9A">
        <w:rPr>
          <w:rFonts w:ascii="Calibri" w:hAnsi="Calibri" w:cs="Calibri"/>
          <w:sz w:val="22"/>
          <w:szCs w:val="22"/>
          <w:lang w:val="en-US"/>
        </w:rPr>
        <w:t xml:space="preserve">rules can solve </w:t>
      </w:r>
      <w:r w:rsidR="00B853F0" w:rsidRPr="002C7C9A">
        <w:rPr>
          <w:rFonts w:ascii="Calibri" w:hAnsi="Calibri" w:cs="Calibri"/>
          <w:color w:val="000000"/>
          <w:sz w:val="22"/>
          <w:szCs w:val="22"/>
        </w:rPr>
        <w:t xml:space="preserve">structural market inefficiencies </w:t>
      </w:r>
      <w:r w:rsidR="00DC3C10" w:rsidRPr="002C7C9A">
        <w:rPr>
          <w:rFonts w:ascii="Calibri" w:hAnsi="Calibri" w:cs="Calibri"/>
          <w:sz w:val="22"/>
          <w:szCs w:val="22"/>
          <w:lang w:val="en-US"/>
        </w:rPr>
        <w:t>and</w:t>
      </w:r>
      <w:r w:rsidR="009455F7" w:rsidRPr="002C7C9A">
        <w:rPr>
          <w:rFonts w:ascii="Calibri" w:hAnsi="Calibri" w:cs="Calibri"/>
          <w:sz w:val="22"/>
          <w:szCs w:val="22"/>
          <w:lang w:val="en-US"/>
        </w:rPr>
        <w:t xml:space="preserve"> accelerate a change in </w:t>
      </w:r>
      <w:r w:rsidR="00DC3C10" w:rsidRPr="002C7C9A">
        <w:rPr>
          <w:rFonts w:ascii="Calibri" w:hAnsi="Calibri" w:cs="Calibri"/>
          <w:sz w:val="22"/>
          <w:szCs w:val="22"/>
          <w:lang w:val="en-US"/>
        </w:rPr>
        <w:t xml:space="preserve">the </w:t>
      </w:r>
      <w:r w:rsidR="009455F7" w:rsidRPr="002C7C9A">
        <w:rPr>
          <w:rFonts w:ascii="Calibri" w:hAnsi="Calibri" w:cs="Calibri"/>
          <w:sz w:val="22"/>
          <w:szCs w:val="22"/>
          <w:lang w:val="en-US"/>
        </w:rPr>
        <w:t xml:space="preserve">non-competitive </w:t>
      </w:r>
      <w:r w:rsidR="009455F7" w:rsidRPr="002C7C9A">
        <w:rPr>
          <w:rFonts w:ascii="Calibri" w:hAnsi="Calibri" w:cs="Calibri"/>
          <w:i/>
          <w:iCs/>
          <w:sz w:val="22"/>
          <w:szCs w:val="22"/>
          <w:lang w:val="en-US"/>
        </w:rPr>
        <w:t>status quo</w:t>
      </w:r>
      <w:r w:rsidR="009455F7" w:rsidRPr="002C7C9A">
        <w:rPr>
          <w:rFonts w:ascii="Calibri" w:hAnsi="Calibri" w:cs="Calibri"/>
          <w:sz w:val="22"/>
          <w:szCs w:val="22"/>
          <w:lang w:val="en-US"/>
        </w:rPr>
        <w:t xml:space="preserve">. </w:t>
      </w:r>
      <w:r w:rsidR="006D047B" w:rsidRPr="002C7C9A">
        <w:rPr>
          <w:rFonts w:ascii="Calibri" w:hAnsi="Calibri" w:cs="Calibri"/>
          <w:sz w:val="22"/>
          <w:szCs w:val="22"/>
          <w:lang w:val="en-US"/>
        </w:rPr>
        <w:t xml:space="preserve">As we </w:t>
      </w:r>
      <w:r w:rsidR="00CD02A4">
        <w:rPr>
          <w:rFonts w:ascii="Calibri" w:hAnsi="Calibri" w:cs="Calibri"/>
          <w:sz w:val="22"/>
          <w:szCs w:val="22"/>
          <w:lang w:val="en-US"/>
        </w:rPr>
        <w:t>witness</w:t>
      </w:r>
      <w:r w:rsidR="006D047B" w:rsidRPr="002C7C9A">
        <w:rPr>
          <w:rFonts w:ascii="Calibri" w:hAnsi="Calibri" w:cs="Calibri"/>
          <w:sz w:val="22"/>
          <w:szCs w:val="22"/>
          <w:lang w:val="en-US"/>
        </w:rPr>
        <w:t xml:space="preserve"> the </w:t>
      </w:r>
      <w:r w:rsidR="00CD02A4">
        <w:rPr>
          <w:rFonts w:ascii="Calibri" w:hAnsi="Calibri" w:cs="Calibri"/>
          <w:sz w:val="22"/>
          <w:szCs w:val="22"/>
          <w:lang w:val="en-US"/>
        </w:rPr>
        <w:t>impact</w:t>
      </w:r>
      <w:r w:rsidR="006D047B" w:rsidRPr="002C7C9A">
        <w:rPr>
          <w:rFonts w:ascii="Calibri" w:hAnsi="Calibri" w:cs="Calibri"/>
          <w:sz w:val="22"/>
          <w:szCs w:val="22"/>
          <w:lang w:val="en-US"/>
        </w:rPr>
        <w:t xml:space="preserve"> of the DMA and other </w:t>
      </w:r>
      <w:r w:rsidR="006D047B" w:rsidRPr="002C7C9A">
        <w:rPr>
          <w:rFonts w:ascii="Calibri" w:hAnsi="Calibri" w:cs="Calibri"/>
          <w:i/>
          <w:iCs/>
          <w:sz w:val="22"/>
          <w:szCs w:val="22"/>
          <w:lang w:val="en-US"/>
        </w:rPr>
        <w:t>ex ante</w:t>
      </w:r>
      <w:r w:rsidR="006D047B" w:rsidRPr="002C7C9A">
        <w:rPr>
          <w:rFonts w:ascii="Calibri" w:hAnsi="Calibri" w:cs="Calibri"/>
          <w:sz w:val="22"/>
          <w:szCs w:val="22"/>
          <w:lang w:val="en-US"/>
        </w:rPr>
        <w:t xml:space="preserve"> </w:t>
      </w:r>
      <w:r w:rsidR="00CD02A4">
        <w:rPr>
          <w:rFonts w:ascii="Calibri" w:hAnsi="Calibri" w:cs="Calibri"/>
          <w:sz w:val="22"/>
          <w:szCs w:val="22"/>
          <w:lang w:val="en-US"/>
        </w:rPr>
        <w:t xml:space="preserve">digital </w:t>
      </w:r>
      <w:r w:rsidR="006D047B" w:rsidRPr="002C7C9A">
        <w:rPr>
          <w:rFonts w:ascii="Calibri" w:hAnsi="Calibri" w:cs="Calibri"/>
          <w:sz w:val="22"/>
          <w:szCs w:val="22"/>
          <w:lang w:val="en-US"/>
        </w:rPr>
        <w:t>policies over the</w:t>
      </w:r>
      <w:r w:rsidR="006D047B">
        <w:rPr>
          <w:rFonts w:ascii="Calibri" w:hAnsi="Calibri" w:cs="Calibri"/>
          <w:sz w:val="22"/>
          <w:szCs w:val="22"/>
          <w:lang w:val="en-US"/>
        </w:rPr>
        <w:t xml:space="preserve"> coming years, perhaps future research may </w:t>
      </w:r>
      <w:r w:rsidR="00CD02A4">
        <w:rPr>
          <w:rFonts w:ascii="Calibri" w:hAnsi="Calibri" w:cs="Calibri"/>
          <w:sz w:val="22"/>
          <w:szCs w:val="22"/>
          <w:lang w:val="en-US"/>
        </w:rPr>
        <w:t xml:space="preserve">further </w:t>
      </w:r>
      <w:r w:rsidR="006D047B">
        <w:rPr>
          <w:rFonts w:ascii="Calibri" w:hAnsi="Calibri" w:cs="Calibri"/>
          <w:sz w:val="22"/>
          <w:szCs w:val="22"/>
          <w:lang w:val="en-US"/>
        </w:rPr>
        <w:t>demonstrate</w:t>
      </w:r>
      <w:r w:rsidR="000765DF">
        <w:rPr>
          <w:rFonts w:ascii="Calibri" w:hAnsi="Calibri" w:cs="Calibri"/>
          <w:sz w:val="22"/>
          <w:szCs w:val="22"/>
          <w:lang w:val="en-US"/>
        </w:rPr>
        <w:t xml:space="preserve"> such positive outcomes.</w:t>
      </w:r>
      <w:r w:rsidR="005A7468">
        <w:rPr>
          <w:rFonts w:ascii="Calibri" w:hAnsi="Calibri" w:cs="Calibri"/>
          <w:sz w:val="22"/>
          <w:szCs w:val="22"/>
          <w:lang w:val="en-US"/>
        </w:rPr>
        <w:t xml:space="preserve"> As to non-compete clauses, enlarging empirical research to </w:t>
      </w:r>
      <w:r w:rsidR="00CD02A4">
        <w:rPr>
          <w:rFonts w:ascii="Calibri" w:hAnsi="Calibri" w:cs="Calibri"/>
          <w:sz w:val="22"/>
          <w:szCs w:val="22"/>
          <w:lang w:val="en-US"/>
        </w:rPr>
        <w:t>additional</w:t>
      </w:r>
      <w:r w:rsidR="005A7468">
        <w:rPr>
          <w:rFonts w:ascii="Calibri" w:hAnsi="Calibri" w:cs="Calibri"/>
          <w:sz w:val="22"/>
          <w:szCs w:val="22"/>
          <w:lang w:val="en-US"/>
        </w:rPr>
        <w:t xml:space="preserve"> geographical areas may also prove useful for the policy debate. </w:t>
      </w:r>
    </w:p>
    <w:p w14:paraId="566830BF" w14:textId="77777777" w:rsidR="006D047B" w:rsidRDefault="006D047B" w:rsidP="009E2EFD">
      <w:pPr>
        <w:rPr>
          <w:rFonts w:ascii="Calibri" w:hAnsi="Calibri" w:cs="Calibri"/>
          <w:sz w:val="22"/>
          <w:szCs w:val="22"/>
          <w:lang w:val="en-US"/>
        </w:rPr>
      </w:pPr>
    </w:p>
    <w:p w14:paraId="381FFC4A" w14:textId="161C7495" w:rsidR="006D047B" w:rsidRDefault="000765DF" w:rsidP="009E2EFD">
      <w:pPr>
        <w:rPr>
          <w:rFonts w:ascii="Calibri" w:hAnsi="Calibri" w:cs="Calibri"/>
          <w:sz w:val="22"/>
          <w:szCs w:val="22"/>
          <w:lang w:val="en-US"/>
        </w:rPr>
      </w:pPr>
      <w:r>
        <w:rPr>
          <w:rFonts w:ascii="Calibri" w:hAnsi="Calibri" w:cs="Calibri"/>
          <w:sz w:val="22"/>
          <w:szCs w:val="22"/>
          <w:lang w:val="en-US"/>
        </w:rPr>
        <w:t>For the time being, t</w:t>
      </w:r>
      <w:r w:rsidR="009455F7" w:rsidRPr="00482B5F">
        <w:rPr>
          <w:rFonts w:ascii="Calibri" w:hAnsi="Calibri" w:cs="Calibri"/>
          <w:sz w:val="22"/>
          <w:szCs w:val="22"/>
          <w:lang w:val="en-US"/>
        </w:rPr>
        <w:t xml:space="preserve">he rationale for </w:t>
      </w:r>
      <w:r w:rsidR="00DC3C10" w:rsidRPr="00482B5F">
        <w:rPr>
          <w:rFonts w:ascii="Calibri" w:hAnsi="Calibri" w:cs="Calibri"/>
          <w:sz w:val="22"/>
          <w:szCs w:val="22"/>
          <w:lang w:val="en-US"/>
        </w:rPr>
        <w:t>such</w:t>
      </w:r>
      <w:r w:rsidR="00CD02A4">
        <w:rPr>
          <w:rFonts w:ascii="Calibri" w:hAnsi="Calibri" w:cs="Calibri"/>
          <w:sz w:val="22"/>
          <w:szCs w:val="22"/>
          <w:lang w:val="en-US"/>
        </w:rPr>
        <w:t xml:space="preserve"> policy</w:t>
      </w:r>
      <w:r w:rsidR="00DC3C10" w:rsidRPr="00482B5F">
        <w:rPr>
          <w:rFonts w:ascii="Calibri" w:hAnsi="Calibri" w:cs="Calibri"/>
          <w:sz w:val="22"/>
          <w:szCs w:val="22"/>
          <w:lang w:val="en-US"/>
        </w:rPr>
        <w:t xml:space="preserve"> intervention finds support in</w:t>
      </w:r>
      <w:r w:rsidR="009455F7" w:rsidRPr="00482B5F">
        <w:rPr>
          <w:rFonts w:ascii="Calibri" w:hAnsi="Calibri" w:cs="Calibri"/>
          <w:sz w:val="22"/>
          <w:szCs w:val="22"/>
          <w:lang w:val="en-US"/>
        </w:rPr>
        <w:t xml:space="preserve"> </w:t>
      </w:r>
      <w:r w:rsidR="00CD02A4">
        <w:rPr>
          <w:rFonts w:ascii="Calibri" w:hAnsi="Calibri" w:cs="Calibri"/>
          <w:sz w:val="22"/>
          <w:szCs w:val="22"/>
          <w:lang w:val="en-US"/>
        </w:rPr>
        <w:t>the fact that b</w:t>
      </w:r>
      <w:r w:rsidR="00DC3C10" w:rsidRPr="00482B5F">
        <w:rPr>
          <w:rFonts w:ascii="Calibri" w:hAnsi="Calibri" w:cs="Calibri"/>
          <w:sz w:val="22"/>
          <w:szCs w:val="22"/>
          <w:lang w:val="en-US"/>
        </w:rPr>
        <w:t>ringing</w:t>
      </w:r>
      <w:r w:rsidR="009455F7" w:rsidRPr="00482B5F">
        <w:rPr>
          <w:rFonts w:ascii="Calibri" w:hAnsi="Calibri" w:cs="Calibri"/>
          <w:sz w:val="22"/>
          <w:szCs w:val="22"/>
          <w:lang w:val="en-US"/>
        </w:rPr>
        <w:t xml:space="preserve"> </w:t>
      </w:r>
      <w:r w:rsidR="00DC3C10" w:rsidRPr="00482B5F">
        <w:rPr>
          <w:rFonts w:ascii="Calibri" w:hAnsi="Calibri" w:cs="Calibri"/>
          <w:sz w:val="22"/>
          <w:szCs w:val="22"/>
          <w:lang w:val="en-US"/>
        </w:rPr>
        <w:t>faster competitive conditions</w:t>
      </w:r>
      <w:r w:rsidR="009455F7" w:rsidRPr="00482B5F">
        <w:rPr>
          <w:rFonts w:ascii="Calibri" w:hAnsi="Calibri" w:cs="Calibri"/>
          <w:sz w:val="22"/>
          <w:szCs w:val="22"/>
          <w:lang w:val="en-US"/>
        </w:rPr>
        <w:t xml:space="preserve"> to markets </w:t>
      </w:r>
      <w:r w:rsidR="00DC3C10" w:rsidRPr="00482B5F">
        <w:rPr>
          <w:rFonts w:ascii="Calibri" w:hAnsi="Calibri" w:cs="Calibri"/>
          <w:sz w:val="22"/>
          <w:szCs w:val="22"/>
          <w:lang w:val="en-US"/>
        </w:rPr>
        <w:t>is conducive to</w:t>
      </w:r>
      <w:r w:rsidR="006D047B">
        <w:rPr>
          <w:rFonts w:ascii="Calibri" w:hAnsi="Calibri" w:cs="Calibri"/>
          <w:sz w:val="22"/>
          <w:szCs w:val="22"/>
          <w:lang w:val="en-US"/>
        </w:rPr>
        <w:t xml:space="preserve"> improved </w:t>
      </w:r>
      <w:r w:rsidR="00CD02A4">
        <w:rPr>
          <w:rFonts w:ascii="Calibri" w:hAnsi="Calibri" w:cs="Calibri"/>
          <w:sz w:val="22"/>
          <w:szCs w:val="22"/>
          <w:lang w:val="en-US"/>
        </w:rPr>
        <w:t xml:space="preserve">micro and </w:t>
      </w:r>
      <w:r w:rsidR="006D047B">
        <w:rPr>
          <w:rFonts w:ascii="Calibri" w:hAnsi="Calibri" w:cs="Calibri"/>
          <w:sz w:val="22"/>
          <w:szCs w:val="22"/>
          <w:lang w:val="en-US"/>
        </w:rPr>
        <w:t xml:space="preserve">macroeconomic conditions. </w:t>
      </w:r>
    </w:p>
    <w:p w14:paraId="32085DDD" w14:textId="77777777" w:rsidR="006D047B" w:rsidRDefault="006D047B" w:rsidP="009E2EFD">
      <w:pPr>
        <w:rPr>
          <w:rFonts w:ascii="Calibri" w:hAnsi="Calibri" w:cs="Calibri"/>
          <w:sz w:val="22"/>
          <w:szCs w:val="22"/>
          <w:lang w:val="en-US"/>
        </w:rPr>
      </w:pPr>
    </w:p>
    <w:p w14:paraId="0637D03C" w14:textId="7C4DA8D5" w:rsidR="00217461" w:rsidRPr="00482B5F" w:rsidRDefault="006D047B" w:rsidP="009E2EFD">
      <w:pPr>
        <w:rPr>
          <w:rFonts w:ascii="Calibri" w:hAnsi="Calibri" w:cs="Calibri"/>
          <w:sz w:val="22"/>
          <w:szCs w:val="22"/>
          <w:lang w:val="en-US"/>
        </w:rPr>
      </w:pPr>
      <w:r>
        <w:rPr>
          <w:rFonts w:ascii="Calibri" w:hAnsi="Calibri" w:cs="Calibri"/>
          <w:sz w:val="22"/>
          <w:szCs w:val="22"/>
          <w:lang w:val="en-US"/>
        </w:rPr>
        <w:t>For policy-makers, relying on a more</w:t>
      </w:r>
      <w:r w:rsidR="000765DF">
        <w:rPr>
          <w:rFonts w:ascii="Calibri" w:hAnsi="Calibri" w:cs="Calibri"/>
          <w:sz w:val="22"/>
          <w:szCs w:val="22"/>
          <w:lang w:val="en-US"/>
        </w:rPr>
        <w:t xml:space="preserve"> </w:t>
      </w:r>
      <w:r w:rsidR="00EA74F0">
        <w:rPr>
          <w:rFonts w:ascii="Calibri" w:hAnsi="Calibri" w:cs="Calibri"/>
          <w:sz w:val="22"/>
          <w:szCs w:val="22"/>
          <w:lang w:val="en-US"/>
        </w:rPr>
        <w:t>assertive</w:t>
      </w:r>
      <w:r w:rsidR="000765DF">
        <w:rPr>
          <w:rFonts w:ascii="Calibri" w:hAnsi="Calibri" w:cs="Calibri"/>
          <w:sz w:val="22"/>
          <w:szCs w:val="22"/>
          <w:lang w:val="en-US"/>
        </w:rPr>
        <w:t xml:space="preserve"> </w:t>
      </w:r>
      <w:r>
        <w:rPr>
          <w:rFonts w:ascii="Calibri" w:hAnsi="Calibri" w:cs="Calibri"/>
          <w:sz w:val="22"/>
          <w:szCs w:val="22"/>
          <w:lang w:val="en-US"/>
        </w:rPr>
        <w:t>competition policy is a significant lever for</w:t>
      </w:r>
      <w:r w:rsidR="00217461" w:rsidRPr="00482B5F">
        <w:rPr>
          <w:rFonts w:ascii="Calibri" w:hAnsi="Calibri" w:cs="Calibri"/>
          <w:sz w:val="22"/>
          <w:szCs w:val="22"/>
          <w:lang w:val="en-US"/>
        </w:rPr>
        <w:t xml:space="preserve"> greater productivity, increased </w:t>
      </w:r>
      <w:r w:rsidR="009455F7" w:rsidRPr="00482B5F">
        <w:rPr>
          <w:rFonts w:ascii="Calibri" w:hAnsi="Calibri" w:cs="Calibri"/>
          <w:sz w:val="22"/>
          <w:szCs w:val="22"/>
          <w:lang w:val="en-US"/>
        </w:rPr>
        <w:t xml:space="preserve">global </w:t>
      </w:r>
      <w:r w:rsidR="00217461" w:rsidRPr="00482B5F">
        <w:rPr>
          <w:rFonts w:ascii="Calibri" w:hAnsi="Calibri" w:cs="Calibri"/>
          <w:sz w:val="22"/>
          <w:szCs w:val="22"/>
          <w:lang w:val="en-US"/>
        </w:rPr>
        <w:t>competitiveness</w:t>
      </w:r>
      <w:r w:rsidR="009455F7" w:rsidRPr="00482B5F">
        <w:rPr>
          <w:rFonts w:ascii="Calibri" w:hAnsi="Calibri" w:cs="Calibri"/>
          <w:sz w:val="22"/>
          <w:szCs w:val="22"/>
          <w:lang w:val="en-US"/>
        </w:rPr>
        <w:t xml:space="preserve"> and innovation</w:t>
      </w:r>
      <w:r w:rsidR="00217461" w:rsidRPr="00482B5F">
        <w:rPr>
          <w:rFonts w:ascii="Calibri" w:hAnsi="Calibri" w:cs="Calibri"/>
          <w:sz w:val="22"/>
          <w:szCs w:val="22"/>
          <w:lang w:val="en-US"/>
        </w:rPr>
        <w:t>, and more resilient economic growth</w:t>
      </w:r>
      <w:r w:rsidR="009455F7" w:rsidRPr="00482B5F">
        <w:rPr>
          <w:rFonts w:ascii="Calibri" w:hAnsi="Calibri" w:cs="Calibri"/>
          <w:sz w:val="22"/>
          <w:szCs w:val="22"/>
          <w:lang w:val="en-US"/>
        </w:rPr>
        <w:t>.</w:t>
      </w:r>
    </w:p>
    <w:p w14:paraId="1C28DFAE" w14:textId="77777777" w:rsidR="009455F7" w:rsidRPr="00482B5F" w:rsidRDefault="009455F7" w:rsidP="009E2EFD">
      <w:pPr>
        <w:rPr>
          <w:rFonts w:ascii="Calibri" w:hAnsi="Calibri" w:cs="Calibri"/>
          <w:sz w:val="22"/>
          <w:szCs w:val="22"/>
          <w:lang w:val="en-US"/>
        </w:rPr>
      </w:pPr>
    </w:p>
    <w:p w14:paraId="37A7CF98" w14:textId="77777777" w:rsidR="00097998" w:rsidRPr="00246E79" w:rsidRDefault="00097998" w:rsidP="00482B5F">
      <w:pPr>
        <w:pBdr>
          <w:bottom w:val="single" w:sz="4" w:space="1" w:color="auto"/>
        </w:pBdr>
        <w:rPr>
          <w:rFonts w:ascii="Calibri" w:hAnsi="Calibri" w:cs="Calibri"/>
          <w:lang w:val="en-US"/>
        </w:rPr>
      </w:pPr>
    </w:p>
    <w:p w14:paraId="4D7425DC" w14:textId="77777777" w:rsidR="00482B5F" w:rsidRDefault="00482B5F" w:rsidP="00ED53ED">
      <w:pPr>
        <w:rPr>
          <w:rFonts w:ascii="Calibri" w:hAnsi="Calibri" w:cs="Calibri"/>
          <w:b/>
          <w:bCs/>
          <w:lang w:val="en-US"/>
        </w:rPr>
      </w:pPr>
    </w:p>
    <w:p w14:paraId="7112331F" w14:textId="77777777" w:rsidR="00482B5F" w:rsidRDefault="00482B5F" w:rsidP="00ED53ED">
      <w:pPr>
        <w:rPr>
          <w:rFonts w:ascii="Calibri" w:hAnsi="Calibri" w:cs="Calibri"/>
          <w:b/>
          <w:bCs/>
          <w:lang w:val="en-US"/>
        </w:rPr>
      </w:pPr>
    </w:p>
    <w:p w14:paraId="4969AA63" w14:textId="7BDD3A4A" w:rsidR="00097998" w:rsidRPr="00246E79" w:rsidRDefault="00097998" w:rsidP="00ED53ED">
      <w:pPr>
        <w:rPr>
          <w:rFonts w:ascii="Calibri" w:hAnsi="Calibri" w:cs="Calibri"/>
          <w:b/>
          <w:bCs/>
          <w:lang w:val="en-US"/>
        </w:rPr>
      </w:pPr>
      <w:r w:rsidRPr="00246E79">
        <w:rPr>
          <w:rFonts w:ascii="Calibri" w:hAnsi="Calibri" w:cs="Calibri"/>
          <w:b/>
          <w:bCs/>
          <w:lang w:val="en-US"/>
        </w:rPr>
        <w:t>References</w:t>
      </w:r>
    </w:p>
    <w:p w14:paraId="200DA542" w14:textId="77777777" w:rsidR="008413EA" w:rsidRPr="000765DF" w:rsidRDefault="008413EA" w:rsidP="00ED53ED">
      <w:pPr>
        <w:rPr>
          <w:rFonts w:ascii="Calibri" w:hAnsi="Calibri" w:cs="Calibri"/>
          <w:sz w:val="20"/>
          <w:szCs w:val="20"/>
          <w:lang w:val="en-US"/>
        </w:rPr>
      </w:pPr>
    </w:p>
    <w:p w14:paraId="52B4A467" w14:textId="46BDC4BD" w:rsidR="000765DF" w:rsidRDefault="000765DF" w:rsidP="000765DF">
      <w:pPr>
        <w:pStyle w:val="p1"/>
        <w:rPr>
          <w:rFonts w:ascii="Calibri" w:hAnsi="Calibri" w:cs="Calibri"/>
          <w:i/>
          <w:iCs/>
          <w:sz w:val="20"/>
          <w:szCs w:val="20"/>
        </w:rPr>
      </w:pPr>
      <w:r w:rsidRPr="000765DF">
        <w:rPr>
          <w:rFonts w:ascii="Calibri" w:hAnsi="Calibri" w:cs="Calibri"/>
          <w:sz w:val="20"/>
          <w:szCs w:val="20"/>
        </w:rPr>
        <w:t>Acemoglu, D. 2024</w:t>
      </w:r>
      <w:r>
        <w:rPr>
          <w:rFonts w:ascii="Calibri" w:hAnsi="Calibri" w:cs="Calibri"/>
          <w:sz w:val="20"/>
          <w:szCs w:val="20"/>
        </w:rPr>
        <w:t>.</w:t>
      </w:r>
      <w:r w:rsidRPr="000765DF">
        <w:rPr>
          <w:rFonts w:ascii="Calibri" w:hAnsi="Calibri" w:cs="Calibri"/>
          <w:sz w:val="20"/>
          <w:szCs w:val="20"/>
        </w:rPr>
        <w:t xml:space="preserve"> “The Simple Macroeconomics of Artificial Intelligence”, </w:t>
      </w:r>
      <w:r w:rsidRPr="000765DF">
        <w:rPr>
          <w:rFonts w:ascii="Calibri" w:hAnsi="Calibri" w:cs="Calibri"/>
          <w:i/>
          <w:iCs/>
          <w:sz w:val="20"/>
          <w:szCs w:val="20"/>
        </w:rPr>
        <w:t xml:space="preserve">Economic Policy, 2024; eiae042, </w:t>
      </w:r>
      <w:hyperlink r:id="rId7" w:history="1">
        <w:r w:rsidRPr="00586588">
          <w:rPr>
            <w:rStyle w:val="Hyperlink"/>
            <w:rFonts w:ascii="Calibri" w:hAnsi="Calibri" w:cs="Calibri"/>
            <w:i/>
            <w:iCs/>
            <w:sz w:val="20"/>
            <w:szCs w:val="20"/>
          </w:rPr>
          <w:t>https://doi.org/10.1093/epolic/eiae042</w:t>
        </w:r>
      </w:hyperlink>
    </w:p>
    <w:p w14:paraId="136B7828" w14:textId="77777777" w:rsidR="000765DF" w:rsidRPr="000765DF" w:rsidRDefault="000765DF" w:rsidP="008413EA">
      <w:pPr>
        <w:rPr>
          <w:rFonts w:ascii="Calibri" w:hAnsi="Calibri" w:cs="Calibri"/>
          <w:sz w:val="20"/>
          <w:szCs w:val="20"/>
        </w:rPr>
      </w:pPr>
    </w:p>
    <w:p w14:paraId="675D76CD" w14:textId="032DE9B5" w:rsidR="008413EA" w:rsidRPr="00246E79" w:rsidRDefault="008413EA" w:rsidP="008413EA">
      <w:pPr>
        <w:rPr>
          <w:rStyle w:val="Hyperlink"/>
          <w:rFonts w:ascii="Calibri" w:hAnsi="Calibri" w:cs="Calibri"/>
          <w:sz w:val="20"/>
          <w:szCs w:val="20"/>
          <w:lang w:val="en-US"/>
        </w:rPr>
      </w:pPr>
      <w:r w:rsidRPr="00246E79">
        <w:rPr>
          <w:rFonts w:ascii="Calibri" w:hAnsi="Calibri" w:cs="Calibri"/>
          <w:sz w:val="20"/>
          <w:szCs w:val="20"/>
          <w:lang w:val="en-US"/>
        </w:rPr>
        <w:t xml:space="preserve">Almunia, J. 2010. </w:t>
      </w:r>
      <w:r w:rsidRPr="00246E79">
        <w:rPr>
          <w:rFonts w:ascii="Calibri" w:hAnsi="Calibri" w:cs="Calibri"/>
          <w:i/>
          <w:iCs/>
          <w:sz w:val="20"/>
          <w:szCs w:val="20"/>
          <w:lang w:val="en-US"/>
        </w:rPr>
        <w:t>Competition v. Regulation: where do the roles of sector specific and competition regulators begin and end?”</w:t>
      </w:r>
      <w:r w:rsidRPr="00246E79">
        <w:rPr>
          <w:rFonts w:ascii="Calibri" w:hAnsi="Calibri" w:cs="Calibri"/>
          <w:sz w:val="20"/>
          <w:szCs w:val="20"/>
          <w:lang w:val="en-US"/>
        </w:rPr>
        <w:t xml:space="preserve">, Speech. European Commission: </w:t>
      </w:r>
      <w:hyperlink r:id="rId8" w:history="1">
        <w:r w:rsidR="00424EFF" w:rsidRPr="00246E79">
          <w:rPr>
            <w:rStyle w:val="Hyperlink"/>
            <w:rFonts w:ascii="Calibri" w:hAnsi="Calibri" w:cs="Calibri"/>
            <w:sz w:val="20"/>
            <w:szCs w:val="20"/>
            <w:lang w:val="en-US"/>
          </w:rPr>
          <w:t>https://ec.europa.eu/commission/presscorner/api/files/document/print/en/speech_10_121/SPEECH_10_121_EN.pdf</w:t>
        </w:r>
      </w:hyperlink>
    </w:p>
    <w:p w14:paraId="75162EC7" w14:textId="77777777" w:rsidR="00424EFF" w:rsidRPr="00246E79" w:rsidRDefault="00424EFF" w:rsidP="008413EA">
      <w:pPr>
        <w:rPr>
          <w:rStyle w:val="Hyperlink"/>
          <w:rFonts w:ascii="Calibri" w:hAnsi="Calibri" w:cs="Calibri"/>
          <w:sz w:val="20"/>
          <w:szCs w:val="20"/>
          <w:lang w:val="en-US"/>
        </w:rPr>
      </w:pPr>
    </w:p>
    <w:p w14:paraId="79EF53DC" w14:textId="4D1A4042" w:rsidR="00424EFF" w:rsidRPr="00424EFF" w:rsidRDefault="00424EFF" w:rsidP="00424EFF">
      <w:pPr>
        <w:rPr>
          <w:rFonts w:ascii="Calibri" w:hAnsi="Calibri" w:cs="Calibri"/>
          <w:sz w:val="20"/>
          <w:szCs w:val="20"/>
          <w:lang w:val="en-US"/>
        </w:rPr>
      </w:pPr>
      <w:r w:rsidRPr="00424EFF">
        <w:rPr>
          <w:rFonts w:ascii="Calibri" w:hAnsi="Calibri" w:cs="Calibri"/>
          <w:sz w:val="20"/>
          <w:szCs w:val="20"/>
          <w:lang w:val="en-US"/>
        </w:rPr>
        <w:t>Arrow</w:t>
      </w:r>
      <w:r w:rsidRPr="00246E79">
        <w:rPr>
          <w:rFonts w:ascii="Calibri" w:hAnsi="Calibri" w:cs="Calibri"/>
          <w:sz w:val="20"/>
          <w:szCs w:val="20"/>
          <w:lang w:val="en-US"/>
        </w:rPr>
        <w:t>, K.,</w:t>
      </w:r>
      <w:r w:rsidRPr="00424EFF">
        <w:rPr>
          <w:rFonts w:ascii="Calibri" w:hAnsi="Calibri" w:cs="Calibri"/>
          <w:sz w:val="20"/>
          <w:szCs w:val="20"/>
          <w:lang w:val="en-US"/>
        </w:rPr>
        <w:t xml:space="preserve"> and Debreu</w:t>
      </w:r>
      <w:r w:rsidRPr="00246E79">
        <w:rPr>
          <w:rFonts w:ascii="Calibri" w:hAnsi="Calibri" w:cs="Calibri"/>
          <w:sz w:val="20"/>
          <w:szCs w:val="20"/>
          <w:lang w:val="en-US"/>
        </w:rPr>
        <w:t xml:space="preserve"> G.</w:t>
      </w:r>
      <w:r w:rsidR="000765DF">
        <w:rPr>
          <w:rFonts w:ascii="Calibri" w:hAnsi="Calibri" w:cs="Calibri"/>
          <w:sz w:val="20"/>
          <w:szCs w:val="20"/>
          <w:lang w:val="en-US"/>
        </w:rPr>
        <w:t xml:space="preserve"> </w:t>
      </w:r>
      <w:r w:rsidRPr="00246E79">
        <w:rPr>
          <w:rFonts w:ascii="Calibri" w:hAnsi="Calibri" w:cs="Calibri"/>
          <w:sz w:val="20"/>
          <w:szCs w:val="20"/>
          <w:lang w:val="en-US"/>
        </w:rPr>
        <w:t>1954, E</w:t>
      </w:r>
      <w:r w:rsidRPr="00424EFF">
        <w:rPr>
          <w:rFonts w:ascii="Calibri" w:hAnsi="Calibri" w:cs="Calibri"/>
          <w:sz w:val="20"/>
          <w:szCs w:val="20"/>
          <w:lang w:val="en-US"/>
        </w:rPr>
        <w:t>xistence of an Equilibrium for a Competitive Economy</w:t>
      </w:r>
      <w:r w:rsidRPr="00246E79">
        <w:rPr>
          <w:rFonts w:ascii="Calibri" w:hAnsi="Calibri" w:cs="Calibri"/>
          <w:sz w:val="20"/>
          <w:szCs w:val="20"/>
          <w:lang w:val="en-US"/>
        </w:rPr>
        <w:t xml:space="preserve">, </w:t>
      </w:r>
      <w:r w:rsidRPr="00424EFF">
        <w:rPr>
          <w:rFonts w:ascii="Calibri" w:hAnsi="Calibri" w:cs="Calibri"/>
          <w:sz w:val="20"/>
          <w:szCs w:val="20"/>
          <w:lang w:val="en-US"/>
        </w:rPr>
        <w:t>Econometrica</w:t>
      </w:r>
    </w:p>
    <w:p w14:paraId="755420A4" w14:textId="1CC19CD6" w:rsidR="00424EFF" w:rsidRPr="00246E79" w:rsidRDefault="00424EFF" w:rsidP="008413EA">
      <w:pPr>
        <w:rPr>
          <w:rFonts w:ascii="Calibri" w:hAnsi="Calibri" w:cs="Calibri"/>
          <w:sz w:val="20"/>
          <w:szCs w:val="20"/>
          <w:lang w:val="en-US"/>
        </w:rPr>
      </w:pPr>
      <w:hyperlink r:id="rId9" w:history="1">
        <w:r w:rsidRPr="00AB1A41">
          <w:rPr>
            <w:rStyle w:val="Hyperlink"/>
            <w:rFonts w:ascii="Calibri" w:hAnsi="Calibri" w:cs="Calibri"/>
            <w:sz w:val="20"/>
            <w:szCs w:val="20"/>
            <w:lang w:val="pt-PT"/>
          </w:rPr>
          <w:t>Vol. 22, No. 3 (</w:t>
        </w:r>
        <w:r w:rsidR="00246E79" w:rsidRPr="00AB1A41">
          <w:rPr>
            <w:rStyle w:val="Hyperlink"/>
            <w:rFonts w:ascii="Calibri" w:hAnsi="Calibri" w:cs="Calibri"/>
            <w:sz w:val="20"/>
            <w:szCs w:val="20"/>
            <w:lang w:val="pt-PT"/>
          </w:rPr>
          <w:t>Jul.</w:t>
        </w:r>
        <w:r w:rsidRPr="00AB1A41">
          <w:rPr>
            <w:rStyle w:val="Hyperlink"/>
            <w:rFonts w:ascii="Calibri" w:hAnsi="Calibri" w:cs="Calibri"/>
            <w:sz w:val="20"/>
            <w:szCs w:val="20"/>
            <w:lang w:val="pt-PT"/>
          </w:rPr>
          <w:t xml:space="preserve"> 1954)</w:t>
        </w:r>
      </w:hyperlink>
      <w:r w:rsidRPr="00AB1A41">
        <w:rPr>
          <w:rFonts w:ascii="Calibri" w:hAnsi="Calibri" w:cs="Calibri"/>
          <w:sz w:val="20"/>
          <w:szCs w:val="20"/>
          <w:lang w:val="pt-PT"/>
        </w:rPr>
        <w:t xml:space="preserve">, pp. 265-290 (26 pages). </w:t>
      </w:r>
      <w:r w:rsidRPr="00424EFF">
        <w:rPr>
          <w:rFonts w:ascii="Calibri" w:hAnsi="Calibri" w:cs="Calibri"/>
          <w:sz w:val="20"/>
          <w:szCs w:val="20"/>
          <w:lang w:val="en-US"/>
        </w:rPr>
        <w:t>The Econometric Society</w:t>
      </w:r>
      <w:r w:rsidRPr="00246E79">
        <w:rPr>
          <w:rFonts w:ascii="Calibri" w:hAnsi="Calibri" w:cs="Calibri"/>
          <w:sz w:val="20"/>
          <w:szCs w:val="20"/>
          <w:lang w:val="en-US"/>
        </w:rPr>
        <w:t>.</w:t>
      </w:r>
    </w:p>
    <w:p w14:paraId="27D9BE12" w14:textId="77777777" w:rsidR="008413EA" w:rsidRPr="00246E79" w:rsidRDefault="008413EA" w:rsidP="00ED53ED">
      <w:pPr>
        <w:rPr>
          <w:rFonts w:ascii="Calibri" w:hAnsi="Calibri" w:cs="Calibri"/>
          <w:sz w:val="20"/>
          <w:szCs w:val="20"/>
          <w:lang w:val="en-US"/>
        </w:rPr>
      </w:pPr>
    </w:p>
    <w:p w14:paraId="56D8E332" w14:textId="606A5A06" w:rsidR="00A51F9A" w:rsidRPr="00246E79" w:rsidRDefault="00A51F9A" w:rsidP="00ED53ED">
      <w:pPr>
        <w:rPr>
          <w:rFonts w:ascii="Calibri" w:hAnsi="Calibri" w:cs="Calibri"/>
          <w:sz w:val="20"/>
          <w:szCs w:val="20"/>
          <w:lang w:val="en-US"/>
        </w:rPr>
      </w:pPr>
      <w:r w:rsidRPr="00246E79">
        <w:rPr>
          <w:rFonts w:ascii="Calibri" w:hAnsi="Calibri" w:cs="Calibri"/>
          <w:sz w:val="20"/>
          <w:szCs w:val="20"/>
          <w:lang w:val="en-US"/>
        </w:rPr>
        <w:t xml:space="preserve">Australian </w:t>
      </w:r>
      <w:r w:rsidR="00673911" w:rsidRPr="00246E79">
        <w:rPr>
          <w:rFonts w:ascii="Calibri" w:hAnsi="Calibri" w:cs="Calibri"/>
          <w:sz w:val="20"/>
          <w:szCs w:val="20"/>
          <w:lang w:val="en-US"/>
        </w:rPr>
        <w:t>Treasury</w:t>
      </w:r>
      <w:r w:rsidRPr="00246E79">
        <w:rPr>
          <w:rFonts w:ascii="Calibri" w:hAnsi="Calibri" w:cs="Calibri"/>
          <w:sz w:val="20"/>
          <w:szCs w:val="20"/>
          <w:lang w:val="en-US"/>
        </w:rPr>
        <w:t xml:space="preserve">. 2024. Non-competes and other restraints: understanding the impacts on jobs, business and productivity. Issues paper. </w:t>
      </w:r>
      <w:r w:rsidR="00E1221E" w:rsidRPr="00246E79">
        <w:rPr>
          <w:rFonts w:ascii="Calibri" w:hAnsi="Calibri" w:cs="Calibri"/>
          <w:sz w:val="20"/>
          <w:szCs w:val="20"/>
          <w:lang w:val="en-US"/>
        </w:rPr>
        <w:t xml:space="preserve">Competition Review. </w:t>
      </w:r>
      <w:r w:rsidRPr="00246E79">
        <w:rPr>
          <w:rFonts w:ascii="Calibri" w:hAnsi="Calibri" w:cs="Calibri"/>
          <w:sz w:val="20"/>
          <w:szCs w:val="20"/>
          <w:lang w:val="en-US"/>
        </w:rPr>
        <w:t xml:space="preserve">April 2024. </w:t>
      </w:r>
      <w:hyperlink r:id="rId10" w:history="1">
        <w:r w:rsidR="00E1221E" w:rsidRPr="00246E79">
          <w:rPr>
            <w:rStyle w:val="Hyperlink"/>
            <w:rFonts w:ascii="Calibri" w:hAnsi="Calibri" w:cs="Calibri"/>
            <w:sz w:val="20"/>
            <w:szCs w:val="20"/>
            <w:lang w:val="en-US"/>
          </w:rPr>
          <w:t>https://treasury.gov.au/sites/default/files/2024-04/c2024-514668-issues-paper.pdf</w:t>
        </w:r>
      </w:hyperlink>
    </w:p>
    <w:p w14:paraId="0F1C6705" w14:textId="77777777" w:rsidR="00A51F9A" w:rsidRPr="00246E79" w:rsidRDefault="00A51F9A" w:rsidP="00ED53ED">
      <w:pPr>
        <w:rPr>
          <w:rFonts w:ascii="Calibri" w:hAnsi="Calibri" w:cs="Calibri"/>
          <w:sz w:val="20"/>
          <w:szCs w:val="20"/>
          <w:lang w:val="en-US"/>
        </w:rPr>
      </w:pPr>
    </w:p>
    <w:p w14:paraId="78EBD89E" w14:textId="7B2D199D" w:rsidR="00FA7CAF" w:rsidRPr="00246E79" w:rsidRDefault="00FA7CAF" w:rsidP="00ED53ED">
      <w:pPr>
        <w:rPr>
          <w:rFonts w:ascii="Calibri" w:hAnsi="Calibri" w:cs="Calibri"/>
          <w:sz w:val="20"/>
          <w:szCs w:val="20"/>
          <w:lang w:val="en-US"/>
        </w:rPr>
      </w:pPr>
      <w:r w:rsidRPr="00246E79">
        <w:rPr>
          <w:rFonts w:ascii="Calibri" w:hAnsi="Calibri" w:cs="Calibri"/>
          <w:sz w:val="20"/>
          <w:szCs w:val="20"/>
          <w:lang w:val="en-US"/>
        </w:rPr>
        <w:t xml:space="preserve">Autoridade da Concorrência. 2021. </w:t>
      </w:r>
      <w:r w:rsidRPr="00246E79">
        <w:rPr>
          <w:rFonts w:ascii="Calibri" w:hAnsi="Calibri" w:cs="Calibri"/>
          <w:i/>
          <w:iCs/>
          <w:sz w:val="20"/>
          <w:szCs w:val="20"/>
          <w:lang w:val="en-US"/>
        </w:rPr>
        <w:t>Labour market agreements and competition policy. Issues paper</w:t>
      </w:r>
      <w:r w:rsidRPr="00246E79">
        <w:rPr>
          <w:rFonts w:ascii="Calibri" w:hAnsi="Calibri" w:cs="Calibri"/>
          <w:sz w:val="20"/>
          <w:szCs w:val="20"/>
          <w:lang w:val="en-US"/>
        </w:rPr>
        <w:t xml:space="preserve">. </w:t>
      </w:r>
      <w:hyperlink r:id="rId11" w:history="1">
        <w:r w:rsidRPr="00246E79">
          <w:rPr>
            <w:rStyle w:val="Hyperlink"/>
            <w:rFonts w:ascii="Calibri" w:hAnsi="Calibri" w:cs="Calibri"/>
            <w:sz w:val="20"/>
            <w:szCs w:val="20"/>
            <w:lang w:val="en-US"/>
          </w:rPr>
          <w:t>https://www.concorrencia.pt/sites/default/files/Issues%20Paper_Labour%20Market%20Agreements%20and%20Competition%20Policy.pdf</w:t>
        </w:r>
      </w:hyperlink>
    </w:p>
    <w:p w14:paraId="21C766C4" w14:textId="77777777" w:rsidR="00B52971" w:rsidRPr="00246E79" w:rsidRDefault="00B52971" w:rsidP="00ED53ED">
      <w:pPr>
        <w:rPr>
          <w:rFonts w:ascii="Calibri" w:hAnsi="Calibri" w:cs="Calibri"/>
          <w:sz w:val="20"/>
          <w:szCs w:val="20"/>
          <w:lang w:val="en-US"/>
        </w:rPr>
      </w:pPr>
    </w:p>
    <w:p w14:paraId="1198FB1D" w14:textId="62E0DE70" w:rsidR="00B52971" w:rsidRPr="00246E79" w:rsidRDefault="00B52971" w:rsidP="00ED53ED">
      <w:pPr>
        <w:rPr>
          <w:rFonts w:ascii="Calibri" w:hAnsi="Calibri" w:cs="Calibri"/>
          <w:sz w:val="20"/>
          <w:szCs w:val="20"/>
          <w:lang w:val="en-US"/>
        </w:rPr>
      </w:pPr>
      <w:r w:rsidRPr="00AB1A41">
        <w:rPr>
          <w:rFonts w:ascii="Calibri" w:hAnsi="Calibri" w:cs="Calibri"/>
          <w:sz w:val="20"/>
          <w:szCs w:val="20"/>
          <w:lang w:val="pt-PT"/>
        </w:rPr>
        <w:lastRenderedPageBreak/>
        <w:t xml:space="preserve">Autoridade da Concorrência. 2019. </w:t>
      </w:r>
      <w:r w:rsidRPr="00AB1A41">
        <w:rPr>
          <w:rFonts w:ascii="Calibri" w:hAnsi="Calibri" w:cs="Calibri"/>
          <w:i/>
          <w:iCs/>
          <w:sz w:val="20"/>
          <w:szCs w:val="20"/>
          <w:lang w:val="pt-PT"/>
        </w:rPr>
        <w:t>Digital ecosystems, big data and algorithms</w:t>
      </w:r>
      <w:r w:rsidRPr="00AB1A41">
        <w:rPr>
          <w:rFonts w:ascii="Calibri" w:hAnsi="Calibri" w:cs="Calibri"/>
          <w:sz w:val="20"/>
          <w:szCs w:val="20"/>
          <w:lang w:val="pt-PT"/>
        </w:rPr>
        <w:t xml:space="preserve">. </w:t>
      </w:r>
      <w:r w:rsidRPr="00246E79">
        <w:rPr>
          <w:rFonts w:ascii="Calibri" w:hAnsi="Calibri" w:cs="Calibri"/>
          <w:sz w:val="20"/>
          <w:szCs w:val="20"/>
          <w:lang w:val="en-US"/>
        </w:rPr>
        <w:t xml:space="preserve">Issues paper. </w:t>
      </w:r>
      <w:hyperlink r:id="rId12" w:history="1">
        <w:r w:rsidRPr="00246E79">
          <w:rPr>
            <w:rStyle w:val="Hyperlink"/>
            <w:rFonts w:ascii="Calibri" w:hAnsi="Calibri" w:cs="Calibri"/>
            <w:sz w:val="20"/>
            <w:szCs w:val="20"/>
            <w:lang w:val="en-US"/>
          </w:rPr>
          <w:t>https://www.concorrencia.pt/sites/default/files/processos/epr/Digital%20Ecosystems%2C%20Big%20Data%20and%20Algorithms%20-%20Issues%20Paper.pdf</w:t>
        </w:r>
      </w:hyperlink>
    </w:p>
    <w:p w14:paraId="28AAEE08" w14:textId="77777777" w:rsidR="00FA7CAF" w:rsidRPr="00246E79" w:rsidRDefault="00FA7CAF" w:rsidP="00ED53ED">
      <w:pPr>
        <w:rPr>
          <w:rFonts w:ascii="Calibri" w:hAnsi="Calibri" w:cs="Calibri"/>
          <w:lang w:val="en-US"/>
        </w:rPr>
      </w:pPr>
    </w:p>
    <w:p w14:paraId="06AB5221" w14:textId="012CBA6F" w:rsidR="008413EA" w:rsidRPr="00246E79" w:rsidRDefault="008413EA" w:rsidP="008413EA">
      <w:pPr>
        <w:pStyle w:val="NormalWeb"/>
        <w:rPr>
          <w:rFonts w:ascii="Calibri" w:hAnsi="Calibri" w:cs="Calibri"/>
          <w:sz w:val="20"/>
          <w:szCs w:val="20"/>
          <w:lang w:val="en-US"/>
        </w:rPr>
      </w:pPr>
      <w:r w:rsidRPr="00246E79">
        <w:rPr>
          <w:rFonts w:ascii="Calibri" w:hAnsi="Calibri" w:cs="Calibri"/>
          <w:sz w:val="20"/>
          <w:szCs w:val="20"/>
          <w:lang w:val="en-US"/>
        </w:rPr>
        <w:t xml:space="preserve">Cabral, L. et al. 2021. </w:t>
      </w:r>
      <w:r w:rsidRPr="00246E79">
        <w:rPr>
          <w:rFonts w:ascii="Calibri" w:hAnsi="Calibri" w:cs="Calibri"/>
          <w:i/>
          <w:iCs/>
          <w:sz w:val="20"/>
          <w:szCs w:val="20"/>
          <w:lang w:val="en-US"/>
        </w:rPr>
        <w:t>The EU Digital Markets Act - A report from a Panel of Economic Experts</w:t>
      </w:r>
      <w:r w:rsidRPr="00246E79">
        <w:rPr>
          <w:rFonts w:ascii="Calibri" w:hAnsi="Calibri" w:cs="Calibri"/>
          <w:sz w:val="20"/>
          <w:szCs w:val="20"/>
          <w:lang w:val="en-US"/>
        </w:rPr>
        <w:t xml:space="preserve">, </w:t>
      </w:r>
      <w:hyperlink r:id="rId13" w:history="1">
        <w:r w:rsidRPr="00246E79">
          <w:rPr>
            <w:rStyle w:val="Hyperlink"/>
            <w:rFonts w:ascii="Calibri" w:hAnsi="Calibri" w:cs="Calibri"/>
            <w:sz w:val="20"/>
            <w:szCs w:val="20"/>
            <w:lang w:val="en-US"/>
          </w:rPr>
          <w:t>http://dx.doi.org/doi:10.2760/139337</w:t>
        </w:r>
      </w:hyperlink>
      <w:r w:rsidRPr="00246E79">
        <w:rPr>
          <w:rFonts w:ascii="Calibri" w:hAnsi="Calibri" w:cs="Calibri"/>
          <w:sz w:val="20"/>
          <w:szCs w:val="20"/>
          <w:lang w:val="en-US"/>
        </w:rPr>
        <w:t xml:space="preserve">. </w:t>
      </w:r>
    </w:p>
    <w:p w14:paraId="44B847C1" w14:textId="77777777" w:rsidR="008413EA" w:rsidRPr="00246E79" w:rsidRDefault="008413EA" w:rsidP="008413EA">
      <w:pPr>
        <w:pStyle w:val="NormalWeb"/>
        <w:rPr>
          <w:rFonts w:ascii="Calibri" w:hAnsi="Calibri" w:cs="Calibri"/>
          <w:sz w:val="20"/>
          <w:szCs w:val="20"/>
          <w:lang w:val="en-US"/>
        </w:rPr>
      </w:pPr>
    </w:p>
    <w:p w14:paraId="009455D5" w14:textId="77777777" w:rsidR="008413EA" w:rsidRPr="00246E79" w:rsidRDefault="008413EA" w:rsidP="008413EA">
      <w:pPr>
        <w:rPr>
          <w:rFonts w:ascii="Calibri" w:hAnsi="Calibri" w:cs="Calibri"/>
          <w:sz w:val="20"/>
          <w:szCs w:val="20"/>
          <w:lang w:val="en-US"/>
        </w:rPr>
      </w:pPr>
      <w:r w:rsidRPr="00246E79">
        <w:rPr>
          <w:rFonts w:ascii="Calibri" w:hAnsi="Calibri" w:cs="Calibri"/>
          <w:sz w:val="20"/>
          <w:szCs w:val="20"/>
          <w:lang w:val="en-US"/>
        </w:rPr>
        <w:t xml:space="preserve">De Streel, A., and Larouche, P. 2020. </w:t>
      </w:r>
      <w:r w:rsidRPr="00246E79">
        <w:rPr>
          <w:rFonts w:ascii="Calibri" w:hAnsi="Calibri" w:cs="Calibri"/>
          <w:i/>
          <w:iCs/>
          <w:sz w:val="20"/>
          <w:szCs w:val="20"/>
          <w:lang w:val="en-US"/>
        </w:rPr>
        <w:t>Interplay between the new competition tool and sector regulation</w:t>
      </w:r>
      <w:r w:rsidRPr="00246E79">
        <w:rPr>
          <w:rFonts w:ascii="Calibri" w:hAnsi="Calibri" w:cs="Calibri"/>
          <w:sz w:val="20"/>
          <w:szCs w:val="20"/>
          <w:lang w:val="en-US"/>
        </w:rPr>
        <w:t xml:space="preserve">. Expert study. European Commission: </w:t>
      </w:r>
      <w:hyperlink r:id="rId14" w:history="1">
        <w:r w:rsidRPr="00246E79">
          <w:rPr>
            <w:rStyle w:val="Hyperlink"/>
            <w:rFonts w:ascii="Calibri" w:hAnsi="Calibri" w:cs="Calibri"/>
            <w:sz w:val="20"/>
            <w:szCs w:val="20"/>
            <w:lang w:val="en-US"/>
          </w:rPr>
          <w:t>https://competition-policy.ec.europa.eu/system/files/2021-03/kd0120577enn.pdf</w:t>
        </w:r>
      </w:hyperlink>
    </w:p>
    <w:p w14:paraId="5269873C" w14:textId="77777777" w:rsidR="008413EA" w:rsidRPr="00246E79" w:rsidRDefault="008413EA" w:rsidP="008413EA">
      <w:pPr>
        <w:pStyle w:val="NormalWeb"/>
        <w:rPr>
          <w:rFonts w:ascii="Calibri" w:hAnsi="Calibri" w:cs="Calibri"/>
          <w:sz w:val="20"/>
          <w:szCs w:val="20"/>
          <w:lang w:val="en-US"/>
        </w:rPr>
      </w:pPr>
    </w:p>
    <w:p w14:paraId="21ABE2AB" w14:textId="5CB12B27" w:rsidR="00907CCF" w:rsidRPr="00246E79" w:rsidRDefault="00072DDE" w:rsidP="008413EA">
      <w:pPr>
        <w:pStyle w:val="NormalWeb"/>
        <w:rPr>
          <w:rFonts w:ascii="Calibri" w:hAnsi="Calibri" w:cs="Calibri"/>
          <w:sz w:val="20"/>
          <w:szCs w:val="20"/>
          <w:lang w:val="en-US"/>
        </w:rPr>
      </w:pPr>
      <w:r w:rsidRPr="00246E79">
        <w:rPr>
          <w:rFonts w:ascii="Calibri" w:hAnsi="Calibri" w:cs="Calibri"/>
          <w:sz w:val="20"/>
          <w:szCs w:val="20"/>
          <w:lang w:val="en-US"/>
        </w:rPr>
        <w:t xml:space="preserve">Dunne, N. (2015), </w:t>
      </w:r>
      <w:r w:rsidRPr="00246E79">
        <w:rPr>
          <w:rFonts w:ascii="Calibri" w:hAnsi="Calibri" w:cs="Calibri"/>
          <w:i/>
          <w:iCs/>
          <w:sz w:val="20"/>
          <w:szCs w:val="20"/>
          <w:lang w:val="en-US"/>
        </w:rPr>
        <w:t>Competition Law and Economic Regulation: Making and Managing Markets</w:t>
      </w:r>
      <w:r w:rsidRPr="00246E79">
        <w:rPr>
          <w:rFonts w:ascii="Calibri" w:hAnsi="Calibri" w:cs="Calibri"/>
          <w:sz w:val="20"/>
          <w:szCs w:val="20"/>
          <w:lang w:val="en-US"/>
        </w:rPr>
        <w:t>, Cambridge University Press.</w:t>
      </w:r>
    </w:p>
    <w:p w14:paraId="06D74D43" w14:textId="77777777" w:rsidR="00DC3C10" w:rsidRPr="00246E79" w:rsidRDefault="00DC3C10" w:rsidP="00DC3C10">
      <w:pPr>
        <w:pStyle w:val="oj-doc-ti"/>
        <w:spacing w:before="240" w:beforeAutospacing="0" w:after="120" w:afterAutospacing="0"/>
        <w:rPr>
          <w:rFonts w:asciiTheme="minorHAnsi" w:hAnsiTheme="minorHAnsi" w:cstheme="minorHAnsi"/>
          <w:color w:val="000000"/>
          <w:lang w:val="en-US"/>
        </w:rPr>
      </w:pPr>
      <w:r w:rsidRPr="00246E79">
        <w:rPr>
          <w:rFonts w:ascii="Calibri" w:hAnsi="Calibri" w:cs="Calibri"/>
          <w:color w:val="000000"/>
          <w:sz w:val="20"/>
          <w:szCs w:val="20"/>
          <w:lang w:val="en-US"/>
        </w:rPr>
        <w:t xml:space="preserve">European Commission, n.d. </w:t>
      </w:r>
      <w:r w:rsidRPr="00246E79">
        <w:rPr>
          <w:rFonts w:ascii="Calibri" w:hAnsi="Calibri" w:cs="Calibri"/>
          <w:i/>
          <w:iCs/>
          <w:color w:val="000000"/>
          <w:sz w:val="20"/>
          <w:szCs w:val="20"/>
          <w:lang w:val="en-US"/>
        </w:rPr>
        <w:t>Regulation (EU) 2022/1925 of the European Parliament and the Council of 14 September 2022, relative to the contestability and fairness in markets in the digital sector, altering Directives (EU) 2019/1937 e (EU) 2020/1828 (Digital Markets Act)</w:t>
      </w:r>
      <w:r w:rsidRPr="00246E79">
        <w:rPr>
          <w:rFonts w:ascii="Calibri" w:hAnsi="Calibri" w:cs="Calibri"/>
          <w:color w:val="000000"/>
          <w:sz w:val="20"/>
          <w:szCs w:val="20"/>
          <w:lang w:val="en-US"/>
        </w:rPr>
        <w:t xml:space="preserve">: </w:t>
      </w:r>
      <w:hyperlink r:id="rId15" w:history="1">
        <w:r w:rsidRPr="00246E79">
          <w:rPr>
            <w:rStyle w:val="Hyperlink"/>
            <w:rFonts w:ascii="Calibri" w:eastAsiaTheme="majorEastAsia" w:hAnsi="Calibri" w:cs="Calibri"/>
            <w:sz w:val="20"/>
            <w:szCs w:val="20"/>
            <w:lang w:val="en-US"/>
          </w:rPr>
          <w:t>https://eur-lex.europa.eu/legal-content/PT/TXT/HTML/?uri=CELEX:32022R1925&amp;from=EN</w:t>
        </w:r>
      </w:hyperlink>
    </w:p>
    <w:p w14:paraId="71272C31" w14:textId="77777777" w:rsidR="00DC3C10" w:rsidRPr="00246E79" w:rsidRDefault="00DC3C10" w:rsidP="008413EA">
      <w:pPr>
        <w:pStyle w:val="NormalWeb"/>
        <w:rPr>
          <w:rFonts w:ascii="Calibri" w:hAnsi="Calibri" w:cs="Calibri"/>
          <w:sz w:val="20"/>
          <w:szCs w:val="20"/>
          <w:lang w:val="en-US"/>
        </w:rPr>
      </w:pPr>
    </w:p>
    <w:p w14:paraId="408A016C" w14:textId="44DE787D" w:rsidR="00907CCF" w:rsidRPr="00246E79" w:rsidRDefault="00907CCF" w:rsidP="00907CCF">
      <w:pPr>
        <w:pStyle w:val="NormalWeb"/>
        <w:rPr>
          <w:rFonts w:ascii="Calibri" w:hAnsi="Calibri" w:cs="Calibri"/>
          <w:sz w:val="20"/>
          <w:szCs w:val="20"/>
          <w:lang w:val="en-US"/>
        </w:rPr>
      </w:pPr>
      <w:r w:rsidRPr="00246E79">
        <w:rPr>
          <w:rFonts w:ascii="Calibri" w:hAnsi="Calibri" w:cs="Calibri"/>
          <w:sz w:val="20"/>
          <w:szCs w:val="20"/>
          <w:lang w:val="en-US"/>
        </w:rPr>
        <w:t xml:space="preserve">European Commission. N.d. The Digital Markets Act: ensuring fair and open digital markets. </w:t>
      </w:r>
    </w:p>
    <w:p w14:paraId="208BA614" w14:textId="3FABF5A4" w:rsidR="00907CCF" w:rsidRPr="00246E79" w:rsidRDefault="00907CCF" w:rsidP="008413EA">
      <w:pPr>
        <w:pStyle w:val="NormalWeb"/>
        <w:rPr>
          <w:rFonts w:ascii="Calibri" w:hAnsi="Calibri" w:cs="Calibri"/>
          <w:sz w:val="20"/>
          <w:szCs w:val="20"/>
          <w:lang w:val="en-US"/>
        </w:rPr>
      </w:pPr>
      <w:hyperlink r:id="rId16" w:history="1">
        <w:r w:rsidRPr="00246E79">
          <w:rPr>
            <w:rStyle w:val="Hyperlink"/>
            <w:rFonts w:ascii="Calibri" w:hAnsi="Calibri" w:cs="Calibri"/>
            <w:sz w:val="20"/>
            <w:szCs w:val="20"/>
            <w:lang w:val="en-US"/>
          </w:rPr>
          <w:t>https://commission.europa.eu/strategy-and-policy/priorities-2019-2024/europe-fit-digital-age/digital-markets-act-ensuring-fair-and-open-digital-markets_en</w:t>
        </w:r>
      </w:hyperlink>
    </w:p>
    <w:p w14:paraId="14343F61" w14:textId="77777777" w:rsidR="002F47C2" w:rsidRPr="00246E79" w:rsidRDefault="002F47C2" w:rsidP="008413EA">
      <w:pPr>
        <w:pStyle w:val="NormalWeb"/>
        <w:rPr>
          <w:rFonts w:ascii="Calibri" w:hAnsi="Calibri" w:cs="Calibri"/>
          <w:sz w:val="20"/>
          <w:szCs w:val="20"/>
          <w:lang w:val="en-US"/>
        </w:rPr>
      </w:pPr>
    </w:p>
    <w:p w14:paraId="054225AF" w14:textId="335B424F" w:rsidR="002F47C2" w:rsidRPr="00246E79" w:rsidRDefault="002F47C2" w:rsidP="008413EA">
      <w:pPr>
        <w:pStyle w:val="NormalWeb"/>
        <w:rPr>
          <w:rFonts w:ascii="Calibri" w:hAnsi="Calibri" w:cs="Calibri"/>
          <w:sz w:val="20"/>
          <w:szCs w:val="20"/>
          <w:lang w:val="en-US"/>
        </w:rPr>
      </w:pPr>
      <w:r w:rsidRPr="00246E79">
        <w:rPr>
          <w:rFonts w:ascii="Calibri" w:hAnsi="Calibri" w:cs="Calibri"/>
          <w:sz w:val="20"/>
          <w:szCs w:val="20"/>
          <w:lang w:val="en-US"/>
        </w:rPr>
        <w:t>European Commission.</w:t>
      </w:r>
      <w:r w:rsidR="00907CCF" w:rsidRPr="00246E79">
        <w:rPr>
          <w:rFonts w:ascii="Calibri" w:hAnsi="Calibri" w:cs="Calibri"/>
          <w:sz w:val="20"/>
          <w:szCs w:val="20"/>
          <w:lang w:val="en-US"/>
        </w:rPr>
        <w:t xml:space="preserve"> N.d.</w:t>
      </w:r>
      <w:r w:rsidRPr="00246E79">
        <w:rPr>
          <w:rFonts w:ascii="Calibri" w:hAnsi="Calibri" w:cs="Calibri"/>
          <w:sz w:val="20"/>
          <w:szCs w:val="20"/>
          <w:lang w:val="en-US"/>
        </w:rPr>
        <w:t xml:space="preserve"> </w:t>
      </w:r>
      <w:r w:rsidR="00A85237" w:rsidRPr="00246E79">
        <w:rPr>
          <w:rFonts w:ascii="Calibri" w:hAnsi="Calibri" w:cs="Calibri"/>
          <w:sz w:val="20"/>
          <w:szCs w:val="20"/>
          <w:lang w:val="en-US"/>
        </w:rPr>
        <w:t xml:space="preserve">Case </w:t>
      </w:r>
      <w:r w:rsidRPr="00246E79">
        <w:rPr>
          <w:rFonts w:ascii="Calibri" w:hAnsi="Calibri" w:cs="Calibri"/>
          <w:sz w:val="20"/>
          <w:szCs w:val="20"/>
          <w:lang w:val="en-US"/>
        </w:rPr>
        <w:t>AT.39740</w:t>
      </w:r>
      <w:r w:rsidR="00A85237" w:rsidRPr="00246E79">
        <w:rPr>
          <w:rFonts w:ascii="Calibri" w:hAnsi="Calibri" w:cs="Calibri"/>
          <w:sz w:val="20"/>
          <w:szCs w:val="20"/>
          <w:lang w:val="en-US"/>
        </w:rPr>
        <w:t>:</w:t>
      </w:r>
      <w:r w:rsidRPr="00246E79">
        <w:rPr>
          <w:rFonts w:ascii="Calibri" w:hAnsi="Calibri" w:cs="Calibri"/>
          <w:sz w:val="20"/>
          <w:szCs w:val="20"/>
          <w:lang w:val="en-US"/>
        </w:rPr>
        <w:t xml:space="preserve"> Google Search (Shopping). </w:t>
      </w:r>
      <w:hyperlink r:id="rId17" w:history="1">
        <w:r w:rsidRPr="00246E79">
          <w:rPr>
            <w:rStyle w:val="Hyperlink"/>
            <w:rFonts w:ascii="Calibri" w:hAnsi="Calibri" w:cs="Calibri"/>
            <w:sz w:val="20"/>
            <w:szCs w:val="20"/>
            <w:lang w:val="en-US"/>
          </w:rPr>
          <w:t>https://competition-cases.ec.europa.eu/cases/AT.39740</w:t>
        </w:r>
      </w:hyperlink>
    </w:p>
    <w:p w14:paraId="7301774F" w14:textId="77777777" w:rsidR="00507454" w:rsidRPr="00246E79" w:rsidRDefault="00507454" w:rsidP="008413EA">
      <w:pPr>
        <w:pStyle w:val="NormalWeb"/>
        <w:rPr>
          <w:rFonts w:ascii="Calibri" w:hAnsi="Calibri" w:cs="Calibri"/>
          <w:sz w:val="20"/>
          <w:szCs w:val="20"/>
          <w:lang w:val="en-US"/>
        </w:rPr>
      </w:pPr>
    </w:p>
    <w:p w14:paraId="4AE9B476" w14:textId="01059FC0" w:rsidR="00507454" w:rsidRPr="00246E79" w:rsidRDefault="00507454" w:rsidP="008413EA">
      <w:pPr>
        <w:pStyle w:val="NormalWeb"/>
        <w:rPr>
          <w:rFonts w:ascii="Calibri" w:hAnsi="Calibri" w:cs="Calibri"/>
          <w:sz w:val="20"/>
          <w:szCs w:val="20"/>
          <w:lang w:val="en-US"/>
        </w:rPr>
      </w:pPr>
      <w:r w:rsidRPr="00246E79">
        <w:rPr>
          <w:rFonts w:ascii="Calibri" w:hAnsi="Calibri" w:cs="Calibri"/>
          <w:sz w:val="20"/>
          <w:szCs w:val="20"/>
          <w:lang w:val="en-US"/>
        </w:rPr>
        <w:t>Federal Trade Commission. 2024.</w:t>
      </w:r>
      <w:r w:rsidR="00A52B86" w:rsidRPr="00246E79">
        <w:rPr>
          <w:rFonts w:ascii="Calibri" w:hAnsi="Calibri" w:cs="Calibri"/>
          <w:sz w:val="20"/>
          <w:szCs w:val="20"/>
          <w:lang w:val="en-US"/>
        </w:rPr>
        <w:t xml:space="preserve"> </w:t>
      </w:r>
      <w:r w:rsidR="00A52B86" w:rsidRPr="00246E79">
        <w:rPr>
          <w:rFonts w:ascii="Calibri" w:hAnsi="Calibri" w:cs="Calibri"/>
          <w:i/>
          <w:iCs/>
          <w:sz w:val="20"/>
          <w:szCs w:val="20"/>
          <w:lang w:val="en-US"/>
        </w:rPr>
        <w:t>FTC announces rule banning noncompetes</w:t>
      </w:r>
      <w:r w:rsidR="00A52B86" w:rsidRPr="00246E79">
        <w:rPr>
          <w:rFonts w:ascii="Calibri" w:hAnsi="Calibri" w:cs="Calibri"/>
          <w:sz w:val="20"/>
          <w:szCs w:val="20"/>
          <w:lang w:val="en-US"/>
        </w:rPr>
        <w:t xml:space="preserve">. Press release. April 23, 2024. </w:t>
      </w:r>
      <w:hyperlink r:id="rId18" w:history="1">
        <w:r w:rsidR="00A52B86" w:rsidRPr="00246E79">
          <w:rPr>
            <w:rStyle w:val="Hyperlink"/>
            <w:rFonts w:ascii="Calibri" w:hAnsi="Calibri" w:cs="Calibri"/>
            <w:sz w:val="20"/>
            <w:szCs w:val="20"/>
            <w:lang w:val="en-US"/>
          </w:rPr>
          <w:t>https://www.ftc.gov/news-events/news/press-releases/2024/04/ftc-announces-rule-banning-noncompetes</w:t>
        </w:r>
      </w:hyperlink>
    </w:p>
    <w:p w14:paraId="187BFA5B" w14:textId="77777777" w:rsidR="008413EA" w:rsidRPr="00246E79" w:rsidRDefault="008413EA" w:rsidP="008413EA">
      <w:pPr>
        <w:rPr>
          <w:rFonts w:ascii="Calibri" w:hAnsi="Calibri" w:cs="Calibri"/>
          <w:sz w:val="20"/>
          <w:szCs w:val="20"/>
          <w:lang w:val="en-US"/>
        </w:rPr>
      </w:pPr>
    </w:p>
    <w:p w14:paraId="4FB6FA02" w14:textId="4D818D8F" w:rsidR="009E2EFD" w:rsidRPr="00246E79" w:rsidRDefault="009E2EFD" w:rsidP="009E2EFD">
      <w:pPr>
        <w:rPr>
          <w:rFonts w:ascii="Calibri" w:hAnsi="Calibri" w:cs="Calibri"/>
          <w:sz w:val="20"/>
          <w:szCs w:val="20"/>
          <w:lang w:val="en-US"/>
        </w:rPr>
      </w:pPr>
      <w:r w:rsidRPr="00246E79">
        <w:rPr>
          <w:rFonts w:ascii="Calibri" w:hAnsi="Calibri" w:cs="Calibri"/>
          <w:sz w:val="20"/>
          <w:szCs w:val="20"/>
          <w:lang w:val="en-US"/>
        </w:rPr>
        <w:t xml:space="preserve">Matos Rosa, M. 2024. </w:t>
      </w:r>
      <w:r w:rsidRPr="00246E79">
        <w:rPr>
          <w:rFonts w:ascii="Calibri" w:hAnsi="Calibri" w:cs="Calibri"/>
          <w:i/>
          <w:iCs/>
          <w:sz w:val="20"/>
          <w:szCs w:val="20"/>
          <w:lang w:val="en-US"/>
        </w:rPr>
        <w:t>Digital markets: why extended enforcement is expected</w:t>
      </w:r>
      <w:r w:rsidRPr="00246E79">
        <w:rPr>
          <w:rFonts w:ascii="Calibri" w:hAnsi="Calibri" w:cs="Calibri"/>
          <w:sz w:val="20"/>
          <w:szCs w:val="20"/>
          <w:lang w:val="en-US"/>
        </w:rPr>
        <w:t xml:space="preserve">. Journal of Antitrust Enforcement. Oxford University Press. </w:t>
      </w:r>
      <w:hyperlink r:id="rId19" w:history="1">
        <w:r w:rsidRPr="00246E79">
          <w:rPr>
            <w:rStyle w:val="Hyperlink"/>
            <w:rFonts w:ascii="Calibri" w:hAnsi="Calibri" w:cs="Calibri"/>
            <w:sz w:val="20"/>
            <w:szCs w:val="20"/>
            <w:lang w:val="en-US"/>
          </w:rPr>
          <w:t>https://doi.org/10.1093/jaenfo/jnae008</w:t>
        </w:r>
      </w:hyperlink>
      <w:r w:rsidRPr="00246E79">
        <w:rPr>
          <w:rFonts w:ascii="Calibri" w:hAnsi="Calibri" w:cs="Calibri"/>
          <w:sz w:val="20"/>
          <w:szCs w:val="20"/>
          <w:lang w:val="en-US"/>
        </w:rPr>
        <w:t xml:space="preserve">. </w:t>
      </w:r>
    </w:p>
    <w:p w14:paraId="727F0C23" w14:textId="77777777" w:rsidR="009E2EFD" w:rsidRPr="00246E79" w:rsidRDefault="009E2EFD" w:rsidP="009E2EFD">
      <w:pPr>
        <w:rPr>
          <w:rFonts w:ascii="Calibri" w:hAnsi="Calibri" w:cs="Calibri"/>
          <w:sz w:val="20"/>
          <w:szCs w:val="20"/>
          <w:lang w:val="en-US"/>
        </w:rPr>
      </w:pPr>
    </w:p>
    <w:p w14:paraId="0691F179" w14:textId="01AC3752" w:rsidR="004A60F1" w:rsidRPr="00246E79" w:rsidRDefault="004A60F1" w:rsidP="009E2EFD">
      <w:pPr>
        <w:rPr>
          <w:rFonts w:ascii="Calibri" w:hAnsi="Calibri" w:cs="Calibri"/>
          <w:color w:val="000000" w:themeColor="text1"/>
          <w:sz w:val="20"/>
          <w:szCs w:val="20"/>
          <w:lang w:val="en-US"/>
        </w:rPr>
      </w:pPr>
      <w:r w:rsidRPr="00246E79">
        <w:rPr>
          <w:rFonts w:ascii="Calibri" w:hAnsi="Calibri" w:cs="Calibri"/>
          <w:color w:val="000000" w:themeColor="text1"/>
          <w:sz w:val="20"/>
          <w:szCs w:val="20"/>
          <w:lang w:val="en-US"/>
        </w:rPr>
        <w:t>M</w:t>
      </w:r>
      <w:r w:rsidR="00CF3DDD" w:rsidRPr="00246E79">
        <w:rPr>
          <w:rFonts w:ascii="Calibri" w:hAnsi="Calibri" w:cs="Calibri"/>
          <w:color w:val="000000" w:themeColor="text1"/>
          <w:sz w:val="20"/>
          <w:szCs w:val="20"/>
          <w:lang w:val="en-US"/>
        </w:rPr>
        <w:t>o</w:t>
      </w:r>
      <w:r w:rsidRPr="00246E79">
        <w:rPr>
          <w:rFonts w:ascii="Calibri" w:hAnsi="Calibri" w:cs="Calibri"/>
          <w:color w:val="000000" w:themeColor="text1"/>
          <w:sz w:val="20"/>
          <w:szCs w:val="20"/>
          <w:lang w:val="en-US"/>
        </w:rPr>
        <w:t>tta</w:t>
      </w:r>
      <w:r w:rsidR="00CF3DDD" w:rsidRPr="00246E79">
        <w:rPr>
          <w:rFonts w:ascii="Calibri" w:hAnsi="Calibri" w:cs="Calibri"/>
          <w:color w:val="000000" w:themeColor="text1"/>
          <w:sz w:val="20"/>
          <w:szCs w:val="20"/>
          <w:lang w:val="en-US"/>
        </w:rPr>
        <w:t>, M. 2004. Competition policy: theory and practice. Cambridge University Press.</w:t>
      </w:r>
    </w:p>
    <w:p w14:paraId="0DD9D180" w14:textId="77777777" w:rsidR="00E170BC" w:rsidRPr="00246E79" w:rsidRDefault="00E170BC" w:rsidP="009E2EFD">
      <w:pPr>
        <w:rPr>
          <w:rFonts w:ascii="Calibri" w:hAnsi="Calibri" w:cs="Calibri"/>
          <w:color w:val="000000" w:themeColor="text1"/>
          <w:sz w:val="20"/>
          <w:szCs w:val="20"/>
          <w:lang w:val="en-US"/>
        </w:rPr>
      </w:pPr>
    </w:p>
    <w:p w14:paraId="2EF53E01" w14:textId="77777777" w:rsidR="00E170BC" w:rsidRPr="00246E79" w:rsidRDefault="00E170BC" w:rsidP="00E170BC">
      <w:pPr>
        <w:rPr>
          <w:rFonts w:ascii="Calibri" w:hAnsi="Calibri" w:cs="Calibri"/>
          <w:color w:val="000000" w:themeColor="text1"/>
          <w:sz w:val="20"/>
          <w:szCs w:val="20"/>
          <w:lang w:val="en-US"/>
        </w:rPr>
      </w:pPr>
      <w:r w:rsidRPr="00246E79">
        <w:rPr>
          <w:rFonts w:ascii="Calibri" w:hAnsi="Calibri" w:cs="Calibri"/>
          <w:color w:val="000000" w:themeColor="text1"/>
          <w:sz w:val="20"/>
          <w:szCs w:val="20"/>
          <w:lang w:val="en-US"/>
        </w:rPr>
        <w:t xml:space="preserve">Motta, M. and Peitz, M. 2020. Intervention triggers and </w:t>
      </w:r>
    </w:p>
    <w:p w14:paraId="1961079C" w14:textId="0182F36E" w:rsidR="00CF3DDD" w:rsidRPr="00246E79" w:rsidRDefault="00E170BC" w:rsidP="009E2EFD">
      <w:pPr>
        <w:rPr>
          <w:rFonts w:ascii="Calibri" w:hAnsi="Calibri" w:cs="Calibri"/>
          <w:color w:val="000000" w:themeColor="text1"/>
          <w:sz w:val="20"/>
          <w:szCs w:val="20"/>
          <w:lang w:val="en-US"/>
        </w:rPr>
      </w:pPr>
      <w:r w:rsidRPr="00246E79">
        <w:rPr>
          <w:rFonts w:ascii="Calibri" w:hAnsi="Calibri" w:cs="Calibri"/>
          <w:color w:val="000000" w:themeColor="text1"/>
          <w:sz w:val="20"/>
          <w:szCs w:val="20"/>
          <w:lang w:val="en-US"/>
        </w:rPr>
        <w:t xml:space="preserve">underlying theories of harm. Expert study. European Commission. </w:t>
      </w:r>
      <w:hyperlink r:id="rId20" w:history="1">
        <w:r w:rsidRPr="00246E79">
          <w:rPr>
            <w:rStyle w:val="Hyperlink"/>
            <w:rFonts w:ascii="Calibri" w:hAnsi="Calibri" w:cs="Calibri"/>
            <w:sz w:val="20"/>
            <w:szCs w:val="20"/>
            <w:lang w:val="en-US"/>
          </w:rPr>
          <w:t>https://competition-policy.ec.europa.eu/system/files/2021-03/kd0420575enn.pdf</w:t>
        </w:r>
      </w:hyperlink>
    </w:p>
    <w:p w14:paraId="74737226" w14:textId="77777777" w:rsidR="00DC3C10" w:rsidRPr="00246E79" w:rsidRDefault="00DC3C10" w:rsidP="009E2EFD">
      <w:pPr>
        <w:rPr>
          <w:rFonts w:ascii="Calibri" w:hAnsi="Calibri" w:cs="Calibri"/>
          <w:color w:val="000000" w:themeColor="text1"/>
          <w:sz w:val="20"/>
          <w:szCs w:val="20"/>
          <w:lang w:val="en-US"/>
        </w:rPr>
      </w:pPr>
    </w:p>
    <w:p w14:paraId="0ABC8572" w14:textId="17C17A09" w:rsidR="009E2EFD" w:rsidRPr="00246E79" w:rsidRDefault="009E2EFD" w:rsidP="009E2EFD">
      <w:pPr>
        <w:rPr>
          <w:rFonts w:ascii="Calibri" w:hAnsi="Calibri" w:cs="Calibri"/>
          <w:color w:val="467886" w:themeColor="hyperlink"/>
          <w:sz w:val="20"/>
          <w:szCs w:val="20"/>
          <w:u w:val="single"/>
          <w:lang w:val="en-US"/>
        </w:rPr>
      </w:pPr>
      <w:r w:rsidRPr="00246E79">
        <w:rPr>
          <w:rFonts w:ascii="Calibri" w:hAnsi="Calibri" w:cs="Calibri"/>
          <w:color w:val="000000" w:themeColor="text1"/>
          <w:sz w:val="20"/>
          <w:szCs w:val="20"/>
          <w:lang w:val="en-US"/>
        </w:rPr>
        <w:t>O</w:t>
      </w:r>
      <w:r w:rsidR="00507454" w:rsidRPr="00246E79">
        <w:rPr>
          <w:rFonts w:ascii="Calibri" w:hAnsi="Calibri" w:cs="Calibri"/>
          <w:color w:val="000000" w:themeColor="text1"/>
          <w:sz w:val="20"/>
          <w:szCs w:val="20"/>
          <w:lang w:val="en-US"/>
        </w:rPr>
        <w:t>ECD</w:t>
      </w:r>
      <w:r w:rsidRPr="00246E79">
        <w:rPr>
          <w:rFonts w:ascii="Calibri" w:hAnsi="Calibri" w:cs="Calibri"/>
          <w:color w:val="000000" w:themeColor="text1"/>
          <w:sz w:val="20"/>
          <w:szCs w:val="20"/>
          <w:lang w:val="en-US"/>
        </w:rPr>
        <w:t xml:space="preserve">. 2021. </w:t>
      </w:r>
      <w:r w:rsidRPr="00246E79">
        <w:rPr>
          <w:rFonts w:ascii="Calibri" w:hAnsi="Calibri" w:cs="Calibri"/>
          <w:i/>
          <w:iCs/>
          <w:color w:val="000000" w:themeColor="text1"/>
          <w:sz w:val="20"/>
          <w:szCs w:val="20"/>
          <w:lang w:val="en-US"/>
        </w:rPr>
        <w:t>Ex ante regulation and competition in digital markets:</w:t>
      </w:r>
      <w:r w:rsidRPr="00246E79">
        <w:rPr>
          <w:rFonts w:ascii="Calibri" w:hAnsi="Calibri" w:cs="Calibri"/>
          <w:color w:val="000000" w:themeColor="text1"/>
          <w:sz w:val="20"/>
          <w:szCs w:val="20"/>
          <w:lang w:val="en-US"/>
        </w:rPr>
        <w:t xml:space="preserve"> </w:t>
      </w:r>
      <w:hyperlink r:id="rId21" w:history="1">
        <w:r w:rsidRPr="00246E79">
          <w:rPr>
            <w:rStyle w:val="Hyperlink"/>
            <w:rFonts w:ascii="Calibri" w:hAnsi="Calibri" w:cs="Calibri"/>
            <w:sz w:val="20"/>
            <w:szCs w:val="20"/>
            <w:lang w:val="en-US"/>
          </w:rPr>
          <w:t>https://www.oecd.org/daf/competition/ex-ante-regulation-and-competition-in-digital-markets-2021.pdf</w:t>
        </w:r>
      </w:hyperlink>
    </w:p>
    <w:p w14:paraId="148107D3" w14:textId="77777777" w:rsidR="00813982" w:rsidRPr="00246E79" w:rsidRDefault="00813982" w:rsidP="008413EA">
      <w:pPr>
        <w:rPr>
          <w:rFonts w:ascii="Calibri" w:hAnsi="Calibri" w:cs="Calibri"/>
          <w:sz w:val="20"/>
          <w:szCs w:val="20"/>
          <w:lang w:val="en-US"/>
        </w:rPr>
      </w:pPr>
    </w:p>
    <w:p w14:paraId="6B83A5D9" w14:textId="7E2B87C9" w:rsidR="002F47C2" w:rsidRPr="00AB1A41" w:rsidRDefault="00C56380" w:rsidP="002F47C2">
      <w:pPr>
        <w:spacing w:beforeLines="30" w:before="72" w:afterLines="30" w:after="72" w:line="40" w:lineRule="atLeast"/>
        <w:rPr>
          <w:rFonts w:ascii="Calibri" w:hAnsi="Calibri" w:cs="Calibri"/>
          <w:bCs/>
          <w:iCs/>
          <w:sz w:val="20"/>
          <w:szCs w:val="20"/>
          <w:lang w:val="pt-PT"/>
        </w:rPr>
      </w:pPr>
      <w:r w:rsidRPr="00246E79">
        <w:rPr>
          <w:rFonts w:ascii="Calibri" w:hAnsi="Calibri" w:cs="Calibri"/>
          <w:bCs/>
          <w:iCs/>
          <w:sz w:val="20"/>
          <w:szCs w:val="20"/>
          <w:lang w:val="en-US"/>
        </w:rPr>
        <w:t>Pra</w:t>
      </w:r>
      <w:r w:rsidR="002F47C2" w:rsidRPr="00246E79">
        <w:rPr>
          <w:rFonts w:ascii="Calibri" w:hAnsi="Calibri" w:cs="Calibri"/>
          <w:bCs/>
          <w:iCs/>
          <w:sz w:val="20"/>
          <w:szCs w:val="20"/>
          <w:lang w:val="en-US"/>
        </w:rPr>
        <w:t>t</w:t>
      </w:r>
      <w:r w:rsidRPr="00246E79">
        <w:rPr>
          <w:rFonts w:ascii="Calibri" w:hAnsi="Calibri" w:cs="Calibri"/>
          <w:bCs/>
          <w:iCs/>
          <w:sz w:val="20"/>
          <w:szCs w:val="20"/>
          <w:lang w:val="en-US"/>
        </w:rPr>
        <w:t>, A. and Valletti, T.</w:t>
      </w:r>
      <w:r w:rsidR="002F47C2" w:rsidRPr="00246E79">
        <w:rPr>
          <w:rFonts w:ascii="Calibri" w:hAnsi="Calibri" w:cs="Calibri"/>
          <w:bCs/>
          <w:iCs/>
          <w:sz w:val="20"/>
          <w:szCs w:val="20"/>
          <w:lang w:val="en-US"/>
        </w:rPr>
        <w:t xml:space="preserve"> 2022. </w:t>
      </w:r>
      <w:r w:rsidR="002F47C2" w:rsidRPr="00246E79">
        <w:rPr>
          <w:rFonts w:ascii="Calibri" w:hAnsi="Calibri" w:cs="Calibri"/>
          <w:bCs/>
          <w:i/>
          <w:sz w:val="20"/>
          <w:szCs w:val="20"/>
          <w:lang w:val="en-US"/>
        </w:rPr>
        <w:t>Attention Oligopoly</w:t>
      </w:r>
      <w:r w:rsidR="002F47C2" w:rsidRPr="00246E79">
        <w:rPr>
          <w:rFonts w:ascii="Calibri" w:hAnsi="Calibri" w:cs="Calibri"/>
          <w:bCs/>
          <w:iCs/>
          <w:sz w:val="20"/>
          <w:szCs w:val="20"/>
          <w:lang w:val="en-US"/>
        </w:rPr>
        <w:t xml:space="preserve">. American Economic Journal: Microeconomics. </w:t>
      </w:r>
      <w:r w:rsidR="002F47C2" w:rsidRPr="00AB1A41">
        <w:rPr>
          <w:rFonts w:ascii="Calibri" w:hAnsi="Calibri" w:cs="Calibri"/>
          <w:bCs/>
          <w:iCs/>
          <w:sz w:val="20"/>
          <w:szCs w:val="20"/>
          <w:lang w:val="pt-PT"/>
        </w:rPr>
        <w:t xml:space="preserve">Vol. 14, No 3, August 2022. </w:t>
      </w:r>
      <w:hyperlink r:id="rId22" w:history="1">
        <w:r w:rsidR="00DC3C10" w:rsidRPr="00AB1A41">
          <w:rPr>
            <w:rStyle w:val="Hyperlink"/>
            <w:rFonts w:ascii="Calibri" w:hAnsi="Calibri" w:cs="Calibri"/>
            <w:bCs/>
            <w:iCs/>
            <w:sz w:val="20"/>
            <w:szCs w:val="20"/>
            <w:lang w:val="pt-PT"/>
          </w:rPr>
          <w:t>https://www.aeaweb.org/articles?id=10.1257/mic.20200134</w:t>
        </w:r>
      </w:hyperlink>
    </w:p>
    <w:p w14:paraId="16E16F9E" w14:textId="77777777" w:rsidR="00F13626" w:rsidRPr="00AB1A41" w:rsidRDefault="00F13626" w:rsidP="00ED53ED">
      <w:pPr>
        <w:rPr>
          <w:rFonts w:ascii="Calibri" w:hAnsi="Calibri" w:cs="Calibri"/>
          <w:sz w:val="20"/>
          <w:szCs w:val="20"/>
          <w:lang w:val="pt-PT"/>
        </w:rPr>
      </w:pPr>
    </w:p>
    <w:p w14:paraId="0721B539" w14:textId="3A18DB92" w:rsidR="00F13626" w:rsidRPr="00246E79" w:rsidRDefault="00B51631" w:rsidP="00ED53ED">
      <w:pPr>
        <w:rPr>
          <w:rFonts w:ascii="Calibri" w:hAnsi="Calibri" w:cs="Calibri"/>
          <w:sz w:val="20"/>
          <w:szCs w:val="20"/>
          <w:lang w:val="en-US"/>
        </w:rPr>
      </w:pPr>
      <w:r w:rsidRPr="00246E79">
        <w:rPr>
          <w:rFonts w:ascii="Calibri" w:hAnsi="Calibri" w:cs="Calibri"/>
          <w:sz w:val="20"/>
          <w:szCs w:val="20"/>
          <w:lang w:val="en-US"/>
        </w:rPr>
        <w:t xml:space="preserve">U.S. Department of Justice. </w:t>
      </w:r>
      <w:r w:rsidR="00F13626" w:rsidRPr="00246E79">
        <w:rPr>
          <w:rFonts w:ascii="Calibri" w:hAnsi="Calibri" w:cs="Calibri"/>
          <w:sz w:val="20"/>
          <w:szCs w:val="20"/>
          <w:lang w:val="en-US"/>
        </w:rPr>
        <w:t>2007</w:t>
      </w:r>
      <w:r w:rsidRPr="00246E79">
        <w:rPr>
          <w:rFonts w:ascii="Calibri" w:hAnsi="Calibri" w:cs="Calibri"/>
          <w:sz w:val="20"/>
          <w:szCs w:val="20"/>
          <w:lang w:val="en-US"/>
        </w:rPr>
        <w:t xml:space="preserve">. </w:t>
      </w:r>
      <w:r w:rsidRPr="00246E79">
        <w:rPr>
          <w:rFonts w:ascii="Calibri" w:hAnsi="Calibri" w:cs="Calibri"/>
          <w:i/>
          <w:iCs/>
          <w:sz w:val="20"/>
          <w:szCs w:val="20"/>
          <w:lang w:val="en-US"/>
        </w:rPr>
        <w:t>The role of competition agencies</w:t>
      </w:r>
      <w:r w:rsidR="00F13626" w:rsidRPr="00246E79">
        <w:rPr>
          <w:rFonts w:ascii="Calibri" w:hAnsi="Calibri" w:cs="Calibri"/>
          <w:i/>
          <w:iCs/>
          <w:sz w:val="20"/>
          <w:szCs w:val="20"/>
          <w:lang w:val="en-US"/>
        </w:rPr>
        <w:t xml:space="preserve"> </w:t>
      </w:r>
      <w:r w:rsidRPr="00246E79">
        <w:rPr>
          <w:rFonts w:ascii="Calibri" w:hAnsi="Calibri" w:cs="Calibri"/>
          <w:i/>
          <w:iCs/>
          <w:sz w:val="20"/>
          <w:szCs w:val="20"/>
          <w:lang w:val="en-US"/>
        </w:rPr>
        <w:t>in regulated sectors</w:t>
      </w:r>
      <w:r w:rsidRPr="00246E79">
        <w:rPr>
          <w:rFonts w:ascii="Calibri" w:hAnsi="Calibri" w:cs="Calibri"/>
          <w:sz w:val="20"/>
          <w:szCs w:val="20"/>
          <w:lang w:val="en-US"/>
        </w:rPr>
        <w:t xml:space="preserve">. Speech by S. Chemtob: </w:t>
      </w:r>
      <w:hyperlink r:id="rId23" w:history="1">
        <w:r w:rsidR="0066086B" w:rsidRPr="00246E79">
          <w:rPr>
            <w:rStyle w:val="Hyperlink"/>
            <w:rFonts w:ascii="Calibri" w:hAnsi="Calibri" w:cs="Calibri"/>
            <w:sz w:val="20"/>
            <w:szCs w:val="20"/>
            <w:lang w:val="en-US"/>
          </w:rPr>
          <w:t>https://www.justice.gov/atr/file/519376/dl</w:t>
        </w:r>
      </w:hyperlink>
    </w:p>
    <w:sectPr w:rsidR="00F13626" w:rsidRPr="00246E79">
      <w:footerReference w:type="even"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F0CF" w14:textId="77777777" w:rsidR="00B83B29" w:rsidRDefault="00B83B29" w:rsidP="00996808">
      <w:r>
        <w:separator/>
      </w:r>
    </w:p>
  </w:endnote>
  <w:endnote w:type="continuationSeparator" w:id="0">
    <w:p w14:paraId="33DF82F5" w14:textId="77777777" w:rsidR="00B83B29" w:rsidRDefault="00B83B29" w:rsidP="00996808">
      <w:r>
        <w:continuationSeparator/>
      </w:r>
    </w:p>
  </w:endnote>
  <w:endnote w:type="continuationNotice" w:id="1">
    <w:p w14:paraId="13B0833F" w14:textId="77777777" w:rsidR="00D962C1" w:rsidRDefault="00D96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8901432"/>
      <w:docPartObj>
        <w:docPartGallery w:val="Page Numbers (Bottom of Page)"/>
        <w:docPartUnique/>
      </w:docPartObj>
    </w:sdtPr>
    <w:sdtEndPr>
      <w:rPr>
        <w:rStyle w:val="PageNumber"/>
      </w:rPr>
    </w:sdtEndPr>
    <w:sdtContent>
      <w:p w14:paraId="41F78D6D" w14:textId="096236CC" w:rsidR="001568C1" w:rsidRDefault="001568C1" w:rsidP="00445B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753ED1" w14:textId="77777777" w:rsidR="001568C1" w:rsidRDefault="001568C1" w:rsidP="001568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414555"/>
      <w:docPartObj>
        <w:docPartGallery w:val="Page Numbers (Bottom of Page)"/>
        <w:docPartUnique/>
      </w:docPartObj>
    </w:sdtPr>
    <w:sdtEndPr>
      <w:rPr>
        <w:rStyle w:val="PageNumber"/>
      </w:rPr>
    </w:sdtEndPr>
    <w:sdtContent>
      <w:p w14:paraId="64985457" w14:textId="0B7DC58B" w:rsidR="001568C1" w:rsidRDefault="001568C1" w:rsidP="00445B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5E2404" w14:textId="77777777" w:rsidR="001568C1" w:rsidRDefault="001568C1" w:rsidP="001568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56C3B" w14:textId="77777777" w:rsidR="00B83B29" w:rsidRDefault="00B83B29" w:rsidP="00996808">
      <w:r>
        <w:separator/>
      </w:r>
    </w:p>
  </w:footnote>
  <w:footnote w:type="continuationSeparator" w:id="0">
    <w:p w14:paraId="7B984F28" w14:textId="77777777" w:rsidR="00B83B29" w:rsidRDefault="00B83B29" w:rsidP="00996808">
      <w:r>
        <w:continuationSeparator/>
      </w:r>
    </w:p>
  </w:footnote>
  <w:footnote w:type="continuationNotice" w:id="1">
    <w:p w14:paraId="7F063648" w14:textId="77777777" w:rsidR="00D962C1" w:rsidRDefault="00D962C1"/>
  </w:footnote>
  <w:footnote w:id="2">
    <w:p w14:paraId="0A6789A7" w14:textId="740ACF65" w:rsidR="00961737" w:rsidRPr="00961737" w:rsidRDefault="00961737">
      <w:pPr>
        <w:pStyle w:val="FootnoteText"/>
      </w:pPr>
      <w:r>
        <w:rPr>
          <w:rStyle w:val="FootnoteReference"/>
        </w:rPr>
        <w:footnoteRef/>
      </w:r>
      <w:r>
        <w:t xml:space="preserve"> Revised in March 2025.</w:t>
      </w:r>
    </w:p>
  </w:footnote>
  <w:footnote w:id="3">
    <w:p w14:paraId="4FAE21D2" w14:textId="7BA5EEDD" w:rsidR="00996808" w:rsidRPr="001A65A5" w:rsidRDefault="00996808" w:rsidP="001A65A5">
      <w:pPr>
        <w:rPr>
          <w:rFonts w:ascii="Calibri" w:hAnsi="Calibri" w:cs="Calibri"/>
          <w:sz w:val="20"/>
          <w:szCs w:val="20"/>
        </w:rPr>
      </w:pPr>
      <w:r w:rsidRPr="00D24D39">
        <w:rPr>
          <w:rStyle w:val="FootnoteReference"/>
          <w:rFonts w:ascii="Calibri" w:hAnsi="Calibri" w:cs="Calibri"/>
          <w:sz w:val="20"/>
          <w:szCs w:val="20"/>
        </w:rPr>
        <w:footnoteRef/>
      </w:r>
      <w:r w:rsidRPr="00D24D39">
        <w:rPr>
          <w:rFonts w:ascii="Calibri" w:hAnsi="Calibri" w:cs="Calibri"/>
          <w:sz w:val="20"/>
          <w:szCs w:val="20"/>
        </w:rPr>
        <w:t xml:space="preserve"> </w:t>
      </w:r>
      <w:r w:rsidRPr="005E509A">
        <w:rPr>
          <w:rFonts w:ascii="Calibri" w:hAnsi="Calibri" w:cs="Calibri"/>
          <w:sz w:val="20"/>
          <w:szCs w:val="20"/>
        </w:rPr>
        <w:t xml:space="preserve">The theory of perfect competition </w:t>
      </w:r>
      <w:r w:rsidRPr="00D24D39">
        <w:rPr>
          <w:rFonts w:ascii="Calibri" w:hAnsi="Calibri" w:cs="Calibri"/>
          <w:sz w:val="20"/>
          <w:szCs w:val="20"/>
        </w:rPr>
        <w:t>was first devised at the end of the 19</w:t>
      </w:r>
      <w:r w:rsidRPr="005E509A">
        <w:rPr>
          <w:rFonts w:ascii="Calibri" w:hAnsi="Calibri" w:cs="Calibri"/>
          <w:sz w:val="20"/>
          <w:szCs w:val="20"/>
        </w:rPr>
        <w:t xml:space="preserve">th century </w:t>
      </w:r>
      <w:r w:rsidRPr="00D24D39">
        <w:rPr>
          <w:rFonts w:ascii="Calibri" w:hAnsi="Calibri" w:cs="Calibri"/>
          <w:sz w:val="20"/>
          <w:szCs w:val="20"/>
        </w:rPr>
        <w:t xml:space="preserve">by French political economist Léon Walras. In the mid 20th century, the theory was further enhanced by Kenneth Arrow and Gérard Debreu. </w:t>
      </w:r>
    </w:p>
  </w:footnote>
  <w:footnote w:id="4">
    <w:p w14:paraId="233A382F" w14:textId="6157F6C2" w:rsidR="00996808" w:rsidRPr="00D24D39" w:rsidRDefault="00996808" w:rsidP="001A65A5">
      <w:pPr>
        <w:pStyle w:val="FootnoteText"/>
        <w:rPr>
          <w:rFonts w:ascii="Calibri" w:hAnsi="Calibri" w:cs="Calibri"/>
          <w:lang w:val="en-US"/>
        </w:rPr>
      </w:pPr>
      <w:r w:rsidRPr="00D24D39">
        <w:rPr>
          <w:rStyle w:val="FootnoteReference"/>
          <w:rFonts w:ascii="Calibri" w:hAnsi="Calibri" w:cs="Calibri"/>
        </w:rPr>
        <w:footnoteRef/>
      </w:r>
      <w:r w:rsidRPr="00D24D39">
        <w:rPr>
          <w:rFonts w:ascii="Calibri" w:hAnsi="Calibri" w:cs="Calibri"/>
        </w:rPr>
        <w:t xml:space="preserve"> Edward Chamberlain published</w:t>
      </w:r>
      <w:r w:rsidRPr="005E509A">
        <w:rPr>
          <w:rFonts w:ascii="Calibri" w:hAnsi="Calibri" w:cs="Calibri"/>
        </w:rPr>
        <w:t xml:space="preserve"> "Monopolistic Competition" in 1933</w:t>
      </w:r>
      <w:r w:rsidRPr="00D24D39">
        <w:rPr>
          <w:rFonts w:ascii="Calibri" w:hAnsi="Calibri" w:cs="Calibri"/>
        </w:rPr>
        <w:t>.</w:t>
      </w:r>
    </w:p>
  </w:footnote>
  <w:footnote w:id="5">
    <w:p w14:paraId="66976FD2" w14:textId="65034B96" w:rsidR="001A65A5" w:rsidRPr="002A2440" w:rsidRDefault="001A65A5" w:rsidP="002A2440">
      <w:pPr>
        <w:rPr>
          <w:rFonts w:ascii="Calibri" w:hAnsi="Calibri" w:cs="Calibri"/>
          <w:sz w:val="20"/>
          <w:szCs w:val="20"/>
          <w:lang w:val="en-US"/>
        </w:rPr>
      </w:pPr>
      <w:r w:rsidRPr="001A65A5">
        <w:rPr>
          <w:rStyle w:val="FootnoteReference"/>
          <w:rFonts w:ascii="Calibri" w:hAnsi="Calibri" w:cs="Calibri"/>
          <w:sz w:val="20"/>
          <w:szCs w:val="20"/>
        </w:rPr>
        <w:footnoteRef/>
      </w:r>
      <w:r w:rsidRPr="001A65A5">
        <w:rPr>
          <w:rFonts w:ascii="Calibri" w:hAnsi="Calibri" w:cs="Calibri"/>
          <w:sz w:val="20"/>
          <w:szCs w:val="20"/>
        </w:rPr>
        <w:t xml:space="preserve"> </w:t>
      </w:r>
      <w:r w:rsidRPr="001A65A5">
        <w:rPr>
          <w:rFonts w:ascii="Calibri" w:hAnsi="Calibri" w:cs="Calibri"/>
          <w:sz w:val="20"/>
          <w:szCs w:val="20"/>
          <w:lang w:val="en-US"/>
        </w:rPr>
        <w:t xml:space="preserve">Economic regulation can be defined (Dunne, 2015) as “any State-imposed, positive, coercive alteration of – or derogation from – the operation of the free market in a sector, typically undertaken in order to correct market defects of an economic nature, and to be distinguished from regulation that pursues a predominantly social aim”. In these situations, regulation is adopted to correct market failures in given markets. </w:t>
      </w:r>
      <w:r w:rsidRPr="001A65A5">
        <w:rPr>
          <w:rFonts w:ascii="Calibri" w:hAnsi="Calibri" w:cs="Calibri"/>
          <w:color w:val="000000"/>
          <w:sz w:val="20"/>
          <w:szCs w:val="20"/>
        </w:rPr>
        <w:t>Absent such regulation, the persistence of monopolistic and oligopolistic market structures may extend beyond socially optimal timeframes.</w:t>
      </w:r>
    </w:p>
  </w:footnote>
  <w:footnote w:id="6">
    <w:p w14:paraId="19164D87" w14:textId="77777777" w:rsidR="00EA2752" w:rsidRPr="00F13626" w:rsidRDefault="00EA2752" w:rsidP="00EA2752">
      <w:pPr>
        <w:rPr>
          <w:rFonts w:ascii="Calibri" w:hAnsi="Calibri" w:cs="Calibri"/>
          <w:sz w:val="20"/>
          <w:szCs w:val="20"/>
        </w:rPr>
      </w:pPr>
      <w:r w:rsidRPr="00D24D39">
        <w:rPr>
          <w:rStyle w:val="FootnoteReference"/>
          <w:rFonts w:ascii="Calibri" w:hAnsi="Calibri" w:cs="Calibri"/>
          <w:sz w:val="20"/>
          <w:szCs w:val="20"/>
        </w:rPr>
        <w:footnoteRef/>
      </w:r>
      <w:r w:rsidRPr="00D24D39">
        <w:rPr>
          <w:rFonts w:ascii="Calibri" w:hAnsi="Calibri" w:cs="Calibri"/>
          <w:sz w:val="20"/>
          <w:szCs w:val="20"/>
        </w:rPr>
        <w:t xml:space="preserve"> The regulation of t</w:t>
      </w:r>
      <w:r w:rsidRPr="00F13626">
        <w:rPr>
          <w:rFonts w:ascii="Calibri" w:hAnsi="Calibri" w:cs="Calibri"/>
          <w:sz w:val="20"/>
          <w:szCs w:val="20"/>
        </w:rPr>
        <w:t xml:space="preserve">elecommunications </w:t>
      </w:r>
      <w:r w:rsidRPr="00D24D39">
        <w:rPr>
          <w:rFonts w:ascii="Calibri" w:hAnsi="Calibri" w:cs="Calibri"/>
          <w:sz w:val="20"/>
          <w:szCs w:val="20"/>
        </w:rPr>
        <w:t xml:space="preserve">provides </w:t>
      </w:r>
      <w:r w:rsidRPr="00F13626">
        <w:rPr>
          <w:rFonts w:ascii="Calibri" w:hAnsi="Calibri" w:cs="Calibri"/>
          <w:sz w:val="20"/>
          <w:szCs w:val="20"/>
        </w:rPr>
        <w:t xml:space="preserve">a </w:t>
      </w:r>
      <w:r w:rsidRPr="00D24D39">
        <w:rPr>
          <w:rFonts w:ascii="Calibri" w:hAnsi="Calibri" w:cs="Calibri"/>
          <w:sz w:val="20"/>
          <w:szCs w:val="20"/>
        </w:rPr>
        <w:t>good</w:t>
      </w:r>
      <w:r w:rsidRPr="00F13626">
        <w:rPr>
          <w:rFonts w:ascii="Calibri" w:hAnsi="Calibri" w:cs="Calibri"/>
          <w:sz w:val="20"/>
          <w:szCs w:val="20"/>
        </w:rPr>
        <w:t xml:space="preserve"> example of </w:t>
      </w:r>
      <w:r w:rsidRPr="00D24D39">
        <w:rPr>
          <w:rFonts w:ascii="Calibri" w:hAnsi="Calibri" w:cs="Calibri"/>
          <w:sz w:val="20"/>
          <w:szCs w:val="20"/>
        </w:rPr>
        <w:t>pro-competiti</w:t>
      </w:r>
      <w:r>
        <w:rPr>
          <w:rFonts w:ascii="Calibri" w:hAnsi="Calibri" w:cs="Calibri"/>
          <w:sz w:val="20"/>
          <w:szCs w:val="20"/>
        </w:rPr>
        <w:t>ve</w:t>
      </w:r>
      <w:r w:rsidRPr="00D24D39">
        <w:rPr>
          <w:rFonts w:ascii="Calibri" w:hAnsi="Calibri" w:cs="Calibri"/>
          <w:sz w:val="20"/>
          <w:szCs w:val="20"/>
        </w:rPr>
        <w:t xml:space="preserve">, </w:t>
      </w:r>
      <w:r w:rsidRPr="00D24D39">
        <w:rPr>
          <w:rFonts w:ascii="Calibri" w:hAnsi="Calibri" w:cs="Calibri"/>
          <w:i/>
          <w:iCs/>
          <w:sz w:val="20"/>
          <w:szCs w:val="20"/>
        </w:rPr>
        <w:t>ex ante</w:t>
      </w:r>
      <w:r w:rsidRPr="00D24D39">
        <w:rPr>
          <w:rFonts w:ascii="Calibri" w:hAnsi="Calibri" w:cs="Calibri"/>
          <w:sz w:val="20"/>
          <w:szCs w:val="20"/>
        </w:rPr>
        <w:t xml:space="preserve">, sector </w:t>
      </w:r>
      <w:r w:rsidRPr="00F13626">
        <w:rPr>
          <w:rFonts w:ascii="Calibri" w:hAnsi="Calibri" w:cs="Calibri"/>
          <w:sz w:val="20"/>
          <w:szCs w:val="20"/>
        </w:rPr>
        <w:t>regulation</w:t>
      </w:r>
      <w:r w:rsidRPr="00D24D39">
        <w:rPr>
          <w:rFonts w:ascii="Calibri" w:hAnsi="Calibri" w:cs="Calibri"/>
          <w:sz w:val="20"/>
          <w:szCs w:val="20"/>
        </w:rPr>
        <w:t>. Once a state monopoly, the incumbent firm may continue to benefit from structural</w:t>
      </w:r>
      <w:r w:rsidRPr="00F13626">
        <w:rPr>
          <w:rFonts w:ascii="Calibri" w:hAnsi="Calibri" w:cs="Calibri"/>
          <w:sz w:val="20"/>
          <w:szCs w:val="20"/>
        </w:rPr>
        <w:t xml:space="preserve"> bottlenecks, namely legacy </w:t>
      </w:r>
      <w:r w:rsidRPr="00D24D39">
        <w:rPr>
          <w:rFonts w:ascii="Calibri" w:hAnsi="Calibri" w:cs="Calibri"/>
          <w:sz w:val="20"/>
          <w:szCs w:val="20"/>
        </w:rPr>
        <w:t>infrastructure</w:t>
      </w:r>
      <w:r w:rsidRPr="00F13626">
        <w:rPr>
          <w:rFonts w:ascii="Calibri" w:hAnsi="Calibri" w:cs="Calibri"/>
          <w:sz w:val="20"/>
          <w:szCs w:val="20"/>
        </w:rPr>
        <w:t xml:space="preserve">. </w:t>
      </w:r>
      <w:r w:rsidRPr="00D24D39">
        <w:rPr>
          <w:rFonts w:ascii="Calibri" w:hAnsi="Calibri" w:cs="Calibri"/>
          <w:sz w:val="20"/>
          <w:szCs w:val="20"/>
        </w:rPr>
        <w:t xml:space="preserve">Hence the need for regulation </w:t>
      </w:r>
      <w:r>
        <w:rPr>
          <w:rFonts w:ascii="Calibri" w:hAnsi="Calibri" w:cs="Calibri"/>
          <w:sz w:val="20"/>
          <w:szCs w:val="20"/>
        </w:rPr>
        <w:t xml:space="preserve">that grants </w:t>
      </w:r>
      <w:r w:rsidRPr="00F13626">
        <w:rPr>
          <w:rFonts w:ascii="Calibri" w:hAnsi="Calibri" w:cs="Calibri"/>
          <w:sz w:val="20"/>
          <w:szCs w:val="20"/>
        </w:rPr>
        <w:t>access to networks</w:t>
      </w:r>
      <w:r w:rsidRPr="00D24D39">
        <w:rPr>
          <w:rFonts w:ascii="Calibri" w:hAnsi="Calibri" w:cs="Calibri"/>
          <w:sz w:val="20"/>
          <w:szCs w:val="20"/>
        </w:rPr>
        <w:t xml:space="preserve"> and allow for new entrants to succeed.</w:t>
      </w:r>
      <w:r w:rsidRPr="00F13626">
        <w:rPr>
          <w:rFonts w:ascii="Calibri" w:hAnsi="Calibri" w:cs="Calibri"/>
          <w:sz w:val="20"/>
          <w:szCs w:val="20"/>
        </w:rPr>
        <w:t xml:space="preserve"> </w:t>
      </w:r>
    </w:p>
    <w:p w14:paraId="07A8EA98" w14:textId="77777777" w:rsidR="00EA2752" w:rsidRPr="00D24D39" w:rsidRDefault="00EA2752" w:rsidP="00EA2752">
      <w:pPr>
        <w:pStyle w:val="FootnoteText"/>
        <w:rPr>
          <w:rFonts w:ascii="Calibri" w:hAnsi="Calibri" w:cs="Calibri"/>
        </w:rPr>
      </w:pPr>
    </w:p>
  </w:footnote>
  <w:footnote w:id="7">
    <w:p w14:paraId="6592D73E" w14:textId="0CD5CE1D" w:rsidR="002671D9" w:rsidRPr="002671D9" w:rsidRDefault="002671D9">
      <w:pPr>
        <w:pStyle w:val="FootnoteText"/>
        <w:rPr>
          <w:rFonts w:ascii="Calibri" w:hAnsi="Calibri" w:cs="Calibri"/>
          <w:lang w:val="en-US"/>
        </w:rPr>
      </w:pPr>
      <w:r w:rsidRPr="002671D9">
        <w:rPr>
          <w:rStyle w:val="FootnoteReference"/>
          <w:rFonts w:ascii="Calibri" w:hAnsi="Calibri" w:cs="Calibri"/>
        </w:rPr>
        <w:footnoteRef/>
      </w:r>
      <w:r w:rsidRPr="002671D9">
        <w:rPr>
          <w:rFonts w:ascii="Calibri" w:hAnsi="Calibri" w:cs="Calibri"/>
        </w:rPr>
        <w:t xml:space="preserve"> The Digital Services Act is oriented towards consumer protection</w:t>
      </w:r>
      <w:r>
        <w:rPr>
          <w:rFonts w:ascii="Calibri" w:hAnsi="Calibri" w:cs="Calibri"/>
        </w:rPr>
        <w:t>,</w:t>
      </w:r>
      <w:r w:rsidRPr="002671D9">
        <w:rPr>
          <w:rFonts w:ascii="Calibri" w:hAnsi="Calibri" w:cs="Calibri"/>
        </w:rPr>
        <w:t xml:space="preserve"> which is not always in the remit of competition authorities. It is, therefore, not addressed here.</w:t>
      </w:r>
    </w:p>
  </w:footnote>
  <w:footnote w:id="8">
    <w:p w14:paraId="4BAF5B8E" w14:textId="538AD244" w:rsidR="00907CCF" w:rsidRPr="001E42EB" w:rsidRDefault="00907CCF">
      <w:pPr>
        <w:pStyle w:val="FootnoteText"/>
        <w:rPr>
          <w:rFonts w:ascii="Calibri" w:hAnsi="Calibri" w:cs="Calibri"/>
          <w:lang w:val="en-US"/>
        </w:rPr>
      </w:pPr>
      <w:r w:rsidRPr="001E42EB">
        <w:rPr>
          <w:rStyle w:val="FootnoteReference"/>
          <w:rFonts w:ascii="Calibri" w:hAnsi="Calibri" w:cs="Calibri"/>
        </w:rPr>
        <w:footnoteRef/>
      </w:r>
      <w:r w:rsidRPr="001E42EB">
        <w:rPr>
          <w:rFonts w:ascii="Calibri" w:hAnsi="Calibri" w:cs="Calibri"/>
        </w:rPr>
        <w:t xml:space="preserve"> Gatekeepers are large digital platforms providing any of a pre-defined set of digital services (‘core platform services’), such as online search engines, app stores, and messenger services. </w:t>
      </w:r>
    </w:p>
  </w:footnote>
  <w:footnote w:id="9">
    <w:p w14:paraId="0245F575" w14:textId="15210B85" w:rsidR="00740F18" w:rsidRPr="001E42EB" w:rsidRDefault="00740F18" w:rsidP="00740F18">
      <w:pPr>
        <w:rPr>
          <w:rFonts w:ascii="Calibri" w:hAnsi="Calibri" w:cs="Calibri"/>
          <w:sz w:val="20"/>
          <w:szCs w:val="20"/>
          <w:lang w:val="en-GB"/>
        </w:rPr>
      </w:pPr>
      <w:r w:rsidRPr="001E42EB">
        <w:rPr>
          <w:rStyle w:val="FootnoteReference"/>
          <w:rFonts w:ascii="Calibri" w:hAnsi="Calibri" w:cs="Calibri"/>
          <w:sz w:val="20"/>
          <w:szCs w:val="20"/>
        </w:rPr>
        <w:footnoteRef/>
      </w:r>
      <w:r w:rsidRPr="001E42EB">
        <w:rPr>
          <w:rFonts w:ascii="Calibri" w:hAnsi="Calibri" w:cs="Calibri"/>
          <w:sz w:val="20"/>
          <w:szCs w:val="20"/>
        </w:rPr>
        <w:t xml:space="preserve"> </w:t>
      </w:r>
      <w:r w:rsidRPr="001E42EB">
        <w:rPr>
          <w:rFonts w:ascii="Calibri" w:hAnsi="Calibri" w:cs="Calibri"/>
          <w:sz w:val="20"/>
          <w:szCs w:val="20"/>
          <w:lang w:val="en-GB"/>
        </w:rPr>
        <w:t xml:space="preserve">These agreements </w:t>
      </w:r>
      <w:r w:rsidR="0059334B" w:rsidRPr="001E42EB">
        <w:rPr>
          <w:rFonts w:ascii="Calibri" w:hAnsi="Calibri" w:cs="Calibri"/>
          <w:sz w:val="20"/>
          <w:szCs w:val="20"/>
          <w:lang w:val="en-GB"/>
        </w:rPr>
        <w:t>can</w:t>
      </w:r>
      <w:r w:rsidRPr="001E42EB">
        <w:rPr>
          <w:rFonts w:ascii="Calibri" w:hAnsi="Calibri" w:cs="Calibri"/>
          <w:sz w:val="20"/>
          <w:szCs w:val="20"/>
          <w:lang w:val="en-GB"/>
        </w:rPr>
        <w:t>:</w:t>
      </w:r>
    </w:p>
    <w:p w14:paraId="50E63DF4" w14:textId="77777777" w:rsidR="00740F18" w:rsidRPr="001E42EB" w:rsidRDefault="00740F18" w:rsidP="00740F18">
      <w:pPr>
        <w:pStyle w:val="ListParagraph"/>
        <w:numPr>
          <w:ilvl w:val="0"/>
          <w:numId w:val="7"/>
        </w:numPr>
        <w:rPr>
          <w:rFonts w:ascii="Calibri" w:hAnsi="Calibri" w:cs="Calibri"/>
          <w:sz w:val="20"/>
          <w:szCs w:val="20"/>
          <w:lang w:val="en-GB"/>
        </w:rPr>
      </w:pPr>
      <w:r w:rsidRPr="001E42EB">
        <w:rPr>
          <w:rFonts w:ascii="Calibri" w:hAnsi="Calibri" w:cs="Calibri"/>
          <w:sz w:val="20"/>
          <w:szCs w:val="20"/>
          <w:lang w:val="en-GB"/>
        </w:rPr>
        <w:t>Introduce inefficiency in the downstream markets, by distorting the allocation of the labour input. This loss of efficiency may imply a lower quantity/quality pair downstream. Limit production in the downstream markets. They can artificially limit the amount of labour available to each competitor at any given time, restricting their ability to expand production as a strategic reaction in the downstream market.</w:t>
      </w:r>
    </w:p>
    <w:p w14:paraId="2BE3992E" w14:textId="77777777" w:rsidR="00740F18" w:rsidRPr="001E42EB" w:rsidRDefault="00740F18" w:rsidP="00740F18">
      <w:pPr>
        <w:pStyle w:val="ListParagraph"/>
        <w:numPr>
          <w:ilvl w:val="0"/>
          <w:numId w:val="7"/>
        </w:numPr>
        <w:rPr>
          <w:rFonts w:ascii="Calibri" w:hAnsi="Calibri" w:cs="Calibri"/>
          <w:sz w:val="20"/>
          <w:szCs w:val="20"/>
          <w:lang w:val="en-GB"/>
        </w:rPr>
      </w:pPr>
      <w:r w:rsidRPr="001E42EB">
        <w:rPr>
          <w:rFonts w:ascii="Calibri" w:hAnsi="Calibri" w:cs="Calibri"/>
          <w:sz w:val="20"/>
          <w:szCs w:val="20"/>
          <w:lang w:val="en-GB"/>
        </w:rPr>
        <w:t>Lead to a decline in the quality and/or variety of products and services provided to consumers, as well as reduce innovation in sectors where labour mobility is a relevant element in the innovation process.</w:t>
      </w:r>
    </w:p>
    <w:p w14:paraId="55783487" w14:textId="77777777" w:rsidR="00740F18" w:rsidRPr="001E42EB" w:rsidRDefault="00740F18" w:rsidP="00740F18">
      <w:pPr>
        <w:pStyle w:val="ListParagraph"/>
        <w:numPr>
          <w:ilvl w:val="0"/>
          <w:numId w:val="7"/>
        </w:numPr>
        <w:rPr>
          <w:rFonts w:ascii="Calibri" w:hAnsi="Calibri" w:cs="Calibri"/>
          <w:sz w:val="20"/>
          <w:szCs w:val="20"/>
          <w:lang w:val="en-GB"/>
        </w:rPr>
      </w:pPr>
      <w:r w:rsidRPr="001E42EB">
        <w:rPr>
          <w:rFonts w:ascii="Calibri" w:hAnsi="Calibri" w:cs="Calibri"/>
          <w:sz w:val="20"/>
          <w:szCs w:val="20"/>
          <w:lang w:val="en-GB"/>
        </w:rPr>
        <w:t>Have an instrumental role in the implementation of a market sharing strategy. In particular, if the companies' business model is based on customer portfolios and competitors agree not to dispute each other's customers.</w:t>
      </w:r>
    </w:p>
    <w:p w14:paraId="7F840F6F" w14:textId="77777777" w:rsidR="00740F18" w:rsidRPr="001E42EB" w:rsidRDefault="00740F18" w:rsidP="00740F18">
      <w:pPr>
        <w:pStyle w:val="ListParagraph"/>
        <w:numPr>
          <w:ilvl w:val="0"/>
          <w:numId w:val="7"/>
        </w:numPr>
        <w:rPr>
          <w:rFonts w:ascii="Calibri" w:hAnsi="Calibri" w:cs="Calibri"/>
          <w:sz w:val="20"/>
          <w:szCs w:val="20"/>
          <w:lang w:val="en-GB"/>
        </w:rPr>
      </w:pPr>
      <w:r w:rsidRPr="001E42EB">
        <w:rPr>
          <w:rFonts w:ascii="Calibri" w:hAnsi="Calibri" w:cs="Calibri"/>
          <w:sz w:val="20"/>
          <w:szCs w:val="20"/>
          <w:lang w:val="en-GB"/>
        </w:rPr>
        <w:t>Have an instrumental role in the implementation of a strategy that aims to promote specialization, among competing companies. E.g., if it consists of an agreement to allocate areas of expertise, avoiding the recruitment of a specialized workforce.</w:t>
      </w:r>
    </w:p>
    <w:p w14:paraId="085100DA" w14:textId="77777777" w:rsidR="00740F18" w:rsidRPr="001E42EB" w:rsidRDefault="00740F18" w:rsidP="00740F18">
      <w:pPr>
        <w:pStyle w:val="ListParagraph"/>
        <w:numPr>
          <w:ilvl w:val="0"/>
          <w:numId w:val="7"/>
        </w:numPr>
        <w:rPr>
          <w:rFonts w:ascii="Calibri" w:hAnsi="Calibri" w:cs="Calibri"/>
          <w:sz w:val="20"/>
          <w:szCs w:val="20"/>
          <w:lang w:val="en-GB"/>
        </w:rPr>
      </w:pPr>
      <w:r w:rsidRPr="001E42EB">
        <w:rPr>
          <w:rFonts w:ascii="Calibri" w:hAnsi="Calibri" w:cs="Calibri"/>
          <w:sz w:val="20"/>
          <w:szCs w:val="20"/>
          <w:lang w:val="en-GB"/>
        </w:rPr>
        <w:t>Signal that the interaction between competitors in the downstream market is not competitive.</w:t>
      </w:r>
    </w:p>
    <w:p w14:paraId="269A517C" w14:textId="77777777" w:rsidR="00740F18" w:rsidRPr="001E42EB" w:rsidRDefault="00740F18" w:rsidP="00740F18">
      <w:pPr>
        <w:pStyle w:val="ListParagraph"/>
        <w:numPr>
          <w:ilvl w:val="0"/>
          <w:numId w:val="7"/>
        </w:numPr>
        <w:rPr>
          <w:rFonts w:ascii="Calibri" w:hAnsi="Calibri" w:cs="Calibri"/>
          <w:sz w:val="20"/>
          <w:szCs w:val="20"/>
          <w:lang w:val="en-GB"/>
        </w:rPr>
      </w:pPr>
      <w:r w:rsidRPr="001E42EB">
        <w:rPr>
          <w:rFonts w:ascii="Calibri" w:hAnsi="Calibri" w:cs="Calibri"/>
          <w:sz w:val="20"/>
          <w:szCs w:val="20"/>
          <w:lang w:val="en-GB"/>
        </w:rPr>
        <w:t>Amount to an indirect wage fixing strategy, by indirectly affecting the prices of the inputs in question (wages and other forms of compensation).</w:t>
      </w:r>
    </w:p>
    <w:p w14:paraId="0934D4EC" w14:textId="77777777" w:rsidR="00740F18" w:rsidRPr="001E42EB" w:rsidRDefault="00740F18" w:rsidP="00740F18">
      <w:pPr>
        <w:pStyle w:val="ListParagraph"/>
        <w:numPr>
          <w:ilvl w:val="0"/>
          <w:numId w:val="7"/>
        </w:numPr>
        <w:rPr>
          <w:rFonts w:ascii="Calibri" w:hAnsi="Calibri" w:cs="Calibri"/>
          <w:sz w:val="20"/>
          <w:szCs w:val="20"/>
          <w:lang w:val="en-GB"/>
        </w:rPr>
      </w:pPr>
      <w:r w:rsidRPr="001E42EB">
        <w:rPr>
          <w:rFonts w:ascii="Calibri" w:hAnsi="Calibri" w:cs="Calibri"/>
          <w:sz w:val="20"/>
          <w:szCs w:val="20"/>
          <w:lang w:val="en-GB"/>
        </w:rPr>
        <w:t>Dampen investment in human capital, leading to a reduction in the quantity and/or quality of the labour supply in the future.</w:t>
      </w:r>
    </w:p>
    <w:p w14:paraId="4AD9112A" w14:textId="77777777" w:rsidR="00740F18" w:rsidRPr="00AD5801" w:rsidRDefault="00740F18" w:rsidP="00740F18">
      <w:pPr>
        <w:pStyle w:val="FootnoteText"/>
        <w:rPr>
          <w:rFonts w:ascii="Calibri" w:hAnsi="Calibri" w:cs="Calibri"/>
          <w:lang w:val="en-GB"/>
        </w:rPr>
      </w:pPr>
    </w:p>
  </w:footnote>
  <w:footnote w:id="10">
    <w:p w14:paraId="4ED7E433" w14:textId="3D2BE045" w:rsidR="00AD5801" w:rsidRPr="00AD5801" w:rsidRDefault="00AD5801" w:rsidP="00AD5801">
      <w:pPr>
        <w:rPr>
          <w:rFonts w:ascii="Calibri" w:hAnsi="Calibri" w:cs="Calibri"/>
          <w:sz w:val="20"/>
          <w:szCs w:val="20"/>
          <w:lang w:val="en-US"/>
        </w:rPr>
      </w:pPr>
      <w:r w:rsidRPr="00AD5801">
        <w:rPr>
          <w:rStyle w:val="FootnoteReference"/>
          <w:rFonts w:ascii="Calibri" w:hAnsi="Calibri" w:cs="Calibri"/>
          <w:sz w:val="20"/>
          <w:szCs w:val="20"/>
        </w:rPr>
        <w:footnoteRef/>
      </w:r>
      <w:r w:rsidRPr="00AD5801">
        <w:rPr>
          <w:rFonts w:ascii="Calibri" w:hAnsi="Calibri" w:cs="Calibri"/>
          <w:sz w:val="20"/>
          <w:szCs w:val="20"/>
        </w:rPr>
        <w:t xml:space="preserve"> </w:t>
      </w:r>
      <w:r w:rsidRPr="00AD5801">
        <w:rPr>
          <w:rFonts w:ascii="Calibri" w:hAnsi="Calibri" w:cs="Calibri"/>
          <w:sz w:val="20"/>
          <w:szCs w:val="20"/>
          <w:lang w:val="en-US"/>
        </w:rPr>
        <w:t xml:space="preserve">Non-compete clauses can be embedded in merger deals through what is known as </w:t>
      </w:r>
      <w:r w:rsidRPr="00AD5801">
        <w:rPr>
          <w:rFonts w:ascii="Calibri" w:hAnsi="Calibri" w:cs="Calibri"/>
          <w:i/>
          <w:iCs/>
          <w:sz w:val="20"/>
          <w:szCs w:val="20"/>
          <w:lang w:val="en-US"/>
        </w:rPr>
        <w:t>ancillary clauses</w:t>
      </w:r>
      <w:r w:rsidRPr="00AD5801">
        <w:rPr>
          <w:rFonts w:ascii="Calibri" w:hAnsi="Calibri" w:cs="Calibri"/>
          <w:sz w:val="20"/>
          <w:szCs w:val="20"/>
          <w:lang w:val="en-US"/>
        </w:rPr>
        <w:t xml:space="preserve">. While these can be approved by competition authorities under strict conditions, it should be stressed that they should not encompass a larger-than-needed number of key individuals, nor to be valid through a longer-than-needed period. </w:t>
      </w:r>
    </w:p>
    <w:p w14:paraId="19289606" w14:textId="12A1F0A3" w:rsidR="00AD5801" w:rsidRPr="00AD5801" w:rsidRDefault="00AD5801">
      <w:pPr>
        <w:pStyle w:val="FootnoteText"/>
        <w:rPr>
          <w:rFonts w:ascii="Calibri" w:hAnsi="Calibri" w:cs="Calibri"/>
          <w:lang w:val="en-US"/>
        </w:rPr>
      </w:pPr>
    </w:p>
  </w:footnote>
  <w:footnote w:id="11">
    <w:p w14:paraId="37FA9B07" w14:textId="735816B4" w:rsidR="00AD5801" w:rsidRPr="00507454" w:rsidRDefault="00AD5801" w:rsidP="00AD5801">
      <w:pPr>
        <w:pStyle w:val="FootnoteText"/>
        <w:rPr>
          <w:lang w:val="en-US"/>
        </w:rPr>
      </w:pPr>
      <w:r w:rsidRPr="001E42EB">
        <w:rPr>
          <w:rStyle w:val="FootnoteReference"/>
          <w:rFonts w:ascii="Calibri" w:hAnsi="Calibri" w:cs="Calibri"/>
        </w:rPr>
        <w:footnoteRef/>
      </w:r>
      <w:r w:rsidRPr="001E42EB">
        <w:rPr>
          <w:rFonts w:ascii="Calibri" w:hAnsi="Calibri" w:cs="Calibri"/>
        </w:rPr>
        <w:t xml:space="preserve"> The rule was challenged by a district court in August</w:t>
      </w:r>
      <w:r w:rsidR="00DC3C10">
        <w:rPr>
          <w:rFonts w:ascii="Calibri" w:hAnsi="Calibri" w:cs="Calibri"/>
        </w:rPr>
        <w:t xml:space="preserve"> 2024</w:t>
      </w:r>
      <w:r w:rsidRPr="001E42EB">
        <w:rPr>
          <w:rFonts w:ascii="Calibri" w:hAnsi="Calibri" w:cs="Calibri"/>
        </w:rPr>
        <w:t xml:space="preserve">, which issued an order stopping the FTC from enforcing the rule on September 4. The FTC stated </w:t>
      </w:r>
      <w:r w:rsidR="006D047B">
        <w:rPr>
          <w:rFonts w:ascii="Calibri" w:hAnsi="Calibri" w:cs="Calibri"/>
        </w:rPr>
        <w:t xml:space="preserve">then </w:t>
      </w:r>
      <w:r w:rsidRPr="001E42EB">
        <w:rPr>
          <w:rFonts w:ascii="Calibri" w:hAnsi="Calibri" w:cs="Calibri"/>
        </w:rPr>
        <w:t xml:space="preserve">that it </w:t>
      </w:r>
      <w:r w:rsidR="006D047B">
        <w:rPr>
          <w:rFonts w:ascii="Calibri" w:hAnsi="Calibri" w:cs="Calibri"/>
        </w:rPr>
        <w:t>was</w:t>
      </w:r>
      <w:r w:rsidRPr="001E42EB">
        <w:rPr>
          <w:rFonts w:ascii="Calibri" w:hAnsi="Calibri" w:cs="Calibri"/>
        </w:rPr>
        <w:t xml:space="preserve"> considering an appeal and </w:t>
      </w:r>
      <w:r w:rsidR="006D047B">
        <w:rPr>
          <w:rFonts w:ascii="Calibri" w:hAnsi="Calibri" w:cs="Calibri"/>
        </w:rPr>
        <w:t xml:space="preserve">that </w:t>
      </w:r>
      <w:r w:rsidRPr="001E42EB">
        <w:rPr>
          <w:rFonts w:ascii="Calibri" w:hAnsi="Calibri" w:cs="Calibri"/>
        </w:rPr>
        <w:t xml:space="preserve">the decision </w:t>
      </w:r>
      <w:r w:rsidR="006D047B">
        <w:rPr>
          <w:rFonts w:ascii="Calibri" w:hAnsi="Calibri" w:cs="Calibri"/>
        </w:rPr>
        <w:t>did</w:t>
      </w:r>
      <w:r w:rsidRPr="001E42EB">
        <w:rPr>
          <w:rFonts w:ascii="Calibri" w:hAnsi="Calibri" w:cs="Calibri"/>
        </w:rPr>
        <w:t xml:space="preserve"> not prevent the FTC from addressing non-compete clauses through case-by-case enforcement actions.</w:t>
      </w:r>
      <w:r w:rsidR="006D047B">
        <w:rPr>
          <w:rFonts w:ascii="Calibri" w:hAnsi="Calibri" w:cs="Calibri"/>
        </w:rPr>
        <w:t xml:space="preserve"> However, under the current administration and FTC leadership, this has become significantly unlikely.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669C"/>
    <w:multiLevelType w:val="hybridMultilevel"/>
    <w:tmpl w:val="98847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1F6DEE"/>
    <w:multiLevelType w:val="multilevel"/>
    <w:tmpl w:val="1252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361440"/>
    <w:multiLevelType w:val="hybridMultilevel"/>
    <w:tmpl w:val="DFAA23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1190D"/>
    <w:multiLevelType w:val="hybridMultilevel"/>
    <w:tmpl w:val="F5CC4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1C138C"/>
    <w:multiLevelType w:val="multilevel"/>
    <w:tmpl w:val="4AA2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AA552B"/>
    <w:multiLevelType w:val="hybridMultilevel"/>
    <w:tmpl w:val="1AF2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D81111"/>
    <w:multiLevelType w:val="multilevel"/>
    <w:tmpl w:val="C75E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8631295">
    <w:abstractNumId w:val="1"/>
  </w:num>
  <w:num w:numId="2" w16cid:durableId="313994856">
    <w:abstractNumId w:val="6"/>
  </w:num>
  <w:num w:numId="3" w16cid:durableId="654989483">
    <w:abstractNumId w:val="5"/>
  </w:num>
  <w:num w:numId="4" w16cid:durableId="1439834957">
    <w:abstractNumId w:val="3"/>
  </w:num>
  <w:num w:numId="5" w16cid:durableId="2008363725">
    <w:abstractNumId w:val="4"/>
  </w:num>
  <w:num w:numId="6" w16cid:durableId="166017613">
    <w:abstractNumId w:val="0"/>
  </w:num>
  <w:num w:numId="7" w16cid:durableId="659699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28"/>
    <w:rsid w:val="0005051A"/>
    <w:rsid w:val="00072DDE"/>
    <w:rsid w:val="000765DF"/>
    <w:rsid w:val="00097998"/>
    <w:rsid w:val="00110134"/>
    <w:rsid w:val="001568C1"/>
    <w:rsid w:val="001A65A5"/>
    <w:rsid w:val="001E42EB"/>
    <w:rsid w:val="00201736"/>
    <w:rsid w:val="00217461"/>
    <w:rsid w:val="0022470E"/>
    <w:rsid w:val="002442C7"/>
    <w:rsid w:val="00246E79"/>
    <w:rsid w:val="00264B42"/>
    <w:rsid w:val="002671D9"/>
    <w:rsid w:val="00297E79"/>
    <w:rsid w:val="002A2440"/>
    <w:rsid w:val="002C60B8"/>
    <w:rsid w:val="002C7C9A"/>
    <w:rsid w:val="002E397F"/>
    <w:rsid w:val="002F2C25"/>
    <w:rsid w:val="002F47C2"/>
    <w:rsid w:val="00364541"/>
    <w:rsid w:val="00370C9E"/>
    <w:rsid w:val="00384FDF"/>
    <w:rsid w:val="003C7D81"/>
    <w:rsid w:val="00404BD6"/>
    <w:rsid w:val="00424EFF"/>
    <w:rsid w:val="00482B5F"/>
    <w:rsid w:val="004A60F1"/>
    <w:rsid w:val="004F00C4"/>
    <w:rsid w:val="005056D1"/>
    <w:rsid w:val="00507454"/>
    <w:rsid w:val="005118F9"/>
    <w:rsid w:val="00526FBE"/>
    <w:rsid w:val="0056494B"/>
    <w:rsid w:val="0059334B"/>
    <w:rsid w:val="005A618A"/>
    <w:rsid w:val="005A681D"/>
    <w:rsid w:val="005A7468"/>
    <w:rsid w:val="005C13C4"/>
    <w:rsid w:val="005D1DAC"/>
    <w:rsid w:val="005E11B9"/>
    <w:rsid w:val="005E3E03"/>
    <w:rsid w:val="005E509A"/>
    <w:rsid w:val="00605B54"/>
    <w:rsid w:val="0062586B"/>
    <w:rsid w:val="0066086B"/>
    <w:rsid w:val="00673911"/>
    <w:rsid w:val="006D047B"/>
    <w:rsid w:val="00734913"/>
    <w:rsid w:val="00740F18"/>
    <w:rsid w:val="0075427E"/>
    <w:rsid w:val="00796ABE"/>
    <w:rsid w:val="0079711B"/>
    <w:rsid w:val="007A4218"/>
    <w:rsid w:val="00813982"/>
    <w:rsid w:val="00820C32"/>
    <w:rsid w:val="008413EA"/>
    <w:rsid w:val="0086151A"/>
    <w:rsid w:val="00863084"/>
    <w:rsid w:val="008976CA"/>
    <w:rsid w:val="008E09A7"/>
    <w:rsid w:val="00907CCF"/>
    <w:rsid w:val="009331F3"/>
    <w:rsid w:val="00940728"/>
    <w:rsid w:val="009455F7"/>
    <w:rsid w:val="00960045"/>
    <w:rsid w:val="00961737"/>
    <w:rsid w:val="00980143"/>
    <w:rsid w:val="00986E4F"/>
    <w:rsid w:val="00996808"/>
    <w:rsid w:val="009C67D1"/>
    <w:rsid w:val="009D451A"/>
    <w:rsid w:val="009E2EFD"/>
    <w:rsid w:val="009E528D"/>
    <w:rsid w:val="00A14B2A"/>
    <w:rsid w:val="00A35074"/>
    <w:rsid w:val="00A51F9A"/>
    <w:rsid w:val="00A52B86"/>
    <w:rsid w:val="00A85237"/>
    <w:rsid w:val="00AB1A41"/>
    <w:rsid w:val="00AD5801"/>
    <w:rsid w:val="00AE211A"/>
    <w:rsid w:val="00B51631"/>
    <w:rsid w:val="00B52128"/>
    <w:rsid w:val="00B52971"/>
    <w:rsid w:val="00B77AB6"/>
    <w:rsid w:val="00B83B29"/>
    <w:rsid w:val="00B853F0"/>
    <w:rsid w:val="00BC4B8E"/>
    <w:rsid w:val="00C03BB1"/>
    <w:rsid w:val="00C17EBD"/>
    <w:rsid w:val="00C21EC5"/>
    <w:rsid w:val="00C23F68"/>
    <w:rsid w:val="00C56380"/>
    <w:rsid w:val="00C87902"/>
    <w:rsid w:val="00C97973"/>
    <w:rsid w:val="00C97FB8"/>
    <w:rsid w:val="00CA153D"/>
    <w:rsid w:val="00CB38E6"/>
    <w:rsid w:val="00CD02A4"/>
    <w:rsid w:val="00CF3DDD"/>
    <w:rsid w:val="00D14E8C"/>
    <w:rsid w:val="00D23811"/>
    <w:rsid w:val="00D24D39"/>
    <w:rsid w:val="00D52449"/>
    <w:rsid w:val="00D54D76"/>
    <w:rsid w:val="00D6635C"/>
    <w:rsid w:val="00D8042A"/>
    <w:rsid w:val="00D962C1"/>
    <w:rsid w:val="00DC3C10"/>
    <w:rsid w:val="00DE01C6"/>
    <w:rsid w:val="00DE5878"/>
    <w:rsid w:val="00E1221E"/>
    <w:rsid w:val="00E142C4"/>
    <w:rsid w:val="00E14865"/>
    <w:rsid w:val="00E170BC"/>
    <w:rsid w:val="00E352EB"/>
    <w:rsid w:val="00E5109C"/>
    <w:rsid w:val="00E6142B"/>
    <w:rsid w:val="00E8646F"/>
    <w:rsid w:val="00E941DE"/>
    <w:rsid w:val="00EA2752"/>
    <w:rsid w:val="00EA74F0"/>
    <w:rsid w:val="00EB2DA7"/>
    <w:rsid w:val="00ED53ED"/>
    <w:rsid w:val="00EF5800"/>
    <w:rsid w:val="00F13626"/>
    <w:rsid w:val="00F42FA5"/>
    <w:rsid w:val="00F67C6F"/>
    <w:rsid w:val="00F818F7"/>
    <w:rsid w:val="00F93FD5"/>
    <w:rsid w:val="00FA7CAF"/>
    <w:rsid w:val="00FB12D8"/>
    <w:rsid w:val="00FC7156"/>
    <w:rsid w:val="00FF43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9F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1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1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1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1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1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1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1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128"/>
    <w:rPr>
      <w:rFonts w:eastAsiaTheme="majorEastAsia" w:cstheme="majorBidi"/>
      <w:color w:val="272727" w:themeColor="text1" w:themeTint="D8"/>
    </w:rPr>
  </w:style>
  <w:style w:type="paragraph" w:styleId="Title">
    <w:name w:val="Title"/>
    <w:basedOn w:val="Normal"/>
    <w:next w:val="Normal"/>
    <w:link w:val="TitleChar"/>
    <w:uiPriority w:val="10"/>
    <w:qFormat/>
    <w:rsid w:val="00B521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1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1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2128"/>
    <w:rPr>
      <w:i/>
      <w:iCs/>
      <w:color w:val="404040" w:themeColor="text1" w:themeTint="BF"/>
    </w:rPr>
  </w:style>
  <w:style w:type="paragraph" w:styleId="ListParagraph">
    <w:name w:val="List Paragraph"/>
    <w:basedOn w:val="Normal"/>
    <w:uiPriority w:val="34"/>
    <w:qFormat/>
    <w:rsid w:val="00B52128"/>
    <w:pPr>
      <w:ind w:left="720"/>
      <w:contextualSpacing/>
    </w:pPr>
  </w:style>
  <w:style w:type="character" w:styleId="IntenseEmphasis">
    <w:name w:val="Intense Emphasis"/>
    <w:basedOn w:val="DefaultParagraphFont"/>
    <w:uiPriority w:val="21"/>
    <w:qFormat/>
    <w:rsid w:val="00B52128"/>
    <w:rPr>
      <w:i/>
      <w:iCs/>
      <w:color w:val="0F4761" w:themeColor="accent1" w:themeShade="BF"/>
    </w:rPr>
  </w:style>
  <w:style w:type="paragraph" w:styleId="IntenseQuote">
    <w:name w:val="Intense Quote"/>
    <w:basedOn w:val="Normal"/>
    <w:next w:val="Normal"/>
    <w:link w:val="IntenseQuoteChar"/>
    <w:uiPriority w:val="30"/>
    <w:qFormat/>
    <w:rsid w:val="00B52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128"/>
    <w:rPr>
      <w:i/>
      <w:iCs/>
      <w:color w:val="0F4761" w:themeColor="accent1" w:themeShade="BF"/>
    </w:rPr>
  </w:style>
  <w:style w:type="character" w:styleId="IntenseReference">
    <w:name w:val="Intense Reference"/>
    <w:basedOn w:val="DefaultParagraphFont"/>
    <w:uiPriority w:val="32"/>
    <w:qFormat/>
    <w:rsid w:val="00B52128"/>
    <w:rPr>
      <w:b/>
      <w:bCs/>
      <w:smallCaps/>
      <w:color w:val="0F4761" w:themeColor="accent1" w:themeShade="BF"/>
      <w:spacing w:val="5"/>
    </w:rPr>
  </w:style>
  <w:style w:type="table" w:styleId="TableGrid">
    <w:name w:val="Table Grid"/>
    <w:basedOn w:val="TableNormal"/>
    <w:uiPriority w:val="59"/>
    <w:rsid w:val="00B52128"/>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509A"/>
    <w:rPr>
      <w:rFonts w:ascii="Times New Roman" w:hAnsi="Times New Roman" w:cs="Times New Roman"/>
    </w:rPr>
  </w:style>
  <w:style w:type="character" w:styleId="Hyperlink">
    <w:name w:val="Hyperlink"/>
    <w:basedOn w:val="DefaultParagraphFont"/>
    <w:uiPriority w:val="99"/>
    <w:unhideWhenUsed/>
    <w:rsid w:val="005E509A"/>
    <w:rPr>
      <w:color w:val="467886" w:themeColor="hyperlink"/>
      <w:u w:val="single"/>
    </w:rPr>
  </w:style>
  <w:style w:type="character" w:styleId="UnresolvedMention">
    <w:name w:val="Unresolved Mention"/>
    <w:basedOn w:val="DefaultParagraphFont"/>
    <w:uiPriority w:val="99"/>
    <w:semiHidden/>
    <w:unhideWhenUsed/>
    <w:rsid w:val="005E509A"/>
    <w:rPr>
      <w:color w:val="605E5C"/>
      <w:shd w:val="clear" w:color="auto" w:fill="E1DFDD"/>
    </w:rPr>
  </w:style>
  <w:style w:type="character" w:styleId="FollowedHyperlink">
    <w:name w:val="FollowedHyperlink"/>
    <w:basedOn w:val="DefaultParagraphFont"/>
    <w:uiPriority w:val="99"/>
    <w:semiHidden/>
    <w:unhideWhenUsed/>
    <w:rsid w:val="00996808"/>
    <w:rPr>
      <w:color w:val="96607D" w:themeColor="followedHyperlink"/>
      <w:u w:val="single"/>
    </w:rPr>
  </w:style>
  <w:style w:type="paragraph" w:styleId="FootnoteText">
    <w:name w:val="footnote text"/>
    <w:basedOn w:val="Normal"/>
    <w:link w:val="FootnoteTextChar"/>
    <w:uiPriority w:val="99"/>
    <w:semiHidden/>
    <w:unhideWhenUsed/>
    <w:rsid w:val="00996808"/>
    <w:rPr>
      <w:sz w:val="20"/>
      <w:szCs w:val="20"/>
    </w:rPr>
  </w:style>
  <w:style w:type="character" w:customStyle="1" w:styleId="FootnoteTextChar">
    <w:name w:val="Footnote Text Char"/>
    <w:basedOn w:val="DefaultParagraphFont"/>
    <w:link w:val="FootnoteText"/>
    <w:uiPriority w:val="99"/>
    <w:semiHidden/>
    <w:rsid w:val="00996808"/>
    <w:rPr>
      <w:sz w:val="20"/>
      <w:szCs w:val="20"/>
    </w:rPr>
  </w:style>
  <w:style w:type="character" w:styleId="FootnoteReference">
    <w:name w:val="footnote reference"/>
    <w:basedOn w:val="DefaultParagraphFont"/>
    <w:uiPriority w:val="99"/>
    <w:semiHidden/>
    <w:unhideWhenUsed/>
    <w:rsid w:val="00996808"/>
    <w:rPr>
      <w:vertAlign w:val="superscript"/>
    </w:rPr>
  </w:style>
  <w:style w:type="paragraph" w:customStyle="1" w:styleId="oj-doc-ti">
    <w:name w:val="oj-doc-ti"/>
    <w:basedOn w:val="Normal"/>
    <w:rsid w:val="008413EA"/>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1568C1"/>
    <w:pPr>
      <w:tabs>
        <w:tab w:val="center" w:pos="4513"/>
        <w:tab w:val="right" w:pos="9026"/>
      </w:tabs>
    </w:pPr>
  </w:style>
  <w:style w:type="character" w:customStyle="1" w:styleId="FooterChar">
    <w:name w:val="Footer Char"/>
    <w:basedOn w:val="DefaultParagraphFont"/>
    <w:link w:val="Footer"/>
    <w:uiPriority w:val="99"/>
    <w:rsid w:val="001568C1"/>
  </w:style>
  <w:style w:type="character" w:styleId="PageNumber">
    <w:name w:val="page number"/>
    <w:basedOn w:val="DefaultParagraphFont"/>
    <w:uiPriority w:val="99"/>
    <w:semiHidden/>
    <w:unhideWhenUsed/>
    <w:rsid w:val="001568C1"/>
  </w:style>
  <w:style w:type="paragraph" w:customStyle="1" w:styleId="p1">
    <w:name w:val="p1"/>
    <w:basedOn w:val="Normal"/>
    <w:rsid w:val="000765DF"/>
    <w:rPr>
      <w:rFonts w:ascii="Arial" w:eastAsia="Times New Roman" w:hAnsi="Arial" w:cs="Arial"/>
      <w:color w:val="000000"/>
      <w:kern w:val="0"/>
      <w:sz w:val="15"/>
      <w:szCs w:val="15"/>
      <w:lang w:eastAsia="en-GB"/>
      <w14:ligatures w14:val="none"/>
    </w:rPr>
  </w:style>
  <w:style w:type="paragraph" w:styleId="Header">
    <w:name w:val="header"/>
    <w:basedOn w:val="Normal"/>
    <w:link w:val="HeaderChar"/>
    <w:uiPriority w:val="99"/>
    <w:unhideWhenUsed/>
    <w:rsid w:val="00D962C1"/>
    <w:pPr>
      <w:tabs>
        <w:tab w:val="center" w:pos="4513"/>
        <w:tab w:val="right" w:pos="9026"/>
      </w:tabs>
    </w:pPr>
  </w:style>
  <w:style w:type="character" w:customStyle="1" w:styleId="HeaderChar">
    <w:name w:val="Header Char"/>
    <w:basedOn w:val="DefaultParagraphFont"/>
    <w:link w:val="Header"/>
    <w:uiPriority w:val="99"/>
    <w:rsid w:val="00D96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9997">
      <w:bodyDiv w:val="1"/>
      <w:marLeft w:val="0"/>
      <w:marRight w:val="0"/>
      <w:marTop w:val="0"/>
      <w:marBottom w:val="0"/>
      <w:divBdr>
        <w:top w:val="none" w:sz="0" w:space="0" w:color="auto"/>
        <w:left w:val="none" w:sz="0" w:space="0" w:color="auto"/>
        <w:bottom w:val="none" w:sz="0" w:space="0" w:color="auto"/>
        <w:right w:val="none" w:sz="0" w:space="0" w:color="auto"/>
      </w:divBdr>
      <w:divsChild>
        <w:div w:id="1593736965">
          <w:marLeft w:val="0"/>
          <w:marRight w:val="0"/>
          <w:marTop w:val="0"/>
          <w:marBottom w:val="0"/>
          <w:divBdr>
            <w:top w:val="none" w:sz="0" w:space="0" w:color="auto"/>
            <w:left w:val="none" w:sz="0" w:space="0" w:color="auto"/>
            <w:bottom w:val="none" w:sz="0" w:space="0" w:color="auto"/>
            <w:right w:val="none" w:sz="0" w:space="0" w:color="auto"/>
          </w:divBdr>
          <w:divsChild>
            <w:div w:id="465585940">
              <w:marLeft w:val="0"/>
              <w:marRight w:val="0"/>
              <w:marTop w:val="0"/>
              <w:marBottom w:val="0"/>
              <w:divBdr>
                <w:top w:val="none" w:sz="0" w:space="0" w:color="auto"/>
                <w:left w:val="none" w:sz="0" w:space="0" w:color="auto"/>
                <w:bottom w:val="none" w:sz="0" w:space="0" w:color="auto"/>
                <w:right w:val="none" w:sz="0" w:space="0" w:color="auto"/>
              </w:divBdr>
              <w:divsChild>
                <w:div w:id="16597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2822">
      <w:bodyDiv w:val="1"/>
      <w:marLeft w:val="0"/>
      <w:marRight w:val="0"/>
      <w:marTop w:val="0"/>
      <w:marBottom w:val="0"/>
      <w:divBdr>
        <w:top w:val="none" w:sz="0" w:space="0" w:color="auto"/>
        <w:left w:val="none" w:sz="0" w:space="0" w:color="auto"/>
        <w:bottom w:val="none" w:sz="0" w:space="0" w:color="auto"/>
        <w:right w:val="none" w:sz="0" w:space="0" w:color="auto"/>
      </w:divBdr>
      <w:divsChild>
        <w:div w:id="1191455810">
          <w:marLeft w:val="0"/>
          <w:marRight w:val="0"/>
          <w:marTop w:val="0"/>
          <w:marBottom w:val="0"/>
          <w:divBdr>
            <w:top w:val="none" w:sz="0" w:space="0" w:color="auto"/>
            <w:left w:val="none" w:sz="0" w:space="0" w:color="auto"/>
            <w:bottom w:val="none" w:sz="0" w:space="0" w:color="auto"/>
            <w:right w:val="none" w:sz="0" w:space="0" w:color="auto"/>
          </w:divBdr>
          <w:divsChild>
            <w:div w:id="1097364100">
              <w:marLeft w:val="0"/>
              <w:marRight w:val="0"/>
              <w:marTop w:val="0"/>
              <w:marBottom w:val="0"/>
              <w:divBdr>
                <w:top w:val="none" w:sz="0" w:space="0" w:color="auto"/>
                <w:left w:val="none" w:sz="0" w:space="0" w:color="auto"/>
                <w:bottom w:val="none" w:sz="0" w:space="0" w:color="auto"/>
                <w:right w:val="none" w:sz="0" w:space="0" w:color="auto"/>
              </w:divBdr>
              <w:divsChild>
                <w:div w:id="1164391112">
                  <w:marLeft w:val="0"/>
                  <w:marRight w:val="0"/>
                  <w:marTop w:val="0"/>
                  <w:marBottom w:val="0"/>
                  <w:divBdr>
                    <w:top w:val="none" w:sz="0" w:space="0" w:color="auto"/>
                    <w:left w:val="none" w:sz="0" w:space="0" w:color="auto"/>
                    <w:bottom w:val="none" w:sz="0" w:space="0" w:color="auto"/>
                    <w:right w:val="none" w:sz="0" w:space="0" w:color="auto"/>
                  </w:divBdr>
                </w:div>
              </w:divsChild>
            </w:div>
            <w:div w:id="517163348">
              <w:marLeft w:val="0"/>
              <w:marRight w:val="0"/>
              <w:marTop w:val="0"/>
              <w:marBottom w:val="0"/>
              <w:divBdr>
                <w:top w:val="none" w:sz="0" w:space="0" w:color="auto"/>
                <w:left w:val="none" w:sz="0" w:space="0" w:color="auto"/>
                <w:bottom w:val="none" w:sz="0" w:space="0" w:color="auto"/>
                <w:right w:val="none" w:sz="0" w:space="0" w:color="auto"/>
              </w:divBdr>
              <w:divsChild>
                <w:div w:id="14977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79730">
          <w:marLeft w:val="0"/>
          <w:marRight w:val="0"/>
          <w:marTop w:val="0"/>
          <w:marBottom w:val="0"/>
          <w:divBdr>
            <w:top w:val="none" w:sz="0" w:space="0" w:color="auto"/>
            <w:left w:val="none" w:sz="0" w:space="0" w:color="auto"/>
            <w:bottom w:val="none" w:sz="0" w:space="0" w:color="auto"/>
            <w:right w:val="none" w:sz="0" w:space="0" w:color="auto"/>
          </w:divBdr>
          <w:divsChild>
            <w:div w:id="106044860">
              <w:marLeft w:val="0"/>
              <w:marRight w:val="0"/>
              <w:marTop w:val="0"/>
              <w:marBottom w:val="0"/>
              <w:divBdr>
                <w:top w:val="none" w:sz="0" w:space="0" w:color="auto"/>
                <w:left w:val="none" w:sz="0" w:space="0" w:color="auto"/>
                <w:bottom w:val="none" w:sz="0" w:space="0" w:color="auto"/>
                <w:right w:val="none" w:sz="0" w:space="0" w:color="auto"/>
              </w:divBdr>
              <w:divsChild>
                <w:div w:id="1779636319">
                  <w:marLeft w:val="0"/>
                  <w:marRight w:val="0"/>
                  <w:marTop w:val="0"/>
                  <w:marBottom w:val="0"/>
                  <w:divBdr>
                    <w:top w:val="none" w:sz="0" w:space="0" w:color="auto"/>
                    <w:left w:val="none" w:sz="0" w:space="0" w:color="auto"/>
                    <w:bottom w:val="none" w:sz="0" w:space="0" w:color="auto"/>
                    <w:right w:val="none" w:sz="0" w:space="0" w:color="auto"/>
                  </w:divBdr>
                </w:div>
              </w:divsChild>
            </w:div>
            <w:div w:id="1482773266">
              <w:marLeft w:val="0"/>
              <w:marRight w:val="0"/>
              <w:marTop w:val="0"/>
              <w:marBottom w:val="0"/>
              <w:divBdr>
                <w:top w:val="none" w:sz="0" w:space="0" w:color="auto"/>
                <w:left w:val="none" w:sz="0" w:space="0" w:color="auto"/>
                <w:bottom w:val="none" w:sz="0" w:space="0" w:color="auto"/>
                <w:right w:val="none" w:sz="0" w:space="0" w:color="auto"/>
              </w:divBdr>
              <w:divsChild>
                <w:div w:id="9957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340">
          <w:marLeft w:val="0"/>
          <w:marRight w:val="0"/>
          <w:marTop w:val="0"/>
          <w:marBottom w:val="0"/>
          <w:divBdr>
            <w:top w:val="none" w:sz="0" w:space="0" w:color="auto"/>
            <w:left w:val="none" w:sz="0" w:space="0" w:color="auto"/>
            <w:bottom w:val="none" w:sz="0" w:space="0" w:color="auto"/>
            <w:right w:val="none" w:sz="0" w:space="0" w:color="auto"/>
          </w:divBdr>
          <w:divsChild>
            <w:div w:id="545606989">
              <w:marLeft w:val="0"/>
              <w:marRight w:val="0"/>
              <w:marTop w:val="0"/>
              <w:marBottom w:val="0"/>
              <w:divBdr>
                <w:top w:val="none" w:sz="0" w:space="0" w:color="auto"/>
                <w:left w:val="none" w:sz="0" w:space="0" w:color="auto"/>
                <w:bottom w:val="none" w:sz="0" w:space="0" w:color="auto"/>
                <w:right w:val="none" w:sz="0" w:space="0" w:color="auto"/>
              </w:divBdr>
              <w:divsChild>
                <w:div w:id="1422678630">
                  <w:marLeft w:val="0"/>
                  <w:marRight w:val="0"/>
                  <w:marTop w:val="0"/>
                  <w:marBottom w:val="0"/>
                  <w:divBdr>
                    <w:top w:val="none" w:sz="0" w:space="0" w:color="auto"/>
                    <w:left w:val="none" w:sz="0" w:space="0" w:color="auto"/>
                    <w:bottom w:val="none" w:sz="0" w:space="0" w:color="auto"/>
                    <w:right w:val="none" w:sz="0" w:space="0" w:color="auto"/>
                  </w:divBdr>
                </w:div>
              </w:divsChild>
            </w:div>
            <w:div w:id="1387753106">
              <w:marLeft w:val="0"/>
              <w:marRight w:val="0"/>
              <w:marTop w:val="0"/>
              <w:marBottom w:val="0"/>
              <w:divBdr>
                <w:top w:val="none" w:sz="0" w:space="0" w:color="auto"/>
                <w:left w:val="none" w:sz="0" w:space="0" w:color="auto"/>
                <w:bottom w:val="none" w:sz="0" w:space="0" w:color="auto"/>
                <w:right w:val="none" w:sz="0" w:space="0" w:color="auto"/>
              </w:divBdr>
              <w:divsChild>
                <w:div w:id="3381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770">
          <w:marLeft w:val="0"/>
          <w:marRight w:val="0"/>
          <w:marTop w:val="0"/>
          <w:marBottom w:val="0"/>
          <w:divBdr>
            <w:top w:val="none" w:sz="0" w:space="0" w:color="auto"/>
            <w:left w:val="none" w:sz="0" w:space="0" w:color="auto"/>
            <w:bottom w:val="none" w:sz="0" w:space="0" w:color="auto"/>
            <w:right w:val="none" w:sz="0" w:space="0" w:color="auto"/>
          </w:divBdr>
          <w:divsChild>
            <w:div w:id="2022656381">
              <w:marLeft w:val="0"/>
              <w:marRight w:val="0"/>
              <w:marTop w:val="0"/>
              <w:marBottom w:val="0"/>
              <w:divBdr>
                <w:top w:val="none" w:sz="0" w:space="0" w:color="auto"/>
                <w:left w:val="none" w:sz="0" w:space="0" w:color="auto"/>
                <w:bottom w:val="none" w:sz="0" w:space="0" w:color="auto"/>
                <w:right w:val="none" w:sz="0" w:space="0" w:color="auto"/>
              </w:divBdr>
              <w:divsChild>
                <w:div w:id="1710448309">
                  <w:marLeft w:val="0"/>
                  <w:marRight w:val="0"/>
                  <w:marTop w:val="0"/>
                  <w:marBottom w:val="0"/>
                  <w:divBdr>
                    <w:top w:val="none" w:sz="0" w:space="0" w:color="auto"/>
                    <w:left w:val="none" w:sz="0" w:space="0" w:color="auto"/>
                    <w:bottom w:val="none" w:sz="0" w:space="0" w:color="auto"/>
                    <w:right w:val="none" w:sz="0" w:space="0" w:color="auto"/>
                  </w:divBdr>
                </w:div>
              </w:divsChild>
            </w:div>
            <w:div w:id="744374624">
              <w:marLeft w:val="0"/>
              <w:marRight w:val="0"/>
              <w:marTop w:val="0"/>
              <w:marBottom w:val="0"/>
              <w:divBdr>
                <w:top w:val="none" w:sz="0" w:space="0" w:color="auto"/>
                <w:left w:val="none" w:sz="0" w:space="0" w:color="auto"/>
                <w:bottom w:val="none" w:sz="0" w:space="0" w:color="auto"/>
                <w:right w:val="none" w:sz="0" w:space="0" w:color="auto"/>
              </w:divBdr>
              <w:divsChild>
                <w:div w:id="17041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0820">
      <w:bodyDiv w:val="1"/>
      <w:marLeft w:val="0"/>
      <w:marRight w:val="0"/>
      <w:marTop w:val="0"/>
      <w:marBottom w:val="0"/>
      <w:divBdr>
        <w:top w:val="none" w:sz="0" w:space="0" w:color="auto"/>
        <w:left w:val="none" w:sz="0" w:space="0" w:color="auto"/>
        <w:bottom w:val="none" w:sz="0" w:space="0" w:color="auto"/>
        <w:right w:val="none" w:sz="0" w:space="0" w:color="auto"/>
      </w:divBdr>
      <w:divsChild>
        <w:div w:id="449670933">
          <w:marLeft w:val="0"/>
          <w:marRight w:val="0"/>
          <w:marTop w:val="60"/>
          <w:marBottom w:val="60"/>
          <w:divBdr>
            <w:top w:val="none" w:sz="0" w:space="0" w:color="auto"/>
            <w:left w:val="none" w:sz="0" w:space="0" w:color="auto"/>
            <w:bottom w:val="none" w:sz="0" w:space="0" w:color="auto"/>
            <w:right w:val="none" w:sz="0" w:space="0" w:color="auto"/>
          </w:divBdr>
        </w:div>
      </w:divsChild>
    </w:div>
    <w:div w:id="78063146">
      <w:bodyDiv w:val="1"/>
      <w:marLeft w:val="0"/>
      <w:marRight w:val="0"/>
      <w:marTop w:val="0"/>
      <w:marBottom w:val="0"/>
      <w:divBdr>
        <w:top w:val="none" w:sz="0" w:space="0" w:color="auto"/>
        <w:left w:val="none" w:sz="0" w:space="0" w:color="auto"/>
        <w:bottom w:val="none" w:sz="0" w:space="0" w:color="auto"/>
        <w:right w:val="none" w:sz="0" w:space="0" w:color="auto"/>
      </w:divBdr>
      <w:divsChild>
        <w:div w:id="1806504898">
          <w:marLeft w:val="0"/>
          <w:marRight w:val="0"/>
          <w:marTop w:val="60"/>
          <w:marBottom w:val="60"/>
          <w:divBdr>
            <w:top w:val="none" w:sz="0" w:space="0" w:color="auto"/>
            <w:left w:val="none" w:sz="0" w:space="0" w:color="auto"/>
            <w:bottom w:val="none" w:sz="0" w:space="0" w:color="auto"/>
            <w:right w:val="none" w:sz="0" w:space="0" w:color="auto"/>
          </w:divBdr>
        </w:div>
      </w:divsChild>
    </w:div>
    <w:div w:id="149754324">
      <w:bodyDiv w:val="1"/>
      <w:marLeft w:val="0"/>
      <w:marRight w:val="0"/>
      <w:marTop w:val="0"/>
      <w:marBottom w:val="0"/>
      <w:divBdr>
        <w:top w:val="none" w:sz="0" w:space="0" w:color="auto"/>
        <w:left w:val="none" w:sz="0" w:space="0" w:color="auto"/>
        <w:bottom w:val="none" w:sz="0" w:space="0" w:color="auto"/>
        <w:right w:val="none" w:sz="0" w:space="0" w:color="auto"/>
      </w:divBdr>
      <w:divsChild>
        <w:div w:id="912543539">
          <w:marLeft w:val="0"/>
          <w:marRight w:val="0"/>
          <w:marTop w:val="0"/>
          <w:marBottom w:val="0"/>
          <w:divBdr>
            <w:top w:val="none" w:sz="0" w:space="0" w:color="auto"/>
            <w:left w:val="none" w:sz="0" w:space="0" w:color="auto"/>
            <w:bottom w:val="none" w:sz="0" w:space="0" w:color="auto"/>
            <w:right w:val="none" w:sz="0" w:space="0" w:color="auto"/>
          </w:divBdr>
          <w:divsChild>
            <w:div w:id="1048844488">
              <w:marLeft w:val="0"/>
              <w:marRight w:val="0"/>
              <w:marTop w:val="0"/>
              <w:marBottom w:val="0"/>
              <w:divBdr>
                <w:top w:val="none" w:sz="0" w:space="0" w:color="auto"/>
                <w:left w:val="none" w:sz="0" w:space="0" w:color="auto"/>
                <w:bottom w:val="none" w:sz="0" w:space="0" w:color="auto"/>
                <w:right w:val="none" w:sz="0" w:space="0" w:color="auto"/>
              </w:divBdr>
              <w:divsChild>
                <w:div w:id="8255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1938">
      <w:bodyDiv w:val="1"/>
      <w:marLeft w:val="0"/>
      <w:marRight w:val="0"/>
      <w:marTop w:val="0"/>
      <w:marBottom w:val="0"/>
      <w:divBdr>
        <w:top w:val="none" w:sz="0" w:space="0" w:color="auto"/>
        <w:left w:val="none" w:sz="0" w:space="0" w:color="auto"/>
        <w:bottom w:val="none" w:sz="0" w:space="0" w:color="auto"/>
        <w:right w:val="none" w:sz="0" w:space="0" w:color="auto"/>
      </w:divBdr>
    </w:div>
    <w:div w:id="235240177">
      <w:bodyDiv w:val="1"/>
      <w:marLeft w:val="0"/>
      <w:marRight w:val="0"/>
      <w:marTop w:val="0"/>
      <w:marBottom w:val="0"/>
      <w:divBdr>
        <w:top w:val="none" w:sz="0" w:space="0" w:color="auto"/>
        <w:left w:val="none" w:sz="0" w:space="0" w:color="auto"/>
        <w:bottom w:val="none" w:sz="0" w:space="0" w:color="auto"/>
        <w:right w:val="none" w:sz="0" w:space="0" w:color="auto"/>
      </w:divBdr>
      <w:divsChild>
        <w:div w:id="976034751">
          <w:marLeft w:val="0"/>
          <w:marRight w:val="0"/>
          <w:marTop w:val="0"/>
          <w:marBottom w:val="0"/>
          <w:divBdr>
            <w:top w:val="none" w:sz="0" w:space="0" w:color="auto"/>
            <w:left w:val="none" w:sz="0" w:space="0" w:color="auto"/>
            <w:bottom w:val="none" w:sz="0" w:space="0" w:color="auto"/>
            <w:right w:val="none" w:sz="0" w:space="0" w:color="auto"/>
          </w:divBdr>
          <w:divsChild>
            <w:div w:id="505948988">
              <w:marLeft w:val="0"/>
              <w:marRight w:val="0"/>
              <w:marTop w:val="0"/>
              <w:marBottom w:val="0"/>
              <w:divBdr>
                <w:top w:val="none" w:sz="0" w:space="0" w:color="auto"/>
                <w:left w:val="none" w:sz="0" w:space="0" w:color="auto"/>
                <w:bottom w:val="none" w:sz="0" w:space="0" w:color="auto"/>
                <w:right w:val="none" w:sz="0" w:space="0" w:color="auto"/>
              </w:divBdr>
              <w:divsChild>
                <w:div w:id="239563601">
                  <w:marLeft w:val="0"/>
                  <w:marRight w:val="0"/>
                  <w:marTop w:val="0"/>
                  <w:marBottom w:val="0"/>
                  <w:divBdr>
                    <w:top w:val="none" w:sz="0" w:space="0" w:color="auto"/>
                    <w:left w:val="none" w:sz="0" w:space="0" w:color="auto"/>
                    <w:bottom w:val="none" w:sz="0" w:space="0" w:color="auto"/>
                    <w:right w:val="none" w:sz="0" w:space="0" w:color="auto"/>
                  </w:divBdr>
                  <w:divsChild>
                    <w:div w:id="18433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351200">
      <w:bodyDiv w:val="1"/>
      <w:marLeft w:val="0"/>
      <w:marRight w:val="0"/>
      <w:marTop w:val="0"/>
      <w:marBottom w:val="0"/>
      <w:divBdr>
        <w:top w:val="none" w:sz="0" w:space="0" w:color="auto"/>
        <w:left w:val="none" w:sz="0" w:space="0" w:color="auto"/>
        <w:bottom w:val="none" w:sz="0" w:space="0" w:color="auto"/>
        <w:right w:val="none" w:sz="0" w:space="0" w:color="auto"/>
      </w:divBdr>
    </w:div>
    <w:div w:id="309331908">
      <w:bodyDiv w:val="1"/>
      <w:marLeft w:val="0"/>
      <w:marRight w:val="0"/>
      <w:marTop w:val="0"/>
      <w:marBottom w:val="0"/>
      <w:divBdr>
        <w:top w:val="none" w:sz="0" w:space="0" w:color="auto"/>
        <w:left w:val="none" w:sz="0" w:space="0" w:color="auto"/>
        <w:bottom w:val="none" w:sz="0" w:space="0" w:color="auto"/>
        <w:right w:val="none" w:sz="0" w:space="0" w:color="auto"/>
      </w:divBdr>
      <w:divsChild>
        <w:div w:id="307131841">
          <w:marLeft w:val="0"/>
          <w:marRight w:val="0"/>
          <w:marTop w:val="0"/>
          <w:marBottom w:val="0"/>
          <w:divBdr>
            <w:top w:val="none" w:sz="0" w:space="0" w:color="auto"/>
            <w:left w:val="none" w:sz="0" w:space="0" w:color="auto"/>
            <w:bottom w:val="none" w:sz="0" w:space="0" w:color="auto"/>
            <w:right w:val="none" w:sz="0" w:space="0" w:color="auto"/>
          </w:divBdr>
          <w:divsChild>
            <w:div w:id="650403553">
              <w:marLeft w:val="0"/>
              <w:marRight w:val="0"/>
              <w:marTop w:val="0"/>
              <w:marBottom w:val="0"/>
              <w:divBdr>
                <w:top w:val="none" w:sz="0" w:space="0" w:color="auto"/>
                <w:left w:val="none" w:sz="0" w:space="0" w:color="auto"/>
                <w:bottom w:val="none" w:sz="0" w:space="0" w:color="auto"/>
                <w:right w:val="none" w:sz="0" w:space="0" w:color="auto"/>
              </w:divBdr>
              <w:divsChild>
                <w:div w:id="157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16238">
      <w:bodyDiv w:val="1"/>
      <w:marLeft w:val="0"/>
      <w:marRight w:val="0"/>
      <w:marTop w:val="0"/>
      <w:marBottom w:val="0"/>
      <w:divBdr>
        <w:top w:val="none" w:sz="0" w:space="0" w:color="auto"/>
        <w:left w:val="none" w:sz="0" w:space="0" w:color="auto"/>
        <w:bottom w:val="none" w:sz="0" w:space="0" w:color="auto"/>
        <w:right w:val="none" w:sz="0" w:space="0" w:color="auto"/>
      </w:divBdr>
      <w:divsChild>
        <w:div w:id="533158952">
          <w:marLeft w:val="0"/>
          <w:marRight w:val="0"/>
          <w:marTop w:val="0"/>
          <w:marBottom w:val="0"/>
          <w:divBdr>
            <w:top w:val="none" w:sz="0" w:space="0" w:color="auto"/>
            <w:left w:val="none" w:sz="0" w:space="0" w:color="auto"/>
            <w:bottom w:val="none" w:sz="0" w:space="0" w:color="auto"/>
            <w:right w:val="none" w:sz="0" w:space="0" w:color="auto"/>
          </w:divBdr>
          <w:divsChild>
            <w:div w:id="633946254">
              <w:marLeft w:val="0"/>
              <w:marRight w:val="0"/>
              <w:marTop w:val="0"/>
              <w:marBottom w:val="0"/>
              <w:divBdr>
                <w:top w:val="none" w:sz="0" w:space="0" w:color="auto"/>
                <w:left w:val="none" w:sz="0" w:space="0" w:color="auto"/>
                <w:bottom w:val="none" w:sz="0" w:space="0" w:color="auto"/>
                <w:right w:val="none" w:sz="0" w:space="0" w:color="auto"/>
              </w:divBdr>
              <w:divsChild>
                <w:div w:id="12732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87117">
      <w:bodyDiv w:val="1"/>
      <w:marLeft w:val="0"/>
      <w:marRight w:val="0"/>
      <w:marTop w:val="0"/>
      <w:marBottom w:val="0"/>
      <w:divBdr>
        <w:top w:val="none" w:sz="0" w:space="0" w:color="auto"/>
        <w:left w:val="none" w:sz="0" w:space="0" w:color="auto"/>
        <w:bottom w:val="none" w:sz="0" w:space="0" w:color="auto"/>
        <w:right w:val="none" w:sz="0" w:space="0" w:color="auto"/>
      </w:divBdr>
    </w:div>
    <w:div w:id="500198290">
      <w:bodyDiv w:val="1"/>
      <w:marLeft w:val="0"/>
      <w:marRight w:val="0"/>
      <w:marTop w:val="0"/>
      <w:marBottom w:val="0"/>
      <w:divBdr>
        <w:top w:val="none" w:sz="0" w:space="0" w:color="auto"/>
        <w:left w:val="none" w:sz="0" w:space="0" w:color="auto"/>
        <w:bottom w:val="none" w:sz="0" w:space="0" w:color="auto"/>
        <w:right w:val="none" w:sz="0" w:space="0" w:color="auto"/>
      </w:divBdr>
      <w:divsChild>
        <w:div w:id="348411664">
          <w:marLeft w:val="0"/>
          <w:marRight w:val="0"/>
          <w:marTop w:val="0"/>
          <w:marBottom w:val="0"/>
          <w:divBdr>
            <w:top w:val="none" w:sz="0" w:space="0" w:color="auto"/>
            <w:left w:val="none" w:sz="0" w:space="0" w:color="auto"/>
            <w:bottom w:val="none" w:sz="0" w:space="0" w:color="auto"/>
            <w:right w:val="none" w:sz="0" w:space="0" w:color="auto"/>
          </w:divBdr>
          <w:divsChild>
            <w:div w:id="46953053">
              <w:marLeft w:val="0"/>
              <w:marRight w:val="0"/>
              <w:marTop w:val="0"/>
              <w:marBottom w:val="0"/>
              <w:divBdr>
                <w:top w:val="none" w:sz="0" w:space="0" w:color="auto"/>
                <w:left w:val="none" w:sz="0" w:space="0" w:color="auto"/>
                <w:bottom w:val="none" w:sz="0" w:space="0" w:color="auto"/>
                <w:right w:val="none" w:sz="0" w:space="0" w:color="auto"/>
              </w:divBdr>
              <w:divsChild>
                <w:div w:id="20662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7525">
      <w:bodyDiv w:val="1"/>
      <w:marLeft w:val="0"/>
      <w:marRight w:val="0"/>
      <w:marTop w:val="0"/>
      <w:marBottom w:val="0"/>
      <w:divBdr>
        <w:top w:val="none" w:sz="0" w:space="0" w:color="auto"/>
        <w:left w:val="none" w:sz="0" w:space="0" w:color="auto"/>
        <w:bottom w:val="none" w:sz="0" w:space="0" w:color="auto"/>
        <w:right w:val="none" w:sz="0" w:space="0" w:color="auto"/>
      </w:divBdr>
      <w:divsChild>
        <w:div w:id="464931075">
          <w:marLeft w:val="0"/>
          <w:marRight w:val="0"/>
          <w:marTop w:val="0"/>
          <w:marBottom w:val="0"/>
          <w:divBdr>
            <w:top w:val="none" w:sz="0" w:space="0" w:color="auto"/>
            <w:left w:val="none" w:sz="0" w:space="0" w:color="auto"/>
            <w:bottom w:val="none" w:sz="0" w:space="0" w:color="auto"/>
            <w:right w:val="none" w:sz="0" w:space="0" w:color="auto"/>
          </w:divBdr>
          <w:divsChild>
            <w:div w:id="281109348">
              <w:marLeft w:val="0"/>
              <w:marRight w:val="0"/>
              <w:marTop w:val="0"/>
              <w:marBottom w:val="0"/>
              <w:divBdr>
                <w:top w:val="none" w:sz="0" w:space="0" w:color="auto"/>
                <w:left w:val="none" w:sz="0" w:space="0" w:color="auto"/>
                <w:bottom w:val="none" w:sz="0" w:space="0" w:color="auto"/>
                <w:right w:val="none" w:sz="0" w:space="0" w:color="auto"/>
              </w:divBdr>
              <w:divsChild>
                <w:div w:id="7230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91959">
      <w:bodyDiv w:val="1"/>
      <w:marLeft w:val="0"/>
      <w:marRight w:val="0"/>
      <w:marTop w:val="0"/>
      <w:marBottom w:val="0"/>
      <w:divBdr>
        <w:top w:val="none" w:sz="0" w:space="0" w:color="auto"/>
        <w:left w:val="none" w:sz="0" w:space="0" w:color="auto"/>
        <w:bottom w:val="none" w:sz="0" w:space="0" w:color="auto"/>
        <w:right w:val="none" w:sz="0" w:space="0" w:color="auto"/>
      </w:divBdr>
    </w:div>
    <w:div w:id="635179500">
      <w:bodyDiv w:val="1"/>
      <w:marLeft w:val="0"/>
      <w:marRight w:val="0"/>
      <w:marTop w:val="0"/>
      <w:marBottom w:val="0"/>
      <w:divBdr>
        <w:top w:val="none" w:sz="0" w:space="0" w:color="auto"/>
        <w:left w:val="none" w:sz="0" w:space="0" w:color="auto"/>
        <w:bottom w:val="none" w:sz="0" w:space="0" w:color="auto"/>
        <w:right w:val="none" w:sz="0" w:space="0" w:color="auto"/>
      </w:divBdr>
      <w:divsChild>
        <w:div w:id="496770974">
          <w:marLeft w:val="0"/>
          <w:marRight w:val="0"/>
          <w:marTop w:val="0"/>
          <w:marBottom w:val="0"/>
          <w:divBdr>
            <w:top w:val="none" w:sz="0" w:space="0" w:color="auto"/>
            <w:left w:val="none" w:sz="0" w:space="0" w:color="auto"/>
            <w:bottom w:val="none" w:sz="0" w:space="0" w:color="auto"/>
            <w:right w:val="none" w:sz="0" w:space="0" w:color="auto"/>
          </w:divBdr>
        </w:div>
        <w:div w:id="538401392">
          <w:marLeft w:val="0"/>
          <w:marRight w:val="0"/>
          <w:marTop w:val="0"/>
          <w:marBottom w:val="0"/>
          <w:divBdr>
            <w:top w:val="none" w:sz="0" w:space="0" w:color="auto"/>
            <w:left w:val="none" w:sz="0" w:space="0" w:color="auto"/>
            <w:bottom w:val="none" w:sz="0" w:space="0" w:color="auto"/>
            <w:right w:val="none" w:sz="0" w:space="0" w:color="auto"/>
          </w:divBdr>
          <w:divsChild>
            <w:div w:id="327371865">
              <w:marLeft w:val="0"/>
              <w:marRight w:val="0"/>
              <w:marTop w:val="0"/>
              <w:marBottom w:val="0"/>
              <w:divBdr>
                <w:top w:val="none" w:sz="0" w:space="0" w:color="auto"/>
                <w:left w:val="none" w:sz="0" w:space="0" w:color="auto"/>
                <w:bottom w:val="none" w:sz="0" w:space="0" w:color="auto"/>
                <w:right w:val="none" w:sz="0" w:space="0" w:color="auto"/>
              </w:divBdr>
              <w:divsChild>
                <w:div w:id="2125343808">
                  <w:marLeft w:val="0"/>
                  <w:marRight w:val="0"/>
                  <w:marTop w:val="0"/>
                  <w:marBottom w:val="0"/>
                  <w:divBdr>
                    <w:top w:val="none" w:sz="0" w:space="0" w:color="auto"/>
                    <w:left w:val="none" w:sz="0" w:space="0" w:color="auto"/>
                    <w:bottom w:val="none" w:sz="0" w:space="0" w:color="auto"/>
                    <w:right w:val="none" w:sz="0" w:space="0" w:color="auto"/>
                  </w:divBdr>
                </w:div>
                <w:div w:id="614366555">
                  <w:marLeft w:val="0"/>
                  <w:marRight w:val="0"/>
                  <w:marTop w:val="0"/>
                  <w:marBottom w:val="0"/>
                  <w:divBdr>
                    <w:top w:val="none" w:sz="0" w:space="0" w:color="auto"/>
                    <w:left w:val="none" w:sz="0" w:space="0" w:color="auto"/>
                    <w:bottom w:val="none" w:sz="0" w:space="0" w:color="auto"/>
                    <w:right w:val="none" w:sz="0" w:space="0" w:color="auto"/>
                  </w:divBdr>
                </w:div>
                <w:div w:id="12190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679837">
      <w:bodyDiv w:val="1"/>
      <w:marLeft w:val="0"/>
      <w:marRight w:val="0"/>
      <w:marTop w:val="0"/>
      <w:marBottom w:val="0"/>
      <w:divBdr>
        <w:top w:val="none" w:sz="0" w:space="0" w:color="auto"/>
        <w:left w:val="none" w:sz="0" w:space="0" w:color="auto"/>
        <w:bottom w:val="none" w:sz="0" w:space="0" w:color="auto"/>
        <w:right w:val="none" w:sz="0" w:space="0" w:color="auto"/>
      </w:divBdr>
    </w:div>
    <w:div w:id="728961881">
      <w:bodyDiv w:val="1"/>
      <w:marLeft w:val="0"/>
      <w:marRight w:val="0"/>
      <w:marTop w:val="0"/>
      <w:marBottom w:val="0"/>
      <w:divBdr>
        <w:top w:val="none" w:sz="0" w:space="0" w:color="auto"/>
        <w:left w:val="none" w:sz="0" w:space="0" w:color="auto"/>
        <w:bottom w:val="none" w:sz="0" w:space="0" w:color="auto"/>
        <w:right w:val="none" w:sz="0" w:space="0" w:color="auto"/>
      </w:divBdr>
      <w:divsChild>
        <w:div w:id="1404721673">
          <w:marLeft w:val="0"/>
          <w:marRight w:val="0"/>
          <w:marTop w:val="0"/>
          <w:marBottom w:val="0"/>
          <w:divBdr>
            <w:top w:val="none" w:sz="0" w:space="0" w:color="auto"/>
            <w:left w:val="none" w:sz="0" w:space="0" w:color="auto"/>
            <w:bottom w:val="none" w:sz="0" w:space="0" w:color="auto"/>
            <w:right w:val="none" w:sz="0" w:space="0" w:color="auto"/>
          </w:divBdr>
          <w:divsChild>
            <w:div w:id="1115900564">
              <w:marLeft w:val="0"/>
              <w:marRight w:val="0"/>
              <w:marTop w:val="0"/>
              <w:marBottom w:val="0"/>
              <w:divBdr>
                <w:top w:val="none" w:sz="0" w:space="0" w:color="auto"/>
                <w:left w:val="none" w:sz="0" w:space="0" w:color="auto"/>
                <w:bottom w:val="none" w:sz="0" w:space="0" w:color="auto"/>
                <w:right w:val="none" w:sz="0" w:space="0" w:color="auto"/>
              </w:divBdr>
              <w:divsChild>
                <w:div w:id="1319529945">
                  <w:marLeft w:val="0"/>
                  <w:marRight w:val="0"/>
                  <w:marTop w:val="0"/>
                  <w:marBottom w:val="0"/>
                  <w:divBdr>
                    <w:top w:val="none" w:sz="0" w:space="0" w:color="auto"/>
                    <w:left w:val="none" w:sz="0" w:space="0" w:color="auto"/>
                    <w:bottom w:val="none" w:sz="0" w:space="0" w:color="auto"/>
                    <w:right w:val="none" w:sz="0" w:space="0" w:color="auto"/>
                  </w:divBdr>
                </w:div>
              </w:divsChild>
            </w:div>
            <w:div w:id="403845402">
              <w:marLeft w:val="0"/>
              <w:marRight w:val="0"/>
              <w:marTop w:val="0"/>
              <w:marBottom w:val="0"/>
              <w:divBdr>
                <w:top w:val="none" w:sz="0" w:space="0" w:color="auto"/>
                <w:left w:val="none" w:sz="0" w:space="0" w:color="auto"/>
                <w:bottom w:val="none" w:sz="0" w:space="0" w:color="auto"/>
                <w:right w:val="none" w:sz="0" w:space="0" w:color="auto"/>
              </w:divBdr>
              <w:divsChild>
                <w:div w:id="10480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4826">
          <w:marLeft w:val="0"/>
          <w:marRight w:val="0"/>
          <w:marTop w:val="0"/>
          <w:marBottom w:val="0"/>
          <w:divBdr>
            <w:top w:val="none" w:sz="0" w:space="0" w:color="auto"/>
            <w:left w:val="none" w:sz="0" w:space="0" w:color="auto"/>
            <w:bottom w:val="none" w:sz="0" w:space="0" w:color="auto"/>
            <w:right w:val="none" w:sz="0" w:space="0" w:color="auto"/>
          </w:divBdr>
          <w:divsChild>
            <w:div w:id="2070686959">
              <w:marLeft w:val="0"/>
              <w:marRight w:val="0"/>
              <w:marTop w:val="0"/>
              <w:marBottom w:val="0"/>
              <w:divBdr>
                <w:top w:val="none" w:sz="0" w:space="0" w:color="auto"/>
                <w:left w:val="none" w:sz="0" w:space="0" w:color="auto"/>
                <w:bottom w:val="none" w:sz="0" w:space="0" w:color="auto"/>
                <w:right w:val="none" w:sz="0" w:space="0" w:color="auto"/>
              </w:divBdr>
              <w:divsChild>
                <w:div w:id="473764164">
                  <w:marLeft w:val="0"/>
                  <w:marRight w:val="0"/>
                  <w:marTop w:val="0"/>
                  <w:marBottom w:val="0"/>
                  <w:divBdr>
                    <w:top w:val="none" w:sz="0" w:space="0" w:color="auto"/>
                    <w:left w:val="none" w:sz="0" w:space="0" w:color="auto"/>
                    <w:bottom w:val="none" w:sz="0" w:space="0" w:color="auto"/>
                    <w:right w:val="none" w:sz="0" w:space="0" w:color="auto"/>
                  </w:divBdr>
                </w:div>
              </w:divsChild>
            </w:div>
            <w:div w:id="803084933">
              <w:marLeft w:val="0"/>
              <w:marRight w:val="0"/>
              <w:marTop w:val="0"/>
              <w:marBottom w:val="0"/>
              <w:divBdr>
                <w:top w:val="none" w:sz="0" w:space="0" w:color="auto"/>
                <w:left w:val="none" w:sz="0" w:space="0" w:color="auto"/>
                <w:bottom w:val="none" w:sz="0" w:space="0" w:color="auto"/>
                <w:right w:val="none" w:sz="0" w:space="0" w:color="auto"/>
              </w:divBdr>
              <w:divsChild>
                <w:div w:id="14591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37651">
          <w:marLeft w:val="0"/>
          <w:marRight w:val="0"/>
          <w:marTop w:val="0"/>
          <w:marBottom w:val="0"/>
          <w:divBdr>
            <w:top w:val="none" w:sz="0" w:space="0" w:color="auto"/>
            <w:left w:val="none" w:sz="0" w:space="0" w:color="auto"/>
            <w:bottom w:val="none" w:sz="0" w:space="0" w:color="auto"/>
            <w:right w:val="none" w:sz="0" w:space="0" w:color="auto"/>
          </w:divBdr>
          <w:divsChild>
            <w:div w:id="722099967">
              <w:marLeft w:val="0"/>
              <w:marRight w:val="0"/>
              <w:marTop w:val="0"/>
              <w:marBottom w:val="0"/>
              <w:divBdr>
                <w:top w:val="none" w:sz="0" w:space="0" w:color="auto"/>
                <w:left w:val="none" w:sz="0" w:space="0" w:color="auto"/>
                <w:bottom w:val="none" w:sz="0" w:space="0" w:color="auto"/>
                <w:right w:val="none" w:sz="0" w:space="0" w:color="auto"/>
              </w:divBdr>
              <w:divsChild>
                <w:div w:id="176845386">
                  <w:marLeft w:val="0"/>
                  <w:marRight w:val="0"/>
                  <w:marTop w:val="0"/>
                  <w:marBottom w:val="0"/>
                  <w:divBdr>
                    <w:top w:val="none" w:sz="0" w:space="0" w:color="auto"/>
                    <w:left w:val="none" w:sz="0" w:space="0" w:color="auto"/>
                    <w:bottom w:val="none" w:sz="0" w:space="0" w:color="auto"/>
                    <w:right w:val="none" w:sz="0" w:space="0" w:color="auto"/>
                  </w:divBdr>
                </w:div>
              </w:divsChild>
            </w:div>
            <w:div w:id="531309588">
              <w:marLeft w:val="0"/>
              <w:marRight w:val="0"/>
              <w:marTop w:val="0"/>
              <w:marBottom w:val="0"/>
              <w:divBdr>
                <w:top w:val="none" w:sz="0" w:space="0" w:color="auto"/>
                <w:left w:val="none" w:sz="0" w:space="0" w:color="auto"/>
                <w:bottom w:val="none" w:sz="0" w:space="0" w:color="auto"/>
                <w:right w:val="none" w:sz="0" w:space="0" w:color="auto"/>
              </w:divBdr>
              <w:divsChild>
                <w:div w:id="2819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791">
          <w:marLeft w:val="0"/>
          <w:marRight w:val="0"/>
          <w:marTop w:val="0"/>
          <w:marBottom w:val="0"/>
          <w:divBdr>
            <w:top w:val="none" w:sz="0" w:space="0" w:color="auto"/>
            <w:left w:val="none" w:sz="0" w:space="0" w:color="auto"/>
            <w:bottom w:val="none" w:sz="0" w:space="0" w:color="auto"/>
            <w:right w:val="none" w:sz="0" w:space="0" w:color="auto"/>
          </w:divBdr>
          <w:divsChild>
            <w:div w:id="748582716">
              <w:marLeft w:val="0"/>
              <w:marRight w:val="0"/>
              <w:marTop w:val="0"/>
              <w:marBottom w:val="0"/>
              <w:divBdr>
                <w:top w:val="none" w:sz="0" w:space="0" w:color="auto"/>
                <w:left w:val="none" w:sz="0" w:space="0" w:color="auto"/>
                <w:bottom w:val="none" w:sz="0" w:space="0" w:color="auto"/>
                <w:right w:val="none" w:sz="0" w:space="0" w:color="auto"/>
              </w:divBdr>
              <w:divsChild>
                <w:div w:id="1028526329">
                  <w:marLeft w:val="0"/>
                  <w:marRight w:val="0"/>
                  <w:marTop w:val="0"/>
                  <w:marBottom w:val="0"/>
                  <w:divBdr>
                    <w:top w:val="none" w:sz="0" w:space="0" w:color="auto"/>
                    <w:left w:val="none" w:sz="0" w:space="0" w:color="auto"/>
                    <w:bottom w:val="none" w:sz="0" w:space="0" w:color="auto"/>
                    <w:right w:val="none" w:sz="0" w:space="0" w:color="auto"/>
                  </w:divBdr>
                </w:div>
              </w:divsChild>
            </w:div>
            <w:div w:id="1766026684">
              <w:marLeft w:val="0"/>
              <w:marRight w:val="0"/>
              <w:marTop w:val="0"/>
              <w:marBottom w:val="0"/>
              <w:divBdr>
                <w:top w:val="none" w:sz="0" w:space="0" w:color="auto"/>
                <w:left w:val="none" w:sz="0" w:space="0" w:color="auto"/>
                <w:bottom w:val="none" w:sz="0" w:space="0" w:color="auto"/>
                <w:right w:val="none" w:sz="0" w:space="0" w:color="auto"/>
              </w:divBdr>
              <w:divsChild>
                <w:div w:id="193574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00347">
      <w:bodyDiv w:val="1"/>
      <w:marLeft w:val="0"/>
      <w:marRight w:val="0"/>
      <w:marTop w:val="0"/>
      <w:marBottom w:val="0"/>
      <w:divBdr>
        <w:top w:val="none" w:sz="0" w:space="0" w:color="auto"/>
        <w:left w:val="none" w:sz="0" w:space="0" w:color="auto"/>
        <w:bottom w:val="none" w:sz="0" w:space="0" w:color="auto"/>
        <w:right w:val="none" w:sz="0" w:space="0" w:color="auto"/>
      </w:divBdr>
      <w:divsChild>
        <w:div w:id="1000163164">
          <w:marLeft w:val="0"/>
          <w:marRight w:val="0"/>
          <w:marTop w:val="0"/>
          <w:marBottom w:val="0"/>
          <w:divBdr>
            <w:top w:val="none" w:sz="0" w:space="0" w:color="auto"/>
            <w:left w:val="none" w:sz="0" w:space="0" w:color="auto"/>
            <w:bottom w:val="none" w:sz="0" w:space="0" w:color="auto"/>
            <w:right w:val="none" w:sz="0" w:space="0" w:color="auto"/>
          </w:divBdr>
          <w:divsChild>
            <w:div w:id="1670791815">
              <w:marLeft w:val="0"/>
              <w:marRight w:val="0"/>
              <w:marTop w:val="0"/>
              <w:marBottom w:val="0"/>
              <w:divBdr>
                <w:top w:val="none" w:sz="0" w:space="0" w:color="auto"/>
                <w:left w:val="none" w:sz="0" w:space="0" w:color="auto"/>
                <w:bottom w:val="none" w:sz="0" w:space="0" w:color="auto"/>
                <w:right w:val="none" w:sz="0" w:space="0" w:color="auto"/>
              </w:divBdr>
              <w:divsChild>
                <w:div w:id="612710923">
                  <w:marLeft w:val="0"/>
                  <w:marRight w:val="0"/>
                  <w:marTop w:val="0"/>
                  <w:marBottom w:val="0"/>
                  <w:divBdr>
                    <w:top w:val="none" w:sz="0" w:space="0" w:color="auto"/>
                    <w:left w:val="none" w:sz="0" w:space="0" w:color="auto"/>
                    <w:bottom w:val="none" w:sz="0" w:space="0" w:color="auto"/>
                    <w:right w:val="none" w:sz="0" w:space="0" w:color="auto"/>
                  </w:divBdr>
                </w:div>
              </w:divsChild>
            </w:div>
            <w:div w:id="741217843">
              <w:marLeft w:val="0"/>
              <w:marRight w:val="0"/>
              <w:marTop w:val="0"/>
              <w:marBottom w:val="0"/>
              <w:divBdr>
                <w:top w:val="none" w:sz="0" w:space="0" w:color="auto"/>
                <w:left w:val="none" w:sz="0" w:space="0" w:color="auto"/>
                <w:bottom w:val="none" w:sz="0" w:space="0" w:color="auto"/>
                <w:right w:val="none" w:sz="0" w:space="0" w:color="auto"/>
              </w:divBdr>
              <w:divsChild>
                <w:div w:id="13082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59118">
          <w:marLeft w:val="0"/>
          <w:marRight w:val="0"/>
          <w:marTop w:val="0"/>
          <w:marBottom w:val="0"/>
          <w:divBdr>
            <w:top w:val="none" w:sz="0" w:space="0" w:color="auto"/>
            <w:left w:val="none" w:sz="0" w:space="0" w:color="auto"/>
            <w:bottom w:val="none" w:sz="0" w:space="0" w:color="auto"/>
            <w:right w:val="none" w:sz="0" w:space="0" w:color="auto"/>
          </w:divBdr>
          <w:divsChild>
            <w:div w:id="1184784230">
              <w:marLeft w:val="0"/>
              <w:marRight w:val="0"/>
              <w:marTop w:val="0"/>
              <w:marBottom w:val="0"/>
              <w:divBdr>
                <w:top w:val="none" w:sz="0" w:space="0" w:color="auto"/>
                <w:left w:val="none" w:sz="0" w:space="0" w:color="auto"/>
                <w:bottom w:val="none" w:sz="0" w:space="0" w:color="auto"/>
                <w:right w:val="none" w:sz="0" w:space="0" w:color="auto"/>
              </w:divBdr>
              <w:divsChild>
                <w:div w:id="939071108">
                  <w:marLeft w:val="0"/>
                  <w:marRight w:val="0"/>
                  <w:marTop w:val="0"/>
                  <w:marBottom w:val="0"/>
                  <w:divBdr>
                    <w:top w:val="none" w:sz="0" w:space="0" w:color="auto"/>
                    <w:left w:val="none" w:sz="0" w:space="0" w:color="auto"/>
                    <w:bottom w:val="none" w:sz="0" w:space="0" w:color="auto"/>
                    <w:right w:val="none" w:sz="0" w:space="0" w:color="auto"/>
                  </w:divBdr>
                </w:div>
              </w:divsChild>
            </w:div>
            <w:div w:id="160318417">
              <w:marLeft w:val="0"/>
              <w:marRight w:val="0"/>
              <w:marTop w:val="0"/>
              <w:marBottom w:val="0"/>
              <w:divBdr>
                <w:top w:val="none" w:sz="0" w:space="0" w:color="auto"/>
                <w:left w:val="none" w:sz="0" w:space="0" w:color="auto"/>
                <w:bottom w:val="none" w:sz="0" w:space="0" w:color="auto"/>
                <w:right w:val="none" w:sz="0" w:space="0" w:color="auto"/>
              </w:divBdr>
              <w:divsChild>
                <w:div w:id="18867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409">
          <w:marLeft w:val="0"/>
          <w:marRight w:val="0"/>
          <w:marTop w:val="0"/>
          <w:marBottom w:val="0"/>
          <w:divBdr>
            <w:top w:val="none" w:sz="0" w:space="0" w:color="auto"/>
            <w:left w:val="none" w:sz="0" w:space="0" w:color="auto"/>
            <w:bottom w:val="none" w:sz="0" w:space="0" w:color="auto"/>
            <w:right w:val="none" w:sz="0" w:space="0" w:color="auto"/>
          </w:divBdr>
          <w:divsChild>
            <w:div w:id="414398569">
              <w:marLeft w:val="0"/>
              <w:marRight w:val="0"/>
              <w:marTop w:val="0"/>
              <w:marBottom w:val="0"/>
              <w:divBdr>
                <w:top w:val="none" w:sz="0" w:space="0" w:color="auto"/>
                <w:left w:val="none" w:sz="0" w:space="0" w:color="auto"/>
                <w:bottom w:val="none" w:sz="0" w:space="0" w:color="auto"/>
                <w:right w:val="none" w:sz="0" w:space="0" w:color="auto"/>
              </w:divBdr>
              <w:divsChild>
                <w:div w:id="1149591789">
                  <w:marLeft w:val="0"/>
                  <w:marRight w:val="0"/>
                  <w:marTop w:val="0"/>
                  <w:marBottom w:val="0"/>
                  <w:divBdr>
                    <w:top w:val="none" w:sz="0" w:space="0" w:color="auto"/>
                    <w:left w:val="none" w:sz="0" w:space="0" w:color="auto"/>
                    <w:bottom w:val="none" w:sz="0" w:space="0" w:color="auto"/>
                    <w:right w:val="none" w:sz="0" w:space="0" w:color="auto"/>
                  </w:divBdr>
                </w:div>
              </w:divsChild>
            </w:div>
            <w:div w:id="703363055">
              <w:marLeft w:val="0"/>
              <w:marRight w:val="0"/>
              <w:marTop w:val="0"/>
              <w:marBottom w:val="0"/>
              <w:divBdr>
                <w:top w:val="none" w:sz="0" w:space="0" w:color="auto"/>
                <w:left w:val="none" w:sz="0" w:space="0" w:color="auto"/>
                <w:bottom w:val="none" w:sz="0" w:space="0" w:color="auto"/>
                <w:right w:val="none" w:sz="0" w:space="0" w:color="auto"/>
              </w:divBdr>
              <w:divsChild>
                <w:div w:id="10669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9527">
          <w:marLeft w:val="0"/>
          <w:marRight w:val="0"/>
          <w:marTop w:val="0"/>
          <w:marBottom w:val="0"/>
          <w:divBdr>
            <w:top w:val="none" w:sz="0" w:space="0" w:color="auto"/>
            <w:left w:val="none" w:sz="0" w:space="0" w:color="auto"/>
            <w:bottom w:val="none" w:sz="0" w:space="0" w:color="auto"/>
            <w:right w:val="none" w:sz="0" w:space="0" w:color="auto"/>
          </w:divBdr>
          <w:divsChild>
            <w:div w:id="987242814">
              <w:marLeft w:val="0"/>
              <w:marRight w:val="0"/>
              <w:marTop w:val="0"/>
              <w:marBottom w:val="0"/>
              <w:divBdr>
                <w:top w:val="none" w:sz="0" w:space="0" w:color="auto"/>
                <w:left w:val="none" w:sz="0" w:space="0" w:color="auto"/>
                <w:bottom w:val="none" w:sz="0" w:space="0" w:color="auto"/>
                <w:right w:val="none" w:sz="0" w:space="0" w:color="auto"/>
              </w:divBdr>
              <w:divsChild>
                <w:div w:id="1054621535">
                  <w:marLeft w:val="0"/>
                  <w:marRight w:val="0"/>
                  <w:marTop w:val="0"/>
                  <w:marBottom w:val="0"/>
                  <w:divBdr>
                    <w:top w:val="none" w:sz="0" w:space="0" w:color="auto"/>
                    <w:left w:val="none" w:sz="0" w:space="0" w:color="auto"/>
                    <w:bottom w:val="none" w:sz="0" w:space="0" w:color="auto"/>
                    <w:right w:val="none" w:sz="0" w:space="0" w:color="auto"/>
                  </w:divBdr>
                </w:div>
              </w:divsChild>
            </w:div>
            <w:div w:id="597295281">
              <w:marLeft w:val="0"/>
              <w:marRight w:val="0"/>
              <w:marTop w:val="0"/>
              <w:marBottom w:val="0"/>
              <w:divBdr>
                <w:top w:val="none" w:sz="0" w:space="0" w:color="auto"/>
                <w:left w:val="none" w:sz="0" w:space="0" w:color="auto"/>
                <w:bottom w:val="none" w:sz="0" w:space="0" w:color="auto"/>
                <w:right w:val="none" w:sz="0" w:space="0" w:color="auto"/>
              </w:divBdr>
              <w:divsChild>
                <w:div w:id="13248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682502">
      <w:bodyDiv w:val="1"/>
      <w:marLeft w:val="0"/>
      <w:marRight w:val="0"/>
      <w:marTop w:val="0"/>
      <w:marBottom w:val="0"/>
      <w:divBdr>
        <w:top w:val="none" w:sz="0" w:space="0" w:color="auto"/>
        <w:left w:val="none" w:sz="0" w:space="0" w:color="auto"/>
        <w:bottom w:val="none" w:sz="0" w:space="0" w:color="auto"/>
        <w:right w:val="none" w:sz="0" w:space="0" w:color="auto"/>
      </w:divBdr>
      <w:divsChild>
        <w:div w:id="1521122127">
          <w:marLeft w:val="0"/>
          <w:marRight w:val="0"/>
          <w:marTop w:val="0"/>
          <w:marBottom w:val="0"/>
          <w:divBdr>
            <w:top w:val="none" w:sz="0" w:space="0" w:color="auto"/>
            <w:left w:val="none" w:sz="0" w:space="0" w:color="auto"/>
            <w:bottom w:val="none" w:sz="0" w:space="0" w:color="auto"/>
            <w:right w:val="none" w:sz="0" w:space="0" w:color="auto"/>
          </w:divBdr>
          <w:divsChild>
            <w:div w:id="1502816805">
              <w:marLeft w:val="0"/>
              <w:marRight w:val="0"/>
              <w:marTop w:val="0"/>
              <w:marBottom w:val="0"/>
              <w:divBdr>
                <w:top w:val="none" w:sz="0" w:space="0" w:color="auto"/>
                <w:left w:val="none" w:sz="0" w:space="0" w:color="auto"/>
                <w:bottom w:val="none" w:sz="0" w:space="0" w:color="auto"/>
                <w:right w:val="none" w:sz="0" w:space="0" w:color="auto"/>
              </w:divBdr>
              <w:divsChild>
                <w:div w:id="194137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06771">
      <w:bodyDiv w:val="1"/>
      <w:marLeft w:val="0"/>
      <w:marRight w:val="0"/>
      <w:marTop w:val="0"/>
      <w:marBottom w:val="0"/>
      <w:divBdr>
        <w:top w:val="none" w:sz="0" w:space="0" w:color="auto"/>
        <w:left w:val="none" w:sz="0" w:space="0" w:color="auto"/>
        <w:bottom w:val="none" w:sz="0" w:space="0" w:color="auto"/>
        <w:right w:val="none" w:sz="0" w:space="0" w:color="auto"/>
      </w:divBdr>
      <w:divsChild>
        <w:div w:id="2145613110">
          <w:marLeft w:val="0"/>
          <w:marRight w:val="0"/>
          <w:marTop w:val="0"/>
          <w:marBottom w:val="0"/>
          <w:divBdr>
            <w:top w:val="none" w:sz="0" w:space="0" w:color="auto"/>
            <w:left w:val="none" w:sz="0" w:space="0" w:color="auto"/>
            <w:bottom w:val="none" w:sz="0" w:space="0" w:color="auto"/>
            <w:right w:val="none" w:sz="0" w:space="0" w:color="auto"/>
          </w:divBdr>
          <w:divsChild>
            <w:div w:id="544604240">
              <w:marLeft w:val="0"/>
              <w:marRight w:val="0"/>
              <w:marTop w:val="0"/>
              <w:marBottom w:val="0"/>
              <w:divBdr>
                <w:top w:val="none" w:sz="0" w:space="0" w:color="auto"/>
                <w:left w:val="none" w:sz="0" w:space="0" w:color="auto"/>
                <w:bottom w:val="none" w:sz="0" w:space="0" w:color="auto"/>
                <w:right w:val="none" w:sz="0" w:space="0" w:color="auto"/>
              </w:divBdr>
              <w:divsChild>
                <w:div w:id="4764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4479">
      <w:bodyDiv w:val="1"/>
      <w:marLeft w:val="0"/>
      <w:marRight w:val="0"/>
      <w:marTop w:val="0"/>
      <w:marBottom w:val="0"/>
      <w:divBdr>
        <w:top w:val="none" w:sz="0" w:space="0" w:color="auto"/>
        <w:left w:val="none" w:sz="0" w:space="0" w:color="auto"/>
        <w:bottom w:val="none" w:sz="0" w:space="0" w:color="auto"/>
        <w:right w:val="none" w:sz="0" w:space="0" w:color="auto"/>
      </w:divBdr>
      <w:divsChild>
        <w:div w:id="1342928742">
          <w:marLeft w:val="0"/>
          <w:marRight w:val="0"/>
          <w:marTop w:val="0"/>
          <w:marBottom w:val="0"/>
          <w:divBdr>
            <w:top w:val="none" w:sz="0" w:space="0" w:color="auto"/>
            <w:left w:val="none" w:sz="0" w:space="0" w:color="auto"/>
            <w:bottom w:val="none" w:sz="0" w:space="0" w:color="auto"/>
            <w:right w:val="none" w:sz="0" w:space="0" w:color="auto"/>
          </w:divBdr>
          <w:divsChild>
            <w:div w:id="1807237086">
              <w:marLeft w:val="0"/>
              <w:marRight w:val="0"/>
              <w:marTop w:val="0"/>
              <w:marBottom w:val="0"/>
              <w:divBdr>
                <w:top w:val="none" w:sz="0" w:space="0" w:color="auto"/>
                <w:left w:val="none" w:sz="0" w:space="0" w:color="auto"/>
                <w:bottom w:val="none" w:sz="0" w:space="0" w:color="auto"/>
                <w:right w:val="none" w:sz="0" w:space="0" w:color="auto"/>
              </w:divBdr>
              <w:divsChild>
                <w:div w:id="156388480">
                  <w:marLeft w:val="0"/>
                  <w:marRight w:val="0"/>
                  <w:marTop w:val="0"/>
                  <w:marBottom w:val="0"/>
                  <w:divBdr>
                    <w:top w:val="none" w:sz="0" w:space="0" w:color="auto"/>
                    <w:left w:val="none" w:sz="0" w:space="0" w:color="auto"/>
                    <w:bottom w:val="none" w:sz="0" w:space="0" w:color="auto"/>
                    <w:right w:val="none" w:sz="0" w:space="0" w:color="auto"/>
                  </w:divBdr>
                  <w:divsChild>
                    <w:div w:id="19068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3737">
      <w:bodyDiv w:val="1"/>
      <w:marLeft w:val="0"/>
      <w:marRight w:val="0"/>
      <w:marTop w:val="0"/>
      <w:marBottom w:val="0"/>
      <w:divBdr>
        <w:top w:val="none" w:sz="0" w:space="0" w:color="auto"/>
        <w:left w:val="none" w:sz="0" w:space="0" w:color="auto"/>
        <w:bottom w:val="none" w:sz="0" w:space="0" w:color="auto"/>
        <w:right w:val="none" w:sz="0" w:space="0" w:color="auto"/>
      </w:divBdr>
      <w:divsChild>
        <w:div w:id="2003199812">
          <w:marLeft w:val="0"/>
          <w:marRight w:val="0"/>
          <w:marTop w:val="0"/>
          <w:marBottom w:val="0"/>
          <w:divBdr>
            <w:top w:val="none" w:sz="0" w:space="0" w:color="auto"/>
            <w:left w:val="none" w:sz="0" w:space="0" w:color="auto"/>
            <w:bottom w:val="none" w:sz="0" w:space="0" w:color="auto"/>
            <w:right w:val="none" w:sz="0" w:space="0" w:color="auto"/>
          </w:divBdr>
          <w:divsChild>
            <w:div w:id="946035701">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98604">
      <w:bodyDiv w:val="1"/>
      <w:marLeft w:val="0"/>
      <w:marRight w:val="0"/>
      <w:marTop w:val="0"/>
      <w:marBottom w:val="0"/>
      <w:divBdr>
        <w:top w:val="none" w:sz="0" w:space="0" w:color="auto"/>
        <w:left w:val="none" w:sz="0" w:space="0" w:color="auto"/>
        <w:bottom w:val="none" w:sz="0" w:space="0" w:color="auto"/>
        <w:right w:val="none" w:sz="0" w:space="0" w:color="auto"/>
      </w:divBdr>
      <w:divsChild>
        <w:div w:id="1170948106">
          <w:marLeft w:val="0"/>
          <w:marRight w:val="0"/>
          <w:marTop w:val="0"/>
          <w:marBottom w:val="0"/>
          <w:divBdr>
            <w:top w:val="none" w:sz="0" w:space="0" w:color="auto"/>
            <w:left w:val="none" w:sz="0" w:space="0" w:color="auto"/>
            <w:bottom w:val="none" w:sz="0" w:space="0" w:color="auto"/>
            <w:right w:val="none" w:sz="0" w:space="0" w:color="auto"/>
          </w:divBdr>
          <w:divsChild>
            <w:div w:id="1614246301">
              <w:marLeft w:val="0"/>
              <w:marRight w:val="0"/>
              <w:marTop w:val="0"/>
              <w:marBottom w:val="0"/>
              <w:divBdr>
                <w:top w:val="none" w:sz="0" w:space="0" w:color="auto"/>
                <w:left w:val="none" w:sz="0" w:space="0" w:color="auto"/>
                <w:bottom w:val="none" w:sz="0" w:space="0" w:color="auto"/>
                <w:right w:val="none" w:sz="0" w:space="0" w:color="auto"/>
              </w:divBdr>
              <w:divsChild>
                <w:div w:id="117762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51888">
      <w:bodyDiv w:val="1"/>
      <w:marLeft w:val="0"/>
      <w:marRight w:val="0"/>
      <w:marTop w:val="0"/>
      <w:marBottom w:val="0"/>
      <w:divBdr>
        <w:top w:val="none" w:sz="0" w:space="0" w:color="auto"/>
        <w:left w:val="none" w:sz="0" w:space="0" w:color="auto"/>
        <w:bottom w:val="none" w:sz="0" w:space="0" w:color="auto"/>
        <w:right w:val="none" w:sz="0" w:space="0" w:color="auto"/>
      </w:divBdr>
      <w:divsChild>
        <w:div w:id="1352295887">
          <w:marLeft w:val="0"/>
          <w:marRight w:val="0"/>
          <w:marTop w:val="60"/>
          <w:marBottom w:val="60"/>
          <w:divBdr>
            <w:top w:val="none" w:sz="0" w:space="0" w:color="auto"/>
            <w:left w:val="none" w:sz="0" w:space="0" w:color="auto"/>
            <w:bottom w:val="none" w:sz="0" w:space="0" w:color="auto"/>
            <w:right w:val="none" w:sz="0" w:space="0" w:color="auto"/>
          </w:divBdr>
        </w:div>
      </w:divsChild>
    </w:div>
    <w:div w:id="1406873948">
      <w:bodyDiv w:val="1"/>
      <w:marLeft w:val="0"/>
      <w:marRight w:val="0"/>
      <w:marTop w:val="0"/>
      <w:marBottom w:val="0"/>
      <w:divBdr>
        <w:top w:val="none" w:sz="0" w:space="0" w:color="auto"/>
        <w:left w:val="none" w:sz="0" w:space="0" w:color="auto"/>
        <w:bottom w:val="none" w:sz="0" w:space="0" w:color="auto"/>
        <w:right w:val="none" w:sz="0" w:space="0" w:color="auto"/>
      </w:divBdr>
      <w:divsChild>
        <w:div w:id="1312558200">
          <w:marLeft w:val="0"/>
          <w:marRight w:val="0"/>
          <w:marTop w:val="0"/>
          <w:marBottom w:val="0"/>
          <w:divBdr>
            <w:top w:val="none" w:sz="0" w:space="0" w:color="auto"/>
            <w:left w:val="none" w:sz="0" w:space="0" w:color="auto"/>
            <w:bottom w:val="none" w:sz="0" w:space="0" w:color="auto"/>
            <w:right w:val="none" w:sz="0" w:space="0" w:color="auto"/>
          </w:divBdr>
          <w:divsChild>
            <w:div w:id="812524668">
              <w:marLeft w:val="0"/>
              <w:marRight w:val="0"/>
              <w:marTop w:val="0"/>
              <w:marBottom w:val="0"/>
              <w:divBdr>
                <w:top w:val="none" w:sz="0" w:space="0" w:color="auto"/>
                <w:left w:val="none" w:sz="0" w:space="0" w:color="auto"/>
                <w:bottom w:val="none" w:sz="0" w:space="0" w:color="auto"/>
                <w:right w:val="none" w:sz="0" w:space="0" w:color="auto"/>
              </w:divBdr>
              <w:divsChild>
                <w:div w:id="3220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50092">
      <w:bodyDiv w:val="1"/>
      <w:marLeft w:val="0"/>
      <w:marRight w:val="0"/>
      <w:marTop w:val="0"/>
      <w:marBottom w:val="0"/>
      <w:divBdr>
        <w:top w:val="none" w:sz="0" w:space="0" w:color="auto"/>
        <w:left w:val="none" w:sz="0" w:space="0" w:color="auto"/>
        <w:bottom w:val="none" w:sz="0" w:space="0" w:color="auto"/>
        <w:right w:val="none" w:sz="0" w:space="0" w:color="auto"/>
      </w:divBdr>
      <w:divsChild>
        <w:div w:id="41759711">
          <w:marLeft w:val="0"/>
          <w:marRight w:val="0"/>
          <w:marTop w:val="0"/>
          <w:marBottom w:val="0"/>
          <w:divBdr>
            <w:top w:val="none" w:sz="0" w:space="0" w:color="auto"/>
            <w:left w:val="none" w:sz="0" w:space="0" w:color="auto"/>
            <w:bottom w:val="none" w:sz="0" w:space="0" w:color="auto"/>
            <w:right w:val="none" w:sz="0" w:space="0" w:color="auto"/>
          </w:divBdr>
        </w:div>
        <w:div w:id="869144413">
          <w:marLeft w:val="0"/>
          <w:marRight w:val="0"/>
          <w:marTop w:val="0"/>
          <w:marBottom w:val="0"/>
          <w:divBdr>
            <w:top w:val="none" w:sz="0" w:space="0" w:color="auto"/>
            <w:left w:val="none" w:sz="0" w:space="0" w:color="auto"/>
            <w:bottom w:val="none" w:sz="0" w:space="0" w:color="auto"/>
            <w:right w:val="none" w:sz="0" w:space="0" w:color="auto"/>
          </w:divBdr>
          <w:divsChild>
            <w:div w:id="1157263676">
              <w:marLeft w:val="0"/>
              <w:marRight w:val="0"/>
              <w:marTop w:val="0"/>
              <w:marBottom w:val="0"/>
              <w:divBdr>
                <w:top w:val="none" w:sz="0" w:space="0" w:color="auto"/>
                <w:left w:val="none" w:sz="0" w:space="0" w:color="auto"/>
                <w:bottom w:val="none" w:sz="0" w:space="0" w:color="auto"/>
                <w:right w:val="none" w:sz="0" w:space="0" w:color="auto"/>
              </w:divBdr>
              <w:divsChild>
                <w:div w:id="2134715771">
                  <w:marLeft w:val="0"/>
                  <w:marRight w:val="0"/>
                  <w:marTop w:val="0"/>
                  <w:marBottom w:val="0"/>
                  <w:divBdr>
                    <w:top w:val="none" w:sz="0" w:space="0" w:color="auto"/>
                    <w:left w:val="none" w:sz="0" w:space="0" w:color="auto"/>
                    <w:bottom w:val="none" w:sz="0" w:space="0" w:color="auto"/>
                    <w:right w:val="none" w:sz="0" w:space="0" w:color="auto"/>
                  </w:divBdr>
                </w:div>
                <w:div w:id="1407845870">
                  <w:marLeft w:val="0"/>
                  <w:marRight w:val="0"/>
                  <w:marTop w:val="0"/>
                  <w:marBottom w:val="0"/>
                  <w:divBdr>
                    <w:top w:val="none" w:sz="0" w:space="0" w:color="auto"/>
                    <w:left w:val="none" w:sz="0" w:space="0" w:color="auto"/>
                    <w:bottom w:val="none" w:sz="0" w:space="0" w:color="auto"/>
                    <w:right w:val="none" w:sz="0" w:space="0" w:color="auto"/>
                  </w:divBdr>
                </w:div>
                <w:div w:id="561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86033">
      <w:bodyDiv w:val="1"/>
      <w:marLeft w:val="0"/>
      <w:marRight w:val="0"/>
      <w:marTop w:val="0"/>
      <w:marBottom w:val="0"/>
      <w:divBdr>
        <w:top w:val="none" w:sz="0" w:space="0" w:color="auto"/>
        <w:left w:val="none" w:sz="0" w:space="0" w:color="auto"/>
        <w:bottom w:val="none" w:sz="0" w:space="0" w:color="auto"/>
        <w:right w:val="none" w:sz="0" w:space="0" w:color="auto"/>
      </w:divBdr>
    </w:div>
    <w:div w:id="1637876117">
      <w:bodyDiv w:val="1"/>
      <w:marLeft w:val="0"/>
      <w:marRight w:val="0"/>
      <w:marTop w:val="0"/>
      <w:marBottom w:val="0"/>
      <w:divBdr>
        <w:top w:val="none" w:sz="0" w:space="0" w:color="auto"/>
        <w:left w:val="none" w:sz="0" w:space="0" w:color="auto"/>
        <w:bottom w:val="none" w:sz="0" w:space="0" w:color="auto"/>
        <w:right w:val="none" w:sz="0" w:space="0" w:color="auto"/>
      </w:divBdr>
      <w:divsChild>
        <w:div w:id="452673663">
          <w:marLeft w:val="0"/>
          <w:marRight w:val="0"/>
          <w:marTop w:val="0"/>
          <w:marBottom w:val="0"/>
          <w:divBdr>
            <w:top w:val="none" w:sz="0" w:space="0" w:color="auto"/>
            <w:left w:val="none" w:sz="0" w:space="0" w:color="auto"/>
            <w:bottom w:val="none" w:sz="0" w:space="0" w:color="auto"/>
            <w:right w:val="none" w:sz="0" w:space="0" w:color="auto"/>
          </w:divBdr>
          <w:divsChild>
            <w:div w:id="209197759">
              <w:marLeft w:val="0"/>
              <w:marRight w:val="0"/>
              <w:marTop w:val="0"/>
              <w:marBottom w:val="0"/>
              <w:divBdr>
                <w:top w:val="none" w:sz="0" w:space="0" w:color="auto"/>
                <w:left w:val="none" w:sz="0" w:space="0" w:color="auto"/>
                <w:bottom w:val="none" w:sz="0" w:space="0" w:color="auto"/>
                <w:right w:val="none" w:sz="0" w:space="0" w:color="auto"/>
              </w:divBdr>
              <w:divsChild>
                <w:div w:id="18889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12118">
      <w:bodyDiv w:val="1"/>
      <w:marLeft w:val="0"/>
      <w:marRight w:val="0"/>
      <w:marTop w:val="0"/>
      <w:marBottom w:val="0"/>
      <w:divBdr>
        <w:top w:val="none" w:sz="0" w:space="0" w:color="auto"/>
        <w:left w:val="none" w:sz="0" w:space="0" w:color="auto"/>
        <w:bottom w:val="none" w:sz="0" w:space="0" w:color="auto"/>
        <w:right w:val="none" w:sz="0" w:space="0" w:color="auto"/>
      </w:divBdr>
      <w:divsChild>
        <w:div w:id="1779374918">
          <w:marLeft w:val="0"/>
          <w:marRight w:val="0"/>
          <w:marTop w:val="0"/>
          <w:marBottom w:val="0"/>
          <w:divBdr>
            <w:top w:val="none" w:sz="0" w:space="0" w:color="auto"/>
            <w:left w:val="none" w:sz="0" w:space="0" w:color="auto"/>
            <w:bottom w:val="none" w:sz="0" w:space="0" w:color="auto"/>
            <w:right w:val="none" w:sz="0" w:space="0" w:color="auto"/>
          </w:divBdr>
          <w:divsChild>
            <w:div w:id="925115954">
              <w:marLeft w:val="0"/>
              <w:marRight w:val="0"/>
              <w:marTop w:val="0"/>
              <w:marBottom w:val="0"/>
              <w:divBdr>
                <w:top w:val="none" w:sz="0" w:space="0" w:color="auto"/>
                <w:left w:val="none" w:sz="0" w:space="0" w:color="auto"/>
                <w:bottom w:val="none" w:sz="0" w:space="0" w:color="auto"/>
                <w:right w:val="none" w:sz="0" w:space="0" w:color="auto"/>
              </w:divBdr>
              <w:divsChild>
                <w:div w:id="9385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864981">
      <w:bodyDiv w:val="1"/>
      <w:marLeft w:val="0"/>
      <w:marRight w:val="0"/>
      <w:marTop w:val="0"/>
      <w:marBottom w:val="0"/>
      <w:divBdr>
        <w:top w:val="none" w:sz="0" w:space="0" w:color="auto"/>
        <w:left w:val="none" w:sz="0" w:space="0" w:color="auto"/>
        <w:bottom w:val="none" w:sz="0" w:space="0" w:color="auto"/>
        <w:right w:val="none" w:sz="0" w:space="0" w:color="auto"/>
      </w:divBdr>
      <w:divsChild>
        <w:div w:id="1219322466">
          <w:marLeft w:val="0"/>
          <w:marRight w:val="0"/>
          <w:marTop w:val="60"/>
          <w:marBottom w:val="60"/>
          <w:divBdr>
            <w:top w:val="none" w:sz="0" w:space="0" w:color="auto"/>
            <w:left w:val="none" w:sz="0" w:space="0" w:color="auto"/>
            <w:bottom w:val="none" w:sz="0" w:space="0" w:color="auto"/>
            <w:right w:val="none" w:sz="0" w:space="0" w:color="auto"/>
          </w:divBdr>
        </w:div>
      </w:divsChild>
    </w:div>
    <w:div w:id="1912427194">
      <w:bodyDiv w:val="1"/>
      <w:marLeft w:val="0"/>
      <w:marRight w:val="0"/>
      <w:marTop w:val="0"/>
      <w:marBottom w:val="0"/>
      <w:divBdr>
        <w:top w:val="none" w:sz="0" w:space="0" w:color="auto"/>
        <w:left w:val="none" w:sz="0" w:space="0" w:color="auto"/>
        <w:bottom w:val="none" w:sz="0" w:space="0" w:color="auto"/>
        <w:right w:val="none" w:sz="0" w:space="0" w:color="auto"/>
      </w:divBdr>
      <w:divsChild>
        <w:div w:id="1959482369">
          <w:marLeft w:val="0"/>
          <w:marRight w:val="0"/>
          <w:marTop w:val="0"/>
          <w:marBottom w:val="0"/>
          <w:divBdr>
            <w:top w:val="none" w:sz="0" w:space="0" w:color="auto"/>
            <w:left w:val="none" w:sz="0" w:space="0" w:color="auto"/>
            <w:bottom w:val="none" w:sz="0" w:space="0" w:color="auto"/>
            <w:right w:val="none" w:sz="0" w:space="0" w:color="auto"/>
          </w:divBdr>
          <w:divsChild>
            <w:div w:id="2034451307">
              <w:marLeft w:val="0"/>
              <w:marRight w:val="0"/>
              <w:marTop w:val="0"/>
              <w:marBottom w:val="0"/>
              <w:divBdr>
                <w:top w:val="none" w:sz="0" w:space="0" w:color="auto"/>
                <w:left w:val="none" w:sz="0" w:space="0" w:color="auto"/>
                <w:bottom w:val="none" w:sz="0" w:space="0" w:color="auto"/>
                <w:right w:val="none" w:sz="0" w:space="0" w:color="auto"/>
              </w:divBdr>
              <w:divsChild>
                <w:div w:id="151485118">
                  <w:marLeft w:val="0"/>
                  <w:marRight w:val="0"/>
                  <w:marTop w:val="0"/>
                  <w:marBottom w:val="0"/>
                  <w:divBdr>
                    <w:top w:val="none" w:sz="0" w:space="0" w:color="auto"/>
                    <w:left w:val="none" w:sz="0" w:space="0" w:color="auto"/>
                    <w:bottom w:val="none" w:sz="0" w:space="0" w:color="auto"/>
                    <w:right w:val="none" w:sz="0" w:space="0" w:color="auto"/>
                  </w:divBdr>
                </w:div>
              </w:divsChild>
            </w:div>
            <w:div w:id="625740817">
              <w:marLeft w:val="0"/>
              <w:marRight w:val="0"/>
              <w:marTop w:val="0"/>
              <w:marBottom w:val="0"/>
              <w:divBdr>
                <w:top w:val="none" w:sz="0" w:space="0" w:color="auto"/>
                <w:left w:val="none" w:sz="0" w:space="0" w:color="auto"/>
                <w:bottom w:val="none" w:sz="0" w:space="0" w:color="auto"/>
                <w:right w:val="none" w:sz="0" w:space="0" w:color="auto"/>
              </w:divBdr>
              <w:divsChild>
                <w:div w:id="18552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5806">
          <w:marLeft w:val="0"/>
          <w:marRight w:val="0"/>
          <w:marTop w:val="0"/>
          <w:marBottom w:val="0"/>
          <w:divBdr>
            <w:top w:val="none" w:sz="0" w:space="0" w:color="auto"/>
            <w:left w:val="none" w:sz="0" w:space="0" w:color="auto"/>
            <w:bottom w:val="none" w:sz="0" w:space="0" w:color="auto"/>
            <w:right w:val="none" w:sz="0" w:space="0" w:color="auto"/>
          </w:divBdr>
          <w:divsChild>
            <w:div w:id="1530559400">
              <w:marLeft w:val="0"/>
              <w:marRight w:val="0"/>
              <w:marTop w:val="0"/>
              <w:marBottom w:val="0"/>
              <w:divBdr>
                <w:top w:val="none" w:sz="0" w:space="0" w:color="auto"/>
                <w:left w:val="none" w:sz="0" w:space="0" w:color="auto"/>
                <w:bottom w:val="none" w:sz="0" w:space="0" w:color="auto"/>
                <w:right w:val="none" w:sz="0" w:space="0" w:color="auto"/>
              </w:divBdr>
              <w:divsChild>
                <w:div w:id="1284650367">
                  <w:marLeft w:val="0"/>
                  <w:marRight w:val="0"/>
                  <w:marTop w:val="0"/>
                  <w:marBottom w:val="0"/>
                  <w:divBdr>
                    <w:top w:val="none" w:sz="0" w:space="0" w:color="auto"/>
                    <w:left w:val="none" w:sz="0" w:space="0" w:color="auto"/>
                    <w:bottom w:val="none" w:sz="0" w:space="0" w:color="auto"/>
                    <w:right w:val="none" w:sz="0" w:space="0" w:color="auto"/>
                  </w:divBdr>
                </w:div>
              </w:divsChild>
            </w:div>
            <w:div w:id="2007125094">
              <w:marLeft w:val="0"/>
              <w:marRight w:val="0"/>
              <w:marTop w:val="0"/>
              <w:marBottom w:val="0"/>
              <w:divBdr>
                <w:top w:val="none" w:sz="0" w:space="0" w:color="auto"/>
                <w:left w:val="none" w:sz="0" w:space="0" w:color="auto"/>
                <w:bottom w:val="none" w:sz="0" w:space="0" w:color="auto"/>
                <w:right w:val="none" w:sz="0" w:space="0" w:color="auto"/>
              </w:divBdr>
              <w:divsChild>
                <w:div w:id="38602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2341">
          <w:marLeft w:val="0"/>
          <w:marRight w:val="0"/>
          <w:marTop w:val="0"/>
          <w:marBottom w:val="0"/>
          <w:divBdr>
            <w:top w:val="none" w:sz="0" w:space="0" w:color="auto"/>
            <w:left w:val="none" w:sz="0" w:space="0" w:color="auto"/>
            <w:bottom w:val="none" w:sz="0" w:space="0" w:color="auto"/>
            <w:right w:val="none" w:sz="0" w:space="0" w:color="auto"/>
          </w:divBdr>
          <w:divsChild>
            <w:div w:id="1580092135">
              <w:marLeft w:val="0"/>
              <w:marRight w:val="0"/>
              <w:marTop w:val="0"/>
              <w:marBottom w:val="0"/>
              <w:divBdr>
                <w:top w:val="none" w:sz="0" w:space="0" w:color="auto"/>
                <w:left w:val="none" w:sz="0" w:space="0" w:color="auto"/>
                <w:bottom w:val="none" w:sz="0" w:space="0" w:color="auto"/>
                <w:right w:val="none" w:sz="0" w:space="0" w:color="auto"/>
              </w:divBdr>
              <w:divsChild>
                <w:div w:id="2059428813">
                  <w:marLeft w:val="0"/>
                  <w:marRight w:val="0"/>
                  <w:marTop w:val="0"/>
                  <w:marBottom w:val="0"/>
                  <w:divBdr>
                    <w:top w:val="none" w:sz="0" w:space="0" w:color="auto"/>
                    <w:left w:val="none" w:sz="0" w:space="0" w:color="auto"/>
                    <w:bottom w:val="none" w:sz="0" w:space="0" w:color="auto"/>
                    <w:right w:val="none" w:sz="0" w:space="0" w:color="auto"/>
                  </w:divBdr>
                </w:div>
              </w:divsChild>
            </w:div>
            <w:div w:id="1838225701">
              <w:marLeft w:val="0"/>
              <w:marRight w:val="0"/>
              <w:marTop w:val="0"/>
              <w:marBottom w:val="0"/>
              <w:divBdr>
                <w:top w:val="none" w:sz="0" w:space="0" w:color="auto"/>
                <w:left w:val="none" w:sz="0" w:space="0" w:color="auto"/>
                <w:bottom w:val="none" w:sz="0" w:space="0" w:color="auto"/>
                <w:right w:val="none" w:sz="0" w:space="0" w:color="auto"/>
              </w:divBdr>
              <w:divsChild>
                <w:div w:id="44180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91699">
          <w:marLeft w:val="0"/>
          <w:marRight w:val="0"/>
          <w:marTop w:val="0"/>
          <w:marBottom w:val="0"/>
          <w:divBdr>
            <w:top w:val="none" w:sz="0" w:space="0" w:color="auto"/>
            <w:left w:val="none" w:sz="0" w:space="0" w:color="auto"/>
            <w:bottom w:val="none" w:sz="0" w:space="0" w:color="auto"/>
            <w:right w:val="none" w:sz="0" w:space="0" w:color="auto"/>
          </w:divBdr>
          <w:divsChild>
            <w:div w:id="1006832612">
              <w:marLeft w:val="0"/>
              <w:marRight w:val="0"/>
              <w:marTop w:val="0"/>
              <w:marBottom w:val="0"/>
              <w:divBdr>
                <w:top w:val="none" w:sz="0" w:space="0" w:color="auto"/>
                <w:left w:val="none" w:sz="0" w:space="0" w:color="auto"/>
                <w:bottom w:val="none" w:sz="0" w:space="0" w:color="auto"/>
                <w:right w:val="none" w:sz="0" w:space="0" w:color="auto"/>
              </w:divBdr>
              <w:divsChild>
                <w:div w:id="878857997">
                  <w:marLeft w:val="0"/>
                  <w:marRight w:val="0"/>
                  <w:marTop w:val="0"/>
                  <w:marBottom w:val="0"/>
                  <w:divBdr>
                    <w:top w:val="none" w:sz="0" w:space="0" w:color="auto"/>
                    <w:left w:val="none" w:sz="0" w:space="0" w:color="auto"/>
                    <w:bottom w:val="none" w:sz="0" w:space="0" w:color="auto"/>
                    <w:right w:val="none" w:sz="0" w:space="0" w:color="auto"/>
                  </w:divBdr>
                </w:div>
              </w:divsChild>
            </w:div>
            <w:div w:id="1968537136">
              <w:marLeft w:val="0"/>
              <w:marRight w:val="0"/>
              <w:marTop w:val="0"/>
              <w:marBottom w:val="0"/>
              <w:divBdr>
                <w:top w:val="none" w:sz="0" w:space="0" w:color="auto"/>
                <w:left w:val="none" w:sz="0" w:space="0" w:color="auto"/>
                <w:bottom w:val="none" w:sz="0" w:space="0" w:color="auto"/>
                <w:right w:val="none" w:sz="0" w:space="0" w:color="auto"/>
              </w:divBdr>
              <w:divsChild>
                <w:div w:id="74553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4980">
      <w:bodyDiv w:val="1"/>
      <w:marLeft w:val="0"/>
      <w:marRight w:val="0"/>
      <w:marTop w:val="0"/>
      <w:marBottom w:val="0"/>
      <w:divBdr>
        <w:top w:val="none" w:sz="0" w:space="0" w:color="auto"/>
        <w:left w:val="none" w:sz="0" w:space="0" w:color="auto"/>
        <w:bottom w:val="none" w:sz="0" w:space="0" w:color="auto"/>
        <w:right w:val="none" w:sz="0" w:space="0" w:color="auto"/>
      </w:divBdr>
      <w:divsChild>
        <w:div w:id="1352294573">
          <w:marLeft w:val="0"/>
          <w:marRight w:val="0"/>
          <w:marTop w:val="375"/>
          <w:marBottom w:val="0"/>
          <w:divBdr>
            <w:top w:val="none" w:sz="0" w:space="0" w:color="auto"/>
            <w:left w:val="none" w:sz="0" w:space="0" w:color="auto"/>
            <w:bottom w:val="none" w:sz="0" w:space="0" w:color="auto"/>
            <w:right w:val="none" w:sz="0" w:space="0" w:color="auto"/>
          </w:divBdr>
          <w:divsChild>
            <w:div w:id="1090083604">
              <w:marLeft w:val="0"/>
              <w:marRight w:val="0"/>
              <w:marTop w:val="0"/>
              <w:marBottom w:val="0"/>
              <w:divBdr>
                <w:top w:val="none" w:sz="0" w:space="0" w:color="auto"/>
                <w:left w:val="none" w:sz="0" w:space="0" w:color="auto"/>
                <w:bottom w:val="none" w:sz="0" w:space="0" w:color="auto"/>
                <w:right w:val="none" w:sz="0" w:space="0" w:color="auto"/>
              </w:divBdr>
            </w:div>
            <w:div w:id="950940017">
              <w:marLeft w:val="0"/>
              <w:marRight w:val="0"/>
              <w:marTop w:val="0"/>
              <w:marBottom w:val="0"/>
              <w:divBdr>
                <w:top w:val="none" w:sz="0" w:space="0" w:color="auto"/>
                <w:left w:val="none" w:sz="0" w:space="0" w:color="auto"/>
                <w:bottom w:val="none" w:sz="0" w:space="0" w:color="auto"/>
                <w:right w:val="none" w:sz="0" w:space="0" w:color="auto"/>
              </w:divBdr>
            </w:div>
          </w:divsChild>
        </w:div>
        <w:div w:id="2002925048">
          <w:marLeft w:val="0"/>
          <w:marRight w:val="0"/>
          <w:marTop w:val="0"/>
          <w:marBottom w:val="450"/>
          <w:divBdr>
            <w:top w:val="none" w:sz="0" w:space="0" w:color="auto"/>
            <w:left w:val="none" w:sz="0" w:space="0" w:color="auto"/>
            <w:bottom w:val="none" w:sz="0" w:space="0" w:color="auto"/>
            <w:right w:val="none" w:sz="0" w:space="0" w:color="auto"/>
          </w:divBdr>
        </w:div>
      </w:divsChild>
    </w:div>
    <w:div w:id="2076003545">
      <w:bodyDiv w:val="1"/>
      <w:marLeft w:val="0"/>
      <w:marRight w:val="0"/>
      <w:marTop w:val="0"/>
      <w:marBottom w:val="0"/>
      <w:divBdr>
        <w:top w:val="none" w:sz="0" w:space="0" w:color="auto"/>
        <w:left w:val="none" w:sz="0" w:space="0" w:color="auto"/>
        <w:bottom w:val="none" w:sz="0" w:space="0" w:color="auto"/>
        <w:right w:val="none" w:sz="0" w:space="0" w:color="auto"/>
      </w:divBdr>
      <w:divsChild>
        <w:div w:id="1537307569">
          <w:marLeft w:val="0"/>
          <w:marRight w:val="0"/>
          <w:marTop w:val="0"/>
          <w:marBottom w:val="0"/>
          <w:divBdr>
            <w:top w:val="none" w:sz="0" w:space="0" w:color="auto"/>
            <w:left w:val="none" w:sz="0" w:space="0" w:color="auto"/>
            <w:bottom w:val="none" w:sz="0" w:space="0" w:color="auto"/>
            <w:right w:val="none" w:sz="0" w:space="0" w:color="auto"/>
          </w:divBdr>
          <w:divsChild>
            <w:div w:id="1596401112">
              <w:marLeft w:val="0"/>
              <w:marRight w:val="0"/>
              <w:marTop w:val="0"/>
              <w:marBottom w:val="0"/>
              <w:divBdr>
                <w:top w:val="none" w:sz="0" w:space="0" w:color="auto"/>
                <w:left w:val="none" w:sz="0" w:space="0" w:color="auto"/>
                <w:bottom w:val="none" w:sz="0" w:space="0" w:color="auto"/>
                <w:right w:val="none" w:sz="0" w:space="0" w:color="auto"/>
              </w:divBdr>
              <w:divsChild>
                <w:div w:id="18251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72955">
      <w:bodyDiv w:val="1"/>
      <w:marLeft w:val="0"/>
      <w:marRight w:val="0"/>
      <w:marTop w:val="0"/>
      <w:marBottom w:val="0"/>
      <w:divBdr>
        <w:top w:val="none" w:sz="0" w:space="0" w:color="auto"/>
        <w:left w:val="none" w:sz="0" w:space="0" w:color="auto"/>
        <w:bottom w:val="none" w:sz="0" w:space="0" w:color="auto"/>
        <w:right w:val="none" w:sz="0" w:space="0" w:color="auto"/>
      </w:divBdr>
      <w:divsChild>
        <w:div w:id="2133013249">
          <w:marLeft w:val="0"/>
          <w:marRight w:val="0"/>
          <w:marTop w:val="375"/>
          <w:marBottom w:val="0"/>
          <w:divBdr>
            <w:top w:val="none" w:sz="0" w:space="0" w:color="auto"/>
            <w:left w:val="none" w:sz="0" w:space="0" w:color="auto"/>
            <w:bottom w:val="none" w:sz="0" w:space="0" w:color="auto"/>
            <w:right w:val="none" w:sz="0" w:space="0" w:color="auto"/>
          </w:divBdr>
          <w:divsChild>
            <w:div w:id="775097801">
              <w:marLeft w:val="0"/>
              <w:marRight w:val="0"/>
              <w:marTop w:val="0"/>
              <w:marBottom w:val="0"/>
              <w:divBdr>
                <w:top w:val="none" w:sz="0" w:space="0" w:color="auto"/>
                <w:left w:val="none" w:sz="0" w:space="0" w:color="auto"/>
                <w:bottom w:val="none" w:sz="0" w:space="0" w:color="auto"/>
                <w:right w:val="none" w:sz="0" w:space="0" w:color="auto"/>
              </w:divBdr>
            </w:div>
            <w:div w:id="1702783851">
              <w:marLeft w:val="0"/>
              <w:marRight w:val="0"/>
              <w:marTop w:val="0"/>
              <w:marBottom w:val="0"/>
              <w:divBdr>
                <w:top w:val="none" w:sz="0" w:space="0" w:color="auto"/>
                <w:left w:val="none" w:sz="0" w:space="0" w:color="auto"/>
                <w:bottom w:val="none" w:sz="0" w:space="0" w:color="auto"/>
                <w:right w:val="none" w:sz="0" w:space="0" w:color="auto"/>
              </w:divBdr>
            </w:div>
          </w:divsChild>
        </w:div>
        <w:div w:id="1158498252">
          <w:marLeft w:val="0"/>
          <w:marRight w:val="0"/>
          <w:marTop w:val="0"/>
          <w:marBottom w:val="450"/>
          <w:divBdr>
            <w:top w:val="none" w:sz="0" w:space="0" w:color="auto"/>
            <w:left w:val="none" w:sz="0" w:space="0" w:color="auto"/>
            <w:bottom w:val="none" w:sz="0" w:space="0" w:color="auto"/>
            <w:right w:val="none" w:sz="0" w:space="0" w:color="auto"/>
          </w:divBdr>
        </w:div>
      </w:divsChild>
    </w:div>
    <w:div w:id="21325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presscorner/api/files/document/print/en/speech_10_121/SPEECH_10_121_EN.pdf" TargetMode="External"/><Relationship Id="rId13" Type="http://schemas.openxmlformats.org/officeDocument/2006/relationships/hyperlink" Target="http://dx.doi.org/doi:10.2760/139337" TargetMode="External"/><Relationship Id="rId18" Type="http://schemas.openxmlformats.org/officeDocument/2006/relationships/hyperlink" Target="https://www.ftc.gov/news-events/news/press-releases/2024/04/ftc-announces-rule-banning-noncompe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oecd.org/daf/competition/ex-ante-regulation-and-competition-in-digital-markets-2021.pdf" TargetMode="External"/><Relationship Id="rId7" Type="http://schemas.openxmlformats.org/officeDocument/2006/relationships/hyperlink" Target="https://doi.org/10.1093/epolic/eiae042" TargetMode="External"/><Relationship Id="rId12" Type="http://schemas.openxmlformats.org/officeDocument/2006/relationships/hyperlink" Target="https://www.concorrencia.pt/sites/default/files/processos/epr/Digital%20Ecosystems%2C%20Big%20Data%20and%20Algorithms%20-%20Issues%20Paper.pdf" TargetMode="External"/><Relationship Id="rId17" Type="http://schemas.openxmlformats.org/officeDocument/2006/relationships/hyperlink" Target="https://competition-cases.ec.europa.eu/cases/AT.3974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commission.europa.eu/strategy-and-policy/priorities-2019-2024/europe-fit-digital-age/digital-markets-act-ensuring-fair-and-open-digital-markets_en" TargetMode="External"/><Relationship Id="rId20" Type="http://schemas.openxmlformats.org/officeDocument/2006/relationships/hyperlink" Target="https://competition-policy.ec.europa.eu/system/files/2021-03/kd0420575en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correncia.pt/sites/default/files/Issues%20Paper_Labour%20Market%20Agreements%20and%20Competition%20Policy.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ur-lex.europa.eu/legal-content/PT/TXT/HTML/?uri=CELEX:32022R1925&amp;from=EN" TargetMode="External"/><Relationship Id="rId23" Type="http://schemas.openxmlformats.org/officeDocument/2006/relationships/hyperlink" Target="https://www.justice.gov/atr/file/519376/dl" TargetMode="External"/><Relationship Id="rId10" Type="http://schemas.openxmlformats.org/officeDocument/2006/relationships/hyperlink" Target="https://treasury.gov.au/sites/default/files/2024-04/c2024-514668-issues-paper.pdf" TargetMode="External"/><Relationship Id="rId19" Type="http://schemas.openxmlformats.org/officeDocument/2006/relationships/hyperlink" Target="https://doi.org/10.1093/jaenfo/jnae008" TargetMode="External"/><Relationship Id="rId4" Type="http://schemas.openxmlformats.org/officeDocument/2006/relationships/webSettings" Target="webSettings.xml"/><Relationship Id="rId9" Type="http://schemas.openxmlformats.org/officeDocument/2006/relationships/hyperlink" Target="https://www.jstor.org/stable/i332605" TargetMode="External"/><Relationship Id="rId14" Type="http://schemas.openxmlformats.org/officeDocument/2006/relationships/hyperlink" Target="https://competition-policy.ec.europa.eu/system/files/2021-03/kd0120577enn.pdf" TargetMode="External"/><Relationship Id="rId22" Type="http://schemas.openxmlformats.org/officeDocument/2006/relationships/hyperlink" Target="https://www.aeaweb.org/articles?id=10.1257/mic.2020013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2560</Words>
  <Characters>15940</Characters>
  <Application>Microsoft Office Word</Application>
  <DocSecurity>0</DocSecurity>
  <Lines>295</Lines>
  <Paragraphs>70</Paragraphs>
  <ScaleCrop>false</ScaleCrop>
  <HeadingPairs>
    <vt:vector size="2" baseType="variant">
      <vt:variant>
        <vt:lpstr>Title</vt:lpstr>
      </vt:variant>
      <vt:variant>
        <vt:i4>1</vt:i4>
      </vt:variant>
    </vt:vector>
  </HeadingPairs>
  <TitlesOfParts>
    <vt:vector size="1" baseType="lpstr">
      <vt:lpstr>Accelerating competition for greater competitiveness</vt:lpstr>
    </vt:vector>
  </TitlesOfParts>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Accelerating competition for greater competitiveness</dc:title>
  <dc:subject/>
  <dc:creator>Ms Margarida Matos Rosa</dc:creator>
  <cp:keywords/>
  <dc:description/>
  <cp:lastModifiedBy/>
  <cp:revision>1</cp:revision>
  <dcterms:created xsi:type="dcterms:W3CDTF">2025-10-07T00:44:00Z</dcterms:created>
  <dcterms:modified xsi:type="dcterms:W3CDTF">2025-10-07T00:45:00Z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2025-10-07T00:45:01Z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4e3ac49f-a80e-4257-b6e0-229eb37be3a1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